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1E" w:rsidRDefault="00026C1E" w:rsidP="00026C1E">
      <w:pPr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NÁRODNÁ RADA SLOVENSKEJ REPUBLIKY</w:t>
      </w:r>
    </w:p>
    <w:p w:rsidR="00026C1E" w:rsidRDefault="00026C1E" w:rsidP="00026C1E">
      <w:pPr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________________________________________________________________________</w:t>
      </w:r>
    </w:p>
    <w:p w:rsidR="00026C1E" w:rsidRDefault="00026C1E" w:rsidP="00026C1E">
      <w:pPr>
        <w:spacing w:after="0" w:line="240" w:lineRule="auto"/>
        <w:ind w:left="2832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       VIII. volebné obdobie</w:t>
      </w:r>
      <w:r>
        <w:rPr>
          <w:b/>
          <w:szCs w:val="24"/>
          <w:lang w:eastAsia="sk-SK"/>
        </w:rPr>
        <w:tab/>
      </w:r>
    </w:p>
    <w:p w:rsidR="00026C1E" w:rsidRDefault="00026C1E" w:rsidP="00026C1E">
      <w:pPr>
        <w:spacing w:after="0" w:line="240" w:lineRule="auto"/>
        <w:ind w:left="2832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</w:p>
    <w:p w:rsidR="00026C1E" w:rsidRDefault="00026C1E" w:rsidP="00026C1E">
      <w:pPr>
        <w:spacing w:after="0" w:line="240" w:lineRule="auto"/>
        <w:ind w:left="5664" w:firstLine="708"/>
        <w:jc w:val="center"/>
        <w:rPr>
          <w:b/>
          <w:szCs w:val="24"/>
          <w:lang w:eastAsia="sk-SK"/>
        </w:rPr>
      </w:pPr>
    </w:p>
    <w:p w:rsidR="00026C1E" w:rsidRDefault="00026C1E" w:rsidP="00026C1E">
      <w:pPr>
        <w:spacing w:after="0" w:line="240" w:lineRule="auto"/>
        <w:ind w:left="5664" w:right="-284" w:firstLine="708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k CRD-75/2021/OKV VS</w:t>
      </w:r>
    </w:p>
    <w:p w:rsidR="00026C1E" w:rsidRDefault="00026C1E" w:rsidP="00026C1E">
      <w:pPr>
        <w:spacing w:after="0" w:line="240" w:lineRule="auto"/>
        <w:rPr>
          <w:b/>
          <w:szCs w:val="24"/>
          <w:lang w:eastAsia="sk-SK"/>
        </w:rPr>
      </w:pPr>
    </w:p>
    <w:p w:rsidR="00026C1E" w:rsidRDefault="00026C1E" w:rsidP="00026C1E">
      <w:pPr>
        <w:spacing w:after="0" w:line="240" w:lineRule="auto"/>
        <w:rPr>
          <w:szCs w:val="24"/>
          <w:lang w:eastAsia="sk-SK"/>
        </w:rPr>
      </w:pPr>
    </w:p>
    <w:p w:rsidR="00026C1E" w:rsidRDefault="00026C1E" w:rsidP="00026C1E">
      <w:pPr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 xml:space="preserve">Materiál na rokovanie                                                               </w:t>
      </w:r>
    </w:p>
    <w:p w:rsidR="00026C1E" w:rsidRDefault="00026C1E" w:rsidP="00026C1E">
      <w:pPr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Národnej rady</w:t>
      </w:r>
    </w:p>
    <w:p w:rsidR="00026C1E" w:rsidRDefault="00026C1E" w:rsidP="00026C1E">
      <w:pPr>
        <w:spacing w:after="0" w:line="240" w:lineRule="auto"/>
        <w:rPr>
          <w:b/>
          <w:szCs w:val="24"/>
          <w:lang w:eastAsia="sk-SK"/>
        </w:rPr>
      </w:pPr>
      <w:r>
        <w:rPr>
          <w:szCs w:val="24"/>
          <w:lang w:eastAsia="sk-SK"/>
        </w:rPr>
        <w:t xml:space="preserve">Slovenskej republiky                                                              </w:t>
      </w:r>
    </w:p>
    <w:p w:rsidR="00026C1E" w:rsidRDefault="00026C1E" w:rsidP="00026C1E">
      <w:pPr>
        <w:spacing w:after="0" w:line="240" w:lineRule="auto"/>
        <w:jc w:val="center"/>
        <w:rPr>
          <w:b/>
          <w:szCs w:val="24"/>
          <w:lang w:eastAsia="sk-SK"/>
        </w:rPr>
      </w:pPr>
    </w:p>
    <w:p w:rsidR="00026C1E" w:rsidRDefault="00026C1E" w:rsidP="00026C1E">
      <w:pPr>
        <w:spacing w:after="0" w:line="240" w:lineRule="auto"/>
        <w:jc w:val="center"/>
        <w:rPr>
          <w:b/>
          <w:szCs w:val="24"/>
          <w:lang w:eastAsia="sk-SK"/>
        </w:rPr>
      </w:pPr>
    </w:p>
    <w:p w:rsidR="00026C1E" w:rsidRDefault="00026C1E" w:rsidP="00026C1E">
      <w:pPr>
        <w:spacing w:after="0" w:line="240" w:lineRule="auto"/>
        <w:jc w:val="center"/>
        <w:rPr>
          <w:b/>
          <w:szCs w:val="24"/>
          <w:lang w:eastAsia="sk-SK"/>
        </w:rPr>
      </w:pPr>
    </w:p>
    <w:p w:rsidR="00026C1E" w:rsidRDefault="00026C1E" w:rsidP="00026C1E">
      <w:pPr>
        <w:spacing w:after="0" w:line="240" w:lineRule="auto"/>
        <w:ind w:left="2832" w:firstLine="708"/>
        <w:rPr>
          <w:b/>
          <w:sz w:val="36"/>
          <w:szCs w:val="36"/>
          <w:lang w:eastAsia="sk-SK"/>
        </w:rPr>
      </w:pPr>
      <w:r>
        <w:rPr>
          <w:b/>
          <w:sz w:val="36"/>
          <w:szCs w:val="36"/>
          <w:lang w:eastAsia="sk-SK"/>
        </w:rPr>
        <w:t xml:space="preserve">        417</w:t>
      </w:r>
    </w:p>
    <w:p w:rsidR="00026C1E" w:rsidRDefault="00026C1E" w:rsidP="00026C1E">
      <w:pPr>
        <w:spacing w:after="0" w:line="240" w:lineRule="auto"/>
        <w:jc w:val="center"/>
        <w:rPr>
          <w:b/>
          <w:color w:val="FF0000"/>
          <w:szCs w:val="24"/>
          <w:lang w:eastAsia="sk-SK"/>
        </w:rPr>
      </w:pPr>
    </w:p>
    <w:p w:rsidR="00026C1E" w:rsidRDefault="00026C1E" w:rsidP="00026C1E">
      <w:pPr>
        <w:spacing w:after="0" w:line="240" w:lineRule="auto"/>
        <w:jc w:val="center"/>
        <w:rPr>
          <w:b/>
          <w:sz w:val="32"/>
          <w:szCs w:val="32"/>
          <w:lang w:eastAsia="sk-SK"/>
        </w:rPr>
      </w:pPr>
      <w:r>
        <w:rPr>
          <w:b/>
          <w:sz w:val="32"/>
          <w:szCs w:val="32"/>
          <w:lang w:eastAsia="sk-SK"/>
        </w:rPr>
        <w:t>Správa</w:t>
      </w:r>
    </w:p>
    <w:p w:rsidR="00026C1E" w:rsidRDefault="00026C1E" w:rsidP="00026C1E">
      <w:pPr>
        <w:spacing w:after="0" w:line="240" w:lineRule="auto"/>
        <w:jc w:val="center"/>
        <w:rPr>
          <w:b/>
          <w:szCs w:val="24"/>
          <w:lang w:eastAsia="sk-SK"/>
        </w:rPr>
      </w:pPr>
    </w:p>
    <w:p w:rsidR="00026C1E" w:rsidRDefault="00026C1E" w:rsidP="00026C1E">
      <w:pPr>
        <w:spacing w:after="0" w:line="240" w:lineRule="auto"/>
        <w:jc w:val="center"/>
        <w:rPr>
          <w:b/>
          <w:szCs w:val="24"/>
          <w:lang w:eastAsia="sk-SK"/>
        </w:rPr>
      </w:pPr>
    </w:p>
    <w:p w:rsidR="00026C1E" w:rsidRDefault="00026C1E" w:rsidP="00026C1E">
      <w:pPr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Osobitného kontrolného výboru Národnej rady Slovenskej republiky na kontrolu činnosti Vojenského spravodajstva o stave použitia informačno-technických prostriedkov za rok 2020</w:t>
      </w:r>
    </w:p>
    <w:p w:rsidR="00026C1E" w:rsidRDefault="00026C1E" w:rsidP="00026C1E">
      <w:pPr>
        <w:spacing w:after="0" w:line="240" w:lineRule="auto"/>
        <w:jc w:val="center"/>
        <w:rPr>
          <w:b/>
          <w:szCs w:val="24"/>
          <w:lang w:eastAsia="sk-SK"/>
        </w:rPr>
      </w:pPr>
    </w:p>
    <w:p w:rsidR="00026C1E" w:rsidRDefault="00026C1E" w:rsidP="00026C1E">
      <w:pPr>
        <w:spacing w:after="0" w:line="240" w:lineRule="auto"/>
        <w:jc w:val="center"/>
        <w:rPr>
          <w:b/>
          <w:sz w:val="32"/>
          <w:szCs w:val="32"/>
          <w:lang w:eastAsia="sk-SK"/>
        </w:rPr>
      </w:pPr>
      <w:r>
        <w:rPr>
          <w:b/>
          <w:sz w:val="32"/>
          <w:szCs w:val="32"/>
          <w:lang w:eastAsia="sk-SK"/>
        </w:rPr>
        <w:t>______________________________________________________</w:t>
      </w:r>
    </w:p>
    <w:p w:rsidR="00026C1E" w:rsidRDefault="00026C1E" w:rsidP="00026C1E">
      <w:pPr>
        <w:spacing w:after="0" w:line="240" w:lineRule="auto"/>
        <w:rPr>
          <w:b/>
          <w:szCs w:val="24"/>
          <w:lang w:eastAsia="sk-SK"/>
        </w:rPr>
      </w:pPr>
    </w:p>
    <w:p w:rsidR="00026C1E" w:rsidRDefault="00026C1E" w:rsidP="00026C1E">
      <w:pPr>
        <w:spacing w:after="0" w:line="240" w:lineRule="auto"/>
        <w:rPr>
          <w:b/>
          <w:szCs w:val="24"/>
          <w:lang w:eastAsia="sk-SK"/>
        </w:rPr>
      </w:pPr>
    </w:p>
    <w:p w:rsidR="00026C1E" w:rsidRDefault="00026C1E" w:rsidP="00026C1E">
      <w:pPr>
        <w:tabs>
          <w:tab w:val="left" w:pos="828"/>
        </w:tabs>
        <w:spacing w:after="0" w:line="240" w:lineRule="auto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ab/>
      </w:r>
    </w:p>
    <w:p w:rsidR="00026C1E" w:rsidRDefault="00026C1E" w:rsidP="00026C1E">
      <w:pPr>
        <w:spacing w:after="0" w:line="240" w:lineRule="auto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                                                                                     </w:t>
      </w:r>
      <w:r>
        <w:rPr>
          <w:b/>
          <w:szCs w:val="24"/>
          <w:u w:val="single"/>
          <w:lang w:eastAsia="sk-SK"/>
        </w:rPr>
        <w:t>Návrh na uznesenie:</w:t>
      </w:r>
    </w:p>
    <w:p w:rsidR="00026C1E" w:rsidRDefault="00026C1E" w:rsidP="00026C1E">
      <w:pPr>
        <w:spacing w:after="0" w:line="240" w:lineRule="auto"/>
        <w:rPr>
          <w:b/>
          <w:szCs w:val="24"/>
          <w:u w:val="single"/>
          <w:lang w:eastAsia="sk-SK"/>
        </w:rPr>
      </w:pPr>
    </w:p>
    <w:p w:rsidR="00026C1E" w:rsidRDefault="00026C1E" w:rsidP="00026C1E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Správa sa predkladá podľa § 9 ods. 1                          Národná rada Slovenskej republiky</w:t>
      </w:r>
    </w:p>
    <w:p w:rsidR="00026C1E" w:rsidRDefault="00026C1E" w:rsidP="00026C1E">
      <w:pPr>
        <w:spacing w:after="0" w:line="240" w:lineRule="auto"/>
        <w:jc w:val="both"/>
      </w:pPr>
      <w:r>
        <w:rPr>
          <w:szCs w:val="24"/>
          <w:lang w:eastAsia="sk-SK"/>
        </w:rPr>
        <w:t xml:space="preserve">zákona Národnej  rady Slovenskej                               </w:t>
      </w:r>
      <w:r>
        <w:rPr>
          <w:b/>
          <w:szCs w:val="24"/>
          <w:lang w:eastAsia="sk-SK"/>
        </w:rPr>
        <w:t xml:space="preserve">b e r i e  n a  v e d o m i e  </w:t>
      </w:r>
      <w:r>
        <w:t>Správu</w:t>
      </w:r>
    </w:p>
    <w:p w:rsidR="00026C1E" w:rsidRDefault="00026C1E" w:rsidP="00026C1E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republiky č. 166/2003 Z. z. o ochrane                         Osobitného kontrolného výboru </w:t>
      </w:r>
    </w:p>
    <w:p w:rsidR="00026C1E" w:rsidRDefault="00026C1E" w:rsidP="00026C1E">
      <w:pPr>
        <w:spacing w:after="0" w:line="240" w:lineRule="auto"/>
        <w:ind w:left="5040" w:hanging="5040"/>
        <w:jc w:val="both"/>
        <w:rPr>
          <w:szCs w:val="24"/>
          <w:lang w:eastAsia="sk-SK"/>
        </w:rPr>
      </w:pPr>
      <w:r>
        <w:rPr>
          <w:szCs w:val="24"/>
          <w:lang w:eastAsia="sk-SK"/>
        </w:rPr>
        <w:t>použitím informačno-technických                               Národnej rady SR na kontrolu činnosti</w:t>
      </w:r>
    </w:p>
    <w:p w:rsidR="00026C1E" w:rsidRDefault="00026C1E" w:rsidP="00026C1E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prostriedkov a o zmene a doplnení                              Vojenského spravodajstva o stave </w:t>
      </w:r>
    </w:p>
    <w:p w:rsidR="00026C1E" w:rsidRDefault="00026C1E" w:rsidP="00026C1E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niektorých zákonov                                                      použitia informačno-technických   </w:t>
      </w:r>
    </w:p>
    <w:p w:rsidR="00026C1E" w:rsidRDefault="00026C1E" w:rsidP="00026C1E">
      <w:pPr>
        <w:tabs>
          <w:tab w:val="left" w:pos="5130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(zákon o ochrane pred odpočúvaním)</w:t>
      </w:r>
      <w:r>
        <w:rPr>
          <w:szCs w:val="24"/>
          <w:lang w:eastAsia="sk-SK"/>
        </w:rPr>
        <w:tab/>
        <w:t>prostriedkov za rok 2020</w:t>
      </w:r>
    </w:p>
    <w:p w:rsidR="00026C1E" w:rsidRDefault="00026C1E" w:rsidP="00026C1E">
      <w:pPr>
        <w:spacing w:after="0" w:line="240" w:lineRule="auto"/>
        <w:rPr>
          <w:b/>
          <w:szCs w:val="24"/>
          <w:lang w:eastAsia="sk-SK"/>
        </w:rPr>
      </w:pPr>
    </w:p>
    <w:p w:rsidR="00026C1E" w:rsidRDefault="00026C1E" w:rsidP="00026C1E">
      <w:pPr>
        <w:spacing w:after="0" w:line="240" w:lineRule="auto"/>
        <w:jc w:val="center"/>
        <w:rPr>
          <w:b/>
          <w:szCs w:val="24"/>
          <w:lang w:eastAsia="sk-SK"/>
        </w:rPr>
      </w:pPr>
    </w:p>
    <w:p w:rsidR="00026C1E" w:rsidRDefault="00026C1E" w:rsidP="00026C1E">
      <w:pPr>
        <w:spacing w:after="0" w:line="240" w:lineRule="auto"/>
        <w:jc w:val="center"/>
        <w:rPr>
          <w:b/>
          <w:szCs w:val="24"/>
          <w:lang w:eastAsia="sk-SK"/>
        </w:rPr>
      </w:pPr>
    </w:p>
    <w:p w:rsidR="00026C1E" w:rsidRDefault="00026C1E" w:rsidP="00026C1E">
      <w:pPr>
        <w:spacing w:after="0" w:line="240" w:lineRule="auto"/>
        <w:jc w:val="center"/>
        <w:rPr>
          <w:b/>
          <w:szCs w:val="24"/>
          <w:lang w:eastAsia="sk-SK"/>
        </w:rPr>
      </w:pPr>
    </w:p>
    <w:p w:rsidR="00026C1E" w:rsidRDefault="00026C1E" w:rsidP="00026C1E">
      <w:pPr>
        <w:spacing w:after="0" w:line="240" w:lineRule="auto"/>
        <w:rPr>
          <w:b/>
          <w:szCs w:val="24"/>
          <w:u w:val="single"/>
          <w:lang w:eastAsia="sk-SK"/>
        </w:rPr>
      </w:pPr>
      <w:r>
        <w:rPr>
          <w:b/>
          <w:szCs w:val="24"/>
          <w:u w:val="single"/>
          <w:lang w:eastAsia="sk-SK"/>
        </w:rPr>
        <w:t>Predkladá:</w:t>
      </w:r>
    </w:p>
    <w:p w:rsidR="00026C1E" w:rsidRDefault="00026C1E" w:rsidP="00026C1E">
      <w:pPr>
        <w:spacing w:after="0" w:line="240" w:lineRule="auto"/>
        <w:rPr>
          <w:b/>
          <w:sz w:val="28"/>
          <w:szCs w:val="28"/>
          <w:lang w:eastAsia="sk-SK"/>
        </w:rPr>
      </w:pPr>
    </w:p>
    <w:p w:rsidR="00026C1E" w:rsidRDefault="00026C1E" w:rsidP="00026C1E">
      <w:pPr>
        <w:widowControl w:val="0"/>
        <w:spacing w:after="0" w:line="240" w:lineRule="auto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 xml:space="preserve">Zuzana ŠEBOVÁ </w:t>
      </w:r>
    </w:p>
    <w:p w:rsidR="00026C1E" w:rsidRDefault="00026C1E" w:rsidP="00026C1E">
      <w:pPr>
        <w:widowControl w:val="0"/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podpredsedníčka</w:t>
      </w:r>
    </w:p>
    <w:p w:rsidR="00026C1E" w:rsidRDefault="00026C1E" w:rsidP="00026C1E">
      <w:pPr>
        <w:widowControl w:val="0"/>
        <w:spacing w:after="0"/>
        <w:rPr>
          <w:lang w:eastAsia="sk-SK"/>
        </w:rPr>
      </w:pPr>
      <w:r>
        <w:rPr>
          <w:lang w:eastAsia="sk-SK"/>
        </w:rPr>
        <w:t>Osobitného kontrolného výboru NR SR</w:t>
      </w:r>
    </w:p>
    <w:p w:rsidR="00026C1E" w:rsidRDefault="00026C1E" w:rsidP="00026C1E">
      <w:pPr>
        <w:widowControl w:val="0"/>
        <w:spacing w:after="0"/>
        <w:rPr>
          <w:lang w:eastAsia="sk-SK"/>
        </w:rPr>
      </w:pPr>
      <w:r>
        <w:rPr>
          <w:lang w:eastAsia="sk-SK"/>
        </w:rPr>
        <w:t>na kontrolu činnosti Vojenského spravodajstva</w:t>
      </w:r>
    </w:p>
    <w:p w:rsidR="00026C1E" w:rsidRDefault="00026C1E" w:rsidP="00026C1E">
      <w:pPr>
        <w:rPr>
          <w:lang w:eastAsia="sk-SK"/>
        </w:rPr>
      </w:pPr>
    </w:p>
    <w:p w:rsidR="00026C1E" w:rsidRDefault="00026C1E" w:rsidP="00026C1E">
      <w:pPr>
        <w:spacing w:after="0" w:line="240" w:lineRule="auto"/>
        <w:rPr>
          <w:b/>
          <w:sz w:val="32"/>
          <w:szCs w:val="32"/>
          <w:lang w:eastAsia="sk-SK"/>
        </w:rPr>
      </w:pPr>
    </w:p>
    <w:p w:rsidR="00026C1E" w:rsidRDefault="00026C1E" w:rsidP="00026C1E">
      <w:pPr>
        <w:spacing w:after="0" w:line="240" w:lineRule="auto"/>
        <w:jc w:val="center"/>
        <w:rPr>
          <w:b/>
          <w:sz w:val="32"/>
          <w:szCs w:val="32"/>
          <w:lang w:eastAsia="sk-SK"/>
        </w:rPr>
      </w:pPr>
      <w:r>
        <w:rPr>
          <w:szCs w:val="24"/>
          <w:lang w:eastAsia="sk-SK"/>
        </w:rPr>
        <w:t>Bratislava, február 2021</w:t>
      </w:r>
      <w:r>
        <w:rPr>
          <w:b/>
          <w:sz w:val="32"/>
          <w:szCs w:val="32"/>
          <w:lang w:eastAsia="sk-SK"/>
        </w:rPr>
        <w:t xml:space="preserve"> </w:t>
      </w:r>
    </w:p>
    <w:p w:rsidR="00606680" w:rsidRDefault="00606680" w:rsidP="00026C1E">
      <w:pPr>
        <w:spacing w:after="0" w:line="240" w:lineRule="auto"/>
        <w:jc w:val="center"/>
        <w:rPr>
          <w:b/>
          <w:sz w:val="32"/>
          <w:szCs w:val="32"/>
          <w:lang w:eastAsia="sk-SK"/>
        </w:rPr>
      </w:pPr>
    </w:p>
    <w:p w:rsidR="00026C1E" w:rsidRDefault="00026C1E" w:rsidP="00026C1E">
      <w:pPr>
        <w:spacing w:after="0" w:line="240" w:lineRule="auto"/>
        <w:jc w:val="center"/>
        <w:rPr>
          <w:b/>
          <w:sz w:val="32"/>
          <w:szCs w:val="32"/>
          <w:lang w:eastAsia="sk-SK"/>
        </w:rPr>
      </w:pPr>
      <w:r>
        <w:rPr>
          <w:b/>
          <w:sz w:val="32"/>
          <w:szCs w:val="32"/>
          <w:lang w:eastAsia="sk-SK"/>
        </w:rPr>
        <w:lastRenderedPageBreak/>
        <w:t>Správa výboru</w:t>
      </w:r>
    </w:p>
    <w:p w:rsidR="00026C1E" w:rsidRDefault="00026C1E" w:rsidP="00026C1E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026C1E" w:rsidRDefault="00026C1E" w:rsidP="00026C1E">
      <w:pPr>
        <w:spacing w:after="0" w:line="240" w:lineRule="auto"/>
        <w:ind w:firstLine="708"/>
        <w:jc w:val="both"/>
      </w:pPr>
      <w:r>
        <w:t>Osobitný kontrolný výbor Národnej rady Slovenskej republiky na kontrolu činnosti Vojenského spravodajstva na základe § 9 ods. 1 zákona č. 166/2003 Z. z. o ochrane súkromia pred neoprávneným použitím informačno-technických prostriedkov a o zmene a doplnení niektorých zákonov (zákon o ochrane pred odpočúvaním) v znení neskorších predpisov, pripravuje na schôdzu Národnej rady Slovenskej republiky správu o použití informačno-technických prostriedkov (ITP) za rok 2020.</w:t>
      </w:r>
    </w:p>
    <w:p w:rsidR="00026C1E" w:rsidRDefault="00026C1E" w:rsidP="00026C1E">
      <w:pPr>
        <w:spacing w:after="0" w:line="240" w:lineRule="auto"/>
        <w:ind w:firstLine="708"/>
        <w:jc w:val="both"/>
      </w:pPr>
      <w:r>
        <w:t xml:space="preserve"> </w:t>
      </w:r>
    </w:p>
    <w:p w:rsidR="00026C1E" w:rsidRDefault="00026C1E" w:rsidP="00026C1E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V súlade s § 9  zákona č. 166/2003 Z. z. o ochrane súkromia pred neoprávneným použitím informačno-technických prostriedkov a o zmene a doplnení niektorých zákonov výbor požiadal Ministerstvo obrany SR v mesiaci december 2020 o zaslanie správy o použití informačno-technických prostriedkov za rok 2020. </w:t>
      </w:r>
    </w:p>
    <w:p w:rsidR="00026C1E" w:rsidRDefault="00026C1E" w:rsidP="00026C1E">
      <w:pPr>
        <w:spacing w:after="0" w:line="240" w:lineRule="auto"/>
        <w:jc w:val="both"/>
        <w:rPr>
          <w:szCs w:val="24"/>
          <w:lang w:eastAsia="sk-SK"/>
        </w:rPr>
      </w:pPr>
    </w:p>
    <w:p w:rsidR="00026C1E" w:rsidRDefault="00026C1E" w:rsidP="00026C1E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 správe, výbor okrem dotknutými subjektmi uvedených informácií týkajúcich sa uplatňovania zákona o ochrane pred odpočúvaním, požiadal uviesť počet realizovaných prípadov použitia informačno-technických prostriedkov (ITP) v členení podľa § 2 ods.1, písm. a), b), c), zákona o ochrane pred odpočúvaním a v každej kategórii žiadal uviesť nasledujúce údaje:</w:t>
      </w:r>
    </w:p>
    <w:p w:rsidR="00026C1E" w:rsidRDefault="00026C1E" w:rsidP="00026C1E">
      <w:pPr>
        <w:spacing w:after="0" w:line="240" w:lineRule="auto"/>
        <w:ind w:firstLine="708"/>
        <w:jc w:val="both"/>
      </w:pPr>
      <w:r>
        <w:t xml:space="preserve">  </w:t>
      </w:r>
    </w:p>
    <w:p w:rsidR="00026C1E" w:rsidRDefault="00026C1E" w:rsidP="00026C1E">
      <w:pPr>
        <w:spacing w:after="0" w:line="240" w:lineRule="auto"/>
        <w:jc w:val="both"/>
        <w:rPr>
          <w:u w:val="single"/>
        </w:rPr>
      </w:pPr>
      <w:r>
        <w:t xml:space="preserve">a)  </w:t>
      </w:r>
      <w:r>
        <w:rPr>
          <w:u w:val="single"/>
        </w:rPr>
        <w:t>počet žiadostí na použitie ITP – § 4 ods.1, z toho:</w:t>
      </w:r>
    </w:p>
    <w:p w:rsidR="00026C1E" w:rsidRDefault="00026C1E" w:rsidP="00026C1E">
      <w:pPr>
        <w:spacing w:after="0" w:line="240" w:lineRule="auto"/>
        <w:jc w:val="both"/>
      </w:pPr>
      <w:r>
        <w:t>- počet zákonným sudcom písomne povolených súhlasov/prípadov použitia ITP – vydané súhlasy (§ 6 ods.3 zákona);</w:t>
      </w:r>
    </w:p>
    <w:p w:rsidR="00026C1E" w:rsidRDefault="00026C1E" w:rsidP="00026C1E">
      <w:pPr>
        <w:spacing w:after="0" w:line="240" w:lineRule="auto"/>
        <w:jc w:val="both"/>
      </w:pPr>
      <w:r>
        <w:t>- počet zákonným sudcom písomne nepovolených súhlasov/ prípadov použitia ITP – odmietnuté žiadosti (§ 6, ods.3 zákona);</w:t>
      </w:r>
    </w:p>
    <w:p w:rsidR="00026C1E" w:rsidRDefault="00026C1E" w:rsidP="00026C1E">
      <w:pPr>
        <w:spacing w:after="0" w:line="240" w:lineRule="auto"/>
        <w:jc w:val="both"/>
      </w:pPr>
      <w:r>
        <w:t xml:space="preserve">b) </w:t>
      </w:r>
      <w:r>
        <w:rPr>
          <w:u w:val="single"/>
        </w:rPr>
        <w:t>počet prípadov,  v ktorých sa predložila opakovaná žiadosť  zákonnému  sudcovi na predlženie doby použitia  ITP (§ 4 ods. 2) v tom istom prípade, z toho:</w:t>
      </w:r>
    </w:p>
    <w:p w:rsidR="00026C1E" w:rsidRDefault="00026C1E" w:rsidP="00026C1E">
      <w:pPr>
        <w:spacing w:after="0" w:line="240" w:lineRule="auto"/>
        <w:jc w:val="both"/>
      </w:pPr>
      <w:r>
        <w:t>- počet zákonným sudcom písomne povolených súhlasov/prípadov použitia ITP – vydané súhlasy (§ 6 ods. 3 zákona);</w:t>
      </w:r>
    </w:p>
    <w:p w:rsidR="00026C1E" w:rsidRDefault="00026C1E" w:rsidP="00026C1E">
      <w:pPr>
        <w:spacing w:after="0" w:line="240" w:lineRule="auto"/>
        <w:jc w:val="both"/>
      </w:pPr>
      <w:r>
        <w:t>- počet zákonným sudcom písomne nepovolených súhlasov/ prípadov použitia ITP – odmietnuté žiadosti (§ 6 ods. 3 zákona);</w:t>
      </w:r>
    </w:p>
    <w:p w:rsidR="00026C1E" w:rsidRDefault="00026C1E" w:rsidP="00026C1E">
      <w:pPr>
        <w:spacing w:after="0" w:line="240" w:lineRule="auto"/>
        <w:jc w:val="both"/>
        <w:rPr>
          <w:u w:val="single"/>
        </w:rPr>
      </w:pPr>
      <w:r>
        <w:t xml:space="preserve">c) </w:t>
      </w:r>
      <w:r>
        <w:rPr>
          <w:u w:val="single"/>
        </w:rPr>
        <w:t>počty prípadov použitia ITP v zmysle § 5 ods. 1 a 2 zákona NR SR č. 166/2003 Z. z., z toho:</w:t>
      </w:r>
    </w:p>
    <w:p w:rsidR="00026C1E" w:rsidRDefault="00026C1E" w:rsidP="00026C1E">
      <w:pPr>
        <w:spacing w:after="0" w:line="240" w:lineRule="auto"/>
        <w:jc w:val="both"/>
        <w:rPr>
          <w:u w:val="single"/>
        </w:rPr>
      </w:pPr>
      <w:r>
        <w:t>- počet žiadostí o dodatočný súhlas, v ktorých zákonný sudca vydal súhlas;</w:t>
      </w:r>
    </w:p>
    <w:p w:rsidR="00026C1E" w:rsidRDefault="00026C1E" w:rsidP="00026C1E">
      <w:pPr>
        <w:spacing w:after="0" w:line="240" w:lineRule="auto"/>
        <w:jc w:val="both"/>
        <w:rPr>
          <w:u w:val="single"/>
        </w:rPr>
      </w:pPr>
      <w:r>
        <w:t xml:space="preserve">- počet zákonným sudcom odmietnutých žiadostí o dodatočný súhlas; </w:t>
      </w:r>
    </w:p>
    <w:p w:rsidR="00026C1E" w:rsidRDefault="00026C1E" w:rsidP="00026C1E">
      <w:pPr>
        <w:spacing w:after="0" w:line="240" w:lineRule="auto"/>
        <w:jc w:val="both"/>
        <w:rPr>
          <w:u w:val="single"/>
        </w:rPr>
      </w:pPr>
      <w:r>
        <w:t xml:space="preserve">- počet súhlasov/prípadov použitia ITP, pri ktorých bol dosiahnutý zákonom uznaný účel a cieľ, ktorý bol povolený zákonným sudcom, vo väzbe na § 3 a  § 7 zákona o ochrane pred odpočúvaním, kedy ITP možno použiť iba vtedy, ak je to v demokratickej spoločnosti nevyhnutné na zabezpečenie bezpečnosti štátu, obranu štátu, predchádzanie a objasňovanie trestnej činnosti alebo na ochranu práv a slobôd iných, teda zistili sa skutočnosti významné na dosiahnutie zákonom ustanoveného účelu použitia ITP; </w:t>
      </w:r>
    </w:p>
    <w:p w:rsidR="00026C1E" w:rsidRDefault="00026C1E" w:rsidP="00026C1E">
      <w:pPr>
        <w:spacing w:after="0" w:line="240" w:lineRule="auto"/>
        <w:jc w:val="both"/>
        <w:rPr>
          <w:u w:val="single"/>
        </w:rPr>
      </w:pPr>
      <w:r>
        <w:t>- počty prípadov, v ktorých informácie získané použitím ITP boli použité ako dôkaz v trestnom konaní;</w:t>
      </w:r>
    </w:p>
    <w:p w:rsidR="00026C1E" w:rsidRDefault="00026C1E" w:rsidP="00026C1E">
      <w:pPr>
        <w:spacing w:after="0" w:line="240" w:lineRule="auto"/>
        <w:jc w:val="both"/>
        <w:rPr>
          <w:u w:val="single"/>
        </w:rPr>
      </w:pPr>
      <w:r>
        <w:t>- počet zákonným sudcom zistených  prípadov nezákonného použitia ITP.</w:t>
      </w:r>
    </w:p>
    <w:p w:rsidR="00026C1E" w:rsidRDefault="00026C1E" w:rsidP="00026C1E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Správa o použití informačno-technických prostriedkov za rok 2018 bola predložená v neutajovanej verzii, vrátane verzie na elektronickom nosiči (CD). </w:t>
      </w:r>
    </w:p>
    <w:p w:rsidR="00026C1E" w:rsidRDefault="00026C1E" w:rsidP="00026C1E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026C1E" w:rsidRDefault="00026C1E" w:rsidP="00026C1E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>Údaje o použití informačno-technických prostriedkov, tak ako boli predložené sú uvedené v nasledujúcej časti správy.</w:t>
      </w:r>
    </w:p>
    <w:p w:rsidR="00026C1E" w:rsidRDefault="00026C1E" w:rsidP="00026C1E">
      <w:pPr>
        <w:spacing w:after="0" w:line="240" w:lineRule="auto"/>
        <w:rPr>
          <w:b/>
          <w:sz w:val="28"/>
          <w:szCs w:val="28"/>
          <w:u w:val="single"/>
          <w:lang w:eastAsia="sk-SK"/>
        </w:rPr>
      </w:pPr>
    </w:p>
    <w:p w:rsidR="00026C1E" w:rsidRDefault="00026C1E" w:rsidP="00026C1E">
      <w:pPr>
        <w:spacing w:after="0" w:line="240" w:lineRule="auto"/>
        <w:rPr>
          <w:b/>
          <w:sz w:val="28"/>
          <w:szCs w:val="28"/>
          <w:u w:val="single"/>
          <w:lang w:eastAsia="sk-SK"/>
        </w:rPr>
      </w:pPr>
    </w:p>
    <w:p w:rsidR="00026C1E" w:rsidRDefault="00026C1E" w:rsidP="00026C1E">
      <w:pPr>
        <w:spacing w:after="0" w:line="240" w:lineRule="auto"/>
        <w:rPr>
          <w:b/>
          <w:sz w:val="28"/>
          <w:szCs w:val="28"/>
          <w:u w:val="single"/>
          <w:lang w:eastAsia="sk-SK"/>
        </w:rPr>
      </w:pPr>
    </w:p>
    <w:p w:rsidR="00026C1E" w:rsidRDefault="00026C1E" w:rsidP="00026C1E">
      <w:pPr>
        <w:spacing w:after="0" w:line="240" w:lineRule="auto"/>
        <w:rPr>
          <w:b/>
          <w:sz w:val="28"/>
          <w:szCs w:val="28"/>
          <w:u w:val="single"/>
          <w:lang w:eastAsia="sk-SK"/>
        </w:rPr>
      </w:pPr>
    </w:p>
    <w:p w:rsidR="00026C1E" w:rsidRDefault="00026C1E" w:rsidP="00026C1E">
      <w:pPr>
        <w:spacing w:after="0" w:line="240" w:lineRule="auto"/>
        <w:rPr>
          <w:b/>
          <w:sz w:val="28"/>
          <w:szCs w:val="28"/>
          <w:u w:val="single"/>
          <w:lang w:eastAsia="sk-SK"/>
        </w:rPr>
      </w:pPr>
    </w:p>
    <w:p w:rsidR="00026C1E" w:rsidRDefault="00026C1E" w:rsidP="00026C1E">
      <w:pPr>
        <w:spacing w:after="0" w:line="240" w:lineRule="auto"/>
        <w:rPr>
          <w:b/>
          <w:sz w:val="28"/>
          <w:szCs w:val="28"/>
          <w:u w:val="single"/>
          <w:lang w:eastAsia="sk-SK"/>
        </w:rPr>
      </w:pPr>
    </w:p>
    <w:p w:rsidR="00026C1E" w:rsidRDefault="00026C1E" w:rsidP="00026C1E">
      <w:pPr>
        <w:spacing w:after="0" w:line="240" w:lineRule="auto"/>
        <w:rPr>
          <w:b/>
          <w:sz w:val="28"/>
          <w:szCs w:val="28"/>
          <w:u w:val="single"/>
          <w:lang w:eastAsia="sk-SK"/>
        </w:rPr>
      </w:pPr>
      <w:r>
        <w:rPr>
          <w:b/>
          <w:sz w:val="28"/>
          <w:szCs w:val="28"/>
          <w:u w:val="single"/>
          <w:lang w:eastAsia="sk-SK"/>
        </w:rPr>
        <w:t>Použitie informačno-technických prostriedkov v pôsobnosti  Vojenského spravodajstva za rok 2020</w:t>
      </w:r>
    </w:p>
    <w:p w:rsidR="00026C1E" w:rsidRDefault="00026C1E" w:rsidP="00026C1E">
      <w:pPr>
        <w:spacing w:after="0" w:line="240" w:lineRule="auto"/>
        <w:ind w:left="720"/>
        <w:rPr>
          <w:sz w:val="28"/>
          <w:szCs w:val="28"/>
          <w:u w:val="single"/>
          <w:lang w:eastAsia="sk-SK"/>
        </w:rPr>
      </w:pPr>
    </w:p>
    <w:p w:rsidR="00026C1E" w:rsidRDefault="00026C1E" w:rsidP="00026C1E">
      <w:pPr>
        <w:pStyle w:val="Zarkazkladnhotextu"/>
        <w:spacing w:before="120" w:line="240" w:lineRule="auto"/>
        <w:ind w:left="0" w:firstLine="708"/>
        <w:jc w:val="both"/>
        <w:rPr>
          <w:szCs w:val="24"/>
        </w:rPr>
      </w:pPr>
      <w:r>
        <w:rPr>
          <w:szCs w:val="24"/>
        </w:rPr>
        <w:t>Použitie informačno-technických prostriedkov (ďalej len „ITP“) v pôsobnosti Vojenského spravodajstva upravuje zákon č. 166/2003 Z. z. o ochrane súkromia pred neoprávneným použitím informačno-technických prostriedkov a o zmene a doplnení niektorých zákonov (zákon o ochrane pred odpočúvaním) v znení neskorších predpisov (ďalej len „zákon o ochrane  pred odpočúvaním“), zákon Národnej rady Slovenskej republiky č. 198/1994 Z. z. o Vojenskom spravodajstve v znení neskorších predpisov (ďalej len „zákon o Vojenskom spravodajstve“), Vyhláška Ministerstva spravodlivosti Slovenskej republiky č. 543/2005 Z. z. o Spravovacom a kancelárskom poriadku pre okresné súdy, krajské súdy, Špeciálny súd a vojenské súdy v znení neskorších predpisov a interné normatívne akty Vojenského spravodajstva Ministerstva obrany Slovenskej republiky.</w:t>
      </w:r>
    </w:p>
    <w:p w:rsidR="00026C1E" w:rsidRDefault="00026C1E" w:rsidP="00026C1E">
      <w:pPr>
        <w:spacing w:before="120" w:line="240" w:lineRule="auto"/>
        <w:ind w:firstLine="709"/>
        <w:jc w:val="both"/>
        <w:rPr>
          <w:szCs w:val="24"/>
        </w:rPr>
      </w:pPr>
      <w:r>
        <w:rPr>
          <w:szCs w:val="24"/>
        </w:rPr>
        <w:t>Vojenské spr</w:t>
      </w:r>
      <w:r w:rsidR="002F4AEC">
        <w:rPr>
          <w:szCs w:val="24"/>
        </w:rPr>
        <w:t>avodajstvo využívalo v roku 2020</w:t>
      </w:r>
      <w:r>
        <w:rPr>
          <w:szCs w:val="24"/>
        </w:rPr>
        <w:t xml:space="preserve"> ITP v súlade s ustanoveniami zákona o ochrane pred odpočúvaním a zákona o Vojenskom spravodajstve, pričom použitie ITP bolo realizované vo všetkých prípadoch v súlade s ustanovením § 4 zákona o ochrane pred odpočúvaním na základe predchádzajúceho písomného súhlasu zákonného sudcu. Ani v jednom prípade </w:t>
      </w:r>
      <w:r>
        <w:rPr>
          <w:b/>
          <w:szCs w:val="24"/>
        </w:rPr>
        <w:t>nedošlo k nezákonnému použitiu ITP</w:t>
      </w:r>
      <w:r>
        <w:rPr>
          <w:szCs w:val="24"/>
        </w:rPr>
        <w:t>.</w:t>
      </w:r>
    </w:p>
    <w:p w:rsidR="00026C1E" w:rsidRDefault="00026C1E" w:rsidP="002F4AEC">
      <w:pPr>
        <w:spacing w:before="120"/>
        <w:ind w:firstLine="426"/>
        <w:jc w:val="both"/>
        <w:rPr>
          <w:szCs w:val="24"/>
        </w:rPr>
      </w:pPr>
      <w:r>
        <w:rPr>
          <w:rFonts w:ascii="Garamond" w:hAnsi="Garamond"/>
          <w:sz w:val="28"/>
          <w:szCs w:val="28"/>
        </w:rPr>
        <w:tab/>
      </w:r>
      <w:r w:rsidR="002F4AEC">
        <w:rPr>
          <w:rFonts w:ascii="Garamond" w:hAnsi="Garamond"/>
          <w:sz w:val="28"/>
          <w:szCs w:val="28"/>
        </w:rPr>
        <w:t xml:space="preserve">a) </w:t>
      </w:r>
      <w:r>
        <w:rPr>
          <w:szCs w:val="24"/>
        </w:rPr>
        <w:t>Vojenské spravodajstvo za o</w:t>
      </w:r>
      <w:r w:rsidR="002F4AEC">
        <w:rPr>
          <w:szCs w:val="24"/>
        </w:rPr>
        <w:t>bdobie roku 2020</w:t>
      </w:r>
      <w:r>
        <w:rPr>
          <w:szCs w:val="24"/>
        </w:rPr>
        <w:t xml:space="preserve"> podalo celkom </w:t>
      </w:r>
      <w:r w:rsidR="002F4AEC">
        <w:rPr>
          <w:b/>
          <w:szCs w:val="24"/>
        </w:rPr>
        <w:t>36</w:t>
      </w:r>
      <w:r>
        <w:rPr>
          <w:b/>
          <w:szCs w:val="24"/>
        </w:rPr>
        <w:t xml:space="preserve"> </w:t>
      </w:r>
      <w:r>
        <w:rPr>
          <w:szCs w:val="24"/>
        </w:rPr>
        <w:t xml:space="preserve">žiadostí na použitie ITP v súlade s ustanovením § 4 ods. 1 zákona o ochrane </w:t>
      </w:r>
      <w:r>
        <w:rPr>
          <w:szCs w:val="24"/>
        </w:rPr>
        <w:br/>
        <w:t xml:space="preserve">pred odpočúvaním. Z tohto počtu bolo zákonným sudcom vydaných </w:t>
      </w:r>
      <w:r w:rsidR="002F4AEC">
        <w:rPr>
          <w:szCs w:val="24"/>
        </w:rPr>
        <w:t xml:space="preserve"> </w:t>
      </w:r>
      <w:r>
        <w:rPr>
          <w:b/>
          <w:szCs w:val="24"/>
        </w:rPr>
        <w:t>3</w:t>
      </w:r>
      <w:r w:rsidR="002F4AEC">
        <w:rPr>
          <w:b/>
          <w:szCs w:val="24"/>
        </w:rPr>
        <w:t>5</w:t>
      </w:r>
      <w:r>
        <w:rPr>
          <w:szCs w:val="24"/>
        </w:rPr>
        <w:t xml:space="preserve"> písomných súhlasov na použitie ITP, </w:t>
      </w:r>
      <w:r>
        <w:rPr>
          <w:b/>
          <w:szCs w:val="24"/>
        </w:rPr>
        <w:t>1</w:t>
      </w:r>
      <w:r>
        <w:rPr>
          <w:szCs w:val="24"/>
        </w:rPr>
        <w:t xml:space="preserve"> žiadosť bola odmietnutá.  </w:t>
      </w:r>
    </w:p>
    <w:p w:rsidR="00026C1E" w:rsidRDefault="00026C1E" w:rsidP="00026C1E">
      <w:pPr>
        <w:tabs>
          <w:tab w:val="left" w:pos="1134"/>
        </w:tabs>
        <w:spacing w:before="120"/>
        <w:ind w:firstLine="709"/>
        <w:jc w:val="both"/>
        <w:rPr>
          <w:szCs w:val="24"/>
        </w:rPr>
      </w:pPr>
      <w:r>
        <w:rPr>
          <w:szCs w:val="24"/>
        </w:rPr>
        <w:t>b)</w:t>
      </w:r>
      <w:r>
        <w:rPr>
          <w:szCs w:val="24"/>
        </w:rPr>
        <w:tab/>
        <w:t xml:space="preserve">Vojenské spravodajstvo predložilo zákonnému sudcovi celkom </w:t>
      </w:r>
      <w:r w:rsidR="002F4AEC">
        <w:rPr>
          <w:b/>
          <w:bCs/>
          <w:szCs w:val="24"/>
        </w:rPr>
        <w:t>17</w:t>
      </w:r>
      <w:r>
        <w:rPr>
          <w:szCs w:val="24"/>
        </w:rPr>
        <w:t xml:space="preserve"> žiadostí na predĺženie doby použitia ITP v tom istom prípade v súlade s ustanovením </w:t>
      </w:r>
      <w:r>
        <w:rPr>
          <w:szCs w:val="24"/>
        </w:rPr>
        <w:br/>
        <w:t xml:space="preserve">§ 4 ods. 2 zákona o ochrane pred odpočúvaním. Z tohto počtu bolo zákonným sudcom vydaných </w:t>
      </w:r>
      <w:r w:rsidR="002F4AEC">
        <w:rPr>
          <w:b/>
          <w:szCs w:val="24"/>
        </w:rPr>
        <w:t>17</w:t>
      </w:r>
      <w:r>
        <w:rPr>
          <w:szCs w:val="24"/>
        </w:rPr>
        <w:t xml:space="preserve"> písomných súhlasov na použitie ITP.</w:t>
      </w:r>
    </w:p>
    <w:p w:rsidR="00026C1E" w:rsidRDefault="00026C1E" w:rsidP="00026C1E">
      <w:pPr>
        <w:tabs>
          <w:tab w:val="left" w:pos="1134"/>
        </w:tabs>
        <w:spacing w:before="120"/>
        <w:ind w:firstLine="709"/>
        <w:jc w:val="both"/>
        <w:rPr>
          <w:szCs w:val="24"/>
        </w:rPr>
      </w:pPr>
      <w:r>
        <w:rPr>
          <w:szCs w:val="24"/>
        </w:rPr>
        <w:t>c)</w:t>
      </w:r>
      <w:r>
        <w:rPr>
          <w:szCs w:val="24"/>
        </w:rPr>
        <w:tab/>
        <w:t>Vojenské spravodajstvo nemá zákonné oprávnenie na uplatňovanie ustanovenia § 5 zákona o ochrane pred odpočúvaním a v žiadnom zo zrealizovaných prípadov ITP nedošlo k ich použitiu bez predchádzajúceho súhlasu zákonného sudcu.</w:t>
      </w:r>
    </w:p>
    <w:p w:rsidR="00026C1E" w:rsidRDefault="00026C1E" w:rsidP="00026C1E">
      <w:pPr>
        <w:spacing w:before="120"/>
        <w:ind w:firstLine="709"/>
        <w:jc w:val="both"/>
        <w:rPr>
          <w:szCs w:val="24"/>
        </w:rPr>
      </w:pPr>
      <w:r>
        <w:rPr>
          <w:szCs w:val="24"/>
        </w:rPr>
        <w:t>Všetky ITP boli použité v súlade s ustanovením § 3 zákona o ochrane</w:t>
      </w:r>
      <w:r>
        <w:rPr>
          <w:szCs w:val="24"/>
        </w:rPr>
        <w:br/>
        <w:t xml:space="preserve">pred odpočúvaním, kedy ich použitie bolo nevyhnutné na zabezpečenie bezpečnosti štátu, obrany štátu, predchádzanie a objasňovanie trestnej činnosti alebo na ochranu práv a slobôd iných a boli použité len v nevyhnutnom rozsahu. </w:t>
      </w:r>
    </w:p>
    <w:p w:rsidR="00026C1E" w:rsidRDefault="00026C1E" w:rsidP="00026C1E">
      <w:pPr>
        <w:spacing w:before="120"/>
        <w:ind w:firstLine="709"/>
        <w:jc w:val="both"/>
        <w:rPr>
          <w:szCs w:val="24"/>
        </w:rPr>
      </w:pPr>
      <w:r>
        <w:rPr>
          <w:szCs w:val="24"/>
        </w:rPr>
        <w:t>Z real</w:t>
      </w:r>
      <w:r w:rsidR="002F4AEC">
        <w:rPr>
          <w:szCs w:val="24"/>
        </w:rPr>
        <w:t>izovaných použití ITP v roku 2020</w:t>
      </w:r>
      <w:r>
        <w:rPr>
          <w:szCs w:val="24"/>
        </w:rPr>
        <w:t xml:space="preserve"> bolo v termíne predloženia správy z hľadiska dosiahnutia uznaného účelu a cieľa, na ktorý slúži, vyhodnotených </w:t>
      </w:r>
      <w:r w:rsidR="002F4AEC">
        <w:rPr>
          <w:b/>
          <w:szCs w:val="24"/>
        </w:rPr>
        <w:t>25</w:t>
      </w:r>
      <w:r>
        <w:rPr>
          <w:szCs w:val="24"/>
        </w:rPr>
        <w:t xml:space="preserve"> prípadov použitia ITP. Z celkového počtu vyhodnotených</w:t>
      </w:r>
      <w:r w:rsidR="002F4AEC">
        <w:rPr>
          <w:szCs w:val="24"/>
        </w:rPr>
        <w:t xml:space="preserve"> prípadov použitia ITP bol </w:t>
      </w:r>
      <w:r w:rsidR="002F4AEC" w:rsidRPr="002F4AEC">
        <w:rPr>
          <w:b/>
          <w:szCs w:val="24"/>
        </w:rPr>
        <w:t xml:space="preserve">1 </w:t>
      </w:r>
      <w:r w:rsidR="002F4AEC">
        <w:rPr>
          <w:szCs w:val="24"/>
        </w:rPr>
        <w:t xml:space="preserve">prípad </w:t>
      </w:r>
      <w:r>
        <w:rPr>
          <w:szCs w:val="24"/>
        </w:rPr>
        <w:t>zahájený v roku 201</w:t>
      </w:r>
      <w:r w:rsidR="002F4AEC">
        <w:rPr>
          <w:szCs w:val="24"/>
        </w:rPr>
        <w:t xml:space="preserve">6, </w:t>
      </w:r>
      <w:r w:rsidR="002F4AEC" w:rsidRPr="002F4AEC">
        <w:rPr>
          <w:b/>
          <w:szCs w:val="24"/>
        </w:rPr>
        <w:t xml:space="preserve">1 </w:t>
      </w:r>
      <w:r w:rsidR="002F4AEC">
        <w:rPr>
          <w:szCs w:val="24"/>
        </w:rPr>
        <w:t xml:space="preserve">prípad zahájený v roku 2017, </w:t>
      </w:r>
      <w:r w:rsidR="002F4AEC" w:rsidRPr="002F4AEC">
        <w:rPr>
          <w:b/>
          <w:szCs w:val="24"/>
        </w:rPr>
        <w:t xml:space="preserve">8 </w:t>
      </w:r>
      <w:r w:rsidR="002F4AEC">
        <w:rPr>
          <w:szCs w:val="24"/>
        </w:rPr>
        <w:t>prípadov zahájených v roku 2019 a </w:t>
      </w:r>
      <w:r w:rsidR="002F4AEC" w:rsidRPr="002F4AEC">
        <w:rPr>
          <w:b/>
          <w:szCs w:val="24"/>
        </w:rPr>
        <w:t>15</w:t>
      </w:r>
      <w:r w:rsidR="002F4AEC">
        <w:rPr>
          <w:szCs w:val="24"/>
        </w:rPr>
        <w:t xml:space="preserve"> prípadov zahájených v roku 2020.</w:t>
      </w:r>
      <w:r>
        <w:rPr>
          <w:szCs w:val="24"/>
        </w:rPr>
        <w:t xml:space="preserve"> Zákonom uznaný účel a cieľ bol dosiahnutý pri všetkých </w:t>
      </w:r>
      <w:r w:rsidR="002F4AEC">
        <w:rPr>
          <w:b/>
          <w:szCs w:val="24"/>
        </w:rPr>
        <w:t>25</w:t>
      </w:r>
      <w:r>
        <w:rPr>
          <w:szCs w:val="24"/>
        </w:rPr>
        <w:t xml:space="preserve"> prípadoch použitia ITP. K termínu predloženia správy nebolo možné vyhodnotiť zvyšných </w:t>
      </w:r>
      <w:r w:rsidR="002F4AEC">
        <w:rPr>
          <w:b/>
          <w:bCs/>
          <w:szCs w:val="24"/>
        </w:rPr>
        <w:t>23</w:t>
      </w:r>
      <w:r>
        <w:rPr>
          <w:szCs w:val="24"/>
        </w:rPr>
        <w:t xml:space="preserve"> prípadov použitia ITP.</w:t>
      </w:r>
      <w:r>
        <w:rPr>
          <w:rStyle w:val="Odkaznapoznmkupodiarou"/>
          <w:szCs w:val="24"/>
        </w:rPr>
        <w:footnoteReference w:id="1"/>
      </w:r>
      <w:r>
        <w:rPr>
          <w:szCs w:val="24"/>
        </w:rPr>
        <w:t xml:space="preserve">) </w:t>
      </w:r>
    </w:p>
    <w:p w:rsidR="00026C1E" w:rsidRDefault="00026C1E" w:rsidP="00026C1E">
      <w:pPr>
        <w:spacing w:before="120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Informácie získané použitím ITP v rámci Vojenského spravodajstva neboli použité ako dôkaz v trestnom konaní. </w:t>
      </w:r>
    </w:p>
    <w:p w:rsidR="00026C1E" w:rsidRDefault="00026C1E" w:rsidP="00026C1E">
      <w:pPr>
        <w:spacing w:before="120"/>
        <w:ind w:firstLine="709"/>
        <w:jc w:val="both"/>
        <w:rPr>
          <w:szCs w:val="24"/>
        </w:rPr>
      </w:pPr>
      <w:r>
        <w:rPr>
          <w:szCs w:val="24"/>
        </w:rPr>
        <w:t xml:space="preserve">Vojenské spravodajstvo nedisponuje žiadnym zistením sudcu o prípadoch nezákonného použitia ITP. </w:t>
      </w:r>
    </w:p>
    <w:p w:rsidR="00026C1E" w:rsidRDefault="00026C1E" w:rsidP="00026C1E">
      <w:pPr>
        <w:pStyle w:val="Zkladntext"/>
        <w:spacing w:before="120"/>
        <w:ind w:firstLine="709"/>
        <w:jc w:val="both"/>
        <w:rPr>
          <w:b/>
          <w:szCs w:val="24"/>
        </w:rPr>
      </w:pPr>
    </w:p>
    <w:p w:rsidR="00026C1E" w:rsidRPr="002F4AEC" w:rsidRDefault="00026C1E" w:rsidP="002F4AEC">
      <w:pPr>
        <w:pStyle w:val="Bezriadkovania"/>
        <w:jc w:val="both"/>
      </w:pPr>
      <w:r>
        <w:rPr>
          <w:szCs w:val="24"/>
        </w:rPr>
        <w:t xml:space="preserve">Na základe dosiahnutých reálnych výsledkov je možné konštatovať, že celý mechanizmus prípravy, realizácie, vyhodnocovania a využitia výsledkov dosiahnutých nasadením ITP v podmienkach Vojenského spravodajstva prebiehal </w:t>
      </w:r>
      <w:r w:rsidRPr="002F4AEC">
        <w:rPr>
          <w:b/>
          <w:szCs w:val="24"/>
        </w:rPr>
        <w:t>striktne v súlade</w:t>
      </w:r>
      <w:r>
        <w:rPr>
          <w:szCs w:val="24"/>
        </w:rPr>
        <w:t xml:space="preserve"> s príslušnými ustanoveniami zákona o ochrane pred odpočúvaním ako aj zákona o Vojenskom </w:t>
      </w:r>
      <w:r w:rsidR="002F4AEC">
        <w:rPr>
          <w:szCs w:val="24"/>
        </w:rPr>
        <w:t>s</w:t>
      </w:r>
      <w:r>
        <w:rPr>
          <w:szCs w:val="24"/>
        </w:rPr>
        <w:t>pravodajstve</w:t>
      </w:r>
      <w:r w:rsidRPr="002F4AEC">
        <w:t>.</w:t>
      </w:r>
      <w:r w:rsidR="002F4AEC" w:rsidRPr="002F4AEC">
        <w:t xml:space="preserve"> </w:t>
      </w:r>
      <w:r w:rsidRPr="002F4AEC">
        <w:t xml:space="preserve">Odrazom tejto skutočnosti je fakt, že zákonný sudca v žiadnom z požadovaných prípadov nasadenia ITP nekonštatoval jeho nezákonné použitie. </w:t>
      </w:r>
    </w:p>
    <w:p w:rsidR="00026C1E" w:rsidRDefault="00026C1E" w:rsidP="002F4AEC">
      <w:pPr>
        <w:spacing w:before="120"/>
        <w:jc w:val="both"/>
        <w:rPr>
          <w:szCs w:val="24"/>
        </w:rPr>
      </w:pPr>
    </w:p>
    <w:p w:rsidR="00026C1E" w:rsidRDefault="00026C1E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643140" w:rsidRDefault="00643140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643140" w:rsidRDefault="00643140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643140" w:rsidRDefault="00643140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643140" w:rsidRDefault="00643140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643140" w:rsidRDefault="00643140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643140" w:rsidRDefault="00643140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643140" w:rsidRDefault="00643140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643140" w:rsidRDefault="00643140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643140" w:rsidRDefault="00643140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643140" w:rsidRDefault="00643140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643140" w:rsidRDefault="00643140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643140" w:rsidRDefault="00643140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643140" w:rsidRDefault="00643140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643140" w:rsidRDefault="00643140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643140" w:rsidRDefault="00643140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643140" w:rsidRDefault="00643140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643140" w:rsidRDefault="00643140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643140" w:rsidRDefault="00643140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643140" w:rsidRDefault="00643140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026C1E" w:rsidRDefault="00026C1E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026C1E" w:rsidRDefault="00026C1E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026C1E" w:rsidRDefault="00026C1E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026C1E" w:rsidRDefault="00026C1E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026C1E" w:rsidRDefault="00026C1E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643140" w:rsidRDefault="00643140" w:rsidP="00026C1E">
      <w:pPr>
        <w:spacing w:after="0" w:line="240" w:lineRule="auto"/>
        <w:rPr>
          <w:b/>
          <w:sz w:val="28"/>
          <w:szCs w:val="28"/>
          <w:u w:val="single"/>
        </w:rPr>
      </w:pPr>
    </w:p>
    <w:p w:rsidR="00643140" w:rsidRPr="00643140" w:rsidRDefault="00643140" w:rsidP="00643140">
      <w:pPr>
        <w:pageBreakBefore/>
        <w:jc w:val="both"/>
        <w:rPr>
          <w:b/>
          <w:sz w:val="20"/>
          <w:szCs w:val="20"/>
        </w:rPr>
      </w:pPr>
      <w:r w:rsidRPr="00643140">
        <w:rPr>
          <w:b/>
          <w:sz w:val="20"/>
          <w:szCs w:val="20"/>
        </w:rPr>
        <w:lastRenderedPageBreak/>
        <w:t>Vojenské spravodajstvo – tabuľková časť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4"/>
        <w:gridCol w:w="4678"/>
        <w:gridCol w:w="992"/>
        <w:gridCol w:w="992"/>
        <w:gridCol w:w="993"/>
        <w:gridCol w:w="963"/>
      </w:tblGrid>
      <w:tr w:rsidR="00643140" w:rsidRPr="00643140" w:rsidTr="00643140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0" w:rsidRPr="00643140" w:rsidRDefault="00643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Obsahový počet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§ 2 ods.1 písm. 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§ 2 ods.1 písm. 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§ 2 ods.1 písm. c)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Celkový počet</w:t>
            </w:r>
          </w:p>
        </w:tc>
      </w:tr>
      <w:tr w:rsidR="00643140" w:rsidRPr="00643140" w:rsidTr="00643140">
        <w:trPr>
          <w:trHeight w:val="353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1./a)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both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Počet žiadostí na použitie ITP – § 4 ods. 1 , z toho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431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64314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36</w:t>
            </w:r>
          </w:p>
        </w:tc>
      </w:tr>
      <w:tr w:rsidR="00643140" w:rsidRPr="00643140" w:rsidTr="00643140">
        <w:trPr>
          <w:trHeight w:val="415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both"/>
              <w:rPr>
                <w:b/>
                <w:sz w:val="20"/>
                <w:szCs w:val="20"/>
              </w:rPr>
            </w:pPr>
            <w:r w:rsidRPr="00643140">
              <w:rPr>
                <w:sz w:val="20"/>
                <w:szCs w:val="20"/>
              </w:rPr>
              <w:t>Vydané súhlasy (§ 6 ods. 3)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35</w:t>
            </w:r>
          </w:p>
        </w:tc>
      </w:tr>
      <w:tr w:rsidR="00643140" w:rsidRPr="00643140" w:rsidTr="00643140">
        <w:trPr>
          <w:trHeight w:val="420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both"/>
              <w:rPr>
                <w:sz w:val="20"/>
                <w:szCs w:val="20"/>
              </w:rPr>
            </w:pPr>
            <w:r w:rsidRPr="00643140">
              <w:rPr>
                <w:sz w:val="20"/>
                <w:szCs w:val="20"/>
              </w:rPr>
              <w:t>Odmietnuté žiadosti (§ 6 ods. 3)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1</w:t>
            </w:r>
          </w:p>
        </w:tc>
      </w:tr>
      <w:tr w:rsidR="00643140" w:rsidRPr="00643140" w:rsidTr="00643140">
        <w:trPr>
          <w:trHeight w:val="398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4./b)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both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Počet prípadov, v ktorých sa predložila opakovaná žiadosť na predĺženie doby použitia ITP v tom istom prípade – § 4 ods. 2 , z toho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17</w:t>
            </w:r>
          </w:p>
        </w:tc>
      </w:tr>
      <w:tr w:rsidR="00643140" w:rsidRPr="00643140" w:rsidTr="00643140">
        <w:trPr>
          <w:trHeight w:val="408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both"/>
              <w:rPr>
                <w:sz w:val="20"/>
                <w:szCs w:val="20"/>
              </w:rPr>
            </w:pPr>
            <w:r w:rsidRPr="00643140">
              <w:rPr>
                <w:sz w:val="20"/>
                <w:szCs w:val="20"/>
              </w:rPr>
              <w:t>Vydané súhlasy (§ 6 ods. 3)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17</w:t>
            </w:r>
          </w:p>
        </w:tc>
      </w:tr>
      <w:tr w:rsidR="00643140" w:rsidRPr="00643140" w:rsidTr="00643140">
        <w:trPr>
          <w:trHeight w:val="400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both"/>
              <w:rPr>
                <w:sz w:val="20"/>
                <w:szCs w:val="20"/>
              </w:rPr>
            </w:pPr>
            <w:r w:rsidRPr="00643140">
              <w:rPr>
                <w:sz w:val="20"/>
                <w:szCs w:val="20"/>
              </w:rPr>
              <w:t>Odmietnuté žiadosti (§ 6 ods. 3)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3140" w:rsidRPr="00643140" w:rsidTr="00643140">
        <w:trPr>
          <w:trHeight w:val="690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7./c)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both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Počet prípadov použitia ITP v zmysle § 5 ods. 1 a 2 – dodatočné súhlasy,</w:t>
            </w:r>
            <w:r w:rsidRPr="00643140">
              <w:rPr>
                <w:b/>
                <w:sz w:val="20"/>
                <w:szCs w:val="20"/>
                <w:vertAlign w:val="superscript"/>
              </w:rPr>
              <w:t>*</w:t>
            </w:r>
            <w:r w:rsidRPr="00643140">
              <w:rPr>
                <w:b/>
                <w:sz w:val="20"/>
                <w:szCs w:val="20"/>
              </w:rPr>
              <w:t xml:space="preserve"> z toho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643140" w:rsidRPr="00643140" w:rsidTr="00643140">
        <w:trPr>
          <w:trHeight w:val="558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both"/>
              <w:rPr>
                <w:b/>
                <w:sz w:val="20"/>
                <w:szCs w:val="20"/>
              </w:rPr>
            </w:pPr>
            <w:r w:rsidRPr="00643140">
              <w:rPr>
                <w:sz w:val="20"/>
                <w:szCs w:val="20"/>
              </w:rPr>
              <w:t>Počet žiadostí o dodatočný súhlas, v ktorých sudca vydal súhlas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643140" w:rsidRPr="00643140" w:rsidTr="00643140">
        <w:trPr>
          <w:trHeight w:val="552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both"/>
              <w:rPr>
                <w:sz w:val="20"/>
                <w:szCs w:val="20"/>
              </w:rPr>
            </w:pPr>
            <w:r w:rsidRPr="00643140">
              <w:rPr>
                <w:sz w:val="20"/>
                <w:szCs w:val="20"/>
              </w:rPr>
              <w:t>Počet zákonným sudcom odmietnutých žiadostí o dodatočný súhlas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643140" w:rsidRPr="00643140" w:rsidTr="00643140">
        <w:trPr>
          <w:trHeight w:val="690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both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 xml:space="preserve">Počet ITP, u ktorých bol dosiahnutý zákonom uznaný účel a cieľ (k § </w:t>
            </w:r>
            <w:smartTag w:uri="urn:schemas-microsoft-com:office:smarttags" w:element="metricconverter">
              <w:smartTagPr>
                <w:attr w:name="ProductID" w:val="3 a"/>
              </w:smartTagPr>
              <w:r w:rsidRPr="00643140">
                <w:rPr>
                  <w:b/>
                  <w:sz w:val="20"/>
                  <w:szCs w:val="20"/>
                </w:rPr>
                <w:t>3 a</w:t>
              </w:r>
            </w:smartTag>
            <w:r w:rsidRPr="00643140">
              <w:rPr>
                <w:b/>
                <w:sz w:val="20"/>
                <w:szCs w:val="20"/>
              </w:rPr>
              <w:t xml:space="preserve"> § 7)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25</w:t>
            </w:r>
            <w:r w:rsidRPr="00643140"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643140" w:rsidRPr="00643140" w:rsidTr="00643140">
        <w:trPr>
          <w:trHeight w:val="690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both"/>
              <w:rPr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Počty prípadov použitia ITP, z ktorých boli informácie použité ako dôkaz v trestnom konaní</w:t>
            </w:r>
            <w:r w:rsidRPr="00643140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643140" w:rsidRPr="00643140" w:rsidTr="00643140">
        <w:trPr>
          <w:trHeight w:val="407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both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Počet zákonným sudcom zistených prípadov nezákonného použitia ITP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3140" w:rsidRPr="00643140" w:rsidTr="00643140">
        <w:trPr>
          <w:trHeight w:val="407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both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Celkový počet žiadostí o použitie ITP</w:t>
            </w:r>
          </w:p>
          <w:p w:rsidR="00643140" w:rsidRPr="00643140" w:rsidRDefault="00643140">
            <w:pPr>
              <w:jc w:val="both"/>
              <w:rPr>
                <w:sz w:val="20"/>
                <w:szCs w:val="20"/>
              </w:rPr>
            </w:pPr>
            <w:r w:rsidRPr="00643140">
              <w:rPr>
                <w:sz w:val="20"/>
                <w:szCs w:val="20"/>
              </w:rPr>
              <w:t>Súčet r. 1+4+7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53</w:t>
            </w:r>
          </w:p>
        </w:tc>
      </w:tr>
      <w:tr w:rsidR="00643140" w:rsidRPr="00643140" w:rsidTr="00643140">
        <w:trPr>
          <w:trHeight w:val="407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both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Celkový počet vydaných súhlasov na použitie ITP</w:t>
            </w:r>
          </w:p>
          <w:p w:rsidR="00643140" w:rsidRPr="00643140" w:rsidRDefault="00643140">
            <w:pPr>
              <w:jc w:val="both"/>
              <w:rPr>
                <w:b/>
                <w:sz w:val="20"/>
                <w:szCs w:val="20"/>
              </w:rPr>
            </w:pPr>
            <w:r w:rsidRPr="00643140">
              <w:rPr>
                <w:sz w:val="20"/>
                <w:szCs w:val="20"/>
              </w:rPr>
              <w:t>Súčet r. 2+5+8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52</w:t>
            </w:r>
          </w:p>
        </w:tc>
      </w:tr>
      <w:tr w:rsidR="00643140" w:rsidRPr="00643140" w:rsidTr="00643140">
        <w:trPr>
          <w:trHeight w:val="407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both"/>
              <w:rPr>
                <w:b/>
                <w:sz w:val="20"/>
                <w:szCs w:val="20"/>
              </w:rPr>
            </w:pPr>
            <w:r w:rsidRPr="00643140">
              <w:rPr>
                <w:b/>
                <w:sz w:val="20"/>
                <w:szCs w:val="20"/>
              </w:rPr>
              <w:t>Celkový počet odmietnutých žiadostí o použitie ITP</w:t>
            </w:r>
          </w:p>
          <w:p w:rsidR="00643140" w:rsidRPr="00643140" w:rsidRDefault="00643140">
            <w:pPr>
              <w:jc w:val="both"/>
              <w:rPr>
                <w:b/>
                <w:sz w:val="20"/>
                <w:szCs w:val="20"/>
              </w:rPr>
            </w:pPr>
            <w:r w:rsidRPr="00643140">
              <w:rPr>
                <w:sz w:val="20"/>
                <w:szCs w:val="20"/>
              </w:rPr>
              <w:t>Súčet r. 3+6+9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40" w:rsidRPr="00643140" w:rsidRDefault="00643140">
            <w:pPr>
              <w:jc w:val="center"/>
              <w:rPr>
                <w:color w:val="000000"/>
                <w:sz w:val="20"/>
                <w:szCs w:val="20"/>
              </w:rPr>
            </w:pPr>
            <w:r w:rsidRPr="00643140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643140" w:rsidRPr="00643140" w:rsidRDefault="00643140" w:rsidP="00643140">
      <w:pPr>
        <w:tabs>
          <w:tab w:val="right" w:leader="dot" w:pos="3969"/>
        </w:tabs>
        <w:autoSpaceDE w:val="0"/>
        <w:autoSpaceDN w:val="0"/>
        <w:adjustRightInd w:val="0"/>
        <w:rPr>
          <w:sz w:val="20"/>
          <w:szCs w:val="20"/>
          <w:lang w:eastAsia="sk-SK"/>
        </w:rPr>
      </w:pPr>
    </w:p>
    <w:p w:rsidR="00643140" w:rsidRPr="00643140" w:rsidRDefault="00643140" w:rsidP="00643140">
      <w:pPr>
        <w:tabs>
          <w:tab w:val="right" w:leader="dot" w:pos="3969"/>
        </w:tabs>
        <w:autoSpaceDE w:val="0"/>
        <w:autoSpaceDN w:val="0"/>
        <w:adjustRightInd w:val="0"/>
        <w:rPr>
          <w:sz w:val="20"/>
          <w:szCs w:val="20"/>
          <w:lang w:eastAsia="sk-SK"/>
        </w:rPr>
      </w:pPr>
      <w:r w:rsidRPr="00643140">
        <w:rPr>
          <w:sz w:val="20"/>
          <w:szCs w:val="20"/>
          <w:lang w:eastAsia="sk-SK"/>
        </w:rPr>
        <w:t>Vysvetlivky:</w:t>
      </w:r>
    </w:p>
    <w:p w:rsidR="00643140" w:rsidRPr="00643140" w:rsidRDefault="00643140" w:rsidP="00643140">
      <w:pPr>
        <w:tabs>
          <w:tab w:val="left" w:pos="851"/>
          <w:tab w:val="right" w:leader="dot" w:pos="3969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  <w:lang w:eastAsia="sk-SK"/>
        </w:rPr>
      </w:pPr>
      <w:r w:rsidRPr="00643140">
        <w:rPr>
          <w:sz w:val="20"/>
          <w:szCs w:val="20"/>
          <w:lang w:eastAsia="sk-SK"/>
        </w:rPr>
        <w:t>*</w:t>
      </w:r>
      <w:r w:rsidRPr="00643140">
        <w:rPr>
          <w:sz w:val="20"/>
          <w:szCs w:val="20"/>
          <w:lang w:eastAsia="sk-SK"/>
        </w:rPr>
        <w:tab/>
        <w:t xml:space="preserve">VS nemá oprávnenie použiť ITP bez predchádzajúceho súhlasu sudcu, touto kompetenciou disponuje </w:t>
      </w:r>
      <w:r w:rsidRPr="00643140">
        <w:rPr>
          <w:sz w:val="20"/>
          <w:szCs w:val="20"/>
          <w:lang w:eastAsia="sk-SK"/>
        </w:rPr>
        <w:br/>
        <w:t>iba Policajný zbor.</w:t>
      </w:r>
    </w:p>
    <w:p w:rsidR="00643140" w:rsidRPr="00643140" w:rsidRDefault="00643140" w:rsidP="00643140">
      <w:pPr>
        <w:tabs>
          <w:tab w:val="left" w:pos="851"/>
          <w:tab w:val="right" w:leader="dot" w:pos="3969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  <w:lang w:eastAsia="sk-SK"/>
        </w:rPr>
      </w:pPr>
      <w:r w:rsidRPr="00643140">
        <w:rPr>
          <w:sz w:val="20"/>
          <w:szCs w:val="20"/>
          <w:lang w:eastAsia="sk-SK"/>
        </w:rPr>
        <w:t>**</w:t>
      </w:r>
      <w:r w:rsidRPr="00643140">
        <w:rPr>
          <w:sz w:val="20"/>
          <w:szCs w:val="20"/>
          <w:lang w:eastAsia="sk-SK"/>
        </w:rPr>
        <w:tab/>
        <w:t xml:space="preserve">VS podľa právneho poriadku Slovenskej republiky nie je orgánom činným v trestnom konaní. </w:t>
      </w:r>
      <w:r w:rsidRPr="00643140">
        <w:rPr>
          <w:sz w:val="20"/>
          <w:szCs w:val="20"/>
          <w:lang w:eastAsia="sk-SK"/>
        </w:rPr>
        <w:br/>
        <w:t xml:space="preserve">V odôvodnených prípadoch sú výsledky použitia ITP odstúpené orgánom činným v trestnom konaní </w:t>
      </w:r>
      <w:r w:rsidRPr="00643140">
        <w:rPr>
          <w:sz w:val="20"/>
          <w:szCs w:val="20"/>
          <w:lang w:eastAsia="sk-SK"/>
        </w:rPr>
        <w:br/>
        <w:t>za účelom ďalšieho využitia.</w:t>
      </w:r>
    </w:p>
    <w:p w:rsidR="00643140" w:rsidRPr="00643140" w:rsidRDefault="00643140" w:rsidP="00643140">
      <w:pPr>
        <w:tabs>
          <w:tab w:val="left" w:pos="851"/>
          <w:tab w:val="right" w:leader="dot" w:pos="3969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  <w:lang w:eastAsia="sk-SK"/>
        </w:rPr>
      </w:pPr>
      <w:r w:rsidRPr="00643140">
        <w:rPr>
          <w:sz w:val="20"/>
          <w:szCs w:val="20"/>
          <w:lang w:eastAsia="sk-SK"/>
        </w:rPr>
        <w:t>***</w:t>
      </w:r>
      <w:r w:rsidRPr="00643140">
        <w:rPr>
          <w:sz w:val="20"/>
          <w:szCs w:val="20"/>
          <w:lang w:eastAsia="sk-SK"/>
        </w:rPr>
        <w:tab/>
        <w:t xml:space="preserve">Vyhodnotených </w:t>
      </w:r>
      <w:r w:rsidRPr="00643140">
        <w:rPr>
          <w:b/>
          <w:bCs/>
          <w:sz w:val="20"/>
          <w:szCs w:val="20"/>
          <w:lang w:eastAsia="sk-SK"/>
        </w:rPr>
        <w:t>15</w:t>
      </w:r>
      <w:r w:rsidRPr="00643140">
        <w:rPr>
          <w:sz w:val="20"/>
          <w:szCs w:val="20"/>
          <w:lang w:eastAsia="sk-SK"/>
        </w:rPr>
        <w:t xml:space="preserve"> prípadov z roku 2020, </w:t>
      </w:r>
      <w:r w:rsidRPr="00643140">
        <w:rPr>
          <w:b/>
          <w:bCs/>
          <w:sz w:val="20"/>
          <w:szCs w:val="20"/>
          <w:lang w:eastAsia="sk-SK"/>
        </w:rPr>
        <w:t>8</w:t>
      </w:r>
      <w:r w:rsidRPr="00643140">
        <w:rPr>
          <w:sz w:val="20"/>
          <w:szCs w:val="20"/>
          <w:lang w:eastAsia="sk-SK"/>
        </w:rPr>
        <w:t xml:space="preserve"> prípadov z roku 2019, </w:t>
      </w:r>
      <w:r w:rsidRPr="00643140">
        <w:rPr>
          <w:b/>
          <w:bCs/>
          <w:sz w:val="20"/>
          <w:szCs w:val="20"/>
          <w:lang w:eastAsia="sk-SK"/>
        </w:rPr>
        <w:t>1</w:t>
      </w:r>
      <w:r w:rsidRPr="00643140">
        <w:rPr>
          <w:sz w:val="20"/>
          <w:szCs w:val="20"/>
          <w:lang w:eastAsia="sk-SK"/>
        </w:rPr>
        <w:t xml:space="preserve"> prípad z roku 2017 a </w:t>
      </w:r>
      <w:r w:rsidRPr="00643140">
        <w:rPr>
          <w:b/>
          <w:bCs/>
          <w:sz w:val="20"/>
          <w:szCs w:val="20"/>
          <w:lang w:eastAsia="sk-SK"/>
        </w:rPr>
        <w:t>1</w:t>
      </w:r>
      <w:r w:rsidRPr="00643140">
        <w:rPr>
          <w:sz w:val="20"/>
          <w:szCs w:val="20"/>
          <w:lang w:eastAsia="sk-SK"/>
        </w:rPr>
        <w:t xml:space="preserve"> prípad z roku 2016.</w:t>
      </w:r>
    </w:p>
    <w:p w:rsidR="00643140" w:rsidRPr="00643140" w:rsidRDefault="00643140" w:rsidP="00643140">
      <w:pPr>
        <w:tabs>
          <w:tab w:val="left" w:pos="851"/>
          <w:tab w:val="right" w:leader="dot" w:pos="3969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  <w:lang w:eastAsia="sk-SK"/>
        </w:rPr>
      </w:pPr>
    </w:p>
    <w:p w:rsidR="00643140" w:rsidRPr="00643140" w:rsidRDefault="00643140" w:rsidP="00643140">
      <w:pPr>
        <w:tabs>
          <w:tab w:val="left" w:pos="851"/>
          <w:tab w:val="right" w:leader="dot" w:pos="3969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  <w:lang w:eastAsia="sk-SK"/>
        </w:rPr>
      </w:pPr>
    </w:p>
    <w:p w:rsidR="00643140" w:rsidRDefault="00643140" w:rsidP="00643140">
      <w:pPr>
        <w:tabs>
          <w:tab w:val="left" w:pos="851"/>
          <w:tab w:val="right" w:leader="dot" w:pos="3969"/>
        </w:tabs>
        <w:autoSpaceDE w:val="0"/>
        <w:autoSpaceDN w:val="0"/>
        <w:adjustRightInd w:val="0"/>
        <w:ind w:left="426" w:hanging="426"/>
        <w:jc w:val="both"/>
        <w:rPr>
          <w:lang w:eastAsia="sk-SK"/>
        </w:rPr>
      </w:pPr>
    </w:p>
    <w:p w:rsidR="00643140" w:rsidRDefault="00643140" w:rsidP="00643140">
      <w:pPr>
        <w:tabs>
          <w:tab w:val="left" w:pos="851"/>
          <w:tab w:val="right" w:leader="dot" w:pos="3969"/>
        </w:tabs>
        <w:autoSpaceDE w:val="0"/>
        <w:autoSpaceDN w:val="0"/>
        <w:adjustRightInd w:val="0"/>
        <w:ind w:left="426" w:hanging="426"/>
        <w:jc w:val="both"/>
        <w:rPr>
          <w:lang w:eastAsia="sk-SK"/>
        </w:rPr>
      </w:pPr>
    </w:p>
    <w:p w:rsidR="00026C1E" w:rsidRDefault="00026C1E" w:rsidP="00026C1E">
      <w:pPr>
        <w:spacing w:after="0" w:line="240" w:lineRule="auto"/>
        <w:rPr>
          <w:sz w:val="28"/>
          <w:szCs w:val="28"/>
          <w:lang w:eastAsia="sk-SK"/>
        </w:rPr>
      </w:pPr>
      <w:r>
        <w:rPr>
          <w:b/>
          <w:sz w:val="28"/>
          <w:szCs w:val="28"/>
          <w:u w:val="single"/>
        </w:rPr>
        <w:t>Správa Ministerstva spravodlivosti  SR</w:t>
      </w:r>
      <w:r>
        <w:rPr>
          <w:sz w:val="22"/>
        </w:rPr>
        <w:t xml:space="preserve"> </w:t>
      </w:r>
    </w:p>
    <w:p w:rsidR="00026C1E" w:rsidRDefault="00026C1E" w:rsidP="00026C1E">
      <w:pPr>
        <w:ind w:firstLine="360"/>
        <w:jc w:val="both"/>
        <w:rPr>
          <w:szCs w:val="24"/>
        </w:rPr>
      </w:pPr>
    </w:p>
    <w:p w:rsidR="00026C1E" w:rsidRDefault="00026C1E" w:rsidP="00026C1E">
      <w:pPr>
        <w:ind w:firstLine="360"/>
        <w:jc w:val="both"/>
        <w:rPr>
          <w:szCs w:val="24"/>
        </w:rPr>
      </w:pPr>
      <w:r>
        <w:rPr>
          <w:szCs w:val="24"/>
        </w:rPr>
        <w:t xml:space="preserve">Správa vychádza z podkladov, ktoré predložili Krajský súd v Bratislave, Krajský súd v Trnave, Krajský súd v Trenčíne, Krajský súd v Nitre, Krajský súd v Žiline, Krajský súd v Banskej Bystrici, Krajský súd v Košiciach, Krajský súd v Prešove a Špecializovaný trestný súd, ktoré sú podľa zákona č. 166/2003 Z. z. vecne príslušné na konanie o žiadostiach na použitie ITP. </w:t>
      </w:r>
    </w:p>
    <w:p w:rsidR="00026C1E" w:rsidRDefault="00026C1E" w:rsidP="00026C1E">
      <w:pPr>
        <w:ind w:firstLine="360"/>
        <w:jc w:val="both"/>
        <w:rPr>
          <w:color w:val="000000"/>
          <w:szCs w:val="24"/>
        </w:rPr>
      </w:pPr>
      <w:r>
        <w:rPr>
          <w:szCs w:val="24"/>
        </w:rPr>
        <w:t xml:space="preserve">Žiadosti o vydanie súhlasu na použitie ITP predkladali príslušným súdom štátne orgány oprávnené v zmysle § 2 ods. 2  zák. č. 166/2003 Z. z., t. j. Policajný zbor Slovenskej republiky, Kriminálny úrad Finančnej správy (predtým Colná správa), Slovenská informačná služba, Vojenské spravodajstvo </w:t>
      </w:r>
      <w:r>
        <w:rPr>
          <w:color w:val="000000"/>
          <w:szCs w:val="24"/>
        </w:rPr>
        <w:t>a Zbor väzenskej a justičnej stráže.</w:t>
      </w:r>
    </w:p>
    <w:p w:rsidR="00026C1E" w:rsidRDefault="00026C1E" w:rsidP="00026C1E">
      <w:pPr>
        <w:ind w:firstLine="360"/>
        <w:jc w:val="both"/>
        <w:rPr>
          <w:szCs w:val="24"/>
        </w:rPr>
      </w:pPr>
      <w:r>
        <w:rPr>
          <w:color w:val="000000"/>
          <w:szCs w:val="24"/>
        </w:rPr>
        <w:t>Na všetky krajské súdy a Špecializovaný trestný súd bolo v roku 20</w:t>
      </w:r>
      <w:r w:rsidR="00643140">
        <w:rPr>
          <w:color w:val="000000"/>
          <w:szCs w:val="24"/>
        </w:rPr>
        <w:t>20</w:t>
      </w:r>
      <w:r>
        <w:rPr>
          <w:color w:val="000000"/>
          <w:szCs w:val="24"/>
        </w:rPr>
        <w:t xml:space="preserve"> podaných spolu </w:t>
      </w:r>
      <w:r>
        <w:rPr>
          <w:b/>
          <w:color w:val="000000"/>
          <w:szCs w:val="24"/>
        </w:rPr>
        <w:t>1</w:t>
      </w:r>
      <w:r w:rsidR="00643140">
        <w:rPr>
          <w:b/>
          <w:color w:val="000000"/>
          <w:szCs w:val="24"/>
        </w:rPr>
        <w:t>549</w:t>
      </w:r>
      <w:r>
        <w:rPr>
          <w:b/>
          <w:szCs w:val="24"/>
        </w:rPr>
        <w:t xml:space="preserve"> </w:t>
      </w:r>
      <w:r>
        <w:rPr>
          <w:color w:val="000000"/>
          <w:szCs w:val="24"/>
        </w:rPr>
        <w:t xml:space="preserve">žiadostí o vydanie súhlasu na použitie ITP podľa úst. </w:t>
      </w:r>
      <w:r>
        <w:rPr>
          <w:b/>
          <w:color w:val="000000"/>
          <w:szCs w:val="24"/>
        </w:rPr>
        <w:t>§ 4 ods. 1 ,</w:t>
      </w:r>
      <w:r>
        <w:rPr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§ 4 ods. 2</w:t>
      </w:r>
      <w:r>
        <w:rPr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a § 5 ods. 1, ods. 2</w:t>
      </w:r>
      <w:r>
        <w:rPr>
          <w:color w:val="000000"/>
          <w:szCs w:val="24"/>
        </w:rPr>
        <w:t xml:space="preserve"> zák. č. 166/2003 Z. z. </w:t>
      </w:r>
      <w:r>
        <w:rPr>
          <w:szCs w:val="24"/>
        </w:rPr>
        <w:t xml:space="preserve"> </w:t>
      </w:r>
    </w:p>
    <w:p w:rsidR="00026C1E" w:rsidRDefault="00026C1E" w:rsidP="00026C1E">
      <w:pPr>
        <w:ind w:firstLine="360"/>
        <w:jc w:val="both"/>
        <w:rPr>
          <w:szCs w:val="24"/>
        </w:rPr>
      </w:pPr>
      <w:r>
        <w:rPr>
          <w:szCs w:val="24"/>
        </w:rPr>
        <w:t xml:space="preserve">Súdy vyhoveli </w:t>
      </w:r>
      <w:r w:rsidR="00643140">
        <w:rPr>
          <w:b/>
          <w:szCs w:val="24"/>
        </w:rPr>
        <w:t>1513</w:t>
      </w:r>
      <w:r>
        <w:rPr>
          <w:szCs w:val="24"/>
        </w:rPr>
        <w:t xml:space="preserve"> žiadostiam a vydali súhlas na použitie ITP (§ 4 ods. 1), súhlas na predĺženie lehoty na použitie ITP (§ 4 </w:t>
      </w:r>
      <w:r w:rsidR="00643140">
        <w:rPr>
          <w:szCs w:val="24"/>
        </w:rPr>
        <w:t xml:space="preserve">ods. 2). </w:t>
      </w:r>
      <w:r>
        <w:rPr>
          <w:szCs w:val="24"/>
        </w:rPr>
        <w:t xml:space="preserve">Súdy </w:t>
      </w:r>
      <w:r w:rsidR="00643140">
        <w:rPr>
          <w:b/>
          <w:szCs w:val="24"/>
        </w:rPr>
        <w:t>36</w:t>
      </w:r>
      <w:r>
        <w:rPr>
          <w:color w:val="FF0000"/>
          <w:szCs w:val="24"/>
        </w:rPr>
        <w:t xml:space="preserve"> </w:t>
      </w:r>
      <w:r>
        <w:rPr>
          <w:szCs w:val="24"/>
        </w:rPr>
        <w:t xml:space="preserve">žiadostí zamietli. </w:t>
      </w:r>
    </w:p>
    <w:p w:rsidR="00026C1E" w:rsidRDefault="00026C1E" w:rsidP="00026C1E">
      <w:pPr>
        <w:ind w:firstLine="360"/>
        <w:jc w:val="both"/>
        <w:rPr>
          <w:szCs w:val="24"/>
        </w:rPr>
      </w:pPr>
      <w:r>
        <w:rPr>
          <w:szCs w:val="24"/>
        </w:rPr>
        <w:t xml:space="preserve">Podľa úst. </w:t>
      </w:r>
      <w:r>
        <w:rPr>
          <w:b/>
          <w:szCs w:val="24"/>
        </w:rPr>
        <w:t>§ 4 ods. 1</w:t>
      </w:r>
      <w:r>
        <w:rPr>
          <w:szCs w:val="24"/>
        </w:rPr>
        <w:t xml:space="preserve"> zák. č. 166/2003 Z. z. bolo podaných celkovo </w:t>
      </w:r>
      <w:r w:rsidR="00643140">
        <w:rPr>
          <w:b/>
          <w:szCs w:val="24"/>
        </w:rPr>
        <w:t>1341</w:t>
      </w:r>
      <w:r>
        <w:rPr>
          <w:szCs w:val="24"/>
        </w:rPr>
        <w:t xml:space="preserve"> žiadostí. Súdy vyhoveli </w:t>
      </w:r>
      <w:r>
        <w:rPr>
          <w:b/>
          <w:szCs w:val="24"/>
        </w:rPr>
        <w:t>1</w:t>
      </w:r>
      <w:r w:rsidR="00643140">
        <w:rPr>
          <w:b/>
          <w:szCs w:val="24"/>
        </w:rPr>
        <w:t>307</w:t>
      </w:r>
      <w:r>
        <w:rPr>
          <w:b/>
          <w:szCs w:val="24"/>
        </w:rPr>
        <w:t xml:space="preserve"> </w:t>
      </w:r>
      <w:r>
        <w:rPr>
          <w:szCs w:val="24"/>
        </w:rPr>
        <w:t xml:space="preserve">žiadostiam a súhlas na použitie ITP vydali. Súdy </w:t>
      </w:r>
      <w:r>
        <w:rPr>
          <w:b/>
          <w:szCs w:val="24"/>
        </w:rPr>
        <w:t>3</w:t>
      </w:r>
      <w:r w:rsidR="00643140">
        <w:rPr>
          <w:b/>
          <w:szCs w:val="24"/>
        </w:rPr>
        <w:t>4</w:t>
      </w:r>
      <w:r>
        <w:rPr>
          <w:szCs w:val="24"/>
        </w:rPr>
        <w:t xml:space="preserve"> žiadostí na vydanie súhlasu na použitie ITP zamietli.</w:t>
      </w:r>
    </w:p>
    <w:p w:rsidR="00026C1E" w:rsidRDefault="00026C1E" w:rsidP="00026C1E">
      <w:pPr>
        <w:ind w:firstLine="360"/>
        <w:jc w:val="both"/>
        <w:rPr>
          <w:szCs w:val="24"/>
        </w:rPr>
      </w:pPr>
      <w:r>
        <w:rPr>
          <w:szCs w:val="24"/>
        </w:rPr>
        <w:t xml:space="preserve">Podľa úst. </w:t>
      </w:r>
      <w:r>
        <w:rPr>
          <w:b/>
          <w:szCs w:val="24"/>
        </w:rPr>
        <w:t>§ 4 ods. 2</w:t>
      </w:r>
      <w:r>
        <w:rPr>
          <w:szCs w:val="24"/>
        </w:rPr>
        <w:t xml:space="preserve"> zák. č. 166/2003 Z. z. bolo podaných </w:t>
      </w:r>
      <w:r w:rsidR="00643140">
        <w:rPr>
          <w:b/>
          <w:szCs w:val="24"/>
        </w:rPr>
        <w:t>208</w:t>
      </w:r>
      <w:r>
        <w:rPr>
          <w:szCs w:val="24"/>
        </w:rPr>
        <w:t xml:space="preserve"> žiadostí. Súdy vyhoveli </w:t>
      </w:r>
      <w:r w:rsidR="00643140">
        <w:rPr>
          <w:b/>
          <w:szCs w:val="24"/>
        </w:rPr>
        <w:t>206</w:t>
      </w:r>
      <w:r>
        <w:rPr>
          <w:szCs w:val="24"/>
        </w:rPr>
        <w:t xml:space="preserve"> žiadostiam a súhlas na predĺženie lehoty na použitie ITP vydali.  Súdy </w:t>
      </w:r>
      <w:r w:rsidR="00643140">
        <w:rPr>
          <w:b/>
          <w:szCs w:val="24"/>
        </w:rPr>
        <w:t>2</w:t>
      </w:r>
      <w:r>
        <w:rPr>
          <w:b/>
          <w:szCs w:val="24"/>
        </w:rPr>
        <w:t xml:space="preserve"> </w:t>
      </w:r>
      <w:r w:rsidR="00643140">
        <w:rPr>
          <w:szCs w:val="24"/>
        </w:rPr>
        <w:t>žiadosti</w:t>
      </w:r>
      <w:r>
        <w:rPr>
          <w:szCs w:val="24"/>
        </w:rPr>
        <w:t xml:space="preserve"> na vydanie súhlasu na predĺženie lehoty na použitie ITP zamietli.</w:t>
      </w:r>
    </w:p>
    <w:p w:rsidR="00026C1E" w:rsidRDefault="00026C1E" w:rsidP="00026C1E">
      <w:pPr>
        <w:ind w:firstLine="360"/>
        <w:jc w:val="both"/>
        <w:rPr>
          <w:szCs w:val="24"/>
        </w:rPr>
      </w:pPr>
      <w:r>
        <w:rPr>
          <w:szCs w:val="24"/>
        </w:rPr>
        <w:t xml:space="preserve">V sledovanom období súdy nezaznamenali </w:t>
      </w:r>
      <w:r>
        <w:rPr>
          <w:b/>
          <w:szCs w:val="24"/>
        </w:rPr>
        <w:t>žiaden</w:t>
      </w:r>
      <w:r>
        <w:rPr>
          <w:szCs w:val="24"/>
        </w:rPr>
        <w:t xml:space="preserve"> prípad v zmysle 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>.</w:t>
      </w:r>
      <w:r>
        <w:rPr>
          <w:b/>
          <w:szCs w:val="24"/>
        </w:rPr>
        <w:t xml:space="preserve"> § 5 ods.</w:t>
      </w:r>
      <w:r w:rsidR="00643140">
        <w:rPr>
          <w:b/>
          <w:szCs w:val="24"/>
        </w:rPr>
        <w:t xml:space="preserve"> 1 a ods.</w:t>
      </w:r>
      <w:r>
        <w:rPr>
          <w:b/>
          <w:szCs w:val="24"/>
        </w:rPr>
        <w:t xml:space="preserve"> 2</w:t>
      </w:r>
      <w:r>
        <w:rPr>
          <w:szCs w:val="24"/>
        </w:rPr>
        <w:t xml:space="preserve"> zák. č. 166/2003 Z. z.</w:t>
      </w:r>
    </w:p>
    <w:p w:rsidR="00026C1E" w:rsidRDefault="00026C1E" w:rsidP="00026C1E">
      <w:pPr>
        <w:ind w:firstLine="360"/>
        <w:jc w:val="both"/>
        <w:rPr>
          <w:szCs w:val="24"/>
        </w:rPr>
      </w:pPr>
      <w:r>
        <w:rPr>
          <w:b/>
          <w:szCs w:val="24"/>
        </w:rPr>
        <w:t xml:space="preserve">Vojenské spravodajstvo </w:t>
      </w:r>
      <w:r>
        <w:rPr>
          <w:szCs w:val="24"/>
        </w:rPr>
        <w:t xml:space="preserve">(VS) podalo celkovo </w:t>
      </w:r>
      <w:r w:rsidR="00643140">
        <w:rPr>
          <w:b/>
          <w:szCs w:val="24"/>
        </w:rPr>
        <w:t>53</w:t>
      </w:r>
      <w:r>
        <w:rPr>
          <w:b/>
          <w:szCs w:val="24"/>
        </w:rPr>
        <w:t xml:space="preserve"> </w:t>
      </w:r>
      <w:r>
        <w:rPr>
          <w:szCs w:val="24"/>
        </w:rPr>
        <w:t xml:space="preserve">žiadostí o vydanie súhlasu na použitie ITP podľa § 4 ods. 1 a § 4 ods. 2 zák. č. 166/2003 Z. z.  Príslušný súd vyhovel </w:t>
      </w:r>
      <w:r>
        <w:rPr>
          <w:b/>
          <w:szCs w:val="24"/>
        </w:rPr>
        <w:t>5</w:t>
      </w:r>
      <w:r w:rsidR="00643140">
        <w:rPr>
          <w:b/>
          <w:szCs w:val="24"/>
        </w:rPr>
        <w:t>2</w:t>
      </w:r>
      <w:r>
        <w:rPr>
          <w:szCs w:val="24"/>
        </w:rPr>
        <w:t xml:space="preserve"> žiadostiam a súhlas vydal. Súd </w:t>
      </w:r>
      <w:r w:rsidR="00643140" w:rsidRPr="00643140">
        <w:rPr>
          <w:b/>
          <w:szCs w:val="24"/>
        </w:rPr>
        <w:t>1</w:t>
      </w:r>
      <w:r>
        <w:rPr>
          <w:szCs w:val="24"/>
        </w:rPr>
        <w:t xml:space="preserve"> žiados</w:t>
      </w:r>
      <w:r w:rsidR="00643140">
        <w:rPr>
          <w:szCs w:val="24"/>
        </w:rPr>
        <w:t>ť</w:t>
      </w:r>
      <w:r>
        <w:rPr>
          <w:szCs w:val="24"/>
        </w:rPr>
        <w:t xml:space="preserve"> na použitie ITP zamietol. </w:t>
      </w:r>
    </w:p>
    <w:p w:rsidR="00026C1E" w:rsidRDefault="00026C1E" w:rsidP="00026C1E">
      <w:pPr>
        <w:ind w:firstLine="360"/>
        <w:jc w:val="both"/>
        <w:rPr>
          <w:szCs w:val="24"/>
        </w:rPr>
      </w:pPr>
      <w:r>
        <w:rPr>
          <w:szCs w:val="24"/>
        </w:rPr>
        <w:t xml:space="preserve">Podľa úst. </w:t>
      </w:r>
      <w:r>
        <w:rPr>
          <w:b/>
          <w:szCs w:val="24"/>
        </w:rPr>
        <w:t>§ 4 ods. 1</w:t>
      </w:r>
      <w:r>
        <w:rPr>
          <w:szCs w:val="24"/>
        </w:rPr>
        <w:t xml:space="preserve"> zák. č. 166/2003 Z. z. podalo VS </w:t>
      </w:r>
      <w:r>
        <w:rPr>
          <w:b/>
          <w:szCs w:val="24"/>
        </w:rPr>
        <w:t>3</w:t>
      </w:r>
      <w:r w:rsidR="00643140">
        <w:rPr>
          <w:b/>
          <w:szCs w:val="24"/>
        </w:rPr>
        <w:t>6</w:t>
      </w:r>
      <w:r>
        <w:rPr>
          <w:szCs w:val="24"/>
        </w:rPr>
        <w:t xml:space="preserve"> žiadostí. Súd vyhovel </w:t>
      </w:r>
      <w:r>
        <w:rPr>
          <w:b/>
          <w:szCs w:val="24"/>
        </w:rPr>
        <w:t>3</w:t>
      </w:r>
      <w:r w:rsidR="00643140">
        <w:rPr>
          <w:b/>
          <w:szCs w:val="24"/>
        </w:rPr>
        <w:t>5</w:t>
      </w:r>
      <w:r>
        <w:rPr>
          <w:szCs w:val="24"/>
        </w:rPr>
        <w:t xml:space="preserve">  žiadostiam a súhlas na použitie ITP vydal. Súd </w:t>
      </w:r>
      <w:r>
        <w:rPr>
          <w:b/>
          <w:szCs w:val="24"/>
        </w:rPr>
        <w:t>1</w:t>
      </w:r>
      <w:r>
        <w:rPr>
          <w:szCs w:val="24"/>
        </w:rPr>
        <w:t xml:space="preserve"> žiadosť na použitie ITP zamietol.</w:t>
      </w:r>
    </w:p>
    <w:p w:rsidR="00026C1E" w:rsidRDefault="00026C1E" w:rsidP="00026C1E">
      <w:pPr>
        <w:ind w:firstLine="360"/>
        <w:jc w:val="both"/>
        <w:rPr>
          <w:b/>
          <w:szCs w:val="24"/>
        </w:rPr>
      </w:pPr>
      <w:r>
        <w:rPr>
          <w:szCs w:val="24"/>
        </w:rPr>
        <w:t xml:space="preserve">Podľa úst. </w:t>
      </w:r>
      <w:r>
        <w:rPr>
          <w:b/>
          <w:szCs w:val="24"/>
        </w:rPr>
        <w:t>4 ods. 2</w:t>
      </w:r>
      <w:r>
        <w:rPr>
          <w:szCs w:val="24"/>
        </w:rPr>
        <w:t xml:space="preserve"> zák. č. 166/2003 Z. z. podalo VS </w:t>
      </w:r>
      <w:r w:rsidR="00643140">
        <w:rPr>
          <w:b/>
          <w:szCs w:val="24"/>
        </w:rPr>
        <w:t>17</w:t>
      </w:r>
      <w:r>
        <w:rPr>
          <w:b/>
          <w:szCs w:val="24"/>
        </w:rPr>
        <w:t xml:space="preserve"> </w:t>
      </w:r>
      <w:r>
        <w:rPr>
          <w:szCs w:val="24"/>
        </w:rPr>
        <w:t xml:space="preserve">žiadostí. Súd vyhovel </w:t>
      </w:r>
      <w:r w:rsidR="00643140">
        <w:rPr>
          <w:b/>
          <w:szCs w:val="24"/>
        </w:rPr>
        <w:t>17</w:t>
      </w:r>
      <w:r>
        <w:rPr>
          <w:b/>
          <w:szCs w:val="24"/>
        </w:rPr>
        <w:t xml:space="preserve"> </w:t>
      </w:r>
    </w:p>
    <w:p w:rsidR="00026C1E" w:rsidRDefault="00026C1E" w:rsidP="00026C1E">
      <w:pPr>
        <w:ind w:firstLine="360"/>
        <w:jc w:val="both"/>
        <w:rPr>
          <w:szCs w:val="24"/>
        </w:rPr>
      </w:pPr>
      <w:r>
        <w:rPr>
          <w:szCs w:val="24"/>
        </w:rPr>
        <w:t xml:space="preserve">žiadostiam a súhlas na použitie ITP vydal.  </w:t>
      </w:r>
      <w:r w:rsidR="00643140">
        <w:rPr>
          <w:szCs w:val="24"/>
        </w:rPr>
        <w:t>Ani jednu žiadosť súd nez</w:t>
      </w:r>
      <w:r>
        <w:rPr>
          <w:szCs w:val="24"/>
        </w:rPr>
        <w:t xml:space="preserve">amietol. </w:t>
      </w:r>
    </w:p>
    <w:p w:rsidR="00026C1E" w:rsidRDefault="00026C1E" w:rsidP="00026C1E">
      <w:pPr>
        <w:ind w:firstLine="360"/>
        <w:jc w:val="both"/>
        <w:rPr>
          <w:szCs w:val="24"/>
        </w:rPr>
      </w:pPr>
      <w:r>
        <w:rPr>
          <w:szCs w:val="24"/>
        </w:rPr>
        <w:t>K dosiahnutiu</w:t>
      </w:r>
      <w:r w:rsidR="00643140">
        <w:rPr>
          <w:szCs w:val="24"/>
        </w:rPr>
        <w:t xml:space="preserve"> zákonom uznaného účelu a cieľa</w:t>
      </w:r>
      <w:r>
        <w:rPr>
          <w:szCs w:val="24"/>
        </w:rPr>
        <w:t xml:space="preserve"> súdy informácie poskytnúť nevedeli.  </w:t>
      </w:r>
    </w:p>
    <w:p w:rsidR="00026C1E" w:rsidRDefault="00026C1E" w:rsidP="00026C1E">
      <w:pPr>
        <w:ind w:firstLine="360"/>
        <w:jc w:val="both"/>
        <w:rPr>
          <w:szCs w:val="24"/>
        </w:rPr>
      </w:pPr>
      <w:r>
        <w:rPr>
          <w:szCs w:val="24"/>
        </w:rPr>
        <w:t>Nakoľko podľa § 6 ods. 2 zák. č. 166/2003 Z. z. je orgán štátu povinný informovať zákonného sudcu len o skončení použitia ITP,  príslušné súdy vo svojich podkladoch zhodne uviedli, že nemajú vedomosť o dosiahnutí zákonom uznaného účelu a cieľa.</w:t>
      </w:r>
    </w:p>
    <w:p w:rsidR="00026C1E" w:rsidRDefault="00026C1E" w:rsidP="00026C1E">
      <w:pPr>
        <w:ind w:firstLine="360"/>
        <w:jc w:val="both"/>
        <w:rPr>
          <w:szCs w:val="24"/>
        </w:rPr>
      </w:pPr>
    </w:p>
    <w:p w:rsidR="00026C1E" w:rsidRDefault="00026C1E" w:rsidP="00026C1E">
      <w:pPr>
        <w:ind w:firstLine="360"/>
        <w:jc w:val="both"/>
        <w:rPr>
          <w:szCs w:val="24"/>
        </w:rPr>
      </w:pPr>
      <w:r>
        <w:rPr>
          <w:szCs w:val="24"/>
        </w:rPr>
        <w:t xml:space="preserve">Súčasne všetky súdy nemajú ani poznatky o tom, či informácie získané použitím ITP boli použité ako dôkaz v trestnom konaní. </w:t>
      </w:r>
    </w:p>
    <w:p w:rsidR="00026C1E" w:rsidRDefault="00026C1E" w:rsidP="00026C1E">
      <w:pPr>
        <w:ind w:firstLine="360"/>
        <w:jc w:val="both"/>
        <w:rPr>
          <w:szCs w:val="24"/>
        </w:rPr>
      </w:pPr>
      <w:r>
        <w:rPr>
          <w:szCs w:val="24"/>
        </w:rPr>
        <w:lastRenderedPageBreak/>
        <w:t xml:space="preserve">Spätná väzba od orgánov štátu oprávnených podávať žiadosti v zmysle § 2 ods. 2 zák. č. 166/2003 Z. z. v tomto smere neexistuje, súdy preto takúto evidenciu nevedú. Takáto evidencia by nebola ani spoľahlivá, nakoľko dochádza aj k prípadom, kedy prokurátor podá obžalobu na súd mimo obvodu krajského súdu, ktorý vydal súhlas na použitie ITP. </w:t>
      </w:r>
    </w:p>
    <w:p w:rsidR="00026C1E" w:rsidRDefault="00026C1E" w:rsidP="00026C1E">
      <w:pPr>
        <w:jc w:val="both"/>
        <w:rPr>
          <w:szCs w:val="24"/>
        </w:rPr>
      </w:pPr>
    </w:p>
    <w:p w:rsidR="00026C1E" w:rsidRDefault="00026C1E" w:rsidP="00026C1E">
      <w:pPr>
        <w:ind w:firstLine="360"/>
        <w:jc w:val="both"/>
        <w:rPr>
          <w:szCs w:val="24"/>
        </w:rPr>
      </w:pPr>
      <w:r>
        <w:rPr>
          <w:szCs w:val="24"/>
        </w:rPr>
        <w:t xml:space="preserve">Súdy príslušné na rozhodovanie o žiadostiach na použitie ITP </w:t>
      </w:r>
      <w:r>
        <w:rPr>
          <w:b/>
          <w:szCs w:val="24"/>
        </w:rPr>
        <w:t>nezistili</w:t>
      </w:r>
      <w:r w:rsidR="00606680">
        <w:rPr>
          <w:szCs w:val="24"/>
        </w:rPr>
        <w:t xml:space="preserve"> v roku 2020</w:t>
      </w:r>
      <w:r>
        <w:rPr>
          <w:szCs w:val="24"/>
        </w:rPr>
        <w:t xml:space="preserve"> nezákonné použitie ITP. </w:t>
      </w:r>
    </w:p>
    <w:p w:rsidR="00026C1E" w:rsidRDefault="00026C1E" w:rsidP="00026C1E">
      <w:pPr>
        <w:ind w:firstLine="360"/>
        <w:jc w:val="both"/>
        <w:rPr>
          <w:szCs w:val="24"/>
        </w:rPr>
      </w:pPr>
    </w:p>
    <w:p w:rsidR="00026C1E" w:rsidRDefault="00026C1E" w:rsidP="00026C1E">
      <w:pPr>
        <w:ind w:firstLine="360"/>
        <w:jc w:val="both"/>
        <w:rPr>
          <w:rFonts w:ascii="Georgia" w:hAnsi="Georgia"/>
          <w:sz w:val="22"/>
        </w:rPr>
      </w:pPr>
    </w:p>
    <w:p w:rsidR="00026C1E" w:rsidRDefault="00026C1E" w:rsidP="00026C1E">
      <w:pPr>
        <w:ind w:firstLine="360"/>
        <w:jc w:val="both"/>
        <w:rPr>
          <w:rFonts w:ascii="Georgia" w:hAnsi="Georgia"/>
          <w:sz w:val="22"/>
        </w:rPr>
      </w:pPr>
    </w:p>
    <w:p w:rsidR="00026C1E" w:rsidRDefault="00026C1E" w:rsidP="00026C1E">
      <w:pPr>
        <w:ind w:firstLine="360"/>
        <w:jc w:val="both"/>
        <w:rPr>
          <w:rFonts w:ascii="Georgia" w:hAnsi="Georgia"/>
          <w:sz w:val="22"/>
        </w:rPr>
      </w:pPr>
    </w:p>
    <w:p w:rsidR="00026C1E" w:rsidRDefault="00026C1E" w:rsidP="00026C1E">
      <w:pPr>
        <w:ind w:firstLine="360"/>
        <w:jc w:val="both"/>
        <w:rPr>
          <w:rFonts w:ascii="Georgia" w:hAnsi="Georgia"/>
          <w:sz w:val="22"/>
        </w:rPr>
      </w:pPr>
    </w:p>
    <w:p w:rsidR="00026C1E" w:rsidRDefault="00026C1E" w:rsidP="00026C1E">
      <w:pPr>
        <w:ind w:firstLine="360"/>
        <w:jc w:val="both"/>
        <w:rPr>
          <w:rFonts w:ascii="Georgia" w:hAnsi="Georgia"/>
          <w:sz w:val="22"/>
        </w:rPr>
      </w:pPr>
    </w:p>
    <w:p w:rsidR="00026C1E" w:rsidRDefault="00026C1E" w:rsidP="00026C1E">
      <w:pPr>
        <w:ind w:firstLine="360"/>
        <w:jc w:val="both"/>
        <w:rPr>
          <w:rFonts w:ascii="Georgia" w:hAnsi="Georgia"/>
          <w:sz w:val="22"/>
        </w:rPr>
      </w:pPr>
    </w:p>
    <w:p w:rsidR="00026C1E" w:rsidRDefault="00026C1E" w:rsidP="00026C1E">
      <w:pPr>
        <w:jc w:val="both"/>
        <w:rPr>
          <w:rFonts w:ascii="Georgia" w:hAnsi="Georgia"/>
          <w:sz w:val="22"/>
        </w:rPr>
      </w:pPr>
    </w:p>
    <w:p w:rsidR="00026C1E" w:rsidRDefault="00026C1E" w:rsidP="00026C1E">
      <w:pPr>
        <w:jc w:val="both"/>
        <w:rPr>
          <w:rFonts w:ascii="Georgia" w:hAnsi="Georgia"/>
          <w:sz w:val="22"/>
        </w:rPr>
      </w:pPr>
    </w:p>
    <w:p w:rsidR="00026C1E" w:rsidRDefault="00026C1E" w:rsidP="00026C1E">
      <w:pPr>
        <w:jc w:val="both"/>
        <w:rPr>
          <w:rFonts w:ascii="Georgia" w:hAnsi="Georgia"/>
          <w:sz w:val="22"/>
        </w:rPr>
      </w:pPr>
    </w:p>
    <w:p w:rsidR="00026C1E" w:rsidRDefault="00026C1E" w:rsidP="00026C1E">
      <w:pPr>
        <w:jc w:val="both"/>
        <w:rPr>
          <w:rFonts w:ascii="Georgia" w:hAnsi="Georgia"/>
          <w:sz w:val="22"/>
        </w:rPr>
      </w:pPr>
    </w:p>
    <w:p w:rsidR="00026C1E" w:rsidRDefault="00026C1E" w:rsidP="00026C1E">
      <w:pPr>
        <w:jc w:val="both"/>
        <w:rPr>
          <w:rFonts w:ascii="Georgia" w:hAnsi="Georgia"/>
          <w:sz w:val="22"/>
        </w:rPr>
      </w:pPr>
    </w:p>
    <w:p w:rsidR="00026C1E" w:rsidRDefault="00026C1E" w:rsidP="00026C1E">
      <w:pPr>
        <w:jc w:val="both"/>
        <w:rPr>
          <w:rFonts w:ascii="Georgia" w:hAnsi="Georgia"/>
          <w:sz w:val="22"/>
        </w:rPr>
      </w:pPr>
    </w:p>
    <w:p w:rsidR="00026C1E" w:rsidRDefault="00026C1E" w:rsidP="00026C1E">
      <w:pPr>
        <w:jc w:val="both"/>
        <w:rPr>
          <w:rFonts w:ascii="Georgia" w:hAnsi="Georgia"/>
          <w:sz w:val="22"/>
        </w:rPr>
      </w:pPr>
    </w:p>
    <w:p w:rsidR="00026C1E" w:rsidRDefault="00026C1E" w:rsidP="00026C1E">
      <w:pPr>
        <w:jc w:val="both"/>
        <w:rPr>
          <w:rFonts w:ascii="Georgia" w:hAnsi="Georgia"/>
          <w:sz w:val="22"/>
        </w:rPr>
      </w:pPr>
    </w:p>
    <w:p w:rsidR="00026C1E" w:rsidRDefault="00026C1E" w:rsidP="00026C1E">
      <w:pPr>
        <w:jc w:val="both"/>
        <w:rPr>
          <w:rFonts w:ascii="Georgia" w:hAnsi="Georgia"/>
          <w:sz w:val="22"/>
        </w:rPr>
      </w:pPr>
    </w:p>
    <w:p w:rsidR="00026C1E" w:rsidRDefault="00026C1E" w:rsidP="00026C1E">
      <w:pPr>
        <w:jc w:val="both"/>
        <w:rPr>
          <w:rFonts w:ascii="Georgia" w:hAnsi="Georgia"/>
          <w:sz w:val="22"/>
        </w:rPr>
      </w:pPr>
    </w:p>
    <w:p w:rsidR="00026C1E" w:rsidRDefault="00026C1E" w:rsidP="00026C1E">
      <w:pPr>
        <w:jc w:val="both"/>
        <w:rPr>
          <w:rFonts w:ascii="Georgia" w:hAnsi="Georgia"/>
          <w:sz w:val="22"/>
        </w:rPr>
      </w:pPr>
    </w:p>
    <w:p w:rsidR="00026C1E" w:rsidRDefault="00026C1E" w:rsidP="00026C1E">
      <w:pPr>
        <w:jc w:val="both"/>
        <w:rPr>
          <w:rFonts w:ascii="Georgia" w:hAnsi="Georgia"/>
          <w:sz w:val="22"/>
        </w:rPr>
      </w:pPr>
    </w:p>
    <w:p w:rsidR="00026C1E" w:rsidRDefault="00026C1E" w:rsidP="00026C1E">
      <w:pPr>
        <w:jc w:val="both"/>
        <w:rPr>
          <w:rFonts w:ascii="Georgia" w:hAnsi="Georgia"/>
          <w:sz w:val="22"/>
        </w:rPr>
      </w:pPr>
    </w:p>
    <w:p w:rsidR="00026C1E" w:rsidRDefault="00026C1E" w:rsidP="00026C1E">
      <w:pPr>
        <w:jc w:val="both"/>
        <w:rPr>
          <w:szCs w:val="24"/>
        </w:rPr>
      </w:pPr>
    </w:p>
    <w:p w:rsidR="00026C1E" w:rsidRDefault="00026C1E" w:rsidP="00026C1E">
      <w:pPr>
        <w:keepNext/>
        <w:spacing w:before="40" w:after="40" w:line="240" w:lineRule="auto"/>
        <w:jc w:val="center"/>
        <w:outlineLvl w:val="3"/>
        <w:rPr>
          <w:rFonts w:ascii="Arial" w:hAnsi="Arial"/>
          <w:b/>
          <w:color w:val="FF0000"/>
          <w:szCs w:val="20"/>
          <w:lang w:eastAsia="sk-SK"/>
        </w:rPr>
      </w:pPr>
    </w:p>
    <w:p w:rsidR="00026C1E" w:rsidRDefault="00026C1E" w:rsidP="00026C1E">
      <w:pPr>
        <w:keepNext/>
        <w:spacing w:before="40" w:after="40" w:line="240" w:lineRule="auto"/>
        <w:jc w:val="center"/>
        <w:outlineLvl w:val="3"/>
        <w:rPr>
          <w:rFonts w:ascii="Arial" w:hAnsi="Arial"/>
          <w:b/>
          <w:color w:val="FF0000"/>
          <w:szCs w:val="20"/>
          <w:lang w:eastAsia="sk-SK"/>
        </w:rPr>
      </w:pPr>
    </w:p>
    <w:p w:rsidR="00026C1E" w:rsidRDefault="00026C1E" w:rsidP="00026C1E">
      <w:pPr>
        <w:keepNext/>
        <w:spacing w:before="40" w:after="40" w:line="240" w:lineRule="auto"/>
        <w:jc w:val="center"/>
        <w:outlineLvl w:val="3"/>
        <w:rPr>
          <w:b/>
          <w:sz w:val="36"/>
          <w:szCs w:val="36"/>
          <w:lang w:eastAsia="sk-SK"/>
        </w:rPr>
      </w:pPr>
    </w:p>
    <w:p w:rsidR="00026C1E" w:rsidRDefault="00026C1E" w:rsidP="00026C1E">
      <w:pPr>
        <w:keepNext/>
        <w:spacing w:before="40" w:after="40" w:line="240" w:lineRule="auto"/>
        <w:jc w:val="center"/>
        <w:outlineLvl w:val="3"/>
        <w:rPr>
          <w:b/>
          <w:sz w:val="36"/>
          <w:szCs w:val="36"/>
          <w:lang w:eastAsia="sk-SK"/>
        </w:rPr>
      </w:pPr>
    </w:p>
    <w:p w:rsidR="00606680" w:rsidRDefault="00606680" w:rsidP="00026C1E">
      <w:pPr>
        <w:keepNext/>
        <w:spacing w:before="40" w:after="40" w:line="240" w:lineRule="auto"/>
        <w:jc w:val="center"/>
        <w:outlineLvl w:val="3"/>
        <w:rPr>
          <w:b/>
          <w:sz w:val="36"/>
          <w:szCs w:val="36"/>
          <w:lang w:eastAsia="sk-SK"/>
        </w:rPr>
      </w:pPr>
    </w:p>
    <w:p w:rsidR="00606680" w:rsidRDefault="00606680" w:rsidP="00026C1E">
      <w:pPr>
        <w:keepNext/>
        <w:spacing w:before="40" w:after="40" w:line="240" w:lineRule="auto"/>
        <w:jc w:val="center"/>
        <w:outlineLvl w:val="3"/>
        <w:rPr>
          <w:b/>
          <w:sz w:val="36"/>
          <w:szCs w:val="36"/>
          <w:lang w:eastAsia="sk-SK"/>
        </w:rPr>
      </w:pPr>
    </w:p>
    <w:p w:rsidR="00606680" w:rsidRDefault="00606680" w:rsidP="00026C1E">
      <w:pPr>
        <w:keepNext/>
        <w:spacing w:before="40" w:after="40" w:line="240" w:lineRule="auto"/>
        <w:jc w:val="center"/>
        <w:outlineLvl w:val="3"/>
        <w:rPr>
          <w:b/>
          <w:sz w:val="36"/>
          <w:szCs w:val="36"/>
          <w:lang w:eastAsia="sk-SK"/>
        </w:rPr>
      </w:pPr>
    </w:p>
    <w:p w:rsidR="00026C1E" w:rsidRDefault="00026C1E" w:rsidP="00026C1E">
      <w:pPr>
        <w:keepNext/>
        <w:spacing w:before="40" w:after="40" w:line="240" w:lineRule="auto"/>
        <w:jc w:val="center"/>
        <w:outlineLvl w:val="3"/>
        <w:rPr>
          <w:b/>
          <w:sz w:val="36"/>
          <w:szCs w:val="36"/>
          <w:lang w:eastAsia="sk-SK"/>
        </w:rPr>
      </w:pPr>
      <w:r>
        <w:rPr>
          <w:b/>
          <w:sz w:val="36"/>
          <w:szCs w:val="36"/>
          <w:lang w:eastAsia="sk-SK"/>
        </w:rPr>
        <w:t>Návrh</w:t>
      </w:r>
    </w:p>
    <w:p w:rsidR="00026C1E" w:rsidRDefault="00026C1E" w:rsidP="00026C1E">
      <w:pPr>
        <w:spacing w:after="0" w:line="240" w:lineRule="auto"/>
        <w:jc w:val="center"/>
        <w:rPr>
          <w:color w:val="FF0000"/>
          <w:szCs w:val="24"/>
          <w:lang w:eastAsia="sk-SK"/>
        </w:rPr>
      </w:pPr>
    </w:p>
    <w:p w:rsidR="00026C1E" w:rsidRDefault="00026C1E" w:rsidP="00026C1E">
      <w:pPr>
        <w:spacing w:after="0" w:line="240" w:lineRule="auto"/>
        <w:jc w:val="center"/>
        <w:rPr>
          <w:szCs w:val="24"/>
          <w:lang w:eastAsia="sk-SK"/>
        </w:rPr>
      </w:pPr>
    </w:p>
    <w:p w:rsidR="00026C1E" w:rsidRDefault="00026C1E" w:rsidP="00026C1E">
      <w:pPr>
        <w:spacing w:after="0" w:line="240" w:lineRule="auto"/>
        <w:jc w:val="center"/>
        <w:rPr>
          <w:szCs w:val="24"/>
          <w:lang w:eastAsia="sk-SK"/>
        </w:rPr>
      </w:pPr>
    </w:p>
    <w:p w:rsidR="00026C1E" w:rsidRDefault="00026C1E" w:rsidP="00026C1E">
      <w:pPr>
        <w:spacing w:after="0" w:line="240" w:lineRule="auto"/>
        <w:jc w:val="center"/>
        <w:rPr>
          <w:szCs w:val="24"/>
          <w:lang w:eastAsia="sk-SK"/>
        </w:rPr>
      </w:pPr>
    </w:p>
    <w:p w:rsidR="00026C1E" w:rsidRDefault="00026C1E" w:rsidP="00026C1E">
      <w:pPr>
        <w:keepNext/>
        <w:tabs>
          <w:tab w:val="left" w:pos="708"/>
        </w:tabs>
        <w:spacing w:before="80" w:after="40" w:line="240" w:lineRule="auto"/>
        <w:ind w:left="3569"/>
        <w:outlineLvl w:val="2"/>
        <w:rPr>
          <w:b/>
          <w:i/>
          <w:szCs w:val="20"/>
          <w:lang w:eastAsia="sk-SK"/>
        </w:rPr>
      </w:pPr>
      <w:r>
        <w:rPr>
          <w:rFonts w:ascii="Arial" w:hAnsi="Arial"/>
          <w:b/>
          <w:i/>
          <w:szCs w:val="20"/>
          <w:lang w:eastAsia="sk-SK"/>
        </w:rPr>
        <w:t xml:space="preserve">    </w:t>
      </w:r>
      <w:r>
        <w:rPr>
          <w:b/>
          <w:i/>
          <w:szCs w:val="20"/>
          <w:lang w:eastAsia="sk-SK"/>
        </w:rPr>
        <w:t>UZNESENIE</w:t>
      </w:r>
    </w:p>
    <w:p w:rsidR="00026C1E" w:rsidRDefault="00026C1E" w:rsidP="00026C1E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026C1E" w:rsidRDefault="00026C1E" w:rsidP="00026C1E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026C1E" w:rsidRDefault="00026C1E" w:rsidP="00026C1E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 .......... 202</w:t>
      </w:r>
      <w:r w:rsidR="00606680">
        <w:rPr>
          <w:szCs w:val="24"/>
          <w:lang w:eastAsia="sk-SK"/>
        </w:rPr>
        <w:t>1</w:t>
      </w:r>
    </w:p>
    <w:p w:rsidR="00026C1E" w:rsidRDefault="00026C1E" w:rsidP="00026C1E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ind w:left="369"/>
        <w:jc w:val="both"/>
        <w:rPr>
          <w:szCs w:val="20"/>
          <w:lang w:eastAsia="sk-SK"/>
        </w:rPr>
      </w:pPr>
    </w:p>
    <w:p w:rsidR="00026C1E" w:rsidRDefault="00026C1E" w:rsidP="00026C1E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szCs w:val="20"/>
          <w:lang w:eastAsia="sk-SK"/>
        </w:rPr>
      </w:pPr>
    </w:p>
    <w:p w:rsidR="00026C1E" w:rsidRDefault="00026C1E" w:rsidP="00026C1E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bCs/>
          <w:szCs w:val="20"/>
          <w:lang w:eastAsia="sk-SK"/>
        </w:rPr>
      </w:pPr>
      <w:r>
        <w:rPr>
          <w:szCs w:val="20"/>
          <w:lang w:eastAsia="sk-SK"/>
        </w:rPr>
        <w:t>k S</w:t>
      </w:r>
      <w:r>
        <w:rPr>
          <w:bCs/>
          <w:szCs w:val="20"/>
          <w:lang w:eastAsia="sk-SK"/>
        </w:rPr>
        <w:t>práve Osobitného kontrolného výboru Národnej rady Slovenskej republiky na kontrolu činnosti Vojenského spravodajstva o stave použitia informačno-tec</w:t>
      </w:r>
      <w:r w:rsidR="00606680">
        <w:rPr>
          <w:bCs/>
          <w:szCs w:val="20"/>
          <w:lang w:eastAsia="sk-SK"/>
        </w:rPr>
        <w:t>hnických prostriedkov za rok 2020</w:t>
      </w:r>
      <w:r>
        <w:rPr>
          <w:bCs/>
          <w:szCs w:val="20"/>
          <w:lang w:eastAsia="sk-SK"/>
        </w:rPr>
        <w:t xml:space="preserve"> </w:t>
      </w:r>
      <w:r>
        <w:rPr>
          <w:b/>
          <w:bCs/>
          <w:szCs w:val="20"/>
          <w:lang w:eastAsia="sk-SK"/>
        </w:rPr>
        <w:t xml:space="preserve">(tlač </w:t>
      </w:r>
      <w:r w:rsidR="00606680">
        <w:rPr>
          <w:b/>
          <w:bCs/>
          <w:szCs w:val="20"/>
          <w:lang w:eastAsia="sk-SK"/>
        </w:rPr>
        <w:t>417</w:t>
      </w:r>
      <w:r>
        <w:rPr>
          <w:b/>
          <w:bCs/>
          <w:szCs w:val="20"/>
          <w:lang w:eastAsia="sk-SK"/>
        </w:rPr>
        <w:t>)</w:t>
      </w:r>
    </w:p>
    <w:p w:rsidR="00026C1E" w:rsidRDefault="00026C1E" w:rsidP="00026C1E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ind w:left="369"/>
        <w:jc w:val="both"/>
        <w:rPr>
          <w:bCs/>
          <w:szCs w:val="20"/>
          <w:lang w:eastAsia="sk-SK"/>
        </w:rPr>
      </w:pPr>
    </w:p>
    <w:p w:rsidR="00026C1E" w:rsidRDefault="00026C1E" w:rsidP="00026C1E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ind w:left="369"/>
        <w:jc w:val="both"/>
        <w:rPr>
          <w:bCs/>
          <w:szCs w:val="20"/>
          <w:lang w:eastAsia="sk-SK"/>
        </w:rPr>
      </w:pPr>
    </w:p>
    <w:p w:rsidR="00026C1E" w:rsidRDefault="00026C1E" w:rsidP="00026C1E">
      <w:pPr>
        <w:spacing w:after="0" w:line="240" w:lineRule="auto"/>
        <w:rPr>
          <w:sz w:val="28"/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>Národná rada Slovenskej republiky</w:t>
      </w:r>
    </w:p>
    <w:p w:rsidR="00026C1E" w:rsidRDefault="00026C1E" w:rsidP="00026C1E">
      <w:pPr>
        <w:spacing w:after="0" w:line="240" w:lineRule="auto"/>
        <w:rPr>
          <w:sz w:val="28"/>
          <w:szCs w:val="24"/>
          <w:lang w:eastAsia="sk-SK"/>
        </w:rPr>
      </w:pPr>
    </w:p>
    <w:p w:rsidR="00026C1E" w:rsidRDefault="00026C1E" w:rsidP="00026C1E">
      <w:pPr>
        <w:spacing w:after="0" w:line="240" w:lineRule="auto"/>
        <w:ind w:firstLine="708"/>
        <w:rPr>
          <w:sz w:val="28"/>
          <w:szCs w:val="24"/>
          <w:lang w:eastAsia="sk-SK"/>
        </w:rPr>
      </w:pPr>
      <w:r>
        <w:rPr>
          <w:b/>
          <w:spacing w:val="40"/>
          <w:sz w:val="28"/>
          <w:szCs w:val="24"/>
          <w:lang w:eastAsia="sk-SK"/>
        </w:rPr>
        <w:t>berie  na vedomie</w:t>
      </w:r>
    </w:p>
    <w:p w:rsidR="00026C1E" w:rsidRDefault="00026C1E" w:rsidP="00026C1E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szCs w:val="20"/>
          <w:lang w:eastAsia="sk-SK"/>
        </w:rPr>
      </w:pPr>
    </w:p>
    <w:p w:rsidR="00026C1E" w:rsidRDefault="00026C1E" w:rsidP="00026C1E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szCs w:val="20"/>
          <w:lang w:eastAsia="sk-SK"/>
        </w:rPr>
      </w:pPr>
    </w:p>
    <w:p w:rsidR="00026C1E" w:rsidRDefault="00026C1E" w:rsidP="00026C1E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szCs w:val="20"/>
          <w:lang w:eastAsia="sk-SK"/>
        </w:rPr>
      </w:pPr>
      <w:r>
        <w:rPr>
          <w:szCs w:val="20"/>
          <w:lang w:eastAsia="sk-SK"/>
        </w:rPr>
        <w:t xml:space="preserve">            spr</w:t>
      </w:r>
      <w:r>
        <w:rPr>
          <w:bCs/>
          <w:szCs w:val="20"/>
          <w:lang w:eastAsia="sk-SK"/>
        </w:rPr>
        <w:t>ávu Osobitného kontrolného výboru Národnej rady Slovenskej republiky na kontrolu činnosti Vojenského spravodajstva o stave použitia informačno-technických prostriedkov za rok 20</w:t>
      </w:r>
      <w:r w:rsidR="00606680">
        <w:rPr>
          <w:bCs/>
          <w:szCs w:val="20"/>
          <w:lang w:eastAsia="sk-SK"/>
        </w:rPr>
        <w:t>20</w:t>
      </w:r>
      <w:r>
        <w:rPr>
          <w:bCs/>
          <w:szCs w:val="20"/>
          <w:lang w:eastAsia="sk-SK"/>
        </w:rPr>
        <w:t xml:space="preserve"> (</w:t>
      </w:r>
      <w:r>
        <w:rPr>
          <w:b/>
          <w:bCs/>
          <w:szCs w:val="20"/>
          <w:lang w:eastAsia="sk-SK"/>
        </w:rPr>
        <w:t xml:space="preserve">tlač </w:t>
      </w:r>
      <w:r w:rsidR="00606680">
        <w:rPr>
          <w:b/>
          <w:bCs/>
          <w:szCs w:val="20"/>
          <w:lang w:eastAsia="sk-SK"/>
        </w:rPr>
        <w:t>417</w:t>
      </w:r>
      <w:r>
        <w:rPr>
          <w:b/>
          <w:bCs/>
          <w:szCs w:val="20"/>
          <w:lang w:eastAsia="sk-SK"/>
        </w:rPr>
        <w:t>)</w:t>
      </w:r>
    </w:p>
    <w:p w:rsidR="00026C1E" w:rsidRDefault="00026C1E" w:rsidP="00026C1E">
      <w:pPr>
        <w:spacing w:after="0" w:line="240" w:lineRule="auto"/>
        <w:rPr>
          <w:szCs w:val="24"/>
          <w:lang w:eastAsia="sk-SK"/>
        </w:rPr>
      </w:pPr>
    </w:p>
    <w:p w:rsidR="00026C1E" w:rsidRDefault="00026C1E" w:rsidP="00026C1E">
      <w:pPr>
        <w:spacing w:after="0" w:line="240" w:lineRule="auto"/>
        <w:jc w:val="both"/>
        <w:rPr>
          <w:b/>
          <w:color w:val="FF0000"/>
          <w:szCs w:val="24"/>
          <w:lang w:eastAsia="sk-SK"/>
        </w:rPr>
      </w:pPr>
    </w:p>
    <w:p w:rsidR="00026C1E" w:rsidRDefault="00026C1E" w:rsidP="00026C1E">
      <w:pPr>
        <w:spacing w:after="0" w:line="240" w:lineRule="auto"/>
        <w:rPr>
          <w:color w:val="FF0000"/>
          <w:szCs w:val="24"/>
          <w:lang w:eastAsia="sk-SK"/>
        </w:rPr>
      </w:pPr>
    </w:p>
    <w:p w:rsidR="00026C1E" w:rsidRDefault="00026C1E" w:rsidP="00026C1E">
      <w:pPr>
        <w:spacing w:after="0" w:line="240" w:lineRule="auto"/>
        <w:rPr>
          <w:color w:val="FF0000"/>
          <w:szCs w:val="24"/>
          <w:lang w:eastAsia="sk-SK"/>
        </w:rPr>
      </w:pPr>
    </w:p>
    <w:p w:rsidR="00026C1E" w:rsidRDefault="00026C1E" w:rsidP="00026C1E">
      <w:pPr>
        <w:spacing w:after="0" w:line="240" w:lineRule="auto"/>
        <w:rPr>
          <w:color w:val="FF0000"/>
          <w:szCs w:val="24"/>
          <w:lang w:eastAsia="sk-SK"/>
        </w:rPr>
      </w:pPr>
    </w:p>
    <w:p w:rsidR="00026C1E" w:rsidRDefault="00026C1E" w:rsidP="00026C1E">
      <w:pPr>
        <w:spacing w:after="0" w:line="240" w:lineRule="auto"/>
        <w:rPr>
          <w:color w:val="FF0000"/>
          <w:szCs w:val="24"/>
          <w:lang w:eastAsia="sk-SK"/>
        </w:rPr>
      </w:pPr>
    </w:p>
    <w:p w:rsidR="00026C1E" w:rsidRDefault="00026C1E" w:rsidP="00026C1E">
      <w:pPr>
        <w:spacing w:after="0" w:line="240" w:lineRule="auto"/>
        <w:rPr>
          <w:color w:val="FF0000"/>
          <w:szCs w:val="24"/>
          <w:lang w:eastAsia="sk-SK"/>
        </w:rPr>
      </w:pPr>
    </w:p>
    <w:p w:rsidR="00026C1E" w:rsidRDefault="00026C1E" w:rsidP="00026C1E">
      <w:pPr>
        <w:spacing w:after="0" w:line="240" w:lineRule="auto"/>
        <w:rPr>
          <w:szCs w:val="24"/>
          <w:lang w:eastAsia="sk-SK"/>
        </w:rPr>
      </w:pPr>
    </w:p>
    <w:p w:rsidR="00026C1E" w:rsidRDefault="00026C1E" w:rsidP="00026C1E"/>
    <w:p w:rsidR="00026C1E" w:rsidRDefault="00026C1E" w:rsidP="00026C1E"/>
    <w:p w:rsidR="00026C1E" w:rsidRDefault="00026C1E" w:rsidP="00026C1E">
      <w:pPr>
        <w:tabs>
          <w:tab w:val="left" w:pos="2244"/>
        </w:tabs>
      </w:pPr>
    </w:p>
    <w:p w:rsidR="00026C1E" w:rsidRDefault="00026C1E" w:rsidP="00026C1E">
      <w:bookmarkStart w:id="0" w:name="_GoBack"/>
      <w:bookmarkEnd w:id="0"/>
    </w:p>
    <w:sectPr w:rsidR="00026C1E" w:rsidSect="002F4AEC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EB9" w:rsidRDefault="00994EB9" w:rsidP="00026C1E">
      <w:pPr>
        <w:spacing w:after="0" w:line="240" w:lineRule="auto"/>
      </w:pPr>
      <w:r>
        <w:separator/>
      </w:r>
    </w:p>
  </w:endnote>
  <w:endnote w:type="continuationSeparator" w:id="0">
    <w:p w:rsidR="00994EB9" w:rsidRDefault="00994EB9" w:rsidP="0002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EB9" w:rsidRDefault="00994EB9" w:rsidP="00026C1E">
      <w:pPr>
        <w:spacing w:after="0" w:line="240" w:lineRule="auto"/>
      </w:pPr>
      <w:r>
        <w:separator/>
      </w:r>
    </w:p>
  </w:footnote>
  <w:footnote w:type="continuationSeparator" w:id="0">
    <w:p w:rsidR="00994EB9" w:rsidRDefault="00994EB9" w:rsidP="00026C1E">
      <w:pPr>
        <w:spacing w:after="0" w:line="240" w:lineRule="auto"/>
      </w:pPr>
      <w:r>
        <w:continuationSeparator/>
      </w:r>
    </w:p>
  </w:footnote>
  <w:footnote w:id="1">
    <w:p w:rsidR="00026C1E" w:rsidRDefault="00026C1E" w:rsidP="00026C1E">
      <w:pPr>
        <w:pStyle w:val="Textpoznmkypodiarou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Style w:val="Odkaznapoznmkupodiarou"/>
          <w:rFonts w:ascii="Garamond" w:hAnsi="Garamond"/>
          <w:sz w:val="24"/>
          <w:szCs w:val="24"/>
        </w:rPr>
        <w:footnoteRef/>
      </w:r>
      <w:r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ab/>
        <w:t>Sú stále aktuálne alebo im plynie 30-dňová lehota na ich vyhodnotenie po ukončení.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BC"/>
    <w:rsid w:val="00026C1E"/>
    <w:rsid w:val="002F4AEC"/>
    <w:rsid w:val="0055558B"/>
    <w:rsid w:val="005E08BC"/>
    <w:rsid w:val="00606680"/>
    <w:rsid w:val="00643140"/>
    <w:rsid w:val="00787AD7"/>
    <w:rsid w:val="00994EB9"/>
    <w:rsid w:val="009B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26DAAD"/>
  <w15:chartTrackingRefBased/>
  <w15:docId w15:val="{290C45DD-BAD4-4630-81D6-95439D09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6C1E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26C1E"/>
    <w:pPr>
      <w:spacing w:after="0" w:line="240" w:lineRule="auto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26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26C1E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26C1E"/>
    <w:rPr>
      <w:rFonts w:ascii="Times New Roman" w:eastAsia="Times New Roman" w:hAnsi="Times New Roman" w:cs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26C1E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26C1E"/>
    <w:rPr>
      <w:rFonts w:ascii="Times New Roman" w:eastAsia="Times New Roman" w:hAnsi="Times New Roman" w:cs="Times New Roman"/>
      <w:sz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026C1E"/>
    <w:rPr>
      <w:vertAlign w:val="superscript"/>
    </w:rPr>
  </w:style>
  <w:style w:type="paragraph" w:styleId="Bezriadkovania">
    <w:name w:val="No Spacing"/>
    <w:uiPriority w:val="1"/>
    <w:qFormat/>
    <w:rsid w:val="002F4AE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6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66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Lapšanská, Milada</dc:creator>
  <cp:keywords/>
  <dc:description/>
  <cp:lastModifiedBy>Lapšanská, Milada</cp:lastModifiedBy>
  <cp:revision>7</cp:revision>
  <cp:lastPrinted>2021-02-02T08:57:00Z</cp:lastPrinted>
  <dcterms:created xsi:type="dcterms:W3CDTF">2021-02-02T08:30:00Z</dcterms:created>
  <dcterms:modified xsi:type="dcterms:W3CDTF">2021-02-02T08:58:00Z</dcterms:modified>
</cp:coreProperties>
</file>