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D83D6" w14:textId="77777777" w:rsidR="00BE300B" w:rsidRPr="00890025" w:rsidRDefault="008C43DA" w:rsidP="00715FB8">
      <w:pPr>
        <w:spacing w:before="120" w:line="276" w:lineRule="auto"/>
        <w:rPr>
          <w:rFonts w:ascii="Book Antiqua" w:hAnsi="Book Antiqua" w:cs="Times New Roman"/>
          <w:b/>
          <w:bCs/>
          <w:color w:val="000000"/>
          <w:sz w:val="22"/>
          <w:szCs w:val="22"/>
        </w:rPr>
      </w:pPr>
      <w:bookmarkStart w:id="0" w:name="_GoBack"/>
      <w:bookmarkEnd w:id="0"/>
      <w:r w:rsidRPr="0092348A">
        <w:rPr>
          <w:rFonts w:ascii="Book Antiqua" w:hAnsi="Book Antiqua" w:cs="Times New Roman"/>
          <w:color w:val="000000"/>
          <w:sz w:val="22"/>
          <w:szCs w:val="22"/>
        </w:rPr>
        <w:tab/>
      </w:r>
      <w:r w:rsidRPr="0092348A">
        <w:rPr>
          <w:rFonts w:ascii="Book Antiqua" w:hAnsi="Book Antiqua" w:cs="Times New Roman"/>
          <w:color w:val="000000"/>
          <w:sz w:val="22"/>
          <w:szCs w:val="22"/>
        </w:rPr>
        <w:tab/>
      </w:r>
      <w:r w:rsidRPr="0092348A">
        <w:rPr>
          <w:rFonts w:ascii="Book Antiqua" w:hAnsi="Book Antiqua" w:cs="Times New Roman"/>
          <w:color w:val="000000"/>
          <w:sz w:val="22"/>
          <w:szCs w:val="22"/>
        </w:rPr>
        <w:tab/>
      </w:r>
      <w:r w:rsidRPr="00890025">
        <w:rPr>
          <w:rFonts w:ascii="Book Antiqua" w:hAnsi="Book Antiqua" w:cs="Times New Roman"/>
          <w:b/>
          <w:bCs/>
          <w:color w:val="000000"/>
          <w:sz w:val="22"/>
          <w:szCs w:val="22"/>
        </w:rPr>
        <w:t>NÁRODNÁ RADA SLOVENSKEJ REPUBLIKY</w:t>
      </w:r>
    </w:p>
    <w:p w14:paraId="48576882" w14:textId="77777777" w:rsidR="00BE300B" w:rsidRPr="00890025" w:rsidRDefault="008C43DA" w:rsidP="00715FB8">
      <w:pPr>
        <w:pBdr>
          <w:bottom w:val="single" w:sz="12" w:space="1" w:color="000000"/>
        </w:pBdr>
        <w:spacing w:before="120" w:line="276" w:lineRule="auto"/>
        <w:jc w:val="center"/>
        <w:rPr>
          <w:rFonts w:ascii="Book Antiqua" w:hAnsi="Book Antiqua" w:cs="Times New Roman"/>
          <w:b/>
          <w:bCs/>
          <w:spacing w:val="20"/>
          <w:sz w:val="22"/>
          <w:szCs w:val="22"/>
        </w:rPr>
      </w:pPr>
      <w:r w:rsidRPr="00890025">
        <w:rPr>
          <w:rFonts w:ascii="Book Antiqua" w:hAnsi="Book Antiqua" w:cs="Times New Roman"/>
          <w:b/>
          <w:bCs/>
          <w:spacing w:val="20"/>
          <w:sz w:val="22"/>
          <w:szCs w:val="22"/>
        </w:rPr>
        <w:t>VIII. volebné obdobie</w:t>
      </w:r>
    </w:p>
    <w:p w14:paraId="5C510CCE" w14:textId="77777777" w:rsidR="00BE300B" w:rsidRPr="00890025" w:rsidRDefault="00BE300B" w:rsidP="00715FB8">
      <w:pPr>
        <w:spacing w:before="120" w:line="276" w:lineRule="auto"/>
        <w:rPr>
          <w:rFonts w:ascii="Book Antiqua" w:hAnsi="Book Antiqua" w:cs="Times New Roman"/>
          <w:color w:val="000000"/>
          <w:sz w:val="22"/>
          <w:szCs w:val="22"/>
        </w:rPr>
      </w:pPr>
    </w:p>
    <w:p w14:paraId="2C6522EA" w14:textId="77777777" w:rsidR="00BE300B" w:rsidRPr="00890025" w:rsidRDefault="008C43DA" w:rsidP="00715FB8">
      <w:pPr>
        <w:spacing w:before="120" w:line="276" w:lineRule="auto"/>
        <w:rPr>
          <w:rFonts w:ascii="Book Antiqua" w:hAnsi="Book Antiqua" w:cs="Times New Roman"/>
          <w:i/>
          <w:iCs/>
          <w:sz w:val="22"/>
          <w:szCs w:val="22"/>
        </w:rPr>
      </w:pPr>
      <w:r w:rsidRPr="00890025">
        <w:rPr>
          <w:rFonts w:ascii="Book Antiqua" w:hAnsi="Book Antiqua" w:cs="Times New Roman"/>
          <w:i/>
          <w:iCs/>
          <w:color w:val="000000"/>
          <w:sz w:val="22"/>
          <w:szCs w:val="22"/>
        </w:rPr>
        <w:tab/>
      </w:r>
      <w:r w:rsidRPr="00890025">
        <w:rPr>
          <w:rFonts w:ascii="Book Antiqua" w:hAnsi="Book Antiqua" w:cs="Times New Roman"/>
          <w:i/>
          <w:iCs/>
          <w:color w:val="000000"/>
          <w:sz w:val="22"/>
          <w:szCs w:val="22"/>
        </w:rPr>
        <w:tab/>
      </w:r>
      <w:r w:rsidRPr="00890025">
        <w:rPr>
          <w:rFonts w:ascii="Book Antiqua" w:hAnsi="Book Antiqua" w:cs="Times New Roman"/>
          <w:i/>
          <w:iCs/>
          <w:color w:val="000000"/>
          <w:sz w:val="22"/>
          <w:szCs w:val="22"/>
        </w:rPr>
        <w:tab/>
      </w:r>
      <w:r w:rsidRPr="00890025">
        <w:rPr>
          <w:rFonts w:ascii="Book Antiqua" w:hAnsi="Book Antiqua" w:cs="Times New Roman"/>
          <w:i/>
          <w:iCs/>
          <w:color w:val="000000"/>
          <w:sz w:val="22"/>
          <w:szCs w:val="22"/>
        </w:rPr>
        <w:tab/>
      </w:r>
      <w:r w:rsidRPr="00890025">
        <w:rPr>
          <w:rFonts w:ascii="Book Antiqua" w:hAnsi="Book Antiqua" w:cs="Times New Roman"/>
          <w:i/>
          <w:iCs/>
          <w:color w:val="000000"/>
          <w:sz w:val="22"/>
          <w:szCs w:val="22"/>
        </w:rPr>
        <w:tab/>
      </w:r>
      <w:r w:rsidRPr="00890025">
        <w:rPr>
          <w:rFonts w:ascii="Book Antiqua" w:hAnsi="Book Antiqua" w:cs="Times New Roman"/>
          <w:i/>
          <w:iCs/>
          <w:color w:val="000000"/>
          <w:sz w:val="22"/>
          <w:szCs w:val="22"/>
        </w:rPr>
        <w:tab/>
        <w:t>N á v r h</w:t>
      </w:r>
    </w:p>
    <w:p w14:paraId="3EF929F3" w14:textId="77777777" w:rsidR="00BE300B" w:rsidRPr="00890025" w:rsidRDefault="008C43DA" w:rsidP="00715FB8">
      <w:pPr>
        <w:spacing w:before="120" w:line="276" w:lineRule="auto"/>
        <w:rPr>
          <w:rFonts w:ascii="Book Antiqua" w:hAnsi="Book Antiqua" w:cs="Times New Roman"/>
          <w:sz w:val="22"/>
          <w:szCs w:val="22"/>
        </w:rPr>
      </w:pPr>
      <w:r w:rsidRPr="00890025">
        <w:rPr>
          <w:rFonts w:ascii="Book Antiqua" w:hAnsi="Book Antiqua" w:cs="Times New Roman"/>
          <w:color w:val="000000"/>
          <w:sz w:val="22"/>
          <w:szCs w:val="22"/>
        </w:rPr>
        <w:tab/>
      </w:r>
      <w:r w:rsidRPr="00890025">
        <w:rPr>
          <w:rFonts w:ascii="Book Antiqua" w:hAnsi="Book Antiqua" w:cs="Times New Roman"/>
          <w:color w:val="000000"/>
          <w:sz w:val="22"/>
          <w:szCs w:val="22"/>
        </w:rPr>
        <w:tab/>
      </w:r>
      <w:r w:rsidRPr="00890025">
        <w:rPr>
          <w:rFonts w:ascii="Book Antiqua" w:hAnsi="Book Antiqua" w:cs="Times New Roman"/>
          <w:color w:val="000000"/>
          <w:sz w:val="22"/>
          <w:szCs w:val="22"/>
        </w:rPr>
        <w:tab/>
      </w:r>
      <w:r w:rsidRPr="00890025">
        <w:rPr>
          <w:rFonts w:ascii="Book Antiqua" w:hAnsi="Book Antiqua" w:cs="Times New Roman"/>
          <w:color w:val="000000"/>
          <w:sz w:val="22"/>
          <w:szCs w:val="22"/>
        </w:rPr>
        <w:tab/>
      </w:r>
      <w:r w:rsidRPr="00890025">
        <w:rPr>
          <w:rFonts w:ascii="Book Antiqua" w:hAnsi="Book Antiqua" w:cs="Times New Roman"/>
          <w:color w:val="000000"/>
          <w:sz w:val="22"/>
          <w:szCs w:val="22"/>
        </w:rPr>
        <w:tab/>
      </w:r>
      <w:r w:rsidRPr="00890025">
        <w:rPr>
          <w:rFonts w:ascii="Book Antiqua" w:hAnsi="Book Antiqua" w:cs="Times New Roman"/>
          <w:color w:val="000000"/>
          <w:sz w:val="22"/>
          <w:szCs w:val="22"/>
        </w:rPr>
        <w:tab/>
      </w:r>
    </w:p>
    <w:p w14:paraId="77CB18EE" w14:textId="77777777" w:rsidR="00BE300B" w:rsidRPr="00890025" w:rsidRDefault="008C43DA" w:rsidP="00715FB8">
      <w:pPr>
        <w:spacing w:before="120" w:line="276" w:lineRule="auto"/>
        <w:rPr>
          <w:rFonts w:ascii="Book Antiqua" w:hAnsi="Book Antiqua" w:cs="Times New Roman"/>
          <w:sz w:val="22"/>
          <w:szCs w:val="22"/>
        </w:rPr>
      </w:pPr>
      <w:r w:rsidRPr="00890025">
        <w:rPr>
          <w:rFonts w:ascii="Book Antiqua" w:hAnsi="Book Antiqua" w:cs="Times New Roman"/>
          <w:color w:val="000000"/>
          <w:sz w:val="22"/>
          <w:szCs w:val="22"/>
        </w:rPr>
        <w:tab/>
      </w:r>
      <w:r w:rsidRPr="00890025">
        <w:rPr>
          <w:rFonts w:ascii="Book Antiqua" w:hAnsi="Book Antiqua" w:cs="Times New Roman"/>
          <w:color w:val="000000"/>
          <w:sz w:val="22"/>
          <w:szCs w:val="22"/>
        </w:rPr>
        <w:tab/>
      </w:r>
      <w:r w:rsidRPr="00890025">
        <w:rPr>
          <w:rFonts w:ascii="Book Antiqua" w:hAnsi="Book Antiqua" w:cs="Times New Roman"/>
          <w:color w:val="000000"/>
          <w:sz w:val="22"/>
          <w:szCs w:val="22"/>
        </w:rPr>
        <w:tab/>
      </w:r>
      <w:r w:rsidRPr="00890025">
        <w:rPr>
          <w:rFonts w:ascii="Book Antiqua" w:hAnsi="Book Antiqua" w:cs="Times New Roman"/>
          <w:color w:val="000000"/>
          <w:sz w:val="22"/>
          <w:szCs w:val="22"/>
        </w:rPr>
        <w:tab/>
      </w:r>
      <w:r w:rsidRPr="00890025">
        <w:rPr>
          <w:rFonts w:ascii="Book Antiqua" w:hAnsi="Book Antiqua" w:cs="Times New Roman"/>
          <w:color w:val="000000"/>
          <w:sz w:val="22"/>
          <w:szCs w:val="22"/>
        </w:rPr>
        <w:tab/>
        <w:t xml:space="preserve">         </w:t>
      </w:r>
      <w:r w:rsidRPr="00890025">
        <w:rPr>
          <w:rFonts w:ascii="Book Antiqua" w:hAnsi="Book Antiqua" w:cs="Times New Roman"/>
          <w:b/>
          <w:bCs/>
          <w:color w:val="000000"/>
          <w:sz w:val="22"/>
          <w:szCs w:val="22"/>
        </w:rPr>
        <w:t xml:space="preserve"> Z Á K O N</w:t>
      </w:r>
    </w:p>
    <w:p w14:paraId="45885181" w14:textId="77777777" w:rsidR="00BE300B" w:rsidRPr="00890025" w:rsidRDefault="008C43DA" w:rsidP="00715FB8">
      <w:pPr>
        <w:spacing w:before="120" w:line="276" w:lineRule="auto"/>
        <w:rPr>
          <w:rFonts w:ascii="Book Antiqua" w:hAnsi="Book Antiqua" w:cs="Times New Roman"/>
          <w:sz w:val="22"/>
          <w:szCs w:val="22"/>
        </w:rPr>
      </w:pPr>
      <w:r w:rsidRPr="00890025">
        <w:rPr>
          <w:rFonts w:ascii="Book Antiqua" w:hAnsi="Book Antiqua" w:cs="Times New Roman"/>
          <w:color w:val="000000"/>
          <w:sz w:val="22"/>
          <w:szCs w:val="22"/>
        </w:rPr>
        <w:tab/>
      </w:r>
    </w:p>
    <w:p w14:paraId="19ABA333" w14:textId="77777777" w:rsidR="00BE300B" w:rsidRPr="00890025" w:rsidRDefault="008C43DA" w:rsidP="00715FB8">
      <w:pPr>
        <w:spacing w:before="120" w:line="276" w:lineRule="auto"/>
        <w:rPr>
          <w:rFonts w:ascii="Book Antiqua" w:hAnsi="Book Antiqua" w:cs="Times New Roman"/>
          <w:sz w:val="22"/>
          <w:szCs w:val="22"/>
        </w:rPr>
      </w:pPr>
      <w:r w:rsidRPr="00890025">
        <w:rPr>
          <w:rFonts w:ascii="Book Antiqua" w:hAnsi="Book Antiqua" w:cs="Times New Roman"/>
          <w:color w:val="000000"/>
          <w:sz w:val="22"/>
          <w:szCs w:val="22"/>
        </w:rPr>
        <w:tab/>
      </w:r>
      <w:r w:rsidRPr="00890025">
        <w:rPr>
          <w:rFonts w:ascii="Book Antiqua" w:hAnsi="Book Antiqua" w:cs="Times New Roman"/>
          <w:color w:val="000000"/>
          <w:sz w:val="22"/>
          <w:szCs w:val="22"/>
        </w:rPr>
        <w:tab/>
      </w:r>
      <w:r w:rsidRPr="00890025">
        <w:rPr>
          <w:rFonts w:ascii="Book Antiqua" w:hAnsi="Book Antiqua" w:cs="Times New Roman"/>
          <w:color w:val="000000"/>
          <w:sz w:val="22"/>
          <w:szCs w:val="22"/>
        </w:rPr>
        <w:tab/>
      </w:r>
      <w:r w:rsidRPr="00890025">
        <w:rPr>
          <w:rFonts w:ascii="Book Antiqua" w:hAnsi="Book Antiqua" w:cs="Times New Roman"/>
          <w:color w:val="000000"/>
          <w:sz w:val="22"/>
          <w:szCs w:val="22"/>
        </w:rPr>
        <w:tab/>
      </w:r>
      <w:r w:rsidRPr="00890025">
        <w:rPr>
          <w:rFonts w:ascii="Book Antiqua" w:hAnsi="Book Antiqua" w:cs="Times New Roman"/>
          <w:color w:val="000000"/>
          <w:sz w:val="22"/>
          <w:szCs w:val="22"/>
        </w:rPr>
        <w:tab/>
      </w:r>
      <w:r w:rsidRPr="00890025">
        <w:rPr>
          <w:rFonts w:ascii="Book Antiqua" w:hAnsi="Book Antiqua" w:cs="Times New Roman"/>
          <w:color w:val="000000"/>
          <w:sz w:val="22"/>
          <w:szCs w:val="22"/>
        </w:rPr>
        <w:tab/>
        <w:t xml:space="preserve">z ... </w:t>
      </w:r>
      <w:r w:rsidR="008E076F" w:rsidRPr="00890025">
        <w:rPr>
          <w:rFonts w:ascii="Book Antiqua" w:hAnsi="Book Antiqua" w:cs="Times New Roman"/>
          <w:sz w:val="22"/>
          <w:szCs w:val="22"/>
        </w:rPr>
        <w:t>2021</w:t>
      </w:r>
      <w:r w:rsidRPr="00890025">
        <w:rPr>
          <w:rFonts w:ascii="Book Antiqua" w:hAnsi="Book Antiqua" w:cs="Times New Roman"/>
          <w:color w:val="000000"/>
          <w:sz w:val="22"/>
          <w:szCs w:val="22"/>
        </w:rPr>
        <w:t>,</w:t>
      </w:r>
    </w:p>
    <w:p w14:paraId="68A08D21" w14:textId="77777777" w:rsidR="00BE300B" w:rsidRPr="00890025" w:rsidRDefault="00BE300B" w:rsidP="00715FB8">
      <w:pPr>
        <w:spacing w:before="120" w:line="276" w:lineRule="auto"/>
        <w:rPr>
          <w:rFonts w:ascii="Book Antiqua" w:hAnsi="Book Antiqua" w:cs="Times New Roman"/>
          <w:color w:val="000000"/>
          <w:sz w:val="22"/>
          <w:szCs w:val="22"/>
        </w:rPr>
      </w:pPr>
    </w:p>
    <w:p w14:paraId="72530E44" w14:textId="1F6BE901" w:rsidR="00BE300B" w:rsidRPr="00890025" w:rsidRDefault="008C43DA" w:rsidP="00715FB8">
      <w:pPr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890025">
        <w:rPr>
          <w:rFonts w:ascii="Book Antiqua" w:hAnsi="Book Antiqua" w:cs="Times New Roman"/>
          <w:color w:val="000000"/>
          <w:sz w:val="22"/>
          <w:szCs w:val="22"/>
        </w:rPr>
        <w:tab/>
        <w:t xml:space="preserve">       </w:t>
      </w:r>
      <w:r w:rsidR="00715FB8" w:rsidRPr="00890025">
        <w:rPr>
          <w:rFonts w:ascii="Book Antiqua" w:hAnsi="Book Antiqua" w:cs="Times New Roman"/>
          <w:b/>
          <w:color w:val="000000"/>
          <w:sz w:val="22"/>
          <w:szCs w:val="22"/>
        </w:rPr>
        <w:t xml:space="preserve">ktorým </w:t>
      </w:r>
      <w:r w:rsidRPr="00890025">
        <w:rPr>
          <w:rFonts w:ascii="Book Antiqua" w:hAnsi="Book Antiqua" w:cs="Times New Roman"/>
          <w:b/>
          <w:bCs/>
          <w:color w:val="000000"/>
          <w:sz w:val="22"/>
          <w:szCs w:val="22"/>
        </w:rPr>
        <w:t>sa mení a dopĺňa zákon č. 657/2004 Z. z. o tepelnej energetike v znení</w:t>
      </w:r>
    </w:p>
    <w:p w14:paraId="77573A64" w14:textId="77777777" w:rsidR="00BE300B" w:rsidRPr="00890025" w:rsidRDefault="008C43DA" w:rsidP="00715FB8">
      <w:pPr>
        <w:spacing w:before="120" w:line="276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890025">
        <w:rPr>
          <w:rFonts w:ascii="Book Antiqua" w:hAnsi="Book Antiqua" w:cs="Times New Roman"/>
          <w:b/>
          <w:bCs/>
          <w:color w:val="000000"/>
          <w:sz w:val="22"/>
          <w:szCs w:val="22"/>
        </w:rPr>
        <w:tab/>
      </w:r>
      <w:r w:rsidRPr="00890025">
        <w:rPr>
          <w:rFonts w:ascii="Book Antiqua" w:hAnsi="Book Antiqua" w:cs="Times New Roman"/>
          <w:b/>
          <w:bCs/>
          <w:color w:val="000000"/>
          <w:sz w:val="22"/>
          <w:szCs w:val="22"/>
        </w:rPr>
        <w:tab/>
      </w:r>
      <w:r w:rsidRPr="00890025">
        <w:rPr>
          <w:rFonts w:ascii="Book Antiqua" w:hAnsi="Book Antiqua" w:cs="Times New Roman"/>
          <w:b/>
          <w:bCs/>
          <w:color w:val="000000"/>
          <w:sz w:val="22"/>
          <w:szCs w:val="22"/>
        </w:rPr>
        <w:tab/>
      </w:r>
      <w:r w:rsidRPr="00890025">
        <w:rPr>
          <w:rFonts w:ascii="Book Antiqua" w:hAnsi="Book Antiqua" w:cs="Times New Roman"/>
          <w:b/>
          <w:bCs/>
          <w:color w:val="000000"/>
          <w:sz w:val="22"/>
          <w:szCs w:val="22"/>
        </w:rPr>
        <w:tab/>
      </w:r>
      <w:r w:rsidRPr="00890025">
        <w:rPr>
          <w:rFonts w:ascii="Book Antiqua" w:hAnsi="Book Antiqua" w:cs="Times New Roman"/>
          <w:b/>
          <w:bCs/>
          <w:color w:val="000000"/>
          <w:sz w:val="22"/>
          <w:szCs w:val="22"/>
        </w:rPr>
        <w:tab/>
        <w:t xml:space="preserve">   neskorších predpisov</w:t>
      </w:r>
    </w:p>
    <w:p w14:paraId="6867F98C" w14:textId="77777777" w:rsidR="00BE300B" w:rsidRPr="00890025" w:rsidRDefault="00BE300B" w:rsidP="00715FB8">
      <w:pPr>
        <w:spacing w:before="120" w:line="276" w:lineRule="auto"/>
        <w:rPr>
          <w:rFonts w:ascii="Book Antiqua" w:hAnsi="Book Antiqua" w:cs="Times New Roman"/>
          <w:color w:val="000000"/>
          <w:sz w:val="22"/>
          <w:szCs w:val="22"/>
        </w:rPr>
      </w:pPr>
    </w:p>
    <w:p w14:paraId="77DD6D5C" w14:textId="6ABAA067" w:rsidR="00BE300B" w:rsidRPr="00890025" w:rsidRDefault="008C43DA" w:rsidP="00715FB8">
      <w:pPr>
        <w:spacing w:before="120" w:line="276" w:lineRule="auto"/>
        <w:ind w:firstLine="720"/>
        <w:rPr>
          <w:rFonts w:ascii="Book Antiqua" w:hAnsi="Book Antiqua" w:cs="Times New Roman"/>
          <w:sz w:val="22"/>
          <w:szCs w:val="22"/>
        </w:rPr>
      </w:pPr>
      <w:r w:rsidRPr="00890025">
        <w:rPr>
          <w:rFonts w:ascii="Book Antiqua" w:hAnsi="Book Antiqua" w:cs="Times New Roman"/>
          <w:color w:val="000000"/>
          <w:sz w:val="22"/>
          <w:szCs w:val="22"/>
        </w:rPr>
        <w:t>Národná rada Slovenskej republiky sa uzniesla na tomto zákone:</w:t>
      </w:r>
    </w:p>
    <w:p w14:paraId="04B96C25" w14:textId="77777777" w:rsidR="00BE300B" w:rsidRPr="00890025" w:rsidRDefault="008C43DA" w:rsidP="00715FB8">
      <w:pPr>
        <w:spacing w:before="120" w:line="276" w:lineRule="auto"/>
        <w:rPr>
          <w:rFonts w:ascii="Book Antiqua" w:hAnsi="Book Antiqua" w:cs="Times New Roman"/>
          <w:sz w:val="22"/>
          <w:szCs w:val="22"/>
        </w:rPr>
      </w:pPr>
      <w:r w:rsidRPr="00890025">
        <w:rPr>
          <w:rFonts w:ascii="Book Antiqua" w:hAnsi="Book Antiqua" w:cs="Times New Roman"/>
          <w:color w:val="000000"/>
          <w:sz w:val="22"/>
          <w:szCs w:val="22"/>
        </w:rPr>
        <w:tab/>
      </w:r>
    </w:p>
    <w:p w14:paraId="58767585" w14:textId="77777777" w:rsidR="00BE300B" w:rsidRPr="00890025" w:rsidRDefault="008C43DA" w:rsidP="00715FB8">
      <w:pPr>
        <w:spacing w:before="120" w:line="276" w:lineRule="auto"/>
        <w:jc w:val="center"/>
        <w:rPr>
          <w:rFonts w:ascii="Book Antiqua" w:hAnsi="Book Antiqua" w:cs="Times New Roman"/>
          <w:b/>
          <w:bCs/>
          <w:color w:val="000000"/>
          <w:sz w:val="22"/>
          <w:szCs w:val="22"/>
        </w:rPr>
      </w:pPr>
      <w:r w:rsidRPr="00890025">
        <w:rPr>
          <w:rFonts w:ascii="Book Antiqua" w:hAnsi="Book Antiqua" w:cs="Times New Roman"/>
          <w:b/>
          <w:bCs/>
          <w:color w:val="000000"/>
          <w:sz w:val="22"/>
          <w:szCs w:val="22"/>
        </w:rPr>
        <w:t>Čl. I</w:t>
      </w:r>
    </w:p>
    <w:p w14:paraId="5387645B" w14:textId="05B95D72" w:rsidR="00BE300B" w:rsidRPr="00890025" w:rsidRDefault="008C43DA" w:rsidP="00715FB8">
      <w:pPr>
        <w:spacing w:before="120" w:line="276" w:lineRule="auto"/>
        <w:ind w:firstLine="720"/>
        <w:jc w:val="both"/>
        <w:rPr>
          <w:rFonts w:ascii="Book Antiqua" w:hAnsi="Book Antiqua" w:cs="Times New Roman"/>
          <w:sz w:val="22"/>
          <w:szCs w:val="22"/>
        </w:rPr>
      </w:pPr>
      <w:r w:rsidRPr="00890025">
        <w:rPr>
          <w:rFonts w:ascii="Book Antiqua" w:hAnsi="Book Antiqua" w:cs="Times New Roman"/>
          <w:sz w:val="22"/>
          <w:szCs w:val="22"/>
        </w:rPr>
        <w:t xml:space="preserve">Zákon č. 657/2004 Z. z. o tepelnej energetike v znení </w:t>
      </w:r>
      <w:r w:rsidR="001F6F9C" w:rsidRPr="00890025">
        <w:rPr>
          <w:rFonts w:ascii="Book Antiqua" w:hAnsi="Book Antiqua" w:cs="Times New Roman"/>
          <w:sz w:val="22"/>
          <w:szCs w:val="22"/>
        </w:rPr>
        <w:t>zákona č. 99/2007 Z. z., zákona</w:t>
      </w:r>
      <w:r w:rsidR="007138EE" w:rsidRPr="00890025">
        <w:rPr>
          <w:rFonts w:ascii="Book Antiqua" w:hAnsi="Book Antiqua" w:cs="Times New Roman"/>
          <w:sz w:val="22"/>
          <w:szCs w:val="22"/>
        </w:rPr>
        <w:t xml:space="preserve"> </w:t>
      </w:r>
      <w:r w:rsidR="00997F3D">
        <w:rPr>
          <w:rFonts w:ascii="Book Antiqua" w:hAnsi="Book Antiqua" w:cs="Times New Roman"/>
          <w:sz w:val="22"/>
          <w:szCs w:val="22"/>
        </w:rPr>
        <w:t xml:space="preserve">            </w:t>
      </w:r>
      <w:r w:rsidRPr="00890025">
        <w:rPr>
          <w:rFonts w:ascii="Book Antiqua" w:hAnsi="Book Antiqua" w:cs="Times New Roman"/>
          <w:sz w:val="22"/>
          <w:szCs w:val="22"/>
        </w:rPr>
        <w:t>č. 309/2009 Z. z., zákona č. 136/2010 Z. z., zákona č. 184/2011 Z. z., zákona č. 251/2012 Z. z., zákona č. 100/2014 Z. z., zákona č. 321/2014 Z. z., zákona č. 439/2015 Z. z., zákona č. 91/2016 Z. z., zákona č. 125/2016 Z. z., nálezu Ústavného súdu Slovenskej republiky č. 293/2016 Z. z., nálezu Ústavného súdu Slovenske</w:t>
      </w:r>
      <w:r w:rsidR="00574DF3" w:rsidRPr="00890025">
        <w:rPr>
          <w:rFonts w:ascii="Book Antiqua" w:hAnsi="Book Antiqua" w:cs="Times New Roman"/>
          <w:sz w:val="22"/>
          <w:szCs w:val="22"/>
        </w:rPr>
        <w:t xml:space="preserve">j republiky č. 175/2018 Z. z., </w:t>
      </w:r>
      <w:r w:rsidRPr="00890025">
        <w:rPr>
          <w:rFonts w:ascii="Book Antiqua" w:hAnsi="Book Antiqua" w:cs="Times New Roman"/>
          <w:sz w:val="22"/>
          <w:szCs w:val="22"/>
        </w:rPr>
        <w:t>zákona č. 177/2018 Z. z.</w:t>
      </w:r>
      <w:r w:rsidR="00574DF3" w:rsidRPr="00890025">
        <w:rPr>
          <w:rFonts w:ascii="Book Antiqua" w:hAnsi="Book Antiqua" w:cs="Times New Roman"/>
          <w:sz w:val="22"/>
          <w:szCs w:val="22"/>
        </w:rPr>
        <w:t>, zákona</w:t>
      </w:r>
      <w:r w:rsidR="007138EE" w:rsidRPr="00890025">
        <w:rPr>
          <w:rFonts w:ascii="Book Antiqua" w:hAnsi="Book Antiqua" w:cs="Times New Roman"/>
          <w:sz w:val="22"/>
          <w:szCs w:val="22"/>
        </w:rPr>
        <w:t xml:space="preserve"> </w:t>
      </w:r>
      <w:r w:rsidR="00997F3D">
        <w:rPr>
          <w:rFonts w:ascii="Book Antiqua" w:hAnsi="Book Antiqua" w:cs="Times New Roman"/>
          <w:sz w:val="22"/>
          <w:szCs w:val="22"/>
        </w:rPr>
        <w:t xml:space="preserve">                  </w:t>
      </w:r>
      <w:r w:rsidR="00574DF3" w:rsidRPr="00890025">
        <w:rPr>
          <w:rFonts w:ascii="Book Antiqua" w:hAnsi="Book Antiqua" w:cs="Times New Roman"/>
          <w:sz w:val="22"/>
          <w:szCs w:val="22"/>
        </w:rPr>
        <w:t>č. 198/2020 Z. z. a zákona č. 419/2020 Z. z.</w:t>
      </w:r>
      <w:r w:rsidRPr="00890025">
        <w:rPr>
          <w:rFonts w:ascii="Book Antiqua" w:hAnsi="Book Antiqua" w:cs="Times New Roman"/>
          <w:sz w:val="22"/>
          <w:szCs w:val="22"/>
        </w:rPr>
        <w:t xml:space="preserve"> sa mení a dopĺňa takto:</w:t>
      </w:r>
    </w:p>
    <w:p w14:paraId="52CCADE2" w14:textId="77777777" w:rsidR="00574DF3" w:rsidRPr="00890025" w:rsidRDefault="00574DF3" w:rsidP="00574DF3">
      <w:pPr>
        <w:spacing w:before="120" w:line="276" w:lineRule="auto"/>
        <w:ind w:left="851" w:hanging="425"/>
        <w:jc w:val="both"/>
        <w:rPr>
          <w:rFonts w:ascii="Book Antiqua" w:hAnsi="Book Antiqua" w:cs="Times New Roman"/>
          <w:sz w:val="22"/>
          <w:szCs w:val="22"/>
        </w:rPr>
      </w:pPr>
      <w:r w:rsidRPr="00890025">
        <w:rPr>
          <w:rFonts w:ascii="Book Antiqua" w:hAnsi="Book Antiqua" w:cs="Times New Roman"/>
          <w:sz w:val="22"/>
          <w:szCs w:val="22"/>
        </w:rPr>
        <w:t xml:space="preserve">1. </w:t>
      </w:r>
      <w:r w:rsidRPr="00890025">
        <w:rPr>
          <w:rFonts w:ascii="Book Antiqua" w:hAnsi="Book Antiqua" w:cs="Times New Roman"/>
          <w:sz w:val="22"/>
          <w:szCs w:val="22"/>
        </w:rPr>
        <w:tab/>
      </w:r>
      <w:r w:rsidR="00866674" w:rsidRPr="00890025">
        <w:rPr>
          <w:rFonts w:ascii="Book Antiqua" w:hAnsi="Book Antiqua" w:cs="Times New Roman"/>
          <w:sz w:val="22"/>
          <w:szCs w:val="22"/>
        </w:rPr>
        <w:t xml:space="preserve">V § 2 písm. l) sa slová </w:t>
      </w:r>
      <w:r w:rsidR="00302A4D" w:rsidRPr="00890025">
        <w:rPr>
          <w:rFonts w:ascii="Book Antiqua" w:hAnsi="Book Antiqua" w:cs="Times New Roman"/>
          <w:sz w:val="22"/>
          <w:szCs w:val="22"/>
        </w:rPr>
        <w:t>„na výrobu, rozvod alebo spotrebu tepla“ nahrádzajú slovami „na výrobu tepla alebo zariadenia na rozvod tepla“.</w:t>
      </w:r>
    </w:p>
    <w:p w14:paraId="02A30D70" w14:textId="77777777" w:rsidR="00574DF3" w:rsidRPr="00890025" w:rsidRDefault="00574DF3" w:rsidP="00574DF3">
      <w:pPr>
        <w:spacing w:before="120" w:line="276" w:lineRule="auto"/>
        <w:ind w:left="851" w:hanging="425"/>
        <w:jc w:val="both"/>
        <w:rPr>
          <w:rFonts w:ascii="Book Antiqua" w:hAnsi="Book Antiqua" w:cs="Times New Roman"/>
          <w:sz w:val="22"/>
          <w:szCs w:val="22"/>
        </w:rPr>
      </w:pPr>
      <w:r w:rsidRPr="00890025">
        <w:rPr>
          <w:rFonts w:ascii="Book Antiqua" w:hAnsi="Book Antiqua" w:cs="Times New Roman"/>
          <w:sz w:val="22"/>
          <w:szCs w:val="22"/>
        </w:rPr>
        <w:t>2.</w:t>
      </w:r>
      <w:r w:rsidRPr="00890025">
        <w:rPr>
          <w:rFonts w:ascii="Book Antiqua" w:hAnsi="Book Antiqua" w:cs="Times New Roman"/>
          <w:sz w:val="22"/>
          <w:szCs w:val="22"/>
        </w:rPr>
        <w:tab/>
      </w:r>
      <w:r w:rsidR="00302A4D" w:rsidRPr="00890025">
        <w:rPr>
          <w:rFonts w:ascii="Book Antiqua" w:hAnsi="Book Antiqua" w:cs="Times New Roman"/>
          <w:sz w:val="22"/>
          <w:szCs w:val="22"/>
        </w:rPr>
        <w:t>V § 2 písmeno n) znie:</w:t>
      </w:r>
    </w:p>
    <w:p w14:paraId="0A037D6C" w14:textId="372162BC" w:rsidR="00574DF3" w:rsidRPr="00890025" w:rsidRDefault="00302A4D" w:rsidP="00574DF3">
      <w:pPr>
        <w:spacing w:before="120" w:line="276" w:lineRule="auto"/>
        <w:ind w:left="851"/>
        <w:jc w:val="both"/>
        <w:rPr>
          <w:rFonts w:ascii="Book Antiqua" w:hAnsi="Book Antiqua" w:cs="Times New Roman"/>
          <w:sz w:val="22"/>
          <w:szCs w:val="22"/>
        </w:rPr>
      </w:pPr>
      <w:r w:rsidRPr="00890025">
        <w:rPr>
          <w:rFonts w:ascii="Book Antiqua" w:hAnsi="Book Antiqua" w:cs="Times New Roman"/>
          <w:sz w:val="22"/>
          <w:szCs w:val="22"/>
        </w:rPr>
        <w:t xml:space="preserve">„n) </w:t>
      </w:r>
      <w:r w:rsidR="00866674" w:rsidRPr="00890025">
        <w:rPr>
          <w:rFonts w:ascii="Book Antiqua" w:hAnsi="Book Antiqua" w:cs="Times New Roman"/>
          <w:sz w:val="22"/>
          <w:szCs w:val="22"/>
        </w:rPr>
        <w:t>tepelnou prípojkou zariadenie</w:t>
      </w:r>
      <w:r w:rsidR="00D36ACE">
        <w:rPr>
          <w:rFonts w:ascii="Book Antiqua" w:hAnsi="Book Antiqua" w:cs="Times New Roman"/>
          <w:sz w:val="22"/>
          <w:szCs w:val="22"/>
        </w:rPr>
        <w:t>, ktorým je pripojené</w:t>
      </w:r>
      <w:r w:rsidR="00866674" w:rsidRPr="00890025">
        <w:rPr>
          <w:rFonts w:ascii="Book Antiqua" w:hAnsi="Book Antiqua" w:cs="Times New Roman"/>
          <w:sz w:val="22"/>
          <w:szCs w:val="22"/>
        </w:rPr>
        <w:t xml:space="preserve"> odberné tepelné zariadeni</w:t>
      </w:r>
      <w:r w:rsidR="00D36ACE">
        <w:rPr>
          <w:rFonts w:ascii="Book Antiqua" w:hAnsi="Book Antiqua" w:cs="Times New Roman"/>
          <w:sz w:val="22"/>
          <w:szCs w:val="22"/>
        </w:rPr>
        <w:t>e</w:t>
      </w:r>
      <w:r w:rsidR="00866674" w:rsidRPr="00890025">
        <w:rPr>
          <w:rFonts w:ascii="Book Antiqua" w:hAnsi="Book Antiqua" w:cs="Times New Roman"/>
          <w:sz w:val="22"/>
          <w:szCs w:val="22"/>
        </w:rPr>
        <w:t xml:space="preserve"> jedného koncového odberateľa na verejný rozvod tepla alebo priamo na zariadenia na výrobu tepla, pričom jej súčasťou nie je odovzdávacia stanica tepla,“.</w:t>
      </w:r>
    </w:p>
    <w:p w14:paraId="59C2C7B1" w14:textId="77777777" w:rsidR="00574DF3" w:rsidRPr="00890025" w:rsidRDefault="00574DF3" w:rsidP="00574DF3">
      <w:pPr>
        <w:spacing w:before="120" w:line="276" w:lineRule="auto"/>
        <w:ind w:left="851" w:hanging="425"/>
        <w:jc w:val="both"/>
        <w:rPr>
          <w:rFonts w:ascii="Book Antiqua" w:hAnsi="Book Antiqua" w:cs="Times New Roman"/>
          <w:sz w:val="22"/>
          <w:szCs w:val="22"/>
        </w:rPr>
      </w:pPr>
      <w:r w:rsidRPr="00890025">
        <w:rPr>
          <w:rFonts w:ascii="Book Antiqua" w:hAnsi="Book Antiqua" w:cs="Times New Roman"/>
          <w:sz w:val="22"/>
          <w:szCs w:val="22"/>
        </w:rPr>
        <w:t xml:space="preserve">3. </w:t>
      </w:r>
      <w:r w:rsidRPr="00890025">
        <w:rPr>
          <w:rFonts w:ascii="Book Antiqua" w:hAnsi="Book Antiqua" w:cs="Times New Roman"/>
          <w:sz w:val="22"/>
          <w:szCs w:val="22"/>
        </w:rPr>
        <w:tab/>
      </w:r>
      <w:r w:rsidR="00866674" w:rsidRPr="00890025">
        <w:rPr>
          <w:rFonts w:ascii="Book Antiqua" w:hAnsi="Book Antiqua" w:cs="Times New Roman"/>
          <w:sz w:val="22"/>
          <w:szCs w:val="22"/>
        </w:rPr>
        <w:t>§ 2 sa dopĺňa písmenami ac) až ae), ktor</w:t>
      </w:r>
      <w:r w:rsidR="00105D7D" w:rsidRPr="00890025">
        <w:rPr>
          <w:rFonts w:ascii="Book Antiqua" w:hAnsi="Book Antiqua" w:cs="Times New Roman"/>
          <w:sz w:val="22"/>
          <w:szCs w:val="22"/>
        </w:rPr>
        <w:t xml:space="preserve">é </w:t>
      </w:r>
      <w:r w:rsidR="00866674" w:rsidRPr="00890025">
        <w:rPr>
          <w:rFonts w:ascii="Book Antiqua" w:hAnsi="Book Antiqua" w:cs="Times New Roman"/>
          <w:sz w:val="22"/>
          <w:szCs w:val="22"/>
        </w:rPr>
        <w:t>znejú:</w:t>
      </w:r>
    </w:p>
    <w:p w14:paraId="2EE669F3" w14:textId="61E0FC1B" w:rsidR="00574DF3" w:rsidRPr="00890025" w:rsidRDefault="00866674" w:rsidP="00574DF3">
      <w:pPr>
        <w:spacing w:before="120" w:line="276" w:lineRule="auto"/>
        <w:ind w:left="851"/>
        <w:jc w:val="both"/>
        <w:rPr>
          <w:rFonts w:ascii="Book Antiqua" w:hAnsi="Book Antiqua" w:cs="Times New Roman"/>
          <w:sz w:val="22"/>
          <w:szCs w:val="22"/>
        </w:rPr>
      </w:pPr>
      <w:r w:rsidRPr="00890025">
        <w:rPr>
          <w:rFonts w:ascii="Book Antiqua" w:hAnsi="Book Antiqua" w:cs="Times New Roman"/>
          <w:sz w:val="22"/>
          <w:szCs w:val="22"/>
        </w:rPr>
        <w:t xml:space="preserve">„ac) </w:t>
      </w:r>
      <w:r w:rsidR="00302A4D" w:rsidRPr="00890025">
        <w:rPr>
          <w:rFonts w:ascii="Book Antiqua" w:hAnsi="Book Antiqua" w:cs="Times New Roman"/>
          <w:sz w:val="22"/>
          <w:szCs w:val="22"/>
        </w:rPr>
        <w:t>zariadením na rozvod tepla súbor zariadení určený na rozvod tepla, ktorý tvorí potrubie s príslušenstvom pozostávajúcim najmä z meracích, ochranných, riadiacich a informačných zariadení, a pokiaľ sú vybudované, aj odovzdávacie stanice tepla; odovzdávacie stanice tepla delia zariadenie na rozvod tepla na primárnu časť a sekundárnu časť</w:t>
      </w:r>
      <w:r w:rsidR="007E4FAE">
        <w:rPr>
          <w:rFonts w:ascii="Book Antiqua" w:hAnsi="Book Antiqua" w:cs="Times New Roman"/>
          <w:sz w:val="22"/>
          <w:szCs w:val="22"/>
        </w:rPr>
        <w:t xml:space="preserve"> alebo </w:t>
      </w:r>
      <w:r w:rsidR="008F71E1">
        <w:rPr>
          <w:rFonts w:ascii="Book Antiqua" w:hAnsi="Book Antiqua" w:cs="Times New Roman"/>
          <w:sz w:val="22"/>
          <w:szCs w:val="22"/>
        </w:rPr>
        <w:t xml:space="preserve">oddeľujú zariadenie na rozvod tepla od </w:t>
      </w:r>
      <w:r w:rsidR="0015518E">
        <w:rPr>
          <w:rFonts w:ascii="Book Antiqua" w:hAnsi="Book Antiqua" w:cs="Times New Roman"/>
          <w:sz w:val="22"/>
          <w:szCs w:val="22"/>
        </w:rPr>
        <w:t>odberné</w:t>
      </w:r>
      <w:r w:rsidR="008F71E1">
        <w:rPr>
          <w:rFonts w:ascii="Book Antiqua" w:hAnsi="Book Antiqua" w:cs="Times New Roman"/>
          <w:sz w:val="22"/>
          <w:szCs w:val="22"/>
        </w:rPr>
        <w:t>ho</w:t>
      </w:r>
      <w:r w:rsidR="0015518E">
        <w:rPr>
          <w:rFonts w:ascii="Book Antiqua" w:hAnsi="Book Antiqua" w:cs="Times New Roman"/>
          <w:sz w:val="22"/>
          <w:szCs w:val="22"/>
        </w:rPr>
        <w:t xml:space="preserve"> tepelné</w:t>
      </w:r>
      <w:r w:rsidR="008F71E1">
        <w:rPr>
          <w:rFonts w:ascii="Book Antiqua" w:hAnsi="Book Antiqua" w:cs="Times New Roman"/>
          <w:sz w:val="22"/>
          <w:szCs w:val="22"/>
        </w:rPr>
        <w:t>ho</w:t>
      </w:r>
      <w:r w:rsidR="0015518E">
        <w:rPr>
          <w:rFonts w:ascii="Book Antiqua" w:hAnsi="Book Antiqua" w:cs="Times New Roman"/>
          <w:sz w:val="22"/>
          <w:szCs w:val="22"/>
        </w:rPr>
        <w:t xml:space="preserve"> zariadeni</w:t>
      </w:r>
      <w:r w:rsidR="008F71E1">
        <w:rPr>
          <w:rFonts w:ascii="Book Antiqua" w:hAnsi="Book Antiqua" w:cs="Times New Roman"/>
          <w:sz w:val="22"/>
          <w:szCs w:val="22"/>
        </w:rPr>
        <w:t>a</w:t>
      </w:r>
      <w:r w:rsidR="0015518E">
        <w:rPr>
          <w:rFonts w:ascii="Book Antiqua" w:hAnsi="Book Antiqua" w:cs="Times New Roman"/>
          <w:sz w:val="22"/>
          <w:szCs w:val="22"/>
        </w:rPr>
        <w:t xml:space="preserve">, </w:t>
      </w:r>
    </w:p>
    <w:p w14:paraId="3DF1D43C" w14:textId="77777777" w:rsidR="00CD713E" w:rsidRPr="00890025" w:rsidRDefault="00302A4D" w:rsidP="00CD713E">
      <w:pPr>
        <w:spacing w:before="120" w:line="276" w:lineRule="auto"/>
        <w:ind w:left="851"/>
        <w:jc w:val="both"/>
        <w:rPr>
          <w:rFonts w:ascii="Book Antiqua" w:hAnsi="Book Antiqua" w:cs="Times New Roman"/>
          <w:sz w:val="22"/>
          <w:szCs w:val="22"/>
        </w:rPr>
      </w:pPr>
      <w:r w:rsidRPr="00890025">
        <w:rPr>
          <w:rFonts w:ascii="Book Antiqua" w:hAnsi="Book Antiqua" w:cs="Times New Roman"/>
          <w:sz w:val="22"/>
          <w:szCs w:val="22"/>
        </w:rPr>
        <w:t>„ad) odovzdávacou stanicou tepla zariadenie, v ktorom sa upravujú parametre teplonosnej látky (najmä tlaku a teploty) na hodnoty vyhovujúce odbernému tepelnému zariadeniu alebo na hodnoty potrebné na jeho ďalšie vyu</w:t>
      </w:r>
      <w:r w:rsidRPr="00890025">
        <w:rPr>
          <w:rFonts w:ascii="Book Antiqua" w:hAnsi="Book Antiqua" w:cs="Calibri"/>
          <w:sz w:val="22"/>
          <w:szCs w:val="22"/>
        </w:rPr>
        <w:t>ž</w:t>
      </w:r>
      <w:r w:rsidRPr="00890025">
        <w:rPr>
          <w:rFonts w:ascii="Book Antiqua" w:hAnsi="Book Antiqua" w:cs="Times New Roman"/>
          <w:sz w:val="22"/>
          <w:szCs w:val="22"/>
        </w:rPr>
        <w:t>itie (najmä distribúciu tepla, prípravu teplej ú</w:t>
      </w:r>
      <w:r w:rsidRPr="00890025">
        <w:rPr>
          <w:rFonts w:ascii="Book Antiqua" w:hAnsi="Book Antiqua" w:cs="Calibri"/>
          <w:sz w:val="22"/>
          <w:szCs w:val="22"/>
        </w:rPr>
        <w:t>ž</w:t>
      </w:r>
      <w:r w:rsidRPr="00890025">
        <w:rPr>
          <w:rFonts w:ascii="Book Antiqua" w:hAnsi="Book Antiqua" w:cs="Times New Roman"/>
          <w:sz w:val="22"/>
          <w:szCs w:val="22"/>
        </w:rPr>
        <w:t>itkovej vody a na technologické účely),</w:t>
      </w:r>
    </w:p>
    <w:p w14:paraId="13A33ABB" w14:textId="77777777" w:rsidR="00CD713E" w:rsidRPr="00890025" w:rsidRDefault="00302A4D" w:rsidP="00CD713E">
      <w:pPr>
        <w:spacing w:before="120" w:line="276" w:lineRule="auto"/>
        <w:ind w:left="851"/>
        <w:jc w:val="both"/>
        <w:rPr>
          <w:rFonts w:ascii="Book Antiqua" w:hAnsi="Book Antiqua" w:cs="Times New Roman"/>
          <w:sz w:val="22"/>
          <w:szCs w:val="22"/>
        </w:rPr>
      </w:pPr>
      <w:r w:rsidRPr="00890025">
        <w:rPr>
          <w:rFonts w:ascii="Book Antiqua" w:hAnsi="Book Antiqua" w:cs="Times New Roman"/>
          <w:sz w:val="22"/>
          <w:szCs w:val="22"/>
        </w:rPr>
        <w:lastRenderedPageBreak/>
        <w:t>ae) odberným tepelným zariadením vnútorné zariadenie objektu spotreby tepla určené na odber tepla pre jedného koncového odberateľa; odberným tepelným zariadením nie je odovzdávacia stanica tepla.“.</w:t>
      </w:r>
    </w:p>
    <w:p w14:paraId="7DF4DC14" w14:textId="5DDA0E95" w:rsidR="008901D3" w:rsidRPr="00890025" w:rsidRDefault="00A377E2" w:rsidP="008901D3">
      <w:pPr>
        <w:spacing w:before="120" w:line="276" w:lineRule="auto"/>
        <w:ind w:left="851" w:hanging="425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4</w:t>
      </w:r>
      <w:r w:rsidR="008901D3" w:rsidRPr="00890025">
        <w:rPr>
          <w:rFonts w:ascii="Book Antiqua" w:hAnsi="Book Antiqua" w:cs="Times New Roman"/>
          <w:sz w:val="22"/>
          <w:szCs w:val="22"/>
        </w:rPr>
        <w:t xml:space="preserve">. </w:t>
      </w:r>
      <w:r w:rsidR="008901D3" w:rsidRPr="00890025">
        <w:rPr>
          <w:rFonts w:ascii="Book Antiqua" w:hAnsi="Book Antiqua" w:cs="Times New Roman"/>
          <w:sz w:val="22"/>
          <w:szCs w:val="22"/>
        </w:rPr>
        <w:tab/>
      </w:r>
      <w:r w:rsidR="004C6663" w:rsidRPr="00890025">
        <w:rPr>
          <w:rFonts w:ascii="Book Antiqua" w:hAnsi="Book Antiqua" w:cs="Times New Roman"/>
          <w:sz w:val="22"/>
          <w:szCs w:val="22"/>
        </w:rPr>
        <w:t xml:space="preserve">V § 7 ods. 1 písm. g) sa na konci čiarka nahrádza bodkočiarkou </w:t>
      </w:r>
      <w:r w:rsidR="008901D3" w:rsidRPr="00890025">
        <w:rPr>
          <w:rFonts w:ascii="Book Antiqua" w:hAnsi="Book Antiqua" w:cs="Times New Roman"/>
          <w:sz w:val="22"/>
          <w:szCs w:val="22"/>
        </w:rPr>
        <w:t>a pripájajú</w:t>
      </w:r>
      <w:r w:rsidR="004C6663" w:rsidRPr="00890025">
        <w:rPr>
          <w:rFonts w:ascii="Book Antiqua" w:hAnsi="Book Antiqua" w:cs="Times New Roman"/>
          <w:sz w:val="22"/>
          <w:szCs w:val="22"/>
        </w:rPr>
        <w:t xml:space="preserve"> sa </w:t>
      </w:r>
      <w:r w:rsidR="008901D3" w:rsidRPr="00890025">
        <w:rPr>
          <w:rFonts w:ascii="Book Antiqua" w:hAnsi="Book Antiqua" w:cs="Times New Roman"/>
          <w:sz w:val="22"/>
          <w:szCs w:val="22"/>
        </w:rPr>
        <w:t xml:space="preserve">tieto </w:t>
      </w:r>
      <w:r w:rsidR="004C6663" w:rsidRPr="00890025">
        <w:rPr>
          <w:rFonts w:ascii="Book Antiqua" w:hAnsi="Book Antiqua" w:cs="Times New Roman"/>
          <w:sz w:val="22"/>
          <w:szCs w:val="22"/>
        </w:rPr>
        <w:t>slová</w:t>
      </w:r>
      <w:r w:rsidR="008901D3" w:rsidRPr="00890025">
        <w:rPr>
          <w:rFonts w:ascii="Book Antiqua" w:hAnsi="Book Antiqua" w:cs="Times New Roman"/>
          <w:sz w:val="22"/>
          <w:szCs w:val="22"/>
        </w:rPr>
        <w:t>:</w:t>
      </w:r>
      <w:r w:rsidR="004C6663" w:rsidRPr="00890025">
        <w:rPr>
          <w:rFonts w:ascii="Book Antiqua" w:hAnsi="Book Antiqua" w:cs="Times New Roman"/>
          <w:sz w:val="22"/>
          <w:szCs w:val="22"/>
        </w:rPr>
        <w:t xml:space="preserve"> „v prípade zariadení na rozvod tepla popis primárnej časti a sekundárnej časti zariadení na rozvod tepla, na ktorých sa mô</w:t>
      </w:r>
      <w:r w:rsidR="004C6663" w:rsidRPr="00890025">
        <w:rPr>
          <w:rFonts w:ascii="Book Antiqua" w:hAnsi="Book Antiqua" w:cs="Calibri"/>
          <w:sz w:val="22"/>
          <w:szCs w:val="22"/>
        </w:rPr>
        <w:t>ž</w:t>
      </w:r>
      <w:r w:rsidR="004C6663" w:rsidRPr="00890025">
        <w:rPr>
          <w:rFonts w:ascii="Book Antiqua" w:hAnsi="Book Antiqua" w:cs="Times New Roman"/>
          <w:sz w:val="22"/>
          <w:szCs w:val="22"/>
        </w:rPr>
        <w:t>e podnikať,“.</w:t>
      </w:r>
    </w:p>
    <w:p w14:paraId="2E42A5BF" w14:textId="4D88BA65" w:rsidR="008901D3" w:rsidRPr="00890025" w:rsidRDefault="00A377E2" w:rsidP="008901D3">
      <w:pPr>
        <w:spacing w:before="120" w:line="276" w:lineRule="auto"/>
        <w:ind w:left="851" w:hanging="425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5</w:t>
      </w:r>
      <w:r w:rsidR="008901D3" w:rsidRPr="00890025">
        <w:rPr>
          <w:rFonts w:ascii="Book Antiqua" w:hAnsi="Book Antiqua" w:cs="Times New Roman"/>
          <w:sz w:val="22"/>
          <w:szCs w:val="22"/>
        </w:rPr>
        <w:t>.</w:t>
      </w:r>
      <w:r w:rsidR="008901D3" w:rsidRPr="00890025">
        <w:rPr>
          <w:rFonts w:ascii="Book Antiqua" w:hAnsi="Book Antiqua" w:cs="Times New Roman"/>
          <w:sz w:val="22"/>
          <w:szCs w:val="22"/>
        </w:rPr>
        <w:tab/>
      </w:r>
      <w:r w:rsidR="004C6663" w:rsidRPr="00890025">
        <w:rPr>
          <w:rFonts w:ascii="Book Antiqua" w:hAnsi="Book Antiqua" w:cs="Times New Roman"/>
          <w:sz w:val="22"/>
          <w:szCs w:val="22"/>
        </w:rPr>
        <w:t xml:space="preserve">V § 7 ods. 2 písm. i) </w:t>
      </w:r>
      <w:r w:rsidR="008901D3" w:rsidRPr="00890025">
        <w:rPr>
          <w:rFonts w:ascii="Book Antiqua" w:hAnsi="Book Antiqua" w:cs="Times New Roman"/>
          <w:sz w:val="22"/>
          <w:szCs w:val="22"/>
        </w:rPr>
        <w:t>sa na konci čiarka nahrádza bodkočiarkou a pripájajú sa tieto slová:</w:t>
      </w:r>
      <w:r w:rsidR="004C6663" w:rsidRPr="00890025">
        <w:rPr>
          <w:rFonts w:ascii="Book Antiqua" w:hAnsi="Book Antiqua" w:cs="Times New Roman"/>
          <w:sz w:val="22"/>
          <w:szCs w:val="22"/>
        </w:rPr>
        <w:t xml:space="preserve"> „v prípade zariadení na rozvod tepla popis primárnej časti a sekundárnej časti zariadení na rozvod tepla, na ktorých sa mô</w:t>
      </w:r>
      <w:r w:rsidR="004C6663" w:rsidRPr="00890025">
        <w:rPr>
          <w:rFonts w:ascii="Book Antiqua" w:hAnsi="Book Antiqua" w:cs="Calibri"/>
          <w:sz w:val="22"/>
          <w:szCs w:val="22"/>
        </w:rPr>
        <w:t>ž</w:t>
      </w:r>
      <w:r w:rsidR="004C6663" w:rsidRPr="00890025">
        <w:rPr>
          <w:rFonts w:ascii="Book Antiqua" w:hAnsi="Book Antiqua" w:cs="Times New Roman"/>
          <w:sz w:val="22"/>
          <w:szCs w:val="22"/>
        </w:rPr>
        <w:t>e podnikať,“.</w:t>
      </w:r>
    </w:p>
    <w:p w14:paraId="0597F821" w14:textId="353FD37B" w:rsidR="00AB6C90" w:rsidRPr="00890025" w:rsidRDefault="00A377E2" w:rsidP="00AB6C90">
      <w:pPr>
        <w:spacing w:before="120" w:line="276" w:lineRule="auto"/>
        <w:ind w:left="851" w:hanging="425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6</w:t>
      </w:r>
      <w:r w:rsidR="008901D3" w:rsidRPr="00890025">
        <w:rPr>
          <w:rFonts w:ascii="Book Antiqua" w:hAnsi="Book Antiqua" w:cs="Times New Roman"/>
          <w:sz w:val="22"/>
          <w:szCs w:val="22"/>
        </w:rPr>
        <w:t>.</w:t>
      </w:r>
      <w:r w:rsidR="008901D3" w:rsidRPr="00890025">
        <w:rPr>
          <w:rFonts w:ascii="Book Antiqua" w:hAnsi="Book Antiqua" w:cs="Times New Roman"/>
          <w:sz w:val="22"/>
          <w:szCs w:val="22"/>
        </w:rPr>
        <w:tab/>
      </w:r>
      <w:r w:rsidR="008C43DA" w:rsidRPr="00890025">
        <w:rPr>
          <w:rFonts w:ascii="Book Antiqua" w:hAnsi="Book Antiqua" w:cs="Times New Roman"/>
          <w:sz w:val="22"/>
          <w:szCs w:val="22"/>
        </w:rPr>
        <w:t>V § 12 ods. 9 sa za slovo „sa“ vkladá slovo „primerane“.</w:t>
      </w:r>
    </w:p>
    <w:p w14:paraId="38AA2295" w14:textId="7559961E" w:rsidR="00AB6C90" w:rsidRPr="00890025" w:rsidRDefault="00A377E2" w:rsidP="00AB6C90">
      <w:pPr>
        <w:spacing w:before="120" w:line="276" w:lineRule="auto"/>
        <w:ind w:left="851" w:hanging="425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7</w:t>
      </w:r>
      <w:r w:rsidR="00AB6C90" w:rsidRPr="00890025">
        <w:rPr>
          <w:rFonts w:ascii="Book Antiqua" w:hAnsi="Book Antiqua" w:cs="Times New Roman"/>
          <w:sz w:val="22"/>
          <w:szCs w:val="22"/>
        </w:rPr>
        <w:t>.</w:t>
      </w:r>
      <w:r w:rsidR="00AB6C90" w:rsidRPr="00890025">
        <w:rPr>
          <w:rFonts w:ascii="Book Antiqua" w:hAnsi="Book Antiqua" w:cs="Times New Roman"/>
          <w:sz w:val="22"/>
          <w:szCs w:val="22"/>
        </w:rPr>
        <w:tab/>
        <w:t xml:space="preserve">V </w:t>
      </w:r>
      <w:r w:rsidR="008C43DA" w:rsidRPr="00890025">
        <w:rPr>
          <w:rFonts w:ascii="Book Antiqua" w:hAnsi="Book Antiqua" w:cs="Times New Roman"/>
          <w:sz w:val="22"/>
          <w:szCs w:val="22"/>
        </w:rPr>
        <w:t>§ 12 ods</w:t>
      </w:r>
      <w:r w:rsidR="00803208" w:rsidRPr="00890025">
        <w:rPr>
          <w:rFonts w:ascii="Book Antiqua" w:hAnsi="Book Antiqua" w:cs="Times New Roman"/>
          <w:sz w:val="22"/>
          <w:szCs w:val="22"/>
        </w:rPr>
        <w:t>ek</w:t>
      </w:r>
      <w:r w:rsidR="008C43DA" w:rsidRPr="00890025">
        <w:rPr>
          <w:rFonts w:ascii="Book Antiqua" w:hAnsi="Book Antiqua" w:cs="Times New Roman"/>
          <w:sz w:val="22"/>
          <w:szCs w:val="22"/>
        </w:rPr>
        <w:t xml:space="preserve"> 10 </w:t>
      </w:r>
      <w:r w:rsidR="00AB6C90" w:rsidRPr="00890025">
        <w:rPr>
          <w:rFonts w:ascii="Book Antiqua" w:hAnsi="Book Antiqua" w:cs="Times New Roman"/>
          <w:sz w:val="22"/>
          <w:szCs w:val="22"/>
        </w:rPr>
        <w:t>znie:</w:t>
      </w:r>
    </w:p>
    <w:p w14:paraId="316EA135" w14:textId="610AC29F" w:rsidR="004C6663" w:rsidRPr="00890025" w:rsidRDefault="004C6663" w:rsidP="00AB6C90">
      <w:pPr>
        <w:spacing w:before="120" w:line="276" w:lineRule="auto"/>
        <w:ind w:left="1418" w:hanging="567"/>
        <w:jc w:val="both"/>
        <w:rPr>
          <w:rFonts w:ascii="Book Antiqua" w:hAnsi="Book Antiqua" w:cs="Times New Roman"/>
          <w:sz w:val="22"/>
          <w:szCs w:val="22"/>
        </w:rPr>
      </w:pPr>
      <w:r w:rsidRPr="00890025">
        <w:rPr>
          <w:rFonts w:ascii="Book Antiqua" w:hAnsi="Book Antiqua" w:cs="Times New Roman"/>
          <w:sz w:val="22"/>
          <w:szCs w:val="22"/>
        </w:rPr>
        <w:t xml:space="preserve">„(10) </w:t>
      </w:r>
      <w:r w:rsidR="00AB6C90" w:rsidRPr="00890025">
        <w:rPr>
          <w:rFonts w:ascii="Book Antiqua" w:hAnsi="Book Antiqua" w:cs="Times New Roman"/>
          <w:sz w:val="22"/>
          <w:szCs w:val="22"/>
        </w:rPr>
        <w:tab/>
      </w:r>
      <w:r w:rsidRPr="00890025">
        <w:rPr>
          <w:rFonts w:ascii="Book Antiqua" w:hAnsi="Book Antiqua" w:cs="Times New Roman"/>
          <w:sz w:val="22"/>
          <w:szCs w:val="22"/>
        </w:rPr>
        <w:t>Pri výstavbe sústavy tepelných zariadení na vymedzenom území dr</w:t>
      </w:r>
      <w:r w:rsidRPr="00890025">
        <w:rPr>
          <w:rFonts w:ascii="Book Antiqua" w:hAnsi="Book Antiqua" w:cs="Calibri"/>
          <w:sz w:val="22"/>
          <w:szCs w:val="22"/>
        </w:rPr>
        <w:t>ž</w:t>
      </w:r>
      <w:r w:rsidRPr="00890025">
        <w:rPr>
          <w:rFonts w:ascii="Book Antiqua" w:hAnsi="Book Antiqua" w:cs="Times New Roman"/>
          <w:sz w:val="22"/>
          <w:szCs w:val="22"/>
        </w:rPr>
        <w:t>iteľa povolenia na rozvod tepla, ktorý zabezpečuje centralizované zásobovania teplom</w:t>
      </w:r>
      <w:r w:rsidR="00AB6C90" w:rsidRPr="00890025">
        <w:rPr>
          <w:rFonts w:ascii="Book Antiqua" w:hAnsi="Book Antiqua" w:cs="Times New Roman"/>
          <w:sz w:val="22"/>
          <w:szCs w:val="22"/>
        </w:rPr>
        <w:t>,</w:t>
      </w:r>
      <w:r w:rsidRPr="00890025">
        <w:rPr>
          <w:rFonts w:ascii="Book Antiqua" w:hAnsi="Book Antiqua" w:cs="Times New Roman"/>
          <w:sz w:val="22"/>
          <w:szCs w:val="22"/>
        </w:rPr>
        <w:t xml:space="preserve"> je tento dr</w:t>
      </w:r>
      <w:r w:rsidRPr="00890025">
        <w:rPr>
          <w:rFonts w:ascii="Book Antiqua" w:hAnsi="Book Antiqua" w:cs="Calibri"/>
          <w:sz w:val="22"/>
          <w:szCs w:val="22"/>
        </w:rPr>
        <w:t>ž</w:t>
      </w:r>
      <w:r w:rsidRPr="00890025">
        <w:rPr>
          <w:rFonts w:ascii="Book Antiqua" w:hAnsi="Book Antiqua" w:cs="Times New Roman"/>
          <w:sz w:val="22"/>
          <w:szCs w:val="22"/>
        </w:rPr>
        <w:t>iteľ povolenia v konaní podľa osobitného predpisu</w:t>
      </w:r>
      <w:r w:rsidRPr="00890025">
        <w:rPr>
          <w:rFonts w:ascii="Book Antiqua" w:hAnsi="Book Antiqua" w:cs="Times New Roman"/>
          <w:sz w:val="22"/>
          <w:szCs w:val="22"/>
          <w:vertAlign w:val="superscript"/>
        </w:rPr>
        <w:t>13</w:t>
      </w:r>
      <w:r w:rsidRPr="00890025">
        <w:rPr>
          <w:rFonts w:ascii="Book Antiqua" w:hAnsi="Book Antiqua" w:cs="Times New Roman"/>
          <w:sz w:val="22"/>
          <w:szCs w:val="22"/>
        </w:rPr>
        <w:t>) účastníkom konania.“.</w:t>
      </w:r>
    </w:p>
    <w:p w14:paraId="3F1BBE8E" w14:textId="77777777" w:rsidR="00AB6C90" w:rsidRPr="00890025" w:rsidRDefault="00817FE8" w:rsidP="00AB6C90">
      <w:pPr>
        <w:spacing w:before="120" w:line="276" w:lineRule="auto"/>
        <w:ind w:left="131" w:firstLine="720"/>
        <w:jc w:val="both"/>
        <w:rPr>
          <w:rFonts w:ascii="Book Antiqua" w:hAnsi="Book Antiqua" w:cs="Times New Roman"/>
          <w:sz w:val="22"/>
          <w:szCs w:val="22"/>
        </w:rPr>
      </w:pPr>
      <w:r w:rsidRPr="00890025">
        <w:rPr>
          <w:rFonts w:ascii="Book Antiqua" w:hAnsi="Book Antiqua" w:cs="Times New Roman"/>
          <w:sz w:val="22"/>
          <w:szCs w:val="22"/>
        </w:rPr>
        <w:t xml:space="preserve">Poznámky </w:t>
      </w:r>
      <w:r w:rsidR="008C43DA" w:rsidRPr="00890025">
        <w:rPr>
          <w:rFonts w:ascii="Book Antiqua" w:hAnsi="Book Antiqua" w:cs="Times New Roman"/>
          <w:sz w:val="22"/>
          <w:szCs w:val="22"/>
        </w:rPr>
        <w:t>pod čiarou k odkaz</w:t>
      </w:r>
      <w:r w:rsidRPr="00890025">
        <w:rPr>
          <w:rFonts w:ascii="Book Antiqua" w:hAnsi="Book Antiqua" w:cs="Times New Roman"/>
          <w:sz w:val="22"/>
          <w:szCs w:val="22"/>
        </w:rPr>
        <w:t>om</w:t>
      </w:r>
      <w:r w:rsidR="008C43DA" w:rsidRPr="00890025">
        <w:rPr>
          <w:rFonts w:ascii="Book Antiqua" w:hAnsi="Book Antiqua" w:cs="Times New Roman"/>
          <w:sz w:val="22"/>
          <w:szCs w:val="22"/>
        </w:rPr>
        <w:t xml:space="preserve"> 13a </w:t>
      </w:r>
      <w:r w:rsidRPr="00890025">
        <w:rPr>
          <w:rFonts w:ascii="Book Antiqua" w:hAnsi="Book Antiqua" w:cs="Times New Roman"/>
          <w:sz w:val="22"/>
          <w:szCs w:val="22"/>
        </w:rPr>
        <w:t xml:space="preserve">a 13b </w:t>
      </w:r>
      <w:r w:rsidR="008C43DA" w:rsidRPr="00890025">
        <w:rPr>
          <w:rFonts w:ascii="Book Antiqua" w:hAnsi="Book Antiqua" w:cs="Times New Roman"/>
          <w:sz w:val="22"/>
          <w:szCs w:val="22"/>
        </w:rPr>
        <w:t>sa vypúšťa</w:t>
      </w:r>
      <w:r w:rsidRPr="00890025">
        <w:rPr>
          <w:rFonts w:ascii="Book Antiqua" w:hAnsi="Book Antiqua" w:cs="Times New Roman"/>
          <w:sz w:val="22"/>
          <w:szCs w:val="22"/>
        </w:rPr>
        <w:t>jú</w:t>
      </w:r>
      <w:r w:rsidR="008C43DA" w:rsidRPr="00890025">
        <w:rPr>
          <w:rFonts w:ascii="Book Antiqua" w:hAnsi="Book Antiqua" w:cs="Times New Roman"/>
          <w:sz w:val="22"/>
          <w:szCs w:val="22"/>
        </w:rPr>
        <w:t>.</w:t>
      </w:r>
    </w:p>
    <w:p w14:paraId="083AF993" w14:textId="562F3F44" w:rsidR="00AB6C90" w:rsidRPr="00890025" w:rsidRDefault="009E70FC" w:rsidP="00BE253F">
      <w:pPr>
        <w:spacing w:before="120" w:line="276" w:lineRule="auto"/>
        <w:ind w:left="851" w:hanging="425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8</w:t>
      </w:r>
      <w:r w:rsidR="00AB6C90" w:rsidRPr="00890025">
        <w:rPr>
          <w:rFonts w:ascii="Book Antiqua" w:hAnsi="Book Antiqua" w:cs="Times New Roman"/>
          <w:sz w:val="22"/>
          <w:szCs w:val="22"/>
        </w:rPr>
        <w:t xml:space="preserve">. </w:t>
      </w:r>
      <w:r w:rsidR="00AB6C90" w:rsidRPr="00890025">
        <w:rPr>
          <w:rFonts w:ascii="Book Antiqua" w:hAnsi="Book Antiqua" w:cs="Times New Roman"/>
          <w:sz w:val="22"/>
          <w:szCs w:val="22"/>
        </w:rPr>
        <w:tab/>
      </w:r>
      <w:r w:rsidR="008C43DA" w:rsidRPr="00890025">
        <w:rPr>
          <w:rFonts w:ascii="Book Antiqua" w:hAnsi="Book Antiqua"/>
          <w:bCs/>
          <w:sz w:val="22"/>
          <w:szCs w:val="22"/>
        </w:rPr>
        <w:t>V § 22 ods</w:t>
      </w:r>
      <w:r w:rsidR="00817FE8" w:rsidRPr="00890025">
        <w:rPr>
          <w:rFonts w:ascii="Book Antiqua" w:hAnsi="Book Antiqua"/>
          <w:bCs/>
          <w:sz w:val="22"/>
          <w:szCs w:val="22"/>
        </w:rPr>
        <w:t>ek</w:t>
      </w:r>
      <w:r w:rsidR="008C43DA" w:rsidRPr="00890025">
        <w:rPr>
          <w:rFonts w:ascii="Book Antiqua" w:hAnsi="Book Antiqua"/>
          <w:bCs/>
          <w:sz w:val="22"/>
          <w:szCs w:val="22"/>
        </w:rPr>
        <w:t xml:space="preserve"> 3 </w:t>
      </w:r>
      <w:r w:rsidR="005E7C11">
        <w:rPr>
          <w:rFonts w:ascii="Book Antiqua" w:hAnsi="Book Antiqua"/>
          <w:bCs/>
          <w:sz w:val="22"/>
          <w:szCs w:val="22"/>
        </w:rPr>
        <w:t xml:space="preserve">sa za slová „tepelných zariadení“ </w:t>
      </w:r>
      <w:r w:rsidR="00BE253F">
        <w:rPr>
          <w:rFonts w:ascii="Book Antiqua" w:hAnsi="Book Antiqua"/>
          <w:bCs/>
          <w:sz w:val="22"/>
          <w:szCs w:val="22"/>
        </w:rPr>
        <w:t>vkladajú slová „a tepelnej prípojky“</w:t>
      </w:r>
      <w:r w:rsidR="00817FE8" w:rsidRPr="00890025">
        <w:rPr>
          <w:rFonts w:ascii="Book Antiqua" w:hAnsi="Book Antiqua" w:cs="Times New Roman"/>
          <w:sz w:val="22"/>
          <w:szCs w:val="22"/>
        </w:rPr>
        <w:t>.</w:t>
      </w:r>
    </w:p>
    <w:p w14:paraId="2F7BE7FB" w14:textId="6A7E0BD7" w:rsidR="00BD5ED9" w:rsidRPr="00890025" w:rsidRDefault="009E70FC" w:rsidP="00BD5ED9">
      <w:pPr>
        <w:spacing w:before="120" w:line="276" w:lineRule="auto"/>
        <w:ind w:left="851" w:hanging="425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9</w:t>
      </w:r>
      <w:r w:rsidR="00AB6C90" w:rsidRPr="00890025">
        <w:rPr>
          <w:rFonts w:ascii="Book Antiqua" w:hAnsi="Book Antiqua" w:cs="Times New Roman"/>
          <w:sz w:val="22"/>
          <w:szCs w:val="22"/>
        </w:rPr>
        <w:t xml:space="preserve">. </w:t>
      </w:r>
      <w:r w:rsidR="00AB6C90" w:rsidRPr="00890025">
        <w:rPr>
          <w:rFonts w:ascii="Book Antiqua" w:hAnsi="Book Antiqua" w:cs="Times New Roman"/>
          <w:sz w:val="22"/>
          <w:szCs w:val="22"/>
        </w:rPr>
        <w:tab/>
      </w:r>
      <w:r w:rsidR="00817FE8" w:rsidRPr="00890025">
        <w:rPr>
          <w:rFonts w:ascii="Book Antiqua" w:hAnsi="Book Antiqua"/>
          <w:sz w:val="22"/>
          <w:szCs w:val="22"/>
        </w:rPr>
        <w:t>V § 24 ods. 3 sa za slovo „prípojky“ vkladajú slová „a odovzdávacej stanice tepla v objekte spotreby tepla“ a</w:t>
      </w:r>
      <w:r w:rsidR="00AB6C90" w:rsidRPr="00890025">
        <w:rPr>
          <w:rFonts w:ascii="Book Antiqua" w:hAnsi="Book Antiqua"/>
          <w:sz w:val="22"/>
          <w:szCs w:val="22"/>
        </w:rPr>
        <w:t xml:space="preserve"> na konci sa pripája </w:t>
      </w:r>
      <w:r w:rsidR="00817FE8" w:rsidRPr="00890025">
        <w:rPr>
          <w:rFonts w:ascii="Book Antiqua" w:hAnsi="Book Antiqua"/>
          <w:sz w:val="22"/>
          <w:szCs w:val="22"/>
        </w:rPr>
        <w:t>druhá veta, ktorá znie</w:t>
      </w:r>
      <w:r w:rsidR="00AB6C90" w:rsidRPr="00890025">
        <w:rPr>
          <w:rFonts w:ascii="Book Antiqua" w:hAnsi="Book Antiqua"/>
          <w:sz w:val="22"/>
          <w:szCs w:val="22"/>
        </w:rPr>
        <w:t>:</w:t>
      </w:r>
      <w:r w:rsidR="00817FE8" w:rsidRPr="00890025">
        <w:rPr>
          <w:rFonts w:ascii="Book Antiqua" w:hAnsi="Book Antiqua"/>
          <w:sz w:val="22"/>
          <w:szCs w:val="22"/>
        </w:rPr>
        <w:t xml:space="preserve"> „Ak sa dodávateľ a odberateľ nedohodnú inak, vlastníkom tepelnej prípojky a odovzdávacej stanice tepla v objekte spotreby tepla je ten, kto uhradil náklady na ich zriadenie.“</w:t>
      </w:r>
      <w:r w:rsidR="00BD5ED9" w:rsidRPr="00890025">
        <w:rPr>
          <w:rFonts w:ascii="Book Antiqua" w:hAnsi="Book Antiqua"/>
          <w:sz w:val="22"/>
          <w:szCs w:val="22"/>
        </w:rPr>
        <w:t>.</w:t>
      </w:r>
    </w:p>
    <w:p w14:paraId="21EFE6A6" w14:textId="0E22C372" w:rsidR="00977C7B" w:rsidRPr="00890025" w:rsidRDefault="00BD5ED9" w:rsidP="00BD5ED9">
      <w:pPr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890025">
        <w:rPr>
          <w:rFonts w:ascii="Book Antiqua" w:hAnsi="Book Antiqua" w:cs="Times New Roman"/>
          <w:sz w:val="22"/>
          <w:szCs w:val="22"/>
        </w:rPr>
        <w:t>1</w:t>
      </w:r>
      <w:r w:rsidR="009E70FC">
        <w:rPr>
          <w:rFonts w:ascii="Book Antiqua" w:hAnsi="Book Antiqua" w:cs="Times New Roman"/>
          <w:sz w:val="22"/>
          <w:szCs w:val="22"/>
        </w:rPr>
        <w:t>0</w:t>
      </w:r>
      <w:r w:rsidRPr="00890025">
        <w:rPr>
          <w:rFonts w:ascii="Book Antiqua" w:hAnsi="Book Antiqua" w:cs="Times New Roman"/>
          <w:sz w:val="22"/>
          <w:szCs w:val="22"/>
        </w:rPr>
        <w:t>.</w:t>
      </w:r>
      <w:r w:rsidRPr="00890025">
        <w:rPr>
          <w:rFonts w:ascii="Book Antiqua" w:hAnsi="Book Antiqua"/>
          <w:bCs/>
          <w:sz w:val="22"/>
          <w:szCs w:val="22"/>
        </w:rPr>
        <w:tab/>
      </w:r>
      <w:r w:rsidR="00977C7B" w:rsidRPr="00890025">
        <w:rPr>
          <w:rFonts w:ascii="Book Antiqua" w:hAnsi="Book Antiqua"/>
          <w:bCs/>
          <w:sz w:val="22"/>
          <w:szCs w:val="22"/>
        </w:rPr>
        <w:t>V § 36 ods. 4 sa vypúšťa časť vety za bodkočiarkou.</w:t>
      </w:r>
    </w:p>
    <w:p w14:paraId="60AB2EFB" w14:textId="2490615C" w:rsidR="00BD5ED9" w:rsidRPr="00890025" w:rsidRDefault="00BD5ED9" w:rsidP="00BD5ED9">
      <w:pPr>
        <w:spacing w:before="120" w:line="276" w:lineRule="auto"/>
        <w:ind w:left="851" w:hanging="425"/>
        <w:jc w:val="both"/>
        <w:rPr>
          <w:rFonts w:ascii="Book Antiqua" w:hAnsi="Book Antiqua" w:cs="Times New Roman"/>
          <w:sz w:val="22"/>
          <w:szCs w:val="22"/>
        </w:rPr>
      </w:pPr>
      <w:r w:rsidRPr="00890025">
        <w:rPr>
          <w:rFonts w:ascii="Book Antiqua" w:hAnsi="Book Antiqua" w:cs="Times New Roman"/>
          <w:sz w:val="22"/>
          <w:szCs w:val="22"/>
        </w:rPr>
        <w:t>1</w:t>
      </w:r>
      <w:r w:rsidR="009E70FC">
        <w:rPr>
          <w:rFonts w:ascii="Book Antiqua" w:hAnsi="Book Antiqua" w:cs="Times New Roman"/>
          <w:sz w:val="22"/>
          <w:szCs w:val="22"/>
        </w:rPr>
        <w:t>1</w:t>
      </w:r>
      <w:r w:rsidRPr="00890025">
        <w:rPr>
          <w:rFonts w:ascii="Book Antiqua" w:hAnsi="Book Antiqua" w:cs="Times New Roman"/>
          <w:sz w:val="22"/>
          <w:szCs w:val="22"/>
        </w:rPr>
        <w:t>.</w:t>
      </w:r>
      <w:r w:rsidRPr="00890025">
        <w:rPr>
          <w:rFonts w:ascii="Book Antiqua" w:hAnsi="Book Antiqua"/>
          <w:sz w:val="22"/>
          <w:szCs w:val="22"/>
        </w:rPr>
        <w:tab/>
      </w:r>
      <w:r w:rsidR="007F6D66" w:rsidRPr="00890025">
        <w:rPr>
          <w:rFonts w:ascii="Book Antiqua" w:hAnsi="Book Antiqua"/>
          <w:sz w:val="22"/>
          <w:szCs w:val="22"/>
        </w:rPr>
        <w:t>§ 36 sa dopĺňa odsekom 11, ktorý znie:</w:t>
      </w:r>
    </w:p>
    <w:p w14:paraId="1A573455" w14:textId="667F7E11" w:rsidR="00BD5ED9" w:rsidRPr="00890025" w:rsidRDefault="007F6D66" w:rsidP="00BD5ED9">
      <w:pPr>
        <w:spacing w:before="120" w:line="276" w:lineRule="auto"/>
        <w:ind w:left="1418" w:hanging="567"/>
        <w:jc w:val="both"/>
        <w:rPr>
          <w:rFonts w:ascii="Book Antiqua" w:hAnsi="Book Antiqua" w:cs="Times New Roman"/>
          <w:sz w:val="22"/>
          <w:szCs w:val="22"/>
        </w:rPr>
      </w:pPr>
      <w:r w:rsidRPr="00890025">
        <w:rPr>
          <w:rFonts w:ascii="Book Antiqua" w:hAnsi="Book Antiqua"/>
          <w:sz w:val="22"/>
          <w:szCs w:val="22"/>
        </w:rPr>
        <w:t xml:space="preserve">„(11) </w:t>
      </w:r>
      <w:r w:rsidR="00BD5ED9" w:rsidRPr="00890025">
        <w:rPr>
          <w:rFonts w:ascii="Book Antiqua" w:hAnsi="Book Antiqua"/>
          <w:sz w:val="22"/>
          <w:szCs w:val="22"/>
        </w:rPr>
        <w:tab/>
      </w:r>
      <w:r w:rsidRPr="00890025">
        <w:rPr>
          <w:rFonts w:ascii="Book Antiqua" w:hAnsi="Book Antiqua"/>
          <w:sz w:val="22"/>
          <w:szCs w:val="22"/>
        </w:rPr>
        <w:t xml:space="preserve">Predchádzajúci súhlas podľa odseku 7 a súhlas podľa § 22 ods. 3 sa </w:t>
      </w:r>
      <w:r w:rsidR="00BD5ED9" w:rsidRPr="00890025">
        <w:rPr>
          <w:rFonts w:ascii="Book Antiqua" w:hAnsi="Book Antiqua"/>
          <w:sz w:val="22"/>
          <w:szCs w:val="22"/>
        </w:rPr>
        <w:t>na</w:t>
      </w:r>
      <w:r w:rsidR="0006617D" w:rsidRPr="00890025">
        <w:rPr>
          <w:rFonts w:ascii="Book Antiqua" w:hAnsi="Book Antiqua"/>
          <w:sz w:val="22"/>
          <w:szCs w:val="22"/>
        </w:rPr>
        <w:t xml:space="preserve"> účely</w:t>
      </w:r>
      <w:r w:rsidR="00644B43" w:rsidRPr="00890025">
        <w:rPr>
          <w:rFonts w:ascii="Book Antiqua" w:hAnsi="Book Antiqua"/>
          <w:sz w:val="22"/>
          <w:szCs w:val="22"/>
        </w:rPr>
        <w:t> konan</w:t>
      </w:r>
      <w:r w:rsidR="0006617D" w:rsidRPr="00890025">
        <w:rPr>
          <w:rFonts w:ascii="Book Antiqua" w:hAnsi="Book Antiqua"/>
          <w:sz w:val="22"/>
          <w:szCs w:val="22"/>
        </w:rPr>
        <w:t>ia</w:t>
      </w:r>
      <w:r w:rsidR="00644B43" w:rsidRPr="00890025">
        <w:rPr>
          <w:rFonts w:ascii="Book Antiqua" w:hAnsi="Book Antiqua"/>
          <w:sz w:val="22"/>
          <w:szCs w:val="22"/>
        </w:rPr>
        <w:t xml:space="preserve"> podľa osobitného predpisu</w:t>
      </w:r>
      <w:r w:rsidR="00644B43" w:rsidRPr="00890025">
        <w:rPr>
          <w:rFonts w:ascii="Book Antiqua" w:hAnsi="Book Antiqua"/>
          <w:sz w:val="22"/>
          <w:szCs w:val="22"/>
          <w:vertAlign w:val="superscript"/>
        </w:rPr>
        <w:t>13</w:t>
      </w:r>
      <w:r w:rsidR="00644B43" w:rsidRPr="00890025">
        <w:rPr>
          <w:rFonts w:ascii="Book Antiqua" w:hAnsi="Book Antiqua"/>
          <w:sz w:val="22"/>
          <w:szCs w:val="22"/>
        </w:rPr>
        <w:t xml:space="preserve">) považujú </w:t>
      </w:r>
      <w:r w:rsidRPr="00890025">
        <w:rPr>
          <w:rFonts w:ascii="Book Antiqua" w:hAnsi="Book Antiqua"/>
          <w:sz w:val="22"/>
          <w:szCs w:val="22"/>
        </w:rPr>
        <w:t>za záväzné stanoviská.</w:t>
      </w:r>
      <w:r w:rsidRPr="00890025">
        <w:rPr>
          <w:rFonts w:ascii="Book Antiqua" w:hAnsi="Book Antiqua"/>
          <w:sz w:val="22"/>
          <w:szCs w:val="22"/>
          <w:vertAlign w:val="superscript"/>
        </w:rPr>
        <w:t>25</w:t>
      </w:r>
      <w:r w:rsidRPr="00890025">
        <w:rPr>
          <w:rFonts w:ascii="Book Antiqua" w:hAnsi="Book Antiqua"/>
          <w:sz w:val="22"/>
          <w:szCs w:val="22"/>
        </w:rPr>
        <w:t>)“.</w:t>
      </w:r>
    </w:p>
    <w:p w14:paraId="03F9E5F8" w14:textId="77777777" w:rsidR="00BD5ED9" w:rsidRPr="00890025" w:rsidRDefault="007F6D66" w:rsidP="00BD5ED9">
      <w:pPr>
        <w:spacing w:before="120" w:line="276" w:lineRule="auto"/>
        <w:ind w:left="1418" w:hanging="567"/>
        <w:jc w:val="both"/>
        <w:rPr>
          <w:rFonts w:ascii="Book Antiqua" w:hAnsi="Book Antiqua" w:cs="Times New Roman"/>
          <w:sz w:val="22"/>
          <w:szCs w:val="22"/>
        </w:rPr>
      </w:pPr>
      <w:r w:rsidRPr="00890025">
        <w:rPr>
          <w:rFonts w:ascii="Book Antiqua" w:hAnsi="Book Antiqua"/>
          <w:sz w:val="22"/>
          <w:szCs w:val="22"/>
        </w:rPr>
        <w:t>Poznámka pod čiarou k odkazu 25 znie:</w:t>
      </w:r>
    </w:p>
    <w:p w14:paraId="3F98F45C" w14:textId="24F7FFF6" w:rsidR="007F6D66" w:rsidRPr="00890025" w:rsidRDefault="007F6D66" w:rsidP="00BD5ED9">
      <w:pPr>
        <w:spacing w:before="120" w:line="276" w:lineRule="auto"/>
        <w:ind w:left="1418" w:hanging="567"/>
        <w:jc w:val="both"/>
        <w:rPr>
          <w:rFonts w:ascii="Book Antiqua" w:hAnsi="Book Antiqua" w:cs="Times New Roman"/>
          <w:sz w:val="22"/>
          <w:szCs w:val="22"/>
        </w:rPr>
      </w:pPr>
      <w:r w:rsidRPr="00890025">
        <w:rPr>
          <w:rFonts w:ascii="Book Antiqua" w:hAnsi="Book Antiqua"/>
          <w:sz w:val="22"/>
          <w:szCs w:val="22"/>
        </w:rPr>
        <w:t>„</w:t>
      </w:r>
      <w:r w:rsidRPr="00890025">
        <w:rPr>
          <w:rFonts w:ascii="Book Antiqua" w:hAnsi="Book Antiqua"/>
          <w:sz w:val="22"/>
          <w:szCs w:val="22"/>
          <w:vertAlign w:val="superscript"/>
        </w:rPr>
        <w:t>25</w:t>
      </w:r>
      <w:r w:rsidRPr="00890025">
        <w:rPr>
          <w:rFonts w:ascii="Book Antiqua" w:hAnsi="Book Antiqua"/>
          <w:sz w:val="22"/>
          <w:szCs w:val="22"/>
        </w:rPr>
        <w:t xml:space="preserve">)  § 140b zákona č. 50/1976 Z. z.”.  </w:t>
      </w:r>
    </w:p>
    <w:p w14:paraId="2400B8CA" w14:textId="77777777" w:rsidR="00BD5ED9" w:rsidRPr="00890025" w:rsidRDefault="00BD5ED9" w:rsidP="00715FB8">
      <w:pPr>
        <w:spacing w:before="120" w:line="276" w:lineRule="auto"/>
        <w:rPr>
          <w:rFonts w:ascii="Book Antiqua" w:hAnsi="Book Antiqua" w:cs="Times New Roman"/>
          <w:color w:val="000000"/>
          <w:sz w:val="22"/>
          <w:szCs w:val="22"/>
        </w:rPr>
      </w:pPr>
    </w:p>
    <w:p w14:paraId="662A3F4B" w14:textId="77777777" w:rsidR="00BE300B" w:rsidRPr="00890025" w:rsidRDefault="008C43DA" w:rsidP="00715FB8">
      <w:pPr>
        <w:spacing w:before="120" w:line="276" w:lineRule="auto"/>
        <w:jc w:val="center"/>
        <w:rPr>
          <w:rFonts w:ascii="Book Antiqua" w:hAnsi="Book Antiqua" w:cs="Times New Roman"/>
          <w:b/>
          <w:bCs/>
          <w:color w:val="000000"/>
          <w:sz w:val="22"/>
          <w:szCs w:val="22"/>
        </w:rPr>
      </w:pPr>
      <w:r w:rsidRPr="00890025">
        <w:rPr>
          <w:rFonts w:ascii="Book Antiqua" w:hAnsi="Book Antiqua" w:cs="Times New Roman"/>
          <w:b/>
          <w:bCs/>
          <w:color w:val="000000"/>
          <w:sz w:val="22"/>
          <w:szCs w:val="22"/>
        </w:rPr>
        <w:t>Čl. II</w:t>
      </w:r>
    </w:p>
    <w:p w14:paraId="7DCB13C8" w14:textId="77777777" w:rsidR="00BE300B" w:rsidRPr="0092348A" w:rsidRDefault="008C43DA" w:rsidP="00715FB8">
      <w:pPr>
        <w:spacing w:before="120" w:line="276" w:lineRule="auto"/>
        <w:ind w:left="851"/>
        <w:rPr>
          <w:rFonts w:ascii="Book Antiqua" w:hAnsi="Book Antiqua"/>
          <w:sz w:val="22"/>
          <w:szCs w:val="22"/>
        </w:rPr>
      </w:pPr>
      <w:r w:rsidRPr="00890025">
        <w:rPr>
          <w:rFonts w:ascii="Book Antiqua" w:hAnsi="Book Antiqua" w:cs="Times New Roman"/>
          <w:color w:val="000000"/>
          <w:sz w:val="22"/>
          <w:szCs w:val="22"/>
        </w:rPr>
        <w:t xml:space="preserve">Tento zákon nadobúda účinnosť 1. </w:t>
      </w:r>
      <w:r w:rsidR="008E076F" w:rsidRPr="00890025">
        <w:rPr>
          <w:rFonts w:ascii="Book Antiqua" w:hAnsi="Book Antiqua" w:cs="Times New Roman"/>
          <w:sz w:val="22"/>
          <w:szCs w:val="22"/>
        </w:rPr>
        <w:t>augusta</w:t>
      </w:r>
      <w:r w:rsidRPr="00890025">
        <w:rPr>
          <w:rFonts w:ascii="Book Antiqua" w:hAnsi="Book Antiqua" w:cs="Times New Roman"/>
          <w:sz w:val="22"/>
          <w:szCs w:val="22"/>
        </w:rPr>
        <w:t xml:space="preserve"> </w:t>
      </w:r>
      <w:r w:rsidR="008E076F" w:rsidRPr="00890025">
        <w:rPr>
          <w:rFonts w:ascii="Book Antiqua" w:hAnsi="Book Antiqua" w:cs="Times New Roman"/>
          <w:color w:val="000000"/>
          <w:sz w:val="22"/>
          <w:szCs w:val="22"/>
        </w:rPr>
        <w:t>2021</w:t>
      </w:r>
      <w:r w:rsidRPr="00890025">
        <w:rPr>
          <w:rFonts w:ascii="Book Antiqua" w:hAnsi="Book Antiqua" w:cs="Times New Roman"/>
          <w:color w:val="000000"/>
          <w:sz w:val="22"/>
          <w:szCs w:val="22"/>
        </w:rPr>
        <w:t>.</w:t>
      </w:r>
    </w:p>
    <w:sectPr w:rsidR="00BE300B" w:rsidRPr="0092348A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04C1B" w14:textId="77777777" w:rsidR="00741342" w:rsidRDefault="00741342" w:rsidP="00E15AF4">
      <w:pPr>
        <w:rPr>
          <w:rFonts w:hint="eastAsia"/>
        </w:rPr>
      </w:pPr>
      <w:r>
        <w:separator/>
      </w:r>
    </w:p>
  </w:endnote>
  <w:endnote w:type="continuationSeparator" w:id="0">
    <w:p w14:paraId="3202C2E1" w14:textId="77777777" w:rsidR="00741342" w:rsidRDefault="00741342" w:rsidP="00E15A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BD152" w14:textId="77777777" w:rsidR="00741342" w:rsidRDefault="00741342" w:rsidP="00E15AF4">
      <w:pPr>
        <w:rPr>
          <w:rFonts w:hint="eastAsia"/>
        </w:rPr>
      </w:pPr>
      <w:r>
        <w:separator/>
      </w:r>
    </w:p>
  </w:footnote>
  <w:footnote w:type="continuationSeparator" w:id="0">
    <w:p w14:paraId="1767DBF9" w14:textId="77777777" w:rsidR="00741342" w:rsidRDefault="00741342" w:rsidP="00E15AF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125A"/>
    <w:multiLevelType w:val="hybridMultilevel"/>
    <w:tmpl w:val="5F246E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D1BE3"/>
    <w:multiLevelType w:val="hybridMultilevel"/>
    <w:tmpl w:val="F0F463F6"/>
    <w:lvl w:ilvl="0" w:tplc="ECC62BF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02D01"/>
    <w:multiLevelType w:val="hybridMultilevel"/>
    <w:tmpl w:val="6A5491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44F3E"/>
    <w:multiLevelType w:val="hybridMultilevel"/>
    <w:tmpl w:val="B2588134"/>
    <w:lvl w:ilvl="0" w:tplc="ECC62BF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0B"/>
    <w:rsid w:val="000041B2"/>
    <w:rsid w:val="0006617D"/>
    <w:rsid w:val="0007544D"/>
    <w:rsid w:val="000B2205"/>
    <w:rsid w:val="000C1D59"/>
    <w:rsid w:val="00105D7D"/>
    <w:rsid w:val="00113D73"/>
    <w:rsid w:val="0015518E"/>
    <w:rsid w:val="00156EFB"/>
    <w:rsid w:val="00173588"/>
    <w:rsid w:val="001E53C8"/>
    <w:rsid w:val="001F6AD0"/>
    <w:rsid w:val="001F6F9C"/>
    <w:rsid w:val="0021037D"/>
    <w:rsid w:val="00230287"/>
    <w:rsid w:val="00256D40"/>
    <w:rsid w:val="00285F8B"/>
    <w:rsid w:val="002B20EB"/>
    <w:rsid w:val="002F53D0"/>
    <w:rsid w:val="00302A4D"/>
    <w:rsid w:val="003038CE"/>
    <w:rsid w:val="003A73D2"/>
    <w:rsid w:val="003C4921"/>
    <w:rsid w:val="003D6348"/>
    <w:rsid w:val="00425622"/>
    <w:rsid w:val="00442EC0"/>
    <w:rsid w:val="004635DC"/>
    <w:rsid w:val="00484928"/>
    <w:rsid w:val="004A2914"/>
    <w:rsid w:val="004C6663"/>
    <w:rsid w:val="004D6288"/>
    <w:rsid w:val="00512E3F"/>
    <w:rsid w:val="005175E0"/>
    <w:rsid w:val="00572F0C"/>
    <w:rsid w:val="005737DF"/>
    <w:rsid w:val="00574DF3"/>
    <w:rsid w:val="005A1DB5"/>
    <w:rsid w:val="005E7C11"/>
    <w:rsid w:val="005F2089"/>
    <w:rsid w:val="00600DCD"/>
    <w:rsid w:val="00607FC2"/>
    <w:rsid w:val="006361E8"/>
    <w:rsid w:val="006378FE"/>
    <w:rsid w:val="00644B43"/>
    <w:rsid w:val="0065350E"/>
    <w:rsid w:val="0065610A"/>
    <w:rsid w:val="006A0E02"/>
    <w:rsid w:val="006C2E02"/>
    <w:rsid w:val="006D68F2"/>
    <w:rsid w:val="006E7BB0"/>
    <w:rsid w:val="00704A47"/>
    <w:rsid w:val="007138EE"/>
    <w:rsid w:val="00715FB8"/>
    <w:rsid w:val="00731065"/>
    <w:rsid w:val="00736014"/>
    <w:rsid w:val="00741342"/>
    <w:rsid w:val="00766ED6"/>
    <w:rsid w:val="007834DC"/>
    <w:rsid w:val="007D5B64"/>
    <w:rsid w:val="007E4FAE"/>
    <w:rsid w:val="007E6710"/>
    <w:rsid w:val="007F6D66"/>
    <w:rsid w:val="00803208"/>
    <w:rsid w:val="00817FE8"/>
    <w:rsid w:val="00833F69"/>
    <w:rsid w:val="00857E5D"/>
    <w:rsid w:val="00866674"/>
    <w:rsid w:val="00890025"/>
    <w:rsid w:val="008901D3"/>
    <w:rsid w:val="008903EA"/>
    <w:rsid w:val="00893294"/>
    <w:rsid w:val="008A2C42"/>
    <w:rsid w:val="008C43DA"/>
    <w:rsid w:val="008D34CD"/>
    <w:rsid w:val="008E076F"/>
    <w:rsid w:val="008F1077"/>
    <w:rsid w:val="008F71E1"/>
    <w:rsid w:val="00921F12"/>
    <w:rsid w:val="0092348A"/>
    <w:rsid w:val="00977C7B"/>
    <w:rsid w:val="00997F3D"/>
    <w:rsid w:val="009B2924"/>
    <w:rsid w:val="009E70FC"/>
    <w:rsid w:val="009E742A"/>
    <w:rsid w:val="009F1AF2"/>
    <w:rsid w:val="00A163B9"/>
    <w:rsid w:val="00A323B1"/>
    <w:rsid w:val="00A377E2"/>
    <w:rsid w:val="00A86744"/>
    <w:rsid w:val="00AA21A6"/>
    <w:rsid w:val="00AB6C90"/>
    <w:rsid w:val="00AD02BE"/>
    <w:rsid w:val="00B23D37"/>
    <w:rsid w:val="00B57E47"/>
    <w:rsid w:val="00B74773"/>
    <w:rsid w:val="00BB10BA"/>
    <w:rsid w:val="00BD5ED9"/>
    <w:rsid w:val="00BE253F"/>
    <w:rsid w:val="00BE300B"/>
    <w:rsid w:val="00C02A00"/>
    <w:rsid w:val="00C15C94"/>
    <w:rsid w:val="00C24264"/>
    <w:rsid w:val="00C5119D"/>
    <w:rsid w:val="00C55BF5"/>
    <w:rsid w:val="00C70789"/>
    <w:rsid w:val="00C70C8E"/>
    <w:rsid w:val="00C8394E"/>
    <w:rsid w:val="00CD713E"/>
    <w:rsid w:val="00CE6FDF"/>
    <w:rsid w:val="00D02A82"/>
    <w:rsid w:val="00D0355C"/>
    <w:rsid w:val="00D03B9C"/>
    <w:rsid w:val="00D20817"/>
    <w:rsid w:val="00D36ACE"/>
    <w:rsid w:val="00DA3C87"/>
    <w:rsid w:val="00DA4177"/>
    <w:rsid w:val="00DB75E7"/>
    <w:rsid w:val="00E15AF4"/>
    <w:rsid w:val="00E27DA5"/>
    <w:rsid w:val="00E41096"/>
    <w:rsid w:val="00E53F9C"/>
    <w:rsid w:val="00E7681F"/>
    <w:rsid w:val="00E8590B"/>
    <w:rsid w:val="00EB0725"/>
    <w:rsid w:val="00EB145F"/>
    <w:rsid w:val="00ED60F4"/>
    <w:rsid w:val="00F6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970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123E3B"/>
    <w:rPr>
      <w:rFonts w:ascii="Tahoma" w:hAnsi="Tahoma" w:cs="Mangal"/>
      <w:sz w:val="16"/>
      <w:szCs w:val="14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23E3B"/>
    <w:rPr>
      <w:rFonts w:ascii="Tahoma" w:hAnsi="Tahoma" w:cs="Mangal"/>
      <w:sz w:val="16"/>
      <w:szCs w:val="14"/>
    </w:rPr>
  </w:style>
  <w:style w:type="character" w:styleId="Odkaznakomentr">
    <w:name w:val="annotation reference"/>
    <w:basedOn w:val="Predvolenpsmoodseku"/>
    <w:uiPriority w:val="99"/>
    <w:semiHidden/>
    <w:unhideWhenUsed/>
    <w:rsid w:val="008C43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C43DA"/>
    <w:rPr>
      <w:rFonts w:cs="Mangal"/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43DA"/>
    <w:rPr>
      <w:rFonts w:cs="Mangal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C43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C43DA"/>
    <w:rPr>
      <w:rFonts w:cs="Mangal"/>
      <w:b/>
      <w:bCs/>
      <w:szCs w:val="18"/>
    </w:rPr>
  </w:style>
  <w:style w:type="paragraph" w:styleId="Odsekzoznamu">
    <w:name w:val="List Paragraph"/>
    <w:basedOn w:val="Normlny"/>
    <w:uiPriority w:val="34"/>
    <w:qFormat/>
    <w:rsid w:val="00866674"/>
    <w:pPr>
      <w:ind w:left="720"/>
      <w:contextualSpacing/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E15A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E15AF4"/>
    <w:rPr>
      <w:rFonts w:cs="Mangal"/>
      <w:sz w:val="24"/>
      <w:szCs w:val="21"/>
    </w:rPr>
  </w:style>
  <w:style w:type="paragraph" w:styleId="Pta">
    <w:name w:val="footer"/>
    <w:basedOn w:val="Normlny"/>
    <w:link w:val="PtaChar"/>
    <w:uiPriority w:val="99"/>
    <w:unhideWhenUsed/>
    <w:rsid w:val="00E15A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E15AF4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2021-04-16T13:31:00Z</dcterms:created>
  <dcterms:modified xsi:type="dcterms:W3CDTF">2021-04-16T13:31:00Z</dcterms:modified>
  <dc:language/>
</cp:coreProperties>
</file>