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169F4" w:rsidRDefault="003D2A37">
      <w:pPr>
        <w:jc w:val="center"/>
        <w:rPr>
          <w:b/>
          <w:sz w:val="24"/>
          <w:szCs w:val="24"/>
        </w:rPr>
      </w:pPr>
      <w:r>
        <w:rPr>
          <w:b/>
          <w:smallCaps/>
          <w:sz w:val="24"/>
          <w:szCs w:val="24"/>
        </w:rPr>
        <w:t xml:space="preserve">DÔVODOVÁ SPRÁVA </w:t>
      </w:r>
    </w:p>
    <w:p w14:paraId="00000002" w14:textId="77777777" w:rsidR="009169F4" w:rsidRDefault="009169F4">
      <w:pPr>
        <w:rPr>
          <w:b/>
          <w:sz w:val="24"/>
          <w:szCs w:val="24"/>
        </w:rPr>
      </w:pPr>
    </w:p>
    <w:p w14:paraId="00000003" w14:textId="77777777" w:rsidR="009169F4" w:rsidRDefault="003D2A37">
      <w:pPr>
        <w:rPr>
          <w:b/>
          <w:sz w:val="24"/>
          <w:szCs w:val="24"/>
        </w:rPr>
      </w:pPr>
      <w:r>
        <w:rPr>
          <w:b/>
          <w:sz w:val="24"/>
          <w:szCs w:val="24"/>
        </w:rPr>
        <w:t>A. Všeobecná časť</w:t>
      </w:r>
    </w:p>
    <w:p w14:paraId="00000004" w14:textId="77777777" w:rsidR="009169F4" w:rsidRDefault="009169F4">
      <w:pPr>
        <w:rPr>
          <w:sz w:val="24"/>
          <w:szCs w:val="24"/>
        </w:rPr>
      </w:pPr>
    </w:p>
    <w:p w14:paraId="00000005" w14:textId="1D3EB8E6" w:rsidR="009169F4" w:rsidRDefault="003D2A37">
      <w:pPr>
        <w:ind w:firstLine="708"/>
        <w:jc w:val="both"/>
        <w:rPr>
          <w:sz w:val="24"/>
          <w:szCs w:val="24"/>
        </w:rPr>
      </w:pPr>
      <w:r>
        <w:rPr>
          <w:color w:val="000000"/>
          <w:sz w:val="24"/>
          <w:szCs w:val="24"/>
        </w:rPr>
        <w:t xml:space="preserve">Návrh zákona, </w:t>
      </w:r>
      <w:r>
        <w:rPr>
          <w:sz w:val="24"/>
          <w:szCs w:val="24"/>
        </w:rPr>
        <w:t xml:space="preserve">ktorým sa mení a dopĺňa zákon č. 488/2013 Z. z. o diaľničnej známke a o zmene niektorých zákonov v znení neskorších predpisov </w:t>
      </w:r>
      <w:r>
        <w:rPr>
          <w:color w:val="000000"/>
          <w:sz w:val="24"/>
          <w:szCs w:val="24"/>
        </w:rPr>
        <w:t xml:space="preserve">(ďalej len „návrh zákona“) </w:t>
      </w:r>
      <w:r w:rsidR="0032374B">
        <w:rPr>
          <w:color w:val="000000"/>
          <w:sz w:val="24"/>
          <w:szCs w:val="24"/>
        </w:rPr>
        <w:t xml:space="preserve">predkladá </w:t>
      </w:r>
      <w:r>
        <w:rPr>
          <w:color w:val="000000"/>
          <w:sz w:val="24"/>
          <w:szCs w:val="24"/>
        </w:rPr>
        <w:t>na rokovanie Národnej rady Slovenskej republiky skupina poslancov Národnej rady Slovenskej republiky.</w:t>
      </w:r>
    </w:p>
    <w:p w14:paraId="00000006" w14:textId="77777777" w:rsidR="009169F4" w:rsidRDefault="003D2A37">
      <w:pPr>
        <w:pBdr>
          <w:top w:val="nil"/>
          <w:left w:val="nil"/>
          <w:bottom w:val="nil"/>
          <w:right w:val="nil"/>
          <w:between w:val="nil"/>
        </w:pBdr>
        <w:ind w:firstLine="708"/>
        <w:jc w:val="both"/>
        <w:rPr>
          <w:color w:val="000000"/>
          <w:sz w:val="24"/>
          <w:szCs w:val="24"/>
        </w:rPr>
      </w:pPr>
      <w:r>
        <w:rPr>
          <w:color w:val="000000"/>
          <w:sz w:val="24"/>
          <w:szCs w:val="24"/>
        </w:rPr>
        <w:t> </w:t>
      </w:r>
    </w:p>
    <w:p w14:paraId="00000007" w14:textId="77777777" w:rsidR="009169F4" w:rsidRDefault="003D2A37">
      <w:pPr>
        <w:jc w:val="both"/>
        <w:rPr>
          <w:color w:val="000000"/>
          <w:sz w:val="24"/>
          <w:szCs w:val="24"/>
        </w:rPr>
      </w:pPr>
      <w:r>
        <w:rPr>
          <w:sz w:val="24"/>
          <w:szCs w:val="24"/>
        </w:rPr>
        <w:t xml:space="preserve"> </w:t>
      </w:r>
      <w:r>
        <w:rPr>
          <w:sz w:val="24"/>
          <w:szCs w:val="24"/>
        </w:rPr>
        <w:tab/>
        <w:t xml:space="preserve">Primárnym účelom návrhu zákona je ustanoviť, že pokutu za nesplnenie povinnosti úhrady diaľničnej známky podľa § 4 zákona </w:t>
      </w:r>
      <w:r>
        <w:rPr>
          <w:color w:val="000000"/>
          <w:sz w:val="24"/>
          <w:szCs w:val="24"/>
        </w:rPr>
        <w:t>možno uložiť do šiestich mesiacov odo dňa, keď sa príslušný okresný úrad dozvedel o porušení povinnosti, najneskôr však do dvanástich mesiacov odo dňa porušenia povinnosti. Navrhovaná úprava má za cieľ riešiť doterajšiu problémovú úpravu, prijatú zákonom č. 198/2020 Z. z., ktorým sa menia a dopĺňajú niektoré zákony v súvislosti so zlepšovaním podnikateľského prostredia zasiahnutým opatreniami na zamedzenie šírenia nebezpečnej nákazlivej ľudskej choroby COVID-19 (lex corona) s účinnosťou od 21.7.2020. V zmysle tejto úpravy bola objektívna lehota na právoplatné prejednanie priestupku 60 dní, čo bolo vzhľadom na procesné ustanovenia zákona č. 71/1967 Zb. o správnom konaní v praxi takmer nevykonateľné.</w:t>
      </w:r>
    </w:p>
    <w:p w14:paraId="00000008" w14:textId="77777777" w:rsidR="009169F4" w:rsidRDefault="003D2A37">
      <w:pPr>
        <w:jc w:val="both"/>
        <w:rPr>
          <w:color w:val="000000"/>
          <w:sz w:val="24"/>
          <w:szCs w:val="24"/>
        </w:rPr>
      </w:pPr>
      <w:r>
        <w:rPr>
          <w:color w:val="000000"/>
          <w:sz w:val="24"/>
          <w:szCs w:val="24"/>
        </w:rPr>
        <w:tab/>
        <w:t>O vyriešenie sa pokúšal už vládny návrh zákona evidovaný pod tlačou 432, tento bol však prijímaný v skrátenom legislatívnom konaní, čo bolo dôvodom pre ktorý prezidentka SR tento Národnou radou SR schválený návrh zákona nepodpísala a návrh bol opätovne vrátený do NR SR na prerokovanie. Dňa 18. 3. 2021 sa v hlasovaní o vrátenom zákone nepodarilo prelomiť veto prezidentky, preto návrh zákona ako celok nebol prijatý. Potreba vyriešiť vyššie uvedený problém však pretrvala, preto tento poslanecký návrh novely zákona o diaľničnej známke vo vecnej rovine sleduje uvedený cieľ.</w:t>
      </w:r>
    </w:p>
    <w:p w14:paraId="00000009" w14:textId="77777777" w:rsidR="009169F4" w:rsidRDefault="003D2A37">
      <w:pPr>
        <w:jc w:val="both"/>
        <w:rPr>
          <w:color w:val="000000"/>
          <w:sz w:val="24"/>
          <w:szCs w:val="24"/>
        </w:rPr>
      </w:pPr>
      <w:r>
        <w:rPr>
          <w:color w:val="000000"/>
          <w:sz w:val="24"/>
          <w:szCs w:val="24"/>
        </w:rPr>
        <w:tab/>
        <w:t>Ďalej má navrhovaná novela za cieľ vyriešiť praktické problémy súvisiace s úhradou diaľničnej známky a to najmä opravu údajov chybne zadaných do elektronického systému, vracanie duplicitných platieb zadaných omylom. Okrem toho je dôležitou novinkou aj zadávanie VIN čísla do elektronického systému pri úhrade diaľničnej známky, čo umožní jednoduchší prenos diaľničnej známky v prípadoch zmeny trvalého pobytu prevádzkovateľa vozidla do iného okresu alebo zmeny držiteľa vozidla v evidencii vozidiel.</w:t>
      </w:r>
    </w:p>
    <w:p w14:paraId="0000000A" w14:textId="77777777" w:rsidR="009169F4" w:rsidRDefault="009169F4">
      <w:pPr>
        <w:jc w:val="both"/>
        <w:rPr>
          <w:color w:val="000000"/>
          <w:sz w:val="24"/>
          <w:szCs w:val="24"/>
        </w:rPr>
      </w:pPr>
    </w:p>
    <w:p w14:paraId="0000000B" w14:textId="77777777" w:rsidR="009169F4" w:rsidRDefault="003D2A37">
      <w:pPr>
        <w:ind w:firstLine="708"/>
        <w:jc w:val="both"/>
        <w:rPr>
          <w:color w:val="000000"/>
          <w:sz w:val="24"/>
          <w:szCs w:val="24"/>
        </w:rPr>
      </w:pPr>
      <w:r>
        <w:rPr>
          <w:color w:val="000000"/>
          <w:sz w:val="24"/>
          <w:szCs w:val="24"/>
        </w:rPr>
        <w:t xml:space="preserve">Návrh zákona má pozitívne vplyvy na rozpočet verejnej správy, keďže prinesie lepší výber poplatkov za diaľničné známky a účinnejší postih ich neplatičov.  </w:t>
      </w:r>
      <w:r>
        <w:rPr>
          <w:sz w:val="24"/>
          <w:szCs w:val="24"/>
        </w:rPr>
        <w:t>Návrh zákona nemá</w:t>
      </w:r>
      <w:r>
        <w:rPr>
          <w:color w:val="000000"/>
          <w:sz w:val="24"/>
          <w:szCs w:val="24"/>
        </w:rPr>
        <w:t xml:space="preserve"> vplyvy na podnikateľské prostredie, ani sociálne vplyvy, ani vplyvy na životné prostredie, ani vplyvy na informatizáciu spoločnosti, ani vplyvy na služby verejnej správy pre občana, ani vplyvy na manželstvo, rodičovstvo a rodinu.</w:t>
      </w:r>
    </w:p>
    <w:p w14:paraId="0000000C" w14:textId="77777777" w:rsidR="009169F4" w:rsidRDefault="009169F4">
      <w:pPr>
        <w:jc w:val="both"/>
        <w:rPr>
          <w:color w:val="000000"/>
          <w:sz w:val="24"/>
          <w:szCs w:val="24"/>
        </w:rPr>
      </w:pPr>
    </w:p>
    <w:p w14:paraId="0000000D" w14:textId="77777777" w:rsidR="009169F4" w:rsidRDefault="003D2A37">
      <w:pPr>
        <w:ind w:firstLine="708"/>
        <w:jc w:val="both"/>
        <w:rPr>
          <w:color w:val="000000"/>
          <w:sz w:val="24"/>
          <w:szCs w:val="24"/>
        </w:rPr>
      </w:pPr>
      <w:r>
        <w:rPr>
          <w:color w:val="000000"/>
          <w:sz w:val="24"/>
          <w:szCs w:val="24"/>
        </w:rPr>
        <w:t xml:space="preserve">Návrh zákona je v súlade s Ústavou SR, ústavnými zákonmi SR a nálezmi Ústavného súdu SR, platným právnym poriadkom SR, medzinárodnými zmluvami a inými medzinárodnými dokumentmi, ktorými je Slovenská republika viazaná, ako aj s právom Európskej únie. </w:t>
      </w:r>
    </w:p>
    <w:p w14:paraId="0000000E" w14:textId="77777777" w:rsidR="009169F4" w:rsidRDefault="009169F4">
      <w:pPr>
        <w:rPr>
          <w:b/>
          <w:sz w:val="28"/>
          <w:szCs w:val="28"/>
        </w:rPr>
      </w:pPr>
    </w:p>
    <w:p w14:paraId="0000000F" w14:textId="77777777" w:rsidR="009169F4" w:rsidRDefault="009169F4"/>
    <w:p w14:paraId="00000010" w14:textId="77777777" w:rsidR="009169F4" w:rsidRDefault="009169F4"/>
    <w:p w14:paraId="4C47A9BD" w14:textId="77777777" w:rsidR="00D17EF0" w:rsidRDefault="00D17EF0">
      <w:pPr>
        <w:rPr>
          <w:b/>
          <w:color w:val="000000"/>
          <w:sz w:val="24"/>
          <w:szCs w:val="24"/>
        </w:rPr>
      </w:pPr>
    </w:p>
    <w:p w14:paraId="77413D35" w14:textId="77777777" w:rsidR="00D17EF0" w:rsidRDefault="00D17EF0">
      <w:pPr>
        <w:rPr>
          <w:b/>
          <w:color w:val="000000"/>
          <w:sz w:val="24"/>
          <w:szCs w:val="24"/>
        </w:rPr>
      </w:pPr>
    </w:p>
    <w:p w14:paraId="58CDF9C6" w14:textId="77777777" w:rsidR="00D17EF0" w:rsidRDefault="00D17EF0">
      <w:pPr>
        <w:rPr>
          <w:b/>
          <w:color w:val="000000"/>
          <w:sz w:val="24"/>
          <w:szCs w:val="24"/>
        </w:rPr>
      </w:pPr>
    </w:p>
    <w:p w14:paraId="5ACE4A67" w14:textId="77777777" w:rsidR="00D17EF0" w:rsidRDefault="00D17EF0">
      <w:pPr>
        <w:rPr>
          <w:b/>
          <w:color w:val="000000"/>
          <w:sz w:val="24"/>
          <w:szCs w:val="24"/>
        </w:rPr>
      </w:pPr>
    </w:p>
    <w:p w14:paraId="758E177E" w14:textId="77777777" w:rsidR="00D17EF0" w:rsidRDefault="00D17EF0">
      <w:pPr>
        <w:rPr>
          <w:b/>
          <w:color w:val="000000"/>
          <w:sz w:val="24"/>
          <w:szCs w:val="24"/>
        </w:rPr>
      </w:pPr>
    </w:p>
    <w:p w14:paraId="613C9312" w14:textId="77777777" w:rsidR="00D17EF0" w:rsidRDefault="00D17EF0" w:rsidP="00D17EF0">
      <w:pPr>
        <w:tabs>
          <w:tab w:val="left" w:pos="6015"/>
        </w:tabs>
        <w:spacing w:before="120"/>
        <w:jc w:val="center"/>
        <w:rPr>
          <w:rFonts w:cs="Calibri"/>
          <w:sz w:val="24"/>
          <w:szCs w:val="24"/>
        </w:rPr>
      </w:pPr>
      <w:r>
        <w:rPr>
          <w:rFonts w:cs="Book Antiqua"/>
          <w:b/>
          <w:bCs/>
          <w:caps/>
          <w:spacing w:val="30"/>
          <w:sz w:val="24"/>
          <w:szCs w:val="24"/>
        </w:rPr>
        <w:lastRenderedPageBreak/>
        <w:t>DOLOŽKA ZLUČITEĽNOSTI</w:t>
      </w:r>
    </w:p>
    <w:p w14:paraId="6BE308CE" w14:textId="77777777" w:rsidR="00D17EF0" w:rsidRDefault="00D17EF0" w:rsidP="00D17EF0">
      <w:pPr>
        <w:pStyle w:val="Normlnywebov1"/>
        <w:spacing w:before="120" w:after="0" w:line="276" w:lineRule="auto"/>
        <w:jc w:val="center"/>
      </w:pPr>
      <w:r>
        <w:rPr>
          <w:rFonts w:cs="Book Antiqua"/>
          <w:b/>
          <w:bCs/>
        </w:rPr>
        <w:t>návrhu zákona</w:t>
      </w:r>
      <w:r>
        <w:rPr>
          <w:rFonts w:cs="Book Antiqua"/>
        </w:rPr>
        <w:t xml:space="preserve"> </w:t>
      </w:r>
      <w:r>
        <w:rPr>
          <w:rFonts w:cs="Book Antiqua"/>
          <w:b/>
          <w:bCs/>
        </w:rPr>
        <w:t>s právom Európskej únie</w:t>
      </w:r>
    </w:p>
    <w:p w14:paraId="7FD5BCEB" w14:textId="77777777" w:rsidR="00D17EF0" w:rsidRDefault="00D17EF0" w:rsidP="00D17EF0">
      <w:pPr>
        <w:pStyle w:val="Normlnywebov1"/>
        <w:spacing w:before="120" w:after="0" w:line="276" w:lineRule="auto"/>
        <w:jc w:val="both"/>
      </w:pPr>
      <w:r>
        <w:rPr>
          <w:rFonts w:cs="Book Antiqua"/>
        </w:rPr>
        <w:t> </w:t>
      </w:r>
    </w:p>
    <w:p w14:paraId="45BD8DC3" w14:textId="77777777" w:rsidR="00D17EF0" w:rsidRDefault="00D17EF0" w:rsidP="00D17EF0">
      <w:pPr>
        <w:pStyle w:val="Normlnywebov1"/>
        <w:spacing w:before="120" w:after="0" w:line="276" w:lineRule="auto"/>
        <w:jc w:val="both"/>
        <w:rPr>
          <w:rFonts w:cs="Book Antiqua"/>
        </w:rPr>
      </w:pPr>
      <w:r>
        <w:rPr>
          <w:rFonts w:cs="Book Antiqua"/>
          <w:b/>
          <w:bCs/>
        </w:rPr>
        <w:t>1. Navrhovateľ zákona:</w:t>
      </w:r>
      <w:r>
        <w:rPr>
          <w:rFonts w:cs="Book Antiqua"/>
        </w:rPr>
        <w:t xml:space="preserve"> </w:t>
      </w:r>
      <w:r>
        <w:t>skupina poslancov Národnej rady Slovenskej republiky</w:t>
      </w:r>
    </w:p>
    <w:p w14:paraId="13F45E90" w14:textId="77777777" w:rsidR="00D17EF0" w:rsidRDefault="00D17EF0" w:rsidP="00D17EF0">
      <w:pPr>
        <w:pStyle w:val="Normlnywebov1"/>
        <w:spacing w:before="120" w:after="0" w:line="276" w:lineRule="auto"/>
        <w:jc w:val="both"/>
        <w:rPr>
          <w:rFonts w:cs="Book Antiqua"/>
          <w:b/>
          <w:bCs/>
        </w:rPr>
      </w:pPr>
    </w:p>
    <w:p w14:paraId="20DC834B" w14:textId="2E9A5793" w:rsidR="00D17EF0" w:rsidRDefault="00D17EF0" w:rsidP="00D17EF0">
      <w:pPr>
        <w:jc w:val="both"/>
        <w:rPr>
          <w:rStyle w:val="awspan"/>
          <w:sz w:val="24"/>
          <w:szCs w:val="24"/>
        </w:rPr>
      </w:pPr>
      <w:r w:rsidRPr="004F590A">
        <w:rPr>
          <w:rFonts w:cs="Book Antiqua"/>
          <w:b/>
          <w:bCs/>
          <w:sz w:val="24"/>
          <w:szCs w:val="24"/>
        </w:rPr>
        <w:t>2.</w:t>
      </w:r>
      <w:r>
        <w:rPr>
          <w:rFonts w:cs="Book Antiqua"/>
          <w:b/>
          <w:bCs/>
          <w:sz w:val="24"/>
          <w:szCs w:val="24"/>
        </w:rPr>
        <w:t xml:space="preserve"> Názov návrhu právneho predpisu:</w:t>
      </w:r>
      <w:r>
        <w:rPr>
          <w:rFonts w:cs="Book Antiqua"/>
          <w:b/>
          <w:sz w:val="24"/>
          <w:szCs w:val="24"/>
        </w:rPr>
        <w:t xml:space="preserve"> </w:t>
      </w:r>
      <w:r w:rsidRPr="000F49F3">
        <w:rPr>
          <w:rFonts w:cs="Book Antiqua"/>
          <w:sz w:val="24"/>
          <w:szCs w:val="24"/>
        </w:rPr>
        <w:t xml:space="preserve">návrh zákona, </w:t>
      </w:r>
      <w:r>
        <w:rPr>
          <w:sz w:val="24"/>
          <w:szCs w:val="24"/>
        </w:rPr>
        <w:t>ktorým sa mení a dopĺňa zákon č. 488/2013 Z. z. o diaľničnej známke a o zmene niektorých zákonov v znení neskorších predpisov</w:t>
      </w:r>
    </w:p>
    <w:p w14:paraId="46A5AAF0" w14:textId="77777777" w:rsidR="00D17EF0" w:rsidRDefault="00D17EF0" w:rsidP="00D17EF0">
      <w:pPr>
        <w:jc w:val="both"/>
        <w:rPr>
          <w:rFonts w:cs="Book Antiqua"/>
          <w:sz w:val="24"/>
          <w:szCs w:val="24"/>
        </w:rPr>
      </w:pPr>
    </w:p>
    <w:p w14:paraId="5C9B9918" w14:textId="77777777" w:rsidR="00D17EF0" w:rsidRDefault="00D17EF0" w:rsidP="00D17EF0">
      <w:pPr>
        <w:pStyle w:val="Normlnywebov"/>
        <w:spacing w:before="120" w:after="0" w:line="276" w:lineRule="auto"/>
        <w:jc w:val="both"/>
      </w:pPr>
      <w:r>
        <w:rPr>
          <w:rFonts w:cs="Book Antiqua"/>
          <w:b/>
          <w:bCs/>
        </w:rPr>
        <w:t>3. Predmet návrhu zákona:</w:t>
      </w:r>
    </w:p>
    <w:p w14:paraId="584D1ABD" w14:textId="77777777" w:rsidR="00D17EF0" w:rsidRDefault="00D17EF0" w:rsidP="00D17EF0">
      <w:pPr>
        <w:pStyle w:val="Vchodzie"/>
        <w:numPr>
          <w:ilvl w:val="0"/>
          <w:numId w:val="1"/>
        </w:numPr>
        <w:spacing w:before="120" w:after="200" w:line="276" w:lineRule="auto"/>
        <w:jc w:val="both"/>
      </w:pPr>
      <w:r>
        <w:t>nie je upravený v primárnom práve Európskej únie,</w:t>
      </w:r>
    </w:p>
    <w:p w14:paraId="2107A984" w14:textId="77777777" w:rsidR="00D17EF0" w:rsidRDefault="00D17EF0" w:rsidP="00D17EF0">
      <w:pPr>
        <w:pStyle w:val="Normlnywebov"/>
        <w:numPr>
          <w:ilvl w:val="0"/>
          <w:numId w:val="1"/>
        </w:numPr>
        <w:spacing w:before="120" w:beforeAutospacing="0" w:after="0" w:afterAutospacing="0" w:line="276" w:lineRule="auto"/>
        <w:jc w:val="both"/>
      </w:pPr>
      <w:r>
        <w:t>nie</w:t>
      </w:r>
      <w:r>
        <w:rPr>
          <w:rFonts w:cs="Book Antiqua"/>
          <w:bCs/>
        </w:rPr>
        <w:t xml:space="preserve"> je upravený v sekundárnom práve Európskej únie, </w:t>
      </w:r>
    </w:p>
    <w:p w14:paraId="3DFEF329" w14:textId="77777777" w:rsidR="00D17EF0" w:rsidRDefault="00D17EF0" w:rsidP="00D17EF0">
      <w:pPr>
        <w:pStyle w:val="Normlnywebov"/>
        <w:numPr>
          <w:ilvl w:val="0"/>
          <w:numId w:val="1"/>
        </w:numPr>
        <w:spacing w:before="120" w:beforeAutospacing="0" w:after="0" w:afterAutospacing="0" w:line="276" w:lineRule="auto"/>
        <w:jc w:val="both"/>
      </w:pPr>
      <w:r>
        <w:t>nie</w:t>
      </w:r>
      <w:r>
        <w:rPr>
          <w:rFonts w:cs="Book Antiqua"/>
          <w:bCs/>
        </w:rPr>
        <w:t xml:space="preserve"> je obsiahnutý v judikatúre Súdneho dvora Európskej únie.</w:t>
      </w:r>
    </w:p>
    <w:p w14:paraId="78C34D4C" w14:textId="77777777" w:rsidR="00D17EF0" w:rsidRDefault="00D17EF0" w:rsidP="00D17EF0">
      <w:pPr>
        <w:pStyle w:val="Normlnywebov"/>
        <w:spacing w:before="120" w:after="0" w:line="276" w:lineRule="auto"/>
        <w:ind w:left="720"/>
        <w:jc w:val="both"/>
        <w:rPr>
          <w:rFonts w:cs="Book Antiqua"/>
          <w:b/>
          <w:bCs/>
        </w:rPr>
      </w:pPr>
    </w:p>
    <w:p w14:paraId="777961E7" w14:textId="77777777" w:rsidR="00D17EF0" w:rsidRDefault="00D17EF0" w:rsidP="00D17EF0">
      <w:pPr>
        <w:pStyle w:val="Normlnywebov"/>
        <w:spacing w:before="120" w:after="0" w:line="276" w:lineRule="auto"/>
        <w:jc w:val="both"/>
      </w:pPr>
      <w:r>
        <w:rPr>
          <w:rFonts w:cs="Book Antiqua"/>
          <w:b/>
          <w:bCs/>
        </w:rPr>
        <w:t>Vzhľadom na to, že predmet návrhu zákona nie je upravený v práve Európskej únie, je bezpredmetné vyjadrovať sa k bodom 4. a 5.</w:t>
      </w:r>
    </w:p>
    <w:p w14:paraId="06ADE085" w14:textId="77777777" w:rsidR="00D17EF0" w:rsidRDefault="00D17EF0" w:rsidP="00D17EF0">
      <w:pPr>
        <w:pStyle w:val="Normlnywebov"/>
        <w:spacing w:before="120" w:after="0" w:line="276" w:lineRule="auto"/>
        <w:jc w:val="both"/>
        <w:rPr>
          <w:rFonts w:cs="Book Antiqua"/>
          <w:b/>
          <w:bCs/>
        </w:rPr>
      </w:pPr>
    </w:p>
    <w:p w14:paraId="578AFCB2" w14:textId="77777777" w:rsidR="00D17EF0" w:rsidRDefault="00D17EF0" w:rsidP="00D17EF0">
      <w:pPr>
        <w:pStyle w:val="Normlnywebov"/>
        <w:spacing w:before="120" w:after="0" w:line="276" w:lineRule="auto"/>
        <w:jc w:val="both"/>
        <w:rPr>
          <w:rFonts w:cs="Book Antiqua"/>
          <w:b/>
          <w:bCs/>
        </w:rPr>
      </w:pPr>
      <w:r>
        <w:br w:type="page"/>
      </w:r>
    </w:p>
    <w:p w14:paraId="0A0D2337" w14:textId="77777777" w:rsidR="00D17EF0" w:rsidRDefault="00D17EF0" w:rsidP="00D17EF0">
      <w:pPr>
        <w:spacing w:before="120"/>
        <w:jc w:val="center"/>
        <w:rPr>
          <w:rFonts w:cs="Calibri"/>
          <w:sz w:val="24"/>
          <w:szCs w:val="24"/>
        </w:rPr>
      </w:pPr>
      <w:r>
        <w:rPr>
          <w:rFonts w:cs="Book Antiqua"/>
          <w:b/>
          <w:bCs/>
          <w:caps/>
          <w:spacing w:val="30"/>
          <w:sz w:val="24"/>
          <w:szCs w:val="24"/>
        </w:rPr>
        <w:lastRenderedPageBreak/>
        <w:t>Doložka</w:t>
      </w:r>
    </w:p>
    <w:p w14:paraId="350CB3B2" w14:textId="77777777" w:rsidR="00D17EF0" w:rsidRDefault="00D17EF0" w:rsidP="00D17EF0">
      <w:pPr>
        <w:spacing w:before="120"/>
        <w:jc w:val="center"/>
        <w:rPr>
          <w:sz w:val="24"/>
          <w:szCs w:val="24"/>
        </w:rPr>
      </w:pPr>
      <w:r>
        <w:rPr>
          <w:rFonts w:cs="Book Antiqua"/>
          <w:b/>
          <w:bCs/>
          <w:sz w:val="24"/>
          <w:szCs w:val="24"/>
        </w:rPr>
        <w:t>vybraných vplyvov</w:t>
      </w:r>
    </w:p>
    <w:p w14:paraId="43568EC7" w14:textId="77777777" w:rsidR="00D17EF0" w:rsidRDefault="00D17EF0" w:rsidP="00D17EF0">
      <w:pPr>
        <w:spacing w:before="120"/>
        <w:jc w:val="both"/>
        <w:rPr>
          <w:rFonts w:cs="Book Antiqua"/>
          <w:sz w:val="24"/>
          <w:szCs w:val="24"/>
        </w:rPr>
      </w:pPr>
    </w:p>
    <w:p w14:paraId="062DEC4E" w14:textId="14F8FA90" w:rsidR="00D17EF0" w:rsidRDefault="00D17EF0" w:rsidP="00D17EF0">
      <w:pPr>
        <w:spacing w:before="120"/>
        <w:jc w:val="both"/>
        <w:rPr>
          <w:rFonts w:cs="Book Antiqua"/>
        </w:rPr>
      </w:pPr>
      <w:r>
        <w:rPr>
          <w:rFonts w:cs="Book Antiqua"/>
          <w:b/>
          <w:bCs/>
          <w:sz w:val="24"/>
          <w:szCs w:val="24"/>
        </w:rPr>
        <w:t xml:space="preserve">A.1. Názov materiálu: </w:t>
      </w:r>
      <w:r w:rsidRPr="002E5EF3">
        <w:rPr>
          <w:sz w:val="24"/>
          <w:szCs w:val="24"/>
        </w:rPr>
        <w:t xml:space="preserve">návrh zákona, </w:t>
      </w:r>
      <w:r>
        <w:rPr>
          <w:sz w:val="24"/>
          <w:szCs w:val="24"/>
        </w:rPr>
        <w:t>ktorým sa mení a dopĺňa zákon č. 488/2013 Z. z. o diaľničnej známke a o zmene niektorých zákonov v znení neskorších predpisov</w:t>
      </w:r>
    </w:p>
    <w:p w14:paraId="2ACF1A91" w14:textId="77777777" w:rsidR="00D17EF0" w:rsidRDefault="00D17EF0" w:rsidP="00D17EF0">
      <w:pPr>
        <w:spacing w:before="120"/>
        <w:jc w:val="both"/>
        <w:rPr>
          <w:rFonts w:cs="Book Antiqua"/>
          <w:bCs/>
          <w:sz w:val="24"/>
          <w:szCs w:val="24"/>
        </w:rPr>
      </w:pPr>
    </w:p>
    <w:p w14:paraId="663B0949" w14:textId="77777777" w:rsidR="00D17EF0" w:rsidRDefault="00D17EF0" w:rsidP="00D17EF0">
      <w:pPr>
        <w:spacing w:before="120"/>
        <w:jc w:val="both"/>
        <w:rPr>
          <w:rFonts w:cs="Calibri"/>
          <w:sz w:val="24"/>
          <w:szCs w:val="24"/>
        </w:rPr>
      </w:pPr>
      <w:r>
        <w:rPr>
          <w:rFonts w:cs="Book Antiqua"/>
          <w:b/>
          <w:bCs/>
          <w:sz w:val="24"/>
          <w:szCs w:val="24"/>
        </w:rPr>
        <w:t>Termín začatia a ukončenia PPK:</w:t>
      </w:r>
      <w:r>
        <w:rPr>
          <w:rFonts w:cs="Book Antiqua"/>
          <w:sz w:val="24"/>
          <w:szCs w:val="24"/>
        </w:rPr>
        <w:t xml:space="preserve"> </w:t>
      </w:r>
      <w:r>
        <w:rPr>
          <w:rFonts w:cs="Book Antiqua"/>
          <w:i/>
          <w:iCs/>
          <w:sz w:val="24"/>
          <w:szCs w:val="24"/>
        </w:rPr>
        <w:t>bezpredmetné</w:t>
      </w:r>
    </w:p>
    <w:p w14:paraId="01E022D8" w14:textId="77777777" w:rsidR="00D17EF0" w:rsidRDefault="00D17EF0" w:rsidP="00D17EF0">
      <w:pPr>
        <w:spacing w:before="120"/>
        <w:jc w:val="both"/>
        <w:rPr>
          <w:rFonts w:cs="Book Antiqua"/>
          <w:i/>
          <w:iCs/>
          <w:sz w:val="24"/>
          <w:szCs w:val="24"/>
        </w:rPr>
      </w:pPr>
    </w:p>
    <w:p w14:paraId="0EA56C79" w14:textId="77777777" w:rsidR="00D17EF0" w:rsidRDefault="00D17EF0" w:rsidP="00D17EF0">
      <w:pPr>
        <w:pStyle w:val="Normlnywebov"/>
        <w:spacing w:before="120" w:after="0" w:line="276" w:lineRule="auto"/>
        <w:jc w:val="both"/>
      </w:pPr>
      <w:r>
        <w:rPr>
          <w:b/>
          <w:bCs/>
          <w:color w:val="000000"/>
        </w:rPr>
        <w:t>A.2. Vplyvy:</w:t>
      </w:r>
    </w:p>
    <w:tbl>
      <w:tblPr>
        <w:tblW w:w="5000" w:type="pct"/>
        <w:tblCellMar>
          <w:left w:w="7" w:type="dxa"/>
          <w:right w:w="7" w:type="dxa"/>
        </w:tblCellMar>
        <w:tblLook w:val="04A0" w:firstRow="1" w:lastRow="0" w:firstColumn="1" w:lastColumn="0" w:noHBand="0" w:noVBand="1"/>
      </w:tblPr>
      <w:tblGrid>
        <w:gridCol w:w="5475"/>
        <w:gridCol w:w="1197"/>
        <w:gridCol w:w="1180"/>
        <w:gridCol w:w="1204"/>
      </w:tblGrid>
      <w:tr w:rsidR="00D17EF0" w14:paraId="15D90888"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7B3F13AE" w14:textId="77777777" w:rsidR="00D17EF0" w:rsidRDefault="00D17EF0" w:rsidP="00067DF3">
            <w:pPr>
              <w:pStyle w:val="Normlnywebov"/>
              <w:spacing w:before="120" w:after="0" w:line="276" w:lineRule="auto"/>
            </w:pPr>
            <w:r>
              <w:rPr>
                <w:color w:val="000000"/>
              </w:rP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3DE2F41F" w14:textId="77777777" w:rsidR="00D17EF0" w:rsidRDefault="00D17EF0" w:rsidP="00067DF3">
            <w:pPr>
              <w:pStyle w:val="Normlnywebov"/>
              <w:spacing w:before="120" w:after="0" w:line="276" w:lineRule="auto"/>
              <w:jc w:val="center"/>
            </w:pPr>
            <w:r>
              <w:rPr>
                <w:color w:val="000000"/>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46BC111E" w14:textId="77777777" w:rsidR="00D17EF0" w:rsidRDefault="00D17EF0" w:rsidP="00067DF3">
            <w:pPr>
              <w:pStyle w:val="Normlnywebov"/>
              <w:spacing w:before="120" w:after="0" w:line="276" w:lineRule="auto"/>
              <w:jc w:val="center"/>
            </w:pPr>
            <w:r>
              <w:rPr>
                <w:color w:val="000000"/>
              </w:rP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7E98D28" w14:textId="77777777" w:rsidR="00D17EF0" w:rsidRDefault="00D17EF0" w:rsidP="00067DF3">
            <w:pPr>
              <w:pStyle w:val="Normlnywebov"/>
              <w:spacing w:before="120" w:after="0" w:line="276" w:lineRule="auto"/>
              <w:jc w:val="center"/>
            </w:pPr>
            <w:r>
              <w:rPr>
                <w:color w:val="000000"/>
              </w:rPr>
              <w:t> Negatívne </w:t>
            </w:r>
          </w:p>
        </w:tc>
      </w:tr>
      <w:tr w:rsidR="00D17EF0" w14:paraId="0E81F6FF"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42290A72" w14:textId="77777777" w:rsidR="00D17EF0" w:rsidRDefault="00D17EF0" w:rsidP="00067DF3">
            <w:pPr>
              <w:pStyle w:val="Normlnywebov"/>
              <w:spacing w:before="120" w:after="0" w:line="276" w:lineRule="auto"/>
            </w:pPr>
            <w:r>
              <w:rPr>
                <w:color w:val="000000"/>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3B82845E" w14:textId="2EB12315" w:rsidR="00D17EF0" w:rsidRDefault="00D17EF0" w:rsidP="00067DF3">
            <w:pPr>
              <w:pStyle w:val="Normlnywebov"/>
              <w:spacing w:before="120" w:after="0" w:line="276" w:lineRule="auto"/>
              <w:jc w:val="center"/>
            </w:pPr>
            <w:r>
              <w:rPr>
                <w:color w:val="000000"/>
              </w:rPr>
              <w:t> x</w:t>
            </w:r>
          </w:p>
        </w:tc>
        <w:tc>
          <w:tcPr>
            <w:tcW w:w="1181" w:type="dxa"/>
            <w:tcBorders>
              <w:top w:val="single" w:sz="6" w:space="0" w:color="000000"/>
              <w:left w:val="single" w:sz="6" w:space="0" w:color="000000"/>
              <w:bottom w:val="single" w:sz="6" w:space="0" w:color="000000"/>
              <w:right w:val="single" w:sz="6" w:space="0" w:color="000000"/>
            </w:tcBorders>
            <w:vAlign w:val="center"/>
          </w:tcPr>
          <w:p w14:paraId="191CD288" w14:textId="5C9B9C04" w:rsidR="00D17EF0" w:rsidRDefault="00D17EF0" w:rsidP="00067DF3">
            <w:pPr>
              <w:pStyle w:val="Normlnywebov"/>
              <w:spacing w:before="120" w:after="0" w:line="276" w:lineRule="auto"/>
              <w:jc w:val="center"/>
            </w:pP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01C570B8" w14:textId="77777777" w:rsidR="00D17EF0" w:rsidRDefault="00D17EF0" w:rsidP="00067DF3">
            <w:pPr>
              <w:pStyle w:val="Normlnywebov"/>
              <w:spacing w:before="120" w:after="0" w:line="276" w:lineRule="auto"/>
              <w:jc w:val="center"/>
            </w:pPr>
          </w:p>
        </w:tc>
      </w:tr>
      <w:tr w:rsidR="00D17EF0" w14:paraId="7A69BF53"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2AED584D" w14:textId="77777777" w:rsidR="00D17EF0" w:rsidRDefault="00D17EF0" w:rsidP="00067DF3">
            <w:pPr>
              <w:pStyle w:val="Normlnywebov"/>
              <w:spacing w:before="120" w:after="0" w:line="276" w:lineRule="auto"/>
            </w:pPr>
            <w:r>
              <w:rPr>
                <w:color w:val="000000"/>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6E614D46" w14:textId="77777777" w:rsidR="00D17EF0" w:rsidRDefault="00D17EF0" w:rsidP="00067DF3">
            <w:pPr>
              <w:pStyle w:val="Normlnywebov"/>
              <w:spacing w:before="120" w:after="0" w:line="276" w:lineRule="auto"/>
              <w:jc w:val="center"/>
            </w:pPr>
            <w:r>
              <w:rPr>
                <w:color w:val="000000"/>
              </w:rP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25DE6553" w14:textId="77777777" w:rsidR="00D17EF0" w:rsidRDefault="00D17EF0" w:rsidP="00067DF3">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5FE1F465" w14:textId="77777777" w:rsidR="00D17EF0" w:rsidRDefault="00D17EF0" w:rsidP="00067DF3">
            <w:pPr>
              <w:pStyle w:val="Normlnywebov"/>
              <w:spacing w:before="120" w:after="0" w:line="276" w:lineRule="auto"/>
              <w:jc w:val="center"/>
            </w:pPr>
            <w:r>
              <w:rPr>
                <w:color w:val="000000"/>
              </w:rPr>
              <w:t> </w:t>
            </w:r>
          </w:p>
        </w:tc>
      </w:tr>
      <w:tr w:rsidR="00D17EF0" w14:paraId="26F32DAA"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45DDBDED" w14:textId="77777777" w:rsidR="00D17EF0" w:rsidRDefault="00D17EF0" w:rsidP="00067DF3">
            <w:pPr>
              <w:pStyle w:val="Normlnywebov"/>
              <w:spacing w:before="120" w:after="0" w:line="276" w:lineRule="auto"/>
            </w:pPr>
            <w:r>
              <w:rPr>
                <w:color w:val="000000"/>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66CC00CA" w14:textId="77777777" w:rsidR="00D17EF0" w:rsidRDefault="00D17EF0" w:rsidP="00067DF3">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tcPr>
          <w:p w14:paraId="3B474177" w14:textId="77777777" w:rsidR="00D17EF0" w:rsidRDefault="00D17EF0" w:rsidP="00067DF3">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37A74447" w14:textId="77777777" w:rsidR="00D17EF0" w:rsidRDefault="00D17EF0" w:rsidP="00067DF3">
            <w:pPr>
              <w:pStyle w:val="Normlnywebov"/>
              <w:spacing w:before="120" w:after="0" w:line="276" w:lineRule="auto"/>
            </w:pPr>
            <w:r>
              <w:rPr>
                <w:color w:val="000000"/>
              </w:rPr>
              <w:t> </w:t>
            </w:r>
          </w:p>
        </w:tc>
      </w:tr>
      <w:tr w:rsidR="00D17EF0" w14:paraId="65E405F0"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5A2B8C60" w14:textId="77777777" w:rsidR="00D17EF0" w:rsidRDefault="00D17EF0" w:rsidP="00067DF3">
            <w:pPr>
              <w:pStyle w:val="Normlnywebov"/>
              <w:spacing w:before="120" w:after="0" w:line="276" w:lineRule="auto"/>
            </w:pPr>
            <w:r>
              <w:rPr>
                <w:color w:val="000000"/>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53B532DD" w14:textId="77777777" w:rsidR="00D17EF0" w:rsidRDefault="00D17EF0" w:rsidP="00067DF3">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696D2904" w14:textId="77777777" w:rsidR="00D17EF0" w:rsidRDefault="00D17EF0" w:rsidP="00067DF3">
            <w:pPr>
              <w:pStyle w:val="Normlnywebov"/>
              <w:spacing w:before="120" w:after="0" w:line="276" w:lineRule="auto"/>
              <w:jc w:val="center"/>
            </w:pP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1BCB6B67" w14:textId="77777777" w:rsidR="00D17EF0" w:rsidRDefault="00D17EF0" w:rsidP="00067DF3">
            <w:pPr>
              <w:pStyle w:val="Normlnywebov"/>
              <w:spacing w:before="120" w:after="0" w:line="276" w:lineRule="auto"/>
              <w:jc w:val="center"/>
            </w:pPr>
            <w:r>
              <w:rPr>
                <w:color w:val="000000"/>
              </w:rPr>
              <w:t> </w:t>
            </w:r>
          </w:p>
        </w:tc>
      </w:tr>
      <w:tr w:rsidR="00D17EF0" w14:paraId="455468FF"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77C4B8E0" w14:textId="77777777" w:rsidR="00D17EF0" w:rsidRDefault="00D17EF0" w:rsidP="00067DF3">
            <w:pPr>
              <w:pStyle w:val="Normlnywebov"/>
              <w:spacing w:before="120" w:after="0" w:line="276" w:lineRule="auto"/>
            </w:pPr>
            <w:r>
              <w:rPr>
                <w:color w:val="000000"/>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50F570C5" w14:textId="77777777" w:rsidR="00D17EF0" w:rsidRDefault="00D17EF0" w:rsidP="00067DF3">
            <w:pPr>
              <w:pStyle w:val="Normlnywebov"/>
              <w:spacing w:before="120" w:after="0" w:line="276" w:lineRule="auto"/>
              <w:jc w:val="center"/>
              <w:rPr>
                <w:color w:val="000000"/>
              </w:rPr>
            </w:pPr>
          </w:p>
        </w:tc>
        <w:tc>
          <w:tcPr>
            <w:tcW w:w="1181" w:type="dxa"/>
            <w:tcBorders>
              <w:top w:val="single" w:sz="6" w:space="0" w:color="000000"/>
              <w:left w:val="single" w:sz="6" w:space="0" w:color="000000"/>
              <w:bottom w:val="single" w:sz="6" w:space="0" w:color="000000"/>
              <w:right w:val="single" w:sz="6" w:space="0" w:color="000000"/>
            </w:tcBorders>
            <w:vAlign w:val="center"/>
          </w:tcPr>
          <w:p w14:paraId="72F41818" w14:textId="77777777" w:rsidR="00D17EF0" w:rsidRDefault="00D17EF0" w:rsidP="00067DF3">
            <w:pPr>
              <w:pStyle w:val="Normlnywebov"/>
              <w:spacing w:before="120" w:after="0" w:line="276" w:lineRule="auto"/>
              <w:jc w:val="center"/>
            </w:pP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194D4B74" w14:textId="77777777" w:rsidR="00D17EF0" w:rsidRDefault="00D17EF0" w:rsidP="00067DF3">
            <w:pPr>
              <w:pStyle w:val="Normlnywebov"/>
              <w:spacing w:before="120" w:after="0" w:line="276" w:lineRule="auto"/>
              <w:jc w:val="center"/>
            </w:pPr>
          </w:p>
        </w:tc>
      </w:tr>
      <w:tr w:rsidR="00D17EF0" w14:paraId="089D69D5"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524CDFE5" w14:textId="77777777" w:rsidR="00D17EF0" w:rsidRDefault="00D17EF0" w:rsidP="00067DF3">
            <w:pPr>
              <w:pStyle w:val="Normlnywebov"/>
              <w:spacing w:before="120" w:after="0" w:line="276" w:lineRule="auto"/>
            </w:pPr>
            <w:r>
              <w:rPr>
                <w:color w:val="000000"/>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6A362530" w14:textId="77777777" w:rsidR="00D17EF0" w:rsidRDefault="00D17EF0" w:rsidP="00067DF3">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3A3D89D7" w14:textId="77777777" w:rsidR="00D17EF0" w:rsidRDefault="00D17EF0" w:rsidP="00067DF3">
            <w:pPr>
              <w:pStyle w:val="Normlnywebov"/>
              <w:spacing w:before="120" w:after="0" w:line="276" w:lineRule="auto"/>
              <w:jc w:val="center"/>
            </w:pPr>
            <w:r>
              <w:rPr>
                <w:color w:val="000000"/>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65DDCA0E" w14:textId="77777777" w:rsidR="00D17EF0" w:rsidRDefault="00D17EF0" w:rsidP="00067DF3">
            <w:pPr>
              <w:pStyle w:val="Normlnywebov"/>
              <w:spacing w:before="120" w:after="0" w:line="276" w:lineRule="auto"/>
              <w:jc w:val="center"/>
            </w:pPr>
            <w:r>
              <w:rPr>
                <w:color w:val="000000"/>
              </w:rPr>
              <w:t> </w:t>
            </w:r>
          </w:p>
        </w:tc>
      </w:tr>
      <w:tr w:rsidR="00D17EF0" w14:paraId="2EED6B2F"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19F1D5B1" w14:textId="77777777" w:rsidR="00D17EF0" w:rsidRDefault="00D17EF0" w:rsidP="00067DF3">
            <w:pPr>
              <w:pStyle w:val="Normlnywebov"/>
              <w:spacing w:before="120" w:after="0" w:line="276" w:lineRule="auto"/>
            </w:pPr>
            <w:r>
              <w:rPr>
                <w:color w:val="000000"/>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6D9F9B73" w14:textId="77777777" w:rsidR="00D17EF0" w:rsidRDefault="00D17EF0" w:rsidP="00067DF3">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1F1B74CE" w14:textId="77777777" w:rsidR="00D17EF0" w:rsidRDefault="00D17EF0" w:rsidP="00067DF3">
            <w:pPr>
              <w:pStyle w:val="Normlnywebov"/>
              <w:spacing w:before="120" w:after="0" w:line="276" w:lineRule="auto"/>
              <w:jc w:val="center"/>
            </w:pPr>
            <w: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7B5CB735" w14:textId="77777777" w:rsidR="00D17EF0" w:rsidRDefault="00D17EF0" w:rsidP="00067DF3">
            <w:pPr>
              <w:pStyle w:val="Normlnywebov"/>
              <w:spacing w:before="120" w:after="0" w:line="276" w:lineRule="auto"/>
              <w:jc w:val="center"/>
            </w:pPr>
            <w:r>
              <w:rPr>
                <w:color w:val="000000"/>
              </w:rPr>
              <w:t> </w:t>
            </w:r>
          </w:p>
        </w:tc>
      </w:tr>
      <w:tr w:rsidR="00D17EF0" w14:paraId="55CC86A6" w14:textId="77777777" w:rsidTr="00067DF3">
        <w:tc>
          <w:tcPr>
            <w:tcW w:w="5489" w:type="dxa"/>
            <w:tcBorders>
              <w:top w:val="single" w:sz="6" w:space="0" w:color="000000"/>
              <w:left w:val="single" w:sz="6" w:space="0" w:color="000000"/>
              <w:bottom w:val="single" w:sz="6" w:space="0" w:color="000000"/>
              <w:right w:val="single" w:sz="6" w:space="0" w:color="000000"/>
            </w:tcBorders>
            <w:vAlign w:val="center"/>
            <w:hideMark/>
          </w:tcPr>
          <w:p w14:paraId="6535B886" w14:textId="77777777" w:rsidR="00D17EF0" w:rsidRDefault="00D17EF0" w:rsidP="00067DF3">
            <w:pPr>
              <w:pStyle w:val="Normlnywebov"/>
              <w:spacing w:before="120" w:after="0" w:line="276" w:lineRule="auto"/>
            </w:pPr>
            <w:r>
              <w:rPr>
                <w:color w:val="000000"/>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14:paraId="58F4CD56" w14:textId="77777777" w:rsidR="00D17EF0" w:rsidRDefault="00D17EF0" w:rsidP="00067DF3">
            <w:pPr>
              <w:pStyle w:val="Normlnywebov"/>
              <w:spacing w:before="120" w:after="0" w:line="276" w:lineRule="auto"/>
              <w:jc w:val="center"/>
            </w:pPr>
            <w:r>
              <w:rPr>
                <w:color w:val="000000"/>
              </w:rPr>
              <w:t> </w:t>
            </w:r>
          </w:p>
        </w:tc>
        <w:tc>
          <w:tcPr>
            <w:tcW w:w="1181" w:type="dxa"/>
            <w:tcBorders>
              <w:top w:val="single" w:sz="6" w:space="0" w:color="000000"/>
              <w:left w:val="single" w:sz="6" w:space="0" w:color="000000"/>
              <w:bottom w:val="single" w:sz="6" w:space="0" w:color="000000"/>
              <w:right w:val="single" w:sz="6" w:space="0" w:color="000000"/>
            </w:tcBorders>
            <w:vAlign w:val="center"/>
            <w:hideMark/>
          </w:tcPr>
          <w:p w14:paraId="42764238" w14:textId="77777777" w:rsidR="00D17EF0" w:rsidRDefault="00D17EF0" w:rsidP="00067DF3">
            <w:pPr>
              <w:pStyle w:val="Normlnywebov"/>
              <w:spacing w:before="120" w:after="0" w:line="276" w:lineRule="auto"/>
              <w:jc w:val="center"/>
            </w:pPr>
            <w:r>
              <w:rPr>
                <w:color w:val="000000"/>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14:paraId="4DD74059" w14:textId="77777777" w:rsidR="00D17EF0" w:rsidRDefault="00D17EF0" w:rsidP="00067DF3">
            <w:pPr>
              <w:pStyle w:val="Normlnywebov"/>
              <w:spacing w:before="120" w:after="0" w:line="276" w:lineRule="auto"/>
              <w:jc w:val="center"/>
            </w:pPr>
            <w:r>
              <w:rPr>
                <w:color w:val="000000"/>
              </w:rPr>
              <w:t> </w:t>
            </w:r>
          </w:p>
        </w:tc>
      </w:tr>
    </w:tbl>
    <w:p w14:paraId="225672DC" w14:textId="77777777" w:rsidR="00D17EF0" w:rsidRDefault="00D17EF0" w:rsidP="00D17EF0">
      <w:pPr>
        <w:pStyle w:val="Normlnywebov"/>
        <w:spacing w:before="120" w:after="0" w:line="276" w:lineRule="auto"/>
      </w:pPr>
      <w:r>
        <w:rPr>
          <w:color w:val="000000"/>
        </w:rPr>
        <w:t> </w:t>
      </w:r>
    </w:p>
    <w:p w14:paraId="6981329E" w14:textId="77777777" w:rsidR="00D17EF0" w:rsidRPr="005F7AE3" w:rsidRDefault="00D17EF0" w:rsidP="00D17EF0">
      <w:pPr>
        <w:pStyle w:val="Normlnywebov"/>
        <w:spacing w:before="120" w:after="0" w:line="276" w:lineRule="auto"/>
        <w:jc w:val="both"/>
      </w:pPr>
      <w:r>
        <w:rPr>
          <w:b/>
          <w:bCs/>
          <w:color w:val="000000"/>
        </w:rPr>
        <w:t>A.3. Poznámky</w:t>
      </w:r>
      <w:r>
        <w:rPr>
          <w:bCs/>
          <w:i/>
        </w:rPr>
        <w:t xml:space="preserve"> </w:t>
      </w:r>
    </w:p>
    <w:p w14:paraId="1C7FC94B" w14:textId="77777777" w:rsidR="00D17EF0" w:rsidRDefault="00D17EF0" w:rsidP="00D17EF0">
      <w:pPr>
        <w:pStyle w:val="Normlnywebov"/>
        <w:spacing w:before="120" w:after="0" w:line="276" w:lineRule="auto"/>
        <w:jc w:val="both"/>
        <w:rPr>
          <w:bCs/>
          <w:i/>
        </w:rPr>
      </w:pPr>
      <w:r>
        <w:rPr>
          <w:bCs/>
          <w:i/>
        </w:rPr>
        <w:t>bezpredmetné</w:t>
      </w:r>
    </w:p>
    <w:p w14:paraId="6D59F951" w14:textId="77777777" w:rsidR="00D17EF0" w:rsidRPr="00220208" w:rsidRDefault="00D17EF0" w:rsidP="00D17EF0">
      <w:pPr>
        <w:pStyle w:val="Normlnywebov"/>
        <w:spacing w:before="120" w:after="0" w:line="276" w:lineRule="auto"/>
        <w:jc w:val="both"/>
        <w:rPr>
          <w:bCs/>
          <w:i/>
        </w:rPr>
      </w:pPr>
    </w:p>
    <w:p w14:paraId="2FBE85AC" w14:textId="77777777" w:rsidR="00D17EF0" w:rsidRDefault="00D17EF0" w:rsidP="00D17EF0">
      <w:pPr>
        <w:spacing w:before="120"/>
        <w:jc w:val="both"/>
        <w:rPr>
          <w:rFonts w:cs="Calibri"/>
          <w:sz w:val="24"/>
          <w:szCs w:val="24"/>
        </w:rPr>
      </w:pPr>
      <w:r>
        <w:rPr>
          <w:b/>
          <w:bCs/>
          <w:sz w:val="24"/>
          <w:szCs w:val="24"/>
        </w:rPr>
        <w:t>A.4. Alternatívne riešenia</w:t>
      </w:r>
    </w:p>
    <w:p w14:paraId="3B1AEB08" w14:textId="77777777" w:rsidR="00D17EF0" w:rsidRDefault="00D17EF0" w:rsidP="00D17EF0">
      <w:pPr>
        <w:spacing w:before="120"/>
        <w:jc w:val="both"/>
        <w:rPr>
          <w:sz w:val="24"/>
          <w:szCs w:val="24"/>
        </w:rPr>
      </w:pPr>
      <w:r>
        <w:rPr>
          <w:i/>
          <w:sz w:val="24"/>
          <w:szCs w:val="24"/>
        </w:rPr>
        <w:t>bezpredmetné </w:t>
      </w:r>
    </w:p>
    <w:p w14:paraId="12B759B1" w14:textId="77777777" w:rsidR="00D17EF0" w:rsidRDefault="00D17EF0" w:rsidP="00D17EF0">
      <w:pPr>
        <w:spacing w:before="120"/>
        <w:jc w:val="both"/>
        <w:rPr>
          <w:b/>
          <w:bCs/>
          <w:sz w:val="24"/>
          <w:szCs w:val="24"/>
        </w:rPr>
      </w:pPr>
    </w:p>
    <w:p w14:paraId="1EF88F3A" w14:textId="77777777" w:rsidR="00D17EF0" w:rsidRDefault="00D17EF0" w:rsidP="00D17EF0">
      <w:pPr>
        <w:pStyle w:val="Normlnywebov"/>
        <w:spacing w:before="120" w:after="0" w:line="276" w:lineRule="auto"/>
        <w:ind w:left="567" w:hanging="567"/>
        <w:jc w:val="both"/>
      </w:pPr>
      <w:r>
        <w:rPr>
          <w:b/>
          <w:bCs/>
        </w:rPr>
        <w:t xml:space="preserve">A.5. </w:t>
      </w:r>
      <w:r>
        <w:rPr>
          <w:b/>
          <w:bCs/>
        </w:rPr>
        <w:tab/>
        <w:t>Stanovisko gestorov</w:t>
      </w:r>
    </w:p>
    <w:p w14:paraId="09FDBF82" w14:textId="409B7930" w:rsidR="00D17EF0" w:rsidRDefault="00D17EF0" w:rsidP="00D17EF0">
      <w:pPr>
        <w:rPr>
          <w:b/>
          <w:color w:val="000000"/>
          <w:sz w:val="24"/>
          <w:szCs w:val="24"/>
        </w:rPr>
      </w:pPr>
      <w:r>
        <w:rPr>
          <w:i/>
          <w:iCs/>
        </w:rPr>
        <w:t>Návrh zákona bol zaslaný na vyjadrenie Ministerstvu financií SR a stanovisko tohto ministerstva tvorí súčasť predkladaného materiálu.</w:t>
      </w:r>
    </w:p>
    <w:p w14:paraId="6AF6230E" w14:textId="77777777" w:rsidR="00D17EF0" w:rsidRDefault="00D17EF0">
      <w:pPr>
        <w:rPr>
          <w:b/>
          <w:color w:val="000000"/>
          <w:sz w:val="24"/>
          <w:szCs w:val="24"/>
        </w:rPr>
      </w:pPr>
    </w:p>
    <w:p w14:paraId="186C5A32" w14:textId="77777777" w:rsidR="00D17EF0" w:rsidRDefault="00D17EF0">
      <w:pPr>
        <w:rPr>
          <w:b/>
          <w:color w:val="000000"/>
          <w:sz w:val="24"/>
          <w:szCs w:val="24"/>
        </w:rPr>
      </w:pPr>
    </w:p>
    <w:p w14:paraId="6E3D65B0" w14:textId="77777777" w:rsidR="00D17EF0" w:rsidRDefault="00D17EF0">
      <w:pPr>
        <w:rPr>
          <w:b/>
          <w:color w:val="000000"/>
          <w:sz w:val="24"/>
          <w:szCs w:val="24"/>
        </w:rPr>
      </w:pPr>
    </w:p>
    <w:p w14:paraId="0915957D" w14:textId="77777777" w:rsidR="00D17EF0" w:rsidRDefault="00D17EF0">
      <w:pPr>
        <w:rPr>
          <w:b/>
          <w:color w:val="000000"/>
          <w:sz w:val="24"/>
          <w:szCs w:val="24"/>
        </w:rPr>
      </w:pPr>
    </w:p>
    <w:p w14:paraId="5E4ACD55" w14:textId="77777777" w:rsidR="00D17EF0" w:rsidRDefault="00D17EF0">
      <w:pPr>
        <w:rPr>
          <w:b/>
          <w:color w:val="000000"/>
          <w:sz w:val="24"/>
          <w:szCs w:val="24"/>
        </w:rPr>
      </w:pPr>
    </w:p>
    <w:p w14:paraId="742DBEA0" w14:textId="77777777" w:rsidR="00D17EF0" w:rsidRDefault="00D17EF0">
      <w:pPr>
        <w:rPr>
          <w:b/>
          <w:color w:val="000000"/>
          <w:sz w:val="24"/>
          <w:szCs w:val="24"/>
        </w:rPr>
      </w:pPr>
    </w:p>
    <w:p w14:paraId="00000011" w14:textId="76B40B98" w:rsidR="009169F4" w:rsidRDefault="003D2A37">
      <w:pPr>
        <w:rPr>
          <w:b/>
          <w:color w:val="000000"/>
          <w:sz w:val="24"/>
          <w:szCs w:val="24"/>
        </w:rPr>
      </w:pPr>
      <w:r>
        <w:rPr>
          <w:b/>
          <w:color w:val="000000"/>
          <w:sz w:val="24"/>
          <w:szCs w:val="24"/>
        </w:rPr>
        <w:lastRenderedPageBreak/>
        <w:t>B. Osobitná časť</w:t>
      </w:r>
    </w:p>
    <w:p w14:paraId="00000012" w14:textId="77777777" w:rsidR="009169F4" w:rsidRDefault="009169F4">
      <w:pPr>
        <w:rPr>
          <w:b/>
          <w:color w:val="000000"/>
          <w:sz w:val="24"/>
          <w:szCs w:val="24"/>
        </w:rPr>
      </w:pPr>
    </w:p>
    <w:p w14:paraId="00000013" w14:textId="77777777" w:rsidR="009169F4" w:rsidRDefault="003D2A37">
      <w:pPr>
        <w:keepNext/>
        <w:jc w:val="both"/>
        <w:rPr>
          <w:b/>
          <w:color w:val="000000"/>
          <w:sz w:val="24"/>
          <w:szCs w:val="24"/>
        </w:rPr>
      </w:pPr>
      <w:r>
        <w:rPr>
          <w:b/>
          <w:color w:val="000000"/>
          <w:sz w:val="24"/>
          <w:szCs w:val="24"/>
        </w:rPr>
        <w:t>K čl. I</w:t>
      </w:r>
    </w:p>
    <w:p w14:paraId="00000014" w14:textId="77777777" w:rsidR="009169F4" w:rsidRDefault="009169F4">
      <w:pPr>
        <w:jc w:val="both"/>
        <w:rPr>
          <w:color w:val="000000"/>
          <w:sz w:val="24"/>
          <w:szCs w:val="24"/>
          <w:u w:val="single"/>
        </w:rPr>
      </w:pPr>
    </w:p>
    <w:p w14:paraId="00000015" w14:textId="77777777" w:rsidR="009169F4" w:rsidRDefault="003D2A37">
      <w:pPr>
        <w:jc w:val="both"/>
        <w:rPr>
          <w:color w:val="000000"/>
          <w:sz w:val="24"/>
          <w:szCs w:val="24"/>
          <w:u w:val="single"/>
        </w:rPr>
      </w:pPr>
      <w:r>
        <w:rPr>
          <w:color w:val="000000"/>
          <w:sz w:val="24"/>
          <w:szCs w:val="24"/>
          <w:u w:val="single"/>
        </w:rPr>
        <w:t>K čl. I bodu 1</w:t>
      </w:r>
    </w:p>
    <w:p w14:paraId="00000016" w14:textId="77777777" w:rsidR="009169F4" w:rsidRDefault="003D2A37">
      <w:pPr>
        <w:jc w:val="both"/>
        <w:rPr>
          <w:color w:val="000000"/>
          <w:sz w:val="24"/>
          <w:szCs w:val="24"/>
        </w:rPr>
      </w:pPr>
      <w:r>
        <w:rPr>
          <w:color w:val="000000"/>
          <w:sz w:val="24"/>
          <w:szCs w:val="24"/>
        </w:rPr>
        <w:t xml:space="preserve">Zavádza sa povinnosť zadávať pri úhrade diaľničnej známky okrem doterajších údajov aj VIN číslo vozidla. </w:t>
      </w:r>
    </w:p>
    <w:p w14:paraId="00000017" w14:textId="77777777" w:rsidR="009169F4" w:rsidRDefault="003D2A37">
      <w:pPr>
        <w:jc w:val="both"/>
        <w:rPr>
          <w:color w:val="000000"/>
          <w:sz w:val="24"/>
          <w:szCs w:val="24"/>
        </w:rPr>
      </w:pPr>
      <w:r>
        <w:rPr>
          <w:color w:val="000000"/>
          <w:sz w:val="24"/>
          <w:szCs w:val="24"/>
        </w:rPr>
        <w:t>Povinnosť úhrady diaľničnej známky sa vzťahuje na vozidlo, nie na EČV. Doplnením VIN čísla vozidla ako ďalšieho, a zároveň hlavného identifikátora do elektronického systému výberu a evidencie úhrady diaľničnej známky bude jednoznačne zabezpečená spoľahlivá identifikácia vozidla, ku ktorému sa diaľničná známka vzťahuje a to aj v prípade chyby pri zadaní údajov o EČV do systému alebo zmeny EČV počas doby platnosti známky, napr. z dôvodu zmeny trvalého pobytu prevádzkovateľa vozidla. Všeobecné obchodné podmienky Národnej diaľničnej spoločnosti a. s. (ďalej len „VOP“) v čl. VI umožňujú zmenu údajov v evidencii úhrady diaľničnej známky, pričom zavedenie zadávania VIN čísla tento proces zo strany prevádzkovateľa zjednoduší.</w:t>
      </w:r>
    </w:p>
    <w:p w14:paraId="00000018" w14:textId="77777777" w:rsidR="009169F4" w:rsidRDefault="009169F4">
      <w:pPr>
        <w:jc w:val="both"/>
        <w:rPr>
          <w:color w:val="000000"/>
          <w:sz w:val="24"/>
          <w:szCs w:val="24"/>
          <w:u w:val="single"/>
        </w:rPr>
      </w:pPr>
    </w:p>
    <w:p w14:paraId="00000019" w14:textId="77777777" w:rsidR="009169F4" w:rsidRDefault="003D2A37">
      <w:pPr>
        <w:jc w:val="both"/>
        <w:rPr>
          <w:color w:val="000000"/>
          <w:sz w:val="24"/>
          <w:szCs w:val="24"/>
          <w:u w:val="single"/>
        </w:rPr>
      </w:pPr>
      <w:r>
        <w:rPr>
          <w:color w:val="000000"/>
          <w:sz w:val="24"/>
          <w:szCs w:val="24"/>
          <w:u w:val="single"/>
        </w:rPr>
        <w:t>K čl. I bodu 2</w:t>
      </w:r>
    </w:p>
    <w:p w14:paraId="0000001A" w14:textId="77777777" w:rsidR="009169F4" w:rsidRDefault="003D2A37">
      <w:pPr>
        <w:jc w:val="both"/>
        <w:rPr>
          <w:color w:val="000000"/>
          <w:sz w:val="24"/>
          <w:szCs w:val="24"/>
        </w:rPr>
      </w:pPr>
      <w:r>
        <w:rPr>
          <w:color w:val="000000"/>
          <w:sz w:val="24"/>
          <w:szCs w:val="24"/>
        </w:rPr>
        <w:t xml:space="preserve">V praxi sa najčastejšie zaznamenali prípady, pri ktorých došlo k preklepu v 1 znaku EČV pri zadávaní údajov do elektronického systému. Aj keď VOP v čl. V bod 4 pripúšťajú opravu údajov zadaných do elektronického systému, VOP túto možnosť značne obmedzujú, resp. po 15 minútach od ich </w:t>
      </w:r>
      <w:r>
        <w:rPr>
          <w:sz w:val="24"/>
          <w:szCs w:val="24"/>
        </w:rPr>
        <w:t xml:space="preserve">zadania </w:t>
      </w:r>
      <w:r>
        <w:rPr>
          <w:color w:val="000000"/>
          <w:sz w:val="24"/>
          <w:szCs w:val="24"/>
        </w:rPr>
        <w:t>v podstate vylučujú. Nakoľko VOP majú súkromnoprávny charakter, navrhuje sa v zákone jasne stanoviť lehotu, v rámci ktorej je možné tento preklep opraviť na 7 dní a to v rozsahu 1 znaku.</w:t>
      </w:r>
    </w:p>
    <w:p w14:paraId="0000001B" w14:textId="77777777" w:rsidR="009169F4" w:rsidRDefault="009169F4">
      <w:pPr>
        <w:jc w:val="both"/>
        <w:rPr>
          <w:color w:val="000000"/>
          <w:sz w:val="24"/>
          <w:szCs w:val="24"/>
        </w:rPr>
      </w:pPr>
    </w:p>
    <w:p w14:paraId="0000001C" w14:textId="77777777" w:rsidR="009169F4" w:rsidRDefault="003D2A37">
      <w:pPr>
        <w:jc w:val="both"/>
        <w:rPr>
          <w:color w:val="000000"/>
          <w:sz w:val="24"/>
          <w:szCs w:val="24"/>
          <w:u w:val="single"/>
        </w:rPr>
      </w:pPr>
      <w:r>
        <w:rPr>
          <w:color w:val="000000"/>
          <w:sz w:val="24"/>
          <w:szCs w:val="24"/>
          <w:u w:val="single"/>
        </w:rPr>
        <w:t>K čl. I bodu 3</w:t>
      </w:r>
    </w:p>
    <w:p w14:paraId="0000001D" w14:textId="77777777" w:rsidR="009169F4" w:rsidRDefault="003D2A37">
      <w:pPr>
        <w:jc w:val="both"/>
        <w:rPr>
          <w:color w:val="000000"/>
          <w:sz w:val="24"/>
          <w:szCs w:val="24"/>
        </w:rPr>
      </w:pPr>
      <w:r>
        <w:rPr>
          <w:color w:val="000000"/>
          <w:sz w:val="24"/>
          <w:szCs w:val="24"/>
        </w:rPr>
        <w:t>V praxi sa zaznamenali prípady, pri ktorých došlo k duplicitnej úhrade diaľničnej známky na to isté motorové vozidlo (napr. známku kúpili obaja manželia), no zo strany správcu výberu úhrady diaľničnej známky táto úhrada nebola s poukazom na znenie VOP vrátená. Obdobne ako v predošlom bode je preto dôležité, aby právo na vrátenie duplicitnej úhrady bolo priamo upravené v zákone.</w:t>
      </w:r>
    </w:p>
    <w:p w14:paraId="0000001E" w14:textId="77777777" w:rsidR="009169F4" w:rsidRDefault="009169F4">
      <w:pPr>
        <w:jc w:val="both"/>
        <w:rPr>
          <w:color w:val="000000"/>
          <w:sz w:val="24"/>
          <w:szCs w:val="24"/>
        </w:rPr>
      </w:pPr>
    </w:p>
    <w:p w14:paraId="0000001F" w14:textId="77777777" w:rsidR="009169F4" w:rsidRDefault="003D2A37">
      <w:pPr>
        <w:jc w:val="both"/>
        <w:rPr>
          <w:color w:val="000000"/>
          <w:sz w:val="24"/>
          <w:szCs w:val="24"/>
          <w:u w:val="single"/>
        </w:rPr>
      </w:pPr>
      <w:r>
        <w:rPr>
          <w:color w:val="000000"/>
          <w:sz w:val="24"/>
          <w:szCs w:val="24"/>
          <w:u w:val="single"/>
        </w:rPr>
        <w:t>K čl. I bodu 4</w:t>
      </w:r>
    </w:p>
    <w:p w14:paraId="00000020" w14:textId="77777777" w:rsidR="009169F4" w:rsidRDefault="003D2A37">
      <w:pPr>
        <w:jc w:val="both"/>
        <w:rPr>
          <w:color w:val="000000"/>
          <w:sz w:val="24"/>
          <w:szCs w:val="24"/>
        </w:rPr>
      </w:pPr>
      <w:r>
        <w:rPr>
          <w:color w:val="000000"/>
          <w:sz w:val="24"/>
          <w:szCs w:val="24"/>
        </w:rPr>
        <w:t>Aj keď je možnosť zmeny údajov v evidencii úhrady diaľničnej známky v dôsledku zmeny EČV vozidla podľa VOP možná, je v nadväznosti na vyššie uvedené body potrebné upraviť túto možnosť v zákone a vzhľadom na stanovenie a precizovanie pravidiel limitovať ju na 30 dní od zmeny EČV.</w:t>
      </w:r>
    </w:p>
    <w:p w14:paraId="00000021" w14:textId="77777777" w:rsidR="009169F4" w:rsidRDefault="009169F4">
      <w:pPr>
        <w:jc w:val="both"/>
        <w:rPr>
          <w:color w:val="000000"/>
          <w:sz w:val="24"/>
          <w:szCs w:val="24"/>
          <w:u w:val="single"/>
        </w:rPr>
      </w:pPr>
    </w:p>
    <w:p w14:paraId="00000022" w14:textId="77777777" w:rsidR="009169F4" w:rsidRDefault="003D2A37">
      <w:pPr>
        <w:jc w:val="both"/>
        <w:rPr>
          <w:color w:val="000000"/>
          <w:sz w:val="24"/>
          <w:szCs w:val="24"/>
          <w:u w:val="single"/>
        </w:rPr>
      </w:pPr>
      <w:r>
        <w:rPr>
          <w:color w:val="000000"/>
          <w:sz w:val="24"/>
          <w:szCs w:val="24"/>
          <w:u w:val="single"/>
        </w:rPr>
        <w:t xml:space="preserve">K čl. I bodu 5 </w:t>
      </w:r>
    </w:p>
    <w:p w14:paraId="00000023" w14:textId="77777777" w:rsidR="009169F4" w:rsidRDefault="003D2A37">
      <w:pPr>
        <w:jc w:val="both"/>
        <w:rPr>
          <w:b/>
          <w:color w:val="000000"/>
          <w:sz w:val="24"/>
          <w:szCs w:val="24"/>
        </w:rPr>
      </w:pPr>
      <w:r>
        <w:rPr>
          <w:color w:val="000000"/>
          <w:sz w:val="24"/>
          <w:szCs w:val="24"/>
        </w:rPr>
        <w:t xml:space="preserve">Ustanovuje sa, že pokutu za nesplnenie povinnosti úhrady diaľničnej známky možno uložiť </w:t>
      </w:r>
      <w:r>
        <w:rPr>
          <w:color w:val="000000"/>
          <w:sz w:val="24"/>
          <w:szCs w:val="24"/>
        </w:rPr>
        <w:br/>
        <w:t>do šiestich mesiacov odo dňa, keď sa príslušný okresný úrad dozvedel o porušení povinnosti, najneskôr však do dvanástich mesiacov odo dňa porušenia povinnosti.</w:t>
      </w:r>
    </w:p>
    <w:p w14:paraId="00000024" w14:textId="77777777" w:rsidR="009169F4" w:rsidRDefault="009169F4">
      <w:pPr>
        <w:jc w:val="both"/>
        <w:rPr>
          <w:b/>
          <w:color w:val="000000"/>
          <w:sz w:val="24"/>
          <w:szCs w:val="24"/>
        </w:rPr>
      </w:pPr>
    </w:p>
    <w:p w14:paraId="00000025" w14:textId="77777777" w:rsidR="009169F4" w:rsidRDefault="003D2A37">
      <w:pPr>
        <w:jc w:val="both"/>
        <w:rPr>
          <w:color w:val="000000"/>
          <w:sz w:val="24"/>
          <w:szCs w:val="24"/>
          <w:u w:val="single"/>
        </w:rPr>
      </w:pPr>
      <w:r>
        <w:rPr>
          <w:color w:val="000000"/>
          <w:sz w:val="24"/>
          <w:szCs w:val="24"/>
          <w:u w:val="single"/>
        </w:rPr>
        <w:t>K čl. I bodu 6</w:t>
      </w:r>
    </w:p>
    <w:p w14:paraId="00000026" w14:textId="77777777" w:rsidR="009169F4" w:rsidRDefault="003D2A37">
      <w:pPr>
        <w:jc w:val="both"/>
        <w:rPr>
          <w:b/>
          <w:color w:val="000000"/>
          <w:sz w:val="24"/>
          <w:szCs w:val="24"/>
          <w:u w:val="single"/>
        </w:rPr>
      </w:pPr>
      <w:r>
        <w:rPr>
          <w:color w:val="000000"/>
          <w:sz w:val="24"/>
          <w:szCs w:val="24"/>
        </w:rPr>
        <w:t>Ustanovuje sa, že konania o uložení pokuty začaté a právoplatne neskončené pred účinnosťou tohto zákona sa dokončia podľa doterajších predpisov.</w:t>
      </w:r>
    </w:p>
    <w:p w14:paraId="00000027" w14:textId="77777777" w:rsidR="009169F4" w:rsidRDefault="009169F4">
      <w:pPr>
        <w:jc w:val="both"/>
        <w:rPr>
          <w:b/>
          <w:color w:val="000000"/>
          <w:sz w:val="24"/>
          <w:szCs w:val="24"/>
          <w:u w:val="single"/>
        </w:rPr>
      </w:pPr>
    </w:p>
    <w:p w14:paraId="00000028" w14:textId="77777777" w:rsidR="009169F4" w:rsidRDefault="003D2A37">
      <w:pPr>
        <w:jc w:val="both"/>
        <w:rPr>
          <w:b/>
          <w:color w:val="000000"/>
          <w:sz w:val="24"/>
          <w:szCs w:val="24"/>
        </w:rPr>
      </w:pPr>
      <w:r>
        <w:rPr>
          <w:b/>
          <w:color w:val="000000"/>
          <w:sz w:val="24"/>
          <w:szCs w:val="24"/>
        </w:rPr>
        <w:t>K čl. II</w:t>
      </w:r>
    </w:p>
    <w:p w14:paraId="00000029" w14:textId="77777777" w:rsidR="009169F4" w:rsidRDefault="003D2A37">
      <w:pPr>
        <w:jc w:val="both"/>
        <w:rPr>
          <w:color w:val="000000"/>
          <w:sz w:val="24"/>
          <w:szCs w:val="24"/>
        </w:rPr>
      </w:pPr>
      <w:r>
        <w:rPr>
          <w:color w:val="000000"/>
          <w:sz w:val="24"/>
          <w:szCs w:val="24"/>
        </w:rPr>
        <w:t>Ustanovuje sa účinnosť zákona dňom vyhlásenia.</w:t>
      </w:r>
    </w:p>
    <w:p w14:paraId="0000002A" w14:textId="77777777" w:rsidR="009169F4" w:rsidRDefault="009169F4"/>
    <w:p w14:paraId="00000031" w14:textId="77777777" w:rsidR="009169F4" w:rsidRDefault="009169F4"/>
    <w:sectPr w:rsidR="009169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0B8D0" w14:textId="77777777" w:rsidR="003D2A37" w:rsidRDefault="003D2A37">
      <w:r>
        <w:separator/>
      </w:r>
    </w:p>
  </w:endnote>
  <w:endnote w:type="continuationSeparator" w:id="0">
    <w:p w14:paraId="262984FA" w14:textId="77777777" w:rsidR="003D2A37" w:rsidRDefault="003D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7777777" w:rsidR="009169F4" w:rsidRDefault="009169F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7" w14:textId="3CB12D23" w:rsidR="009169F4" w:rsidRDefault="003D2A37">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17EF0">
      <w:rPr>
        <w:noProof/>
        <w:color w:val="000000"/>
      </w:rPr>
      <w:t>1</w:t>
    </w:r>
    <w:r>
      <w:rPr>
        <w:color w:val="000000"/>
      </w:rPr>
      <w:fldChar w:fldCharType="end"/>
    </w:r>
  </w:p>
  <w:p w14:paraId="00000038" w14:textId="77777777" w:rsidR="009169F4" w:rsidRDefault="009169F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6" w14:textId="77777777" w:rsidR="009169F4" w:rsidRDefault="009169F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98B66" w14:textId="77777777" w:rsidR="003D2A37" w:rsidRDefault="003D2A37">
      <w:r>
        <w:separator/>
      </w:r>
    </w:p>
  </w:footnote>
  <w:footnote w:type="continuationSeparator" w:id="0">
    <w:p w14:paraId="3A544294" w14:textId="77777777" w:rsidR="003D2A37" w:rsidRDefault="003D2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9169F4" w:rsidRDefault="009169F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2" w14:textId="77777777" w:rsidR="009169F4" w:rsidRDefault="009169F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9169F4" w:rsidRDefault="009169F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F4"/>
    <w:rsid w:val="000E5308"/>
    <w:rsid w:val="0032374B"/>
    <w:rsid w:val="003D2A37"/>
    <w:rsid w:val="009169F4"/>
    <w:rsid w:val="00D17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7C16"/>
  <w15:docId w15:val="{6E6DD3A2-9F4C-4CA7-8938-BBB6376C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1A1"/>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uiPriority w:val="59"/>
    <w:rsid w:val="00350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paragraph" w:customStyle="1" w:styleId="titulok">
    <w:name w:val="titulok"/>
    <w:basedOn w:val="Normlny"/>
    <w:uiPriority w:val="99"/>
    <w:rsid w:val="00722A7A"/>
    <w:pPr>
      <w:spacing w:before="100" w:beforeAutospacing="1" w:after="100" w:afterAutospacing="1"/>
      <w:jc w:val="center"/>
    </w:pPr>
    <w:rPr>
      <w:rFonts w:ascii="Arial" w:hAnsi="Arial" w:cs="Arial"/>
      <w:b/>
      <w:bCs/>
      <w:color w:val="007060"/>
      <w:sz w:val="24"/>
      <w:szCs w:val="24"/>
    </w:rPr>
  </w:style>
  <w:style w:type="character" w:styleId="Zstupntext">
    <w:name w:val="Placeholder Text"/>
    <w:basedOn w:val="Predvolenpsmoodseku"/>
    <w:uiPriority w:val="99"/>
    <w:rsid w:val="00232C73"/>
    <w:rPr>
      <w:rFonts w:ascii="Times New Roman" w:hAnsi="Times New Roman" w:cs="Times New Roman" w:hint="default"/>
      <w:color w:val="000000"/>
    </w:rPr>
  </w:style>
  <w:style w:type="character" w:styleId="Hypertextovprepojenie">
    <w:name w:val="Hyperlink"/>
    <w:basedOn w:val="Predvolenpsmoodseku"/>
    <w:uiPriority w:val="99"/>
    <w:unhideWhenUsed/>
    <w:rsid w:val="008F6D24"/>
    <w:rPr>
      <w:color w:val="0000FF" w:themeColor="hyperlink"/>
      <w:u w:val="single"/>
    </w:rPr>
  </w:style>
  <w:style w:type="paragraph" w:styleId="Zkladntext">
    <w:name w:val="Body Text"/>
    <w:basedOn w:val="Normlny"/>
    <w:link w:val="ZkladntextChar"/>
    <w:rsid w:val="00E12618"/>
    <w:pPr>
      <w:suppressAutoHyphens/>
      <w:spacing w:after="120" w:line="100" w:lineRule="atLeast"/>
    </w:pPr>
    <w:rPr>
      <w:lang w:val="cs-CZ" w:eastAsia="ar-SA"/>
    </w:rPr>
  </w:style>
  <w:style w:type="character" w:customStyle="1" w:styleId="ZkladntextChar">
    <w:name w:val="Základný text Char"/>
    <w:basedOn w:val="Predvolenpsmoodseku"/>
    <w:link w:val="Zkladntext"/>
    <w:rsid w:val="00E12618"/>
    <w:rPr>
      <w:rFonts w:ascii="Times New Roman" w:eastAsia="Times New Roman" w:hAnsi="Times New Roman" w:cs="Times New Roman"/>
      <w:sz w:val="20"/>
      <w:szCs w:val="20"/>
      <w:lang w:val="cs-CZ" w:eastAsia="ar-SA"/>
    </w:rPr>
  </w:style>
  <w:style w:type="paragraph" w:styleId="Normlnywebov">
    <w:name w:val="Normal (Web)"/>
    <w:aliases w:val="webb"/>
    <w:basedOn w:val="Normlny"/>
    <w:unhideWhenUsed/>
    <w:qFormat/>
    <w:rsid w:val="009A754D"/>
    <w:pPr>
      <w:spacing w:before="100" w:beforeAutospacing="1" w:after="100" w:afterAutospacing="1"/>
    </w:pPr>
    <w:rPr>
      <w:sz w:val="24"/>
      <w:szCs w:val="24"/>
    </w:rPr>
  </w:style>
  <w:style w:type="character" w:customStyle="1" w:styleId="awspan1">
    <w:name w:val="awspan1"/>
    <w:basedOn w:val="Predvolenpsmoodseku"/>
    <w:rsid w:val="009A754D"/>
    <w:rPr>
      <w:rFonts w:cs="Times New Roman"/>
      <w:color w:val="000000"/>
      <w:sz w:val="24"/>
      <w:szCs w:val="24"/>
    </w:rPr>
  </w:style>
  <w:style w:type="paragraph" w:styleId="Zarkazkladnhotextu2">
    <w:name w:val="Body Text Indent 2"/>
    <w:basedOn w:val="Normlny"/>
    <w:link w:val="Zarkazkladnhotextu2Char"/>
    <w:uiPriority w:val="99"/>
    <w:semiHidden/>
    <w:unhideWhenUsed/>
    <w:rsid w:val="009A754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A754D"/>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semiHidden/>
    <w:unhideWhenUsed/>
    <w:rsid w:val="009A754D"/>
    <w:pPr>
      <w:spacing w:after="120"/>
      <w:ind w:left="283"/>
    </w:pPr>
    <w:rPr>
      <w:sz w:val="16"/>
      <w:szCs w:val="16"/>
      <w:lang w:eastAsia="en-US"/>
    </w:rPr>
  </w:style>
  <w:style w:type="character" w:customStyle="1" w:styleId="Zarkazkladnhotextu3Char">
    <w:name w:val="Zarážka základného textu 3 Char"/>
    <w:basedOn w:val="Predvolenpsmoodseku"/>
    <w:link w:val="Zarkazkladnhotextu3"/>
    <w:uiPriority w:val="99"/>
    <w:semiHidden/>
    <w:rsid w:val="009A754D"/>
    <w:rPr>
      <w:rFonts w:ascii="Times New Roman" w:eastAsia="Times New Roman" w:hAnsi="Times New Roman" w:cs="Times New Roman"/>
      <w:sz w:val="16"/>
      <w:szCs w:val="16"/>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customStyle="1" w:styleId="Normlnywebov1">
    <w:name w:val="Normálny (webový)1"/>
    <w:basedOn w:val="Normlny"/>
    <w:qFormat/>
    <w:rsid w:val="00D17EF0"/>
    <w:pPr>
      <w:suppressAutoHyphens/>
      <w:spacing w:before="280" w:after="280"/>
    </w:pPr>
    <w:rPr>
      <w:sz w:val="24"/>
      <w:szCs w:val="24"/>
      <w:lang w:eastAsia="ar-SA"/>
    </w:rPr>
  </w:style>
  <w:style w:type="paragraph" w:customStyle="1" w:styleId="Vchodzie">
    <w:name w:val="Vchodzie"/>
    <w:qFormat/>
    <w:rsid w:val="00D17EF0"/>
    <w:pPr>
      <w:widowControl w:val="0"/>
    </w:pPr>
    <w:rPr>
      <w:kern w:val="2"/>
      <w:sz w:val="24"/>
      <w:szCs w:val="24"/>
    </w:rPr>
  </w:style>
  <w:style w:type="character" w:customStyle="1" w:styleId="awspan">
    <w:name w:val="awspan"/>
    <w:basedOn w:val="Predvolenpsmoodseku"/>
    <w:rsid w:val="00D1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6zKjmsoTsR3Pyt2xLfcpnFRNTw==">AMUW2mXwePLO6Hm+fnmwtuXlX0neRgkML89ovF8lL7peGRufOHKFyOsYp4LcXdhYzjR6eddmiN34gio50dyJO4F6STdkaV1bhB2R6po1rXTBC21HJWxArDk=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Martin Kozar</cp:lastModifiedBy>
  <cp:revision>4</cp:revision>
  <dcterms:created xsi:type="dcterms:W3CDTF">2019-02-20T08:06:00Z</dcterms:created>
  <dcterms:modified xsi:type="dcterms:W3CDTF">2021-04-15T18:22:00Z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Vyhláška</vt:lpwstr>
  </property>
  <property fmtid="{D5CDD505-2E9C-101B-9397-08002B2CF9AE}" pid="4" name="FSC#SKEDITIONSLOVLEX@103.510:aktualnyrok">
    <vt:lpwstr>2016</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Cestná doprava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Peter Považan</vt:lpwstr>
  </property>
  <property fmtid="{D5CDD505-2E9C-101B-9397-08002B2CF9AE}" pid="12" name="FSC#SKEDITIONSLOVLEX@103.510:zodppredkladatel">
    <vt:lpwstr/>
  </property>
  <property fmtid="{D5CDD505-2E9C-101B-9397-08002B2CF9AE}" pid="13" name="FSC#SKEDITIONSLOVLEX@103.510:dalsipredkladatel">
    <vt:lpwstr/>
  </property>
  <property fmtid="{D5CDD505-2E9C-101B-9397-08002B2CF9AE}" pid="14" name="FSC#SKEDITIONSLOVLEX@103.510:nazovpredpis">
    <vt:lpwstr>, ktorou sa mení vyhláška Ministerstva dopravy, výstavby a regionálneho rozvoja Slovenskej republiky č. 475/2013 Z. z., ktorou sa vymedzujú úseky diaľnic, rýchlostných ciest, ciest I. triedy, ciest II. triedy a ciest III. triedy s výberom mýta v znení ne</vt:lpwstr>
  </property>
  <property fmtid="{D5CDD505-2E9C-101B-9397-08002B2CF9AE}" pid="15" name="FSC#SKEDITIONSLOVLEX@103.510:nazovpredpis1">
    <vt:lpwstr>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výstavby a regionálneho rozvoja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Vyhláška Ministerstva dopravy, výstavby a regionálneho rozvoja Slovenskej republiky, ktorou sa mení vyhláška Ministerstva dopravy, výstavby a regionálneho rozvoja Slovenskej republiky č. 475/2013 Z. z., ktorou sa vymedzujú úseky diaľnic, rýchlostných cie</vt:lpwstr>
  </property>
  <property fmtid="{D5CDD505-2E9C-101B-9397-08002B2CF9AE}" pid="24" name="FSC#SKEDITIONSLOVLEX@103.510:plnynazovpredpis1">
    <vt:lpwstr>st, ciest I. triedy, ciest II. triedy a ciest III. triedy s výberom mýta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20298/2016/C232-SCDPK/50935-M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LP/2016/805</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 v čl. 91 Zmluvy o fungovaní Európskej únie _x000d_
• v čl. 4 Zmluvy o fungovaní Európskej únie</vt:lpwstr>
  </property>
  <property fmtid="{D5CDD505-2E9C-101B-9397-08002B2CF9AE}" pid="47" name="FSC#SKEDITIONSLOVLEX@103.510:AttrStrListDocPropSekundarneLegPravoPO">
    <vt:lpwstr>v smernici Európskeho parlamentu a Rady 2011/76/EÚ z 27. septembra 2011, ktorou sa mení a dopĺňa smernica 1999/62/ES o poplatkoch za používanie určitej dopravnej infraštruktúry ťažkými nákladnými vozidlami</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v smernici Európskeho parlamentu a Rady 1999/62/ES zo 17. júna 1999 o poplatkoch za používanie určitej dopravnej infraštruktúry ťažkými nákladnými vozidlami v znení smernice Európskeho parlamentu a Rady 2006/38/ES zo 17. mája 2006, smernice Rady 2006/103/</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smernicu Európskeho parlamentu a Rady 1999/62/ES zo 17. júna 1999 o poplatkoch za používanie určitej dopravnej infraštruktúry ťažkými nákladnými vozidlami bola Slovenská republika povinná transponovať do 30. apríla 2004, _x000d_
_x000d_
• smernicu Európskeho parlam</vt:lpwstr>
  </property>
  <property fmtid="{D5CDD505-2E9C-101B-9397-08002B2CF9AE}" pid="53" name="FSC#SKEDITIONSLOVLEX@103.510:AttrStrListDocPropLehotaNaPredlozenie">
    <vt:lpwstr>• smernicu Európskeho parlamentu a Rady 1999/62/ES zo 17. júna 1999 o poplatkoch za používanie určitej dopravnej infraštruktúry ťažkými nákladnými vozidlami bola Slovenská republika povinná transponovať do 30. apríla 2004, _x000d_
_x000d_
• smernicu Európskeho parlam</vt:lpwstr>
  </property>
  <property fmtid="{D5CDD505-2E9C-101B-9397-08002B2CF9AE}" pid="54" name="FSC#SKEDITIONSLOVLEX@103.510:AttrStrListDocPropInfoZaciatokKonania">
    <vt:lpwstr>- bezpredmetné</vt:lpwstr>
  </property>
  <property fmtid="{D5CDD505-2E9C-101B-9397-08002B2CF9AE}" pid="55" name="FSC#SKEDITIONSLOVLEX@103.510:AttrStrListDocPropInfoUzPreberanePP">
    <vt:lpwstr>1. Zákon č. 135/1961 Zb. o pozemných komunikáciách (cestný zákon) v znení neskorších predpisov. _x000d_
_x000d_
2. Zákon č. 8/2009 Z. z. o cestnej premávke a o zmene a doplnení niektorých zákonov. _x000d_
_x000d_
3. Zákon č. 725/2004 Z. z. o podmienkach prevádzky vozidiel v prem</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dopravy, výstavby a regionálneho rozvoja Slovenskej republiky</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Predpokladaný návrh vyhlášky predpokladá pozitívny vplyv na rozpočet verejnej správy v rokoch 2017 až 2019, a to z dôvodu zvýšenia výnosov z výberu mýta pre Národnú diaľničnú spoločnosť, a. s. Pozitívny vplyv na rozpočet verejnej správy je už zohľadnený v</vt:lpwstr>
  </property>
  <property fmtid="{D5CDD505-2E9C-101B-9397-08002B2CF9AE}" pid="66" name="FSC#SKEDITIONSLOVLEX@103.510:AttrStrListDocPropAltRiesenia">
    <vt:lpwstr>Neboli posudzované.</vt:lpwstr>
  </property>
  <property fmtid="{D5CDD505-2E9C-101B-9397-08002B2CF9AE}" pid="67" name="FSC#SKEDITIONSLOVLEX@103.510:AttrStrListDocPropStanoviskoGest">
    <vt:lpwstr>Komisia uplatňuje k materiálu nasledujúce pripomienky a odporúčania:K doložke vybraných vplyvovVzhľadom na to, že v súvislosti s vyvolaným zmenovým konaním sa predpokladá v roku 2016 vznik jednorazových nákladov vo výške 100 tis. eur, v doložke vybraných</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vyhlášky Ministerstva dopravy, výstavby a regionálneho rozvoja Slovenskej republiky, ktorou sa mení vyhláška Ministerstva dopravy, výstavby a&amp;nbsp;regionálneho rozvoja Slovenskej republiky č. 475/2013 Z. z., ktorou sa vymedzujú úseky diaľnic, rýc</vt:lpwstr>
  </property>
  <property fmtid="{D5CDD505-2E9C-101B-9397-08002B2CF9AE}" pid="150" name="FSC#COOSYSTEM@1.1:Container">
    <vt:lpwstr>COO.2145.1000.3.1569196</vt:lpwstr>
  </property>
  <property fmtid="{D5CDD505-2E9C-101B-9397-08002B2CF9AE}" pid="151" name="FSC#FSCFOLIO@1.1001:docpropproject">
    <vt:lpwstr/>
  </property>
</Properties>
</file>