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66" w:rsidRPr="004E1E66" w:rsidRDefault="004E1E66"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212AA0" w:rsidRPr="009F6924" w:rsidRDefault="00212AA0" w:rsidP="00212AA0">
      <w:pPr>
        <w:widowControl/>
        <w:numPr>
          <w:ilvl w:val="0"/>
          <w:numId w:val="1"/>
        </w:numPr>
        <w:autoSpaceDE/>
        <w:autoSpaceDN/>
        <w:spacing w:after="200" w:line="276" w:lineRule="auto"/>
        <w:ind w:left="270" w:hanging="270"/>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 časť</w:t>
      </w:r>
    </w:p>
    <w:p w:rsidR="00212AA0" w:rsidRPr="009F6924" w:rsidRDefault="008738D6" w:rsidP="00212AA0">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sidRPr="008738D6">
        <w:rPr>
          <w:noProof/>
          <w:lang w:eastAsia="sk-SK" w:bidi="ar-SA"/>
        </w:rPr>
        <w:pict>
          <v:shapetype id="_x0000_t32" coordsize="21600,21600" o:spt="32" o:oned="t" path="m,l21600,21600e" filled="f">
            <v:path arrowok="t" fillok="f" o:connecttype="none"/>
            <o:lock v:ext="edit" shapetype="t"/>
          </v:shapetype>
          <v:shape id="_x0000_s1026" type="#_x0000_t32" style="position:absolute;left:0;text-align:left;margin-left:-.35pt;margin-top:2.75pt;width:455pt;height:0;z-index:251658241;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"/>
        </w:pict>
      </w:r>
    </w:p>
    <w:p w:rsidR="009D614B" w:rsidRPr="009D614B" w:rsidRDefault="009D614B" w:rsidP="009D614B">
      <w:pPr>
        <w:widowControl/>
        <w:autoSpaceDE/>
        <w:autoSpaceDN/>
        <w:spacing w:after="200" w:line="276" w:lineRule="auto"/>
        <w:ind w:firstLine="270"/>
        <w:jc w:val="both"/>
        <w:textAlignment w:val="auto"/>
        <w:rPr>
          <w:rFonts w:ascii="Book Antiqua" w:hAnsi="Book Antiqua" w:cs="Arial"/>
          <w:sz w:val="22"/>
          <w:szCs w:val="22"/>
          <w:lang w:bidi="ar-SA"/>
        </w:rPr>
      </w:pPr>
      <w:r w:rsidRPr="009D614B">
        <w:rPr>
          <w:rFonts w:ascii="Book Antiqua" w:hAnsi="Book Antiqua" w:cs="Arial"/>
          <w:sz w:val="22"/>
          <w:szCs w:val="22"/>
          <w:lang w:bidi="ar-SA"/>
        </w:rPr>
        <w:t xml:space="preserve">Nezaradení poslanci Milan </w:t>
      </w:r>
      <w:proofErr w:type="spellStart"/>
      <w:r w:rsidRPr="009D614B">
        <w:rPr>
          <w:rFonts w:ascii="Book Antiqua" w:hAnsi="Book Antiqua" w:cs="Arial"/>
          <w:sz w:val="22"/>
          <w:szCs w:val="22"/>
          <w:lang w:bidi="ar-SA"/>
        </w:rPr>
        <w:t>Mazurek</w:t>
      </w:r>
      <w:proofErr w:type="spellEnd"/>
      <w:r w:rsidR="00515F49">
        <w:rPr>
          <w:rFonts w:ascii="Book Antiqua" w:hAnsi="Book Antiqua" w:cs="Arial"/>
          <w:sz w:val="22"/>
          <w:szCs w:val="22"/>
          <w:lang w:bidi="ar-SA"/>
        </w:rPr>
        <w:t xml:space="preserve">, </w:t>
      </w:r>
      <w:r w:rsidR="00515F49" w:rsidRPr="009D614B">
        <w:rPr>
          <w:rFonts w:ascii="Book Antiqua" w:hAnsi="Book Antiqua" w:cs="Arial"/>
          <w:sz w:val="22"/>
          <w:szCs w:val="22"/>
          <w:lang w:bidi="ar-SA"/>
        </w:rPr>
        <w:t xml:space="preserve">Miroslav </w:t>
      </w:r>
      <w:proofErr w:type="spellStart"/>
      <w:r w:rsidR="00515F49" w:rsidRPr="009D614B">
        <w:rPr>
          <w:rFonts w:ascii="Book Antiqua" w:hAnsi="Book Antiqua" w:cs="Arial"/>
          <w:sz w:val="22"/>
          <w:szCs w:val="22"/>
          <w:lang w:bidi="ar-SA"/>
        </w:rPr>
        <w:t>Suja</w:t>
      </w:r>
      <w:proofErr w:type="spellEnd"/>
      <w:r w:rsidRPr="009D614B">
        <w:rPr>
          <w:rFonts w:ascii="Book Antiqua" w:hAnsi="Book Antiqua" w:cs="Arial"/>
          <w:sz w:val="22"/>
          <w:szCs w:val="22"/>
          <w:lang w:bidi="ar-SA"/>
        </w:rPr>
        <w:t xml:space="preserve"> a Ondrej Ďurica predkladajú do Národnej rady Slovenskej republiky návrh ústavného zákona, ktorým sa mení a dopĺňa ústavný zákon Národnej rady Slovenskej republiky č. 460/1992 Zb. Ústava Slovenskej republiky v znení neskorších predpisov.</w:t>
      </w:r>
    </w:p>
    <w:p w:rsidR="009D614B" w:rsidRPr="009D614B" w:rsidRDefault="009D614B" w:rsidP="009D614B">
      <w:pPr>
        <w:widowControl/>
        <w:autoSpaceDE/>
        <w:autoSpaceDN/>
        <w:spacing w:after="200" w:line="276" w:lineRule="auto"/>
        <w:ind w:firstLine="270"/>
        <w:jc w:val="both"/>
        <w:textAlignment w:val="auto"/>
        <w:rPr>
          <w:rFonts w:ascii="Book Antiqua" w:hAnsi="Book Antiqua" w:cs="Arial"/>
          <w:b/>
          <w:bCs/>
          <w:sz w:val="22"/>
          <w:szCs w:val="22"/>
          <w:lang w:bidi="ar-SA"/>
        </w:rPr>
      </w:pPr>
      <w:r w:rsidRPr="009D614B">
        <w:rPr>
          <w:rFonts w:ascii="Book Antiqua" w:hAnsi="Book Antiqua" w:cs="Arial"/>
          <w:b/>
          <w:bCs/>
          <w:sz w:val="22"/>
          <w:szCs w:val="22"/>
          <w:lang w:bidi="ar-SA"/>
        </w:rPr>
        <w:t xml:space="preserve">Cieľom predloženej novely zákona je </w:t>
      </w:r>
      <w:r w:rsidR="0024542C">
        <w:rPr>
          <w:rFonts w:ascii="Book Antiqua" w:hAnsi="Book Antiqua" w:cs="Arial"/>
          <w:b/>
          <w:bCs/>
          <w:sz w:val="22"/>
          <w:szCs w:val="22"/>
          <w:lang w:bidi="ar-SA"/>
        </w:rPr>
        <w:t>zavedenie hmotnej zodpovednosti pre fyzické osoby alebo kolektívne orgány, ktoré pri výkone verejnej moci spôsobia škodu rôzneho rozsahu ich nezákonným rozhodnutím alebo nesprávnym úradným postupom.</w:t>
      </w:r>
    </w:p>
    <w:p w:rsidR="0024542C" w:rsidRPr="0024542C" w:rsidRDefault="0024542C" w:rsidP="0024542C">
      <w:pPr>
        <w:widowControl/>
        <w:autoSpaceDE/>
        <w:autoSpaceDN/>
        <w:spacing w:after="200" w:line="276" w:lineRule="auto"/>
        <w:ind w:firstLine="270"/>
        <w:jc w:val="both"/>
        <w:textAlignment w:val="auto"/>
        <w:rPr>
          <w:rFonts w:ascii="Book Antiqua" w:hAnsi="Book Antiqua" w:cs="Arial"/>
          <w:sz w:val="22"/>
          <w:szCs w:val="22"/>
          <w:lang w:bidi="ar-SA"/>
        </w:rPr>
      </w:pPr>
      <w:r w:rsidRPr="0024542C">
        <w:rPr>
          <w:rFonts w:ascii="Book Antiqua" w:hAnsi="Book Antiqua" w:cs="Arial"/>
          <w:sz w:val="22"/>
          <w:szCs w:val="22"/>
          <w:lang w:bidi="ar-SA"/>
        </w:rPr>
        <w:t>Aktuálne platný právny poriadok SR nepozná zodpovednosť fyzických osôb alebo kolektívnych orgánov, ktoré vykonávajú verejnú moc, za škody spôsobené ich nezákonnými rozhodnutiami alebo nesprávnym úradným postupom. Škody, spôsobené nezákonným rozhodnutím zodpovednej osoby alebo kolektívneho orgánu tak musia znášať daňoví poplatníci.</w:t>
      </w:r>
    </w:p>
    <w:p w:rsidR="00F640DA" w:rsidRPr="00F640DA" w:rsidRDefault="00F640DA" w:rsidP="00F640DA">
      <w:pPr>
        <w:widowControl/>
        <w:autoSpaceDE/>
        <w:autoSpaceDN/>
        <w:spacing w:after="200" w:line="276" w:lineRule="auto"/>
        <w:ind w:firstLine="270"/>
        <w:jc w:val="both"/>
        <w:textAlignment w:val="auto"/>
        <w:rPr>
          <w:rFonts w:ascii="Book Antiqua" w:hAnsi="Book Antiqua" w:cs="Arial"/>
          <w:sz w:val="22"/>
          <w:szCs w:val="22"/>
          <w:lang w:bidi="ar-SA"/>
        </w:rPr>
      </w:pPr>
      <w:r w:rsidRPr="00F640DA">
        <w:rPr>
          <w:rFonts w:ascii="Book Antiqua" w:hAnsi="Book Antiqua" w:cs="Arial"/>
          <w:sz w:val="22"/>
          <w:szCs w:val="22"/>
          <w:lang w:bidi="ar-SA"/>
        </w:rPr>
        <w:t xml:space="preserve">V Slovenskej republike je </w:t>
      </w:r>
      <w:r>
        <w:rPr>
          <w:rFonts w:ascii="Book Antiqua" w:hAnsi="Book Antiqua" w:cs="Arial"/>
          <w:sz w:val="22"/>
          <w:szCs w:val="22"/>
          <w:lang w:bidi="ar-SA"/>
        </w:rPr>
        <w:t xml:space="preserve">niekoľko mesiacov nepretržite </w:t>
      </w:r>
      <w:bookmarkStart w:id="0" w:name="_GoBack"/>
      <w:bookmarkEnd w:id="0"/>
      <w:r w:rsidRPr="00F640DA">
        <w:rPr>
          <w:rFonts w:ascii="Book Antiqua" w:hAnsi="Book Antiqua" w:cs="Arial"/>
          <w:sz w:val="22"/>
          <w:szCs w:val="22"/>
          <w:lang w:bidi="ar-SA"/>
        </w:rPr>
        <w:t xml:space="preserve">zavedený núdzový stav, ktorý umožňuje orgánom štátnej a verejnej správy vydávať právne akty obmedzujúce základné ľudské práva a slobody, medzi ktoré patrí aj právo podnikať. </w:t>
      </w:r>
      <w:proofErr w:type="spellStart"/>
      <w:r w:rsidRPr="00F640DA">
        <w:rPr>
          <w:rFonts w:ascii="Book Antiqua" w:hAnsi="Book Antiqua" w:cs="Arial"/>
          <w:sz w:val="22"/>
          <w:szCs w:val="22"/>
          <w:lang w:bidi="ar-SA"/>
        </w:rPr>
        <w:t>Nevylúčiteľným</w:t>
      </w:r>
      <w:proofErr w:type="spellEnd"/>
      <w:r w:rsidRPr="00F640DA">
        <w:rPr>
          <w:rFonts w:ascii="Book Antiqua" w:hAnsi="Book Antiqua" w:cs="Arial"/>
          <w:sz w:val="22"/>
          <w:szCs w:val="22"/>
          <w:lang w:bidi="ar-SA"/>
        </w:rPr>
        <w:t xml:space="preserve"> faktom je, že Generálna prokuratúra v priebehu roka 2020 dvakrát upozornila Úrad verejného zdravotníctva Slovenskej republiky, vedený Jánom </w:t>
      </w:r>
      <w:proofErr w:type="spellStart"/>
      <w:r w:rsidRPr="00F640DA">
        <w:rPr>
          <w:rFonts w:ascii="Book Antiqua" w:hAnsi="Book Antiqua" w:cs="Arial"/>
          <w:sz w:val="22"/>
          <w:szCs w:val="22"/>
          <w:lang w:bidi="ar-SA"/>
        </w:rPr>
        <w:t>Mikasom</w:t>
      </w:r>
      <w:proofErr w:type="spellEnd"/>
      <w:r w:rsidRPr="00F640DA">
        <w:rPr>
          <w:rFonts w:ascii="Book Antiqua" w:hAnsi="Book Antiqua" w:cs="Arial"/>
          <w:sz w:val="22"/>
          <w:szCs w:val="22"/>
          <w:lang w:bidi="ar-SA"/>
        </w:rPr>
        <w:t xml:space="preserve">, na nezákonnosť ním vydaných vyhlášok, ktoré obmedzili </w:t>
      </w:r>
      <w:r w:rsidR="00F44CD6">
        <w:rPr>
          <w:rFonts w:ascii="Book Antiqua" w:hAnsi="Book Antiqua" w:cs="Arial"/>
          <w:sz w:val="22"/>
          <w:szCs w:val="22"/>
          <w:lang w:bidi="ar-SA"/>
        </w:rPr>
        <w:br/>
      </w:r>
      <w:r w:rsidRPr="00F640DA">
        <w:rPr>
          <w:rFonts w:ascii="Book Antiqua" w:hAnsi="Book Antiqua" w:cs="Arial"/>
          <w:sz w:val="22"/>
          <w:szCs w:val="22"/>
          <w:lang w:bidi="ar-SA"/>
        </w:rPr>
        <w:t xml:space="preserve">a do dnešných dní stále obmedzujú ľudské práva miliónov obyvateľov Slovenskej republiky. </w:t>
      </w:r>
    </w:p>
    <w:p w:rsidR="0024542C" w:rsidRDefault="0024542C" w:rsidP="0024542C">
      <w:pPr>
        <w:widowControl/>
        <w:autoSpaceDE/>
        <w:autoSpaceDN/>
        <w:spacing w:after="200" w:line="276" w:lineRule="auto"/>
        <w:ind w:firstLine="270"/>
        <w:jc w:val="both"/>
        <w:textAlignment w:val="auto"/>
        <w:rPr>
          <w:rFonts w:ascii="Book Antiqua" w:hAnsi="Book Antiqua" w:cs="Arial"/>
          <w:sz w:val="22"/>
          <w:szCs w:val="22"/>
          <w:lang w:bidi="ar-SA"/>
        </w:rPr>
      </w:pPr>
      <w:r w:rsidRPr="0024542C">
        <w:rPr>
          <w:rFonts w:ascii="Book Antiqua" w:hAnsi="Book Antiqua" w:cs="Arial"/>
          <w:sz w:val="22"/>
          <w:szCs w:val="22"/>
          <w:lang w:bidi="ar-SA"/>
        </w:rPr>
        <w:t xml:space="preserve">O nezákonnosti vyhlášok svedčí aj stanovisko, ktoré vydala Generálna prokuratúra pod vedením Jaromíra </w:t>
      </w:r>
      <w:proofErr w:type="spellStart"/>
      <w:r w:rsidRPr="0024542C">
        <w:rPr>
          <w:rFonts w:ascii="Book Antiqua" w:hAnsi="Book Antiqua" w:cs="Arial"/>
          <w:sz w:val="22"/>
          <w:szCs w:val="22"/>
          <w:lang w:bidi="ar-SA"/>
        </w:rPr>
        <w:t>Čižnára</w:t>
      </w:r>
      <w:proofErr w:type="spellEnd"/>
      <w:r w:rsidRPr="0024542C">
        <w:rPr>
          <w:rFonts w:ascii="Book Antiqua" w:hAnsi="Book Antiqua" w:cs="Arial"/>
          <w:sz w:val="22"/>
          <w:szCs w:val="22"/>
          <w:lang w:bidi="ar-SA"/>
        </w:rPr>
        <w:t xml:space="preserve">, ako aj jeho nástupcom Marošom </w:t>
      </w:r>
      <w:proofErr w:type="spellStart"/>
      <w:r w:rsidRPr="0024542C">
        <w:rPr>
          <w:rFonts w:ascii="Book Antiqua" w:hAnsi="Book Antiqua" w:cs="Arial"/>
          <w:sz w:val="22"/>
          <w:szCs w:val="22"/>
          <w:lang w:bidi="ar-SA"/>
        </w:rPr>
        <w:t>Žilinkom</w:t>
      </w:r>
      <w:proofErr w:type="spellEnd"/>
      <w:r w:rsidRPr="0024542C">
        <w:rPr>
          <w:rFonts w:ascii="Book Antiqua" w:hAnsi="Book Antiqua" w:cs="Arial"/>
          <w:sz w:val="22"/>
          <w:szCs w:val="22"/>
          <w:lang w:bidi="ar-SA"/>
        </w:rPr>
        <w:t xml:space="preserve">. Národná rada Slovenskej republiky tak bola pod tlakom týchto rozhodnutí viackrát nútená, v niektorých prípadoch </w:t>
      </w:r>
      <w:r w:rsidR="00F44CD6">
        <w:rPr>
          <w:rFonts w:ascii="Book Antiqua" w:hAnsi="Book Antiqua" w:cs="Arial"/>
          <w:sz w:val="22"/>
          <w:szCs w:val="22"/>
          <w:lang w:bidi="ar-SA"/>
        </w:rPr>
        <w:br/>
      </w:r>
      <w:r w:rsidRPr="0024542C">
        <w:rPr>
          <w:rFonts w:ascii="Book Antiqua" w:hAnsi="Book Antiqua" w:cs="Arial"/>
          <w:sz w:val="22"/>
          <w:szCs w:val="22"/>
          <w:lang w:bidi="ar-SA"/>
        </w:rPr>
        <w:t xml:space="preserve">aj retroaktívne meniť zákon č. 355/2007 Z. z. o ochrane, podpore a rozvoji verejného zdravia </w:t>
      </w:r>
      <w:r w:rsidR="00F44CD6">
        <w:rPr>
          <w:rFonts w:ascii="Book Antiqua" w:hAnsi="Book Antiqua" w:cs="Arial"/>
          <w:sz w:val="22"/>
          <w:szCs w:val="22"/>
          <w:lang w:bidi="ar-SA"/>
        </w:rPr>
        <w:br/>
      </w:r>
      <w:r w:rsidRPr="0024542C">
        <w:rPr>
          <w:rFonts w:ascii="Book Antiqua" w:hAnsi="Book Antiqua" w:cs="Arial"/>
          <w:sz w:val="22"/>
          <w:szCs w:val="22"/>
          <w:lang w:bidi="ar-SA"/>
        </w:rPr>
        <w:t>a o zmene a doplnení niektorých zákonov, na základe ktorého boli tieto vyhlášky nezákonne vydávané.</w:t>
      </w:r>
    </w:p>
    <w:p w:rsidR="0024542C" w:rsidRPr="0024542C" w:rsidRDefault="00F44CD6" w:rsidP="0024542C">
      <w:pPr>
        <w:widowControl/>
        <w:autoSpaceDE/>
        <w:autoSpaceDN/>
        <w:spacing w:after="200" w:line="276" w:lineRule="auto"/>
        <w:ind w:firstLine="270"/>
        <w:jc w:val="both"/>
        <w:textAlignment w:val="auto"/>
        <w:rPr>
          <w:rFonts w:ascii="Book Antiqua" w:hAnsi="Book Antiqua" w:cs="Arial"/>
          <w:sz w:val="22"/>
          <w:szCs w:val="22"/>
          <w:lang w:bidi="ar-SA"/>
        </w:rPr>
      </w:pPr>
      <w:r>
        <w:rPr>
          <w:rFonts w:ascii="Book Antiqua" w:hAnsi="Book Antiqua" w:cs="Arial"/>
          <w:sz w:val="22"/>
          <w:szCs w:val="22"/>
          <w:lang w:bidi="ar-SA"/>
        </w:rPr>
        <w:t xml:space="preserve">Taktiež </w:t>
      </w:r>
      <w:r w:rsidR="0024542C" w:rsidRPr="0024542C">
        <w:rPr>
          <w:rFonts w:ascii="Book Antiqua" w:hAnsi="Book Antiqua" w:cs="Arial"/>
          <w:sz w:val="22"/>
          <w:szCs w:val="22"/>
          <w:lang w:bidi="ar-SA"/>
        </w:rPr>
        <w:t>Európsky súd pre ľudské práva aktuálne eviduje niekoľko žalôb, vedených voči Slovenskej republike, pre diskriminačné, a teda nezákonné opatrenia, zásadne poškodzujúce určité podnikateľské sektory. V prípade rozhodnutia medzinárodných justičných inštancií v prospech strany žalobcov, bude Slovenská republika nútená uhradiť vysoké reparácie subjektom a fyzickým osobám, poškodeným opatreniami vydanými jej orgánmi.</w:t>
      </w:r>
    </w:p>
    <w:p w:rsidR="006341E9" w:rsidRDefault="0024542C" w:rsidP="0024542C">
      <w:pPr>
        <w:widowControl/>
        <w:autoSpaceDE/>
        <w:autoSpaceDN/>
        <w:spacing w:after="200" w:line="276" w:lineRule="auto"/>
        <w:ind w:firstLine="270"/>
        <w:jc w:val="both"/>
        <w:textAlignment w:val="auto"/>
        <w:rPr>
          <w:rFonts w:ascii="Book Antiqua" w:hAnsi="Book Antiqua" w:cs="Arial"/>
          <w:sz w:val="22"/>
          <w:szCs w:val="22"/>
          <w:lang w:bidi="ar-SA"/>
        </w:rPr>
      </w:pPr>
      <w:r w:rsidRPr="0024542C">
        <w:rPr>
          <w:rFonts w:ascii="Book Antiqua" w:hAnsi="Book Antiqua" w:cs="Arial"/>
          <w:sz w:val="22"/>
          <w:szCs w:val="22"/>
          <w:lang w:bidi="ar-SA"/>
        </w:rPr>
        <w:t xml:space="preserve">Pre predkladateľov návrhu </w:t>
      </w:r>
      <w:r w:rsidR="00E2027E">
        <w:rPr>
          <w:rFonts w:ascii="Book Antiqua" w:hAnsi="Book Antiqua" w:cs="Arial"/>
          <w:sz w:val="22"/>
          <w:szCs w:val="22"/>
          <w:lang w:bidi="ar-SA"/>
        </w:rPr>
        <w:t xml:space="preserve">z hnutia REPUBLIKA </w:t>
      </w:r>
      <w:r w:rsidRPr="0024542C">
        <w:rPr>
          <w:rFonts w:ascii="Book Antiqua" w:hAnsi="Book Antiqua" w:cs="Arial"/>
          <w:sz w:val="22"/>
          <w:szCs w:val="22"/>
          <w:lang w:bidi="ar-SA"/>
        </w:rPr>
        <w:t>je neprijateľné, aby za škody spôsobené nezákonnými rozhodnutiami orgánu verejnej správy zodpovedali občania Slovenskej republiky, ktorí sú takýmito rozhodnutiami najviac poškodení. Za škody, spôsobené rozhodnutiami vydanými v mene Slovenskej republiky, musí byť zodpovedná osoba alebo členovia kolektívneho orgánu, ktorí ich vydali alebo ktorí vydanie takéhoto nezákonného aktu umožnili. Z dôvodu snahy o jednoznačnosť a nemennosť týchto ustanovení navrhujeme zodpovednosť za škodu spôsobenú rozhodnutiami osôb, konajúcich v mene Slovenskej republiky, zakotviť priamo do Ústavy Slovenskej republiky.</w:t>
      </w:r>
    </w:p>
    <w:p w:rsidR="00667BF9" w:rsidRPr="00667BF9" w:rsidRDefault="0024542C" w:rsidP="0024542C">
      <w:pPr>
        <w:widowControl/>
        <w:autoSpaceDE/>
        <w:autoSpaceDN/>
        <w:spacing w:after="200" w:line="276" w:lineRule="auto"/>
        <w:ind w:firstLine="270"/>
        <w:jc w:val="both"/>
        <w:textAlignment w:val="auto"/>
        <w:rPr>
          <w:rFonts w:ascii="Book Antiqua" w:hAnsi="Book Antiqua" w:cs="Arial"/>
          <w:bCs/>
          <w:sz w:val="22"/>
          <w:szCs w:val="22"/>
          <w:lang w:bidi="ar-SA"/>
        </w:rPr>
      </w:pPr>
      <w:r w:rsidRPr="0024542C">
        <w:rPr>
          <w:rFonts w:ascii="Book Antiqua" w:hAnsi="Book Antiqua" w:cs="Arial"/>
          <w:sz w:val="22"/>
          <w:szCs w:val="22"/>
          <w:lang w:bidi="ar-SA"/>
        </w:rPr>
        <w:lastRenderedPageBreak/>
        <w:t xml:space="preserve">Ďalšie podrobnosti o spôsobe ručenia verejných funkcionárov za nimi spôsobenú škodu </w:t>
      </w:r>
      <w:r w:rsidR="00F44CD6">
        <w:rPr>
          <w:rFonts w:ascii="Book Antiqua" w:hAnsi="Book Antiqua" w:cs="Arial"/>
          <w:sz w:val="22"/>
          <w:szCs w:val="22"/>
          <w:lang w:bidi="ar-SA"/>
        </w:rPr>
        <w:br/>
      </w:r>
      <w:r w:rsidRPr="0024542C">
        <w:rPr>
          <w:rFonts w:ascii="Book Antiqua" w:hAnsi="Book Antiqua" w:cs="Arial"/>
          <w:sz w:val="22"/>
          <w:szCs w:val="22"/>
          <w:lang w:bidi="ar-SA"/>
        </w:rPr>
        <w:t xml:space="preserve">a o postupe vymáhania škody zo strany poškodených ustanoví osobitný zákon, napr. zákon </w:t>
      </w:r>
      <w:r w:rsidR="00F44CD6">
        <w:rPr>
          <w:rFonts w:ascii="Book Antiqua" w:hAnsi="Book Antiqua" w:cs="Arial"/>
          <w:sz w:val="22"/>
          <w:szCs w:val="22"/>
          <w:lang w:bidi="ar-SA"/>
        </w:rPr>
        <w:br/>
      </w:r>
      <w:r w:rsidRPr="0024542C">
        <w:rPr>
          <w:rFonts w:ascii="Book Antiqua" w:hAnsi="Book Antiqua" w:cs="Arial"/>
          <w:sz w:val="22"/>
          <w:szCs w:val="22"/>
          <w:lang w:bidi="ar-SA"/>
        </w:rPr>
        <w:t xml:space="preserve">č. 514/2003 o zodpovednosti za škodu spôsobenú pri výkone verejnej moci a o zmene niektorých zákonov. </w:t>
      </w:r>
      <w:r w:rsidR="00812541">
        <w:rPr>
          <w:rFonts w:ascii="Book Antiqua" w:hAnsi="Book Antiqua" w:cs="Arial"/>
          <w:bCs/>
          <w:sz w:val="22"/>
          <w:szCs w:val="22"/>
          <w:lang w:bidi="ar-SA"/>
        </w:rPr>
        <w:t xml:space="preserve"> </w:t>
      </w:r>
    </w:p>
    <w:p w:rsidR="00D03332" w:rsidRDefault="00AF1256" w:rsidP="00D03332">
      <w:pPr>
        <w:widowControl/>
        <w:autoSpaceDE/>
        <w:autoSpaceDN/>
        <w:spacing w:after="200" w:line="276" w:lineRule="auto"/>
        <w:ind w:firstLine="270"/>
        <w:jc w:val="both"/>
        <w:textAlignment w:val="auto"/>
        <w:rPr>
          <w:rFonts w:ascii="Book Antiqua" w:hAnsi="Book Antiqua" w:cs="Arial"/>
          <w:sz w:val="22"/>
          <w:szCs w:val="22"/>
          <w:lang w:bidi="ar-SA"/>
        </w:rPr>
      </w:pPr>
      <w:r w:rsidRPr="00AF1256">
        <w:rPr>
          <w:rFonts w:ascii="Book Antiqua" w:hAnsi="Book Antiqua" w:cs="Arial"/>
          <w:sz w:val="22"/>
          <w:szCs w:val="22"/>
          <w:lang w:bidi="ar-SA"/>
        </w:rPr>
        <w:t xml:space="preserve"> </w:t>
      </w:r>
    </w:p>
    <w:p w:rsidR="00AF1256" w:rsidRDefault="00D03332" w:rsidP="00D03332">
      <w:pPr>
        <w:widowControl/>
        <w:autoSpaceDE/>
        <w:autoSpaceDN/>
        <w:spacing w:after="200" w:line="276" w:lineRule="auto"/>
        <w:ind w:firstLine="270"/>
        <w:jc w:val="both"/>
        <w:textAlignment w:val="auto"/>
        <w:rPr>
          <w:rFonts w:ascii="Book Antiqua" w:hAnsi="Book Antiqua" w:cs="Arial"/>
          <w:sz w:val="22"/>
          <w:szCs w:val="22"/>
          <w:lang w:bidi="ar-SA"/>
        </w:rPr>
      </w:pPr>
      <w:r>
        <w:rPr>
          <w:rFonts w:ascii="Book Antiqua" w:hAnsi="Book Antiqua" w:cs="Arial"/>
          <w:sz w:val="22"/>
          <w:szCs w:val="22"/>
          <w:lang w:bidi="ar-SA"/>
        </w:rPr>
        <w:t xml:space="preserve"> </w:t>
      </w:r>
      <w:r w:rsidR="00AF1256" w:rsidRPr="00AF1256">
        <w:rPr>
          <w:rFonts w:ascii="Book Antiqua" w:hAnsi="Book Antiqua" w:cs="Arial"/>
          <w:sz w:val="22"/>
          <w:szCs w:val="22"/>
          <w:lang w:bidi="ar-SA"/>
        </w:rPr>
        <w:t xml:space="preserve"> </w:t>
      </w:r>
    </w:p>
    <w:p w:rsidR="009F6924" w:rsidRPr="000F7591" w:rsidRDefault="00212AA0" w:rsidP="000F7591">
      <w:pPr>
        <w:pStyle w:val="Odstavecseseznamem"/>
        <w:widowControl/>
        <w:numPr>
          <w:ilvl w:val="0"/>
          <w:numId w:val="1"/>
        </w:numPr>
        <w:autoSpaceDE/>
        <w:autoSpaceDN/>
        <w:spacing w:after="200" w:line="276" w:lineRule="auto"/>
        <w:ind w:left="284" w:hanging="284"/>
        <w:jc w:val="both"/>
        <w:textAlignment w:val="auto"/>
        <w:rPr>
          <w:rFonts w:ascii="Book Antiqua" w:hAnsi="Book Antiqua" w:cs="Arial"/>
          <w:b/>
          <w:i/>
          <w:color w:val="000000"/>
          <w:kern w:val="0"/>
          <w:sz w:val="22"/>
          <w:szCs w:val="22"/>
          <w:lang w:bidi="ar-SA"/>
        </w:rPr>
      </w:pPr>
      <w:r w:rsidRPr="000F7591">
        <w:rPr>
          <w:rFonts w:ascii="Book Antiqua" w:hAnsi="Book Antiqua" w:cs="Arial"/>
          <w:sz w:val="22"/>
          <w:szCs w:val="22"/>
          <w:lang w:bidi="ar-SA"/>
        </w:rPr>
        <w:br w:type="page"/>
      </w:r>
      <w:r w:rsidR="009F6924" w:rsidRPr="000F7591">
        <w:rPr>
          <w:rFonts w:ascii="Book Antiqua" w:hAnsi="Book Antiqua" w:cs="Arial"/>
          <w:b/>
          <w:i/>
          <w:color w:val="000000"/>
          <w:kern w:val="0"/>
          <w:sz w:val="22"/>
          <w:szCs w:val="22"/>
          <w:lang w:bidi="ar-SA"/>
        </w:rPr>
        <w:lastRenderedPageBreak/>
        <w:t>Osobitná časť</w:t>
      </w:r>
    </w:p>
    <w:p w:rsidR="009F6924" w:rsidRPr="009F6924" w:rsidRDefault="008738D6" w:rsidP="009F6924">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sidRPr="008738D6">
        <w:rPr>
          <w:noProof/>
          <w:lang w:eastAsia="sk-SK" w:bidi="ar-SA"/>
        </w:rPr>
        <w:pict>
          <v:shape id="Rovná spojovacia šípka 1" o:spid="_x0000_s1027" type="#_x0000_t32" style="position:absolute;left:0;text-align:left;margin-left:-.35pt;margin-top:2.75pt;width:45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"/>
        </w:pict>
      </w:r>
    </w:p>
    <w:p w:rsidR="00AF1256" w:rsidRPr="00AF1256" w:rsidRDefault="00AF1256" w:rsidP="00AF1256">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AF1256">
        <w:rPr>
          <w:rFonts w:ascii="Book Antiqua" w:hAnsi="Book Antiqua" w:cs="Arial"/>
          <w:b/>
          <w:color w:val="000000"/>
          <w:kern w:val="0"/>
          <w:sz w:val="22"/>
          <w:szCs w:val="22"/>
          <w:lang w:bidi="ar-SA"/>
        </w:rPr>
        <w:t>Čl</w:t>
      </w:r>
      <w:r>
        <w:rPr>
          <w:rFonts w:ascii="Book Antiqua" w:hAnsi="Book Antiqua" w:cs="Arial"/>
          <w:b/>
          <w:color w:val="000000"/>
          <w:kern w:val="0"/>
          <w:sz w:val="22"/>
          <w:szCs w:val="22"/>
          <w:lang w:bidi="ar-SA"/>
        </w:rPr>
        <w:t>ánok</w:t>
      </w:r>
      <w:r w:rsidRPr="00AF1256">
        <w:rPr>
          <w:rFonts w:ascii="Book Antiqua" w:hAnsi="Book Antiqua" w:cs="Arial"/>
          <w:b/>
          <w:color w:val="000000"/>
          <w:kern w:val="0"/>
          <w:sz w:val="22"/>
          <w:szCs w:val="22"/>
          <w:lang w:bidi="ar-SA"/>
        </w:rPr>
        <w:t xml:space="preserve"> I</w:t>
      </w:r>
    </w:p>
    <w:p w:rsidR="0024542C" w:rsidRDefault="0024542C" w:rsidP="0024542C">
      <w:pPr>
        <w:pStyle w:val="Normlnweb"/>
        <w:spacing w:before="0" w:beforeAutospacing="0" w:after="200" w:afterAutospacing="0"/>
        <w:jc w:val="both"/>
      </w:pPr>
      <w:r>
        <w:rPr>
          <w:rFonts w:ascii="Book Antiqua" w:hAnsi="Book Antiqua"/>
          <w:color w:val="000000"/>
          <w:sz w:val="22"/>
          <w:szCs w:val="22"/>
          <w:u w:val="single"/>
        </w:rPr>
        <w:t>K bodu 1</w:t>
      </w:r>
    </w:p>
    <w:p w:rsidR="0024542C" w:rsidRDefault="0024542C" w:rsidP="0024542C">
      <w:pPr>
        <w:pStyle w:val="Normlnweb"/>
        <w:spacing w:before="0" w:beforeAutospacing="0" w:after="200" w:afterAutospacing="0"/>
        <w:jc w:val="both"/>
      </w:pPr>
      <w:r>
        <w:rPr>
          <w:rFonts w:ascii="Book Antiqua" w:hAnsi="Book Antiqua"/>
          <w:color w:val="000000"/>
          <w:sz w:val="22"/>
          <w:szCs w:val="22"/>
        </w:rPr>
        <w:t>Stanovuje sa povinnosť nahradiť škodu spôsobenú nezákonným rozhodnutím alebo nesprávnym úradným postupom alebo nezákonným rozhodnutím fyzickým osobám, ktoré vykonávajú verejnú moc vo verejnej správe individuálne alebo v rámci kolektívneho orgánu.</w:t>
      </w:r>
    </w:p>
    <w:p w:rsidR="00AF1256" w:rsidRPr="00AF1256" w:rsidRDefault="00AF1256" w:rsidP="00AF1256">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AF1256">
        <w:rPr>
          <w:rFonts w:ascii="Book Antiqua" w:hAnsi="Book Antiqua" w:cs="Arial"/>
          <w:b/>
          <w:color w:val="000000"/>
          <w:kern w:val="0"/>
          <w:sz w:val="22"/>
          <w:szCs w:val="22"/>
          <w:lang w:bidi="ar-SA"/>
        </w:rPr>
        <w:t>Čl</w:t>
      </w:r>
      <w:r>
        <w:rPr>
          <w:rFonts w:ascii="Book Antiqua" w:hAnsi="Book Antiqua" w:cs="Arial"/>
          <w:b/>
          <w:color w:val="000000"/>
          <w:kern w:val="0"/>
          <w:sz w:val="22"/>
          <w:szCs w:val="22"/>
          <w:lang w:bidi="ar-SA"/>
        </w:rPr>
        <w:t>ánok</w:t>
      </w:r>
      <w:r w:rsidRPr="00AF1256">
        <w:rPr>
          <w:rFonts w:ascii="Book Antiqua" w:hAnsi="Book Antiqua" w:cs="Arial"/>
          <w:b/>
          <w:color w:val="000000"/>
          <w:kern w:val="0"/>
          <w:sz w:val="22"/>
          <w:szCs w:val="22"/>
          <w:lang w:bidi="ar-SA"/>
        </w:rPr>
        <w:t xml:space="preserve"> II</w:t>
      </w:r>
    </w:p>
    <w:p w:rsidR="00E42B84" w:rsidRPr="001F67BC" w:rsidRDefault="0024542C" w:rsidP="00AF1256">
      <w:pPr>
        <w:widowControl/>
        <w:autoSpaceDE/>
        <w:autoSpaceDN/>
        <w:spacing w:after="200" w:line="276" w:lineRule="auto"/>
        <w:jc w:val="both"/>
        <w:textAlignment w:val="auto"/>
        <w:rPr>
          <w:rFonts w:ascii="Book Antiqua" w:hAnsi="Book Antiqua" w:cs="Arial"/>
          <w:color w:val="000000"/>
          <w:kern w:val="0"/>
          <w:sz w:val="22"/>
          <w:szCs w:val="22"/>
          <w:lang w:bidi="ar-SA"/>
        </w:rPr>
      </w:pPr>
      <w:r>
        <w:rPr>
          <w:rFonts w:ascii="Book Antiqua" w:hAnsi="Book Antiqua"/>
          <w:color w:val="000000"/>
          <w:sz w:val="22"/>
          <w:szCs w:val="22"/>
        </w:rPr>
        <w:t>Navrhuje sa účinnosť zákona pätnástym dňom po jeho vyhlásení v Zbierke zákonov.</w:t>
      </w:r>
    </w:p>
    <w:sectPr w:rsidR="00E42B84" w:rsidRPr="001F67BC" w:rsidSect="00BB35E1">
      <w:type w:val="continuous"/>
      <w:pgSz w:w="11906" w:h="16838"/>
      <w:pgMar w:top="1134" w:right="1134" w:bottom="1134" w:left="1134" w:header="709" w:footer="709"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A5B" w:rsidRDefault="00613A5B">
      <w:r>
        <w:separator/>
      </w:r>
    </w:p>
  </w:endnote>
  <w:endnote w:type="continuationSeparator" w:id="0">
    <w:p w:rsidR="00613A5B" w:rsidRDefault="00613A5B">
      <w:r>
        <w:continuationSeparator/>
      </w:r>
    </w:p>
  </w:endnote>
  <w:endnote w:type="continuationNotice" w:id="1">
    <w:p w:rsidR="00613A5B" w:rsidRDefault="00613A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Symbol">
    <w:panose1 w:val="00000000000000000000"/>
    <w:charset w:val="02"/>
    <w:family w:val="auto"/>
    <w:notTrueType/>
    <w:pitch w:val="variable"/>
    <w:sig w:usb0="00000000" w:usb1="00000000" w:usb2="00000000" w:usb3="00000000" w:csb0="00000000" w:csb1="00000000"/>
  </w:font>
  <w:font w:name="Symbol, 'Times New Roman'">
    <w:panose1 w:val="00000000000000000000"/>
    <w:charset w:val="02"/>
    <w:family w:val="roman"/>
    <w:notTrueType/>
    <w:pitch w:val="variable"/>
    <w:sig w:usb0="00000000" w:usb1="00000000" w:usb2="00000000" w:usb3="00000000" w:csb0="00000000"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altName w:val="Century Gothic"/>
    <w:panose1 w:val="020B0502040204020203"/>
    <w:charset w:val="EE"/>
    <w:family w:val="swiss"/>
    <w:pitch w:val="variable"/>
    <w:sig w:usb0="E4002EFF" w:usb1="C000E47F"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A5B" w:rsidRDefault="00613A5B">
      <w:r>
        <w:rPr>
          <w:color w:val="000000"/>
        </w:rPr>
        <w:separator/>
      </w:r>
    </w:p>
  </w:footnote>
  <w:footnote w:type="continuationSeparator" w:id="0">
    <w:p w:rsidR="00613A5B" w:rsidRDefault="00613A5B">
      <w:r>
        <w:continuationSeparator/>
      </w:r>
    </w:p>
  </w:footnote>
  <w:footnote w:type="continuationNotice" w:id="1">
    <w:p w:rsidR="00613A5B" w:rsidRDefault="00613A5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8D"/>
    <w:multiLevelType w:val="hybridMultilevel"/>
    <w:tmpl w:val="7F3809D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473C0834"/>
    <w:multiLevelType w:val="hybridMultilevel"/>
    <w:tmpl w:val="9F1CA23C"/>
    <w:lvl w:ilvl="0" w:tplc="CF4E9D6C">
      <w:start w:val="1"/>
      <w:numFmt w:val="upperRoman"/>
      <w:lvlText w:val="%1."/>
      <w:lvlJc w:val="left"/>
      <w:pPr>
        <w:ind w:left="7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rsids>
    <w:rsidRoot w:val="00CB653D"/>
    <w:rsid w:val="0001147F"/>
    <w:rsid w:val="00013ABE"/>
    <w:rsid w:val="000470E8"/>
    <w:rsid w:val="00075798"/>
    <w:rsid w:val="000B5C2B"/>
    <w:rsid w:val="000C166D"/>
    <w:rsid w:val="000C71FC"/>
    <w:rsid w:val="000E26FA"/>
    <w:rsid w:val="000F4C13"/>
    <w:rsid w:val="000F7591"/>
    <w:rsid w:val="0012480C"/>
    <w:rsid w:val="00145142"/>
    <w:rsid w:val="00153B16"/>
    <w:rsid w:val="00177F8B"/>
    <w:rsid w:val="001955D9"/>
    <w:rsid w:val="001A55AD"/>
    <w:rsid w:val="001C334C"/>
    <w:rsid w:val="001C442D"/>
    <w:rsid w:val="001D2B93"/>
    <w:rsid w:val="001E4F50"/>
    <w:rsid w:val="001E6479"/>
    <w:rsid w:val="001F67BC"/>
    <w:rsid w:val="00212AA0"/>
    <w:rsid w:val="002163D3"/>
    <w:rsid w:val="0024542C"/>
    <w:rsid w:val="00260531"/>
    <w:rsid w:val="002642EA"/>
    <w:rsid w:val="00294D6D"/>
    <w:rsid w:val="00297050"/>
    <w:rsid w:val="002A0A56"/>
    <w:rsid w:val="002A345F"/>
    <w:rsid w:val="002D180A"/>
    <w:rsid w:val="002E3CB8"/>
    <w:rsid w:val="002F2712"/>
    <w:rsid w:val="00300757"/>
    <w:rsid w:val="00312F49"/>
    <w:rsid w:val="00314FC9"/>
    <w:rsid w:val="00322CBC"/>
    <w:rsid w:val="003254A1"/>
    <w:rsid w:val="00340F79"/>
    <w:rsid w:val="003506A2"/>
    <w:rsid w:val="0036607B"/>
    <w:rsid w:val="003932B3"/>
    <w:rsid w:val="00393A7C"/>
    <w:rsid w:val="003C4853"/>
    <w:rsid w:val="003E4969"/>
    <w:rsid w:val="003F2C29"/>
    <w:rsid w:val="003F6F46"/>
    <w:rsid w:val="00401CEF"/>
    <w:rsid w:val="00403429"/>
    <w:rsid w:val="0043142A"/>
    <w:rsid w:val="00437F93"/>
    <w:rsid w:val="0044017D"/>
    <w:rsid w:val="00445805"/>
    <w:rsid w:val="0045139F"/>
    <w:rsid w:val="00470E08"/>
    <w:rsid w:val="004C7790"/>
    <w:rsid w:val="004C7C57"/>
    <w:rsid w:val="004D08D2"/>
    <w:rsid w:val="004E1E66"/>
    <w:rsid w:val="00515F49"/>
    <w:rsid w:val="0051691D"/>
    <w:rsid w:val="00531C6F"/>
    <w:rsid w:val="00533A50"/>
    <w:rsid w:val="00544D0E"/>
    <w:rsid w:val="005469A9"/>
    <w:rsid w:val="00547196"/>
    <w:rsid w:val="0058452E"/>
    <w:rsid w:val="00600409"/>
    <w:rsid w:val="0060614C"/>
    <w:rsid w:val="00612323"/>
    <w:rsid w:val="00613831"/>
    <w:rsid w:val="00613A5B"/>
    <w:rsid w:val="006329D9"/>
    <w:rsid w:val="006341E9"/>
    <w:rsid w:val="00646A1A"/>
    <w:rsid w:val="00667BF9"/>
    <w:rsid w:val="0067077E"/>
    <w:rsid w:val="00676D7A"/>
    <w:rsid w:val="00681AF9"/>
    <w:rsid w:val="00682454"/>
    <w:rsid w:val="006B2FE3"/>
    <w:rsid w:val="006C15F7"/>
    <w:rsid w:val="006C523F"/>
    <w:rsid w:val="006F1FEF"/>
    <w:rsid w:val="00705202"/>
    <w:rsid w:val="00716123"/>
    <w:rsid w:val="007320BD"/>
    <w:rsid w:val="007374A8"/>
    <w:rsid w:val="00755E04"/>
    <w:rsid w:val="007613C9"/>
    <w:rsid w:val="0077381B"/>
    <w:rsid w:val="00784B25"/>
    <w:rsid w:val="0079622E"/>
    <w:rsid w:val="007B25B8"/>
    <w:rsid w:val="007E1102"/>
    <w:rsid w:val="007E5030"/>
    <w:rsid w:val="00807C32"/>
    <w:rsid w:val="00812541"/>
    <w:rsid w:val="00847421"/>
    <w:rsid w:val="00854118"/>
    <w:rsid w:val="00866720"/>
    <w:rsid w:val="008676E6"/>
    <w:rsid w:val="00872CE0"/>
    <w:rsid w:val="008738D6"/>
    <w:rsid w:val="00880065"/>
    <w:rsid w:val="008A4069"/>
    <w:rsid w:val="008B1985"/>
    <w:rsid w:val="008D50B9"/>
    <w:rsid w:val="008D60E9"/>
    <w:rsid w:val="009047AD"/>
    <w:rsid w:val="00906B87"/>
    <w:rsid w:val="00922ABF"/>
    <w:rsid w:val="00924BA2"/>
    <w:rsid w:val="00924F8D"/>
    <w:rsid w:val="009532D4"/>
    <w:rsid w:val="0096295C"/>
    <w:rsid w:val="00981E41"/>
    <w:rsid w:val="009B2ACD"/>
    <w:rsid w:val="009C044D"/>
    <w:rsid w:val="009C1FB6"/>
    <w:rsid w:val="009C4EFE"/>
    <w:rsid w:val="009D614B"/>
    <w:rsid w:val="009E09E8"/>
    <w:rsid w:val="009F58A5"/>
    <w:rsid w:val="009F6924"/>
    <w:rsid w:val="00A3277D"/>
    <w:rsid w:val="00A6220D"/>
    <w:rsid w:val="00A86CAB"/>
    <w:rsid w:val="00AA3D59"/>
    <w:rsid w:val="00AA5826"/>
    <w:rsid w:val="00AB05EC"/>
    <w:rsid w:val="00AB758F"/>
    <w:rsid w:val="00AC1E33"/>
    <w:rsid w:val="00AC4D1E"/>
    <w:rsid w:val="00AD563D"/>
    <w:rsid w:val="00AE6541"/>
    <w:rsid w:val="00AF1256"/>
    <w:rsid w:val="00AF6E51"/>
    <w:rsid w:val="00AF78F2"/>
    <w:rsid w:val="00B14A03"/>
    <w:rsid w:val="00B35845"/>
    <w:rsid w:val="00B52ABA"/>
    <w:rsid w:val="00B54239"/>
    <w:rsid w:val="00B553D2"/>
    <w:rsid w:val="00B8199A"/>
    <w:rsid w:val="00BB06C3"/>
    <w:rsid w:val="00BB09A2"/>
    <w:rsid w:val="00BB35E1"/>
    <w:rsid w:val="00BD4273"/>
    <w:rsid w:val="00C07276"/>
    <w:rsid w:val="00C10C95"/>
    <w:rsid w:val="00C1413F"/>
    <w:rsid w:val="00C176E4"/>
    <w:rsid w:val="00C229C1"/>
    <w:rsid w:val="00C26C24"/>
    <w:rsid w:val="00C27C11"/>
    <w:rsid w:val="00C323FF"/>
    <w:rsid w:val="00C63173"/>
    <w:rsid w:val="00C63DA0"/>
    <w:rsid w:val="00CA3BF2"/>
    <w:rsid w:val="00CB653D"/>
    <w:rsid w:val="00CB79B8"/>
    <w:rsid w:val="00CD3F0A"/>
    <w:rsid w:val="00CF1C12"/>
    <w:rsid w:val="00CF3A95"/>
    <w:rsid w:val="00D03215"/>
    <w:rsid w:val="00D03332"/>
    <w:rsid w:val="00D2694F"/>
    <w:rsid w:val="00D3056C"/>
    <w:rsid w:val="00D37E72"/>
    <w:rsid w:val="00D458E1"/>
    <w:rsid w:val="00D46245"/>
    <w:rsid w:val="00D6673D"/>
    <w:rsid w:val="00D87946"/>
    <w:rsid w:val="00DA21B1"/>
    <w:rsid w:val="00DB39CF"/>
    <w:rsid w:val="00DE526F"/>
    <w:rsid w:val="00DF7746"/>
    <w:rsid w:val="00E10995"/>
    <w:rsid w:val="00E13DF0"/>
    <w:rsid w:val="00E2027E"/>
    <w:rsid w:val="00E23887"/>
    <w:rsid w:val="00E42B84"/>
    <w:rsid w:val="00E47BD0"/>
    <w:rsid w:val="00E771A7"/>
    <w:rsid w:val="00E775F9"/>
    <w:rsid w:val="00E81AD7"/>
    <w:rsid w:val="00E82BC3"/>
    <w:rsid w:val="00E84888"/>
    <w:rsid w:val="00ED6347"/>
    <w:rsid w:val="00EE702A"/>
    <w:rsid w:val="00EE74AB"/>
    <w:rsid w:val="00EF2548"/>
    <w:rsid w:val="00F44CD6"/>
    <w:rsid w:val="00F45A13"/>
    <w:rsid w:val="00F55A58"/>
    <w:rsid w:val="00F640DA"/>
    <w:rsid w:val="00F70A0C"/>
    <w:rsid w:val="00F7206F"/>
    <w:rsid w:val="00F83E33"/>
    <w:rsid w:val="00FA57BF"/>
    <w:rsid w:val="00FC234C"/>
    <w:rsid w:val="00FC7ABD"/>
    <w:rsid w:val="00FD2351"/>
    <w:rsid w:val="00FD47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Rovná spojovacia šípka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8738D6"/>
    <w:pPr>
      <w:widowControl w:val="0"/>
      <w:suppressAutoHyphens/>
      <w:autoSpaceDE w:val="0"/>
      <w:autoSpaceDN w:val="0"/>
      <w:spacing w:after="0" w:line="240" w:lineRule="auto"/>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8738D6"/>
    <w:pPr>
      <w:widowControl w:val="0"/>
      <w:suppressAutoHyphens/>
      <w:autoSpaceDE w:val="0"/>
      <w:autoSpaceDN w:val="0"/>
      <w:spacing w:after="0" w:line="240" w:lineRule="auto"/>
      <w:textAlignment w:val="baseline"/>
    </w:pPr>
    <w:rPr>
      <w:kern w:val="3"/>
      <w:sz w:val="24"/>
      <w:szCs w:val="24"/>
      <w:lang w:bidi="hi-IN"/>
    </w:rPr>
  </w:style>
  <w:style w:type="paragraph" w:styleId="Nzev">
    <w:name w:val="Title"/>
    <w:basedOn w:val="Standard"/>
    <w:next w:val="Textbody"/>
    <w:link w:val="NzevChar"/>
    <w:uiPriority w:val="99"/>
    <w:qFormat/>
    <w:rsid w:val="008738D6"/>
    <w:pPr>
      <w:keepNext/>
      <w:spacing w:before="240" w:after="120"/>
    </w:pPr>
    <w:rPr>
      <w:rFonts w:ascii="Arial" w:hAnsi="Arial" w:cs="Microsoft YaHei"/>
      <w:sz w:val="28"/>
      <w:lang w:eastAsia="zh-CN"/>
    </w:rPr>
  </w:style>
  <w:style w:type="character" w:customStyle="1" w:styleId="NzevChar">
    <w:name w:val="Název Char"/>
    <w:basedOn w:val="Standardnpsmoodstavce"/>
    <w:link w:val="Nzev"/>
    <w:uiPriority w:val="10"/>
    <w:locked/>
    <w:rsid w:val="008738D6"/>
    <w:rPr>
      <w:rFonts w:asciiTheme="majorHAnsi" w:eastAsiaTheme="majorEastAsia" w:hAnsiTheme="majorHAnsi" w:cs="Mangal"/>
      <w:b/>
      <w:bCs/>
      <w:kern w:val="28"/>
      <w:sz w:val="29"/>
      <w:szCs w:val="29"/>
      <w:lang w:eastAsia="zh-CN" w:bidi="hi-IN"/>
    </w:rPr>
  </w:style>
  <w:style w:type="paragraph" w:customStyle="1" w:styleId="Textbody">
    <w:name w:val="Text body"/>
    <w:basedOn w:val="Standard"/>
    <w:uiPriority w:val="99"/>
    <w:rsid w:val="008738D6"/>
    <w:pPr>
      <w:spacing w:after="120"/>
    </w:pPr>
    <w:rPr>
      <w:lang w:eastAsia="zh-CN"/>
    </w:rPr>
  </w:style>
  <w:style w:type="paragraph" w:styleId="Seznam">
    <w:name w:val="List"/>
    <w:basedOn w:val="Textbody"/>
    <w:uiPriority w:val="99"/>
    <w:rsid w:val="008738D6"/>
  </w:style>
  <w:style w:type="paragraph" w:styleId="Titulek">
    <w:name w:val="caption"/>
    <w:basedOn w:val="Standard"/>
    <w:uiPriority w:val="99"/>
    <w:qFormat/>
    <w:rsid w:val="008738D6"/>
    <w:pPr>
      <w:spacing w:before="120" w:after="120"/>
    </w:pPr>
    <w:rPr>
      <w:i/>
      <w:iCs/>
      <w:lang w:eastAsia="zh-CN"/>
    </w:rPr>
  </w:style>
  <w:style w:type="paragraph" w:customStyle="1" w:styleId="Index">
    <w:name w:val="Index"/>
    <w:basedOn w:val="Standard"/>
    <w:uiPriority w:val="99"/>
    <w:rsid w:val="008738D6"/>
    <w:rPr>
      <w:lang w:eastAsia="zh-CN"/>
    </w:rPr>
  </w:style>
  <w:style w:type="character" w:customStyle="1" w:styleId="RTFNum21">
    <w:name w:val="RTF_Num 2 1"/>
    <w:uiPriority w:val="99"/>
    <w:rsid w:val="008738D6"/>
    <w:rPr>
      <w:rFonts w:eastAsia="Times New Roman"/>
    </w:rPr>
  </w:style>
  <w:style w:type="character" w:customStyle="1" w:styleId="RTFNum22">
    <w:name w:val="RTF_Num 2 2"/>
    <w:uiPriority w:val="99"/>
    <w:rsid w:val="008738D6"/>
    <w:rPr>
      <w:rFonts w:eastAsia="Times New Roman"/>
    </w:rPr>
  </w:style>
  <w:style w:type="character" w:customStyle="1" w:styleId="RTFNum23">
    <w:name w:val="RTF_Num 2 3"/>
    <w:uiPriority w:val="99"/>
    <w:rsid w:val="008738D6"/>
    <w:rPr>
      <w:rFonts w:eastAsia="Times New Roman"/>
    </w:rPr>
  </w:style>
  <w:style w:type="character" w:customStyle="1" w:styleId="RTFNum24">
    <w:name w:val="RTF_Num 2 4"/>
    <w:uiPriority w:val="99"/>
    <w:rsid w:val="008738D6"/>
    <w:rPr>
      <w:rFonts w:eastAsia="Times New Roman"/>
    </w:rPr>
  </w:style>
  <w:style w:type="character" w:customStyle="1" w:styleId="RTFNum25">
    <w:name w:val="RTF_Num 2 5"/>
    <w:uiPriority w:val="99"/>
    <w:rsid w:val="008738D6"/>
    <w:rPr>
      <w:rFonts w:eastAsia="Times New Roman"/>
    </w:rPr>
  </w:style>
  <w:style w:type="character" w:customStyle="1" w:styleId="RTFNum26">
    <w:name w:val="RTF_Num 2 6"/>
    <w:uiPriority w:val="99"/>
    <w:rsid w:val="008738D6"/>
    <w:rPr>
      <w:rFonts w:eastAsia="Times New Roman"/>
    </w:rPr>
  </w:style>
  <w:style w:type="character" w:customStyle="1" w:styleId="RTFNum27">
    <w:name w:val="RTF_Num 2 7"/>
    <w:uiPriority w:val="99"/>
    <w:rsid w:val="008738D6"/>
    <w:rPr>
      <w:rFonts w:eastAsia="Times New Roman"/>
    </w:rPr>
  </w:style>
  <w:style w:type="character" w:customStyle="1" w:styleId="RTFNum28">
    <w:name w:val="RTF_Num 2 8"/>
    <w:uiPriority w:val="99"/>
    <w:rsid w:val="008738D6"/>
    <w:rPr>
      <w:rFonts w:eastAsia="Times New Roman"/>
    </w:rPr>
  </w:style>
  <w:style w:type="character" w:customStyle="1" w:styleId="RTFNum29">
    <w:name w:val="RTF_Num 2 9"/>
    <w:uiPriority w:val="99"/>
    <w:rsid w:val="008738D6"/>
    <w:rPr>
      <w:rFonts w:eastAsia="Times New Roman"/>
    </w:rPr>
  </w:style>
  <w:style w:type="character" w:customStyle="1" w:styleId="RTFNum31">
    <w:name w:val="RTF_Num 3 1"/>
    <w:uiPriority w:val="99"/>
    <w:rsid w:val="008738D6"/>
    <w:rPr>
      <w:rFonts w:eastAsia="Times New Roman"/>
    </w:rPr>
  </w:style>
  <w:style w:type="character" w:customStyle="1" w:styleId="RTFNum32">
    <w:name w:val="RTF_Num 3 2"/>
    <w:uiPriority w:val="99"/>
    <w:rsid w:val="008738D6"/>
    <w:rPr>
      <w:rFonts w:eastAsia="Times New Roman"/>
    </w:rPr>
  </w:style>
  <w:style w:type="character" w:customStyle="1" w:styleId="RTFNum33">
    <w:name w:val="RTF_Num 3 3"/>
    <w:uiPriority w:val="99"/>
    <w:rsid w:val="008738D6"/>
    <w:rPr>
      <w:rFonts w:eastAsia="Times New Roman"/>
    </w:rPr>
  </w:style>
  <w:style w:type="character" w:customStyle="1" w:styleId="RTFNum34">
    <w:name w:val="RTF_Num 3 4"/>
    <w:uiPriority w:val="99"/>
    <w:rsid w:val="008738D6"/>
    <w:rPr>
      <w:rFonts w:eastAsia="Times New Roman"/>
    </w:rPr>
  </w:style>
  <w:style w:type="character" w:customStyle="1" w:styleId="RTFNum35">
    <w:name w:val="RTF_Num 3 5"/>
    <w:uiPriority w:val="99"/>
    <w:rsid w:val="008738D6"/>
    <w:rPr>
      <w:rFonts w:eastAsia="Times New Roman"/>
    </w:rPr>
  </w:style>
  <w:style w:type="character" w:customStyle="1" w:styleId="RTFNum36">
    <w:name w:val="RTF_Num 3 6"/>
    <w:uiPriority w:val="99"/>
    <w:rsid w:val="008738D6"/>
    <w:rPr>
      <w:rFonts w:eastAsia="Times New Roman"/>
    </w:rPr>
  </w:style>
  <w:style w:type="character" w:customStyle="1" w:styleId="RTFNum37">
    <w:name w:val="RTF_Num 3 7"/>
    <w:uiPriority w:val="99"/>
    <w:rsid w:val="008738D6"/>
    <w:rPr>
      <w:rFonts w:eastAsia="Times New Roman"/>
    </w:rPr>
  </w:style>
  <w:style w:type="character" w:customStyle="1" w:styleId="RTFNum38">
    <w:name w:val="RTF_Num 3 8"/>
    <w:uiPriority w:val="99"/>
    <w:rsid w:val="008738D6"/>
    <w:rPr>
      <w:rFonts w:eastAsia="Times New Roman"/>
    </w:rPr>
  </w:style>
  <w:style w:type="character" w:customStyle="1" w:styleId="RTFNum39">
    <w:name w:val="RTF_Num 3 9"/>
    <w:uiPriority w:val="99"/>
    <w:rsid w:val="008738D6"/>
    <w:rPr>
      <w:rFonts w:eastAsia="Times New Roman"/>
    </w:rPr>
  </w:style>
  <w:style w:type="character" w:customStyle="1" w:styleId="RTFNum41">
    <w:name w:val="RTF_Num 4 1"/>
    <w:uiPriority w:val="99"/>
    <w:rsid w:val="008738D6"/>
    <w:rPr>
      <w:rFonts w:eastAsia="Times New Roman"/>
    </w:rPr>
  </w:style>
  <w:style w:type="character" w:customStyle="1" w:styleId="RTFNum42">
    <w:name w:val="RTF_Num 4 2"/>
    <w:uiPriority w:val="99"/>
    <w:rsid w:val="008738D6"/>
    <w:rPr>
      <w:rFonts w:eastAsia="Times New Roman"/>
    </w:rPr>
  </w:style>
  <w:style w:type="character" w:customStyle="1" w:styleId="RTFNum43">
    <w:name w:val="RTF_Num 4 3"/>
    <w:uiPriority w:val="99"/>
    <w:rsid w:val="008738D6"/>
    <w:rPr>
      <w:rFonts w:eastAsia="Times New Roman"/>
    </w:rPr>
  </w:style>
  <w:style w:type="character" w:customStyle="1" w:styleId="RTFNum44">
    <w:name w:val="RTF_Num 4 4"/>
    <w:uiPriority w:val="99"/>
    <w:rsid w:val="008738D6"/>
    <w:rPr>
      <w:rFonts w:eastAsia="Times New Roman"/>
    </w:rPr>
  </w:style>
  <w:style w:type="character" w:customStyle="1" w:styleId="RTFNum45">
    <w:name w:val="RTF_Num 4 5"/>
    <w:uiPriority w:val="99"/>
    <w:rsid w:val="008738D6"/>
    <w:rPr>
      <w:rFonts w:eastAsia="Times New Roman"/>
    </w:rPr>
  </w:style>
  <w:style w:type="character" w:customStyle="1" w:styleId="RTFNum46">
    <w:name w:val="RTF_Num 4 6"/>
    <w:uiPriority w:val="99"/>
    <w:rsid w:val="008738D6"/>
    <w:rPr>
      <w:rFonts w:eastAsia="Times New Roman"/>
    </w:rPr>
  </w:style>
  <w:style w:type="character" w:customStyle="1" w:styleId="RTFNum47">
    <w:name w:val="RTF_Num 4 7"/>
    <w:uiPriority w:val="99"/>
    <w:rsid w:val="008738D6"/>
    <w:rPr>
      <w:rFonts w:eastAsia="Times New Roman"/>
    </w:rPr>
  </w:style>
  <w:style w:type="character" w:customStyle="1" w:styleId="RTFNum48">
    <w:name w:val="RTF_Num 4 8"/>
    <w:uiPriority w:val="99"/>
    <w:rsid w:val="008738D6"/>
    <w:rPr>
      <w:rFonts w:eastAsia="Times New Roman"/>
    </w:rPr>
  </w:style>
  <w:style w:type="character" w:customStyle="1" w:styleId="RTFNum49">
    <w:name w:val="RTF_Num 4 9"/>
    <w:uiPriority w:val="99"/>
    <w:rsid w:val="008738D6"/>
    <w:rPr>
      <w:rFonts w:eastAsia="Times New Roman"/>
    </w:rPr>
  </w:style>
  <w:style w:type="character" w:customStyle="1" w:styleId="RTFNum51">
    <w:name w:val="RTF_Num 5 1"/>
    <w:uiPriority w:val="99"/>
    <w:rsid w:val="008738D6"/>
    <w:rPr>
      <w:rFonts w:ascii="Times New Roman" w:hAnsi="Times New Roman"/>
    </w:rPr>
  </w:style>
  <w:style w:type="character" w:customStyle="1" w:styleId="RTFNum52">
    <w:name w:val="RTF_Num 5 2"/>
    <w:uiPriority w:val="99"/>
    <w:rsid w:val="008738D6"/>
    <w:rPr>
      <w:rFonts w:ascii="Courier New" w:hAnsi="Courier New"/>
    </w:rPr>
  </w:style>
  <w:style w:type="character" w:customStyle="1" w:styleId="RTFNum53">
    <w:name w:val="RTF_Num 5 3"/>
    <w:uiPriority w:val="99"/>
    <w:rsid w:val="008738D6"/>
    <w:rPr>
      <w:rFonts w:ascii="Wingdings, Symbol" w:hAnsi="Wingdings, Symbol"/>
    </w:rPr>
  </w:style>
  <w:style w:type="character" w:customStyle="1" w:styleId="RTFNum54">
    <w:name w:val="RTF_Num 5 4"/>
    <w:uiPriority w:val="99"/>
    <w:rsid w:val="008738D6"/>
    <w:rPr>
      <w:rFonts w:ascii="Symbol, 'Times New Roman'" w:hAnsi="Symbol, 'Times New Roman'"/>
    </w:rPr>
  </w:style>
  <w:style w:type="character" w:customStyle="1" w:styleId="RTFNum55">
    <w:name w:val="RTF_Num 5 5"/>
    <w:uiPriority w:val="99"/>
    <w:rsid w:val="008738D6"/>
    <w:rPr>
      <w:rFonts w:ascii="Courier New" w:hAnsi="Courier New"/>
    </w:rPr>
  </w:style>
  <w:style w:type="character" w:customStyle="1" w:styleId="RTFNum56">
    <w:name w:val="RTF_Num 5 6"/>
    <w:uiPriority w:val="99"/>
    <w:rsid w:val="008738D6"/>
    <w:rPr>
      <w:rFonts w:ascii="Wingdings, Symbol" w:hAnsi="Wingdings, Symbol"/>
    </w:rPr>
  </w:style>
  <w:style w:type="character" w:customStyle="1" w:styleId="RTFNum57">
    <w:name w:val="RTF_Num 5 7"/>
    <w:uiPriority w:val="99"/>
    <w:rsid w:val="008738D6"/>
    <w:rPr>
      <w:rFonts w:ascii="Symbol, 'Times New Roman'" w:hAnsi="Symbol, 'Times New Roman'"/>
    </w:rPr>
  </w:style>
  <w:style w:type="character" w:customStyle="1" w:styleId="RTFNum58">
    <w:name w:val="RTF_Num 5 8"/>
    <w:uiPriority w:val="99"/>
    <w:rsid w:val="008738D6"/>
    <w:rPr>
      <w:rFonts w:ascii="Courier New" w:hAnsi="Courier New"/>
    </w:rPr>
  </w:style>
  <w:style w:type="character" w:customStyle="1" w:styleId="RTFNum59">
    <w:name w:val="RTF_Num 5 9"/>
    <w:uiPriority w:val="99"/>
    <w:rsid w:val="008738D6"/>
    <w:rPr>
      <w:rFonts w:ascii="Wingdings, Symbol" w:hAnsi="Wingdings, Symbol"/>
    </w:rPr>
  </w:style>
  <w:style w:type="paragraph" w:customStyle="1" w:styleId="Default">
    <w:name w:val="Default"/>
    <w:uiPriority w:val="99"/>
    <w:rsid w:val="009F6924"/>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character" w:styleId="Hypertextovodkaz">
    <w:name w:val="Hyperlink"/>
    <w:basedOn w:val="Standardnpsmoodstavce"/>
    <w:uiPriority w:val="99"/>
    <w:locked/>
    <w:rsid w:val="001E6479"/>
    <w:rPr>
      <w:rFonts w:cs="Times New Roman"/>
      <w:color w:val="0000FF" w:themeColor="hyperlink"/>
      <w:u w:val="single"/>
    </w:rPr>
  </w:style>
  <w:style w:type="paragraph" w:styleId="Textbubliny">
    <w:name w:val="Balloon Text"/>
    <w:basedOn w:val="Normln"/>
    <w:link w:val="TextbublinyChar"/>
    <w:uiPriority w:val="99"/>
    <w:locked/>
    <w:rsid w:val="00013ABE"/>
    <w:rPr>
      <w:rFonts w:ascii="Segoe UI" w:hAnsi="Segoe UI" w:cs="Mangal"/>
      <w:sz w:val="18"/>
      <w:szCs w:val="16"/>
    </w:rPr>
  </w:style>
  <w:style w:type="character" w:customStyle="1" w:styleId="TextbublinyChar">
    <w:name w:val="Text bubliny Char"/>
    <w:basedOn w:val="Standardnpsmoodstavce"/>
    <w:link w:val="Textbubliny"/>
    <w:uiPriority w:val="99"/>
    <w:locked/>
    <w:rsid w:val="00013ABE"/>
    <w:rPr>
      <w:rFonts w:ascii="Segoe UI" w:hAnsi="Segoe UI" w:cs="Mangal"/>
      <w:kern w:val="3"/>
      <w:sz w:val="16"/>
      <w:szCs w:val="16"/>
      <w:lang w:eastAsia="zh-CN" w:bidi="hi-IN"/>
    </w:rPr>
  </w:style>
  <w:style w:type="table" w:styleId="Mkatabulky">
    <w:name w:val="Table Grid"/>
    <w:basedOn w:val="Normlntabulka"/>
    <w:uiPriority w:val="59"/>
    <w:locked/>
    <w:rsid w:val="00D37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locked/>
    <w:rsid w:val="0045139F"/>
    <w:pPr>
      <w:tabs>
        <w:tab w:val="center" w:pos="4536"/>
        <w:tab w:val="right" w:pos="9072"/>
      </w:tabs>
    </w:pPr>
    <w:rPr>
      <w:rFonts w:cs="Mangal"/>
      <w:szCs w:val="21"/>
    </w:rPr>
  </w:style>
  <w:style w:type="character" w:customStyle="1" w:styleId="ZhlavChar">
    <w:name w:val="Záhlaví Char"/>
    <w:basedOn w:val="Standardnpsmoodstavce"/>
    <w:link w:val="Zhlav"/>
    <w:uiPriority w:val="99"/>
    <w:locked/>
    <w:rsid w:val="0045139F"/>
    <w:rPr>
      <w:rFonts w:cs="Mangal"/>
      <w:kern w:val="3"/>
      <w:sz w:val="21"/>
      <w:szCs w:val="21"/>
      <w:lang w:eastAsia="zh-CN" w:bidi="hi-IN"/>
    </w:rPr>
  </w:style>
  <w:style w:type="paragraph" w:styleId="Zpat">
    <w:name w:val="footer"/>
    <w:basedOn w:val="Normln"/>
    <w:link w:val="ZpatChar"/>
    <w:uiPriority w:val="99"/>
    <w:locked/>
    <w:rsid w:val="0045139F"/>
    <w:pPr>
      <w:tabs>
        <w:tab w:val="center" w:pos="4536"/>
        <w:tab w:val="right" w:pos="9072"/>
      </w:tabs>
    </w:pPr>
    <w:rPr>
      <w:rFonts w:cs="Mangal"/>
      <w:szCs w:val="21"/>
    </w:rPr>
  </w:style>
  <w:style w:type="character" w:customStyle="1" w:styleId="ZpatChar">
    <w:name w:val="Zápatí Char"/>
    <w:basedOn w:val="Standardnpsmoodstavce"/>
    <w:link w:val="Zpat"/>
    <w:uiPriority w:val="99"/>
    <w:locked/>
    <w:rsid w:val="0045139F"/>
    <w:rPr>
      <w:rFonts w:cs="Mangal"/>
      <w:kern w:val="3"/>
      <w:sz w:val="21"/>
      <w:szCs w:val="21"/>
      <w:lang w:eastAsia="zh-CN" w:bidi="hi-IN"/>
    </w:rPr>
  </w:style>
  <w:style w:type="paragraph" w:styleId="Odstavecseseznamem">
    <w:name w:val="List Paragraph"/>
    <w:basedOn w:val="Normln"/>
    <w:uiPriority w:val="34"/>
    <w:qFormat/>
    <w:rsid w:val="000F7591"/>
    <w:pPr>
      <w:ind w:left="720"/>
      <w:contextualSpacing/>
    </w:pPr>
    <w:rPr>
      <w:rFonts w:cs="Mangal"/>
      <w:szCs w:val="21"/>
    </w:rPr>
  </w:style>
  <w:style w:type="paragraph" w:styleId="Normlnweb">
    <w:name w:val="Normal (Web)"/>
    <w:basedOn w:val="Normln"/>
    <w:uiPriority w:val="99"/>
    <w:unhideWhenUsed/>
    <w:locked/>
    <w:rsid w:val="0024542C"/>
    <w:pPr>
      <w:widowControl/>
      <w:suppressAutoHyphens w:val="0"/>
      <w:autoSpaceDE/>
      <w:autoSpaceDN/>
      <w:spacing w:before="100" w:beforeAutospacing="1" w:after="100" w:afterAutospacing="1"/>
      <w:textAlignment w:val="auto"/>
    </w:pPr>
    <w:rPr>
      <w:kern w:val="0"/>
      <w:lang w:eastAsia="sk-SK" w:bidi="ar-SA"/>
    </w:rPr>
  </w:style>
</w:styles>
</file>

<file path=word/webSettings.xml><?xml version="1.0" encoding="utf-8"?>
<w:webSettings xmlns:r="http://schemas.openxmlformats.org/officeDocument/2006/relationships" xmlns:w="http://schemas.openxmlformats.org/wordprocessingml/2006/main">
  <w:divs>
    <w:div w:id="991372461">
      <w:bodyDiv w:val="1"/>
      <w:marLeft w:val="0"/>
      <w:marRight w:val="0"/>
      <w:marTop w:val="0"/>
      <w:marBottom w:val="0"/>
      <w:divBdr>
        <w:top w:val="none" w:sz="0" w:space="0" w:color="auto"/>
        <w:left w:val="none" w:sz="0" w:space="0" w:color="auto"/>
        <w:bottom w:val="none" w:sz="0" w:space="0" w:color="auto"/>
        <w:right w:val="none" w:sz="0" w:space="0" w:color="auto"/>
      </w:divBdr>
    </w:div>
    <w:div w:id="996809853">
      <w:marLeft w:val="0"/>
      <w:marRight w:val="0"/>
      <w:marTop w:val="0"/>
      <w:marBottom w:val="0"/>
      <w:divBdr>
        <w:top w:val="none" w:sz="0" w:space="0" w:color="auto"/>
        <w:left w:val="none" w:sz="0" w:space="0" w:color="auto"/>
        <w:bottom w:val="none" w:sz="0" w:space="0" w:color="auto"/>
        <w:right w:val="none" w:sz="0" w:space="0" w:color="auto"/>
      </w:divBdr>
    </w:div>
    <w:div w:id="996809854">
      <w:marLeft w:val="0"/>
      <w:marRight w:val="0"/>
      <w:marTop w:val="0"/>
      <w:marBottom w:val="0"/>
      <w:divBdr>
        <w:top w:val="none" w:sz="0" w:space="0" w:color="auto"/>
        <w:left w:val="none" w:sz="0" w:space="0" w:color="auto"/>
        <w:bottom w:val="none" w:sz="0" w:space="0" w:color="auto"/>
        <w:right w:val="none" w:sz="0" w:space="0" w:color="auto"/>
      </w:divBdr>
    </w:div>
    <w:div w:id="996809867">
      <w:marLeft w:val="0"/>
      <w:marRight w:val="0"/>
      <w:marTop w:val="0"/>
      <w:marBottom w:val="0"/>
      <w:divBdr>
        <w:top w:val="none" w:sz="0" w:space="0" w:color="auto"/>
        <w:left w:val="none" w:sz="0" w:space="0" w:color="auto"/>
        <w:bottom w:val="none" w:sz="0" w:space="0" w:color="auto"/>
        <w:right w:val="none" w:sz="0" w:space="0" w:color="auto"/>
      </w:divBdr>
      <w:divsChild>
        <w:div w:id="996809861">
          <w:marLeft w:val="0"/>
          <w:marRight w:val="0"/>
          <w:marTop w:val="0"/>
          <w:marBottom w:val="0"/>
          <w:divBdr>
            <w:top w:val="none" w:sz="0" w:space="0" w:color="auto"/>
            <w:left w:val="none" w:sz="0" w:space="0" w:color="auto"/>
            <w:bottom w:val="none" w:sz="0" w:space="0" w:color="auto"/>
            <w:right w:val="none" w:sz="0" w:space="0" w:color="auto"/>
          </w:divBdr>
        </w:div>
        <w:div w:id="996809869">
          <w:marLeft w:val="0"/>
          <w:marRight w:val="0"/>
          <w:marTop w:val="0"/>
          <w:marBottom w:val="0"/>
          <w:divBdr>
            <w:top w:val="none" w:sz="0" w:space="0" w:color="auto"/>
            <w:left w:val="none" w:sz="0" w:space="0" w:color="auto"/>
            <w:bottom w:val="none" w:sz="0" w:space="0" w:color="auto"/>
            <w:right w:val="none" w:sz="0" w:space="0" w:color="auto"/>
          </w:divBdr>
          <w:divsChild>
            <w:div w:id="996809858">
              <w:marLeft w:val="0"/>
              <w:marRight w:val="0"/>
              <w:marTop w:val="0"/>
              <w:marBottom w:val="0"/>
              <w:divBdr>
                <w:top w:val="none" w:sz="0" w:space="0" w:color="auto"/>
                <w:left w:val="none" w:sz="0" w:space="0" w:color="auto"/>
                <w:bottom w:val="none" w:sz="0" w:space="0" w:color="auto"/>
                <w:right w:val="none" w:sz="0" w:space="0" w:color="auto"/>
              </w:divBdr>
            </w:div>
            <w:div w:id="996809865">
              <w:marLeft w:val="0"/>
              <w:marRight w:val="0"/>
              <w:marTop w:val="0"/>
              <w:marBottom w:val="0"/>
              <w:divBdr>
                <w:top w:val="none" w:sz="0" w:space="0" w:color="auto"/>
                <w:left w:val="none" w:sz="0" w:space="0" w:color="auto"/>
                <w:bottom w:val="none" w:sz="0" w:space="0" w:color="auto"/>
                <w:right w:val="none" w:sz="0" w:space="0" w:color="auto"/>
              </w:divBdr>
            </w:div>
          </w:divsChild>
        </w:div>
        <w:div w:id="996809870">
          <w:marLeft w:val="0"/>
          <w:marRight w:val="0"/>
          <w:marTop w:val="0"/>
          <w:marBottom w:val="0"/>
          <w:divBdr>
            <w:top w:val="none" w:sz="0" w:space="0" w:color="auto"/>
            <w:left w:val="none" w:sz="0" w:space="0" w:color="auto"/>
            <w:bottom w:val="none" w:sz="0" w:space="0" w:color="auto"/>
            <w:right w:val="none" w:sz="0" w:space="0" w:color="auto"/>
          </w:divBdr>
          <w:divsChild>
            <w:div w:id="996809860">
              <w:marLeft w:val="0"/>
              <w:marRight w:val="0"/>
              <w:marTop w:val="0"/>
              <w:marBottom w:val="0"/>
              <w:divBdr>
                <w:top w:val="none" w:sz="0" w:space="0" w:color="auto"/>
                <w:left w:val="none" w:sz="0" w:space="0" w:color="auto"/>
                <w:bottom w:val="none" w:sz="0" w:space="0" w:color="auto"/>
                <w:right w:val="none" w:sz="0" w:space="0" w:color="auto"/>
              </w:divBdr>
            </w:div>
            <w:div w:id="9968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68">
      <w:marLeft w:val="0"/>
      <w:marRight w:val="0"/>
      <w:marTop w:val="0"/>
      <w:marBottom w:val="0"/>
      <w:divBdr>
        <w:top w:val="none" w:sz="0" w:space="0" w:color="auto"/>
        <w:left w:val="none" w:sz="0" w:space="0" w:color="auto"/>
        <w:bottom w:val="none" w:sz="0" w:space="0" w:color="auto"/>
        <w:right w:val="none" w:sz="0" w:space="0" w:color="auto"/>
      </w:divBdr>
      <w:divsChild>
        <w:div w:id="996809855">
          <w:marLeft w:val="0"/>
          <w:marRight w:val="0"/>
          <w:marTop w:val="0"/>
          <w:marBottom w:val="0"/>
          <w:divBdr>
            <w:top w:val="none" w:sz="0" w:space="0" w:color="auto"/>
            <w:left w:val="none" w:sz="0" w:space="0" w:color="auto"/>
            <w:bottom w:val="none" w:sz="0" w:space="0" w:color="auto"/>
            <w:right w:val="none" w:sz="0" w:space="0" w:color="auto"/>
          </w:divBdr>
          <w:divsChild>
            <w:div w:id="996809859">
              <w:marLeft w:val="0"/>
              <w:marRight w:val="0"/>
              <w:marTop w:val="0"/>
              <w:marBottom w:val="0"/>
              <w:divBdr>
                <w:top w:val="none" w:sz="0" w:space="0" w:color="auto"/>
                <w:left w:val="none" w:sz="0" w:space="0" w:color="auto"/>
                <w:bottom w:val="none" w:sz="0" w:space="0" w:color="auto"/>
                <w:right w:val="none" w:sz="0" w:space="0" w:color="auto"/>
              </w:divBdr>
            </w:div>
            <w:div w:id="996809862">
              <w:marLeft w:val="0"/>
              <w:marRight w:val="0"/>
              <w:marTop w:val="0"/>
              <w:marBottom w:val="0"/>
              <w:divBdr>
                <w:top w:val="none" w:sz="0" w:space="0" w:color="auto"/>
                <w:left w:val="none" w:sz="0" w:space="0" w:color="auto"/>
                <w:bottom w:val="none" w:sz="0" w:space="0" w:color="auto"/>
                <w:right w:val="none" w:sz="0" w:space="0" w:color="auto"/>
              </w:divBdr>
            </w:div>
          </w:divsChild>
        </w:div>
        <w:div w:id="996809856">
          <w:marLeft w:val="0"/>
          <w:marRight w:val="0"/>
          <w:marTop w:val="0"/>
          <w:marBottom w:val="0"/>
          <w:divBdr>
            <w:top w:val="none" w:sz="0" w:space="0" w:color="auto"/>
            <w:left w:val="none" w:sz="0" w:space="0" w:color="auto"/>
            <w:bottom w:val="none" w:sz="0" w:space="0" w:color="auto"/>
            <w:right w:val="none" w:sz="0" w:space="0" w:color="auto"/>
          </w:divBdr>
        </w:div>
        <w:div w:id="996809864">
          <w:marLeft w:val="0"/>
          <w:marRight w:val="0"/>
          <w:marTop w:val="0"/>
          <w:marBottom w:val="0"/>
          <w:divBdr>
            <w:top w:val="none" w:sz="0" w:space="0" w:color="auto"/>
            <w:left w:val="none" w:sz="0" w:space="0" w:color="auto"/>
            <w:bottom w:val="none" w:sz="0" w:space="0" w:color="auto"/>
            <w:right w:val="none" w:sz="0" w:space="0" w:color="auto"/>
          </w:divBdr>
          <w:divsChild>
            <w:div w:id="996809857">
              <w:marLeft w:val="0"/>
              <w:marRight w:val="0"/>
              <w:marTop w:val="0"/>
              <w:marBottom w:val="0"/>
              <w:divBdr>
                <w:top w:val="none" w:sz="0" w:space="0" w:color="auto"/>
                <w:left w:val="none" w:sz="0" w:space="0" w:color="auto"/>
                <w:bottom w:val="none" w:sz="0" w:space="0" w:color="auto"/>
                <w:right w:val="none" w:sz="0" w:space="0" w:color="auto"/>
              </w:divBdr>
            </w:div>
            <w:div w:id="9968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71">
      <w:marLeft w:val="0"/>
      <w:marRight w:val="0"/>
      <w:marTop w:val="0"/>
      <w:marBottom w:val="0"/>
      <w:divBdr>
        <w:top w:val="none" w:sz="0" w:space="0" w:color="auto"/>
        <w:left w:val="none" w:sz="0" w:space="0" w:color="auto"/>
        <w:bottom w:val="none" w:sz="0" w:space="0" w:color="auto"/>
        <w:right w:val="none" w:sz="0" w:space="0" w:color="auto"/>
      </w:divBdr>
    </w:div>
    <w:div w:id="17019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3663-775A-4537-BBAA-2B7DB5BC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538</Words>
  <Characters>3068</Characters>
  <Application>Microsoft Office Word</Application>
  <DocSecurity>0</DocSecurity>
  <Lines>25</Lines>
  <Paragraphs>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DÔVODOVÁ SPRÁVA</vt:lpstr>
      <vt:lpstr>DÔVODOVÁ SPRÁVA</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Bc. Ján Kecskés</dc:creator>
  <cp:keywords/>
  <dc:description/>
  <cp:lastModifiedBy>HP</cp:lastModifiedBy>
  <cp:revision>4</cp:revision>
  <cp:lastPrinted>2019-04-23T12:00:00Z</cp:lastPrinted>
  <dcterms:created xsi:type="dcterms:W3CDTF">2021-04-15T05:10:00Z</dcterms:created>
  <dcterms:modified xsi:type="dcterms:W3CDTF">2021-04-15T20:23:00Z</dcterms:modified>
</cp:coreProperties>
</file>