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0A3EC" w14:textId="77777777"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53D3E8C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99541F8" w14:textId="649F3C7E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</w:t>
      </w:r>
      <w:r w:rsidR="002C06CA">
        <w:rPr>
          <w:rFonts w:ascii="Book Antiqua" w:hAnsi="Book Antiqua"/>
          <w:color w:val="000000" w:themeColor="text1"/>
          <w:spacing w:val="20"/>
        </w:rPr>
        <w:t>I</w:t>
      </w:r>
      <w:r w:rsidRPr="00904FE2">
        <w:rPr>
          <w:rFonts w:ascii="Book Antiqua" w:hAnsi="Book Antiqua"/>
          <w:color w:val="000000" w:themeColor="text1"/>
          <w:spacing w:val="20"/>
        </w:rPr>
        <w:t>I. volebné obdobie</w:t>
      </w:r>
    </w:p>
    <w:p w14:paraId="3AF26974" w14:textId="77777777" w:rsidR="00476E84" w:rsidRPr="00904FE2" w:rsidRDefault="00476E84" w:rsidP="00476E84">
      <w:pPr>
        <w:spacing w:before="120" w:after="0"/>
        <w:rPr>
          <w:rFonts w:ascii="Book Antiqua" w:hAnsi="Book Antiqua"/>
          <w:b/>
          <w:color w:val="000000" w:themeColor="text1"/>
          <w:spacing w:val="30"/>
        </w:rPr>
      </w:pPr>
    </w:p>
    <w:p w14:paraId="03D76A8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54980AA6" w14:textId="77777777" w:rsidR="00476E84" w:rsidRPr="00904FE2" w:rsidRDefault="00476E84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574BC011" w14:textId="7679E2F4" w:rsidR="00C5238B" w:rsidRPr="00904FE2" w:rsidRDefault="005F64C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b/>
          <w:caps/>
          <w:color w:val="000000" w:themeColor="text1"/>
          <w:spacing w:val="30"/>
        </w:rPr>
        <w:t xml:space="preserve">ÚSTAVNÝ </w:t>
      </w:r>
      <w:r w:rsidR="00C5238B"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32C577D7" w14:textId="77777777" w:rsidR="00476E84" w:rsidRPr="00904FE2" w:rsidRDefault="00476E84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6F5C80A0" w14:textId="2466BC7E" w:rsidR="00C5238B" w:rsidRPr="00904FE2" w:rsidRDefault="005F64C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color w:val="000000" w:themeColor="text1"/>
        </w:rPr>
        <w:t>z ... 2021</w:t>
      </w:r>
      <w:r w:rsidR="00C5238B" w:rsidRPr="00904FE2">
        <w:rPr>
          <w:rFonts w:ascii="Book Antiqua" w:hAnsi="Book Antiqua"/>
          <w:color w:val="000000" w:themeColor="text1"/>
        </w:rPr>
        <w:t>,</w:t>
      </w:r>
    </w:p>
    <w:p w14:paraId="4ABF5C5B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30AD1E00" w14:textId="133B00D7" w:rsidR="005F64CB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ktorým sa mení a dopĺňa </w:t>
      </w:r>
      <w:r w:rsidR="005F64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ústavný </w:t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zákon Národn</w:t>
      </w:r>
      <w:r w:rsidR="005F64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ej rady Slovenskej republiky </w:t>
      </w:r>
      <w:r w:rsidR="005F64CB" w:rsidRPr="005F64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č. 460/1992 Zb.</w:t>
      </w:r>
      <w:r w:rsidR="005F64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 </w:t>
      </w:r>
      <w:r w:rsidR="005F64CB" w:rsidRPr="005F64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Ústava Slovenskej republiky</w:t>
      </w:r>
      <w:r w:rsidR="005F64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 </w:t>
      </w:r>
      <w:r w:rsidR="005F64CB" w:rsidRPr="005F64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v znení </w:t>
      </w:r>
      <w:r w:rsidR="00983EFE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neskorších predpisov</w:t>
      </w:r>
      <w:r w:rsidR="005F64CB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 xml:space="preserve"> </w:t>
      </w:r>
    </w:p>
    <w:p w14:paraId="6C48C63C" w14:textId="0F5E3433" w:rsidR="00476E84" w:rsidRPr="00B2311D" w:rsidRDefault="00890ACB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br/>
      </w:r>
    </w:p>
    <w:p w14:paraId="6DC15806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2D5AC5F5" w14:textId="77777777" w:rsidR="00B2311D" w:rsidRPr="00B2311D" w:rsidRDefault="00B2311D" w:rsidP="001132C7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Národná rada Slovenskej republiky sa uzniesla na tomto zákone</w:t>
      </w: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:</w:t>
      </w:r>
    </w:p>
    <w:p w14:paraId="0E691183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6FD18955" w14:textId="77777777" w:rsid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</w:p>
    <w:p w14:paraId="548E6B4D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76B758B0" w14:textId="6828C7E6" w:rsidR="00B2311D" w:rsidRPr="006959B0" w:rsidRDefault="005F64CB" w:rsidP="005F64CB">
      <w:pPr>
        <w:pStyle w:val="Default"/>
        <w:ind w:firstLine="56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Ústavný z</w:t>
      </w:r>
      <w:r w:rsidR="00B2311D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ákon Národnej rady Slovenskej republiky </w:t>
      </w:r>
      <w:r w:rsidR="00FD3BE5" w:rsidRPr="00FD3BE5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460/1992 Zb. Ústava Slovenskej republiky v znení 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č. 244/1998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9/1999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90/2001 Z. z.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(úplné znenie Ústavy SR)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140/2004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323/2004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463/2005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92/2006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210/2006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100/2010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ústavného zákona č. 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356/2011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232/2012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161/2014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306/2014 Z. z.,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427/2015 Z. z., </w:t>
      </w:r>
      <w:r w:rsidR="00CB0E0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44/2017 Z. z., </w:t>
      </w:r>
      <w:r w:rsidR="00CB0E0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71/2017 Z. z., </w:t>
      </w:r>
      <w:r w:rsidR="00CB0E0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ústavného zákona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137/2017 Z. z., </w:t>
      </w:r>
      <w:r w:rsidR="00CB0E0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nálezu Ústavného súdu SR č. </w:t>
      </w:r>
      <w:r w:rsidRPr="005F64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40/2019 Z. z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., </w:t>
      </w:r>
      <w:r w:rsidR="00CB0E0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ústavného zákona č. 99/2019 Z. z. a ústavného zákona č.</w:t>
      </w:r>
      <w:r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422/2020 Z. z</w:t>
      </w:r>
      <w:r w:rsidR="00890AC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. </w:t>
      </w:r>
      <w:r w:rsidR="00CB0E0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sa mení a </w:t>
      </w:r>
      <w:r w:rsidR="00B2311D" w:rsidRPr="006959B0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dopĺňa takto:  </w:t>
      </w:r>
    </w:p>
    <w:p w14:paraId="72D25178" w14:textId="77777777" w:rsidR="00B2311D" w:rsidRPr="00B2311D" w:rsidRDefault="00B2311D" w:rsidP="00B2311D">
      <w:pPr>
        <w:pStyle w:val="Default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FF1042F" w14:textId="77777777" w:rsidR="000B77FC" w:rsidRPr="000B77FC" w:rsidRDefault="000B77FC" w:rsidP="000B77FC">
      <w:pPr>
        <w:pStyle w:val="Default"/>
        <w:numPr>
          <w:ilvl w:val="0"/>
          <w:numId w:val="15"/>
        </w:numPr>
        <w:spacing w:before="120"/>
        <w:ind w:left="851" w:hanging="284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0B77F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V šiestej hlave sa za druhý oddiel vkladá tretí oddiel, ktorý vrátane nadpisu znie:</w:t>
      </w:r>
    </w:p>
    <w:p w14:paraId="1D4A55E0" w14:textId="77777777" w:rsidR="000B77FC" w:rsidRDefault="000B77FC" w:rsidP="000B77FC">
      <w:pPr>
        <w:pStyle w:val="Default"/>
        <w:spacing w:before="120"/>
        <w:ind w:left="851" w:hanging="284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0B77F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„Tretí oddiel</w:t>
      </w:r>
    </w:p>
    <w:p w14:paraId="39882BAE" w14:textId="3E855CEA" w:rsidR="000B77FC" w:rsidRPr="000B77FC" w:rsidRDefault="000B77FC" w:rsidP="000B77FC">
      <w:pPr>
        <w:pStyle w:val="Default"/>
        <w:spacing w:before="120"/>
        <w:ind w:left="851" w:hanging="284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0B77F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ZODPOVEDNOSŤ ZA ŠKODU PRI VÝKONE VEREJNEJ MOCI VO VEREJNEJ SPRÁVE</w:t>
      </w:r>
    </w:p>
    <w:p w14:paraId="38008EAC" w14:textId="77777777" w:rsidR="000B77FC" w:rsidRPr="000B77FC" w:rsidRDefault="000B77FC" w:rsidP="000B77FC">
      <w:pPr>
        <w:pStyle w:val="Default"/>
        <w:spacing w:before="120"/>
        <w:ind w:left="851" w:hanging="284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0B77F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Čl. 123a</w:t>
      </w:r>
    </w:p>
    <w:p w14:paraId="086E3BDF" w14:textId="77777777" w:rsidR="000B77FC" w:rsidRPr="000B77FC" w:rsidRDefault="000B77FC" w:rsidP="000B77FC">
      <w:pPr>
        <w:pStyle w:val="Default"/>
        <w:spacing w:before="120"/>
        <w:ind w:left="851" w:hanging="284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0B77F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(1) Fyzická osoba vykonávajúca verejnú moc vo verejnej správe zodpovedá za škodu spôsobenú jej nezákonným rozhodnutím alebo nesprávnym úradným postupom a je povinná nahradiť škodu každému, koho práva boli porušené v dôsledku takého nezákonného výkonu verejnej moci vo verejnej správe.</w:t>
      </w:r>
    </w:p>
    <w:p w14:paraId="07FB9642" w14:textId="77777777" w:rsidR="000B77FC" w:rsidRPr="000B77FC" w:rsidRDefault="000B77FC" w:rsidP="000B77FC">
      <w:pPr>
        <w:pStyle w:val="Default"/>
        <w:spacing w:before="120"/>
        <w:ind w:left="851" w:hanging="284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0B77F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(2) Ak nezákonné rozhodnutie alebo nesprávny úradný postup vykonal kolektívny orgán, zodpovedajú za škodu tie osoby, ktoré ako jeho členovia vyjadrili s týmto úkonom súhlas alebo sa na tomto úkone podieľali.</w:t>
      </w:r>
    </w:p>
    <w:p w14:paraId="59C016F3" w14:textId="77777777" w:rsidR="000B77FC" w:rsidRPr="000B77FC" w:rsidRDefault="000B77FC" w:rsidP="000B77FC">
      <w:pPr>
        <w:pStyle w:val="Default"/>
        <w:spacing w:before="120"/>
        <w:ind w:left="851" w:hanging="284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0B77F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(3) Podrobnosti ustanoví zákon.“.</w:t>
      </w:r>
    </w:p>
    <w:p w14:paraId="7AFF0AF6" w14:textId="6EA97038" w:rsidR="005F64CB" w:rsidRDefault="005F64CB" w:rsidP="000B77FC">
      <w:pPr>
        <w:pStyle w:val="Default"/>
        <w:spacing w:before="120"/>
        <w:ind w:left="35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1620FEC8" w14:textId="6698AF3D" w:rsidR="00983EFE" w:rsidRDefault="00983EFE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0A87A622" w14:textId="77777777" w:rsidR="000B77FC" w:rsidRPr="00B2311D" w:rsidRDefault="000B77FC" w:rsidP="00B2311D">
      <w:pPr>
        <w:pStyle w:val="Default"/>
        <w:jc w:val="both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44ABAAE" w14:textId="77777777" w:rsid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lastRenderedPageBreak/>
        <w:t>Čl. II.</w:t>
      </w:r>
    </w:p>
    <w:p w14:paraId="11E85312" w14:textId="77777777" w:rsidR="00B2311D" w:rsidRPr="00B2311D" w:rsidRDefault="00B2311D" w:rsidP="00B2311D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8C79350" w14:textId="7A7C32CB" w:rsidR="00B2311D" w:rsidRPr="00B2311D" w:rsidRDefault="00B2311D" w:rsidP="001132C7">
      <w:pPr>
        <w:pStyle w:val="Default"/>
        <w:ind w:firstLine="567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Tento </w:t>
      </w:r>
      <w:r w:rsidR="00983EFE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ústavný 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zákon nadobúda účinnosť </w:t>
      </w:r>
      <w:r w:rsidR="00FD40AC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15. 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dňom </w:t>
      </w:r>
      <w:r w:rsidR="00B868D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vyhlásenia v Zbierk</w:t>
      </w:r>
      <w:r w:rsidR="00AA2413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e</w:t>
      </w:r>
      <w:r w:rsidR="00B868DB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 xml:space="preserve"> zákonov SR</w:t>
      </w:r>
      <w:r w:rsidRPr="00B2311D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3B6B1943" w14:textId="77777777" w:rsidR="00511D6B" w:rsidRPr="00511D6B" w:rsidRDefault="00511D6B" w:rsidP="00F14804">
      <w:pPr>
        <w:pStyle w:val="Default"/>
        <w:jc w:val="both"/>
        <w:rPr>
          <w:rFonts w:ascii="Book Antiqua" w:hAnsi="Book Antiqua"/>
          <w:color w:val="000000" w:themeColor="text1"/>
          <w:sz w:val="22"/>
        </w:rPr>
      </w:pPr>
    </w:p>
    <w:sectPr w:rsidR="00511D6B" w:rsidRPr="00511D6B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A94A0786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6F04F79"/>
    <w:multiLevelType w:val="hybridMultilevel"/>
    <w:tmpl w:val="4DA8BA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50646F"/>
    <w:multiLevelType w:val="hybridMultilevel"/>
    <w:tmpl w:val="74A8B32E"/>
    <w:lvl w:ilvl="0" w:tplc="C86418F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 w15:restartNumberingAfterBreak="0">
    <w:nsid w:val="0F445C23"/>
    <w:multiLevelType w:val="hybridMultilevel"/>
    <w:tmpl w:val="312493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507725A0"/>
    <w:multiLevelType w:val="hybridMultilevel"/>
    <w:tmpl w:val="7330972C"/>
    <w:lvl w:ilvl="0" w:tplc="24D2E5E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F00035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B725C44"/>
    <w:multiLevelType w:val="hybridMultilevel"/>
    <w:tmpl w:val="6ED42248"/>
    <w:lvl w:ilvl="0" w:tplc="FF228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6641CC"/>
    <w:multiLevelType w:val="hybridMultilevel"/>
    <w:tmpl w:val="8CA634C8"/>
    <w:lvl w:ilvl="0" w:tplc="5FCECD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"/>
  </w:num>
  <w:num w:numId="5">
    <w:abstractNumId w:val="14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11AEB"/>
    <w:rsid w:val="000136AE"/>
    <w:rsid w:val="000156BB"/>
    <w:rsid w:val="00024802"/>
    <w:rsid w:val="00040DE1"/>
    <w:rsid w:val="00046A2D"/>
    <w:rsid w:val="00076701"/>
    <w:rsid w:val="00092B2E"/>
    <w:rsid w:val="00093552"/>
    <w:rsid w:val="000944BB"/>
    <w:rsid w:val="000B2FAE"/>
    <w:rsid w:val="000B6F55"/>
    <w:rsid w:val="000B77FC"/>
    <w:rsid w:val="000C156B"/>
    <w:rsid w:val="000E4DF9"/>
    <w:rsid w:val="00100170"/>
    <w:rsid w:val="001132C7"/>
    <w:rsid w:val="00114D93"/>
    <w:rsid w:val="00122BC9"/>
    <w:rsid w:val="00126CC1"/>
    <w:rsid w:val="00150F80"/>
    <w:rsid w:val="001561DA"/>
    <w:rsid w:val="00162D55"/>
    <w:rsid w:val="001632E7"/>
    <w:rsid w:val="00170248"/>
    <w:rsid w:val="00186F2D"/>
    <w:rsid w:val="001A3FA4"/>
    <w:rsid w:val="001C329B"/>
    <w:rsid w:val="001D178D"/>
    <w:rsid w:val="001F012C"/>
    <w:rsid w:val="00205740"/>
    <w:rsid w:val="00213F37"/>
    <w:rsid w:val="0025423F"/>
    <w:rsid w:val="00265C56"/>
    <w:rsid w:val="00286BA9"/>
    <w:rsid w:val="002952F8"/>
    <w:rsid w:val="002C06CA"/>
    <w:rsid w:val="002C1653"/>
    <w:rsid w:val="002C47FB"/>
    <w:rsid w:val="002E7D2C"/>
    <w:rsid w:val="00300633"/>
    <w:rsid w:val="00310106"/>
    <w:rsid w:val="0032109D"/>
    <w:rsid w:val="00322103"/>
    <w:rsid w:val="003260F8"/>
    <w:rsid w:val="00334AA1"/>
    <w:rsid w:val="003400DA"/>
    <w:rsid w:val="00346630"/>
    <w:rsid w:val="00350198"/>
    <w:rsid w:val="003509AC"/>
    <w:rsid w:val="00361473"/>
    <w:rsid w:val="00361BB3"/>
    <w:rsid w:val="00365DBE"/>
    <w:rsid w:val="00377562"/>
    <w:rsid w:val="00393181"/>
    <w:rsid w:val="003A3A79"/>
    <w:rsid w:val="003A6619"/>
    <w:rsid w:val="003C1391"/>
    <w:rsid w:val="003E093F"/>
    <w:rsid w:val="003E09B4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76E84"/>
    <w:rsid w:val="0048082B"/>
    <w:rsid w:val="004C5E2D"/>
    <w:rsid w:val="004D1544"/>
    <w:rsid w:val="004D2B56"/>
    <w:rsid w:val="004E137B"/>
    <w:rsid w:val="004F09B2"/>
    <w:rsid w:val="004F58E5"/>
    <w:rsid w:val="004F7FEE"/>
    <w:rsid w:val="005030CC"/>
    <w:rsid w:val="00511D6B"/>
    <w:rsid w:val="0052606C"/>
    <w:rsid w:val="005270AD"/>
    <w:rsid w:val="00551C8B"/>
    <w:rsid w:val="005844AB"/>
    <w:rsid w:val="00591AE0"/>
    <w:rsid w:val="00591C08"/>
    <w:rsid w:val="00595534"/>
    <w:rsid w:val="005B4FBA"/>
    <w:rsid w:val="005B7F7E"/>
    <w:rsid w:val="005C1514"/>
    <w:rsid w:val="005C4313"/>
    <w:rsid w:val="005E3ACF"/>
    <w:rsid w:val="005F64CB"/>
    <w:rsid w:val="006061FE"/>
    <w:rsid w:val="00626E0E"/>
    <w:rsid w:val="00634B93"/>
    <w:rsid w:val="00643142"/>
    <w:rsid w:val="006728FA"/>
    <w:rsid w:val="00681923"/>
    <w:rsid w:val="00691E89"/>
    <w:rsid w:val="006959B0"/>
    <w:rsid w:val="006974DD"/>
    <w:rsid w:val="006C08F8"/>
    <w:rsid w:val="006C1AE0"/>
    <w:rsid w:val="006C2592"/>
    <w:rsid w:val="006D167F"/>
    <w:rsid w:val="006F0FB0"/>
    <w:rsid w:val="006F2586"/>
    <w:rsid w:val="006F2C35"/>
    <w:rsid w:val="0072063B"/>
    <w:rsid w:val="007239B0"/>
    <w:rsid w:val="00760B7D"/>
    <w:rsid w:val="0076667B"/>
    <w:rsid w:val="00786005"/>
    <w:rsid w:val="00786AC2"/>
    <w:rsid w:val="007A002C"/>
    <w:rsid w:val="007A63D5"/>
    <w:rsid w:val="007B47D4"/>
    <w:rsid w:val="007C25D3"/>
    <w:rsid w:val="007C538D"/>
    <w:rsid w:val="007E335C"/>
    <w:rsid w:val="00806CCD"/>
    <w:rsid w:val="00812F93"/>
    <w:rsid w:val="00820496"/>
    <w:rsid w:val="008224A0"/>
    <w:rsid w:val="0083446A"/>
    <w:rsid w:val="00852C90"/>
    <w:rsid w:val="00863A54"/>
    <w:rsid w:val="008676DA"/>
    <w:rsid w:val="00874E97"/>
    <w:rsid w:val="00885C6E"/>
    <w:rsid w:val="00885E13"/>
    <w:rsid w:val="00890ACB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101"/>
    <w:rsid w:val="00914DA3"/>
    <w:rsid w:val="00922C21"/>
    <w:rsid w:val="00923346"/>
    <w:rsid w:val="00925A6C"/>
    <w:rsid w:val="00926493"/>
    <w:rsid w:val="00942D50"/>
    <w:rsid w:val="009436E6"/>
    <w:rsid w:val="00955602"/>
    <w:rsid w:val="009605D9"/>
    <w:rsid w:val="0096229E"/>
    <w:rsid w:val="00971CF1"/>
    <w:rsid w:val="00983EFE"/>
    <w:rsid w:val="009A0093"/>
    <w:rsid w:val="009C0F61"/>
    <w:rsid w:val="009E1696"/>
    <w:rsid w:val="009F231C"/>
    <w:rsid w:val="00A15BC0"/>
    <w:rsid w:val="00A215B8"/>
    <w:rsid w:val="00A245E1"/>
    <w:rsid w:val="00A24B3C"/>
    <w:rsid w:val="00A553C3"/>
    <w:rsid w:val="00A63B57"/>
    <w:rsid w:val="00A96D4C"/>
    <w:rsid w:val="00AA2413"/>
    <w:rsid w:val="00AC1932"/>
    <w:rsid w:val="00AD21AC"/>
    <w:rsid w:val="00AE79FA"/>
    <w:rsid w:val="00AF255F"/>
    <w:rsid w:val="00B105A0"/>
    <w:rsid w:val="00B2311D"/>
    <w:rsid w:val="00B46F1D"/>
    <w:rsid w:val="00B5595C"/>
    <w:rsid w:val="00B845D6"/>
    <w:rsid w:val="00B868DB"/>
    <w:rsid w:val="00BA5505"/>
    <w:rsid w:val="00BB1482"/>
    <w:rsid w:val="00BB3EA3"/>
    <w:rsid w:val="00BB59C0"/>
    <w:rsid w:val="00BD4297"/>
    <w:rsid w:val="00C325EF"/>
    <w:rsid w:val="00C46AE6"/>
    <w:rsid w:val="00C5238B"/>
    <w:rsid w:val="00C52443"/>
    <w:rsid w:val="00C52992"/>
    <w:rsid w:val="00C64AE6"/>
    <w:rsid w:val="00C71D1D"/>
    <w:rsid w:val="00C737D6"/>
    <w:rsid w:val="00C765D5"/>
    <w:rsid w:val="00C84EED"/>
    <w:rsid w:val="00C97565"/>
    <w:rsid w:val="00C97D8D"/>
    <w:rsid w:val="00CA4E1A"/>
    <w:rsid w:val="00CB0E00"/>
    <w:rsid w:val="00CB42AB"/>
    <w:rsid w:val="00CD5855"/>
    <w:rsid w:val="00D017AB"/>
    <w:rsid w:val="00D17A28"/>
    <w:rsid w:val="00D21EA9"/>
    <w:rsid w:val="00D24529"/>
    <w:rsid w:val="00D57E24"/>
    <w:rsid w:val="00D63EA2"/>
    <w:rsid w:val="00D70F0C"/>
    <w:rsid w:val="00D74E2D"/>
    <w:rsid w:val="00D76A7A"/>
    <w:rsid w:val="00D77093"/>
    <w:rsid w:val="00D809D0"/>
    <w:rsid w:val="00D93BED"/>
    <w:rsid w:val="00DA1A51"/>
    <w:rsid w:val="00DA66BB"/>
    <w:rsid w:val="00DD06E5"/>
    <w:rsid w:val="00E43ADB"/>
    <w:rsid w:val="00E44300"/>
    <w:rsid w:val="00E81019"/>
    <w:rsid w:val="00E92958"/>
    <w:rsid w:val="00E93C27"/>
    <w:rsid w:val="00EC3DE4"/>
    <w:rsid w:val="00ED7B5A"/>
    <w:rsid w:val="00EE3DBA"/>
    <w:rsid w:val="00EF71AD"/>
    <w:rsid w:val="00F14804"/>
    <w:rsid w:val="00F1494A"/>
    <w:rsid w:val="00F14B38"/>
    <w:rsid w:val="00F216AA"/>
    <w:rsid w:val="00F31CDB"/>
    <w:rsid w:val="00F32E59"/>
    <w:rsid w:val="00F36282"/>
    <w:rsid w:val="00F40863"/>
    <w:rsid w:val="00F40EDF"/>
    <w:rsid w:val="00F41953"/>
    <w:rsid w:val="00F43BA8"/>
    <w:rsid w:val="00F43D9E"/>
    <w:rsid w:val="00F450DA"/>
    <w:rsid w:val="00F47159"/>
    <w:rsid w:val="00F657D4"/>
    <w:rsid w:val="00F84A26"/>
    <w:rsid w:val="00F953D7"/>
    <w:rsid w:val="00FA155D"/>
    <w:rsid w:val="00FA6FFF"/>
    <w:rsid w:val="00FD19DF"/>
    <w:rsid w:val="00FD3BE5"/>
    <w:rsid w:val="00FD40AC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46DB6"/>
  <w14:defaultImageDpi w14:val="0"/>
  <w15:docId w15:val="{CECD84C2-798F-474F-ADE4-F7BE8FA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2C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42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648D-6BD3-4C2A-AAE7-835619EF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jan.kecskes</dc:creator>
  <cp:keywords/>
  <dc:description/>
  <cp:lastModifiedBy>Mgr. Ján Kecskés</cp:lastModifiedBy>
  <cp:revision>2</cp:revision>
  <cp:lastPrinted>2019-04-23T12:11:00Z</cp:lastPrinted>
  <dcterms:created xsi:type="dcterms:W3CDTF">2021-04-15T05:13:00Z</dcterms:created>
  <dcterms:modified xsi:type="dcterms:W3CDTF">2021-04-15T05:13:00Z</dcterms:modified>
</cp:coreProperties>
</file>