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1C8D" w14:textId="60DD4DCC" w:rsidR="00134E01" w:rsidRPr="00225B79" w:rsidRDefault="00A8458D" w:rsidP="00134E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VLÁDA SLOVENSKEJ REPUBLIKY</w:t>
      </w:r>
    </w:p>
    <w:p w14:paraId="24FE7FA0" w14:textId="278D0CC3" w:rsidR="00134E01" w:rsidRPr="006C1DF9" w:rsidRDefault="000447CD" w:rsidP="00AF1D48">
      <w:pPr>
        <w:rPr>
          <w:sz w:val="25"/>
          <w:szCs w:val="25"/>
        </w:rPr>
      </w:pP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D7BA" wp14:editId="035B24CF">
                <wp:simplePos x="0" y="0"/>
                <wp:positionH relativeFrom="column">
                  <wp:posOffset>2948305</wp:posOffset>
                </wp:positionH>
                <wp:positionV relativeFrom="paragraph">
                  <wp:posOffset>19685</wp:posOffset>
                </wp:positionV>
                <wp:extent cx="2562225" cy="838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AE61" w14:textId="0509F83C" w:rsidR="00715E4D" w:rsidRPr="007C06CB" w:rsidRDefault="00715E4D" w:rsidP="007C06CB">
                            <w:pPr>
                              <w:ind w:left="708"/>
                              <w:rPr>
                                <w:sz w:val="25"/>
                                <w:szCs w:val="25"/>
                              </w:rPr>
                            </w:pPr>
                            <w:r w:rsidRPr="006F1C1F">
                              <w:rPr>
                                <w:sz w:val="25"/>
                                <w:szCs w:val="25"/>
                              </w:rPr>
                              <w:t xml:space="preserve">Číslo: </w:t>
                            </w:r>
                            <w:r w:rsidR="0036022E" w:rsidRPr="006F1C1F">
                              <w:rPr>
                                <w:sz w:val="25"/>
                                <w:szCs w:val="25"/>
                              </w:rPr>
                              <w:t>UV-</w:t>
                            </w:r>
                            <w:r w:rsidR="00582AF9">
                              <w:rPr>
                                <w:sz w:val="25"/>
                                <w:szCs w:val="25"/>
                              </w:rPr>
                              <w:t>4427/2021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AD7BA" id="Rectangle 2" o:spid="_x0000_s1026" style="position:absolute;margin-left:232.15pt;margin-top:1.55pt;width:201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" filled="f" stroked="f" strokeweight="2pt">
                <v:textbox>
                  <w:txbxContent>
                    <w:p w14:paraId="4435AE61" w14:textId="0509F83C" w:rsidR="00715E4D" w:rsidRPr="007C06CB" w:rsidRDefault="00715E4D" w:rsidP="007C06CB">
                      <w:pPr>
                        <w:ind w:left="708"/>
                        <w:rPr>
                          <w:sz w:val="25"/>
                          <w:szCs w:val="25"/>
                        </w:rPr>
                      </w:pPr>
                      <w:r w:rsidRPr="006F1C1F">
                        <w:rPr>
                          <w:sz w:val="25"/>
                          <w:szCs w:val="25"/>
                        </w:rPr>
                        <w:t xml:space="preserve">Číslo: </w:t>
                      </w:r>
                      <w:r w:rsidR="0036022E" w:rsidRPr="006F1C1F">
                        <w:rPr>
                          <w:sz w:val="25"/>
                          <w:szCs w:val="25"/>
                        </w:rPr>
                        <w:t>UV-</w:t>
                      </w:r>
                      <w:r w:rsidR="00582AF9">
                        <w:rPr>
                          <w:sz w:val="25"/>
                          <w:szCs w:val="25"/>
                        </w:rPr>
                        <w:t>4427/2021</w:t>
                      </w:r>
                    </w:p>
                  </w:txbxContent>
                </v:textbox>
              </v:rect>
            </w:pict>
          </mc:Fallback>
        </mc:AlternateContent>
      </w: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3816" wp14:editId="2CC022FD">
                <wp:simplePos x="0" y="0"/>
                <wp:positionH relativeFrom="column">
                  <wp:posOffset>-118745</wp:posOffset>
                </wp:positionH>
                <wp:positionV relativeFrom="paragraph">
                  <wp:posOffset>17780</wp:posOffset>
                </wp:positionV>
                <wp:extent cx="2562225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52B5" w14:textId="77777777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Materiál na rokovanie </w:t>
                            </w:r>
                          </w:p>
                          <w:p w14:paraId="29F85CC0" w14:textId="0708BB89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>Národnej rady Slovenskej republiky</w:t>
                            </w:r>
                          </w:p>
                          <w:p w14:paraId="6F20B68F" w14:textId="77777777" w:rsidR="00715E4D" w:rsidRDefault="00715E4D" w:rsidP="00044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C3816" id="Rectangle 1" o:spid="_x0000_s1027" style="position:absolute;margin-left:-9.35pt;margin-top:1.4pt;width:201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" filled="f" stroked="f" strokeweight="2pt">
                <v:textbox>
                  <w:txbxContent>
                    <w:p w14:paraId="319252B5" w14:textId="77777777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Materiál na rokovanie </w:t>
                      </w:r>
                    </w:p>
                    <w:p w14:paraId="29F85CC0" w14:textId="0708BB89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>Národnej rady Slovenskej republiky</w:t>
                      </w:r>
                    </w:p>
                    <w:p w14:paraId="6F20B68F" w14:textId="77777777" w:rsidR="00715E4D" w:rsidRDefault="00715E4D" w:rsidP="000447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77EE65" w14:textId="77777777" w:rsidR="001E0CFD" w:rsidRPr="006C1DF9" w:rsidRDefault="001E0CFD" w:rsidP="001C66E6">
      <w:pPr>
        <w:pStyle w:val="Zkladntext2"/>
        <w:jc w:val="both"/>
        <w:rPr>
          <w:sz w:val="25"/>
          <w:szCs w:val="25"/>
        </w:rPr>
      </w:pPr>
    </w:p>
    <w:p w14:paraId="6D015D9F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6871A128" w14:textId="531A005F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69E2F8E" w14:textId="10A2F494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3D9339AC" w14:textId="7BDA6F59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519B04F2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43198DC8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590C9988" w14:textId="77777777" w:rsidR="000447CD" w:rsidRPr="006C1DF9" w:rsidRDefault="000447CD">
      <w:pPr>
        <w:pStyle w:val="Zkladntext2"/>
        <w:ind w:left="60"/>
        <w:jc w:val="both"/>
        <w:rPr>
          <w:sz w:val="25"/>
          <w:szCs w:val="25"/>
        </w:rPr>
      </w:pPr>
    </w:p>
    <w:p w14:paraId="536AE167" w14:textId="0C84E616" w:rsidR="000447CD" w:rsidRPr="006C1DF9" w:rsidRDefault="00F42CC3" w:rsidP="00F42CC3">
      <w:pPr>
        <w:pStyle w:val="Zkladntext2"/>
        <w:ind w:left="60"/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FSC#SKEDITIONSLOVLEX@103.510:cisloparlamenttlac  \* MERGEFORMAT </w:instrText>
      </w:r>
      <w:r w:rsidRPr="006C1DF9">
        <w:rPr>
          <w:sz w:val="25"/>
          <w:szCs w:val="25"/>
        </w:rPr>
        <w:fldChar w:fldCharType="end"/>
      </w:r>
    </w:p>
    <w:p w14:paraId="465614F1" w14:textId="61DB34DB" w:rsidR="000447CD" w:rsidRPr="00225B79" w:rsidRDefault="00582AF9" w:rsidP="00225B79">
      <w:pPr>
        <w:pStyle w:val="Zkladntext2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490</w:t>
      </w:r>
    </w:p>
    <w:p w14:paraId="6F6E4A4C" w14:textId="77777777" w:rsidR="000447CD" w:rsidRPr="00225B79" w:rsidRDefault="000447CD" w:rsidP="00225B79">
      <w:pPr>
        <w:pStyle w:val="Zkladntext2"/>
        <w:ind w:left="60"/>
        <w:rPr>
          <w:sz w:val="28"/>
          <w:szCs w:val="28"/>
        </w:rPr>
      </w:pPr>
    </w:p>
    <w:p w14:paraId="4CB5C2B8" w14:textId="3C109429" w:rsidR="00B17B60" w:rsidRPr="00225B79" w:rsidRDefault="00134E01" w:rsidP="00225B79">
      <w:pPr>
        <w:pStyle w:val="Zkladntext2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NÁVRH</w:t>
      </w:r>
    </w:p>
    <w:p w14:paraId="02D831D5" w14:textId="77777777" w:rsidR="001D4826" w:rsidRPr="00225B79" w:rsidRDefault="001D4826" w:rsidP="00225B79">
      <w:pPr>
        <w:pStyle w:val="Zkladntext2"/>
        <w:rPr>
          <w:b/>
          <w:sz w:val="28"/>
          <w:szCs w:val="28"/>
        </w:rPr>
      </w:pPr>
    </w:p>
    <w:p w14:paraId="1A5675CD" w14:textId="77777777" w:rsidR="00134E01" w:rsidRPr="00225B79" w:rsidRDefault="00134E01" w:rsidP="00225B79">
      <w:pPr>
        <w:pStyle w:val="Zkladntext2"/>
        <w:rPr>
          <w:b/>
          <w:sz w:val="28"/>
          <w:szCs w:val="28"/>
        </w:rPr>
      </w:pPr>
    </w:p>
    <w:p w14:paraId="3C9F36C0" w14:textId="77777777" w:rsidR="00582AF9" w:rsidRDefault="002C61CF" w:rsidP="00582AF9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2C61CF">
        <w:rPr>
          <w:b/>
          <w:sz w:val="28"/>
          <w:szCs w:val="28"/>
        </w:rPr>
        <w:t xml:space="preserve">na vyslovenie súhlasu Národnej rady Slovenskej republiky </w:t>
      </w:r>
    </w:p>
    <w:p w14:paraId="6BED0F06" w14:textId="7409F23E" w:rsidR="00582AF9" w:rsidRPr="00582AF9" w:rsidRDefault="002C61CF" w:rsidP="00582AF9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2C61CF">
        <w:rPr>
          <w:b/>
          <w:sz w:val="28"/>
          <w:szCs w:val="28"/>
        </w:rPr>
        <w:t>s</w:t>
      </w:r>
      <w:r w:rsidR="00582AF9" w:rsidRPr="00582AF9">
        <w:rPr>
          <w:b/>
          <w:sz w:val="28"/>
          <w:szCs w:val="28"/>
        </w:rPr>
        <w:t xml:space="preserve"> Partnerskou dohodou o vzťahoch a spolupráci medzi Európskou úniou </w:t>
      </w:r>
    </w:p>
    <w:p w14:paraId="61514998" w14:textId="0066502C" w:rsidR="005F4915" w:rsidRPr="002C61CF" w:rsidRDefault="00582AF9" w:rsidP="00582AF9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582AF9">
        <w:rPr>
          <w:b/>
          <w:sz w:val="28"/>
          <w:szCs w:val="28"/>
        </w:rPr>
        <w:t>a jej členskými štátmi na jednej strane a Novým Zélandom na strane druhej</w:t>
      </w:r>
      <w:r w:rsidR="00107C12">
        <w:rPr>
          <w:b/>
          <w:sz w:val="28"/>
          <w:szCs w:val="28"/>
        </w:rPr>
        <w:br/>
      </w:r>
    </w:p>
    <w:p w14:paraId="1B977A04" w14:textId="77777777" w:rsidR="001D4826" w:rsidRPr="006C1DF9" w:rsidRDefault="001D4826">
      <w:pPr>
        <w:pStyle w:val="Zkladntext2"/>
        <w:ind w:left="60"/>
        <w:rPr>
          <w:b/>
          <w:bCs/>
          <w:sz w:val="25"/>
          <w:szCs w:val="25"/>
        </w:rPr>
      </w:pPr>
    </w:p>
    <w:p w14:paraId="05FA65F8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BA88F2D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tbl>
      <w:tblPr>
        <w:tblStyle w:val="Mriekatabuky"/>
        <w:tblW w:w="8837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3969"/>
      </w:tblGrid>
      <w:tr w:rsidR="00A56B40" w:rsidRPr="006C1DF9" w14:paraId="4F71F17C" w14:textId="77777777" w:rsidTr="00DA4AD4">
        <w:tc>
          <w:tcPr>
            <w:tcW w:w="4868" w:type="dxa"/>
          </w:tcPr>
          <w:p w14:paraId="16353520" w14:textId="2B0B9086" w:rsidR="00A56B40" w:rsidRPr="006C1DF9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1243D5E8" w14:textId="76B1F30E" w:rsidR="00A56B40" w:rsidRPr="006C1DF9" w:rsidRDefault="00715E4D" w:rsidP="00715E4D">
            <w:pPr>
              <w:pStyle w:val="Zkladntext2"/>
              <w:ind w:left="-108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u w:val="single"/>
              </w:rPr>
              <w:t>Obsah materiálu</w:t>
            </w:r>
            <w:r w:rsidR="001D4826" w:rsidRPr="006C1DF9">
              <w:rPr>
                <w:b/>
                <w:sz w:val="25"/>
                <w:szCs w:val="25"/>
                <w:u w:val="single"/>
              </w:rPr>
              <w:t>:</w:t>
            </w:r>
          </w:p>
        </w:tc>
      </w:tr>
      <w:tr w:rsidR="00A56B40" w:rsidRPr="006C1DF9" w14:paraId="55036A4D" w14:textId="77777777" w:rsidTr="00DA4AD4">
        <w:trPr>
          <w:trHeight w:val="4451"/>
        </w:trPr>
        <w:tc>
          <w:tcPr>
            <w:tcW w:w="4868" w:type="dxa"/>
          </w:tcPr>
          <w:p w14:paraId="23C64551" w14:textId="77777777" w:rsidR="00A56B40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085DF731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17E0C036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6149F178" w14:textId="538832A4" w:rsidR="00715E4D" w:rsidRPr="006C1DF9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243A8DF1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75642479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1DD83291" w14:textId="6CF95D2F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Ná</w:t>
            </w:r>
            <w:bookmarkStart w:id="0" w:name="_GoBack"/>
            <w:bookmarkEnd w:id="0"/>
            <w:r>
              <w:rPr>
                <w:sz w:val="25"/>
                <w:szCs w:val="25"/>
              </w:rPr>
              <w:t>vrh uznesenia NR SR</w:t>
            </w:r>
          </w:p>
          <w:p w14:paraId="7E87D8D2" w14:textId="790FA149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Predkladacia správa </w:t>
            </w:r>
          </w:p>
          <w:p w14:paraId="0BE76276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vplyvov</w:t>
            </w:r>
          </w:p>
          <w:p w14:paraId="4184AFD7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prednosti</w:t>
            </w:r>
          </w:p>
          <w:p w14:paraId="320DB209" w14:textId="6DF943EA" w:rsidR="00715E4D" w:rsidRDefault="005B7FE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Vlastný materiál SK a EN</w:t>
            </w:r>
          </w:p>
          <w:p w14:paraId="6CC1771C" w14:textId="57F18103" w:rsidR="001D4826" w:rsidRPr="00715E4D" w:rsidRDefault="004A344B" w:rsidP="00D56FF9">
            <w:pPr>
              <w:pStyle w:val="Zkladntext2"/>
              <w:ind w:left="-108" w:right="-108"/>
              <w:jc w:val="both"/>
              <w:rPr>
                <w:b/>
                <w:sz w:val="25"/>
                <w:szCs w:val="25"/>
              </w:rPr>
            </w:pP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FSC#SKEDITIONSLOVLEX@103.510:nazovpredpis1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FSC#SKEDITIONSLOVLEX@103.510:nazovpredpis2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FSC#SKEDITIONSLOVLEX@103.510:nazovpredpis3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</w:p>
        </w:tc>
      </w:tr>
    </w:tbl>
    <w:p w14:paraId="587D3055" w14:textId="70F28CDA" w:rsidR="001E0CFD" w:rsidRPr="006C1DF9" w:rsidRDefault="001E0CFD" w:rsidP="00B80B1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6C1DF9">
        <w:rPr>
          <w:b/>
          <w:bCs/>
          <w:sz w:val="25"/>
          <w:szCs w:val="25"/>
          <w:u w:val="single"/>
        </w:rPr>
        <w:t>Predkladá:</w:t>
      </w:r>
    </w:p>
    <w:p w14:paraId="015F7C3E" w14:textId="1369DF80" w:rsidR="00715E4D" w:rsidRDefault="00857025" w:rsidP="00857025">
      <w:pPr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</w:instrText>
      </w:r>
      <w:r w:rsidR="009F0446" w:rsidRPr="006C1DF9">
        <w:rPr>
          <w:sz w:val="25"/>
          <w:szCs w:val="25"/>
        </w:rPr>
        <w:instrText>X@103.510:predkladateliaObalSD</w:instrText>
      </w:r>
      <w:r w:rsidRPr="006C1DF9">
        <w:rPr>
          <w:sz w:val="25"/>
          <w:szCs w:val="25"/>
        </w:rPr>
        <w:instrText xml:space="preserve">\* MERGEFORMAT </w:instrText>
      </w:r>
      <w:r w:rsidRPr="006C1DF9">
        <w:rPr>
          <w:sz w:val="25"/>
          <w:szCs w:val="25"/>
        </w:rPr>
        <w:fldChar w:fldCharType="separate"/>
      </w:r>
      <w:r w:rsidR="00582AF9">
        <w:rPr>
          <w:sz w:val="25"/>
          <w:szCs w:val="25"/>
        </w:rPr>
        <w:t xml:space="preserve">Eduard </w:t>
      </w:r>
      <w:proofErr w:type="spellStart"/>
      <w:r w:rsidR="00582AF9">
        <w:rPr>
          <w:sz w:val="25"/>
          <w:szCs w:val="25"/>
        </w:rPr>
        <w:t>Heger</w:t>
      </w:r>
      <w:proofErr w:type="spellEnd"/>
    </w:p>
    <w:p w14:paraId="1089F516" w14:textId="77777777" w:rsidR="00715E4D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 xml:space="preserve">predseda vlády </w:t>
      </w:r>
    </w:p>
    <w:p w14:paraId="657052C0" w14:textId="70E5C25C" w:rsidR="00374615" w:rsidRPr="006C1DF9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857025" w:rsidRPr="006C1DF9">
        <w:rPr>
          <w:sz w:val="25"/>
          <w:szCs w:val="25"/>
        </w:rPr>
        <w:fldChar w:fldCharType="end"/>
      </w:r>
    </w:p>
    <w:sectPr w:rsidR="00374615" w:rsidRPr="006C1DF9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BA5F" w14:textId="77777777" w:rsidR="00715E4D" w:rsidRDefault="00715E4D" w:rsidP="00AF1D48">
      <w:r>
        <w:separator/>
      </w:r>
    </w:p>
  </w:endnote>
  <w:endnote w:type="continuationSeparator" w:id="0">
    <w:p w14:paraId="2B02FC3F" w14:textId="77777777" w:rsidR="00715E4D" w:rsidRDefault="00715E4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08AC2DDF" w:rsidR="00715E4D" w:rsidRDefault="00715E4D" w:rsidP="00AF1D48">
    <w:pPr>
      <w:pStyle w:val="Zkladntext2"/>
      <w:ind w:left="60"/>
      <w:jc w:val="both"/>
    </w:pPr>
    <w:r>
      <w:ptab w:relativeTo="margin" w:alignment="center" w:leader="none"/>
    </w:r>
    <w:r>
      <w:t>B</w:t>
    </w:r>
    <w:r w:rsidRPr="00E41D07">
      <w:t>ratislava</w:t>
    </w:r>
    <w:r w:rsidR="003F0342">
      <w:t xml:space="preserve"> </w:t>
    </w:r>
    <w:r w:rsidR="00582AF9">
      <w:t>1</w:t>
    </w:r>
    <w:r w:rsidR="00532191">
      <w:t xml:space="preserve">. </w:t>
    </w:r>
    <w:r w:rsidR="00582AF9">
      <w:t>apríla 2021</w:t>
    </w:r>
  </w:p>
  <w:p w14:paraId="3706BA5D" w14:textId="77777777" w:rsidR="00715E4D" w:rsidRDefault="00715E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09CA" w14:textId="77777777" w:rsidR="00715E4D" w:rsidRDefault="00715E4D" w:rsidP="00AF1D48">
      <w:r>
        <w:separator/>
      </w:r>
    </w:p>
  </w:footnote>
  <w:footnote w:type="continuationSeparator" w:id="0">
    <w:p w14:paraId="0721DAEA" w14:textId="77777777" w:rsidR="00715E4D" w:rsidRDefault="00715E4D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3406"/>
    <w:multiLevelType w:val="hybridMultilevel"/>
    <w:tmpl w:val="CC6C07B4"/>
    <w:lvl w:ilvl="0" w:tplc="945C2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3D47"/>
    <w:rsid w:val="00021BB3"/>
    <w:rsid w:val="000447CD"/>
    <w:rsid w:val="0008024F"/>
    <w:rsid w:val="000E6767"/>
    <w:rsid w:val="000F1F5A"/>
    <w:rsid w:val="00107C12"/>
    <w:rsid w:val="001309B8"/>
    <w:rsid w:val="00134E01"/>
    <w:rsid w:val="001725A4"/>
    <w:rsid w:val="001C66E6"/>
    <w:rsid w:val="001D4826"/>
    <w:rsid w:val="001E0CFD"/>
    <w:rsid w:val="00211D55"/>
    <w:rsid w:val="00212C7D"/>
    <w:rsid w:val="00225B79"/>
    <w:rsid w:val="0028074A"/>
    <w:rsid w:val="002B0B5D"/>
    <w:rsid w:val="002C61CF"/>
    <w:rsid w:val="00344E1B"/>
    <w:rsid w:val="0036022E"/>
    <w:rsid w:val="00374615"/>
    <w:rsid w:val="00374DC6"/>
    <w:rsid w:val="003D115D"/>
    <w:rsid w:val="003D5D2C"/>
    <w:rsid w:val="003F0342"/>
    <w:rsid w:val="00424324"/>
    <w:rsid w:val="00432107"/>
    <w:rsid w:val="0045356E"/>
    <w:rsid w:val="00466CAB"/>
    <w:rsid w:val="00472A09"/>
    <w:rsid w:val="004A344B"/>
    <w:rsid w:val="004C54F5"/>
    <w:rsid w:val="004D260A"/>
    <w:rsid w:val="004F4A43"/>
    <w:rsid w:val="00532191"/>
    <w:rsid w:val="00534A91"/>
    <w:rsid w:val="00560EE7"/>
    <w:rsid w:val="00582AF9"/>
    <w:rsid w:val="005A2E35"/>
    <w:rsid w:val="005B3D4B"/>
    <w:rsid w:val="005B7FED"/>
    <w:rsid w:val="005C2A35"/>
    <w:rsid w:val="005C3D03"/>
    <w:rsid w:val="005F4915"/>
    <w:rsid w:val="006262C7"/>
    <w:rsid w:val="0066768C"/>
    <w:rsid w:val="006C01EE"/>
    <w:rsid w:val="006C1DF9"/>
    <w:rsid w:val="006C4BE9"/>
    <w:rsid w:val="006F1C1F"/>
    <w:rsid w:val="00715BE7"/>
    <w:rsid w:val="00715E4D"/>
    <w:rsid w:val="00720950"/>
    <w:rsid w:val="00735A6B"/>
    <w:rsid w:val="00756C11"/>
    <w:rsid w:val="00756C98"/>
    <w:rsid w:val="0078171E"/>
    <w:rsid w:val="007C06CB"/>
    <w:rsid w:val="00857025"/>
    <w:rsid w:val="008B7551"/>
    <w:rsid w:val="008E2F5D"/>
    <w:rsid w:val="00907265"/>
    <w:rsid w:val="00926F68"/>
    <w:rsid w:val="0094625B"/>
    <w:rsid w:val="009851C2"/>
    <w:rsid w:val="009C6528"/>
    <w:rsid w:val="009F0446"/>
    <w:rsid w:val="009F257F"/>
    <w:rsid w:val="00A50604"/>
    <w:rsid w:val="00A56B40"/>
    <w:rsid w:val="00A67BA6"/>
    <w:rsid w:val="00A8458D"/>
    <w:rsid w:val="00AD00D4"/>
    <w:rsid w:val="00AF1D48"/>
    <w:rsid w:val="00B17B60"/>
    <w:rsid w:val="00B80B14"/>
    <w:rsid w:val="00BB1394"/>
    <w:rsid w:val="00BD1807"/>
    <w:rsid w:val="00BE3794"/>
    <w:rsid w:val="00C51647"/>
    <w:rsid w:val="00C542BA"/>
    <w:rsid w:val="00CB21F3"/>
    <w:rsid w:val="00CD2D08"/>
    <w:rsid w:val="00D50B1D"/>
    <w:rsid w:val="00D56FF9"/>
    <w:rsid w:val="00D94C5B"/>
    <w:rsid w:val="00DA4AD4"/>
    <w:rsid w:val="00DA4E0A"/>
    <w:rsid w:val="00E11820"/>
    <w:rsid w:val="00E237BA"/>
    <w:rsid w:val="00E30CD4"/>
    <w:rsid w:val="00E41D07"/>
    <w:rsid w:val="00EA7A62"/>
    <w:rsid w:val="00EB7380"/>
    <w:rsid w:val="00EC6B42"/>
    <w:rsid w:val="00F0270E"/>
    <w:rsid w:val="00F42CC3"/>
    <w:rsid w:val="00F85D7A"/>
    <w:rsid w:val="00FA68E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BD67B4BB-A856-45F5-B7C6-AD1D3A7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E2F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Národnej rady SR"/>
    <f:field ref="objsubject" par="" edit="true" text="Obal materiálu na rokovanie Národnej rady SR"/>
    <f:field ref="objcreatedby" par="" text="Administrator, System"/>
    <f:field ref="objcreatedat" par="" text="24.5.2017 11:03:54"/>
    <f:field ref="objchangedby" par="" text="Administrator, System"/>
    <f:field ref="objmodifiedat" par="" text="24.5.2017 11:03:58"/>
    <f:field ref="doc_FSCFOLIO_1_1001_FieldDocumentNumber" par="" text=""/>
    <f:field ref="doc_FSCFOLIO_1_1001_FieldSubject" par="" edit="true" text="Obal materiálu na rokovanie Národnej ra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Martina Bednarova /OPEU/MZV</cp:lastModifiedBy>
  <cp:revision>3</cp:revision>
  <cp:lastPrinted>2018-11-08T13:17:00Z</cp:lastPrinted>
  <dcterms:created xsi:type="dcterms:W3CDTF">2021-04-01T08:54:00Z</dcterms:created>
  <dcterms:modified xsi:type="dcterms:W3CDTF">2021-04-01T08:55:00Z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COO.2145.1000.3.1980713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Iveta Šafinová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9" name="FSC#SKEDITIONSLOVLEX@103.510:rezortcislopredpis">
    <vt:lpwstr>018543/2017-OPEU-0029572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LP/2017/140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Prípadné výdavky súvisiace s plnením dohody, budú zabezpečené v rámci schválených limitov výdavkov dotknutých kapitol na príslušný rozpočtový rok, bez zvýšených požiadaviek na rozpočet verejnej správy.</vt:lpwstr>
  </property>
  <property fmtid="{D5CDD505-2E9C-101B-9397-08002B2CF9AE}" pid="58" name="FSC#SKEDITIONSLOVLEX@103.510:AttrStrListDocPropAltRiesenia">
    <vt:lpwstr>Neaplikuje sa.</vt:lpwstr>
  </property>
  <property fmtid="{D5CDD505-2E9C-101B-9397-08002B2CF9AE}" pid="59" name="FSC#SKEDITIONSLOVLEX@103.510:AttrStrListDocPropStanoviskoGest">
    <vt:lpwstr>Keďže nebol identifikovaný žiadny z vybraných vplyvov, v súlade s bodom 6.1. Jednotnej metodiky na posudzovanie vybraných vplyvov sa materiál nepredkladá na PPK. 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uzavretie Dohody o politickom dialógu a spolupráci medzi Európskou úniou a jej členskými štátmi na jednej strane a Kubánskou republikou na 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justify;"&gt;&lt;em&gt;Návrh na uzavretie Dohody o politickom dialógu a spolupráci medzi Európskou úniou a jej členskými štátmi na jednej strane a Kubánskou republikou na strane druhej&lt;/em&gt; &lt;em&gt;(ďalej len „dohoda“) &lt;/em&gt;sa predkladá na rokova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zahraničných vecí a európskych záležitostí Slovenskej republiky</vt:lpwstr>
  </property>
  <property fmtid="{D5CDD505-2E9C-101B-9397-08002B2CF9AE}" pid="137" name="FSC#SKEDITIONSLOVLEX@103.510:funkciaZodpPredAkuzativ">
    <vt:lpwstr>ministrovi zahraničných vecí a európskych záležitostí Slovenskej republiky</vt:lpwstr>
  </property>
  <property fmtid="{D5CDD505-2E9C-101B-9397-08002B2CF9AE}" pid="138" name="FSC#SKEDITIONSLOVLEX@103.510:funkciaZodpPredDativ">
    <vt:lpwstr>ministra zahraničných vecí a európskych záležitostí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Miroslav Lajčák_x000d_
minister zahraničných vecí a európskych záležitostí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