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43" w:rsidRPr="00456369" w:rsidRDefault="00F776E7" w:rsidP="008D1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5636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B. Osobitná časť</w:t>
      </w:r>
    </w:p>
    <w:p w:rsidR="00420243" w:rsidRPr="00456369" w:rsidRDefault="00420243" w:rsidP="008D1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420243" w:rsidRPr="00456369" w:rsidRDefault="00F776E7" w:rsidP="008D1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5636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 čl. I</w:t>
      </w:r>
    </w:p>
    <w:p w:rsidR="00420243" w:rsidRPr="00456369" w:rsidRDefault="00420243" w:rsidP="008D1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20243" w:rsidRPr="00456369" w:rsidRDefault="00F776E7" w:rsidP="008D1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5636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 bodu 1</w:t>
      </w:r>
    </w:p>
    <w:p w:rsidR="00420243" w:rsidRPr="00456369" w:rsidRDefault="00F776E7" w:rsidP="008D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Navrhuje sa ustanoviť novú skupinu detí, na ktoré bude možno poskytnúť dotáciu na stravu. Pôjde o deti, </w:t>
      </w:r>
      <w:r w:rsid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>ktoré nespĺňajú podmienku pre poskytnutie dotácie na stravu z dôvodov ustanovených v § 4 ods. 3 písm</w:t>
      </w:r>
      <w:r w:rsidR="008D1F6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a) alebo </w:t>
      </w:r>
      <w:r w:rsidR="008D1F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písm. </w:t>
      </w:r>
      <w:r w:rsid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a </w:t>
      </w: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ktorých rodičia (osoby, ktorým je dieťa zverené) sú poberateľmi starobného dôchodku, predčasného starobného dôchodku, invalidného dôchodku</w:t>
      </w:r>
      <w:r w:rsidR="00456369"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výsluhového dôchodku (ak dovŕšili vek potrebný na nárok na starobný dôchodok), </w:t>
      </w:r>
      <w:r w:rsidR="008D1F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invalidného </w:t>
      </w:r>
      <w:r w:rsidR="008D1F60"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>výsluhového dôchodku</w:t>
      </w:r>
      <w:r w:rsidR="008D1F6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D1F60"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peňažného príspevku na opatrovanie alebo sú evidovanými uchádzačmi o zamestnanie. Ide o skupinu detí, u ktorých je vysoká pravdepodobnosť, že ich rodičom (osobám, ktorým je dieťa zverené) nevznikne nárok na zvýšený daňový bonus pre deti do 15 rokov veku z dôvodu, že tieto sociálne skupiny spravidla zárobkovú činnosť nevykonávajú. Vzhľadom k tomu, že tieto osoby pravdepodobne nebudú mať nárok na zvýšený daňový bonus, navrhuje sa ako </w:t>
      </w:r>
      <w:bookmarkStart w:id="0" w:name="_GoBack"/>
      <w:bookmarkEnd w:id="0"/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>alternatíva k zvýšenému daňov</w:t>
      </w:r>
      <w:r w:rsid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>ém</w:t>
      </w: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 bonusu poskytovať na ich dieťa dotáciu na stravu. Takto určený okruh osôb, bol vymedzený aj vzhľadom na skutočnosť, že týmto osobám môže za splnenia zákonom ustanovených podmienok vzniknúť nárok na </w:t>
      </w:r>
      <w:r w:rsidR="00456369"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>príplatok</w:t>
      </w: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 prídavku, ktorý je tiež určitou alternatívnou k daňovému bonusu.</w:t>
      </w:r>
    </w:p>
    <w:p w:rsidR="00420243" w:rsidRPr="00456369" w:rsidRDefault="00420243" w:rsidP="008D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0243" w:rsidRPr="00456369" w:rsidRDefault="00F776E7" w:rsidP="008D1F6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369">
        <w:rPr>
          <w:rFonts w:ascii="Times New Roman" w:hAnsi="Times New Roman" w:cs="Times New Roman"/>
          <w:b/>
          <w:bCs/>
          <w:sz w:val="24"/>
          <w:szCs w:val="24"/>
        </w:rPr>
        <w:t>K bodu 2</w:t>
      </w:r>
    </w:p>
    <w:p w:rsidR="00420243" w:rsidRPr="00456369" w:rsidRDefault="00F776E7" w:rsidP="008D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>Navrhuje sa, aby sa dotácia na stravu poskytovala na dieťa, ktorého obaja rodičia spĺňajú jednu z podmienok navrhovaných v novelizačnom bode 1. Dotáciu na stravu tak bude možno poskytnúť napr. v prípade, že jeden z rodičov dieťaťa je poberateľom starobného dôchodku a druhý rodič dieťaťa je vedený v evidencii uchádzačov o zamestnanie a pod.</w:t>
      </w:r>
    </w:p>
    <w:p w:rsidR="00420243" w:rsidRPr="00456369" w:rsidRDefault="00420243" w:rsidP="008D1F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0243" w:rsidRPr="00456369" w:rsidRDefault="00F776E7" w:rsidP="008D1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5636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bodu 3</w:t>
      </w:r>
    </w:p>
    <w:p w:rsidR="00420243" w:rsidRPr="00456369" w:rsidRDefault="00F776E7" w:rsidP="008D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</w:t>
      </w:r>
      <w:r w:rsidR="008D1F60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>technická úprava v súvislosti s novelizačným bodom 2</w:t>
      </w:r>
      <w:r w:rsidR="008D1F6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20243" w:rsidRPr="00456369" w:rsidRDefault="00420243" w:rsidP="008D1F6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243" w:rsidRPr="00456369" w:rsidRDefault="00F776E7" w:rsidP="008D1F6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369">
        <w:rPr>
          <w:rFonts w:ascii="Times New Roman" w:hAnsi="Times New Roman" w:cs="Times New Roman"/>
          <w:b/>
          <w:bCs/>
          <w:sz w:val="24"/>
          <w:szCs w:val="24"/>
        </w:rPr>
        <w:t>K bodu 4</w:t>
      </w:r>
    </w:p>
    <w:p w:rsidR="00420243" w:rsidRPr="00456369" w:rsidRDefault="00F776E7" w:rsidP="008D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dôvodu, aby pri poskytovaní dotácie na stravu nevznikala </w:t>
      </w:r>
      <w:r w:rsidR="00456369"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neprimeraná </w:t>
      </w: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administratívna záťaž </w:t>
      </w:r>
      <w:r w:rsidR="00456369"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 na strane rodičov detí, zriaďovateľov škôl ako aj úradov práce, sociálnych vecí a rodiny </w:t>
      </w: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>v súvislosti s preukazovaním podmienok poskytnuti</w:t>
      </w:r>
      <w:r w:rsidR="00456369"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dotácie</w:t>
      </w:r>
      <w:r w:rsidR="00456369"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stravu</w:t>
      </w: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sa navrhuje, aby bolo dotáciu na stravu možné poskytovať počas </w:t>
      </w:r>
      <w:r w:rsidR="00456369"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>celého školského</w:t>
      </w: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polroka, aj v prípade ak sa počas tohto školského polroka zníži počet detí z domácností, ktorým sa poskytuje pomoc v hmotnej núdzi, pod 50 % celkového počtu detí v materskej škole alebo v základnej škole, zmenia sa príjmove pomery domácnosti, alebo ak </w:t>
      </w:r>
      <w:r w:rsidR="00456369"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aspoň jeden z rodičov </w:t>
      </w:r>
      <w:r w:rsidRPr="004563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dieťaťa prestane spĺňať jednu z podmienok navrhovanú v novelizačnom bode 1. </w:t>
      </w:r>
    </w:p>
    <w:p w:rsidR="00420243" w:rsidRPr="00456369" w:rsidRDefault="00420243" w:rsidP="008D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sk-SK"/>
        </w:rPr>
      </w:pPr>
    </w:p>
    <w:p w:rsidR="00420243" w:rsidRPr="00456369" w:rsidRDefault="00F776E7" w:rsidP="008D1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5636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 čl. II</w:t>
      </w:r>
    </w:p>
    <w:p w:rsidR="00456369" w:rsidRDefault="00456369" w:rsidP="008D1F60">
      <w:pPr>
        <w:spacing w:after="0" w:line="240" w:lineRule="auto"/>
        <w:jc w:val="both"/>
        <w:rPr>
          <w:rStyle w:val="awspan1"/>
          <w:rFonts w:ascii="Times New Roman" w:hAnsi="Times New Roman" w:cs="Times New Roman"/>
        </w:rPr>
      </w:pPr>
    </w:p>
    <w:p w:rsidR="00420243" w:rsidRPr="00456369" w:rsidRDefault="00F776E7" w:rsidP="008D1F60">
      <w:pPr>
        <w:spacing w:after="0" w:line="240" w:lineRule="auto"/>
        <w:jc w:val="both"/>
        <w:rPr>
          <w:rStyle w:val="awspan1"/>
          <w:rFonts w:ascii="Times New Roman" w:hAnsi="Times New Roman" w:cs="Times New Roman"/>
          <w:color w:val="auto"/>
        </w:rPr>
      </w:pPr>
      <w:r w:rsidRPr="00456369">
        <w:rPr>
          <w:rStyle w:val="awspan1"/>
          <w:rFonts w:ascii="Times New Roman" w:hAnsi="Times New Roman" w:cs="Times New Roman"/>
        </w:rPr>
        <w:t xml:space="preserve">Účinnosť zákona sa navrhuje na 1. august 2021. </w:t>
      </w:r>
    </w:p>
    <w:sectPr w:rsidR="00420243" w:rsidRPr="0045636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AC" w:rsidRDefault="00F24DAC">
      <w:pPr>
        <w:spacing w:after="0" w:line="240" w:lineRule="auto"/>
      </w:pPr>
      <w:r>
        <w:separator/>
      </w:r>
    </w:p>
  </w:endnote>
  <w:endnote w:type="continuationSeparator" w:id="0">
    <w:p w:rsidR="00F24DAC" w:rsidRDefault="00F2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750186"/>
    </w:sdtPr>
    <w:sdtEndPr>
      <w:rPr>
        <w:rFonts w:ascii="Times New Roman" w:hAnsi="Times New Roman" w:cs="Times New Roman"/>
        <w:sz w:val="20"/>
        <w:szCs w:val="20"/>
      </w:rPr>
    </w:sdtEndPr>
    <w:sdtContent>
      <w:p w:rsidR="00420243" w:rsidRDefault="00F776E7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473E">
          <w:rPr>
            <w:rFonts w:ascii="Times New Roman" w:hAnsi="Times New Roman" w:cs="Times New Roman"/>
            <w:noProof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20243" w:rsidRDefault="0042024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AC" w:rsidRDefault="00F24DAC">
      <w:pPr>
        <w:spacing w:after="0" w:line="240" w:lineRule="auto"/>
      </w:pPr>
      <w:r>
        <w:separator/>
      </w:r>
    </w:p>
  </w:footnote>
  <w:footnote w:type="continuationSeparator" w:id="0">
    <w:p w:rsidR="00F24DAC" w:rsidRDefault="00F24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67"/>
    <w:rsid w:val="00011267"/>
    <w:rsid w:val="0008548D"/>
    <w:rsid w:val="00086928"/>
    <w:rsid w:val="00096EB3"/>
    <w:rsid w:val="000E7F87"/>
    <w:rsid w:val="000F5A14"/>
    <w:rsid w:val="001203C6"/>
    <w:rsid w:val="00157EF5"/>
    <w:rsid w:val="001D294D"/>
    <w:rsid w:val="00217AFA"/>
    <w:rsid w:val="00252D29"/>
    <w:rsid w:val="0029473E"/>
    <w:rsid w:val="002B504F"/>
    <w:rsid w:val="002C25E7"/>
    <w:rsid w:val="002F5D4D"/>
    <w:rsid w:val="00364CD2"/>
    <w:rsid w:val="003B0FA3"/>
    <w:rsid w:val="003D1097"/>
    <w:rsid w:val="003E355A"/>
    <w:rsid w:val="00406753"/>
    <w:rsid w:val="00420243"/>
    <w:rsid w:val="004533E7"/>
    <w:rsid w:val="00456369"/>
    <w:rsid w:val="00491C73"/>
    <w:rsid w:val="004A579C"/>
    <w:rsid w:val="004C5EA3"/>
    <w:rsid w:val="004F16C9"/>
    <w:rsid w:val="0051591D"/>
    <w:rsid w:val="0058238A"/>
    <w:rsid w:val="00585024"/>
    <w:rsid w:val="0059001E"/>
    <w:rsid w:val="005B0C18"/>
    <w:rsid w:val="006D1896"/>
    <w:rsid w:val="006D57FE"/>
    <w:rsid w:val="006E60CC"/>
    <w:rsid w:val="006F3616"/>
    <w:rsid w:val="007009AE"/>
    <w:rsid w:val="00720BC1"/>
    <w:rsid w:val="00762624"/>
    <w:rsid w:val="0078650E"/>
    <w:rsid w:val="007B7093"/>
    <w:rsid w:val="007D3DAE"/>
    <w:rsid w:val="007F7F2B"/>
    <w:rsid w:val="00843AD5"/>
    <w:rsid w:val="008545D6"/>
    <w:rsid w:val="008B5969"/>
    <w:rsid w:val="008D0872"/>
    <w:rsid w:val="008D1F60"/>
    <w:rsid w:val="00912E8B"/>
    <w:rsid w:val="00931DB6"/>
    <w:rsid w:val="00966D74"/>
    <w:rsid w:val="009A2F60"/>
    <w:rsid w:val="009A753F"/>
    <w:rsid w:val="009B5000"/>
    <w:rsid w:val="009F6E14"/>
    <w:rsid w:val="00A27DC8"/>
    <w:rsid w:val="00A950F7"/>
    <w:rsid w:val="00AE11B4"/>
    <w:rsid w:val="00B07E16"/>
    <w:rsid w:val="00B12E3C"/>
    <w:rsid w:val="00B25954"/>
    <w:rsid w:val="00B60F0B"/>
    <w:rsid w:val="00BA03C9"/>
    <w:rsid w:val="00BC4D5F"/>
    <w:rsid w:val="00BF6A53"/>
    <w:rsid w:val="00C156EC"/>
    <w:rsid w:val="00C1607F"/>
    <w:rsid w:val="00C171E4"/>
    <w:rsid w:val="00C4170D"/>
    <w:rsid w:val="00C87B87"/>
    <w:rsid w:val="00C951FE"/>
    <w:rsid w:val="00D255F1"/>
    <w:rsid w:val="00D53F62"/>
    <w:rsid w:val="00D5607B"/>
    <w:rsid w:val="00DA2F6A"/>
    <w:rsid w:val="00DB37F1"/>
    <w:rsid w:val="00DD3702"/>
    <w:rsid w:val="00E66D4A"/>
    <w:rsid w:val="00E67C7C"/>
    <w:rsid w:val="00E80CB9"/>
    <w:rsid w:val="00ED1806"/>
    <w:rsid w:val="00EF620C"/>
    <w:rsid w:val="00EF75AE"/>
    <w:rsid w:val="00F24639"/>
    <w:rsid w:val="00F24DAC"/>
    <w:rsid w:val="00F47AE0"/>
    <w:rsid w:val="00F50E36"/>
    <w:rsid w:val="00F568FC"/>
    <w:rsid w:val="00F56A94"/>
    <w:rsid w:val="00F65F45"/>
    <w:rsid w:val="00F776E7"/>
    <w:rsid w:val="00F803CD"/>
    <w:rsid w:val="00FA1A84"/>
    <w:rsid w:val="00FB4854"/>
    <w:rsid w:val="00FC597C"/>
    <w:rsid w:val="00FC7D2F"/>
    <w:rsid w:val="0F587481"/>
    <w:rsid w:val="6256793B"/>
    <w:rsid w:val="6449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character" w:customStyle="1" w:styleId="awspan1">
    <w:name w:val="awspan1"/>
    <w:basedOn w:val="Predvolenpsmoodseku"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character" w:customStyle="1" w:styleId="awspan1">
    <w:name w:val="awspan1"/>
    <w:basedOn w:val="Predvolenpsmoodseku"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1BFDB0-E1A9-4701-9D28-328BE43E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Kapel Ján</dc:creator>
  <cp:lastModifiedBy>Hatala Martin</cp:lastModifiedBy>
  <cp:revision>6</cp:revision>
  <cp:lastPrinted>2020-06-30T13:53:00Z</cp:lastPrinted>
  <dcterms:created xsi:type="dcterms:W3CDTF">2021-04-07T11:02:00Z</dcterms:created>
  <dcterms:modified xsi:type="dcterms:W3CDTF">2021-04-12T08:37:00Z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