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4F3BD8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4F3BD8">
        <w:rPr>
          <w:b/>
          <w:caps/>
          <w:spacing w:val="30"/>
          <w:sz w:val="25"/>
          <w:szCs w:val="25"/>
        </w:rPr>
        <w:t>Doložka zlučiteľnosti</w:t>
      </w:r>
    </w:p>
    <w:p w14:paraId="2C297D24" w14:textId="1BA51523" w:rsidR="001F0AA3" w:rsidRPr="004F3BD8" w:rsidRDefault="00C12975" w:rsidP="00DC377E">
      <w:pPr>
        <w:jc w:val="center"/>
        <w:rPr>
          <w:b/>
          <w:sz w:val="25"/>
          <w:szCs w:val="25"/>
        </w:rPr>
      </w:pPr>
      <w:r w:rsidRPr="004F3BD8">
        <w:rPr>
          <w:b/>
          <w:sz w:val="25"/>
          <w:szCs w:val="25"/>
        </w:rPr>
        <w:t xml:space="preserve">návrhu </w:t>
      </w:r>
      <w:r w:rsidR="00976671" w:rsidRPr="004F3BD8">
        <w:rPr>
          <w:b/>
          <w:sz w:val="25"/>
          <w:szCs w:val="25"/>
        </w:rPr>
        <w:t>zákona</w:t>
      </w:r>
      <w:r w:rsidR="00DC377E" w:rsidRPr="004F3BD8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F3BD8" w:rsidRPr="004F3BD8" w14:paraId="7D08EBC2" w14:textId="77777777" w:rsidTr="006F3E6F">
        <w:tc>
          <w:tcPr>
            <w:tcW w:w="404" w:type="dxa"/>
          </w:tcPr>
          <w:p w14:paraId="0EA9DA60" w14:textId="7E364101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109F832B" w:rsidR="001F0AA3" w:rsidRPr="004F3BD8" w:rsidRDefault="00976671" w:rsidP="00976671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Navrhovateľ zákona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  <w:r w:rsidR="00632C56" w:rsidRPr="004F3BD8">
              <w:rPr>
                <w:sz w:val="25"/>
                <w:szCs w:val="25"/>
              </w:rPr>
              <w:t xml:space="preserve"> </w:t>
            </w:r>
            <w:r w:rsidR="00D7275F" w:rsidRPr="004F3BD8">
              <w:rPr>
                <w:sz w:val="25"/>
                <w:szCs w:val="25"/>
              </w:rPr>
              <w:fldChar w:fldCharType="begin"/>
            </w:r>
            <w:r w:rsidR="00D7275F" w:rsidRPr="004F3BD8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4F3BD8">
              <w:rPr>
                <w:sz w:val="25"/>
                <w:szCs w:val="25"/>
              </w:rPr>
              <w:fldChar w:fldCharType="separate"/>
            </w:r>
            <w:r w:rsidR="003071CA" w:rsidRPr="004F3BD8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4F3BD8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5BA047" w14:textId="77777777" w:rsidTr="006F3E6F">
        <w:tc>
          <w:tcPr>
            <w:tcW w:w="404" w:type="dxa"/>
          </w:tcPr>
          <w:p w14:paraId="5A496EE8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4F3BD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3DF0B4FC" w14:textId="77777777" w:rsidTr="006F3E6F">
        <w:tc>
          <w:tcPr>
            <w:tcW w:w="404" w:type="dxa"/>
          </w:tcPr>
          <w:p w14:paraId="51209F81" w14:textId="0D91764A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BB16B22" w14:textId="77777777" w:rsidR="008833E5" w:rsidRPr="00F162B7" w:rsidRDefault="001F0AA3" w:rsidP="008833E5">
            <w:pPr>
              <w:tabs>
                <w:tab w:val="left" w:pos="360"/>
              </w:tabs>
              <w:jc w:val="both"/>
              <w:rPr>
                <w:b/>
                <w:bCs/>
                <w:sz w:val="25"/>
                <w:szCs w:val="25"/>
              </w:rPr>
            </w:pPr>
            <w:r w:rsidRPr="00974C97">
              <w:rPr>
                <w:b/>
                <w:sz w:val="25"/>
                <w:szCs w:val="25"/>
              </w:rPr>
              <w:t xml:space="preserve">Názov návrhu </w:t>
            </w:r>
            <w:r w:rsidR="00976671" w:rsidRPr="00974C97">
              <w:rPr>
                <w:b/>
                <w:sz w:val="25"/>
                <w:szCs w:val="25"/>
              </w:rPr>
              <w:t>zákona</w:t>
            </w:r>
            <w:r w:rsidRPr="00974C97">
              <w:rPr>
                <w:b/>
                <w:sz w:val="25"/>
                <w:szCs w:val="25"/>
              </w:rPr>
              <w:t>:</w:t>
            </w:r>
            <w:r w:rsidR="00632C56" w:rsidRPr="00974C97">
              <w:rPr>
                <w:sz w:val="25"/>
                <w:szCs w:val="25"/>
              </w:rPr>
              <w:t xml:space="preserve"> </w:t>
            </w:r>
            <w:r w:rsidR="00632C56" w:rsidRPr="00974C97">
              <w:rPr>
                <w:sz w:val="25"/>
                <w:szCs w:val="25"/>
              </w:rPr>
              <w:fldChar w:fldCharType="begin"/>
            </w:r>
            <w:r w:rsidR="00632C56" w:rsidRPr="00974C97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974C97">
              <w:rPr>
                <w:sz w:val="25"/>
                <w:szCs w:val="25"/>
              </w:rPr>
              <w:fldChar w:fldCharType="separate"/>
            </w:r>
            <w:r w:rsidR="003071CA" w:rsidRPr="00974C97">
              <w:rPr>
                <w:sz w:val="25"/>
                <w:szCs w:val="25"/>
              </w:rPr>
              <w:t xml:space="preserve"> </w:t>
            </w:r>
            <w:r w:rsidR="008833E5" w:rsidRPr="00002F6C">
              <w:rPr>
                <w:sz w:val="25"/>
                <w:szCs w:val="25"/>
              </w:rPr>
              <w:t xml:space="preserve">Zákon, </w:t>
            </w:r>
            <w:r w:rsidR="008833E5" w:rsidRPr="004339EF">
              <w:rPr>
                <w:sz w:val="25"/>
                <w:szCs w:val="25"/>
              </w:rPr>
              <w:t>ktorým sa mení a dopĺňa zákon č. 596/2003 Z. z. o štátnej správe v školstve a školskej samospráve a o zmene a doplnení niektorých zákonov v znení neskorších predpisov a ktorým sa menia a dopĺňajú niektoré zákony</w:t>
            </w:r>
          </w:p>
          <w:p w14:paraId="278F4256" w14:textId="62C14643" w:rsidR="001F0AA3" w:rsidRPr="00974C97" w:rsidRDefault="00632C56" w:rsidP="00FD1B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0BAB83" w14:textId="77777777" w:rsidTr="006F3E6F">
        <w:tc>
          <w:tcPr>
            <w:tcW w:w="404" w:type="dxa"/>
          </w:tcPr>
          <w:p w14:paraId="565BF5EC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4F3BD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040B7E4C" w14:textId="77777777" w:rsidTr="006F3E6F">
        <w:tc>
          <w:tcPr>
            <w:tcW w:w="404" w:type="dxa"/>
          </w:tcPr>
          <w:p w14:paraId="55BF8E11" w14:textId="2073A5BB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4170E385" w:rsidR="001F0AA3" w:rsidRPr="004F3BD8" w:rsidRDefault="00976671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Predmet</w:t>
            </w:r>
            <w:r w:rsidR="001F0AA3" w:rsidRPr="004F3BD8">
              <w:rPr>
                <w:b/>
                <w:sz w:val="25"/>
                <w:szCs w:val="25"/>
              </w:rPr>
              <w:t xml:space="preserve"> návrhu </w:t>
            </w:r>
            <w:r w:rsidRPr="004F3BD8">
              <w:rPr>
                <w:b/>
                <w:sz w:val="25"/>
                <w:szCs w:val="25"/>
              </w:rPr>
              <w:t>zákona je upravený v práve Európskej únie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4F3BD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7735561D" w14:textId="77777777" w:rsidTr="006F3E6F">
        <w:tc>
          <w:tcPr>
            <w:tcW w:w="404" w:type="dxa"/>
          </w:tcPr>
          <w:p w14:paraId="47F8D49E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4454C0" w14:textId="03947E3A" w:rsidR="00054456" w:rsidRPr="005C6199" w:rsidRDefault="00976671" w:rsidP="009159BE">
            <w:pPr>
              <w:pStyle w:val="Odsekzoznamu"/>
              <w:numPr>
                <w:ilvl w:val="0"/>
                <w:numId w:val="8"/>
              </w:numPr>
              <w:ind w:left="360" w:hanging="425"/>
              <w:jc w:val="both"/>
              <w:rPr>
                <w:sz w:val="25"/>
                <w:szCs w:val="25"/>
              </w:rPr>
            </w:pPr>
            <w:r w:rsidRPr="005C6199">
              <w:rPr>
                <w:sz w:val="25"/>
                <w:szCs w:val="25"/>
              </w:rPr>
              <w:t>v </w:t>
            </w:r>
            <w:r w:rsidRPr="009159BE">
              <w:rPr>
                <w:rFonts w:ascii="Times" w:hAnsi="Times" w:cs="Times"/>
                <w:iCs/>
                <w:sz w:val="25"/>
                <w:szCs w:val="25"/>
              </w:rPr>
              <w:t>primárnom</w:t>
            </w:r>
            <w:r w:rsidRPr="005C6199">
              <w:rPr>
                <w:sz w:val="25"/>
                <w:szCs w:val="25"/>
              </w:rPr>
              <w:t xml:space="preserve"> práve</w:t>
            </w:r>
            <w:r w:rsidR="0027077A" w:rsidRPr="005C6199">
              <w:rPr>
                <w:sz w:val="25"/>
                <w:szCs w:val="25"/>
              </w:rPr>
              <w:br/>
            </w:r>
            <w:r w:rsidR="0027077A" w:rsidRPr="005C6199">
              <w:rPr>
                <w:sz w:val="25"/>
                <w:szCs w:val="25"/>
              </w:rPr>
              <w:br/>
            </w:r>
            <w:r w:rsidR="009159BE" w:rsidRPr="009159BE">
              <w:rPr>
                <w:i/>
                <w:sz w:val="25"/>
                <w:szCs w:val="25"/>
              </w:rPr>
              <w:t>Čl. 114 Zmluvy o fungovaní Európskej únie (Ú. v. EÚ C 83, 30.3.2010)</w:t>
            </w:r>
            <w:r w:rsidR="0027077A" w:rsidRPr="005C6199">
              <w:rPr>
                <w:i/>
                <w:sz w:val="25"/>
                <w:szCs w:val="25"/>
              </w:rPr>
              <w:t xml:space="preserve">  </w:t>
            </w:r>
          </w:p>
          <w:p w14:paraId="293A46F5" w14:textId="77777777" w:rsidR="005C6199" w:rsidRPr="005C6199" w:rsidRDefault="005C6199" w:rsidP="005C6199">
            <w:pPr>
              <w:pStyle w:val="Odsekzoznamu"/>
              <w:ind w:left="360"/>
              <w:jc w:val="both"/>
              <w:rPr>
                <w:sz w:val="25"/>
                <w:szCs w:val="25"/>
              </w:rPr>
            </w:pPr>
          </w:p>
          <w:p w14:paraId="5C41D9D3" w14:textId="7F07A3D8" w:rsidR="006F3E6F" w:rsidRPr="006C2525" w:rsidRDefault="0027077A" w:rsidP="00436926">
            <w:pPr>
              <w:pStyle w:val="Odsekzoznamu"/>
              <w:numPr>
                <w:ilvl w:val="0"/>
                <w:numId w:val="8"/>
              </w:numPr>
              <w:ind w:left="360" w:hanging="425"/>
              <w:jc w:val="both"/>
              <w:rPr>
                <w:i/>
                <w:sz w:val="25"/>
                <w:szCs w:val="25"/>
              </w:rPr>
            </w:pPr>
            <w:r w:rsidRPr="00367C51">
              <w:rPr>
                <w:rFonts w:ascii="Times" w:hAnsi="Times" w:cs="Times"/>
                <w:iCs/>
                <w:sz w:val="25"/>
                <w:szCs w:val="25"/>
              </w:rPr>
              <w:t xml:space="preserve"> sekundárnom </w:t>
            </w:r>
            <w:r w:rsidR="00976671" w:rsidRPr="00367C51">
              <w:rPr>
                <w:rFonts w:ascii="Times" w:hAnsi="Times" w:cs="Times"/>
                <w:iCs/>
                <w:sz w:val="25"/>
                <w:szCs w:val="25"/>
              </w:rPr>
              <w:t>práve</w:t>
            </w:r>
            <w:r w:rsidRPr="00367C51">
              <w:rPr>
                <w:rFonts w:ascii="Times" w:hAnsi="Times" w:cs="Times"/>
                <w:sz w:val="25"/>
                <w:szCs w:val="25"/>
              </w:rPr>
              <w:br/>
            </w:r>
            <w:r w:rsidRPr="00367C51">
              <w:rPr>
                <w:rFonts w:ascii="Times" w:hAnsi="Times" w:cs="Times"/>
                <w:sz w:val="25"/>
                <w:szCs w:val="25"/>
              </w:rPr>
              <w:br/>
            </w:r>
            <w:r w:rsidRPr="00367C51">
              <w:rPr>
                <w:rFonts w:ascii="Times" w:hAnsi="Times" w:cs="Times"/>
                <w:i/>
                <w:sz w:val="25"/>
                <w:szCs w:val="25"/>
              </w:rPr>
              <w:t xml:space="preserve">Smernica Rady </w:t>
            </w:r>
            <w:r w:rsidR="005C6199" w:rsidRPr="00367C51">
              <w:rPr>
                <w:rFonts w:ascii="Times" w:hAnsi="Times" w:cs="Times"/>
                <w:i/>
                <w:sz w:val="25"/>
                <w:szCs w:val="25"/>
              </w:rPr>
              <w:t>2000/43/ES</w:t>
            </w:r>
            <w:r w:rsidRPr="00367C51">
              <w:rPr>
                <w:rFonts w:ascii="Times" w:hAnsi="Times" w:cs="Times"/>
                <w:i/>
                <w:sz w:val="25"/>
                <w:szCs w:val="25"/>
              </w:rPr>
              <w:t xml:space="preserve"> </w:t>
            </w:r>
            <w:r w:rsidR="005C6199" w:rsidRPr="00367C51">
              <w:rPr>
                <w:rFonts w:ascii="Times" w:hAnsi="Times" w:cs="Times"/>
                <w:i/>
                <w:sz w:val="25"/>
                <w:szCs w:val="25"/>
              </w:rPr>
              <w:t>z 29. júna 2000, ktorou sa zavádza zásada rovnakého zaobchádzania s osobami bez ohľadu na rasový alebo etnický pôvod</w:t>
            </w:r>
            <w:r w:rsidR="00367C51">
              <w:rPr>
                <w:rFonts w:ascii="Times" w:hAnsi="Times" w:cs="Times"/>
                <w:i/>
                <w:sz w:val="25"/>
                <w:szCs w:val="25"/>
              </w:rPr>
              <w:t xml:space="preserve"> </w:t>
            </w:r>
            <w:r w:rsidR="00367C51" w:rsidRPr="00367C51">
              <w:rPr>
                <w:i/>
                <w:sz w:val="25"/>
                <w:szCs w:val="25"/>
              </w:rPr>
              <w:t xml:space="preserve">(Mimoriadne vydanie Ú. v. EÚ, kap. 20/zv. 1; Ú. v. ES L 180, 19. 7. 2000); </w:t>
            </w:r>
            <w:r w:rsidR="00367C51" w:rsidRPr="006C2525">
              <w:rPr>
                <w:i/>
                <w:sz w:val="25"/>
                <w:szCs w:val="25"/>
              </w:rPr>
              <w:t>gestor Úrad vlády Slovenskej republiky</w:t>
            </w:r>
          </w:p>
          <w:p w14:paraId="5DE3403E" w14:textId="0A1E00AE" w:rsidR="0023485C" w:rsidRPr="006C2525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  <w:p w14:paraId="20F46682" w14:textId="1E84F927" w:rsidR="0023485C" w:rsidRPr="004F3BD8" w:rsidRDefault="00976671" w:rsidP="00DB7D91">
            <w:pPr>
              <w:pStyle w:val="Odsekzoznamu"/>
              <w:tabs>
                <w:tab w:val="left" w:pos="483"/>
              </w:tabs>
              <w:ind w:left="360" w:hanging="303"/>
              <w:rPr>
                <w:sz w:val="25"/>
                <w:szCs w:val="25"/>
              </w:rPr>
            </w:pPr>
            <w:r w:rsidRPr="004F3BD8">
              <w:rPr>
                <w:rFonts w:ascii="Times" w:hAnsi="Times" w:cs="Times"/>
                <w:iCs/>
                <w:sz w:val="25"/>
                <w:szCs w:val="25"/>
              </w:rPr>
              <w:t xml:space="preserve">c)   </w:t>
            </w:r>
            <w:r w:rsidR="0027077A" w:rsidRPr="009159BE">
              <w:rPr>
                <w:rFonts w:ascii="Times" w:hAnsi="Times" w:cs="Times"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4F3BD8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F3BD8" w:rsidRPr="004F3BD8" w14:paraId="343951D4" w14:textId="77777777" w:rsidTr="006F3E6F">
        <w:tc>
          <w:tcPr>
            <w:tcW w:w="404" w:type="dxa"/>
          </w:tcPr>
          <w:p w14:paraId="7289BFF9" w14:textId="77777777" w:rsidR="001F0AA3" w:rsidRPr="004F3BD8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0E820A7" w14:textId="2EEC419F" w:rsidR="0023485C" w:rsidRPr="004F3BD8" w:rsidRDefault="00284305" w:rsidP="005C6199">
            <w:pPr>
              <w:pStyle w:val="Odsekzoznamu"/>
              <w:numPr>
                <w:ilvl w:val="0"/>
                <w:numId w:val="9"/>
              </w:numPr>
              <w:jc w:val="both"/>
              <w:divId w:val="2055762896"/>
            </w:pPr>
            <w:r>
              <w:t xml:space="preserve">   </w:t>
            </w:r>
          </w:p>
        </w:tc>
      </w:tr>
      <w:tr w:rsidR="001F0AA3" w:rsidRPr="004F3BD8" w14:paraId="45CE67F2" w14:textId="77777777" w:rsidTr="006F3E6F">
        <w:tc>
          <w:tcPr>
            <w:tcW w:w="404" w:type="dxa"/>
          </w:tcPr>
          <w:p w14:paraId="1604FD79" w14:textId="23987BD1" w:rsidR="001F0AA3" w:rsidRPr="004F3BD8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4F3BD8" w:rsidRDefault="006E1D9C" w:rsidP="0023485C">
            <w:pPr>
              <w:tabs>
                <w:tab w:val="left" w:pos="360"/>
              </w:tabs>
            </w:pPr>
          </w:p>
        </w:tc>
      </w:tr>
    </w:tbl>
    <w:p w14:paraId="12F1B196" w14:textId="59F16932" w:rsidR="0027077A" w:rsidRPr="004F3BD8" w:rsidRDefault="0027077A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4F3BD8" w:rsidRPr="004F3BD8" w14:paraId="27F916B3" w14:textId="77777777">
        <w:trPr>
          <w:divId w:val="614824887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7E53" w14:textId="77777777" w:rsidR="0027077A" w:rsidRPr="004F3BD8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FC6F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4F3BD8" w:rsidRPr="004F3BD8" w14:paraId="05101493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ABD8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1536A4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FBC1" w14:textId="17109A9D" w:rsidR="0027077A" w:rsidRPr="004F3BD8" w:rsidRDefault="0097667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lehota na prebranie príslušného právneho aktu Európskej únie, príp. aj osobitná lehotu účinnosti jeho ustanovení</w:t>
            </w:r>
          </w:p>
        </w:tc>
      </w:tr>
      <w:tr w:rsidR="004F3BD8" w:rsidRPr="004F3BD8" w14:paraId="138C7B9F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0FBC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52924F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88E15" w14:textId="55EC8B03" w:rsidR="006C2525" w:rsidRPr="004F3BD8" w:rsidRDefault="0027077A" w:rsidP="006C2525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6C2525">
              <w:rPr>
                <w:rFonts w:ascii="Times" w:hAnsi="Times" w:cs="Times"/>
                <w:i/>
                <w:sz w:val="25"/>
                <w:szCs w:val="25"/>
              </w:rPr>
              <w:t>Lehota na prebratie smernice Európskeho parlamentu a Rady 200</w:t>
            </w:r>
            <w:r w:rsidR="006C2525" w:rsidRPr="006C2525">
              <w:rPr>
                <w:rFonts w:ascii="Times" w:hAnsi="Times" w:cs="Times"/>
                <w:i/>
                <w:sz w:val="25"/>
                <w:szCs w:val="25"/>
              </w:rPr>
              <w:t>0</w:t>
            </w:r>
            <w:r w:rsidRPr="006C2525">
              <w:rPr>
                <w:rFonts w:ascii="Times" w:hAnsi="Times" w:cs="Times"/>
                <w:i/>
                <w:sz w:val="25"/>
                <w:szCs w:val="25"/>
              </w:rPr>
              <w:t>/</w:t>
            </w:r>
            <w:r w:rsidR="006C2525" w:rsidRPr="006C2525">
              <w:rPr>
                <w:rFonts w:ascii="Times" w:hAnsi="Times" w:cs="Times"/>
                <w:i/>
                <w:sz w:val="25"/>
                <w:szCs w:val="25"/>
              </w:rPr>
              <w:t>43</w:t>
            </w:r>
            <w:r w:rsidRPr="006C2525">
              <w:rPr>
                <w:rFonts w:ascii="Times" w:hAnsi="Times" w:cs="Times"/>
                <w:i/>
                <w:sz w:val="25"/>
                <w:szCs w:val="25"/>
              </w:rPr>
              <w:t xml:space="preserve">/ES z </w:t>
            </w:r>
            <w:r w:rsidR="006C2525" w:rsidRPr="006C2525">
              <w:rPr>
                <w:rFonts w:ascii="Times" w:hAnsi="Times" w:cs="Times"/>
                <w:i/>
                <w:sz w:val="25"/>
                <w:szCs w:val="25"/>
              </w:rPr>
              <w:t>29</w:t>
            </w:r>
            <w:r w:rsidRPr="006C2525">
              <w:rPr>
                <w:rFonts w:ascii="Times" w:hAnsi="Times" w:cs="Times"/>
                <w:i/>
                <w:sz w:val="25"/>
                <w:szCs w:val="25"/>
              </w:rPr>
              <w:t xml:space="preserve">. </w:t>
            </w:r>
            <w:r w:rsidR="006C2525" w:rsidRPr="006C2525">
              <w:rPr>
                <w:rFonts w:ascii="Times" w:hAnsi="Times" w:cs="Times"/>
                <w:i/>
                <w:sz w:val="25"/>
                <w:szCs w:val="25"/>
              </w:rPr>
              <w:t>júna 2000</w:t>
            </w:r>
            <w:r w:rsidRPr="006C2525">
              <w:rPr>
                <w:rFonts w:ascii="Times" w:hAnsi="Times" w:cs="Times"/>
                <w:i/>
                <w:sz w:val="25"/>
                <w:szCs w:val="25"/>
              </w:rPr>
              <w:t xml:space="preserve"> </w:t>
            </w:r>
            <w:r w:rsidR="006C2525" w:rsidRPr="006C2525">
              <w:rPr>
                <w:rFonts w:ascii="Times" w:hAnsi="Times" w:cs="Times"/>
                <w:i/>
                <w:sz w:val="25"/>
                <w:szCs w:val="25"/>
              </w:rPr>
              <w:t>ktorou sa zavádza zásada rovnakého zaobchádzania s osobami bez ohľadu na rasový alebo etnický pôvod bol</w:t>
            </w:r>
            <w:r w:rsidR="006C2525">
              <w:rPr>
                <w:rFonts w:ascii="Times" w:hAnsi="Times" w:cs="Times"/>
                <w:i/>
                <w:sz w:val="25"/>
                <w:szCs w:val="25"/>
              </w:rPr>
              <w:t>a</w:t>
            </w:r>
            <w:r w:rsidR="006C2525" w:rsidRPr="006C2525">
              <w:rPr>
                <w:rFonts w:ascii="Times" w:hAnsi="Times" w:cs="Times"/>
                <w:i/>
                <w:sz w:val="25"/>
                <w:szCs w:val="25"/>
              </w:rPr>
              <w:t xml:space="preserve"> 19. júl 2003</w:t>
            </w:r>
            <w:r w:rsidRPr="006C2525">
              <w:rPr>
                <w:rFonts w:ascii="Times" w:hAnsi="Times" w:cs="Times"/>
                <w:i/>
                <w:sz w:val="25"/>
                <w:szCs w:val="25"/>
              </w:rPr>
              <w:t xml:space="preserve">. </w:t>
            </w:r>
          </w:p>
          <w:p w14:paraId="2BC3D9EF" w14:textId="1923646D" w:rsidR="0027077A" w:rsidRPr="004F3BD8" w:rsidRDefault="0027077A" w:rsidP="006C2525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4F3BD8" w14:paraId="71B8808F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6F356B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F541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9EF8" w14:textId="77777777" w:rsidR="0027077A" w:rsidRPr="004F3BD8" w:rsidRDefault="0027077A" w:rsidP="00AE72B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4F3BD8" w:rsidRPr="00FD1BAC" w14:paraId="0B32BF5A" w14:textId="77777777" w:rsidTr="0042139B">
        <w:trPr>
          <w:divId w:val="614824887"/>
          <w:trHeight w:val="440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E084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F775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A4FAA" w14:textId="77777777" w:rsidR="0095407F" w:rsidRPr="00FD1BAC" w:rsidRDefault="0095407F" w:rsidP="0095407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FD1BAC">
              <w:rPr>
                <w:rFonts w:ascii="Times" w:hAnsi="Times" w:cs="Times"/>
                <w:i/>
                <w:sz w:val="25"/>
                <w:szCs w:val="25"/>
              </w:rPr>
              <w:t>Ku dňu predloženia návrhu zákona v oblasti jeho právnej úpravy</w:t>
            </w:r>
          </w:p>
          <w:p w14:paraId="504F1342" w14:textId="77777777" w:rsidR="0095407F" w:rsidRPr="00FD1BAC" w:rsidRDefault="0095407F" w:rsidP="0095407F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FD1BAC">
              <w:rPr>
                <w:rFonts w:ascii="Times" w:hAnsi="Times" w:cs="Times"/>
                <w:i/>
                <w:sz w:val="25"/>
                <w:szCs w:val="25"/>
              </w:rPr>
              <w:t>nebolo začaté konanie v rámci „EÚ Pilot“</w:t>
            </w:r>
          </w:p>
          <w:p w14:paraId="04A2B767" w14:textId="3E88FFB1" w:rsidR="0095407F" w:rsidRPr="000B1A5F" w:rsidRDefault="0095407F" w:rsidP="0095407F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0B1A5F">
              <w:rPr>
                <w:rFonts w:ascii="Times" w:hAnsi="Times" w:cs="Times"/>
                <w:i/>
                <w:sz w:val="25"/>
                <w:szCs w:val="25"/>
              </w:rPr>
              <w:t>bol začatý postup Európskej komisie podľa čl. 258 a 260 Zmluvy o fungovaní Európskej únie v jej platnom znení</w:t>
            </w:r>
          </w:p>
          <w:p w14:paraId="44610018" w14:textId="30CB75B2" w:rsidR="000B1A5F" w:rsidRDefault="000B1A5F" w:rsidP="0074595C">
            <w:pPr>
              <w:pStyle w:val="Odsekzoznamu"/>
              <w:numPr>
                <w:ilvl w:val="0"/>
                <w:numId w:val="11"/>
              </w:numPr>
              <w:spacing w:after="250"/>
              <w:ind w:left="1235" w:hanging="284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i/>
                <w:sz w:val="25"/>
                <w:szCs w:val="25"/>
              </w:rPr>
              <w:t xml:space="preserve">porušenie č. 2015/2025 C(2019) 2717 </w:t>
            </w:r>
            <w:proofErr w:type="spellStart"/>
            <w:r>
              <w:rPr>
                <w:rFonts w:ascii="Times" w:hAnsi="Times" w:cs="Times"/>
                <w:i/>
                <w:sz w:val="25"/>
                <w:szCs w:val="25"/>
              </w:rPr>
              <w:t>final</w:t>
            </w:r>
            <w:proofErr w:type="spellEnd"/>
            <w:r>
              <w:rPr>
                <w:rFonts w:ascii="Times" w:hAnsi="Times" w:cs="Times"/>
                <w:i/>
                <w:sz w:val="25"/>
                <w:szCs w:val="25"/>
              </w:rPr>
              <w:t xml:space="preserve"> z </w:t>
            </w:r>
            <w:r w:rsidR="008C7ED1">
              <w:rPr>
                <w:rFonts w:ascii="Times" w:hAnsi="Times" w:cs="Times"/>
                <w:i/>
                <w:sz w:val="25"/>
                <w:szCs w:val="25"/>
              </w:rPr>
              <w:t>30</w:t>
            </w:r>
            <w:r>
              <w:rPr>
                <w:rFonts w:ascii="Times" w:hAnsi="Times" w:cs="Times"/>
                <w:i/>
                <w:sz w:val="25"/>
                <w:szCs w:val="25"/>
              </w:rPr>
              <w:t>. 4. 2015 , formálna výzva</w:t>
            </w:r>
          </w:p>
          <w:p w14:paraId="115F82B4" w14:textId="0E152C5E" w:rsidR="00367C51" w:rsidRDefault="00367C51" w:rsidP="0074595C">
            <w:pPr>
              <w:pStyle w:val="Odsekzoznamu"/>
              <w:numPr>
                <w:ilvl w:val="0"/>
                <w:numId w:val="11"/>
              </w:numPr>
              <w:spacing w:after="250"/>
              <w:ind w:left="1235" w:hanging="284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i/>
                <w:sz w:val="25"/>
                <w:szCs w:val="25"/>
              </w:rPr>
              <w:t xml:space="preserve">porušenie č. 2015/2025 C(2019) 7279 </w:t>
            </w:r>
            <w:proofErr w:type="spellStart"/>
            <w:r>
              <w:rPr>
                <w:rFonts w:ascii="Times" w:hAnsi="Times" w:cs="Times"/>
                <w:i/>
                <w:sz w:val="25"/>
                <w:szCs w:val="25"/>
              </w:rPr>
              <w:t>final</w:t>
            </w:r>
            <w:proofErr w:type="spellEnd"/>
            <w:r>
              <w:rPr>
                <w:rFonts w:ascii="Times" w:hAnsi="Times" w:cs="Times"/>
                <w:i/>
                <w:sz w:val="25"/>
                <w:szCs w:val="25"/>
              </w:rPr>
              <w:t xml:space="preserve"> z 1</w:t>
            </w:r>
            <w:r w:rsidR="008C7ED1">
              <w:rPr>
                <w:rFonts w:ascii="Times" w:hAnsi="Times" w:cs="Times"/>
                <w:i/>
                <w:sz w:val="25"/>
                <w:szCs w:val="25"/>
              </w:rPr>
              <w:t>1</w:t>
            </w:r>
            <w:r>
              <w:rPr>
                <w:rFonts w:ascii="Times" w:hAnsi="Times" w:cs="Times"/>
                <w:i/>
                <w:sz w:val="25"/>
                <w:szCs w:val="25"/>
              </w:rPr>
              <w:t>.10. 2019, odôvodnené stanovisko</w:t>
            </w:r>
            <w:r w:rsidR="000B1A5F">
              <w:rPr>
                <w:rFonts w:ascii="Times" w:hAnsi="Times" w:cs="Times"/>
                <w:i/>
                <w:sz w:val="25"/>
                <w:szCs w:val="25"/>
              </w:rPr>
              <w:t>,</w:t>
            </w:r>
          </w:p>
          <w:p w14:paraId="71629786" w14:textId="77777777" w:rsidR="0095407F" w:rsidRPr="00FD1BAC" w:rsidRDefault="0095407F" w:rsidP="0095407F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FD1BAC">
              <w:rPr>
                <w:rFonts w:ascii="Times" w:hAnsi="Times" w:cs="Times"/>
                <w:i/>
                <w:sz w:val="25"/>
                <w:szCs w:val="25"/>
              </w:rPr>
              <w:t>nebolo začaté konanie Súdneho dvora Európskej únie proti Slovenskej republike podľa čl. 258 a 260 Zmluvy o fungovaní Európskej únie v jej platnom znení</w:t>
            </w:r>
          </w:p>
          <w:p w14:paraId="77D6EC43" w14:textId="5CD86F7B" w:rsidR="0027077A" w:rsidRPr="00FD1BAC" w:rsidRDefault="0027077A" w:rsidP="00AE72B3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4F3BD8" w14:paraId="5885DFF5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E3A0A9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973961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0ABE" w14:textId="7639AF3A" w:rsidR="0027077A" w:rsidRPr="004F3BD8" w:rsidRDefault="0095407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4F3BD8" w:rsidRPr="004F3BD8" w14:paraId="540B6A2C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ED980A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EE8FE7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B3D24" w14:textId="1DD61B26" w:rsidR="0095407F" w:rsidRPr="006C2525" w:rsidRDefault="0027077A" w:rsidP="00DB7D91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6C2525">
              <w:rPr>
                <w:rFonts w:ascii="Times" w:hAnsi="Times" w:cs="Times"/>
                <w:b/>
                <w:i/>
                <w:sz w:val="25"/>
                <w:szCs w:val="25"/>
              </w:rPr>
              <w:t>Smernica E</w:t>
            </w:r>
            <w:r w:rsidR="000B1A5F" w:rsidRPr="006C2525">
              <w:rPr>
                <w:rFonts w:ascii="Times" w:hAnsi="Times" w:cs="Times"/>
                <w:b/>
                <w:i/>
                <w:sz w:val="25"/>
                <w:szCs w:val="25"/>
              </w:rPr>
              <w:t>urópskeho parlamentu a Rady 2000</w:t>
            </w:r>
            <w:r w:rsidRPr="006C2525">
              <w:rPr>
                <w:rFonts w:ascii="Times" w:hAnsi="Times" w:cs="Times"/>
                <w:b/>
                <w:i/>
                <w:sz w:val="25"/>
                <w:szCs w:val="25"/>
              </w:rPr>
              <w:t>/</w:t>
            </w:r>
            <w:r w:rsidR="000B1A5F" w:rsidRPr="006C2525">
              <w:rPr>
                <w:rFonts w:ascii="Times" w:hAnsi="Times" w:cs="Times"/>
                <w:b/>
                <w:i/>
                <w:sz w:val="25"/>
                <w:szCs w:val="25"/>
              </w:rPr>
              <w:t>43</w:t>
            </w:r>
            <w:r w:rsidRPr="006C2525">
              <w:rPr>
                <w:rFonts w:ascii="Times" w:hAnsi="Times" w:cs="Times"/>
                <w:b/>
                <w:i/>
                <w:sz w:val="25"/>
                <w:szCs w:val="25"/>
              </w:rPr>
              <w:t>/ES</w:t>
            </w:r>
            <w:r w:rsidR="0095407F" w:rsidRPr="006C2525">
              <w:rPr>
                <w:rFonts w:ascii="Times" w:hAnsi="Times" w:cs="Times"/>
                <w:b/>
                <w:i/>
                <w:sz w:val="25"/>
                <w:szCs w:val="25"/>
              </w:rPr>
              <w:t xml:space="preserve"> bola prebratá do</w:t>
            </w:r>
          </w:p>
          <w:p w14:paraId="32157B71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b/>
                <w:i/>
                <w:sz w:val="25"/>
                <w:szCs w:val="25"/>
              </w:rPr>
            </w:pPr>
            <w:r w:rsidRPr="006C2525">
              <w:rPr>
                <w:b/>
                <w:i/>
                <w:sz w:val="25"/>
                <w:szCs w:val="25"/>
              </w:rPr>
              <w:t xml:space="preserve">Smernica Rady 2000/43/ES bola prebratá do </w:t>
            </w:r>
          </w:p>
          <w:p w14:paraId="7D2D59EA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Národnej rady Slovenskej republiky č. 308/1993 Z. z. o zriadení Slovenského národného strediska pre ľudské práva v znení neskorších predpisov, </w:t>
            </w:r>
          </w:p>
          <w:p w14:paraId="4FDF6B3B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73/1998 Z. z. o štátnej službe príslušníkov Policajného zboru, Slovenskej informačnej služby, Zboru väzenskej a justičnej stráže Slovenskej republiky a Železničnej polície v znení neskorších predpisov, </w:t>
            </w:r>
          </w:p>
          <w:p w14:paraId="276F21B1" w14:textId="537667C6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311/2001 Z. z. Zákonník práce v znení neskorších predpisov, </w:t>
            </w:r>
          </w:p>
          <w:p w14:paraId="6D6C3C05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315/2001 Z. z. o Hasičskom a záchrannom zbore v znení neskorších predpisov, </w:t>
            </w:r>
          </w:p>
          <w:p w14:paraId="6C4778E9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461/2003 Z. z. o sociálnom poistení v znení neskorších predpisov, </w:t>
            </w:r>
          </w:p>
          <w:p w14:paraId="0CF66E78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5/2004 Z. z. o službách zamestnanosti a o zmene a doplnení niektorých zákonov v znení neskorších predpisov, </w:t>
            </w:r>
          </w:p>
          <w:p w14:paraId="64F8B3C1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43/2004 Z. z. o starobnom dôchodkovom sporení a o zmene a doplnení niektorých zákonov v znení neskorších predpisov, </w:t>
            </w:r>
          </w:p>
          <w:p w14:paraId="3414DBDD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365/2004 Z. z. o rovnakom zaobchádzaní v niektorých oblastiach a o ochrane pred diskrimináciou a o zmene a doplnení niektorých zákonov (antidiskriminačný zákon) v znení neskorších predpisov, </w:t>
            </w:r>
          </w:p>
          <w:p w14:paraId="1F438494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576/2004 Z. z. o zdravotnej starostlivosti, službách súvisiacich s poskytovaním zdravotnej starostlivosti a o zmene a doplnení niektorých zákonov v znení neskorších predpisov, </w:t>
            </w:r>
          </w:p>
          <w:p w14:paraId="7C41ECB1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580/2004 Z. z. o zdravotnom poistení a o zmene a doplnení zákona č. 95/2002 Z. z. o poisťovníctve a o zmene a doplnení niektorých zákonov v znení neskorších predpisov, </w:t>
            </w:r>
          </w:p>
          <w:p w14:paraId="082234B8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650/2004 Z. z. o doplnkovom dôchodkovom sporení a o zmene a doplnení </w:t>
            </w:r>
            <w:r w:rsidRPr="006C2525">
              <w:rPr>
                <w:i/>
                <w:sz w:val="25"/>
                <w:szCs w:val="25"/>
              </w:rPr>
              <w:lastRenderedPageBreak/>
              <w:t xml:space="preserve">niektorých zákonov v znení neskorších predpisov, </w:t>
            </w:r>
          </w:p>
          <w:p w14:paraId="234D3868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570/2005 Z. z. o brannej povinnosti a o zmene a doplnení niektorých zákonov v znení neskorších predpisov, </w:t>
            </w:r>
          </w:p>
          <w:p w14:paraId="2E8D14B4" w14:textId="3DD8DEDF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160/2015 Z. z. Civilný sporový poriadok v znení </w:t>
            </w:r>
            <w:r w:rsidR="006C2525">
              <w:rPr>
                <w:i/>
                <w:sz w:val="25"/>
                <w:szCs w:val="25"/>
              </w:rPr>
              <w:t>neskorších p</w:t>
            </w:r>
            <w:r w:rsidR="001B4C3D">
              <w:rPr>
                <w:i/>
                <w:sz w:val="25"/>
                <w:szCs w:val="25"/>
              </w:rPr>
              <w:t>r</w:t>
            </w:r>
            <w:r w:rsidR="006C2525">
              <w:rPr>
                <w:i/>
                <w:sz w:val="25"/>
                <w:szCs w:val="25"/>
              </w:rPr>
              <w:t>edpisov</w:t>
            </w:r>
            <w:r w:rsidRPr="006C2525">
              <w:rPr>
                <w:i/>
                <w:sz w:val="25"/>
                <w:szCs w:val="25"/>
              </w:rPr>
              <w:t xml:space="preserve">., </w:t>
            </w:r>
          </w:p>
          <w:p w14:paraId="75600552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281/2015 Z. z. o štátnej službe profesionálnych vojakov a o zmene a doplnení niektorých zákonov v znení neskorších predpisov, </w:t>
            </w:r>
          </w:p>
          <w:p w14:paraId="7FB90303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 xml:space="preserve">- zákona č. 378/2015 Z. z. o dobrovoľnej vojenskej príprave a o zmene a doplnení niektorých zákonov v znení neskorších predpisov, </w:t>
            </w:r>
          </w:p>
          <w:p w14:paraId="00B33157" w14:textId="77777777" w:rsidR="00B162DD" w:rsidRPr="006C2525" w:rsidRDefault="000B1A5F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 w:rsidRPr="006C2525">
              <w:rPr>
                <w:i/>
                <w:sz w:val="25"/>
                <w:szCs w:val="25"/>
              </w:rPr>
              <w:t>- zákona č. 55/2017 Z. z. o štátnej službe a o zmene a doplnení niektorých zákonov v znení neskorších predpisov</w:t>
            </w:r>
            <w:r w:rsidR="00B162DD" w:rsidRPr="006C2525">
              <w:rPr>
                <w:i/>
                <w:sz w:val="25"/>
                <w:szCs w:val="25"/>
              </w:rPr>
              <w:t>,</w:t>
            </w:r>
          </w:p>
          <w:p w14:paraId="77B57D67" w14:textId="7752C83E" w:rsidR="000B1A5F" w:rsidRPr="006C2525" w:rsidRDefault="001B4C3D" w:rsidP="000B1A5F">
            <w:pPr>
              <w:pStyle w:val="Odsekzoznamu"/>
              <w:tabs>
                <w:tab w:val="left" w:pos="360"/>
              </w:tabs>
              <w:ind w:left="101"/>
              <w:jc w:val="both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>- z</w:t>
            </w:r>
            <w:r w:rsidR="00B162DD" w:rsidRPr="006C2525">
              <w:rPr>
                <w:i/>
                <w:sz w:val="25"/>
                <w:szCs w:val="25"/>
              </w:rPr>
              <w:t>ákona č. 35/2019 Z. z. o finančnej správe a o zmene a doplnení niektorých zákonov v znení neskorších predpisov</w:t>
            </w:r>
            <w:r w:rsidR="000B1A5F" w:rsidRPr="006C2525">
              <w:rPr>
                <w:i/>
                <w:sz w:val="25"/>
                <w:szCs w:val="25"/>
              </w:rPr>
              <w:t xml:space="preserve">. </w:t>
            </w:r>
          </w:p>
          <w:p w14:paraId="0898C73E" w14:textId="77777777" w:rsidR="000B1A5F" w:rsidRPr="006C2525" w:rsidRDefault="000B1A5F" w:rsidP="000B1A5F">
            <w:pPr>
              <w:pStyle w:val="Odsekzoznamu"/>
              <w:tabs>
                <w:tab w:val="left" w:pos="360"/>
              </w:tabs>
              <w:jc w:val="both"/>
              <w:rPr>
                <w:i/>
                <w:sz w:val="25"/>
                <w:szCs w:val="25"/>
              </w:rPr>
            </w:pPr>
          </w:p>
          <w:p w14:paraId="4E134358" w14:textId="49FBA735" w:rsidR="0027077A" w:rsidRPr="006C2525" w:rsidRDefault="0027077A" w:rsidP="00DB7D91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4F3BD8" w14:paraId="78E800FC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506B4" w14:textId="77777777" w:rsidR="0027077A" w:rsidRPr="004F3BD8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71181D" w14:textId="77777777" w:rsidR="0095407F" w:rsidRPr="004F3BD8" w:rsidRDefault="0095407F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</w:p>
          <w:p w14:paraId="570F16BC" w14:textId="540F7A12" w:rsidR="0027077A" w:rsidRPr="004F3BD8" w:rsidRDefault="0027077A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27077A" w:rsidRPr="004F3BD8" w14:paraId="76E94EA4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AC9D1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43F2" w14:textId="63922C2F" w:rsidR="0027077A" w:rsidRPr="00AA3F89" w:rsidRDefault="0027077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CD54" w14:textId="3549C0AF" w:rsidR="0027077A" w:rsidRPr="00AA3F89" w:rsidRDefault="00AA3F89" w:rsidP="00AE72B3">
            <w:pPr>
              <w:rPr>
                <w:rFonts w:ascii="Times" w:hAnsi="Times" w:cs="Times"/>
                <w:sz w:val="25"/>
                <w:szCs w:val="25"/>
              </w:rPr>
            </w:pPr>
            <w:r w:rsidRPr="00AA3F89">
              <w:rPr>
                <w:rFonts w:ascii="Times" w:hAnsi="Times" w:cs="Times"/>
                <w:sz w:val="25"/>
                <w:szCs w:val="25"/>
              </w:rPr>
              <w:t>Úplne</w:t>
            </w:r>
          </w:p>
          <w:p w14:paraId="78447FD7" w14:textId="6971D2BD" w:rsidR="00615A42" w:rsidRPr="00AA3F89" w:rsidRDefault="00615A42" w:rsidP="00AE72B3">
            <w:pPr>
              <w:rPr>
                <w:rFonts w:ascii="Times" w:hAnsi="Times" w:cs="Times"/>
                <w:sz w:val="25"/>
                <w:szCs w:val="25"/>
                <w:highlight w:val="yellow"/>
              </w:rPr>
            </w:pPr>
          </w:p>
        </w:tc>
      </w:tr>
    </w:tbl>
    <w:p w14:paraId="0FF88273" w14:textId="1D5D7D9B" w:rsidR="003D0DA4" w:rsidRPr="004F3BD8" w:rsidRDefault="003D0DA4" w:rsidP="00814DF5">
      <w:pPr>
        <w:tabs>
          <w:tab w:val="left" w:pos="360"/>
        </w:tabs>
        <w:jc w:val="both"/>
      </w:pPr>
    </w:p>
    <w:sectPr w:rsidR="003D0DA4" w:rsidRPr="004F3B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D8"/>
    <w:multiLevelType w:val="hybridMultilevel"/>
    <w:tmpl w:val="5224B340"/>
    <w:lvl w:ilvl="0" w:tplc="71F06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D37"/>
    <w:multiLevelType w:val="hybridMultilevel"/>
    <w:tmpl w:val="FFE6CE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5967"/>
    <w:multiLevelType w:val="hybridMultilevel"/>
    <w:tmpl w:val="DDF82F0E"/>
    <w:lvl w:ilvl="0" w:tplc="222C5A9E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54456"/>
    <w:rsid w:val="00090444"/>
    <w:rsid w:val="000B1A5F"/>
    <w:rsid w:val="000C03E4"/>
    <w:rsid w:val="000C5887"/>
    <w:rsid w:val="00105C8D"/>
    <w:rsid w:val="00117A7E"/>
    <w:rsid w:val="001B4C3D"/>
    <w:rsid w:val="001B687A"/>
    <w:rsid w:val="001D60ED"/>
    <w:rsid w:val="001E4B49"/>
    <w:rsid w:val="001F0AA3"/>
    <w:rsid w:val="0020025E"/>
    <w:rsid w:val="0023485C"/>
    <w:rsid w:val="0027077A"/>
    <w:rsid w:val="00284305"/>
    <w:rsid w:val="00293D5E"/>
    <w:rsid w:val="002B14DD"/>
    <w:rsid w:val="002E6AC0"/>
    <w:rsid w:val="003071CA"/>
    <w:rsid w:val="00333B31"/>
    <w:rsid w:val="00367C51"/>
    <w:rsid w:val="003841E0"/>
    <w:rsid w:val="00386A8B"/>
    <w:rsid w:val="003D0DA4"/>
    <w:rsid w:val="003E5ED8"/>
    <w:rsid w:val="0042139B"/>
    <w:rsid w:val="00482868"/>
    <w:rsid w:val="004A3CCB"/>
    <w:rsid w:val="004B1E6E"/>
    <w:rsid w:val="004B5455"/>
    <w:rsid w:val="004E7F23"/>
    <w:rsid w:val="004F3BD8"/>
    <w:rsid w:val="00540FEA"/>
    <w:rsid w:val="00582FF8"/>
    <w:rsid w:val="00596545"/>
    <w:rsid w:val="005C6199"/>
    <w:rsid w:val="00615A42"/>
    <w:rsid w:val="00632C56"/>
    <w:rsid w:val="00671BE2"/>
    <w:rsid w:val="006731F8"/>
    <w:rsid w:val="006C0FA0"/>
    <w:rsid w:val="006C2525"/>
    <w:rsid w:val="006E1D9C"/>
    <w:rsid w:val="006F3E6F"/>
    <w:rsid w:val="00742BEB"/>
    <w:rsid w:val="0074595C"/>
    <w:rsid w:val="0074658F"/>
    <w:rsid w:val="00785F65"/>
    <w:rsid w:val="007B648C"/>
    <w:rsid w:val="007E2679"/>
    <w:rsid w:val="007F5B72"/>
    <w:rsid w:val="00814DF5"/>
    <w:rsid w:val="00824CCF"/>
    <w:rsid w:val="00847169"/>
    <w:rsid w:val="008570D4"/>
    <w:rsid w:val="008655C8"/>
    <w:rsid w:val="008833E5"/>
    <w:rsid w:val="00884CD9"/>
    <w:rsid w:val="00893502"/>
    <w:rsid w:val="008C7ED1"/>
    <w:rsid w:val="008D4418"/>
    <w:rsid w:val="008E2891"/>
    <w:rsid w:val="00914CA9"/>
    <w:rsid w:val="009159BE"/>
    <w:rsid w:val="0095407F"/>
    <w:rsid w:val="00970F68"/>
    <w:rsid w:val="00974C97"/>
    <w:rsid w:val="00976671"/>
    <w:rsid w:val="009C63EB"/>
    <w:rsid w:val="00A6212B"/>
    <w:rsid w:val="00AA3F89"/>
    <w:rsid w:val="00AE72B3"/>
    <w:rsid w:val="00B128CD"/>
    <w:rsid w:val="00B162DD"/>
    <w:rsid w:val="00B326AA"/>
    <w:rsid w:val="00BC29FD"/>
    <w:rsid w:val="00C12975"/>
    <w:rsid w:val="00C90146"/>
    <w:rsid w:val="00CA5D08"/>
    <w:rsid w:val="00D032A1"/>
    <w:rsid w:val="00D14B99"/>
    <w:rsid w:val="00D465F6"/>
    <w:rsid w:val="00D5344B"/>
    <w:rsid w:val="00D67A54"/>
    <w:rsid w:val="00D7275F"/>
    <w:rsid w:val="00D75FDD"/>
    <w:rsid w:val="00D7776C"/>
    <w:rsid w:val="00DB3DB1"/>
    <w:rsid w:val="00DB7D91"/>
    <w:rsid w:val="00DC377E"/>
    <w:rsid w:val="00DC3BFE"/>
    <w:rsid w:val="00DF3806"/>
    <w:rsid w:val="00E85F6B"/>
    <w:rsid w:val="00EC5BF8"/>
    <w:rsid w:val="00FA1E89"/>
    <w:rsid w:val="00FA32F7"/>
    <w:rsid w:val="00FD1BA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5B0540B-7DEF-46A0-BDDD-1BC7BF5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B7D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5353">
                  <w:marLeft w:val="450"/>
                  <w:marRight w:val="450"/>
                  <w:marTop w:val="0"/>
                  <w:marBottom w:val="150"/>
                  <w:divBdr>
                    <w:top w:val="single" w:sz="6" w:space="8" w:color="112449"/>
                    <w:left w:val="single" w:sz="6" w:space="8" w:color="112449"/>
                    <w:bottom w:val="single" w:sz="6" w:space="8" w:color="112449"/>
                    <w:right w:val="single" w:sz="6" w:space="8" w:color="11244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-doložka-zlučiteľnosti"/>
    <f:field ref="objsubject" par="" edit="true" text=""/>
    <f:field ref="objcreatedby" par="" text="Strmenská, Andrea"/>
    <f:field ref="objcreatedat" par="" text="15.7.2020 14:00:48"/>
    <f:field ref="objchangedby" par="" text="Administrator, System"/>
    <f:field ref="objmodifiedat" par="" text="15.7.2020 14:00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4682305-D783-497B-BB19-FD2F7501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Bumberová Veronika</cp:lastModifiedBy>
  <cp:revision>2</cp:revision>
  <cp:lastPrinted>2019-08-20T11:01:00Z</cp:lastPrinted>
  <dcterms:created xsi:type="dcterms:W3CDTF">2021-04-08T11:20:00Z</dcterms:created>
  <dcterms:modified xsi:type="dcterms:W3CDTF">2021-04-08T11:20:00Z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COO.2145.1000.3.3933131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Andrea Strmenská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422/2015 Z. z. o uznávaní dokladov o vzdelaní a o uznávaní odborných kvalifikácií a o zmene a doplnení niektorých zákonov v znení neskorších predpisov a ktorým sa mení a dopĺňa zákon Slovenskej národnej rady č. 138/1992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Odôvodnené stanovisko Európskej komisie č. 2018/2304 C(2019) 8498 final</vt:lpwstr>
  </property>
  <property fmtid="{D5CDD505-2E9C-101B-9397-08002B2CF9AE}" pid="18" name="FSC#SKEDITIONSLOVLEX@103.510:plnynazovpredpis">
    <vt:lpwstr> Zákon, ktorým sa mení a dopĺňa zákon č. 422/2015 Z. z. o uznávaní dokladov o vzdelaní a o uznávaní odborných kvalifikácií a o zmene a doplnení niektorých zákonov v znení neskorších predpisov a ktorým sa mení a dopĺňa zákon Slovenskej národnej rady č. 138</vt:lpwstr>
  </property>
  <property fmtid="{D5CDD505-2E9C-101B-9397-08002B2CF9AE}" pid="19" name="FSC#SKEDITIONSLOVLEX@103.510:rezortcislopredpis">
    <vt:lpwstr>spis č. 2020/13413-A1810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LP/2020/279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 čl. 4 ods. 2 písm. a), čl. 45, 49, 56, 78, 79 a 165 a Hlava V Priestor slobody, bezpečnosti a spravodlivosti, Kapitola 1 Všeobecné ustanovenia, Kapitola 2 Politiky vzťahujúce sa na hraničné kontroly, azyl a prisťahovalect</vt:lpwstr>
  </property>
  <property fmtid="{D5CDD505-2E9C-101B-9397-08002B2CF9AE}" pid="39" name="FSC#SKEDITIONSLOVLEX@103.510:AttrStrListDocPropSekundarneLegPravoPO">
    <vt:lpwstr>Smernica Európskeho parlamentu a Rady 2005/36/ES zo 7. septembra 2005 o uznávaní odborných kvalifikácií (Ú. v. EÚ L 255, 30.9. 2005) v platnom znení; gestor Ministerstvo školstva, vedy, výskumu a športu Slovenskej republiky_x000d_
Smernica Európskeho parlamentu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rozhodnutie Súdneho dvora Európskych spoločenstiev vo veci C- 238/98 Hugo Fernando Hocsman proti Ministre de l'Emploi et de la Solidarité, 2000 Zb. roz. ESD (I-06623) - Článok 52 Zmluvy o Európskom Spoločenstve ( teraz článok 43 ES) sa má vykladať v tom</vt:lpwstr>
  </property>
  <property fmtid="{D5CDD505-2E9C-101B-9397-08002B2CF9AE}" pid="44" name="FSC#SKEDITIONSLOVLEX@103.510:AttrStrListDocPropLehotaPrebratieSmernice">
    <vt:lpwstr>Lehota na prebratie smernice Európskeho parlamentu a Rady 2005/36/ES zo 7. septembra 2005 o uznávaní odborných kvalifikácií je do 20. októbra 2007. Lehota na prebratie smernice Európskeho parlamentu a Rady 2013/55/EÚ z 20. novembra 2013, ktorou sa mení sm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Ku dňu predloženia návrhu zákona v oblasti jeho právnej úpravy_x000d_
- nebolo začaté konanie v rámci „EÚ Pilot“_x000d_
- bol začatý postup Európskej komisie podľa čl. 258 a 260 Zmluvy o fungovaní Európskej únie v jej platnom znení,_x000d_
• porušenie č. 2018/2183 C(2019) </vt:lpwstr>
  </property>
  <property fmtid="{D5CDD505-2E9C-101B-9397-08002B2CF9AE}" pid="47" name="FSC#SKEDITIONSLOVLEX@103.510:AttrStrListDocPropInfoUzPreberanePP">
    <vt:lpwstr>Smernica Európskeho parlamentu a Rady 2005/36/ES bola prebratá do_x000d_
- zákona č. 422/2015 Z. z. o uznávaní dokladov o vzdelaní a o uznávaní odborných kvalifikácii a o zmene a doplnení niektorých zákonov, _x000d_
- zákona č. 576/2004 Z. z. o zdravotnej starostlivo</vt:lpwstr>
  </property>
  <property fmtid="{D5CDD505-2E9C-101B-9397-08002B2CF9AE}" pid="48" name="FSC#SKEDITIONSLOVLEX@103.510:AttrStrListDocPropStupenZlucitelnostiPP">
    <vt:lpwstr>čiastočne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Alternatívnym riešením je nulový variant, t. j. neprijatie právneho predpisu, čo by znamenalo, že právne predpisy by boli v rozpore so smernicou Európskeho parlamentu a Rady 2005/36/ES zo 7. septembra 2005 o uznávaní odborných kvalifikácií v platnom znení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 sa predkladá na základe úlohy na mesiac august návrhu Plánu legislatívnych úloh vlády Slovenskej republiky na rok 2020. Cieľom návrhu zákona je odstrániť výhrady Európskej komisie uvedené v odôvodnenom stanovis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justify;"&gt;Návrh zákona nadväzuje na legislatívny proces, o ktorom bola verejnosť informovaná prostredníctvom predbežnej informácie č. PI/2019/144 zverejnenej v informačnom systéme verejnej správy Slov-Lex&amp;nbsp;a&amp;nbsp;na odôvodnené 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Zb. o autorizovaných architektoch a autorizovaných stavebných inžinieroch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/1992 Zb. o autorizovaných architektoch a autorizovaných stavebných inžinieroch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15. 7. 2020</vt:lpwstr>
  </property>
</Properties>
</file>