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A20A" w14:textId="77777777" w:rsidR="008443D6" w:rsidRPr="009859D4" w:rsidRDefault="00A336BA" w:rsidP="00EC58B4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859D4">
        <w:rPr>
          <w:rFonts w:ascii="Times New Roman" w:hAnsi="Times New Roman" w:cs="Times New Roman"/>
          <w:b/>
          <w:caps/>
          <w:color w:val="000000"/>
          <w:spacing w:val="30"/>
        </w:rPr>
        <w:t>Dôvodová správa</w:t>
      </w:r>
    </w:p>
    <w:p w14:paraId="41BA4FB8" w14:textId="77777777" w:rsidR="008443D6" w:rsidRPr="009859D4" w:rsidRDefault="008443D6" w:rsidP="00EC58B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239129E0" w14:textId="77777777" w:rsidR="008443D6" w:rsidRPr="009859D4" w:rsidRDefault="00A336BA" w:rsidP="00EC58B4">
      <w:pPr>
        <w:spacing w:line="276" w:lineRule="auto"/>
        <w:jc w:val="both"/>
        <w:rPr>
          <w:rFonts w:ascii="Times New Roman" w:hAnsi="Times New Roman" w:cs="Times New Roman"/>
        </w:rPr>
      </w:pPr>
      <w:r w:rsidRPr="009859D4">
        <w:rPr>
          <w:rFonts w:ascii="Times New Roman" w:hAnsi="Times New Roman" w:cs="Times New Roman"/>
          <w:b/>
          <w:color w:val="000000"/>
        </w:rPr>
        <w:t>A. Všeobecná časť</w:t>
      </w:r>
    </w:p>
    <w:p w14:paraId="13003CA9" w14:textId="77777777" w:rsidR="008443D6" w:rsidRPr="009859D4" w:rsidRDefault="008443D6" w:rsidP="00EC58B4">
      <w:pPr>
        <w:spacing w:line="276" w:lineRule="auto"/>
        <w:jc w:val="both"/>
        <w:rPr>
          <w:rFonts w:ascii="Times New Roman" w:hAnsi="Times New Roman" w:cs="Times New Roman"/>
          <w:color w:val="000000"/>
        </w:rPr>
      </w:pPr>
    </w:p>
    <w:p w14:paraId="6C844AEF" w14:textId="7FF1D6D2" w:rsidR="00215D56" w:rsidRDefault="00215D56" w:rsidP="00F656AD">
      <w:pPr>
        <w:spacing w:afterAutospacing="1"/>
        <w:jc w:val="both"/>
        <w:rPr>
          <w:rFonts w:hint="eastAsia"/>
        </w:rPr>
      </w:pPr>
      <w:r>
        <w:t xml:space="preserve">Cieľom návrhu zákona je plnenie záväzku z Programového vyhlásenia vlády SR na roky 2020 – 2024, ktorého zámerom je </w:t>
      </w:r>
      <w:r>
        <w:rPr>
          <w:rStyle w:val="Zvraznenie"/>
        </w:rPr>
        <w:t>„zjednotenie financovania škôl a školských zariadení pod ministerstvom školstva a bude priamo výkonom prenesených kompetencií financovať vzdelávanie vo všetkých typoch a druhoch škôl bez ohľadu na zriaďovateľov“</w:t>
      </w:r>
      <w:r>
        <w:t>.</w:t>
      </w:r>
      <w:r w:rsidR="00FE1952">
        <w:t xml:space="preserve"> </w:t>
      </w:r>
    </w:p>
    <w:p w14:paraId="0376627D" w14:textId="1A41E1E8" w:rsidR="005C0F98" w:rsidRDefault="005C0F98" w:rsidP="00F656AD">
      <w:pPr>
        <w:spacing w:afterAutospacing="1"/>
        <w:jc w:val="both"/>
        <w:rPr>
          <w:rFonts w:hint="eastAsia"/>
        </w:rPr>
      </w:pPr>
      <w:r>
        <w:t>V roku 2013 prišlo k nesystémovému kroku v riadení a financovaní škôl a školských zariadení na Slovensku (tzv. ESO). V dôsledku tejto zmeny časť škôl a školských zariadení riadi a financuje Ministerstvo školstva, vedy, výskumu a športu Slovenskej republiky a časť Ministerstvo vnútra Slovenskej republiky</w:t>
      </w:r>
      <w:r w:rsidR="004F5179">
        <w:t xml:space="preserve"> </w:t>
      </w:r>
      <w:r w:rsidR="004F5179" w:rsidRPr="00BF55EB">
        <w:rPr>
          <w:rFonts w:ascii="Times New Roman" w:hAnsi="Times New Roman" w:cs="Times New Roman"/>
        </w:rPr>
        <w:t>(ďalej len „ministerstvo vnútra“).</w:t>
      </w:r>
    </w:p>
    <w:p w14:paraId="175C3177" w14:textId="3FBEB918" w:rsidR="005C0F98" w:rsidRDefault="005C0F98" w:rsidP="004F5179">
      <w:pPr>
        <w:jc w:val="both"/>
        <w:rPr>
          <w:rFonts w:hint="eastAsia"/>
        </w:rPr>
      </w:pPr>
      <w:r>
        <w:t>Nesystémovosť a komplikovanosť je</w:t>
      </w:r>
      <w:r w:rsidR="004F5179">
        <w:t xml:space="preserve"> najmarkantnejšia</w:t>
      </w:r>
      <w:r>
        <w:t xml:space="preserve"> </w:t>
      </w:r>
      <w:r w:rsidR="004F5179">
        <w:t xml:space="preserve">pri </w:t>
      </w:r>
      <w:r>
        <w:t>(</w:t>
      </w:r>
      <w:proofErr w:type="spellStart"/>
      <w:r>
        <w:t>ne</w:t>
      </w:r>
      <w:proofErr w:type="spellEnd"/>
      <w:r>
        <w:t xml:space="preserve">)dosahu rezortu školstva </w:t>
      </w:r>
      <w:r w:rsidR="004F5179">
        <w:t>na špeciálne školy a školské zariadenia, ktoré riadi a financuje rezort vnútra. Dôsledkom toho je, že v niektorých prípadoch prichádza:</w:t>
      </w:r>
    </w:p>
    <w:p w14:paraId="47CA608D" w14:textId="778D3CBA" w:rsidR="004F5179" w:rsidRDefault="004F5179" w:rsidP="007B65C0">
      <w:pPr>
        <w:pStyle w:val="Odsekzoznamu"/>
        <w:numPr>
          <w:ilvl w:val="0"/>
          <w:numId w:val="5"/>
        </w:numPr>
        <w:jc w:val="both"/>
        <w:rPr>
          <w:rFonts w:hint="eastAsia"/>
        </w:rPr>
      </w:pPr>
      <w:r>
        <w:t>k segregácii žiakov z marginalizovaných rómskych komunít,</w:t>
      </w:r>
    </w:p>
    <w:p w14:paraId="4A236879" w14:textId="1952E524" w:rsidR="004F5179" w:rsidRDefault="004F5179" w:rsidP="004F5179">
      <w:pPr>
        <w:pStyle w:val="Odsekzoznamu"/>
        <w:numPr>
          <w:ilvl w:val="0"/>
          <w:numId w:val="5"/>
        </w:numPr>
        <w:spacing w:afterAutospacing="1"/>
        <w:jc w:val="both"/>
        <w:rPr>
          <w:rFonts w:hint="eastAsia"/>
        </w:rPr>
      </w:pPr>
      <w:r>
        <w:t>k chybnému alebo cielenému zaraďovaniu žiakov bez mentálneho znevýhodnenia do prúdu špeciálneho školstva.</w:t>
      </w:r>
    </w:p>
    <w:p w14:paraId="017D5D99" w14:textId="447A8887" w:rsidR="00EA4544" w:rsidRDefault="00EA4544" w:rsidP="004F5179">
      <w:pPr>
        <w:jc w:val="both"/>
        <w:rPr>
          <w:rFonts w:hint="eastAsia"/>
        </w:rPr>
      </w:pPr>
      <w:r>
        <w:t>Dôsledkom je:</w:t>
      </w:r>
    </w:p>
    <w:p w14:paraId="2BD4849A" w14:textId="657065C0" w:rsidR="00EA4544" w:rsidRDefault="00EA4544" w:rsidP="00EA4544">
      <w:pPr>
        <w:pStyle w:val="Odsekzoznamu"/>
        <w:numPr>
          <w:ilvl w:val="0"/>
          <w:numId w:val="6"/>
        </w:numPr>
        <w:jc w:val="both"/>
        <w:rPr>
          <w:rFonts w:hint="eastAsia"/>
        </w:rPr>
      </w:pPr>
      <w:r>
        <w:t>že žiaci, ktorí sú takýmto spôsobom neprávom zaraďovaní do špeciálnej školy, po ukončení vzdelávania nezískavajú tzv. nižšie stredné vzdelanie (ekvivalent ukončeného druhého stupňa bežnej základnej školy, v medzinárodnom kontexte označovaný ako ISCED 2),</w:t>
      </w:r>
    </w:p>
    <w:p w14:paraId="7AFEEA1D" w14:textId="21F90B1B" w:rsidR="00EA4544" w:rsidRDefault="00EA4544" w:rsidP="00EA4544">
      <w:pPr>
        <w:pStyle w:val="Odsekzoznamu"/>
        <w:numPr>
          <w:ilvl w:val="0"/>
          <w:numId w:val="6"/>
        </w:numPr>
        <w:jc w:val="both"/>
        <w:rPr>
          <w:rFonts w:hint="eastAsia"/>
        </w:rPr>
      </w:pPr>
      <w:r>
        <w:t>títo žiaci získavajú iba primárne vzdelanie, teda ekvivalent ukončeného prvého stupňa bežnej základnej školy (ISCED 1),</w:t>
      </w:r>
    </w:p>
    <w:p w14:paraId="32461C06" w14:textId="77777777" w:rsidR="00EA4544" w:rsidRDefault="00EA4544" w:rsidP="00EA4544">
      <w:pPr>
        <w:pStyle w:val="Odsekzoznamu"/>
        <w:numPr>
          <w:ilvl w:val="0"/>
          <w:numId w:val="6"/>
        </w:numPr>
        <w:jc w:val="both"/>
        <w:rPr>
          <w:rFonts w:hint="eastAsia"/>
        </w:rPr>
      </w:pPr>
      <w:r>
        <w:t xml:space="preserve">následne nemajú možnosť pokračovať vo vzdelávaní na bežnej strednej škole, </w:t>
      </w:r>
    </w:p>
    <w:p w14:paraId="6A2BD67C" w14:textId="035230E2" w:rsidR="00EA4544" w:rsidRDefault="00EA4544" w:rsidP="00EA4544">
      <w:pPr>
        <w:pStyle w:val="Odsekzoznamu"/>
        <w:numPr>
          <w:ilvl w:val="0"/>
          <w:numId w:val="6"/>
        </w:numPr>
        <w:jc w:val="both"/>
        <w:rPr>
          <w:rFonts w:hint="eastAsia"/>
        </w:rPr>
      </w:pPr>
      <w:r>
        <w:t>tým sa signifikantne znižujú ich šance zamestnať sa a nájsť uplatnenie v dospelom živote.</w:t>
      </w:r>
    </w:p>
    <w:p w14:paraId="7B9DB01A" w14:textId="77777777" w:rsidR="00EA4544" w:rsidRDefault="00EA4544" w:rsidP="00EA4544">
      <w:pPr>
        <w:pStyle w:val="Odsekzoznamu"/>
        <w:jc w:val="both"/>
        <w:rPr>
          <w:rFonts w:hint="eastAsia"/>
        </w:rPr>
      </w:pPr>
    </w:p>
    <w:p w14:paraId="6065198B" w14:textId="4F1DF63D" w:rsidR="004F5179" w:rsidRDefault="004F5179" w:rsidP="004F5179">
      <w:pPr>
        <w:jc w:val="both"/>
        <w:rPr>
          <w:rFonts w:hint="eastAsia"/>
        </w:rPr>
      </w:pPr>
      <w:r>
        <w:t>V súvislosti s nadmernou segregáciou žiakov z marginalizovaných rómskych komunít do špeciálnych škôl čelí od apríla 2015</w:t>
      </w:r>
      <w:r w:rsidR="00C32361">
        <w:t xml:space="preserve"> </w:t>
      </w:r>
      <w:r>
        <w:t xml:space="preserve">Slovenská republika </w:t>
      </w:r>
      <w:proofErr w:type="spellStart"/>
      <w:r>
        <w:t>infringementu</w:t>
      </w:r>
      <w:proofErr w:type="spellEnd"/>
      <w:r>
        <w:t xml:space="preserve"> </w:t>
      </w:r>
      <w:r w:rsidR="00C32361">
        <w:t xml:space="preserve">č. 2015/2025 </w:t>
      </w:r>
      <w:r>
        <w:t xml:space="preserve">zo strany Európskej komisie. </w:t>
      </w:r>
    </w:p>
    <w:p w14:paraId="713E2DF0" w14:textId="77777777" w:rsidR="007B65C0" w:rsidRDefault="007B65C0" w:rsidP="007B65C0">
      <w:pPr>
        <w:jc w:val="both"/>
        <w:rPr>
          <w:rFonts w:hint="eastAsia"/>
        </w:rPr>
      </w:pPr>
    </w:p>
    <w:p w14:paraId="5BDAA4BD" w14:textId="3B8AF0FD" w:rsidR="00EA4544" w:rsidRDefault="00EA4544" w:rsidP="007B65C0">
      <w:pPr>
        <w:jc w:val="both"/>
        <w:rPr>
          <w:rFonts w:hint="eastAsia"/>
        </w:rPr>
      </w:pPr>
      <w:r>
        <w:t xml:space="preserve">Základom riešenia je nutná systematická </w:t>
      </w:r>
      <w:r w:rsidR="00A54215">
        <w:t xml:space="preserve">podpora </w:t>
      </w:r>
      <w:r>
        <w:t>a prípadne kontrola:</w:t>
      </w:r>
    </w:p>
    <w:p w14:paraId="3A7A9041" w14:textId="77777777" w:rsidR="00EA4544" w:rsidRDefault="00EA4544" w:rsidP="007B65C0">
      <w:pPr>
        <w:pStyle w:val="Odsekzoznamu"/>
        <w:numPr>
          <w:ilvl w:val="0"/>
          <w:numId w:val="14"/>
        </w:numPr>
        <w:jc w:val="both"/>
        <w:rPr>
          <w:rFonts w:hint="eastAsia"/>
        </w:rPr>
      </w:pPr>
      <w:r>
        <w:t xml:space="preserve">fungovania špeciálnych škôl, </w:t>
      </w:r>
    </w:p>
    <w:p w14:paraId="4FEE7CB5" w14:textId="77777777" w:rsidR="00EA4544" w:rsidRDefault="00EA4544" w:rsidP="00EA4544">
      <w:pPr>
        <w:pStyle w:val="Odsekzoznamu"/>
        <w:numPr>
          <w:ilvl w:val="0"/>
          <w:numId w:val="7"/>
        </w:numPr>
        <w:spacing w:before="240" w:afterAutospacing="1"/>
        <w:jc w:val="both"/>
        <w:rPr>
          <w:rFonts w:hint="eastAsia"/>
        </w:rPr>
      </w:pPr>
      <w:r>
        <w:t xml:space="preserve">diagnostiky, </w:t>
      </w:r>
    </w:p>
    <w:p w14:paraId="4539BDBC" w14:textId="617A5D5A" w:rsidR="00EA4544" w:rsidRDefault="00EA4544" w:rsidP="00EA4544">
      <w:pPr>
        <w:pStyle w:val="Odsekzoznamu"/>
        <w:numPr>
          <w:ilvl w:val="0"/>
          <w:numId w:val="7"/>
        </w:numPr>
        <w:spacing w:before="240" w:afterAutospacing="1"/>
        <w:jc w:val="both"/>
        <w:rPr>
          <w:rFonts w:hint="eastAsia"/>
        </w:rPr>
      </w:pPr>
      <w:r>
        <w:t xml:space="preserve">zaraďovania špeciálnych škôl a špeciálnych tried do siete škôl a školských zariadení, </w:t>
      </w:r>
    </w:p>
    <w:p w14:paraId="6F6B4D28" w14:textId="373C8A83" w:rsidR="00EA4544" w:rsidRDefault="00EA4544" w:rsidP="00EA4544">
      <w:pPr>
        <w:pStyle w:val="Odsekzoznamu"/>
        <w:numPr>
          <w:ilvl w:val="0"/>
          <w:numId w:val="7"/>
        </w:numPr>
        <w:spacing w:before="240" w:afterAutospacing="1"/>
        <w:jc w:val="both"/>
        <w:rPr>
          <w:rFonts w:hint="eastAsia"/>
        </w:rPr>
      </w:pPr>
      <w:r>
        <w:t>možnosti zlúčiť špeciálne školy s bežnými základnými školami v prípade, že sa potvrdí chybná či cielená diagnostika a teda neo</w:t>
      </w:r>
      <w:r w:rsidR="00715B01">
        <w:t>podstatnenosť špeciálnej školy,</w:t>
      </w:r>
    </w:p>
    <w:p w14:paraId="289A96B0" w14:textId="5A93B246" w:rsidR="00715B01" w:rsidRDefault="00715B01" w:rsidP="00EA4544">
      <w:pPr>
        <w:pStyle w:val="Odsekzoznamu"/>
        <w:numPr>
          <w:ilvl w:val="0"/>
          <w:numId w:val="7"/>
        </w:numPr>
        <w:spacing w:before="240" w:afterAutospacing="1"/>
        <w:jc w:val="both"/>
        <w:rPr>
          <w:rFonts w:hint="eastAsia"/>
        </w:rPr>
      </w:pPr>
      <w:r>
        <w:t xml:space="preserve">cielene </w:t>
      </w:r>
      <w:proofErr w:type="spellStart"/>
      <w:r>
        <w:t>reintegrovať</w:t>
      </w:r>
      <w:proofErr w:type="spellEnd"/>
      <w:r>
        <w:t xml:space="preserve"> žiakov zo špeciálnych škôl do bežných základných škôl.</w:t>
      </w:r>
    </w:p>
    <w:p w14:paraId="62026F63" w14:textId="72DD0529" w:rsidR="007B65C0" w:rsidRDefault="00C825E1" w:rsidP="00C825E1">
      <w:pPr>
        <w:jc w:val="both"/>
        <w:rPr>
          <w:rFonts w:hint="eastAsia"/>
        </w:rPr>
      </w:pPr>
      <w:r>
        <w:t>Zákon má za cieľ</w:t>
      </w:r>
      <w:r w:rsidR="007B65C0">
        <w:t>:</w:t>
      </w:r>
    </w:p>
    <w:p w14:paraId="26C7C589" w14:textId="77777777" w:rsidR="007B65C0" w:rsidRDefault="00C825E1" w:rsidP="007B65C0">
      <w:pPr>
        <w:pStyle w:val="Odsekzoznamu"/>
        <w:numPr>
          <w:ilvl w:val="0"/>
          <w:numId w:val="11"/>
        </w:numPr>
        <w:jc w:val="both"/>
        <w:rPr>
          <w:rFonts w:hint="eastAsia"/>
        </w:rPr>
      </w:pPr>
      <w:r>
        <w:t>odstrániť aktuálne nesystémové prerozdelenie kompetencií, riadenie a financovan</w:t>
      </w:r>
      <w:r w:rsidR="007B65C0">
        <w:t>ie škôl a školských zariadení</w:t>
      </w:r>
    </w:p>
    <w:p w14:paraId="3C4977EF" w14:textId="77777777" w:rsidR="007B65C0" w:rsidRDefault="00C825E1" w:rsidP="007B65C0">
      <w:pPr>
        <w:pStyle w:val="Odsekzoznamu"/>
        <w:numPr>
          <w:ilvl w:val="0"/>
          <w:numId w:val="11"/>
        </w:numPr>
        <w:jc w:val="both"/>
        <w:rPr>
          <w:rFonts w:hint="eastAsia"/>
        </w:rPr>
      </w:pPr>
      <w:r>
        <w:t xml:space="preserve">zjednotiť </w:t>
      </w:r>
      <w:r w:rsidR="007B65C0">
        <w:t xml:space="preserve">kompetencie </w:t>
      </w:r>
      <w:r>
        <w:t>pod rezort školstva s cieľom prispieť k efektívne fungujúcemu rezortu,</w:t>
      </w:r>
    </w:p>
    <w:p w14:paraId="36B176D9" w14:textId="77777777" w:rsidR="007B65C0" w:rsidRDefault="00C825E1" w:rsidP="007B65C0">
      <w:pPr>
        <w:pStyle w:val="Odsekzoznamu"/>
        <w:numPr>
          <w:ilvl w:val="0"/>
          <w:numId w:val="11"/>
        </w:numPr>
        <w:jc w:val="both"/>
        <w:rPr>
          <w:rFonts w:hint="eastAsia"/>
        </w:rPr>
      </w:pPr>
      <w:r>
        <w:t xml:space="preserve">dohliadnuť na efektívne fungovanie špeciálnych škôl určených pre žiakov so špeciálnymi výchovno-vzdelávacími potrebami, </w:t>
      </w:r>
      <w:r w:rsidR="007B65C0">
        <w:t xml:space="preserve">najmä s mentálnym znevýhodnením, </w:t>
      </w:r>
    </w:p>
    <w:p w14:paraId="5CF2487E" w14:textId="56773823" w:rsidR="00C825E1" w:rsidRDefault="00C825E1" w:rsidP="007B65C0">
      <w:pPr>
        <w:pStyle w:val="Odsekzoznamu"/>
        <w:numPr>
          <w:ilvl w:val="0"/>
          <w:numId w:val="11"/>
        </w:numPr>
        <w:jc w:val="both"/>
        <w:rPr>
          <w:rFonts w:hint="eastAsia"/>
        </w:rPr>
      </w:pPr>
      <w:r>
        <w:t>eliminovať prípady chybnej či cielenej segregácie žiakov zo sociálne znevýhodneného prostredia do špeciálnych škôl.</w:t>
      </w:r>
    </w:p>
    <w:p w14:paraId="04E71809" w14:textId="77777777" w:rsidR="007B65C0" w:rsidRDefault="007B65C0" w:rsidP="007B65C0">
      <w:pPr>
        <w:jc w:val="both"/>
        <w:rPr>
          <w:rFonts w:hint="eastAsia"/>
        </w:rPr>
      </w:pPr>
    </w:p>
    <w:p w14:paraId="2D5590ED" w14:textId="59F4C68E" w:rsidR="007B65C0" w:rsidRPr="007B65C0" w:rsidRDefault="00160037" w:rsidP="007B65C0">
      <w:pPr>
        <w:jc w:val="both"/>
        <w:rPr>
          <w:rFonts w:hint="eastAsia"/>
        </w:rPr>
      </w:pPr>
      <w:r>
        <w:t>Čo sa týka a</w:t>
      </w:r>
      <w:r w:rsidR="00C825E1" w:rsidRPr="007B65C0">
        <w:t>gendy</w:t>
      </w:r>
      <w:r w:rsidR="00F32DA5" w:rsidRPr="007B65C0">
        <w:t xml:space="preserve"> odborov okresného úradu v sídle kraja</w:t>
      </w:r>
      <w:r>
        <w:t>,</w:t>
      </w:r>
      <w:r w:rsidR="00F32DA5" w:rsidRPr="007B65C0">
        <w:t xml:space="preserve"> sú</w:t>
      </w:r>
      <w:r>
        <w:t>:</w:t>
      </w:r>
    </w:p>
    <w:p w14:paraId="4102D589" w14:textId="5D5F553B" w:rsidR="00F32DA5" w:rsidRPr="007B65C0" w:rsidRDefault="00F32DA5" w:rsidP="007B65C0">
      <w:pPr>
        <w:pStyle w:val="Odsekzoznamu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B65C0">
        <w:t>pre školstvo – určené pre špecifický okruh adresátov, odborné zložky – školy, samospráva, zriaďovatelia</w:t>
      </w:r>
      <w:r w:rsidRPr="007B65C0">
        <w:rPr>
          <w:rFonts w:ascii="Times New Roman" w:hAnsi="Times New Roman" w:cs="Times New Roman"/>
        </w:rPr>
        <w:t>, kontrolné a inšpekčné orgány,</w:t>
      </w:r>
    </w:p>
    <w:p w14:paraId="332FCDB3" w14:textId="21F6775B" w:rsidR="00F32DA5" w:rsidRDefault="00F32DA5" w:rsidP="00F32DA5">
      <w:pPr>
        <w:pStyle w:val="Odsekzoznamu"/>
        <w:numPr>
          <w:ilvl w:val="0"/>
          <w:numId w:val="8"/>
        </w:numPr>
        <w:spacing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ostatné oblasti (napr. životné prostredie, stavebníctvo a pod.) – určené pre „bežného občana“.</w:t>
      </w:r>
    </w:p>
    <w:p w14:paraId="4BB0D232" w14:textId="5A8B956D" w:rsidR="00F32DA5" w:rsidRPr="00BF55EB" w:rsidRDefault="006E7F06" w:rsidP="006E7F06">
      <w:pPr>
        <w:spacing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Školská</w:t>
      </w:r>
      <w:r w:rsidR="00F32DA5" w:rsidRPr="00C842C7">
        <w:rPr>
          <w:rFonts w:ascii="Times New Roman" w:hAnsi="Times New Roman" w:cs="Times New Roman"/>
        </w:rPr>
        <w:t xml:space="preserve"> agenda</w:t>
      </w:r>
      <w:r w:rsidR="00A54215">
        <w:rPr>
          <w:rFonts w:ascii="Times New Roman" w:hAnsi="Times New Roman" w:cs="Times New Roman"/>
        </w:rPr>
        <w:t xml:space="preserve"> </w:t>
      </w:r>
      <w:r w:rsidR="00F32DA5" w:rsidRPr="00C842C7">
        <w:rPr>
          <w:rFonts w:ascii="Times New Roman" w:hAnsi="Times New Roman" w:cs="Times New Roman"/>
        </w:rPr>
        <w:t xml:space="preserve">nie je určená bežnej verejnosti, </w:t>
      </w:r>
      <w:r w:rsidR="00160037">
        <w:rPr>
          <w:rFonts w:ascii="Times New Roman" w:hAnsi="Times New Roman" w:cs="Times New Roman"/>
        </w:rPr>
        <w:t xml:space="preserve">zmena by teda </w:t>
      </w:r>
      <w:r w:rsidR="00F32DA5">
        <w:rPr>
          <w:rFonts w:ascii="Times New Roman" w:hAnsi="Times New Roman" w:cs="Times New Roman"/>
        </w:rPr>
        <w:t xml:space="preserve">neznamenala </w:t>
      </w:r>
      <w:r w:rsidR="00F32DA5" w:rsidRPr="00C842C7">
        <w:rPr>
          <w:rFonts w:ascii="Times New Roman" w:hAnsi="Times New Roman" w:cs="Times New Roman"/>
        </w:rPr>
        <w:t>zhoršenie prístupu verejnosti k poskytovaným službám štátu na úseku školstva.</w:t>
      </w:r>
      <w:r>
        <w:rPr>
          <w:rFonts w:ascii="Times New Roman" w:hAnsi="Times New Roman" w:cs="Times New Roman"/>
        </w:rPr>
        <w:t xml:space="preserve"> Cieľom je </w:t>
      </w:r>
      <w:r w:rsidRPr="009859D4">
        <w:rPr>
          <w:rFonts w:ascii="Times New Roman" w:hAnsi="Times New Roman" w:cs="Times New Roman"/>
        </w:rPr>
        <w:t>zlepšiť fungovanie miestnej štátnej školskej správy, a to nielen z pohľadu ministerstva školstva, ale aj ministerstva vnútra, ktoré tak nebude zaťažované touto špecifickou agendou</w:t>
      </w:r>
      <w:r w:rsidR="00715B01">
        <w:rPr>
          <w:rFonts w:ascii="Times New Roman" w:hAnsi="Times New Roman" w:cs="Times New Roman"/>
        </w:rPr>
        <w:t>.</w:t>
      </w:r>
    </w:p>
    <w:p w14:paraId="074D9DD4" w14:textId="6DDBCFA3" w:rsidR="00F32DA5" w:rsidRPr="00160037" w:rsidRDefault="006E7F06" w:rsidP="006E7F06">
      <w:pPr>
        <w:jc w:val="both"/>
        <w:rPr>
          <w:rFonts w:hint="eastAsia"/>
        </w:rPr>
      </w:pPr>
      <w:r w:rsidRPr="00160037">
        <w:t>Administratívne, riadiace činnosti a finančné toky v regionálnom školstve sú:</w:t>
      </w:r>
    </w:p>
    <w:p w14:paraId="15E8517C" w14:textId="7A144BF2" w:rsidR="006E7F06" w:rsidRPr="00160037" w:rsidRDefault="006E7F06" w:rsidP="00160037">
      <w:pPr>
        <w:pStyle w:val="Odsekzoznamu"/>
        <w:numPr>
          <w:ilvl w:val="0"/>
          <w:numId w:val="8"/>
        </w:numPr>
        <w:jc w:val="both"/>
        <w:rPr>
          <w:rFonts w:hint="eastAsia"/>
        </w:rPr>
      </w:pPr>
      <w:r w:rsidRPr="00160037">
        <w:t>komplikované pre výskyt duplicít medzi obomi ministerstvami,</w:t>
      </w:r>
    </w:p>
    <w:p w14:paraId="25249371" w14:textId="77777777" w:rsidR="006E7F06" w:rsidRPr="00160037" w:rsidRDefault="006E7F06" w:rsidP="00160037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160037">
        <w:t>neprehľadné</w:t>
      </w:r>
      <w:r w:rsidRPr="00160037">
        <w:rPr>
          <w:rFonts w:ascii="Times New Roman" w:hAnsi="Times New Roman" w:cs="Times New Roman"/>
        </w:rPr>
        <w:t xml:space="preserve"> a komplikované, keďže v súčasnosti je financovanie v oblasti školstva predmetom</w:t>
      </w:r>
    </w:p>
    <w:p w14:paraId="3CB32078" w14:textId="74E0D85B" w:rsidR="006E7F06" w:rsidRDefault="006E7F06" w:rsidP="006E7F06">
      <w:pPr>
        <w:pStyle w:val="Odsekzoznamu"/>
        <w:numPr>
          <w:ilvl w:val="1"/>
          <w:numId w:val="9"/>
        </w:numPr>
        <w:spacing w:afterAutospacing="1"/>
        <w:jc w:val="both"/>
        <w:rPr>
          <w:rFonts w:ascii="Times New Roman" w:hAnsi="Times New Roman" w:cs="Times New Roman"/>
        </w:rPr>
      </w:pPr>
      <w:r w:rsidRPr="009859D4">
        <w:rPr>
          <w:rFonts w:ascii="Times New Roman" w:hAnsi="Times New Roman" w:cs="Times New Roman"/>
        </w:rPr>
        <w:t xml:space="preserve">dvoch rozpočtových kapitol, </w:t>
      </w:r>
    </w:p>
    <w:p w14:paraId="5F640E1C" w14:textId="77777777" w:rsidR="006E7F06" w:rsidRDefault="006E7F06" w:rsidP="006E7F06">
      <w:pPr>
        <w:pStyle w:val="Odsekzoznamu"/>
        <w:numPr>
          <w:ilvl w:val="1"/>
          <w:numId w:val="9"/>
        </w:numPr>
        <w:spacing w:afterAutospacing="1"/>
        <w:jc w:val="both"/>
        <w:rPr>
          <w:rFonts w:ascii="Times New Roman" w:hAnsi="Times New Roman" w:cs="Times New Roman"/>
        </w:rPr>
      </w:pPr>
      <w:r w:rsidRPr="009859D4">
        <w:rPr>
          <w:rFonts w:ascii="Times New Roman" w:hAnsi="Times New Roman" w:cs="Times New Roman"/>
        </w:rPr>
        <w:t xml:space="preserve">dvoch rezortných informačných systémov, </w:t>
      </w:r>
    </w:p>
    <w:p w14:paraId="77B26DC2" w14:textId="7EC4CFC7" w:rsidR="006E7F06" w:rsidRPr="006E7F06" w:rsidRDefault="006E7F06" w:rsidP="006E7F06">
      <w:pPr>
        <w:pStyle w:val="Odsekzoznamu"/>
        <w:numPr>
          <w:ilvl w:val="1"/>
          <w:numId w:val="9"/>
        </w:numPr>
        <w:spacing w:afterAutospacing="1"/>
        <w:jc w:val="both"/>
        <w:rPr>
          <w:rFonts w:ascii="Times New Roman" w:hAnsi="Times New Roman" w:cs="Times New Roman"/>
        </w:rPr>
      </w:pPr>
      <w:r w:rsidRPr="009859D4">
        <w:rPr>
          <w:rFonts w:ascii="Times New Roman" w:hAnsi="Times New Roman" w:cs="Times New Roman"/>
        </w:rPr>
        <w:t>často dvojitej administratívy, čo platí aj pre „spätný tok“ – napríklad žiadosti o úpravy rozpočtu.</w:t>
      </w:r>
    </w:p>
    <w:p w14:paraId="52B10E74" w14:textId="6F9A1C70" w:rsidR="00C825E1" w:rsidRPr="00160037" w:rsidRDefault="006E7F06" w:rsidP="00696D2B">
      <w:pPr>
        <w:jc w:val="both"/>
        <w:rPr>
          <w:rFonts w:hint="eastAsia"/>
        </w:rPr>
      </w:pPr>
      <w:r w:rsidRPr="00160037">
        <w:t xml:space="preserve">Návrat k modelu </w:t>
      </w:r>
      <w:r w:rsidR="00715B01">
        <w:t xml:space="preserve">miestnej </w:t>
      </w:r>
      <w:r w:rsidRPr="00160037">
        <w:t xml:space="preserve">štátnej správy v školstve v pôsobnosti ministerstva školstva </w:t>
      </w:r>
      <w:r w:rsidR="007B65C0" w:rsidRPr="00160037">
        <w:t>zabezpečí:</w:t>
      </w:r>
    </w:p>
    <w:p w14:paraId="0516EFC9" w14:textId="2A2B6064" w:rsidR="00C825E1" w:rsidRPr="00160037" w:rsidRDefault="007B65C0" w:rsidP="00160037">
      <w:pPr>
        <w:pStyle w:val="Odsekzoznamu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60037">
        <w:t>prevzatie</w:t>
      </w:r>
      <w:r w:rsidR="006E7F06" w:rsidRPr="00160037">
        <w:rPr>
          <w:rFonts w:ascii="Times New Roman" w:hAnsi="Times New Roman" w:cs="Times New Roman"/>
        </w:rPr>
        <w:t xml:space="preserve"> súčasn</w:t>
      </w:r>
      <w:r w:rsidRPr="00160037">
        <w:rPr>
          <w:rFonts w:ascii="Times New Roman" w:hAnsi="Times New Roman" w:cs="Times New Roman"/>
        </w:rPr>
        <w:t>ej agendy</w:t>
      </w:r>
      <w:r w:rsidR="006E7F06" w:rsidRPr="00160037">
        <w:rPr>
          <w:rFonts w:ascii="Times New Roman" w:hAnsi="Times New Roman" w:cs="Times New Roman"/>
        </w:rPr>
        <w:t xml:space="preserve"> odborov školstva okresných úradov v sídle kraja</w:t>
      </w:r>
      <w:r w:rsidRPr="00160037">
        <w:rPr>
          <w:rFonts w:ascii="Times New Roman" w:hAnsi="Times New Roman" w:cs="Times New Roman"/>
        </w:rPr>
        <w:t xml:space="preserve"> bez zmien v jej obsahu, </w:t>
      </w:r>
    </w:p>
    <w:p w14:paraId="3D0221AD" w14:textId="306E4467" w:rsidR="006E7F06" w:rsidRDefault="00715B01" w:rsidP="006E7F06">
      <w:pPr>
        <w:pStyle w:val="Odsekzoznamu"/>
        <w:numPr>
          <w:ilvl w:val="0"/>
          <w:numId w:val="10"/>
        </w:numPr>
        <w:spacing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prevzatie</w:t>
      </w:r>
      <w:r w:rsidR="006E7F06">
        <w:rPr>
          <w:rFonts w:ascii="Times New Roman" w:hAnsi="Times New Roman" w:cs="Times New Roman"/>
        </w:rPr>
        <w:t xml:space="preserve"> zriaďovateľských pôsobností pri niektorých druhoch škôl a školských zariadení (najmä vo vzťahu k deťom a žiakom so špeciálnymi výchovno-vzdelávacími potrebami)</w:t>
      </w:r>
      <w:r w:rsidR="007B65C0">
        <w:rPr>
          <w:rFonts w:ascii="Times New Roman" w:hAnsi="Times New Roman" w:cs="Times New Roman"/>
        </w:rPr>
        <w:t>,</w:t>
      </w:r>
    </w:p>
    <w:p w14:paraId="7C1A96E7" w14:textId="1EDFE785" w:rsidR="006E7F06" w:rsidRDefault="007B65C0" w:rsidP="006E7F06">
      <w:pPr>
        <w:pStyle w:val="Odsekzoznamu"/>
        <w:numPr>
          <w:ilvl w:val="0"/>
          <w:numId w:val="10"/>
        </w:numPr>
        <w:spacing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zjednotenie a sprehľadnenie</w:t>
      </w:r>
      <w:r w:rsidR="006E7F06" w:rsidRPr="009859D4">
        <w:rPr>
          <w:rFonts w:ascii="Times New Roman" w:hAnsi="Times New Roman" w:cs="Times New Roman"/>
        </w:rPr>
        <w:t xml:space="preserve"> financovania regionálneho šk</w:t>
      </w:r>
      <w:r w:rsidR="00715B01">
        <w:rPr>
          <w:rFonts w:ascii="Times New Roman" w:hAnsi="Times New Roman" w:cs="Times New Roman"/>
        </w:rPr>
        <w:t>olstva v jednej rozpočtovej kapitole</w:t>
      </w:r>
      <w:r>
        <w:rPr>
          <w:rFonts w:ascii="Times New Roman" w:hAnsi="Times New Roman" w:cs="Times New Roman"/>
        </w:rPr>
        <w:t>,</w:t>
      </w:r>
    </w:p>
    <w:p w14:paraId="1B64F528" w14:textId="07A1594A" w:rsidR="007B65C0" w:rsidRPr="006E7F06" w:rsidRDefault="007B65C0" w:rsidP="007B65C0">
      <w:pPr>
        <w:pStyle w:val="Odsekzoznamu"/>
        <w:numPr>
          <w:ilvl w:val="0"/>
          <w:numId w:val="10"/>
        </w:numPr>
        <w:spacing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odstránenie</w:t>
      </w:r>
      <w:r w:rsidRPr="009859D4">
        <w:rPr>
          <w:rFonts w:ascii="Times New Roman" w:hAnsi="Times New Roman" w:cs="Times New Roman"/>
        </w:rPr>
        <w:t xml:space="preserve"> doterajších obmedzení v praktickom v</w:t>
      </w:r>
      <w:r>
        <w:rPr>
          <w:rFonts w:ascii="Times New Roman" w:hAnsi="Times New Roman" w:cs="Times New Roman"/>
        </w:rPr>
        <w:t xml:space="preserve">ýkone činnosti okresných úradov - odborov školstva, </w:t>
      </w:r>
      <w:r w:rsidRPr="009859D4">
        <w:rPr>
          <w:rFonts w:ascii="Times New Roman" w:hAnsi="Times New Roman" w:cs="Times New Roman"/>
        </w:rPr>
        <w:t>spôsobených práve dvojkoľajným systémom riadenia</w:t>
      </w:r>
      <w:r>
        <w:rPr>
          <w:rFonts w:ascii="Times New Roman" w:hAnsi="Times New Roman" w:cs="Times New Roman"/>
        </w:rPr>
        <w:t>.</w:t>
      </w:r>
    </w:p>
    <w:p w14:paraId="03D011AE" w14:textId="25CEB394" w:rsidR="004F5179" w:rsidRPr="007B65C0" w:rsidRDefault="00A54215" w:rsidP="007B65C0">
      <w:pPr>
        <w:spacing w:afterAutospacing="1"/>
        <w:jc w:val="both"/>
        <w:rPr>
          <w:rFonts w:ascii="Times New Roman" w:hAnsi="Times New Roman" w:cs="Times New Roman"/>
        </w:rPr>
      </w:pPr>
      <w:r w:rsidRPr="001E104B">
        <w:rPr>
          <w:rFonts w:ascii="Times New Roman" w:hAnsi="Times New Roman" w:cs="Times New Roman"/>
        </w:rPr>
        <w:t xml:space="preserve">Návrh zákona bol </w:t>
      </w:r>
      <w:r>
        <w:rPr>
          <w:rFonts w:ascii="Times New Roman" w:hAnsi="Times New Roman" w:cs="Times New Roman"/>
        </w:rPr>
        <w:t>pripravený</w:t>
      </w:r>
      <w:r w:rsidRPr="001E1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spolupráci </w:t>
      </w:r>
      <w:r w:rsidRPr="001E104B">
        <w:rPr>
          <w:rFonts w:ascii="Times New Roman" w:hAnsi="Times New Roman" w:cs="Times New Roman"/>
        </w:rPr>
        <w:t>s </w:t>
      </w:r>
      <w:r>
        <w:rPr>
          <w:rFonts w:ascii="Times New Roman" w:hAnsi="Times New Roman" w:cs="Times New Roman"/>
        </w:rPr>
        <w:t>m</w:t>
      </w:r>
      <w:r w:rsidRPr="001E104B">
        <w:rPr>
          <w:rFonts w:ascii="Times New Roman" w:hAnsi="Times New Roman" w:cs="Times New Roman"/>
        </w:rPr>
        <w:t>inisterst</w:t>
      </w:r>
      <w:r>
        <w:rPr>
          <w:rFonts w:ascii="Times New Roman" w:hAnsi="Times New Roman" w:cs="Times New Roman"/>
        </w:rPr>
        <w:t>vom vnútra a pr</w:t>
      </w:r>
      <w:r w:rsidR="00696D2B" w:rsidRPr="00CA12F0">
        <w:rPr>
          <w:rFonts w:ascii="Times New Roman" w:hAnsi="Times New Roman" w:cs="Times New Roman"/>
        </w:rPr>
        <w:t>erokovaný so Združením miest a obcí Slovenska</w:t>
      </w:r>
      <w:r w:rsidR="00696D2B">
        <w:rPr>
          <w:rFonts w:ascii="Times New Roman" w:hAnsi="Times New Roman" w:cs="Times New Roman"/>
        </w:rPr>
        <w:t xml:space="preserve">, </w:t>
      </w:r>
      <w:r w:rsidRPr="00CA12F0">
        <w:rPr>
          <w:rFonts w:ascii="Times New Roman" w:hAnsi="Times New Roman" w:cs="Times New Roman"/>
        </w:rPr>
        <w:t>Úniou miest Slovenska</w:t>
      </w:r>
      <w:r>
        <w:rPr>
          <w:rFonts w:ascii="Times New Roman" w:hAnsi="Times New Roman" w:cs="Times New Roman"/>
        </w:rPr>
        <w:t xml:space="preserve">, </w:t>
      </w:r>
      <w:r w:rsidR="00696D2B">
        <w:rPr>
          <w:rFonts w:ascii="Times New Roman" w:hAnsi="Times New Roman" w:cs="Times New Roman"/>
        </w:rPr>
        <w:t xml:space="preserve">Odborovým zväzom pracovníkov školstva a vedy na Slovensku, </w:t>
      </w:r>
      <w:r>
        <w:rPr>
          <w:rFonts w:ascii="Times New Roman" w:hAnsi="Times New Roman" w:cs="Times New Roman"/>
        </w:rPr>
        <w:t>Slovenskou komorou učiteľov</w:t>
      </w:r>
      <w:r w:rsidR="00696D2B" w:rsidRPr="00CA12F0">
        <w:rPr>
          <w:rFonts w:ascii="Times New Roman" w:hAnsi="Times New Roman" w:cs="Times New Roman"/>
        </w:rPr>
        <w:t xml:space="preserve"> </w:t>
      </w:r>
      <w:r w:rsidR="00696D2B">
        <w:rPr>
          <w:rFonts w:ascii="Times New Roman" w:hAnsi="Times New Roman" w:cs="Times New Roman"/>
        </w:rPr>
        <w:t xml:space="preserve">a </w:t>
      </w:r>
      <w:r w:rsidR="00696D2B" w:rsidRPr="00CA12F0">
        <w:rPr>
          <w:rFonts w:ascii="Times New Roman" w:hAnsi="Times New Roman" w:cs="Times New Roman"/>
        </w:rPr>
        <w:t>Najvyšším kont</w:t>
      </w:r>
      <w:r w:rsidR="00696D2B">
        <w:rPr>
          <w:rFonts w:ascii="Times New Roman" w:hAnsi="Times New Roman" w:cs="Times New Roman"/>
        </w:rPr>
        <w:t>rolným úradom SR</w:t>
      </w:r>
      <w:r w:rsidR="005C0F98">
        <w:rPr>
          <w:rFonts w:ascii="Times New Roman" w:hAnsi="Times New Roman" w:cs="Times New Roman"/>
        </w:rPr>
        <w:t>,</w:t>
      </w:r>
      <w:r w:rsidR="00696D2B">
        <w:rPr>
          <w:rFonts w:ascii="Times New Roman" w:hAnsi="Times New Roman" w:cs="Times New Roman"/>
        </w:rPr>
        <w:t xml:space="preserve"> </w:t>
      </w:r>
      <w:r w:rsidR="00696D2B" w:rsidRPr="00CA12F0">
        <w:rPr>
          <w:rFonts w:ascii="Times New Roman" w:hAnsi="Times New Roman" w:cs="Times New Roman"/>
        </w:rPr>
        <w:t xml:space="preserve">pričom návrhu na integráciu činností okresných úradov v sídle kraja v oblasti školstva bola všetkými oslovenými subjektmi vyslovená </w:t>
      </w:r>
      <w:r w:rsidR="00696D2B">
        <w:rPr>
          <w:rFonts w:ascii="Times New Roman" w:hAnsi="Times New Roman" w:cs="Times New Roman"/>
        </w:rPr>
        <w:t>významná</w:t>
      </w:r>
      <w:r w:rsidR="00696D2B" w:rsidRPr="00CA12F0">
        <w:rPr>
          <w:rFonts w:ascii="Times New Roman" w:hAnsi="Times New Roman" w:cs="Times New Roman"/>
        </w:rPr>
        <w:t xml:space="preserve"> </w:t>
      </w:r>
      <w:r w:rsidR="00696D2B" w:rsidRPr="001E104B">
        <w:rPr>
          <w:rFonts w:ascii="Times New Roman" w:hAnsi="Times New Roman" w:cs="Times New Roman"/>
        </w:rPr>
        <w:t>podpora.</w:t>
      </w:r>
      <w:r w:rsidR="00D4056D" w:rsidRPr="001E104B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</w:p>
    <w:p w14:paraId="46BF0459" w14:textId="162A2EEB" w:rsidR="004C329C" w:rsidRPr="009859D4" w:rsidRDefault="004C329C" w:rsidP="004C329C">
      <w:pPr>
        <w:spacing w:afterAutospacing="1"/>
        <w:jc w:val="both"/>
        <w:rPr>
          <w:rFonts w:ascii="Times New Roman" w:hAnsi="Times New Roman" w:cs="Times New Roman"/>
        </w:rPr>
      </w:pPr>
      <w:r w:rsidRPr="009859D4">
        <w:rPr>
          <w:rFonts w:ascii="Times New Roman" w:hAnsi="Times New Roman" w:cs="Times New Roman"/>
        </w:rPr>
        <w:t xml:space="preserve">Návrh zákona predpokladá </w:t>
      </w:r>
      <w:r w:rsidR="0089387C">
        <w:rPr>
          <w:rFonts w:ascii="Times New Roman" w:hAnsi="Times New Roman" w:cs="Times New Roman"/>
        </w:rPr>
        <w:t xml:space="preserve">pozitívne aj negatívne </w:t>
      </w:r>
      <w:r w:rsidRPr="009859D4">
        <w:rPr>
          <w:rFonts w:ascii="Times New Roman" w:hAnsi="Times New Roman" w:cs="Times New Roman"/>
        </w:rPr>
        <w:t xml:space="preserve">vplyvy na rozpočet verejnej správy, </w:t>
      </w:r>
      <w:r w:rsidR="0089387C">
        <w:rPr>
          <w:rFonts w:ascii="Times New Roman" w:hAnsi="Times New Roman" w:cs="Times New Roman"/>
        </w:rPr>
        <w:t xml:space="preserve">a nepredpokladá </w:t>
      </w:r>
      <w:r w:rsidRPr="009859D4">
        <w:rPr>
          <w:rFonts w:ascii="Times New Roman" w:hAnsi="Times New Roman" w:cs="Times New Roman"/>
        </w:rPr>
        <w:t>vplyvy na podnikateľské prostredie, soci</w:t>
      </w:r>
      <w:r w:rsidR="001D5401">
        <w:rPr>
          <w:rFonts w:ascii="Times New Roman" w:hAnsi="Times New Roman" w:cs="Times New Roman"/>
        </w:rPr>
        <w:t xml:space="preserve">álne vplyvy, vplyvy na životné </w:t>
      </w:r>
      <w:r w:rsidRPr="009859D4">
        <w:rPr>
          <w:rFonts w:ascii="Times New Roman" w:hAnsi="Times New Roman" w:cs="Times New Roman"/>
        </w:rPr>
        <w:t>prostredie, vplyvy na informatizáciu spoločnosti, vplyvy na služby verejnej správy pre občana ani vplyvy na manželstvo, rodičovstvo a rodinu.</w:t>
      </w:r>
    </w:p>
    <w:p w14:paraId="323BD773" w14:textId="29523B44" w:rsidR="008443D6" w:rsidRPr="009859D4" w:rsidRDefault="00A336BA" w:rsidP="00F656AD">
      <w:pPr>
        <w:spacing w:afterAutospacing="1"/>
        <w:jc w:val="both"/>
        <w:rPr>
          <w:rFonts w:ascii="Times New Roman" w:hAnsi="Times New Roman" w:cs="Times New Roman"/>
        </w:rPr>
      </w:pPr>
      <w:r w:rsidRPr="009859D4">
        <w:rPr>
          <w:rFonts w:ascii="Times New Roman" w:hAnsi="Times New Roman" w:cs="Times New Roman"/>
        </w:rPr>
        <w:t>Návrh zákona je v súlade s Ústavou Slovenskej republiky, s ústavnými zákonmi a nálezmi Ústavného súdu Slovenskej republiky, so zákonmi a ostatnými všeobecne záväznými právnymi predpismi platnými v Slovenskej republike, s medzinárodnými zmluvami, ktorými je Slovenská republika viazaná, ako aj s právom Európskej únie.</w:t>
      </w:r>
    </w:p>
    <w:sectPr w:rsidR="008443D6" w:rsidRPr="009859D4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37D43" w14:textId="77777777" w:rsidR="00332639" w:rsidRDefault="00332639">
      <w:pPr>
        <w:rPr>
          <w:rFonts w:hint="eastAsia"/>
        </w:rPr>
      </w:pPr>
      <w:r>
        <w:separator/>
      </w:r>
    </w:p>
  </w:endnote>
  <w:endnote w:type="continuationSeparator" w:id="0">
    <w:p w14:paraId="5486F9FD" w14:textId="77777777" w:rsidR="00332639" w:rsidRDefault="003326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8B62" w14:textId="07A10B5F" w:rsidR="008443D6" w:rsidRDefault="00A336BA">
    <w:pPr>
      <w:pStyle w:val="Pta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FE1952">
      <w:rPr>
        <w:rFonts w:hint="eastAs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7A466" w14:textId="77777777" w:rsidR="00332639" w:rsidRDefault="00332639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266C3983" w14:textId="77777777" w:rsidR="00332639" w:rsidRDefault="00332639">
      <w:pPr>
        <w:rPr>
          <w:rFonts w:hint="eastAsia"/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D90"/>
    <w:multiLevelType w:val="hybridMultilevel"/>
    <w:tmpl w:val="91D2B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9A4"/>
    <w:multiLevelType w:val="multilevel"/>
    <w:tmpl w:val="218692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0902805"/>
    <w:multiLevelType w:val="hybridMultilevel"/>
    <w:tmpl w:val="FAA8C5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359D"/>
    <w:multiLevelType w:val="hybridMultilevel"/>
    <w:tmpl w:val="A13AD8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0BAA"/>
    <w:multiLevelType w:val="hybridMultilevel"/>
    <w:tmpl w:val="3ADEDF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49CA"/>
    <w:multiLevelType w:val="hybridMultilevel"/>
    <w:tmpl w:val="F9FE2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4E2F"/>
    <w:multiLevelType w:val="multilevel"/>
    <w:tmpl w:val="2AD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7A025F5"/>
    <w:multiLevelType w:val="hybridMultilevel"/>
    <w:tmpl w:val="60D2C4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A329D"/>
    <w:multiLevelType w:val="hybridMultilevel"/>
    <w:tmpl w:val="E9FE5F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75EA1"/>
    <w:multiLevelType w:val="hybridMultilevel"/>
    <w:tmpl w:val="1BD2C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B3C83"/>
    <w:multiLevelType w:val="hybridMultilevel"/>
    <w:tmpl w:val="78D055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60CF2"/>
    <w:multiLevelType w:val="hybridMultilevel"/>
    <w:tmpl w:val="BBD673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96803"/>
    <w:multiLevelType w:val="hybridMultilevel"/>
    <w:tmpl w:val="04A8D9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D6144"/>
    <w:multiLevelType w:val="multilevel"/>
    <w:tmpl w:val="75FA7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8EB1FBC"/>
    <w:multiLevelType w:val="hybridMultilevel"/>
    <w:tmpl w:val="C2502A3E"/>
    <w:lvl w:ilvl="0" w:tplc="0A108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D6"/>
    <w:rsid w:val="000451C9"/>
    <w:rsid w:val="00066F5B"/>
    <w:rsid w:val="00081140"/>
    <w:rsid w:val="000D552C"/>
    <w:rsid w:val="000E2743"/>
    <w:rsid w:val="000F7983"/>
    <w:rsid w:val="00106D4E"/>
    <w:rsid w:val="00124B23"/>
    <w:rsid w:val="00160037"/>
    <w:rsid w:val="00173158"/>
    <w:rsid w:val="00187640"/>
    <w:rsid w:val="001A2F33"/>
    <w:rsid w:val="001A75DF"/>
    <w:rsid w:val="001D5401"/>
    <w:rsid w:val="001E104B"/>
    <w:rsid w:val="00215D56"/>
    <w:rsid w:val="002935C6"/>
    <w:rsid w:val="002938AC"/>
    <w:rsid w:val="002B42A1"/>
    <w:rsid w:val="002D73D8"/>
    <w:rsid w:val="00304A37"/>
    <w:rsid w:val="003153F8"/>
    <w:rsid w:val="003158FD"/>
    <w:rsid w:val="00332639"/>
    <w:rsid w:val="00361EAC"/>
    <w:rsid w:val="004368B3"/>
    <w:rsid w:val="004421F0"/>
    <w:rsid w:val="00445E87"/>
    <w:rsid w:val="00453ED7"/>
    <w:rsid w:val="00466286"/>
    <w:rsid w:val="004C329C"/>
    <w:rsid w:val="004D583A"/>
    <w:rsid w:val="004F5179"/>
    <w:rsid w:val="00556BC8"/>
    <w:rsid w:val="00566FD3"/>
    <w:rsid w:val="0057634A"/>
    <w:rsid w:val="005B7572"/>
    <w:rsid w:val="005C0F98"/>
    <w:rsid w:val="005E70D4"/>
    <w:rsid w:val="00690815"/>
    <w:rsid w:val="006924FB"/>
    <w:rsid w:val="00696D2B"/>
    <w:rsid w:val="006B1120"/>
    <w:rsid w:val="006D5269"/>
    <w:rsid w:val="006E297E"/>
    <w:rsid w:val="006E7F06"/>
    <w:rsid w:val="006F7626"/>
    <w:rsid w:val="00715B01"/>
    <w:rsid w:val="00765DFE"/>
    <w:rsid w:val="00782E9C"/>
    <w:rsid w:val="007B65C0"/>
    <w:rsid w:val="007C4039"/>
    <w:rsid w:val="007F2623"/>
    <w:rsid w:val="007F5EEE"/>
    <w:rsid w:val="00804009"/>
    <w:rsid w:val="00805F8E"/>
    <w:rsid w:val="008443D6"/>
    <w:rsid w:val="008531FA"/>
    <w:rsid w:val="0089387C"/>
    <w:rsid w:val="00896DAD"/>
    <w:rsid w:val="008B047E"/>
    <w:rsid w:val="008F4F34"/>
    <w:rsid w:val="00906D40"/>
    <w:rsid w:val="00913CB3"/>
    <w:rsid w:val="00940497"/>
    <w:rsid w:val="00976AE0"/>
    <w:rsid w:val="00977720"/>
    <w:rsid w:val="00977908"/>
    <w:rsid w:val="009820DB"/>
    <w:rsid w:val="009859D4"/>
    <w:rsid w:val="00A336BA"/>
    <w:rsid w:val="00A54215"/>
    <w:rsid w:val="00A874A2"/>
    <w:rsid w:val="00A92508"/>
    <w:rsid w:val="00B11FBD"/>
    <w:rsid w:val="00B15952"/>
    <w:rsid w:val="00B607A4"/>
    <w:rsid w:val="00BA04C8"/>
    <w:rsid w:val="00BA4637"/>
    <w:rsid w:val="00BD4CEC"/>
    <w:rsid w:val="00BE1D0E"/>
    <w:rsid w:val="00BF55EB"/>
    <w:rsid w:val="00C175AA"/>
    <w:rsid w:val="00C17C8C"/>
    <w:rsid w:val="00C32361"/>
    <w:rsid w:val="00C563EB"/>
    <w:rsid w:val="00C825E1"/>
    <w:rsid w:val="00C842C7"/>
    <w:rsid w:val="00D01B13"/>
    <w:rsid w:val="00D205AD"/>
    <w:rsid w:val="00D4056D"/>
    <w:rsid w:val="00D703BA"/>
    <w:rsid w:val="00D85A8E"/>
    <w:rsid w:val="00DD177C"/>
    <w:rsid w:val="00DE0AE4"/>
    <w:rsid w:val="00DE13CC"/>
    <w:rsid w:val="00E41556"/>
    <w:rsid w:val="00EA4544"/>
    <w:rsid w:val="00EB69D9"/>
    <w:rsid w:val="00EC58B4"/>
    <w:rsid w:val="00ED41AB"/>
    <w:rsid w:val="00F32DA5"/>
    <w:rsid w:val="00F656AD"/>
    <w:rsid w:val="00F97349"/>
    <w:rsid w:val="00FD1DA8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B1F3"/>
  <w15:docId w15:val="{1F33D893-8CB9-43F0-8105-56675153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nakyprepoznmkupodiarou">
    <w:name w:val="Znaky pre poznámku pod čiarou"/>
    <w:qFormat/>
  </w:style>
  <w:style w:type="character" w:customStyle="1" w:styleId="Ukotveniepoznmkypodiarou">
    <w:name w:val="Ukotvenie poznámky pod čiarou"/>
    <w:rPr>
      <w:vertAlign w:val="superscript"/>
    </w:rPr>
  </w:style>
  <w:style w:type="character" w:customStyle="1" w:styleId="Symbolypreslovanie">
    <w:name w:val="Symboly pre číslovanie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Ukotveniekoncovejpoznmky">
    <w:name w:val="Ukotvenie koncovej poznámky"/>
    <w:rPr>
      <w:vertAlign w:val="superscript"/>
    </w:rPr>
  </w:style>
  <w:style w:type="character" w:customStyle="1" w:styleId="Znakyprekoncovpoznmku">
    <w:name w:val="Znaky pre koncovú poznámku"/>
    <w:qFormat/>
  </w:style>
  <w:style w:type="character" w:styleId="Zstupntext">
    <w:name w:val="Placeholder Text"/>
    <w:basedOn w:val="Predvolenpsmoodseku"/>
    <w:qFormat/>
    <w:rPr>
      <w:rFonts w:ascii="Times New Roman" w:hAnsi="Times New Roman"/>
      <w:color w:val="808080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Textpoznmkypodiarou">
    <w:name w:val="footnote text"/>
    <w:basedOn w:val="Normlny"/>
    <w:pPr>
      <w:suppressLineNumbers/>
      <w:ind w:left="339" w:hanging="339"/>
    </w:pPr>
    <w:rPr>
      <w:sz w:val="20"/>
      <w:szCs w:val="20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Pta">
    <w:name w:val="footer"/>
    <w:basedOn w:val="Hlavikaapta"/>
  </w:style>
  <w:style w:type="paragraph" w:styleId="Textbubliny">
    <w:name w:val="Balloon Text"/>
    <w:basedOn w:val="Normlny"/>
    <w:link w:val="TextbublinyChar"/>
    <w:uiPriority w:val="99"/>
    <w:semiHidden/>
    <w:unhideWhenUsed/>
    <w:rsid w:val="00556BC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6BC8"/>
    <w:rPr>
      <w:rFonts w:ascii="Segoe UI" w:hAnsi="Segoe UI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8040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4009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4009"/>
    <w:rPr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0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009"/>
    <w:rPr>
      <w:b/>
      <w:bCs/>
      <w:sz w:val="20"/>
      <w:szCs w:val="18"/>
    </w:rPr>
  </w:style>
  <w:style w:type="paragraph" w:styleId="Normlnywebov">
    <w:name w:val="Normal (Web)"/>
    <w:basedOn w:val="Normlny"/>
    <w:uiPriority w:val="99"/>
    <w:unhideWhenUsed/>
    <w:rsid w:val="007F5EE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Odsekzoznamu">
    <w:name w:val="List Paragraph"/>
    <w:basedOn w:val="Normlny"/>
    <w:uiPriority w:val="34"/>
    <w:qFormat/>
    <w:rsid w:val="004F5179"/>
    <w:pPr>
      <w:ind w:left="720"/>
      <w:contextualSpacing/>
    </w:pPr>
    <w:rPr>
      <w:szCs w:val="21"/>
    </w:rPr>
  </w:style>
  <w:style w:type="character" w:styleId="Zvraznenie">
    <w:name w:val="Emphasis"/>
    <w:uiPriority w:val="20"/>
    <w:qFormat/>
    <w:rsid w:val="00215D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Ulaher</dc:creator>
  <dc:description/>
  <cp:lastModifiedBy>Bumberová Veronika</cp:lastModifiedBy>
  <cp:revision>2</cp:revision>
  <cp:lastPrinted>2020-10-22T07:19:00Z</cp:lastPrinted>
  <dcterms:created xsi:type="dcterms:W3CDTF">2021-04-08T11:18:00Z</dcterms:created>
  <dcterms:modified xsi:type="dcterms:W3CDTF">2021-04-08T11:18:00Z</dcterms:modified>
  <dc:language>sk-SK</dc:language>
</cp:coreProperties>
</file>