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D90D" w14:textId="77777777" w:rsidR="00DF30EF" w:rsidRPr="0004277E" w:rsidRDefault="00DF30EF" w:rsidP="00DF30E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4277E">
        <w:rPr>
          <w:b/>
          <w:bCs/>
          <w:sz w:val="28"/>
          <w:szCs w:val="28"/>
        </w:rPr>
        <w:t>NÁRODNÁ RADA SLOVENSKEJ REPUBLIKY</w:t>
      </w:r>
    </w:p>
    <w:p w14:paraId="2AFD937A" w14:textId="77777777" w:rsidR="00DF30EF" w:rsidRPr="0004277E" w:rsidRDefault="00DF30EF" w:rsidP="00DF30EF">
      <w:pPr>
        <w:pBdr>
          <w:bottom w:val="single" w:sz="6" w:space="1" w:color="auto"/>
        </w:pBdr>
        <w:jc w:val="center"/>
        <w:rPr>
          <w:bCs/>
        </w:rPr>
      </w:pPr>
      <w:r w:rsidRPr="0004277E">
        <w:rPr>
          <w:bCs/>
        </w:rPr>
        <w:t>VIII. volebné obdobie</w:t>
      </w:r>
    </w:p>
    <w:p w14:paraId="5D0F7B4C" w14:textId="77777777" w:rsidR="00DF30EF" w:rsidRPr="0004277E" w:rsidRDefault="00DF30EF" w:rsidP="00DF30EF">
      <w:pPr>
        <w:rPr>
          <w:b/>
          <w:bCs/>
          <w:sz w:val="36"/>
          <w:szCs w:val="36"/>
        </w:rPr>
      </w:pPr>
    </w:p>
    <w:p w14:paraId="35F9F37E" w14:textId="67630B39" w:rsidR="00DF30EF" w:rsidRPr="0004277E" w:rsidRDefault="006241EE" w:rsidP="00DF30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496</w:t>
      </w:r>
    </w:p>
    <w:p w14:paraId="50FEFD4B" w14:textId="77777777" w:rsidR="00DF30EF" w:rsidRPr="0004277E" w:rsidRDefault="00DF30EF" w:rsidP="00DF30EF">
      <w:pPr>
        <w:rPr>
          <w:bCs/>
        </w:rPr>
      </w:pPr>
    </w:p>
    <w:p w14:paraId="6147FBE3" w14:textId="77777777" w:rsidR="00DF30EF" w:rsidRPr="0004277E" w:rsidRDefault="00DF30EF" w:rsidP="00DF30EF">
      <w:pPr>
        <w:jc w:val="center"/>
        <w:rPr>
          <w:b/>
          <w:bCs/>
        </w:rPr>
      </w:pPr>
      <w:r w:rsidRPr="0004277E">
        <w:rPr>
          <w:b/>
          <w:bCs/>
        </w:rPr>
        <w:t>VLÁDNY NÁVRH</w:t>
      </w:r>
    </w:p>
    <w:p w14:paraId="219724E9" w14:textId="77777777" w:rsidR="00DF30EF" w:rsidRPr="004C365B" w:rsidRDefault="00DF30EF" w:rsidP="00DF30EF">
      <w:pPr>
        <w:jc w:val="center"/>
        <w:rPr>
          <w:b/>
          <w:spacing w:val="30"/>
        </w:rPr>
      </w:pPr>
    </w:p>
    <w:p w14:paraId="3E6FB245" w14:textId="77777777" w:rsidR="00DF30EF" w:rsidRPr="004C365B" w:rsidRDefault="00DF30EF" w:rsidP="00DF30EF">
      <w:pPr>
        <w:jc w:val="center"/>
        <w:rPr>
          <w:b/>
          <w:caps/>
          <w:spacing w:val="30"/>
        </w:rPr>
      </w:pPr>
      <w:r w:rsidRPr="004C365B">
        <w:rPr>
          <w:b/>
          <w:caps/>
          <w:spacing w:val="30"/>
        </w:rPr>
        <w:t>zákon</w:t>
      </w:r>
    </w:p>
    <w:p w14:paraId="5E16E0AC" w14:textId="77777777" w:rsidR="00DF30EF" w:rsidRPr="004C365B" w:rsidRDefault="00DF30EF" w:rsidP="00DF30EF">
      <w:pPr>
        <w:jc w:val="center"/>
        <w:rPr>
          <w:b/>
          <w:caps/>
          <w:spacing w:val="30"/>
        </w:rPr>
      </w:pPr>
    </w:p>
    <w:p w14:paraId="2EB61DFF" w14:textId="77777777" w:rsidR="00DF30EF" w:rsidRPr="004C365B" w:rsidRDefault="00DF30EF" w:rsidP="00DF30EF">
      <w:pPr>
        <w:jc w:val="center"/>
      </w:pPr>
      <w:r w:rsidRPr="004C365B">
        <w:t>z ... 2021,</w:t>
      </w:r>
    </w:p>
    <w:p w14:paraId="1FBEF659" w14:textId="77777777" w:rsidR="008D216C" w:rsidRPr="00314532" w:rsidRDefault="008D216C" w:rsidP="008D216C"/>
    <w:p w14:paraId="7BFD6B07" w14:textId="77777777" w:rsidR="008D216C" w:rsidRPr="00314532" w:rsidRDefault="008D216C" w:rsidP="008D216C">
      <w:pPr>
        <w:jc w:val="center"/>
        <w:rPr>
          <w:b/>
        </w:rPr>
      </w:pPr>
      <w:r w:rsidRPr="00314532">
        <w:rPr>
          <w:b/>
        </w:rPr>
        <w:t xml:space="preserve">ktorým sa dopĺňa zákon č. 309/2009 Z. z. o podpore obnoviteľných zdrojov energie a vysoko účinnej kombinovanej výroby a o zmene a doplnení niektorých zákonov </w:t>
      </w:r>
      <w:r w:rsidR="00651306">
        <w:rPr>
          <w:b/>
        </w:rPr>
        <w:t xml:space="preserve">                      </w:t>
      </w:r>
      <w:r w:rsidRPr="00314532">
        <w:rPr>
          <w:b/>
        </w:rPr>
        <w:t xml:space="preserve">v znení neskorších predpisov </w:t>
      </w:r>
    </w:p>
    <w:p w14:paraId="43FFF350" w14:textId="77777777" w:rsidR="008D216C" w:rsidRPr="00314532" w:rsidRDefault="008D216C" w:rsidP="008D216C"/>
    <w:p w14:paraId="4D2622FF" w14:textId="77777777" w:rsidR="008D216C" w:rsidRPr="00314532" w:rsidRDefault="008D216C" w:rsidP="008D216C">
      <w:pPr>
        <w:jc w:val="both"/>
      </w:pPr>
    </w:p>
    <w:p w14:paraId="4B196FCC" w14:textId="77777777" w:rsidR="008D216C" w:rsidRPr="00314532" w:rsidRDefault="008D216C" w:rsidP="008D216C">
      <w:pPr>
        <w:jc w:val="both"/>
      </w:pPr>
      <w:r w:rsidRPr="00314532">
        <w:t>Národná rada Slovenskej republiky sa uzniesla na tomto zákone:</w:t>
      </w:r>
    </w:p>
    <w:p w14:paraId="29E2B2D0" w14:textId="77777777" w:rsidR="008D216C" w:rsidRPr="00314532" w:rsidRDefault="008D216C" w:rsidP="008D216C">
      <w:pPr>
        <w:jc w:val="both"/>
      </w:pPr>
    </w:p>
    <w:p w14:paraId="78F296E6" w14:textId="77777777" w:rsidR="008D216C" w:rsidRPr="00314532" w:rsidRDefault="008D216C" w:rsidP="008D216C">
      <w:pPr>
        <w:jc w:val="center"/>
        <w:rPr>
          <w:b/>
        </w:rPr>
      </w:pPr>
      <w:r w:rsidRPr="00314532">
        <w:rPr>
          <w:b/>
        </w:rPr>
        <w:t>Čl. I</w:t>
      </w:r>
    </w:p>
    <w:p w14:paraId="0D93DE62" w14:textId="77777777" w:rsidR="008D216C" w:rsidRPr="00314532" w:rsidRDefault="008D216C" w:rsidP="008D216C">
      <w:pPr>
        <w:jc w:val="both"/>
      </w:pPr>
    </w:p>
    <w:p w14:paraId="7CC70D92" w14:textId="77777777" w:rsidR="008D216C" w:rsidRPr="00314532" w:rsidRDefault="008D216C" w:rsidP="008D216C">
      <w:pPr>
        <w:ind w:firstLine="708"/>
        <w:jc w:val="both"/>
        <w:rPr>
          <w:b/>
        </w:rPr>
      </w:pPr>
      <w:r w:rsidRPr="00314532">
        <w:t xml:space="preserve">Zákon č. </w:t>
      </w:r>
      <w:hyperlink r:id="rId8" w:tooltip="Odkaz na predpis alebo ustanovenie" w:history="1">
        <w:r w:rsidRPr="00314532">
          <w:rPr>
            <w:bCs/>
          </w:rPr>
          <w:t>309/2009 Z. z.</w:t>
        </w:r>
      </w:hyperlink>
      <w:r w:rsidRPr="00314532">
        <w:t xml:space="preserve"> o podpore obnoviteľných zdrojov energie a vysoko účinnej kombinovanej výroby a o zmene a doplnení niektorých zákonov v znení zákona č. 492/2010 Z. z., zákona č. 558/2010 Z. z., zákona č. 136/2011 Z. z., zákona č. 189/2012 Z. z., zákona č. 373/2012 Z. z., zákona č. 30/2013 Z. z., zákona č. 218/2013 Z. z., zákona č. 382/2013 Z. z., zákona č. 321/2014 Z. z., zákona č. 173/2015 Z. z., zákona č. 181/2017 Z. z., zákona č. 268/2017 Z. z., zákona č. 309/2018 Z. z., zákona č. 377/2018 Z. z., zákona č. 362/2019 Z. z., zákona č. 277/2020 Z. z., zákona č. 395/2020 Z. z. a zákona č. 419/2020 Z. z. sa dopĺňa takto:</w:t>
      </w:r>
    </w:p>
    <w:p w14:paraId="7B608E2D" w14:textId="77777777" w:rsidR="008D216C" w:rsidRPr="00314532" w:rsidRDefault="008D216C" w:rsidP="008D216C">
      <w:pPr>
        <w:jc w:val="both"/>
      </w:pPr>
    </w:p>
    <w:p w14:paraId="0A3BF1D2" w14:textId="6EE0D137" w:rsidR="008D216C" w:rsidRPr="00314532" w:rsidRDefault="0039333E" w:rsidP="008D216C">
      <w:pPr>
        <w:jc w:val="both"/>
      </w:pPr>
      <w:r>
        <w:t>1</w:t>
      </w:r>
      <w:r w:rsidR="008D216C" w:rsidRPr="00314532">
        <w:t>. Za § 3c sa vkladá § 3d, ktorý vrátane nadpisu znie:</w:t>
      </w:r>
    </w:p>
    <w:p w14:paraId="38B8C55B" w14:textId="77777777" w:rsidR="008D216C" w:rsidRPr="00314532" w:rsidRDefault="008D216C" w:rsidP="008D216C">
      <w:pPr>
        <w:jc w:val="both"/>
      </w:pPr>
    </w:p>
    <w:p w14:paraId="2377F326" w14:textId="0CD3609D" w:rsidR="008D216C" w:rsidRPr="00314532" w:rsidRDefault="008D216C" w:rsidP="008D216C">
      <w:pPr>
        <w:jc w:val="center"/>
        <w:rPr>
          <w:b/>
        </w:rPr>
      </w:pPr>
      <w:r w:rsidRPr="00314532">
        <w:t>„</w:t>
      </w:r>
      <w:r w:rsidRPr="00314532">
        <w:rPr>
          <w:b/>
        </w:rPr>
        <w:t>§ 3d</w:t>
      </w:r>
    </w:p>
    <w:p w14:paraId="4BB7D065" w14:textId="77777777" w:rsidR="008D216C" w:rsidRPr="00314532" w:rsidRDefault="008D216C" w:rsidP="008D216C">
      <w:pPr>
        <w:jc w:val="center"/>
        <w:rPr>
          <w:b/>
        </w:rPr>
      </w:pPr>
      <w:r w:rsidRPr="00314532">
        <w:rPr>
          <w:b/>
        </w:rPr>
        <w:t>Predĺženie podpory</w:t>
      </w:r>
      <w:r w:rsidR="00651306">
        <w:rPr>
          <w:b/>
        </w:rPr>
        <w:t xml:space="preserve"> </w:t>
      </w:r>
      <w:r w:rsidR="000B50E7">
        <w:rPr>
          <w:b/>
        </w:rPr>
        <w:t>so zníženou cenou</w:t>
      </w:r>
      <w:r w:rsidR="00A82759">
        <w:rPr>
          <w:b/>
        </w:rPr>
        <w:t xml:space="preserve"> elektriny </w:t>
      </w:r>
    </w:p>
    <w:p w14:paraId="65C2997E" w14:textId="77777777" w:rsidR="008D216C" w:rsidRPr="00314532" w:rsidRDefault="008D216C" w:rsidP="008D216C">
      <w:pPr>
        <w:jc w:val="both"/>
      </w:pPr>
    </w:p>
    <w:p w14:paraId="3F6E6D7C" w14:textId="5C942EEF" w:rsidR="008D216C" w:rsidRPr="00314532" w:rsidRDefault="008D216C" w:rsidP="008D216C">
      <w:pPr>
        <w:ind w:firstLine="708"/>
        <w:jc w:val="both"/>
      </w:pPr>
      <w:r w:rsidRPr="00314532">
        <w:t>(</w:t>
      </w:r>
      <w:r w:rsidR="00FD76C1">
        <w:t>1</w:t>
      </w:r>
      <w:r w:rsidRPr="00314532">
        <w:t xml:space="preserve">) Trvanie podpory </w:t>
      </w:r>
      <w:r w:rsidR="00FD76C1">
        <w:t xml:space="preserve">podľa § 3 ods. 1 písm. c) </w:t>
      </w:r>
      <w:r w:rsidRPr="00314532">
        <w:t>sa predlžuje o päť rokov, ak ide o zariadenie na výrobu elektriny z vodnej energie, slnečnej energie, biomasy, bioplynu, skládkového plynu a</w:t>
      </w:r>
      <w:r w:rsidR="00574749">
        <w:t>lebo</w:t>
      </w:r>
      <w:r w:rsidR="00792EB2">
        <w:t xml:space="preserve"> z</w:t>
      </w:r>
      <w:r w:rsidRPr="00314532">
        <w:t> plynu z čističiek odpadových vôd</w:t>
      </w:r>
      <w:r w:rsidR="00FD76C1">
        <w:t xml:space="preserve"> a úrad zníži cen</w:t>
      </w:r>
      <w:r w:rsidR="00CC1756">
        <w:t>u</w:t>
      </w:r>
      <w:r w:rsidR="00FD76C1">
        <w:t xml:space="preserve"> elektriny podľa § 6 ods. 13</w:t>
      </w:r>
      <w:r w:rsidRPr="00314532">
        <w:t>.</w:t>
      </w:r>
    </w:p>
    <w:p w14:paraId="0A6B0C4F" w14:textId="77777777" w:rsidR="008D216C" w:rsidRPr="00314532" w:rsidRDefault="008D216C" w:rsidP="008D216C">
      <w:pPr>
        <w:jc w:val="both"/>
      </w:pPr>
    </w:p>
    <w:p w14:paraId="47C3F982" w14:textId="3D60ACE7" w:rsidR="008D216C" w:rsidRPr="00314532" w:rsidRDefault="008D216C" w:rsidP="008D216C">
      <w:pPr>
        <w:ind w:firstLine="708"/>
        <w:jc w:val="both"/>
      </w:pPr>
      <w:r w:rsidRPr="00314532">
        <w:t>(</w:t>
      </w:r>
      <w:r w:rsidR="00FD76C1">
        <w:t>2</w:t>
      </w:r>
      <w:r w:rsidRPr="00314532">
        <w:t xml:space="preserve">) </w:t>
      </w:r>
      <w:r>
        <w:t>Ak sa predĺži trvanie p</w:t>
      </w:r>
      <w:r w:rsidRPr="00314532">
        <w:t>odpor</w:t>
      </w:r>
      <w:r>
        <w:t>y</w:t>
      </w:r>
      <w:r w:rsidR="00651306">
        <w:t xml:space="preserve"> </w:t>
      </w:r>
      <w:r w:rsidR="00BF25C2">
        <w:t xml:space="preserve">so zníženou cenou elektriny </w:t>
      </w:r>
      <w:r>
        <w:t xml:space="preserve">podľa odseku 1, </w:t>
      </w:r>
      <w:r w:rsidR="00792EB2">
        <w:t xml:space="preserve">predĺži </w:t>
      </w:r>
      <w:r>
        <w:t xml:space="preserve">sa aj trvanie podpory </w:t>
      </w:r>
      <w:r w:rsidRPr="00314532">
        <w:t>podľa § 3 ods. 1 písm. b) a d</w:t>
      </w:r>
      <w:r w:rsidRPr="006A4617">
        <w:t>),</w:t>
      </w:r>
      <w:r w:rsidRPr="006A4617">
        <w:rPr>
          <w:shd w:val="clear" w:color="auto" w:fill="FFFFFF"/>
        </w:rPr>
        <w:t> najviac však do 31. decembra 20</w:t>
      </w:r>
      <w:r>
        <w:rPr>
          <w:shd w:val="clear" w:color="auto" w:fill="FFFFFF"/>
        </w:rPr>
        <w:t>33</w:t>
      </w:r>
      <w:r w:rsidRPr="006A4617">
        <w:rPr>
          <w:shd w:val="clear" w:color="auto" w:fill="FFFFFF"/>
        </w:rPr>
        <w:t>.</w:t>
      </w:r>
    </w:p>
    <w:p w14:paraId="109CA227" w14:textId="6B8138C4" w:rsidR="008D216C" w:rsidRPr="00314532" w:rsidRDefault="008D216C" w:rsidP="00AC76D4">
      <w:pPr>
        <w:ind w:firstLine="708"/>
        <w:jc w:val="both"/>
      </w:pPr>
    </w:p>
    <w:p w14:paraId="3FFC26E3" w14:textId="1A65E807" w:rsidR="008D216C" w:rsidRPr="00314532" w:rsidRDefault="008D216C" w:rsidP="008D216C">
      <w:pPr>
        <w:ind w:firstLine="708"/>
        <w:jc w:val="both"/>
      </w:pPr>
      <w:r w:rsidRPr="00314532">
        <w:t>(</w:t>
      </w:r>
      <w:r w:rsidR="00FD76C1">
        <w:t>3</w:t>
      </w:r>
      <w:r w:rsidRPr="00314532">
        <w:t xml:space="preserve">) Ak ide o zariadenie výrobcu elektriny využívajúce biomasu alebo produkt jej spracovania, predĺženie podpory </w:t>
      </w:r>
      <w:r w:rsidR="00792EB2">
        <w:t xml:space="preserve">so zníženou cenou elektriny </w:t>
      </w:r>
      <w:r w:rsidRPr="00314532">
        <w:t>sa vzťahuje na množstvo elektriny vyrobenej vysoko účinnou kombinovanou výrobou</w:t>
      </w:r>
      <w:r w:rsidR="00993F0F">
        <w:t xml:space="preserve"> </w:t>
      </w:r>
      <w:r w:rsidR="00993F0F" w:rsidRPr="00AC76D4">
        <w:t xml:space="preserve">alebo na celé množstvo elektriny vyrobené </w:t>
      </w:r>
      <w:r w:rsidR="008A4E47">
        <w:t>podľa</w:t>
      </w:r>
      <w:r w:rsidR="00993F0F" w:rsidRPr="00AC76D4">
        <w:t xml:space="preserve"> §</w:t>
      </w:r>
      <w:r w:rsidR="008A4E47">
        <w:t xml:space="preserve"> </w:t>
      </w:r>
      <w:r w:rsidR="00993F0F" w:rsidRPr="00AC76D4">
        <w:t>3 ods. 10</w:t>
      </w:r>
      <w:r w:rsidRPr="00314532">
        <w:t xml:space="preserve">. Ak úrad zvýši cenu elektriny podľa §18i ods. 10, toto zvýšenie zohľadní pri určení množstva elektriny a znížení ceny </w:t>
      </w:r>
      <w:r w:rsidR="00792EB2">
        <w:t xml:space="preserve">elektriny </w:t>
      </w:r>
      <w:r w:rsidRPr="00314532">
        <w:t xml:space="preserve">podľa </w:t>
      </w:r>
      <w:r w:rsidR="00117BC2">
        <w:t>§ 6 ods. 13</w:t>
      </w:r>
      <w:r w:rsidRPr="00314532">
        <w:t>. Predĺženie podpory podľa prvej vety je možné len k 1. januáru.</w:t>
      </w:r>
    </w:p>
    <w:p w14:paraId="476CAA0E" w14:textId="77777777" w:rsidR="008D216C" w:rsidRPr="00314532" w:rsidRDefault="008D216C" w:rsidP="008D216C">
      <w:pPr>
        <w:jc w:val="both"/>
      </w:pPr>
    </w:p>
    <w:p w14:paraId="2EC4C1E4" w14:textId="4D548954" w:rsidR="008D216C" w:rsidRPr="00314532" w:rsidRDefault="008D216C" w:rsidP="008D216C">
      <w:pPr>
        <w:jc w:val="both"/>
      </w:pPr>
      <w:r w:rsidRPr="00314532">
        <w:lastRenderedPageBreak/>
        <w:t>  </w:t>
      </w:r>
      <w:r w:rsidRPr="00314532">
        <w:tab/>
        <w:t>(</w:t>
      </w:r>
      <w:r w:rsidR="00FD76C1">
        <w:t>4</w:t>
      </w:r>
      <w:r w:rsidRPr="00314532">
        <w:t>) Ak ide o výrobcu elektriny z bioplynu, ktorý uviedol zariadenie výrobcu elektriny do prevádzky pred 1. januárom 2014, ustanovenia § 3 ods. 11 a § 6 ods. 6 sa na</w:t>
      </w:r>
      <w:r w:rsidR="006269CC">
        <w:t xml:space="preserve"> ne</w:t>
      </w:r>
      <w:r w:rsidRPr="00314532">
        <w:t xml:space="preserve">ho vzťahujú od 1. januára kalendárneho roka nasledujúceho po roku, v ktorom úrad </w:t>
      </w:r>
      <w:r w:rsidR="002C30D4">
        <w:t xml:space="preserve">znížil cenu elektriny podľa § 6 ods. </w:t>
      </w:r>
      <w:r w:rsidR="00C04E8B">
        <w:t>13</w:t>
      </w:r>
      <w:r w:rsidRPr="00314532">
        <w:t>.  </w:t>
      </w:r>
    </w:p>
    <w:p w14:paraId="4D4F0365" w14:textId="77777777" w:rsidR="008D216C" w:rsidRPr="00314532" w:rsidRDefault="008D216C" w:rsidP="008D216C">
      <w:pPr>
        <w:ind w:firstLine="708"/>
        <w:jc w:val="both"/>
      </w:pPr>
    </w:p>
    <w:p w14:paraId="6B42230A" w14:textId="135729B9" w:rsidR="008D216C" w:rsidRDefault="008D216C" w:rsidP="008D216C">
      <w:pPr>
        <w:ind w:firstLine="708"/>
        <w:jc w:val="both"/>
      </w:pPr>
      <w:r w:rsidRPr="00314532">
        <w:t>(</w:t>
      </w:r>
      <w:r w:rsidR="00FD76C1">
        <w:t>5</w:t>
      </w:r>
      <w:r w:rsidRPr="00314532">
        <w:t xml:space="preserve">) Úrad </w:t>
      </w:r>
      <w:r w:rsidR="00C04E8B">
        <w:t xml:space="preserve">po </w:t>
      </w:r>
      <w:r w:rsidR="002B7C24">
        <w:t xml:space="preserve">znížení </w:t>
      </w:r>
      <w:r w:rsidR="00B71CE1">
        <w:t xml:space="preserve">ceny elektriny podľa § 6 ods. 13 </w:t>
      </w:r>
      <w:r w:rsidR="00C04E8B" w:rsidRPr="00314532">
        <w:t xml:space="preserve">vydá </w:t>
      </w:r>
      <w:r w:rsidR="00C01782">
        <w:t>alebo</w:t>
      </w:r>
      <w:r w:rsidR="00D11FDC">
        <w:rPr>
          <w:rStyle w:val="Odkaznakomentr"/>
        </w:rPr>
        <w:t xml:space="preserve"> </w:t>
      </w:r>
      <w:r w:rsidR="00C01782">
        <w:t xml:space="preserve">zmení </w:t>
      </w:r>
      <w:r w:rsidR="00C04E8B">
        <w:t>výrobcovi elektriny</w:t>
      </w:r>
      <w:r w:rsidR="00C04E8B" w:rsidRPr="00314532">
        <w:t xml:space="preserve"> potvrdenie o pôvode elektriny z obnoviteľných zdrojov energie </w:t>
      </w:r>
      <w:r w:rsidR="00726D7F">
        <w:t>a</w:t>
      </w:r>
      <w:r w:rsidR="009D7EA4">
        <w:t>lebo</w:t>
      </w:r>
      <w:r w:rsidR="00822012">
        <w:rPr>
          <w:rStyle w:val="Odkaznakomentr"/>
        </w:rPr>
        <w:t xml:space="preserve"> </w:t>
      </w:r>
      <w:r w:rsidR="00C01782">
        <w:t>p</w:t>
      </w:r>
      <w:r w:rsidR="00C01782" w:rsidRPr="00C01782">
        <w:t>otvrdenie o pôvode elektriny vyrobenej vysoko účinnou kombinovanou výrobou</w:t>
      </w:r>
      <w:r w:rsidR="00192BE7">
        <w:t>.</w:t>
      </w:r>
      <w:r w:rsidR="00C01782" w:rsidRPr="00C01782">
        <w:t xml:space="preserve"> </w:t>
      </w:r>
      <w:r w:rsidR="00192BE7">
        <w:t xml:space="preserve">Úrad </w:t>
      </w:r>
      <w:r w:rsidRPr="00314532">
        <w:t xml:space="preserve">zasiela cenové rozhodnutie a potvrdenie o pôvode elektriny </w:t>
      </w:r>
      <w:r w:rsidR="009D7EA4">
        <w:t>výrobcovi elektriny</w:t>
      </w:r>
      <w:r w:rsidRPr="00314532">
        <w:t>, zúčtovateľovi podpory a výkupcovi elektriny.</w:t>
      </w:r>
      <w:r w:rsidR="00993F0F" w:rsidRPr="00993F0F">
        <w:rPr>
          <w:rFonts w:ascii="Times" w:hAnsi="Times" w:cs="Times"/>
          <w:sz w:val="25"/>
          <w:szCs w:val="25"/>
        </w:rPr>
        <w:t xml:space="preserve"> </w:t>
      </w:r>
      <w:r w:rsidR="00993F0F" w:rsidRPr="00AC76D4">
        <w:t xml:space="preserve">Predlženie podpory cenovým rozhodnutím je možné najskôr </w:t>
      </w:r>
      <w:r w:rsidR="00993F0F" w:rsidRPr="00B24D8A">
        <w:t xml:space="preserve">k 1. dňu </w:t>
      </w:r>
      <w:r w:rsidR="00B24D8A">
        <w:t xml:space="preserve">kalendárneho </w:t>
      </w:r>
      <w:r w:rsidR="00993F0F" w:rsidRPr="00B24D8A">
        <w:t>mesiaca nasledujúceho po mesiaci vydania cenového rozhodnutia.</w:t>
      </w:r>
    </w:p>
    <w:p w14:paraId="442A2E6A" w14:textId="21437007" w:rsidR="00AA00B2" w:rsidRDefault="00AA00B2" w:rsidP="008D216C">
      <w:pPr>
        <w:ind w:firstLine="708"/>
        <w:jc w:val="both"/>
      </w:pPr>
    </w:p>
    <w:p w14:paraId="332D7604" w14:textId="7CEEC263" w:rsidR="00AA00B2" w:rsidRDefault="00AA00B2" w:rsidP="008D216C">
      <w:pPr>
        <w:ind w:firstLine="708"/>
        <w:jc w:val="both"/>
      </w:pPr>
      <w:r>
        <w:t>(</w:t>
      </w:r>
      <w:r w:rsidR="00FD76C1">
        <w:t>6</w:t>
      </w:r>
      <w:r>
        <w:t>)</w:t>
      </w:r>
      <w:r w:rsidR="006667A6">
        <w:t xml:space="preserve"> Trvanie podpory so zníženou cenou elektriny pre zariadenie výrobcu elektriny </w:t>
      </w:r>
      <w:r w:rsidR="00995EAA">
        <w:t>ne</w:t>
      </w:r>
      <w:r w:rsidR="004F1C66">
        <w:t xml:space="preserve">možno predĺžiť </w:t>
      </w:r>
      <w:r w:rsidR="00995EAA">
        <w:t>opakovane</w:t>
      </w:r>
      <w:r w:rsidR="004F1C66">
        <w:t>.</w:t>
      </w:r>
    </w:p>
    <w:p w14:paraId="1FC2AA95" w14:textId="0A16E6AE" w:rsidR="003B5E4C" w:rsidRDefault="003B5E4C" w:rsidP="008D216C">
      <w:pPr>
        <w:ind w:firstLine="708"/>
        <w:jc w:val="both"/>
      </w:pPr>
    </w:p>
    <w:p w14:paraId="2B9C5ECE" w14:textId="6ADB2C05" w:rsidR="003B5E4C" w:rsidRDefault="003B5E4C" w:rsidP="008D216C">
      <w:pPr>
        <w:ind w:firstLine="708"/>
        <w:jc w:val="both"/>
      </w:pPr>
      <w:r>
        <w:t>(</w:t>
      </w:r>
      <w:r w:rsidR="00FD76C1">
        <w:t>7</w:t>
      </w:r>
      <w:r>
        <w:t xml:space="preserve">) </w:t>
      </w:r>
      <w:r w:rsidR="004361A9">
        <w:t xml:space="preserve">Ustanovenie § 3b ods. 2 </w:t>
      </w:r>
      <w:r w:rsidR="00676FF0">
        <w:t xml:space="preserve">sa </w:t>
      </w:r>
      <w:r w:rsidR="008A4E47">
        <w:t xml:space="preserve">použije </w:t>
      </w:r>
      <w:r w:rsidR="004361A9">
        <w:t xml:space="preserve">aj </w:t>
      </w:r>
      <w:r w:rsidR="003C3603">
        <w:t xml:space="preserve">po </w:t>
      </w:r>
      <w:r w:rsidR="000765A1">
        <w:t xml:space="preserve">znížení ceny elektriny na účel </w:t>
      </w:r>
      <w:r w:rsidR="00676FF0">
        <w:t>predĺžen</w:t>
      </w:r>
      <w:r w:rsidR="000765A1">
        <w:t>ia</w:t>
      </w:r>
      <w:r w:rsidR="00676FF0">
        <w:t xml:space="preserve"> podpory so </w:t>
      </w:r>
      <w:r w:rsidR="003C3603">
        <w:t>znížen</w:t>
      </w:r>
      <w:r w:rsidR="00676FF0">
        <w:t>ou</w:t>
      </w:r>
      <w:r w:rsidR="003C3603">
        <w:t xml:space="preserve"> cen</w:t>
      </w:r>
      <w:r w:rsidR="00676FF0">
        <w:t>ou</w:t>
      </w:r>
      <w:r w:rsidR="003C3603">
        <w:t xml:space="preserve"> elektriny.</w:t>
      </w:r>
      <w:r w:rsidR="00AC148F">
        <w:t>“.</w:t>
      </w:r>
    </w:p>
    <w:p w14:paraId="525F188C" w14:textId="77777777" w:rsidR="00AA00B2" w:rsidRPr="00314532" w:rsidRDefault="00AA00B2" w:rsidP="008D216C">
      <w:pPr>
        <w:ind w:firstLine="708"/>
        <w:jc w:val="both"/>
      </w:pPr>
    </w:p>
    <w:p w14:paraId="062CDA29" w14:textId="021E0927" w:rsidR="002A55FA" w:rsidRDefault="008D04E9" w:rsidP="00C04E8B">
      <w:pPr>
        <w:jc w:val="both"/>
      </w:pPr>
      <w:r>
        <w:t xml:space="preserve">2. </w:t>
      </w:r>
      <w:r w:rsidR="008A4E47">
        <w:t xml:space="preserve">V </w:t>
      </w:r>
      <w:r>
        <w:t xml:space="preserve">§ 4 </w:t>
      </w:r>
      <w:r w:rsidR="008A4E47">
        <w:t xml:space="preserve">sa </w:t>
      </w:r>
      <w:r>
        <w:t>ods</w:t>
      </w:r>
      <w:r w:rsidR="008A4E47">
        <w:t>ek</w:t>
      </w:r>
      <w:r>
        <w:t xml:space="preserve"> 1 dopĺňa písmenom </w:t>
      </w:r>
      <w:r w:rsidR="00233079">
        <w:t>g), ktoré znie:</w:t>
      </w:r>
    </w:p>
    <w:p w14:paraId="1F69AB45" w14:textId="3F5575D7" w:rsidR="00286234" w:rsidRDefault="00233079" w:rsidP="00C04E8B">
      <w:pPr>
        <w:jc w:val="both"/>
      </w:pPr>
      <w:r>
        <w:t xml:space="preserve">„g) </w:t>
      </w:r>
      <w:r w:rsidR="00AD41EE">
        <w:t>predĺž</w:t>
      </w:r>
      <w:r w:rsidR="00AD7900">
        <w:t>enie</w:t>
      </w:r>
      <w:r w:rsidR="00AD41EE">
        <w:t xml:space="preserve"> podpor</w:t>
      </w:r>
      <w:r w:rsidR="00AD7900">
        <w:t>y</w:t>
      </w:r>
      <w:r w:rsidR="00AD41EE">
        <w:t xml:space="preserve"> so znížen</w:t>
      </w:r>
      <w:r w:rsidR="00AD7900">
        <w:t>ou</w:t>
      </w:r>
      <w:r w:rsidR="00AD41EE">
        <w:t xml:space="preserve"> cen</w:t>
      </w:r>
      <w:r w:rsidR="00AD7900">
        <w:t>ou</w:t>
      </w:r>
      <w:r w:rsidR="00AD41EE">
        <w:t xml:space="preserve"> elektriny </w:t>
      </w:r>
      <w:r w:rsidR="00AD7900">
        <w:t>podľa § 3d</w:t>
      </w:r>
      <w:r w:rsidR="00E074B4">
        <w:t>.“.</w:t>
      </w:r>
    </w:p>
    <w:p w14:paraId="205229BF" w14:textId="77777777" w:rsidR="00286234" w:rsidRDefault="00286234" w:rsidP="00C04E8B">
      <w:pPr>
        <w:jc w:val="both"/>
      </w:pPr>
    </w:p>
    <w:p w14:paraId="35C4126C" w14:textId="3E3FA14E" w:rsidR="001F3263" w:rsidRDefault="00286234" w:rsidP="00C04E8B">
      <w:pPr>
        <w:jc w:val="both"/>
      </w:pPr>
      <w:r>
        <w:t xml:space="preserve">3. </w:t>
      </w:r>
      <w:r w:rsidR="008A4E47">
        <w:t xml:space="preserve">V </w:t>
      </w:r>
      <w:r>
        <w:t>§ 4</w:t>
      </w:r>
      <w:r w:rsidR="008A4E47">
        <w:t xml:space="preserve"> sa</w:t>
      </w:r>
      <w:r>
        <w:t xml:space="preserve"> ods</w:t>
      </w:r>
      <w:r w:rsidR="008A4E47">
        <w:t>ek</w:t>
      </w:r>
      <w:r>
        <w:t xml:space="preserve"> 3 dopĺňa písmenom </w:t>
      </w:r>
      <w:r w:rsidR="001F3263">
        <w:t>f), ktoré znie:</w:t>
      </w:r>
    </w:p>
    <w:p w14:paraId="702636DF" w14:textId="40D5F315" w:rsidR="008D04E9" w:rsidRDefault="001F3263" w:rsidP="00C04E8B">
      <w:pPr>
        <w:jc w:val="both"/>
      </w:pPr>
      <w:r>
        <w:t xml:space="preserve">„f) predložiť úradu </w:t>
      </w:r>
      <w:r w:rsidR="00297E83">
        <w:t>do 3</w:t>
      </w:r>
      <w:r w:rsidR="00904324">
        <w:t>1</w:t>
      </w:r>
      <w:r w:rsidR="00297E83">
        <w:t xml:space="preserve">. </w:t>
      </w:r>
      <w:r w:rsidR="00904324">
        <w:t>augusta</w:t>
      </w:r>
      <w:r w:rsidR="00297E83">
        <w:t xml:space="preserve"> </w:t>
      </w:r>
      <w:r>
        <w:t>návrh na zníženie ceny elektriny podľa § 6 ods. 13</w:t>
      </w:r>
      <w:r w:rsidR="00C04111">
        <w:t xml:space="preserve"> pre zariadenie výrobcu elektriny podľa § 3d ods. </w:t>
      </w:r>
      <w:r w:rsidR="00E473B4">
        <w:t>1</w:t>
      </w:r>
      <w:r w:rsidR="002C5C2C">
        <w:t xml:space="preserve">, ak </w:t>
      </w:r>
      <w:r w:rsidR="00296051">
        <w:t>za predchádzajúc</w:t>
      </w:r>
      <w:r w:rsidR="00E02457">
        <w:t>i</w:t>
      </w:r>
      <w:r w:rsidR="00296051">
        <w:t xml:space="preserve"> kalendárn</w:t>
      </w:r>
      <w:r w:rsidR="00E02457">
        <w:t>y</w:t>
      </w:r>
      <w:r w:rsidR="00296051">
        <w:t xml:space="preserve"> rok dosiahla </w:t>
      </w:r>
      <w:r w:rsidR="002C5C2C" w:rsidRPr="00D11485">
        <w:t xml:space="preserve">priemerná výška doplatku </w:t>
      </w:r>
      <w:r w:rsidR="006E3333" w:rsidRPr="00D11485">
        <w:t xml:space="preserve">najmenej </w:t>
      </w:r>
      <w:r w:rsidR="006E3DDC" w:rsidRPr="00D11485">
        <w:t>150 eur/MWh</w:t>
      </w:r>
      <w:r w:rsidR="00C04111" w:rsidRPr="00D11485">
        <w:t xml:space="preserve"> a celková výška doplatku</w:t>
      </w:r>
      <w:r w:rsidR="00792EB2">
        <w:t xml:space="preserve"> </w:t>
      </w:r>
      <w:r w:rsidR="00230578">
        <w:t>dosiahla</w:t>
      </w:r>
      <w:r w:rsidR="00500211" w:rsidRPr="00D11485">
        <w:t xml:space="preserve"> </w:t>
      </w:r>
      <w:r w:rsidR="006E3333" w:rsidRPr="00D11485">
        <w:t xml:space="preserve">najmenej </w:t>
      </w:r>
      <w:r w:rsidR="00C77BDC" w:rsidRPr="00D11485">
        <w:t>75 000 eur</w:t>
      </w:r>
      <w:r w:rsidR="00296051">
        <w:t>; táto povinnosť sa nevzťahuje na zariadenie výrobcu elektriny, pre ktoré bola cena elektriny znížená podľa § 6 ods. 13</w:t>
      </w:r>
      <w:r w:rsidR="00722DCB">
        <w:t>.“</w:t>
      </w:r>
      <w:r w:rsidR="00FD17CD">
        <w:t>.</w:t>
      </w:r>
    </w:p>
    <w:p w14:paraId="6ACF6A74" w14:textId="77777777" w:rsidR="008D04E9" w:rsidRPr="00314532" w:rsidRDefault="008D04E9" w:rsidP="00C04E8B">
      <w:pPr>
        <w:jc w:val="both"/>
      </w:pPr>
    </w:p>
    <w:p w14:paraId="3A88EA19" w14:textId="2769F820" w:rsidR="009C5B07" w:rsidRDefault="007653C3" w:rsidP="00CD7933">
      <w:r>
        <w:t>4</w:t>
      </w:r>
      <w:r w:rsidR="00AF125D">
        <w:t xml:space="preserve">. </w:t>
      </w:r>
      <w:r w:rsidR="009C5B07">
        <w:t xml:space="preserve">§ 6 </w:t>
      </w:r>
      <w:r w:rsidR="00CD7933">
        <w:t xml:space="preserve">sa </w:t>
      </w:r>
      <w:r w:rsidR="00B71CE1">
        <w:t xml:space="preserve">dopĺňa </w:t>
      </w:r>
      <w:r w:rsidR="00B71CE1" w:rsidRPr="004923EA">
        <w:t>odsekm</w:t>
      </w:r>
      <w:r w:rsidR="00A61817">
        <w:t>i</w:t>
      </w:r>
      <w:r w:rsidR="00B71CE1" w:rsidRPr="004923EA">
        <w:t xml:space="preserve"> </w:t>
      </w:r>
      <w:r w:rsidR="00C71995" w:rsidRPr="004923EA">
        <w:t>13</w:t>
      </w:r>
      <w:r w:rsidR="00A61817">
        <w:t xml:space="preserve"> a</w:t>
      </w:r>
      <w:r w:rsidR="001247CF">
        <w:t>ž</w:t>
      </w:r>
      <w:r w:rsidR="00A61817">
        <w:t xml:space="preserve"> 1</w:t>
      </w:r>
      <w:r w:rsidR="001247CF">
        <w:t>5</w:t>
      </w:r>
      <w:r w:rsidR="00AB6C8A" w:rsidRPr="004923EA">
        <w:t>, ktor</w:t>
      </w:r>
      <w:r w:rsidR="00A61817">
        <w:t>é</w:t>
      </w:r>
      <w:r w:rsidR="00AB6C8A" w:rsidRPr="004923EA">
        <w:t xml:space="preserve"> zne</w:t>
      </w:r>
      <w:r w:rsidR="00A61817">
        <w:t>jú</w:t>
      </w:r>
      <w:r w:rsidR="009C5B07" w:rsidRPr="004923EA">
        <w:t>:</w:t>
      </w:r>
    </w:p>
    <w:p w14:paraId="3189971A" w14:textId="77777777" w:rsidR="002C30D4" w:rsidRDefault="002C30D4" w:rsidP="008D216C"/>
    <w:p w14:paraId="06768801" w14:textId="07A414B6" w:rsidR="002C30D4" w:rsidRDefault="00CD7933" w:rsidP="004923EA">
      <w:pPr>
        <w:ind w:firstLine="708"/>
        <w:jc w:val="both"/>
      </w:pPr>
      <w:r>
        <w:t>„(</w:t>
      </w:r>
      <w:r w:rsidR="00B71CE1">
        <w:t>13</w:t>
      </w:r>
      <w:r>
        <w:t xml:space="preserve">) Úrad </w:t>
      </w:r>
      <w:r w:rsidR="00E473B4">
        <w:t xml:space="preserve">na účel predĺženia podpory so zníženou cenou elektriny podľa § 3d </w:t>
      </w:r>
      <w:r>
        <w:t xml:space="preserve">zníži cenu elektriny </w:t>
      </w:r>
      <w:r w:rsidR="00654949">
        <w:t>na návrh výrobcu elektriny s právom na podporu</w:t>
      </w:r>
      <w:r w:rsidR="004740C2">
        <w:t>.</w:t>
      </w:r>
      <w:r w:rsidR="00EA57C9">
        <w:t xml:space="preserve"> </w:t>
      </w:r>
      <w:r w:rsidR="004740C2">
        <w:t>P</w:t>
      </w:r>
      <w:r w:rsidR="00EA57C9">
        <w:t>ri znížení ceny elektriny úrad prepočíta cenu elektriny na zostávajúc</w:t>
      </w:r>
      <w:r w:rsidR="00227788">
        <w:t>u</w:t>
      </w:r>
      <w:r w:rsidR="00EA57C9">
        <w:t xml:space="preserve"> </w:t>
      </w:r>
      <w:r w:rsidR="00792EB2">
        <w:t xml:space="preserve">dobu </w:t>
      </w:r>
      <w:r w:rsidR="00EA57C9">
        <w:t>a predĺžen</w:t>
      </w:r>
      <w:r w:rsidR="00227788">
        <w:t>ú</w:t>
      </w:r>
      <w:r w:rsidR="00EA57C9">
        <w:t xml:space="preserve"> </w:t>
      </w:r>
      <w:r w:rsidR="00227788">
        <w:t>dobu</w:t>
      </w:r>
      <w:r w:rsidR="00EA57C9">
        <w:t xml:space="preserve"> podpory</w:t>
      </w:r>
      <w:r w:rsidR="002000F9">
        <w:t xml:space="preserve"> </w:t>
      </w:r>
      <w:r w:rsidR="00F21226">
        <w:t xml:space="preserve">postupom </w:t>
      </w:r>
      <w:r w:rsidR="002000F9" w:rsidRPr="007462A3">
        <w:t>podľa osobitného predpisu</w:t>
      </w:r>
      <w:r w:rsidR="00B24D8A">
        <w:t>.</w:t>
      </w:r>
      <w:r w:rsidR="002000F9" w:rsidRPr="00F16830">
        <w:rPr>
          <w:vertAlign w:val="superscript"/>
        </w:rPr>
        <w:t>12</w:t>
      </w:r>
      <w:r w:rsidR="002000F9" w:rsidRPr="007462A3">
        <w:t>)</w:t>
      </w:r>
      <w:r w:rsidR="00EA57C9">
        <w:t xml:space="preserve"> </w:t>
      </w:r>
      <w:r w:rsidR="00230578">
        <w:t xml:space="preserve">Ak za predchádzajúci kalendárny rok dosiahla </w:t>
      </w:r>
      <w:r w:rsidR="00230578" w:rsidRPr="00D11485">
        <w:t>priemerná výška doplatku najmenej 150 eur/MWh a celková výška doplatku</w:t>
      </w:r>
      <w:r w:rsidR="00230578">
        <w:t xml:space="preserve"> dosiahla</w:t>
      </w:r>
      <w:r w:rsidR="00230578" w:rsidRPr="00D11485">
        <w:t xml:space="preserve"> najmenej 75 000 eur</w:t>
      </w:r>
      <w:r w:rsidR="00230578">
        <w:t xml:space="preserve">                       a </w:t>
      </w:r>
      <w:r w:rsidR="00BB0100">
        <w:t xml:space="preserve">výrobca elektriny s právom na podporu </w:t>
      </w:r>
      <w:r w:rsidR="006B4AA9">
        <w:t xml:space="preserve">nesplní povinnosť </w:t>
      </w:r>
      <w:r w:rsidR="00B46179">
        <w:t>predložiť úradu</w:t>
      </w:r>
      <w:r w:rsidR="006B4AA9">
        <w:t xml:space="preserve"> návrh na zníženie ceny elektriny podľa § 4 ods. 3 písm. f), úrad zníži cenu elektriny z vlastného podnetu.</w:t>
      </w:r>
    </w:p>
    <w:p w14:paraId="2506CAC2" w14:textId="109D4D0C" w:rsidR="00AF125D" w:rsidRDefault="00AF125D" w:rsidP="004923EA">
      <w:pPr>
        <w:ind w:firstLine="708"/>
        <w:jc w:val="both"/>
      </w:pPr>
    </w:p>
    <w:p w14:paraId="7DA16D4B" w14:textId="259B694B" w:rsidR="00AF125D" w:rsidRDefault="00AF125D" w:rsidP="004923EA">
      <w:pPr>
        <w:ind w:firstLine="708"/>
        <w:jc w:val="both"/>
      </w:pPr>
      <w:r>
        <w:t xml:space="preserve">(14) Pri znížení ceny elektriny podľa odseku 13 </w:t>
      </w:r>
      <w:r w:rsidR="002C7D02">
        <w:t xml:space="preserve">sa primerane použijú </w:t>
      </w:r>
      <w:r w:rsidR="001E69C4">
        <w:t>odsek</w:t>
      </w:r>
      <w:r w:rsidR="002C7D02">
        <w:t>y</w:t>
      </w:r>
      <w:r w:rsidR="001E69C4">
        <w:t xml:space="preserve"> 10 a 11 a</w:t>
      </w:r>
      <w:r w:rsidR="002C7D02">
        <w:t xml:space="preserve"> úrad </w:t>
      </w:r>
      <w:r>
        <w:t>zohľad</w:t>
      </w:r>
      <w:r w:rsidR="00887FB9">
        <w:t>ní</w:t>
      </w:r>
    </w:p>
    <w:p w14:paraId="1ABAC040" w14:textId="7CCBB744" w:rsidR="00AF125D" w:rsidRPr="00AC76D4" w:rsidRDefault="00AF125D" w:rsidP="00BE411C">
      <w:pPr>
        <w:jc w:val="both"/>
      </w:pPr>
      <w:r>
        <w:t xml:space="preserve">a) </w:t>
      </w:r>
      <w:r w:rsidRPr="00AC76D4">
        <w:t>množstv</w:t>
      </w:r>
      <w:r w:rsidR="00EA57C9" w:rsidRPr="00AC76D4">
        <w:t>o</w:t>
      </w:r>
      <w:r w:rsidRPr="00AC76D4">
        <w:t xml:space="preserve"> elektriny, na ktoré sa vzťahuje podpora podľa § 3 ods. 1 písm. c),</w:t>
      </w:r>
    </w:p>
    <w:p w14:paraId="70A0CC34" w14:textId="6C38C9A2" w:rsidR="00AF125D" w:rsidRPr="00AC76D4" w:rsidRDefault="006A4684" w:rsidP="00BE411C">
      <w:pPr>
        <w:jc w:val="both"/>
      </w:pPr>
      <w:r>
        <w:t>b</w:t>
      </w:r>
      <w:r w:rsidR="00AF125D" w:rsidRPr="00AC76D4">
        <w:t>) poč</w:t>
      </w:r>
      <w:r w:rsidR="00EA57C9" w:rsidRPr="00AC76D4">
        <w:t>e</w:t>
      </w:r>
      <w:r w:rsidR="00AF125D" w:rsidRPr="00AC76D4">
        <w:t>t prevádzkových hodín zariadenia výrobcu elektriny za rok a technológi</w:t>
      </w:r>
      <w:r w:rsidR="00EA57C9" w:rsidRPr="00AC76D4">
        <w:t>u</w:t>
      </w:r>
      <w:r w:rsidR="00AF125D" w:rsidRPr="00AC76D4">
        <w:t xml:space="preserve"> výroby elektriny,</w:t>
      </w:r>
    </w:p>
    <w:p w14:paraId="1E427BDF" w14:textId="4DCBA124" w:rsidR="00AF125D" w:rsidRPr="00AC76D4" w:rsidRDefault="006A4684" w:rsidP="00BE411C">
      <w:pPr>
        <w:jc w:val="both"/>
      </w:pPr>
      <w:r>
        <w:t>c</w:t>
      </w:r>
      <w:r w:rsidR="00AF125D" w:rsidRPr="00AC76D4">
        <w:t>) očakávan</w:t>
      </w:r>
      <w:r w:rsidR="00EA57C9" w:rsidRPr="00AC76D4">
        <w:t>ý</w:t>
      </w:r>
      <w:r w:rsidR="00AF125D" w:rsidRPr="00AC76D4">
        <w:t xml:space="preserve"> rozsah podpor</w:t>
      </w:r>
      <w:r>
        <w:t>y</w:t>
      </w:r>
      <w:r w:rsidR="00AF125D" w:rsidRPr="00AC76D4">
        <w:t xml:space="preserve"> podľa § 3 ods. 1 písm. c) na zostávajúc</w:t>
      </w:r>
      <w:r w:rsidR="00237D24">
        <w:t>u dobu</w:t>
      </w:r>
      <w:r w:rsidR="00AF125D" w:rsidRPr="00AC76D4">
        <w:t xml:space="preserve"> podpory</w:t>
      </w:r>
      <w:r w:rsidR="008430A3">
        <w:t xml:space="preserve"> a</w:t>
      </w:r>
      <w:r w:rsidR="00443B54">
        <w:t xml:space="preserve"> </w:t>
      </w:r>
      <w:r w:rsidR="00AF125D" w:rsidRPr="00AC76D4">
        <w:t>diskontn</w:t>
      </w:r>
      <w:r w:rsidR="00EA57C9" w:rsidRPr="00AC76D4">
        <w:t>ý</w:t>
      </w:r>
      <w:r w:rsidR="00AF125D" w:rsidRPr="00AC76D4">
        <w:t xml:space="preserve"> faktor zohľadňujúc</w:t>
      </w:r>
      <w:r w:rsidR="00EA57C9" w:rsidRPr="00AC76D4">
        <w:t>i</w:t>
      </w:r>
      <w:r w:rsidR="00AF125D" w:rsidRPr="00AC76D4">
        <w:t xml:space="preserve"> </w:t>
      </w:r>
      <w:r w:rsidR="008430A3">
        <w:t xml:space="preserve">časovú hodnotu </w:t>
      </w:r>
      <w:r w:rsidR="00AF125D" w:rsidRPr="00AC76D4">
        <w:t xml:space="preserve">podpory pri </w:t>
      </w:r>
      <w:r w:rsidR="008430A3">
        <w:t>zostávajúc</w:t>
      </w:r>
      <w:r w:rsidR="00237D24">
        <w:t>ej</w:t>
      </w:r>
      <w:r w:rsidR="008430A3">
        <w:t xml:space="preserve"> </w:t>
      </w:r>
      <w:r w:rsidR="00792EB2">
        <w:t xml:space="preserve">dobe </w:t>
      </w:r>
      <w:r w:rsidR="008430A3">
        <w:t>a </w:t>
      </w:r>
      <w:r w:rsidR="00AF125D" w:rsidRPr="00AC76D4">
        <w:t>predĺžen</w:t>
      </w:r>
      <w:r w:rsidR="00237D24">
        <w:t>ej</w:t>
      </w:r>
      <w:r w:rsidR="008430A3">
        <w:t xml:space="preserve"> </w:t>
      </w:r>
      <w:r w:rsidR="00237D24">
        <w:t>dobe</w:t>
      </w:r>
      <w:r w:rsidR="00AF125D" w:rsidRPr="00AC76D4">
        <w:t xml:space="preserve"> podpory,</w:t>
      </w:r>
    </w:p>
    <w:p w14:paraId="4D46D91D" w14:textId="41AC1F33" w:rsidR="00AF125D" w:rsidRPr="00AC76D4" w:rsidRDefault="008430A3" w:rsidP="00BE411C">
      <w:pPr>
        <w:jc w:val="both"/>
      </w:pPr>
      <w:r>
        <w:t>d</w:t>
      </w:r>
      <w:r w:rsidR="00AF125D">
        <w:t xml:space="preserve">) </w:t>
      </w:r>
      <w:r w:rsidR="00D27C73">
        <w:t xml:space="preserve">ekonomicky oprávnené </w:t>
      </w:r>
      <w:r w:rsidR="00AF125D" w:rsidRPr="00AC76D4">
        <w:t>náklad</w:t>
      </w:r>
      <w:r w:rsidR="00EA57C9" w:rsidRPr="00AC76D4">
        <w:t>y</w:t>
      </w:r>
      <w:r w:rsidR="00D27C73" w:rsidRPr="00AC76D4">
        <w:rPr>
          <w:vertAlign w:val="superscript"/>
        </w:rPr>
        <w:t>15ada</w:t>
      </w:r>
      <w:r w:rsidR="00D27C73">
        <w:t>)</w:t>
      </w:r>
      <w:r w:rsidR="00AF125D" w:rsidRPr="00AC76D4">
        <w:t xml:space="preserve"> na nevyhnutnú opravu alebo úpravu </w:t>
      </w:r>
      <w:r w:rsidR="006A4684">
        <w:t xml:space="preserve">technologickej časti </w:t>
      </w:r>
      <w:r w:rsidR="00AF125D" w:rsidRPr="00AC76D4">
        <w:t>zariadenia výrobcu elektriny</w:t>
      </w:r>
      <w:r w:rsidR="002325AC">
        <w:t xml:space="preserve"> </w:t>
      </w:r>
      <w:r w:rsidR="002325AC" w:rsidRPr="001C2379">
        <w:t xml:space="preserve">na účel predĺženia jeho prevádzkyschopnosti počas </w:t>
      </w:r>
      <w:r w:rsidR="002325AC">
        <w:t>zostávajúce</w:t>
      </w:r>
      <w:r w:rsidR="00237D24">
        <w:t>j</w:t>
      </w:r>
      <w:r w:rsidR="002325AC">
        <w:t xml:space="preserve"> </w:t>
      </w:r>
      <w:r w:rsidR="00792EB2">
        <w:t xml:space="preserve">doby </w:t>
      </w:r>
      <w:r w:rsidR="002325AC">
        <w:t>a predĺžen</w:t>
      </w:r>
      <w:r w:rsidR="00237D24">
        <w:t>ej</w:t>
      </w:r>
      <w:r w:rsidR="002325AC">
        <w:t xml:space="preserve"> </w:t>
      </w:r>
      <w:r w:rsidR="002325AC" w:rsidRPr="001C2379">
        <w:t>dob</w:t>
      </w:r>
      <w:r w:rsidR="00237D24">
        <w:t>y</w:t>
      </w:r>
      <w:r w:rsidR="002325AC" w:rsidRPr="001C2379">
        <w:t xml:space="preserve"> podpory podľa § 3d ods. 2</w:t>
      </w:r>
      <w:r w:rsidR="002325AC">
        <w:t>,</w:t>
      </w:r>
      <w:r w:rsidR="00DD5F7E">
        <w:t xml:space="preserve"> </w:t>
      </w:r>
      <w:r w:rsidR="002325AC">
        <w:t>ak takáto oprava alebo úprava</w:t>
      </w:r>
      <w:r w:rsidR="00DD5F7E">
        <w:t xml:space="preserve"> </w:t>
      </w:r>
      <w:r w:rsidR="00DD5F7E">
        <w:lastRenderedPageBreak/>
        <w:t>nezvýši celkový inštalovaný výkon zariadenia výrobcu elektriny</w:t>
      </w:r>
      <w:r w:rsidR="00AF125D" w:rsidRPr="00AC76D4">
        <w:t xml:space="preserve"> </w:t>
      </w:r>
      <w:r w:rsidR="006418D9">
        <w:t xml:space="preserve">a </w:t>
      </w:r>
      <w:r w:rsidR="002325AC" w:rsidRPr="00D11485">
        <w:t>jej</w:t>
      </w:r>
      <w:r w:rsidR="00D27C73" w:rsidRPr="00D11485">
        <w:t xml:space="preserve"> </w:t>
      </w:r>
      <w:r w:rsidR="006A4684" w:rsidRPr="00D11485">
        <w:t xml:space="preserve">náklady sú nižšie ako </w:t>
      </w:r>
      <w:r w:rsidR="00D27C73" w:rsidRPr="00D11485">
        <w:t xml:space="preserve">10 % </w:t>
      </w:r>
      <w:r w:rsidR="00AF125D" w:rsidRPr="00AC76D4">
        <w:t xml:space="preserve"> </w:t>
      </w:r>
      <w:r w:rsidR="006A4684" w:rsidRPr="00D11485">
        <w:t>investičných nákladov na obstaranie novej porovnateľnej technologickej časti zariadenia</w:t>
      </w:r>
      <w:r w:rsidR="00AF125D" w:rsidRPr="00AC76D4">
        <w:t>,</w:t>
      </w:r>
    </w:p>
    <w:p w14:paraId="3F4BF277" w14:textId="1C3B3574" w:rsidR="00AF125D" w:rsidRDefault="008430A3" w:rsidP="00AF125D">
      <w:pPr>
        <w:pStyle w:val="Odsekzoznamu"/>
        <w:ind w:left="0"/>
        <w:jc w:val="both"/>
      </w:pPr>
      <w:r>
        <w:t>e</w:t>
      </w:r>
      <w:r w:rsidR="00AF125D" w:rsidRPr="00AC76D4">
        <w:t>) čas podania návrhu na zníženie ceny elektriny</w:t>
      </w:r>
      <w:r w:rsidR="00D50BB8">
        <w:t>,</w:t>
      </w:r>
    </w:p>
    <w:p w14:paraId="1AC5198B" w14:textId="267E7052" w:rsidR="001247CF" w:rsidRDefault="008430A3" w:rsidP="00AF125D">
      <w:pPr>
        <w:pStyle w:val="Odsekzoznamu"/>
        <w:ind w:left="0"/>
        <w:jc w:val="both"/>
      </w:pPr>
      <w:r>
        <w:t>f</w:t>
      </w:r>
      <w:r w:rsidR="001E69C4">
        <w:t xml:space="preserve">) požiadavku zachovania hospodárskej životaschopnosti </w:t>
      </w:r>
      <w:r w:rsidR="00792EB2">
        <w:t>zariadenia výrobcu elektriny</w:t>
      </w:r>
      <w:r w:rsidR="001E69C4">
        <w:t>.</w:t>
      </w:r>
    </w:p>
    <w:p w14:paraId="203DE705" w14:textId="77777777" w:rsidR="001247CF" w:rsidRDefault="001247CF" w:rsidP="00AF125D">
      <w:pPr>
        <w:pStyle w:val="Odsekzoznamu"/>
        <w:ind w:left="0"/>
        <w:jc w:val="both"/>
      </w:pPr>
    </w:p>
    <w:p w14:paraId="23EE14DE" w14:textId="040AFD99" w:rsidR="001E69C4" w:rsidRPr="00975600" w:rsidRDefault="001247CF" w:rsidP="00AF125D">
      <w:pPr>
        <w:pStyle w:val="Odsekzoznamu"/>
        <w:ind w:left="0"/>
        <w:jc w:val="both"/>
      </w:pPr>
      <w:r>
        <w:tab/>
        <w:t xml:space="preserve">(15) </w:t>
      </w:r>
      <w:r w:rsidR="008547AE">
        <w:rPr>
          <w:color w:val="000000"/>
        </w:rPr>
        <w:t xml:space="preserve">Úrad na svojom webovom sídle zverejní výpočtový nástroj na určenie zníženia ceny elektriny </w:t>
      </w:r>
      <w:r w:rsidR="008547AE">
        <w:rPr>
          <w:color w:val="000000"/>
          <w:shd w:val="clear" w:color="auto" w:fill="FFFFFF"/>
        </w:rPr>
        <w:t>na účel predĺženia podpory </w:t>
      </w:r>
      <w:r w:rsidR="00E8423E">
        <w:rPr>
          <w:color w:val="000000"/>
          <w:shd w:val="clear" w:color="auto" w:fill="FFFFFF"/>
        </w:rPr>
        <w:t xml:space="preserve">so zníženou cenou elektriny </w:t>
      </w:r>
      <w:r w:rsidR="008547AE">
        <w:rPr>
          <w:color w:val="000000"/>
          <w:shd w:val="clear" w:color="auto" w:fill="FFFFFF"/>
        </w:rPr>
        <w:t>podľa § 3d.“.</w:t>
      </w:r>
      <w:r w:rsidR="001E69C4">
        <w:t xml:space="preserve"> </w:t>
      </w:r>
    </w:p>
    <w:p w14:paraId="5FA187AF" w14:textId="77777777" w:rsidR="00AF125D" w:rsidRDefault="00AF125D" w:rsidP="00AF125D">
      <w:pPr>
        <w:jc w:val="both"/>
      </w:pPr>
    </w:p>
    <w:p w14:paraId="52DF3737" w14:textId="59400019" w:rsidR="00AF125D" w:rsidRDefault="00AF125D" w:rsidP="00AF125D">
      <w:pPr>
        <w:jc w:val="both"/>
      </w:pPr>
      <w:r>
        <w:t>Poznámka pod čiarou k odkazu 15ada znie:</w:t>
      </w:r>
    </w:p>
    <w:p w14:paraId="2C0124A3" w14:textId="4F49BAFC" w:rsidR="00AF125D" w:rsidRDefault="00AF125D" w:rsidP="00AC76D4">
      <w:pPr>
        <w:jc w:val="both"/>
      </w:pPr>
      <w:r>
        <w:t>„</w:t>
      </w:r>
      <w:r w:rsidR="00E21C90" w:rsidRPr="00B24D8A">
        <w:rPr>
          <w:vertAlign w:val="superscript"/>
        </w:rPr>
        <w:t>15ada</w:t>
      </w:r>
      <w:r w:rsidR="00E21C90">
        <w:t xml:space="preserve">) </w:t>
      </w:r>
      <w:r>
        <w:t>§ 2 písm. e) zákona č. 250/2012 Z. z.“.</w:t>
      </w:r>
    </w:p>
    <w:p w14:paraId="6735A7DE" w14:textId="77777777" w:rsidR="00654949" w:rsidRDefault="00654949" w:rsidP="008D216C"/>
    <w:p w14:paraId="2C01797D" w14:textId="7ABCD038" w:rsidR="008D216C" w:rsidRPr="00314532" w:rsidRDefault="008D216C">
      <w:pPr>
        <w:ind w:firstLine="708"/>
        <w:jc w:val="both"/>
      </w:pPr>
    </w:p>
    <w:p w14:paraId="4F9E8740" w14:textId="4D5E99DD" w:rsidR="008D216C" w:rsidRPr="00314532" w:rsidRDefault="00B24D8A">
      <w:pPr>
        <w:jc w:val="both"/>
      </w:pPr>
      <w:r>
        <w:t>5</w:t>
      </w:r>
      <w:r w:rsidR="008D216C" w:rsidRPr="00314532">
        <w:t>. V § 19 sa odsek 2 dopĺňa písmenom l), ktoré znie:</w:t>
      </w:r>
    </w:p>
    <w:p w14:paraId="0FB79019" w14:textId="7CC01967" w:rsidR="008D216C" w:rsidRPr="00314532" w:rsidRDefault="008D216C">
      <w:pPr>
        <w:jc w:val="both"/>
      </w:pPr>
      <w:r w:rsidRPr="00314532">
        <w:t xml:space="preserve">„l) </w:t>
      </w:r>
      <w:r w:rsidR="00841654">
        <w:t xml:space="preserve">spôsob zníženia ceny elektriny </w:t>
      </w:r>
      <w:r w:rsidR="00A62BEF">
        <w:t>na účel predĺženia podpor</w:t>
      </w:r>
      <w:r>
        <w:t xml:space="preserve">y </w:t>
      </w:r>
      <w:r w:rsidR="00A62BEF">
        <w:t xml:space="preserve">so zníženou cenou elektriny </w:t>
      </w:r>
      <w:r>
        <w:t>podľa § 3d</w:t>
      </w:r>
      <w:r w:rsidRPr="00314532">
        <w:t>.“.</w:t>
      </w:r>
    </w:p>
    <w:p w14:paraId="101FCD80" w14:textId="77777777" w:rsidR="008D216C" w:rsidRPr="00314532" w:rsidRDefault="008D216C" w:rsidP="008D216C">
      <w:pPr>
        <w:jc w:val="both"/>
      </w:pPr>
    </w:p>
    <w:p w14:paraId="2F1B66BE" w14:textId="77777777" w:rsidR="008D216C" w:rsidRPr="00314532" w:rsidRDefault="008D216C" w:rsidP="008D216C">
      <w:pPr>
        <w:jc w:val="center"/>
        <w:rPr>
          <w:b/>
        </w:rPr>
      </w:pPr>
      <w:r w:rsidRPr="00314532">
        <w:rPr>
          <w:b/>
        </w:rPr>
        <w:t>Čl. II</w:t>
      </w:r>
    </w:p>
    <w:p w14:paraId="49414630" w14:textId="77777777" w:rsidR="008D216C" w:rsidRPr="00314532" w:rsidRDefault="008D216C" w:rsidP="008D216C">
      <w:pPr>
        <w:jc w:val="both"/>
      </w:pPr>
    </w:p>
    <w:p w14:paraId="682E7DFF" w14:textId="5BA7B0B6" w:rsidR="008D216C" w:rsidRPr="00314532" w:rsidRDefault="008D216C" w:rsidP="008D216C">
      <w:pPr>
        <w:jc w:val="center"/>
      </w:pPr>
      <w:r w:rsidRPr="00314532">
        <w:t xml:space="preserve">Tento zákon nadobúda účinnosť 1. </w:t>
      </w:r>
      <w:r w:rsidR="00792EB2">
        <w:t>augusta</w:t>
      </w:r>
      <w:r w:rsidR="00792EB2" w:rsidRPr="00314532">
        <w:t xml:space="preserve"> </w:t>
      </w:r>
      <w:r w:rsidRPr="00314532">
        <w:t>2021.</w:t>
      </w:r>
    </w:p>
    <w:p w14:paraId="5AA48251" w14:textId="77777777" w:rsidR="008537D8" w:rsidRDefault="00EC5750"/>
    <w:sectPr w:rsidR="008537D8" w:rsidSect="009C021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BC414" w14:textId="77777777" w:rsidR="0061105A" w:rsidRDefault="0061105A" w:rsidP="00BE411C">
      <w:r>
        <w:separator/>
      </w:r>
    </w:p>
  </w:endnote>
  <w:endnote w:type="continuationSeparator" w:id="0">
    <w:p w14:paraId="7428EA56" w14:textId="77777777" w:rsidR="0061105A" w:rsidRDefault="0061105A" w:rsidP="00B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661513"/>
      <w:docPartObj>
        <w:docPartGallery w:val="Page Numbers (Bottom of Page)"/>
        <w:docPartUnique/>
      </w:docPartObj>
    </w:sdtPr>
    <w:sdtEndPr/>
    <w:sdtContent>
      <w:p w14:paraId="75030FCB" w14:textId="234C1DF9" w:rsidR="008A4E47" w:rsidRDefault="008A4E4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750">
          <w:rPr>
            <w:noProof/>
          </w:rPr>
          <w:t>3</w:t>
        </w:r>
        <w:r>
          <w:fldChar w:fldCharType="end"/>
        </w:r>
      </w:p>
    </w:sdtContent>
  </w:sdt>
  <w:p w14:paraId="23F3E872" w14:textId="77777777" w:rsidR="008A4E47" w:rsidRDefault="008A4E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C251" w14:textId="77777777" w:rsidR="0061105A" w:rsidRDefault="0061105A" w:rsidP="00BE411C">
      <w:r>
        <w:separator/>
      </w:r>
    </w:p>
  </w:footnote>
  <w:footnote w:type="continuationSeparator" w:id="0">
    <w:p w14:paraId="2D4B17F6" w14:textId="77777777" w:rsidR="0061105A" w:rsidRDefault="0061105A" w:rsidP="00BE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01"/>
    <w:rsid w:val="00000A58"/>
    <w:rsid w:val="00004AC9"/>
    <w:rsid w:val="000079ED"/>
    <w:rsid w:val="00031C1F"/>
    <w:rsid w:val="00045314"/>
    <w:rsid w:val="00052E48"/>
    <w:rsid w:val="00076542"/>
    <w:rsid w:val="000765A1"/>
    <w:rsid w:val="00091577"/>
    <w:rsid w:val="000B50E7"/>
    <w:rsid w:val="000B5B65"/>
    <w:rsid w:val="000E1867"/>
    <w:rsid w:val="000E2C54"/>
    <w:rsid w:val="000E38DC"/>
    <w:rsid w:val="0011079B"/>
    <w:rsid w:val="00117B73"/>
    <w:rsid w:val="00117BC2"/>
    <w:rsid w:val="001247CF"/>
    <w:rsid w:val="0015786A"/>
    <w:rsid w:val="00170EBB"/>
    <w:rsid w:val="00191155"/>
    <w:rsid w:val="00192BE7"/>
    <w:rsid w:val="001A0F63"/>
    <w:rsid w:val="001E69C4"/>
    <w:rsid w:val="001F3263"/>
    <w:rsid w:val="002000F9"/>
    <w:rsid w:val="00226F6C"/>
    <w:rsid w:val="00227788"/>
    <w:rsid w:val="00230578"/>
    <w:rsid w:val="00232075"/>
    <w:rsid w:val="0023241F"/>
    <w:rsid w:val="002325AC"/>
    <w:rsid w:val="00233079"/>
    <w:rsid w:val="00237D24"/>
    <w:rsid w:val="00246312"/>
    <w:rsid w:val="00251588"/>
    <w:rsid w:val="002534E6"/>
    <w:rsid w:val="00256A59"/>
    <w:rsid w:val="00272251"/>
    <w:rsid w:val="00272267"/>
    <w:rsid w:val="0028432C"/>
    <w:rsid w:val="00286234"/>
    <w:rsid w:val="00296051"/>
    <w:rsid w:val="00297E83"/>
    <w:rsid w:val="002A55FA"/>
    <w:rsid w:val="002A7D02"/>
    <w:rsid w:val="002B2E4C"/>
    <w:rsid w:val="002B7C24"/>
    <w:rsid w:val="002C30D4"/>
    <w:rsid w:val="002C5C2C"/>
    <w:rsid w:val="002C60B0"/>
    <w:rsid w:val="002C7D02"/>
    <w:rsid w:val="002E1E39"/>
    <w:rsid w:val="002F2B86"/>
    <w:rsid w:val="002F52A6"/>
    <w:rsid w:val="00300B13"/>
    <w:rsid w:val="003023C3"/>
    <w:rsid w:val="00307D2F"/>
    <w:rsid w:val="00346315"/>
    <w:rsid w:val="00364E93"/>
    <w:rsid w:val="0037308A"/>
    <w:rsid w:val="00381B2E"/>
    <w:rsid w:val="003932B6"/>
    <w:rsid w:val="0039333E"/>
    <w:rsid w:val="003A1F75"/>
    <w:rsid w:val="003B5E4C"/>
    <w:rsid w:val="003B6AE0"/>
    <w:rsid w:val="003C3603"/>
    <w:rsid w:val="003D4B87"/>
    <w:rsid w:val="003E4C4A"/>
    <w:rsid w:val="004164D7"/>
    <w:rsid w:val="00426A75"/>
    <w:rsid w:val="004361A9"/>
    <w:rsid w:val="00443B54"/>
    <w:rsid w:val="004454E3"/>
    <w:rsid w:val="00466D17"/>
    <w:rsid w:val="004740C2"/>
    <w:rsid w:val="004923EA"/>
    <w:rsid w:val="004D0117"/>
    <w:rsid w:val="004F1994"/>
    <w:rsid w:val="004F1C66"/>
    <w:rsid w:val="004F4DC1"/>
    <w:rsid w:val="00500211"/>
    <w:rsid w:val="005006D1"/>
    <w:rsid w:val="0051021F"/>
    <w:rsid w:val="00512EF1"/>
    <w:rsid w:val="00530AA9"/>
    <w:rsid w:val="005546D3"/>
    <w:rsid w:val="00563A38"/>
    <w:rsid w:val="00571120"/>
    <w:rsid w:val="00574749"/>
    <w:rsid w:val="005A1E7F"/>
    <w:rsid w:val="005B1725"/>
    <w:rsid w:val="005F4E40"/>
    <w:rsid w:val="00610702"/>
    <w:rsid w:val="0061105A"/>
    <w:rsid w:val="00611081"/>
    <w:rsid w:val="006241EE"/>
    <w:rsid w:val="0062464A"/>
    <w:rsid w:val="006269CC"/>
    <w:rsid w:val="00637A36"/>
    <w:rsid w:val="006418D9"/>
    <w:rsid w:val="006452BB"/>
    <w:rsid w:val="00651306"/>
    <w:rsid w:val="00654949"/>
    <w:rsid w:val="0065766C"/>
    <w:rsid w:val="006667A6"/>
    <w:rsid w:val="00676FF0"/>
    <w:rsid w:val="00683C5C"/>
    <w:rsid w:val="006A4684"/>
    <w:rsid w:val="006B4A20"/>
    <w:rsid w:val="006B4AA9"/>
    <w:rsid w:val="006C404B"/>
    <w:rsid w:val="006E0958"/>
    <w:rsid w:val="006E3333"/>
    <w:rsid w:val="006E3DDC"/>
    <w:rsid w:val="00722DCB"/>
    <w:rsid w:val="00726D7F"/>
    <w:rsid w:val="0074330F"/>
    <w:rsid w:val="007462A3"/>
    <w:rsid w:val="007604CB"/>
    <w:rsid w:val="007632F3"/>
    <w:rsid w:val="00763C59"/>
    <w:rsid w:val="007653C3"/>
    <w:rsid w:val="00792EB2"/>
    <w:rsid w:val="007A4663"/>
    <w:rsid w:val="007C0B46"/>
    <w:rsid w:val="007D71AD"/>
    <w:rsid w:val="007E6B8A"/>
    <w:rsid w:val="007E7567"/>
    <w:rsid w:val="0081203D"/>
    <w:rsid w:val="00822012"/>
    <w:rsid w:val="008269B8"/>
    <w:rsid w:val="00831323"/>
    <w:rsid w:val="008366EF"/>
    <w:rsid w:val="00841654"/>
    <w:rsid w:val="008430A3"/>
    <w:rsid w:val="00847B3B"/>
    <w:rsid w:val="0085286A"/>
    <w:rsid w:val="008547AE"/>
    <w:rsid w:val="0087529A"/>
    <w:rsid w:val="00876CAD"/>
    <w:rsid w:val="00887FB9"/>
    <w:rsid w:val="008A4E47"/>
    <w:rsid w:val="008B0D66"/>
    <w:rsid w:val="008B3234"/>
    <w:rsid w:val="008C0024"/>
    <w:rsid w:val="008D04E9"/>
    <w:rsid w:val="008D216C"/>
    <w:rsid w:val="008D59EC"/>
    <w:rsid w:val="008E650B"/>
    <w:rsid w:val="008F1C0C"/>
    <w:rsid w:val="008F571E"/>
    <w:rsid w:val="008F6EB7"/>
    <w:rsid w:val="00904324"/>
    <w:rsid w:val="00923F0A"/>
    <w:rsid w:val="009348CA"/>
    <w:rsid w:val="009368F0"/>
    <w:rsid w:val="00946733"/>
    <w:rsid w:val="009803E4"/>
    <w:rsid w:val="00993F0F"/>
    <w:rsid w:val="009950A0"/>
    <w:rsid w:val="00995EAA"/>
    <w:rsid w:val="009A2B01"/>
    <w:rsid w:val="009B6EDF"/>
    <w:rsid w:val="009C021A"/>
    <w:rsid w:val="009C5B07"/>
    <w:rsid w:val="009D5AD8"/>
    <w:rsid w:val="009D7EA4"/>
    <w:rsid w:val="009F2F68"/>
    <w:rsid w:val="009F7D13"/>
    <w:rsid w:val="00A358F9"/>
    <w:rsid w:val="00A61817"/>
    <w:rsid w:val="00A62BEF"/>
    <w:rsid w:val="00A65B41"/>
    <w:rsid w:val="00A67936"/>
    <w:rsid w:val="00A80817"/>
    <w:rsid w:val="00A82759"/>
    <w:rsid w:val="00AA00B2"/>
    <w:rsid w:val="00AA7CD3"/>
    <w:rsid w:val="00AB6C8A"/>
    <w:rsid w:val="00AC148F"/>
    <w:rsid w:val="00AC76D4"/>
    <w:rsid w:val="00AD41EE"/>
    <w:rsid w:val="00AD7900"/>
    <w:rsid w:val="00AD7B07"/>
    <w:rsid w:val="00AE78B0"/>
    <w:rsid w:val="00AF0F55"/>
    <w:rsid w:val="00AF125D"/>
    <w:rsid w:val="00B02437"/>
    <w:rsid w:val="00B035B7"/>
    <w:rsid w:val="00B238E3"/>
    <w:rsid w:val="00B24D8A"/>
    <w:rsid w:val="00B2770E"/>
    <w:rsid w:val="00B43A1E"/>
    <w:rsid w:val="00B46179"/>
    <w:rsid w:val="00B46447"/>
    <w:rsid w:val="00B71CE1"/>
    <w:rsid w:val="00B80E7D"/>
    <w:rsid w:val="00B860CF"/>
    <w:rsid w:val="00B9049B"/>
    <w:rsid w:val="00B96A39"/>
    <w:rsid w:val="00BB0100"/>
    <w:rsid w:val="00BE411C"/>
    <w:rsid w:val="00BE680A"/>
    <w:rsid w:val="00BF25C2"/>
    <w:rsid w:val="00C00CAC"/>
    <w:rsid w:val="00C01782"/>
    <w:rsid w:val="00C04111"/>
    <w:rsid w:val="00C04E8B"/>
    <w:rsid w:val="00C1416F"/>
    <w:rsid w:val="00C26087"/>
    <w:rsid w:val="00C26637"/>
    <w:rsid w:val="00C31E4E"/>
    <w:rsid w:val="00C44697"/>
    <w:rsid w:val="00C67D7A"/>
    <w:rsid w:val="00C71995"/>
    <w:rsid w:val="00C77BDC"/>
    <w:rsid w:val="00C84582"/>
    <w:rsid w:val="00C849D6"/>
    <w:rsid w:val="00CC1756"/>
    <w:rsid w:val="00CD3D58"/>
    <w:rsid w:val="00CD47CE"/>
    <w:rsid w:val="00CD7933"/>
    <w:rsid w:val="00CE1BF1"/>
    <w:rsid w:val="00CE29E5"/>
    <w:rsid w:val="00D048FE"/>
    <w:rsid w:val="00D06621"/>
    <w:rsid w:val="00D11485"/>
    <w:rsid w:val="00D11FDC"/>
    <w:rsid w:val="00D23609"/>
    <w:rsid w:val="00D2519B"/>
    <w:rsid w:val="00D27C73"/>
    <w:rsid w:val="00D31C9E"/>
    <w:rsid w:val="00D36CC9"/>
    <w:rsid w:val="00D4063D"/>
    <w:rsid w:val="00D40C0B"/>
    <w:rsid w:val="00D50BB8"/>
    <w:rsid w:val="00D575E1"/>
    <w:rsid w:val="00D617E1"/>
    <w:rsid w:val="00D66465"/>
    <w:rsid w:val="00D9511A"/>
    <w:rsid w:val="00DB17E8"/>
    <w:rsid w:val="00DD5F7E"/>
    <w:rsid w:val="00DF30EF"/>
    <w:rsid w:val="00E02457"/>
    <w:rsid w:val="00E05C52"/>
    <w:rsid w:val="00E074B4"/>
    <w:rsid w:val="00E10460"/>
    <w:rsid w:val="00E14B25"/>
    <w:rsid w:val="00E15B99"/>
    <w:rsid w:val="00E21671"/>
    <w:rsid w:val="00E21C90"/>
    <w:rsid w:val="00E473B4"/>
    <w:rsid w:val="00E61A68"/>
    <w:rsid w:val="00E75EF6"/>
    <w:rsid w:val="00E8423E"/>
    <w:rsid w:val="00E86E8A"/>
    <w:rsid w:val="00EA57C9"/>
    <w:rsid w:val="00EA6D1F"/>
    <w:rsid w:val="00EB3339"/>
    <w:rsid w:val="00EC5750"/>
    <w:rsid w:val="00ED7341"/>
    <w:rsid w:val="00EF41B4"/>
    <w:rsid w:val="00F21226"/>
    <w:rsid w:val="00F74290"/>
    <w:rsid w:val="00F75E4F"/>
    <w:rsid w:val="00FC3BF8"/>
    <w:rsid w:val="00FC46CD"/>
    <w:rsid w:val="00FD17CD"/>
    <w:rsid w:val="00FD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21C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C719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719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719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19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19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7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F125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E41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411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41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411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C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C1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30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_mat"/>
    <f:field ref="objsubject" par="" edit="true" text=""/>
    <f:field ref="objcreatedby" par="" text="Franczel, Marek, JUDr."/>
    <f:field ref="objcreatedat" par="" text="26.2.2021 11:35:31"/>
    <f:field ref="objchangedby" par="" text="Administrator, System"/>
    <f:field ref="objmodifiedat" par="" text="26.2.2021 11:35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3E21571-1A01-4B56-93BA-3823879F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5104</Characters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2021-03-30T07:24:00Z</dcterms:created>
  <dcterms:modified xsi:type="dcterms:W3CDTF">2021-04-14T09:39:00Z</dcterms:modified>
</cp:coreProperties>
</file>