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RDefault="00C35EFC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6" type="#_x0000_t32" style="position:absolute;left:0;text-align:left;margin-left:-.35pt;margin-top:2.75pt;width:4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</w:pict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 w:rsidR="00272FCA"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 xml:space="preserve">zákona, </w:t>
      </w:r>
      <w:r w:rsidR="00D12C41" w:rsidRPr="00D12C41">
        <w:rPr>
          <w:rFonts w:ascii="Book Antiqua" w:hAnsi="Book Antiqua" w:cs="Arial"/>
        </w:rPr>
        <w:t xml:space="preserve">ktorým sa mení a dopĺňa zákon Národnej rady Slovenskej republiky </w:t>
      </w:r>
      <w:r w:rsidR="005D4A81">
        <w:rPr>
          <w:rFonts w:ascii="Book Antiqua" w:hAnsi="Book Antiqua" w:cs="Arial"/>
        </w:rPr>
        <w:br/>
      </w:r>
      <w:r w:rsidR="00D12C41" w:rsidRPr="00D12C41">
        <w:rPr>
          <w:rFonts w:ascii="Book Antiqua" w:hAnsi="Book Antiqua" w:cs="Arial"/>
        </w:rPr>
        <w:t xml:space="preserve">č. 527/2002 Z. z. o dobrovoľných dražbách a o doplnení zákona Slovenskej národnej rady </w:t>
      </w:r>
      <w:r w:rsidR="005D4A81">
        <w:rPr>
          <w:rFonts w:ascii="Book Antiqua" w:hAnsi="Book Antiqua" w:cs="Arial"/>
        </w:rPr>
        <w:br/>
      </w:r>
      <w:r w:rsidR="00D12C41" w:rsidRPr="00D12C41">
        <w:rPr>
          <w:rFonts w:ascii="Book Antiqua" w:hAnsi="Book Antiqua" w:cs="Arial"/>
        </w:rPr>
        <w:t>č. 323/1992 Zb. o notároch a notárskej činnosti (Notársky poriadok) v znení neskorších predpisov a ktorým sa mení a dopĺňa zákon Národnej rady Slovenskej republiky č. 233/1995 o súdnych exekútoroch a exekučnej činnosti (Exekučný poriadok) a o zmene a doplnení ďalších zákonov</w:t>
      </w:r>
      <w:r w:rsidR="00D12C41">
        <w:rPr>
          <w:rFonts w:ascii="Book Antiqua" w:hAnsi="Book Antiqua" w:cs="Arial"/>
        </w:rPr>
        <w:t xml:space="preserve"> </w:t>
      </w:r>
      <w:r w:rsidR="00B84FBB">
        <w:rPr>
          <w:rFonts w:ascii="Book Antiqua" w:hAnsi="Book Antiqua" w:cs="Arial"/>
        </w:rPr>
        <w:t xml:space="preserve">v znení neskorších predpisov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posl</w:t>
      </w:r>
      <w:r w:rsidR="005B025F">
        <w:rPr>
          <w:rFonts w:ascii="Book Antiqua" w:hAnsi="Book Antiqua" w:cs="Arial"/>
        </w:rPr>
        <w:t>anci za politickú stranu Kotlebovci</w:t>
      </w:r>
      <w:r>
        <w:rPr>
          <w:rFonts w:ascii="Book Antiqua" w:hAnsi="Book Antiqua" w:cs="Arial"/>
        </w:rPr>
        <w:t xml:space="preserve"> – Ľudová strana Naše Slovensko Marian Kotleba, </w:t>
      </w:r>
      <w:r w:rsidR="00272FCA">
        <w:rPr>
          <w:rFonts w:ascii="Book Antiqua" w:hAnsi="Book Antiqua" w:cs="Arial"/>
        </w:rPr>
        <w:t>Martin Beluský</w:t>
      </w:r>
      <w:r w:rsidR="00D746D4">
        <w:rPr>
          <w:rFonts w:ascii="Book Antiqua" w:hAnsi="Book Antiqua" w:cs="Arial"/>
        </w:rPr>
        <w:t>,</w:t>
      </w:r>
      <w:r w:rsidR="00D746D4" w:rsidRPr="00D746D4">
        <w:rPr>
          <w:rFonts w:ascii="Book Antiqua" w:hAnsi="Book Antiqua" w:cs="Arial"/>
        </w:rPr>
        <w:t xml:space="preserve"> </w:t>
      </w:r>
      <w:r w:rsidR="00D12C41">
        <w:rPr>
          <w:rFonts w:ascii="Book Antiqua" w:hAnsi="Book Antiqua" w:cs="Arial"/>
        </w:rPr>
        <w:t>Rastislav Schlosár a Andrej Medvecký</w:t>
      </w:r>
      <w:r>
        <w:rPr>
          <w:rFonts w:ascii="Book Antiqua" w:hAnsi="Book Antiqua" w:cs="Arial"/>
        </w:rPr>
        <w:t xml:space="preserve">. </w:t>
      </w:r>
    </w:p>
    <w:p w:rsidR="004F2668" w:rsidRDefault="004F2668" w:rsidP="00D12C41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 xml:space="preserve">Cieľom legislatívneho návrhu je ochrana vlastníkov bytov pred dražbami a exekúciami ich nehnuteľného majetku. V čase ekonomickej krízy spôsobnej opatreniami na zabránenie šírenia ochorenia COVID-19 sa dostáva stále viac ľudí </w:t>
      </w:r>
      <w:r w:rsidR="005D4A81">
        <w:rPr>
          <w:rFonts w:ascii="Book Antiqua" w:hAnsi="Book Antiqua" w:cs="Arial"/>
          <w:b/>
        </w:rPr>
        <w:br/>
      </w:r>
      <w:r>
        <w:rPr>
          <w:rFonts w:ascii="Book Antiqua" w:hAnsi="Book Antiqua" w:cs="Arial"/>
          <w:b/>
        </w:rPr>
        <w:t>do finančných ťažkostí. Zvyšujúce sa náklady na spotrebu energií kvôli práci z domu a pokles</w:t>
      </w:r>
      <w:r w:rsidR="00C35EFC">
        <w:rPr>
          <w:rFonts w:ascii="Book Antiqua" w:hAnsi="Book Antiqua" w:cs="Arial"/>
          <w:b/>
        </w:rPr>
        <w:t>u</w:t>
      </w:r>
      <w:r>
        <w:rPr>
          <w:rFonts w:ascii="Book Antiqua" w:hAnsi="Book Antiqua" w:cs="Arial"/>
          <w:b/>
        </w:rPr>
        <w:t xml:space="preserve"> príjmov v domácnostiach bude spôsobovať vyššie nedoplatky. To všetko môže viesť k</w:t>
      </w:r>
      <w:r w:rsidR="00C35EFC">
        <w:rPr>
          <w:rFonts w:ascii="Book Antiqua" w:hAnsi="Book Antiqua" w:cs="Arial"/>
          <w:b/>
        </w:rPr>
        <w:t> dražbám</w:t>
      </w:r>
      <w:r>
        <w:rPr>
          <w:rFonts w:ascii="Book Antiqua" w:hAnsi="Book Antiqua" w:cs="Arial"/>
          <w:b/>
        </w:rPr>
        <w:t xml:space="preserve"> </w:t>
      </w:r>
      <w:r w:rsidR="00C35EFC">
        <w:rPr>
          <w:rFonts w:ascii="Book Antiqua" w:hAnsi="Book Antiqua" w:cs="Arial"/>
          <w:b/>
        </w:rPr>
        <w:t>alebo exekúciám</w:t>
      </w:r>
      <w:r>
        <w:rPr>
          <w:rFonts w:ascii="Book Antiqua" w:hAnsi="Book Antiqua" w:cs="Arial"/>
          <w:b/>
        </w:rPr>
        <w:t xml:space="preserve"> majetkov, preto je potrebné vytvoriť adekvátnu právnu ochranu.</w:t>
      </w:r>
    </w:p>
    <w:p w:rsidR="00D12C41" w:rsidRDefault="004F2668" w:rsidP="00D12C41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 xml:space="preserve"> </w:t>
      </w:r>
      <w:r w:rsidR="005D4A81">
        <w:rPr>
          <w:rFonts w:ascii="Book Antiqua" w:hAnsi="Book Antiqua" w:cs="Arial"/>
        </w:rPr>
        <w:t xml:space="preserve">Opatrenia, ktoré prijala vláda SR a Úrad verejného zdravotníctva spôsobili, </w:t>
      </w:r>
      <w:r w:rsidR="00B84FBB">
        <w:rPr>
          <w:rFonts w:ascii="Book Antiqua" w:hAnsi="Book Antiqua" w:cs="Arial"/>
        </w:rPr>
        <w:br/>
      </w:r>
      <w:r w:rsidR="005D4A81">
        <w:rPr>
          <w:rFonts w:ascii="Book Antiqua" w:hAnsi="Book Antiqua" w:cs="Arial"/>
        </w:rPr>
        <w:t xml:space="preserve">že množstvo ľudí </w:t>
      </w:r>
      <w:r w:rsidR="00C35EFC">
        <w:rPr>
          <w:rFonts w:ascii="Book Antiqua" w:hAnsi="Book Antiqua" w:cs="Arial"/>
        </w:rPr>
        <w:t>z</w:t>
      </w:r>
      <w:r w:rsidR="005D4A81">
        <w:rPr>
          <w:rFonts w:ascii="Book Antiqua" w:hAnsi="Book Antiqua" w:cs="Arial"/>
        </w:rPr>
        <w:t xml:space="preserve">ostalo doma kvôli nemožnosti dochádzania do práce, alebo kvôli tomu, </w:t>
      </w:r>
      <w:r w:rsidR="00B84FBB">
        <w:rPr>
          <w:rFonts w:ascii="Book Antiqua" w:hAnsi="Book Antiqua" w:cs="Arial"/>
        </w:rPr>
        <w:br/>
      </w:r>
      <w:r w:rsidR="005D4A81">
        <w:rPr>
          <w:rFonts w:ascii="Book Antiqua" w:hAnsi="Book Antiqua" w:cs="Arial"/>
        </w:rPr>
        <w:t xml:space="preserve">že ich deti nemôžu ísť do škôl. </w:t>
      </w:r>
      <w:r w:rsidR="002F23DD" w:rsidRPr="00D12C41">
        <w:rPr>
          <w:rFonts w:ascii="Book Antiqua" w:hAnsi="Book Antiqua" w:cs="Arial"/>
        </w:rPr>
        <w:t>Tisíce slovenských domácností žijú a pracujú s kratšou letnou prestávkou takmer rok výlučne vo vlastných bytoch a domoch. Minimálne jeden z rodičov pracuje z domu, deti sa učia väčšinu času online, častejšie sa v</w:t>
      </w:r>
      <w:r w:rsidR="002F23DD">
        <w:rPr>
          <w:rFonts w:ascii="Book Antiqua" w:hAnsi="Book Antiqua" w:cs="Arial"/>
        </w:rPr>
        <w:t xml:space="preserve">arí, svieti, míňa sa viac vody. </w:t>
      </w:r>
      <w:r w:rsidR="005D4A81">
        <w:rPr>
          <w:rFonts w:ascii="Book Antiqua" w:hAnsi="Book Antiqua" w:cs="Arial"/>
        </w:rPr>
        <w:t xml:space="preserve">Domácnostiam sa tak zvýšila spotreba na energiách, čo bude mať negatívny následok </w:t>
      </w:r>
      <w:r w:rsidR="002F23DD">
        <w:rPr>
          <w:rFonts w:ascii="Book Antiqua" w:hAnsi="Book Antiqua" w:cs="Arial"/>
        </w:rPr>
        <w:br/>
      </w:r>
      <w:r w:rsidR="005D4A81">
        <w:rPr>
          <w:rFonts w:ascii="Book Antiqua" w:hAnsi="Book Antiqua" w:cs="Arial"/>
        </w:rPr>
        <w:t>pri vyúčtovaniach spotreby jednotlivých energií a vzniknú nedoplatky vo výške stoviek eur.</w:t>
      </w:r>
    </w:p>
    <w:p w:rsidR="005D4A81" w:rsidRPr="005D4A81" w:rsidRDefault="005D4A81" w:rsidP="00D12C41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Mnoho rodín prišlo buď úplne o príjem, alebo sa ich finančná situácia výrazne </w:t>
      </w:r>
      <w:r w:rsidR="00B84FBB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za posledný rok zhoršila.</w:t>
      </w:r>
      <w:r w:rsidR="003804E3">
        <w:rPr>
          <w:rFonts w:ascii="Book Antiqua" w:hAnsi="Book Antiqua" w:cs="Arial"/>
        </w:rPr>
        <w:t xml:space="preserve"> Minulý rok si mohli dlžníci požiadať o odklad splátok úverov, </w:t>
      </w:r>
      <w:r w:rsidR="00B84FBB">
        <w:rPr>
          <w:rFonts w:ascii="Book Antiqua" w:hAnsi="Book Antiqua" w:cs="Arial"/>
        </w:rPr>
        <w:br/>
      </w:r>
      <w:r w:rsidR="003804E3">
        <w:rPr>
          <w:rFonts w:ascii="Book Antiqua" w:hAnsi="Book Antiqua" w:cs="Arial"/>
        </w:rPr>
        <w:t>to už však bez</w:t>
      </w:r>
      <w:r w:rsidR="003804E3" w:rsidRPr="003804E3">
        <w:rPr>
          <w:rFonts w:ascii="Book Antiqua" w:hAnsi="Book Antiqua" w:cs="Arial"/>
        </w:rPr>
        <w:t xml:space="preserve"> negatívneho zápisu v registri úverov</w:t>
      </w:r>
      <w:r w:rsidR="003804E3">
        <w:rPr>
          <w:rFonts w:ascii="Book Antiqua" w:hAnsi="Book Antiqua" w:cs="Arial"/>
        </w:rPr>
        <w:t xml:space="preserve"> od 1. januára nie je možné. Maximálna doba odkladu splátok bola 9 mesiacov, táto lehota väčšine dlžníkov už ubehla a museli znovu začať splácať svoje záväzky. Situácia na pracovnom trhu ani pomoc od štátu sa však za posledné obdobie nezlepšila.</w:t>
      </w:r>
    </w:p>
    <w:p w:rsidR="00D12C41" w:rsidRPr="00D12C41" w:rsidRDefault="002F23DD" w:rsidP="002F23DD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Nezaplatenie za</w:t>
      </w:r>
      <w:r w:rsidR="00D12C41" w:rsidRPr="00D12C41">
        <w:rPr>
          <w:rFonts w:ascii="Book Antiqua" w:hAnsi="Book Antiqua" w:cs="Arial"/>
        </w:rPr>
        <w:t xml:space="preserve"> zálohové platby za teplo, upratovanie spoločných priestorov či p</w:t>
      </w:r>
      <w:r>
        <w:rPr>
          <w:rFonts w:ascii="Book Antiqua" w:hAnsi="Book Antiqua" w:cs="Arial"/>
        </w:rPr>
        <w:t xml:space="preserve">reddavky do fondu opráv, môže spôsobiť, že vlastník nehnuteľnosti môže </w:t>
      </w:r>
      <w:r w:rsidR="00D12C41" w:rsidRPr="00D12C41">
        <w:rPr>
          <w:rFonts w:ascii="Book Antiqua" w:hAnsi="Book Antiqua" w:cs="Arial"/>
        </w:rPr>
        <w:t>prísť o strechu nad hlavou. Riziko sa začína už za hranicou 2</w:t>
      </w:r>
      <w:r w:rsidR="00C35EFC">
        <w:rPr>
          <w:rFonts w:ascii="Book Antiqua" w:hAnsi="Book Antiqua" w:cs="Arial"/>
        </w:rPr>
        <w:t xml:space="preserve"> </w:t>
      </w:r>
      <w:bookmarkStart w:id="0" w:name="_GoBack"/>
      <w:bookmarkEnd w:id="0"/>
      <w:r w:rsidR="00D12C41" w:rsidRPr="00D12C41">
        <w:rPr>
          <w:rFonts w:ascii="Book Antiqua" w:hAnsi="Book Antiqua" w:cs="Arial"/>
        </w:rPr>
        <w:t>000 eur, výška dlžnej sumy tak nemusí dosiahnuť ani pár percent hodnoty nehnuteľnosti. Keďže dražba štartuje na nižšej sume, ako je trhový priemer, situáciu zvykli využívať aj rôzni špekulanti.</w:t>
      </w:r>
    </w:p>
    <w:p w:rsidR="00D12C41" w:rsidRPr="00D12C41" w:rsidRDefault="002F23DD" w:rsidP="002F23DD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</w:t>
      </w:r>
      <w:r w:rsidR="00D12C41" w:rsidRPr="00D12C41">
        <w:rPr>
          <w:rFonts w:ascii="Book Antiqua" w:hAnsi="Book Antiqua" w:cs="Arial"/>
        </w:rPr>
        <w:t>právcovské spoločnosti pritom upozorňujú, že neplatičov bude pribúdať</w:t>
      </w:r>
      <w:r w:rsidR="004F2668">
        <w:rPr>
          <w:rFonts w:ascii="Book Antiqua" w:hAnsi="Book Antiqua" w:cs="Arial"/>
        </w:rPr>
        <w:t>. Už dnes evidujú mierny nárast.</w:t>
      </w:r>
      <w:r w:rsidR="00D12C41" w:rsidRPr="00D12C41">
        <w:rPr>
          <w:rFonts w:ascii="Book Antiqua" w:hAnsi="Book Antiqua" w:cs="Arial"/>
        </w:rPr>
        <w:t xml:space="preserve"> Priemerné platby za mesiac kolíšu na Slovensku okolo stovky, konečná suma závisí od viacerých faktorov vrátane veľkosti bytu či veku nehnuteľnosti. </w:t>
      </w:r>
    </w:p>
    <w:p w:rsidR="00D12C41" w:rsidRPr="00D12C41" w:rsidRDefault="002F23DD" w:rsidP="00D12C41">
      <w:pPr>
        <w:jc w:val="both"/>
        <w:rPr>
          <w:rFonts w:ascii="Book Antiqua" w:hAnsi="Book Antiqua" w:cs="Arial"/>
        </w:rPr>
      </w:pPr>
      <w:r w:rsidRPr="00D12C41">
        <w:rPr>
          <w:rFonts w:ascii="Book Antiqua" w:hAnsi="Book Antiqua" w:cs="Arial"/>
        </w:rPr>
        <w:t xml:space="preserve"> </w:t>
      </w:r>
      <w:r w:rsidR="002C11C5">
        <w:rPr>
          <w:rFonts w:ascii="Book Antiqua" w:hAnsi="Book Antiqua" w:cs="Arial"/>
        </w:rPr>
        <w:tab/>
      </w:r>
      <w:r w:rsidR="00D12C41" w:rsidRPr="00D12C41">
        <w:rPr>
          <w:rFonts w:ascii="Book Antiqua" w:hAnsi="Book Antiqua" w:cs="Arial"/>
        </w:rPr>
        <w:t>Vyúčtovanie za energie za rok 2020 dostanú majitelia bytov najneskôr do k</w:t>
      </w:r>
      <w:r w:rsidR="002C11C5">
        <w:rPr>
          <w:rFonts w:ascii="Book Antiqua" w:hAnsi="Book Antiqua" w:cs="Arial"/>
        </w:rPr>
        <w:t xml:space="preserve">onca júla tohto roka. Očakáva sa </w:t>
      </w:r>
      <w:r w:rsidR="00D12C41" w:rsidRPr="00D12C41">
        <w:rPr>
          <w:rFonts w:ascii="Book Antiqua" w:hAnsi="Book Antiqua" w:cs="Arial"/>
        </w:rPr>
        <w:t xml:space="preserve">veľa nedoplatkov. Platby, ktoré ľudia platili v roku 2020, totiž </w:t>
      </w:r>
      <w:r w:rsidR="00D12C41" w:rsidRPr="00D12C41">
        <w:rPr>
          <w:rFonts w:ascii="Book Antiqua" w:hAnsi="Book Antiqua" w:cs="Arial"/>
        </w:rPr>
        <w:lastRenderedPageBreak/>
        <w:t>reflektujú rok 2019</w:t>
      </w:r>
      <w:r w:rsidR="002C11C5">
        <w:rPr>
          <w:rFonts w:ascii="Book Antiqua" w:hAnsi="Book Antiqua" w:cs="Arial"/>
        </w:rPr>
        <w:t xml:space="preserve">. </w:t>
      </w:r>
      <w:r w:rsidR="00D12C41" w:rsidRPr="00D12C41">
        <w:rPr>
          <w:rFonts w:ascii="Book Antiqua" w:hAnsi="Book Antiqua" w:cs="Arial"/>
        </w:rPr>
        <w:t>Keďže zálohové platby s</w:t>
      </w:r>
      <w:r w:rsidR="002C11C5">
        <w:rPr>
          <w:rFonts w:ascii="Book Antiqua" w:hAnsi="Book Antiqua" w:cs="Arial"/>
        </w:rPr>
        <w:t>ú povinnosťou, ich neplnenie môže vlastníkov nehnuteľností</w:t>
      </w:r>
      <w:r w:rsidR="00D12C41" w:rsidRPr="00D12C41">
        <w:rPr>
          <w:rFonts w:ascii="Book Antiqua" w:hAnsi="Book Antiqua" w:cs="Arial"/>
        </w:rPr>
        <w:t xml:space="preserve"> stáť strechu nad hlavou. Podľa súčasných pravidiel na to stačí sekera prevyšujúca 2</w:t>
      </w:r>
      <w:r w:rsidR="002C11C5">
        <w:rPr>
          <w:rFonts w:ascii="Book Antiqua" w:hAnsi="Book Antiqua" w:cs="Arial"/>
        </w:rPr>
        <w:t xml:space="preserve"> </w:t>
      </w:r>
      <w:r w:rsidR="00D12C41" w:rsidRPr="00D12C41">
        <w:rPr>
          <w:rFonts w:ascii="Book Antiqua" w:hAnsi="Book Antiqua" w:cs="Arial"/>
        </w:rPr>
        <w:t xml:space="preserve">000 eur, a to dokonca len o niekoľko sto eur.  </w:t>
      </w:r>
    </w:p>
    <w:p w:rsidR="00D12C41" w:rsidRPr="00D12C41" w:rsidRDefault="00D12C41" w:rsidP="00F6797E">
      <w:pPr>
        <w:ind w:firstLine="708"/>
        <w:jc w:val="both"/>
        <w:rPr>
          <w:rFonts w:ascii="Book Antiqua" w:hAnsi="Book Antiqua" w:cs="Arial"/>
        </w:rPr>
      </w:pPr>
      <w:r w:rsidRPr="00D12C41">
        <w:rPr>
          <w:rFonts w:ascii="Book Antiqua" w:hAnsi="Book Antiqua" w:cs="Arial"/>
        </w:rPr>
        <w:t>Keď vlastník bytu</w:t>
      </w:r>
      <w:r w:rsidR="00F6797E">
        <w:rPr>
          <w:rFonts w:ascii="Book Antiqua" w:hAnsi="Book Antiqua" w:cs="Arial"/>
        </w:rPr>
        <w:t xml:space="preserve"> nevie platiť</w:t>
      </w:r>
      <w:r w:rsidRPr="00D12C41">
        <w:rPr>
          <w:rFonts w:ascii="Book Antiqua" w:hAnsi="Book Antiqua" w:cs="Arial"/>
        </w:rPr>
        <w:t>, správca</w:t>
      </w:r>
      <w:r w:rsidR="00F6797E">
        <w:rPr>
          <w:rFonts w:ascii="Book Antiqua" w:hAnsi="Book Antiqua" w:cs="Arial"/>
        </w:rPr>
        <w:t xml:space="preserve"> môže predložiť</w:t>
      </w:r>
      <w:r w:rsidRPr="00D12C41">
        <w:rPr>
          <w:rFonts w:ascii="Book Antiqua" w:hAnsi="Book Antiqua" w:cs="Arial"/>
        </w:rPr>
        <w:t xml:space="preserve"> návrh na exekúciu, resp. dražbu na domovej schôdzi. Aby mohol konať ďalej, súhlasiť musí nadpolovičná väčšina všetkých majiteľov bytov a nebytových priestorov v dome.</w:t>
      </w:r>
      <w:r w:rsidR="00F6797E">
        <w:rPr>
          <w:rFonts w:ascii="Book Antiqua" w:hAnsi="Book Antiqua" w:cs="Arial"/>
        </w:rPr>
        <w:t xml:space="preserve"> </w:t>
      </w:r>
      <w:r w:rsidRPr="00D12C41">
        <w:rPr>
          <w:rFonts w:ascii="Book Antiqua" w:hAnsi="Book Antiqua" w:cs="Arial"/>
        </w:rPr>
        <w:t xml:space="preserve">Viaceré prípady z minulosti ukazujú, že špekulanti využívali cielené machinácie s výškou zálohových platieb, resp. ich skokové zvýšenie, aby sa dostali k bytom ostatných vlastníkov. </w:t>
      </w:r>
      <w:r w:rsidR="00F6797E">
        <w:rPr>
          <w:rFonts w:ascii="Book Antiqua" w:hAnsi="Book Antiqua" w:cs="Arial"/>
        </w:rPr>
        <w:t>Potvrdil</w:t>
      </w:r>
      <w:r w:rsidRPr="00D12C41">
        <w:rPr>
          <w:rFonts w:ascii="Book Antiqua" w:hAnsi="Book Antiqua" w:cs="Arial"/>
        </w:rPr>
        <w:t xml:space="preserve"> to aj predseda Združenia pre lepšiu správu bytových domov, podľa ktorého sa vyskytli prípady, keď sa zálohové platby v bytových domoch umelo navyšovali s cieľom dostať sa k nehnuteľnostiam ľudí neschop</w:t>
      </w:r>
      <w:r w:rsidR="00F6797E">
        <w:rPr>
          <w:rFonts w:ascii="Book Antiqua" w:hAnsi="Book Antiqua" w:cs="Arial"/>
        </w:rPr>
        <w:t xml:space="preserve">ných platiť privysoké sumy. </w:t>
      </w:r>
    </w:p>
    <w:p w:rsidR="00D12C41" w:rsidRPr="00D12C41" w:rsidRDefault="002452DA" w:rsidP="00D12C41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Je preto potrebné vykonať primerané legislatívne úpravy, aby sme ochránili vlastníkov bytov pred </w:t>
      </w:r>
      <w:r w:rsidR="00563B0C">
        <w:rPr>
          <w:rFonts w:ascii="Book Antiqua" w:hAnsi="Book Antiqua" w:cs="Arial"/>
        </w:rPr>
        <w:t>stratou ich nehnuteľností, ktorá môže byť spôsobená vzniknutými finančnými problémami ako aj rôznymi špekulantami.</w:t>
      </w:r>
    </w:p>
    <w:p w:rsidR="00563B0C" w:rsidRDefault="00563B0C" w:rsidP="00563B0C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Predkladatelia tohto návrhu zákona preto navrhujú, aby sa nemohlo d</w:t>
      </w:r>
      <w:r w:rsidRPr="00D12C41">
        <w:rPr>
          <w:rFonts w:ascii="Book Antiqua" w:hAnsi="Book Antiqua" w:cs="Arial"/>
        </w:rPr>
        <w:t>ražiť nehnuteľné veci, ak hodnota pohľadávky bez jej príslušenstva zabezpečenej záložným právom ku dňu oznámenia o začatí výkonu záložného</w:t>
      </w:r>
      <w:r>
        <w:rPr>
          <w:rFonts w:ascii="Book Antiqua" w:hAnsi="Book Antiqua" w:cs="Arial"/>
        </w:rPr>
        <w:t xml:space="preserve"> práva neprevýšila</w:t>
      </w:r>
      <w:r w:rsidRPr="00D12C41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5 000 eur (</w:t>
      </w:r>
      <w:r w:rsidR="00F16339">
        <w:rPr>
          <w:rFonts w:ascii="Book Antiqua" w:hAnsi="Book Antiqua" w:cs="Arial"/>
        </w:rPr>
        <w:t xml:space="preserve">navrhuje sa zvýšenie z pôvodných </w:t>
      </w:r>
      <w:r>
        <w:rPr>
          <w:rFonts w:ascii="Book Antiqua" w:hAnsi="Book Antiqua" w:cs="Arial"/>
        </w:rPr>
        <w:t>2 000 eur),</w:t>
      </w:r>
      <w:r w:rsidRPr="00563B0C">
        <w:rPr>
          <w:rFonts w:ascii="Book Antiqua" w:hAnsi="Book Antiqua" w:cs="Arial"/>
        </w:rPr>
        <w:t xml:space="preserve"> ak k oznámeniu o začatí záložného práva došlo v čase </w:t>
      </w:r>
      <w:r>
        <w:rPr>
          <w:rFonts w:ascii="Book Antiqua" w:hAnsi="Book Antiqua" w:cs="Arial"/>
        </w:rPr>
        <w:br/>
      </w:r>
      <w:r w:rsidRPr="00563B0C">
        <w:rPr>
          <w:rFonts w:ascii="Book Antiqua" w:hAnsi="Book Antiqua" w:cs="Arial"/>
        </w:rPr>
        <w:t>od vyhlásenia mimoriadnej situácie, núdzového stavu alebo výnimočného stavu v súvislosti s ochorením COVID-19 až do uplynutia šiestich mesiacov od odvolania krízovej situácie</w:t>
      </w:r>
      <w:r>
        <w:rPr>
          <w:rFonts w:ascii="Book Antiqua" w:hAnsi="Book Antiqua" w:cs="Arial"/>
        </w:rPr>
        <w:t>.</w:t>
      </w:r>
    </w:p>
    <w:p w:rsidR="00563B0C" w:rsidRDefault="00F16339" w:rsidP="00563B0C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Tak isto sa navrhuje, aby</w:t>
      </w:r>
      <w:r w:rsidRPr="00F16339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a</w:t>
      </w:r>
      <w:r w:rsidRPr="00D12C41">
        <w:rPr>
          <w:rFonts w:ascii="Book Antiqua" w:hAnsi="Book Antiqua" w:cs="Arial"/>
        </w:rPr>
        <w:t xml:space="preserve">k ide o vykonanie exekúcie na vymoženie peňažnej pohľadávky, ktorá bez príslušenstva ku dňu doručenia návrhu na </w:t>
      </w:r>
      <w:r>
        <w:rPr>
          <w:rFonts w:ascii="Book Antiqua" w:hAnsi="Book Antiqua" w:cs="Arial"/>
        </w:rPr>
        <w:t>vykonanie exekúcie neprevyšuje 5</w:t>
      </w:r>
      <w:r w:rsidRPr="00D12C41">
        <w:rPr>
          <w:rFonts w:ascii="Book Antiqua" w:hAnsi="Book Antiqua" w:cs="Arial"/>
        </w:rPr>
        <w:t xml:space="preserve"> 000 eur (</w:t>
      </w:r>
      <w:r>
        <w:rPr>
          <w:rFonts w:ascii="Book Antiqua" w:hAnsi="Book Antiqua" w:cs="Arial"/>
        </w:rPr>
        <w:t>navrhuje sa zvýšenie z pôvodných 2 000 eur</w:t>
      </w:r>
      <w:r w:rsidRPr="00D12C41">
        <w:rPr>
          <w:rFonts w:ascii="Book Antiqua" w:hAnsi="Book Antiqua" w:cs="Arial"/>
        </w:rPr>
        <w:t>), nemožno exekúciu vykonať predajom nehnuteľnosti, v ktorej má povinný hlásený trvalý pobyt alebo prechodný p</w:t>
      </w:r>
      <w:r>
        <w:rPr>
          <w:rFonts w:ascii="Book Antiqua" w:hAnsi="Book Antiqua" w:cs="Arial"/>
        </w:rPr>
        <w:t>obyt podľa osobitného predpisu</w:t>
      </w:r>
      <w:r w:rsidR="00563B0C" w:rsidRPr="00563B0C">
        <w:rPr>
          <w:rFonts w:ascii="Book Antiqua" w:hAnsi="Book Antiqua" w:cs="Arial"/>
        </w:rPr>
        <w:t xml:space="preserve">, ak k doručeniu návrhu na vykonanie exekúcie došlo </w:t>
      </w:r>
      <w:r>
        <w:rPr>
          <w:rFonts w:ascii="Book Antiqua" w:hAnsi="Book Antiqua" w:cs="Arial"/>
        </w:rPr>
        <w:br/>
      </w:r>
      <w:r w:rsidR="00563B0C" w:rsidRPr="00563B0C">
        <w:rPr>
          <w:rFonts w:ascii="Book Antiqua" w:hAnsi="Book Antiqua" w:cs="Arial"/>
        </w:rPr>
        <w:t xml:space="preserve">v čase od vyhlásenia mimoriadnej situácie, núdzového stavu alebo výnimočného stavu </w:t>
      </w:r>
      <w:r>
        <w:rPr>
          <w:rFonts w:ascii="Book Antiqua" w:hAnsi="Book Antiqua" w:cs="Arial"/>
        </w:rPr>
        <w:br/>
      </w:r>
      <w:r w:rsidR="00563B0C" w:rsidRPr="00563B0C">
        <w:rPr>
          <w:rFonts w:ascii="Book Antiqua" w:hAnsi="Book Antiqua" w:cs="Arial"/>
        </w:rPr>
        <w:t>v súvislosti s ochorením COVID-19 až do uplynutia šiestich mesiacov od odvolania krízovej situácie.</w:t>
      </w:r>
    </w:p>
    <w:p w:rsidR="00EF7C2B" w:rsidRPr="00AB0C2E" w:rsidRDefault="003D3674" w:rsidP="007C08EE">
      <w:pPr>
        <w:spacing w:before="120" w:after="0"/>
        <w:ind w:firstLine="708"/>
        <w:jc w:val="both"/>
        <w:rPr>
          <w:rFonts w:ascii="Book Antiqua" w:hAnsi="Book Antiqua" w:cs="Arial"/>
        </w:rPr>
      </w:pPr>
      <w:r w:rsidRPr="003D3674">
        <w:rPr>
          <w:rFonts w:ascii="Book Antiqua" w:hAnsi="Book Antiqua" w:cs="Arial"/>
        </w:rPr>
        <w:t xml:space="preserve">Predložený materiál nemá </w:t>
      </w:r>
      <w:r w:rsidR="00C81C26">
        <w:rPr>
          <w:rFonts w:ascii="Book Antiqua" w:hAnsi="Book Antiqua" w:cs="Arial"/>
        </w:rPr>
        <w:t xml:space="preserve">žiadny </w:t>
      </w:r>
      <w:r w:rsidRPr="003D3674">
        <w:rPr>
          <w:rFonts w:ascii="Book Antiqua" w:hAnsi="Book Antiqua" w:cs="Arial"/>
        </w:rPr>
        <w:t xml:space="preserve">dopad na </w:t>
      </w:r>
      <w:r>
        <w:rPr>
          <w:rFonts w:ascii="Book Antiqua" w:hAnsi="Book Antiqua" w:cs="Arial"/>
        </w:rPr>
        <w:t>štátny rozpočet</w:t>
      </w:r>
      <w:r w:rsidRPr="003D3674">
        <w:rPr>
          <w:rFonts w:ascii="Book Antiqua" w:hAnsi="Book Antiqua" w:cs="Arial"/>
        </w:rPr>
        <w:t xml:space="preserve">, </w:t>
      </w:r>
      <w:r w:rsidR="00F16339">
        <w:rPr>
          <w:rFonts w:ascii="Book Antiqua" w:hAnsi="Book Antiqua" w:cs="Arial"/>
        </w:rPr>
        <w:t>je v súlade so zákonmi, ústavnými zákonmi, Ústavou ako aj medzinárodnými zmluvami a dohodami.</w:t>
      </w:r>
      <w:r w:rsidR="00EF7C2B" w:rsidRPr="00AB0C2E">
        <w:rPr>
          <w:rFonts w:ascii="Book Antiqua" w:hAnsi="Book Antiqua" w:cs="Arial"/>
        </w:rPr>
        <w:br w:type="page"/>
      </w:r>
    </w:p>
    <w:p w:rsidR="001D6141" w:rsidRPr="009F6924" w:rsidRDefault="001D6141" w:rsidP="001D6141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:rsidR="001D6141" w:rsidRPr="009F6924" w:rsidRDefault="00C35EFC" w:rsidP="001D6141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w:pict>
          <v:shape id="Rovná spojovacia šípka 1" o:spid="_x0000_s1027" type="#_x0000_t32" style="position:absolute;left:0;text-align:left;margin-left:-.35pt;margin-top:2.75pt;width:45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</w:pict>
      </w: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1D6141" w:rsidRPr="00B94FBD" w:rsidRDefault="001D6141" w:rsidP="001D6141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1D6141" w:rsidRPr="00837398" w:rsidRDefault="001D6141" w:rsidP="001D6141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r w:rsidR="00C81C26">
        <w:rPr>
          <w:rFonts w:ascii="Book Antiqua" w:hAnsi="Book Antiqua" w:cs="Arial"/>
        </w:rPr>
        <w:t>Navrhuje sa</w:t>
      </w:r>
      <w:r w:rsidR="00C81C26">
        <w:rPr>
          <w:rFonts w:ascii="Book Antiqua" w:hAnsi="Book Antiqua" w:cs="Arial"/>
        </w:rPr>
        <w:t>, aby sa nemohlo d</w:t>
      </w:r>
      <w:r w:rsidR="00C81C26" w:rsidRPr="00D12C41">
        <w:rPr>
          <w:rFonts w:ascii="Book Antiqua" w:hAnsi="Book Antiqua" w:cs="Arial"/>
        </w:rPr>
        <w:t>ražiť nehnuteľné veci, ak hodnota pohľadávky bez jej príslušenstva zabezpečenej záložným právom ku dňu oznámenia o začatí výkonu záložného</w:t>
      </w:r>
      <w:r w:rsidR="00C81C26">
        <w:rPr>
          <w:rFonts w:ascii="Book Antiqua" w:hAnsi="Book Antiqua" w:cs="Arial"/>
        </w:rPr>
        <w:t xml:space="preserve"> práva neprevýšila</w:t>
      </w:r>
      <w:r w:rsidR="00C81C26" w:rsidRPr="00D12C41">
        <w:rPr>
          <w:rFonts w:ascii="Book Antiqua" w:hAnsi="Book Antiqua" w:cs="Arial"/>
        </w:rPr>
        <w:t xml:space="preserve"> </w:t>
      </w:r>
      <w:r w:rsidR="00C81C26">
        <w:rPr>
          <w:rFonts w:ascii="Book Antiqua" w:hAnsi="Book Antiqua" w:cs="Arial"/>
        </w:rPr>
        <w:t>5 000 eur (navrhuje sa zvýšenie z pôvodných 2 000 eur),</w:t>
      </w:r>
      <w:r w:rsidR="00C81C26" w:rsidRPr="00563B0C">
        <w:rPr>
          <w:rFonts w:ascii="Book Antiqua" w:hAnsi="Book Antiqua" w:cs="Arial"/>
        </w:rPr>
        <w:t xml:space="preserve"> ak k oznámeniu </w:t>
      </w:r>
      <w:r w:rsidR="00C81C26">
        <w:rPr>
          <w:rFonts w:ascii="Book Antiqua" w:hAnsi="Book Antiqua" w:cs="Arial"/>
        </w:rPr>
        <w:br/>
      </w:r>
      <w:r w:rsidR="00C81C26" w:rsidRPr="00563B0C">
        <w:rPr>
          <w:rFonts w:ascii="Book Antiqua" w:hAnsi="Book Antiqua" w:cs="Arial"/>
        </w:rPr>
        <w:t>o začatí záložného práva došlo v čase od vyhlásenia mimoriadnej situácie, núdzového stavu alebo výnimočného stavu v súvislosti s ochorením COVID-19 až do uplynutia šiestich mesiacov od odvolania krízovej situácie</w:t>
      </w:r>
      <w:r w:rsidR="00C81C26">
        <w:rPr>
          <w:rFonts w:ascii="Book Antiqua" w:hAnsi="Book Antiqua" w:cs="Arial"/>
        </w:rPr>
        <w:t>.</w:t>
      </w: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C81C26" w:rsidRPr="00B94FBD" w:rsidRDefault="00C81C26" w:rsidP="00C81C26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C81C26" w:rsidRPr="00837398" w:rsidRDefault="00C81C26" w:rsidP="00C81C26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r>
        <w:rPr>
          <w:rFonts w:ascii="Book Antiqua" w:hAnsi="Book Antiqua" w:cs="Arial"/>
        </w:rPr>
        <w:t>Navrhuje sa</w:t>
      </w:r>
      <w:r>
        <w:rPr>
          <w:rFonts w:ascii="Book Antiqua" w:hAnsi="Book Antiqua" w:cs="Arial"/>
        </w:rPr>
        <w:t>, aby</w:t>
      </w:r>
      <w:r w:rsidRPr="00F16339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a</w:t>
      </w:r>
      <w:r w:rsidRPr="00D12C41">
        <w:rPr>
          <w:rFonts w:ascii="Book Antiqua" w:hAnsi="Book Antiqua" w:cs="Arial"/>
        </w:rPr>
        <w:t xml:space="preserve">k ide o vykonanie exekúcie na vymoženie peňažnej pohľadávky, ktorá bez príslušenstva ku dňu doručenia návrhu na </w:t>
      </w:r>
      <w:r>
        <w:rPr>
          <w:rFonts w:ascii="Book Antiqua" w:hAnsi="Book Antiqua" w:cs="Arial"/>
        </w:rPr>
        <w:t>vykonanie exekúcie neprevyšuje 5</w:t>
      </w:r>
      <w:r w:rsidRPr="00D12C41">
        <w:rPr>
          <w:rFonts w:ascii="Book Antiqua" w:hAnsi="Book Antiqua" w:cs="Arial"/>
        </w:rPr>
        <w:t xml:space="preserve"> 000 eur (</w:t>
      </w:r>
      <w:r>
        <w:rPr>
          <w:rFonts w:ascii="Book Antiqua" w:hAnsi="Book Antiqua" w:cs="Arial"/>
        </w:rPr>
        <w:t>navrhuje sa zvýšenie z pôvodných 2 000 eur</w:t>
      </w:r>
      <w:r w:rsidRPr="00D12C41">
        <w:rPr>
          <w:rFonts w:ascii="Book Antiqua" w:hAnsi="Book Antiqua" w:cs="Arial"/>
        </w:rPr>
        <w:t>), nemožno exekúciu vykonať predajom nehnuteľnosti, v ktorej má povinný hlásený trvalý pobyt alebo prechodný p</w:t>
      </w:r>
      <w:r>
        <w:rPr>
          <w:rFonts w:ascii="Book Antiqua" w:hAnsi="Book Antiqua" w:cs="Arial"/>
        </w:rPr>
        <w:t>obyt podľa osobitného predpisu</w:t>
      </w:r>
      <w:r w:rsidRPr="00563B0C">
        <w:rPr>
          <w:rFonts w:ascii="Book Antiqua" w:hAnsi="Book Antiqua" w:cs="Arial"/>
        </w:rPr>
        <w:t xml:space="preserve">, ak k doručeniu návrhu na vykonanie exekúcie došlo </w:t>
      </w:r>
      <w:r>
        <w:rPr>
          <w:rFonts w:ascii="Book Antiqua" w:hAnsi="Book Antiqua" w:cs="Arial"/>
        </w:rPr>
        <w:br/>
      </w:r>
      <w:r w:rsidRPr="00563B0C">
        <w:rPr>
          <w:rFonts w:ascii="Book Antiqua" w:hAnsi="Book Antiqua" w:cs="Arial"/>
        </w:rPr>
        <w:t xml:space="preserve">v čase od vyhlásenia mimoriadnej situácie, núdzového stavu alebo výnimočného stavu </w:t>
      </w:r>
      <w:r>
        <w:rPr>
          <w:rFonts w:ascii="Book Antiqua" w:hAnsi="Book Antiqua" w:cs="Arial"/>
        </w:rPr>
        <w:br/>
      </w:r>
      <w:r w:rsidRPr="00563B0C">
        <w:rPr>
          <w:rFonts w:ascii="Book Antiqua" w:hAnsi="Book Antiqua" w:cs="Arial"/>
        </w:rPr>
        <w:t>v súvislosti s ochorením COVID-19 až do uplynutia šiestich mesiacov od odvolania krízovej situácie.</w:t>
      </w:r>
    </w:p>
    <w:p w:rsidR="00C81C26" w:rsidRDefault="00C81C26" w:rsidP="001D6141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</w:p>
    <w:p w:rsidR="00C81C26" w:rsidRPr="00B94FBD" w:rsidRDefault="00C81C26" w:rsidP="00C81C26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  <w:r>
        <w:rPr>
          <w:rFonts w:ascii="Book Antiqua" w:hAnsi="Book Antiqua" w:cs="Arial"/>
          <w:b/>
          <w:color w:val="000000"/>
        </w:rPr>
        <w:t>I</w:t>
      </w:r>
    </w:p>
    <w:p w:rsidR="00C81C26" w:rsidRDefault="00C81C26" w:rsidP="00C81C26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  <w:r w:rsidRPr="003254A1">
        <w:rPr>
          <w:rFonts w:ascii="Book Antiqua" w:hAnsi="Book Antiqua" w:cs="Arial"/>
          <w:color w:val="000000"/>
          <w:kern w:val="1"/>
        </w:rPr>
        <w:t>Navrhuje sa účinnosť</w:t>
      </w:r>
      <w:r>
        <w:rPr>
          <w:rFonts w:ascii="Book Antiqua" w:hAnsi="Book Antiqua" w:cs="Arial"/>
          <w:color w:val="000000"/>
          <w:kern w:val="1"/>
        </w:rPr>
        <w:t xml:space="preserve"> </w:t>
      </w:r>
      <w:r w:rsidRPr="003254A1">
        <w:rPr>
          <w:rFonts w:ascii="Book Antiqua" w:hAnsi="Book Antiqua" w:cs="Arial"/>
          <w:color w:val="000000"/>
          <w:kern w:val="1"/>
        </w:rPr>
        <w:t xml:space="preserve">zákona </w:t>
      </w:r>
      <w:r>
        <w:rPr>
          <w:rFonts w:ascii="Book Antiqua" w:hAnsi="Book Antiqua" w:cs="Arial"/>
          <w:color w:val="000000"/>
          <w:kern w:val="1"/>
        </w:rPr>
        <w:t xml:space="preserve">od 1. </w:t>
      </w:r>
      <w:r>
        <w:rPr>
          <w:rFonts w:ascii="Book Antiqua" w:hAnsi="Book Antiqua" w:cs="Arial"/>
          <w:color w:val="000000"/>
          <w:kern w:val="1"/>
        </w:rPr>
        <w:t>júla</w:t>
      </w:r>
      <w:r>
        <w:rPr>
          <w:rFonts w:ascii="Book Antiqua" w:hAnsi="Book Antiqua" w:cs="Arial"/>
          <w:color w:val="000000"/>
          <w:kern w:val="1"/>
        </w:rPr>
        <w:t xml:space="preserve"> 2022</w:t>
      </w:r>
      <w:r w:rsidRPr="003254A1">
        <w:rPr>
          <w:rFonts w:ascii="Book Antiqua" w:hAnsi="Book Antiqua" w:cs="Arial"/>
          <w:color w:val="000000"/>
          <w:kern w:val="1"/>
        </w:rPr>
        <w:t>.</w:t>
      </w:r>
    </w:p>
    <w:p w:rsidR="00C81C26" w:rsidRDefault="00C81C26" w:rsidP="001D6141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</w:p>
    <w:sectPr w:rsidR="00C81C26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349"/>
    <w:multiLevelType w:val="hybridMultilevel"/>
    <w:tmpl w:val="320A0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3051"/>
    <w:rsid w:val="00023051"/>
    <w:rsid w:val="00060225"/>
    <w:rsid w:val="000D3734"/>
    <w:rsid w:val="001D6141"/>
    <w:rsid w:val="002452DA"/>
    <w:rsid w:val="00272FCA"/>
    <w:rsid w:val="002B3FDB"/>
    <w:rsid w:val="002C11C5"/>
    <w:rsid w:val="002F23DD"/>
    <w:rsid w:val="00371FC0"/>
    <w:rsid w:val="003804E3"/>
    <w:rsid w:val="003D3674"/>
    <w:rsid w:val="003F1546"/>
    <w:rsid w:val="00474892"/>
    <w:rsid w:val="004B72BB"/>
    <w:rsid w:val="004C54FF"/>
    <w:rsid w:val="004F2668"/>
    <w:rsid w:val="00520652"/>
    <w:rsid w:val="00543AB3"/>
    <w:rsid w:val="00563B0C"/>
    <w:rsid w:val="005B025F"/>
    <w:rsid w:val="005D4A81"/>
    <w:rsid w:val="00775B3B"/>
    <w:rsid w:val="007C08EE"/>
    <w:rsid w:val="007D3F1A"/>
    <w:rsid w:val="007E5FC7"/>
    <w:rsid w:val="00875779"/>
    <w:rsid w:val="00893FE2"/>
    <w:rsid w:val="00901AF5"/>
    <w:rsid w:val="00967F9F"/>
    <w:rsid w:val="009F2E1B"/>
    <w:rsid w:val="00A9469E"/>
    <w:rsid w:val="00AB0C2E"/>
    <w:rsid w:val="00B05C3E"/>
    <w:rsid w:val="00B84FBB"/>
    <w:rsid w:val="00B96586"/>
    <w:rsid w:val="00BB082E"/>
    <w:rsid w:val="00C35EFC"/>
    <w:rsid w:val="00C81C26"/>
    <w:rsid w:val="00CB5E85"/>
    <w:rsid w:val="00CE43AE"/>
    <w:rsid w:val="00D0696B"/>
    <w:rsid w:val="00D12C41"/>
    <w:rsid w:val="00D746D4"/>
    <w:rsid w:val="00D85A64"/>
    <w:rsid w:val="00D85D9E"/>
    <w:rsid w:val="00EF7C2B"/>
    <w:rsid w:val="00F16339"/>
    <w:rsid w:val="00F6797E"/>
    <w:rsid w:val="00FE2830"/>
    <w:rsid w:val="00FF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Rovná spojovacia šípka 2"/>
        <o:r id="V:Rule2" type="connector" idref="#Rovná spojovacia šípka 1"/>
      </o:rules>
    </o:shapelayout>
  </w:shapeDefaults>
  <w:decimalSymbol w:val=","/>
  <w:listSeparator w:val=";"/>
  <w14:docId w14:val="308557FD"/>
  <w15:docId w15:val="{05FDC362-15B5-4F45-9CCC-01C9D48B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uiPriority w:val="34"/>
    <w:qFormat/>
    <w:rsid w:val="00EF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Beluský, Martin</cp:lastModifiedBy>
  <cp:revision>40</cp:revision>
  <dcterms:created xsi:type="dcterms:W3CDTF">2018-04-23T09:18:00Z</dcterms:created>
  <dcterms:modified xsi:type="dcterms:W3CDTF">2021-03-31T07:12:00Z</dcterms:modified>
</cp:coreProperties>
</file>