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DE37CC" w:rsidRDefault="00DE37C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DE37CC" w:rsidRDefault="00DE37C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DE37CC" w:rsidRDefault="00DE37C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DE37CC" w:rsidRDefault="00DE37C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53439C" w:rsidRPr="00185E5B" w:rsidRDefault="0053439C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:rsidR="003F2E12" w:rsidRPr="004843FB" w:rsidRDefault="00DE37CC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z 31</w:t>
      </w:r>
      <w:r w:rsidR="00793E22" w:rsidRPr="004843FB">
        <w:rPr>
          <w:rFonts w:eastAsia="Times New Roman"/>
          <w:lang w:eastAsia="sk-SK"/>
        </w:rPr>
        <w:t>. marca</w:t>
      </w:r>
      <w:r w:rsidR="003F2E12" w:rsidRPr="004843FB">
        <w:rPr>
          <w:rFonts w:eastAsia="Times New Roman"/>
          <w:lang w:eastAsia="sk-SK"/>
        </w:rPr>
        <w:t xml:space="preserve"> 202</w:t>
      </w:r>
      <w:r w:rsidR="0072540D" w:rsidRPr="004843FB">
        <w:rPr>
          <w:rFonts w:eastAsia="Times New Roman"/>
          <w:lang w:eastAsia="sk-SK"/>
        </w:rPr>
        <w:t>1</w:t>
      </w:r>
      <w:r w:rsidR="003F2E12" w:rsidRPr="004843FB">
        <w:rPr>
          <w:rFonts w:eastAsia="Times New Roman"/>
          <w:lang w:eastAsia="sk-SK"/>
        </w:rPr>
        <w:t>,</w:t>
      </w:r>
    </w:p>
    <w:p w:rsidR="003F2E12" w:rsidRPr="004843F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4843FB">
        <w:rPr>
          <w:rFonts w:eastAsia="Times New Roman"/>
          <w:b/>
          <w:bCs/>
          <w:lang w:eastAsia="sk-SK"/>
        </w:rPr>
        <w:t xml:space="preserve">ktorým sa mení </w:t>
      </w:r>
      <w:r w:rsidR="00793E22" w:rsidRPr="004843FB">
        <w:rPr>
          <w:rFonts w:eastAsia="Times New Roman"/>
          <w:b/>
          <w:bCs/>
          <w:lang w:eastAsia="sk-SK"/>
        </w:rPr>
        <w:t xml:space="preserve">a dopĺňa </w:t>
      </w:r>
      <w:r w:rsidRPr="004843FB">
        <w:rPr>
          <w:rFonts w:eastAsia="Times New Roman"/>
          <w:b/>
          <w:bCs/>
          <w:lang w:eastAsia="sk-SK"/>
        </w:rPr>
        <w:t>zákon č. 504/2003 Z. z. o nájme poľnohospodárskych pozemkov, poľnohospodárskeho podniku a lesných pozemkov a o zmene niektorých zákonov v znení neskorších predpisov</w:t>
      </w:r>
      <w:r w:rsidR="00793E22" w:rsidRPr="004843FB">
        <w:rPr>
          <w:rFonts w:eastAsia="Times New Roman"/>
          <w:b/>
          <w:bCs/>
          <w:lang w:eastAsia="sk-SK"/>
        </w:rPr>
        <w:t xml:space="preserve"> a ktorým sa mení zákon Slovenskej národnej rady  č. 330/1991 Zb. o pozemkových úpravách, usporiadaní pozemkového vlastníctva, pozemkových úradoch, pozemkovom fonde a o pozemkových spoločenstvách v</w:t>
      </w:r>
      <w:r w:rsidR="00A95503" w:rsidRPr="004843FB">
        <w:rPr>
          <w:rFonts w:eastAsia="Times New Roman"/>
          <w:b/>
          <w:bCs/>
          <w:lang w:eastAsia="sk-SK"/>
        </w:rPr>
        <w:t> </w:t>
      </w:r>
      <w:r w:rsidR="00793E22" w:rsidRPr="004843FB">
        <w:rPr>
          <w:rFonts w:eastAsia="Times New Roman"/>
          <w:b/>
          <w:bCs/>
          <w:lang w:eastAsia="sk-SK"/>
        </w:rPr>
        <w:t>znení</w:t>
      </w:r>
      <w:r w:rsidR="00A95503" w:rsidRPr="004843FB">
        <w:rPr>
          <w:rFonts w:eastAsia="Times New Roman"/>
          <w:b/>
          <w:bCs/>
          <w:lang w:eastAsia="sk-SK"/>
        </w:rPr>
        <w:t xml:space="preserve"> neskorších predpisov</w:t>
      </w:r>
    </w:p>
    <w:p w:rsidR="003F2E12" w:rsidRPr="004843FB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Národná rada Slovenskej republiky sa uzniesla na tomto zákone:</w:t>
      </w:r>
    </w:p>
    <w:p w:rsidR="003F2E12" w:rsidRPr="004843F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4843FB">
        <w:rPr>
          <w:rFonts w:eastAsia="Times New Roman"/>
          <w:b/>
          <w:bCs/>
          <w:lang w:eastAsia="sk-SK"/>
        </w:rPr>
        <w:t>Čl. I</w:t>
      </w:r>
    </w:p>
    <w:p w:rsidR="002D724D" w:rsidRPr="004843FB" w:rsidRDefault="003F2E12" w:rsidP="0070293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Zákon č. 504/2003 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</w:t>
      </w:r>
      <w:r w:rsidR="0072540D" w:rsidRPr="004843FB">
        <w:rPr>
          <w:rFonts w:eastAsia="Times New Roman"/>
          <w:lang w:eastAsia="sk-SK"/>
        </w:rPr>
        <w:t>,</w:t>
      </w:r>
      <w:r w:rsidRPr="004843FB">
        <w:rPr>
          <w:rFonts w:eastAsia="Times New Roman"/>
          <w:lang w:eastAsia="sk-SK"/>
        </w:rPr>
        <w:t xml:space="preserve"> zákona č. 110/2018 Z. z.</w:t>
      </w:r>
      <w:r w:rsidR="0072540D" w:rsidRPr="004843FB">
        <w:rPr>
          <w:rFonts w:eastAsia="Times New Roman"/>
          <w:lang w:eastAsia="sk-SK"/>
        </w:rPr>
        <w:t>,</w:t>
      </w:r>
      <w:r w:rsidRPr="004843FB">
        <w:rPr>
          <w:rFonts w:eastAsia="Times New Roman"/>
          <w:lang w:eastAsia="sk-SK"/>
        </w:rPr>
        <w:t xml:space="preserve"> zákona č. 2/2019 Z. z. a zákona č. 158/2019 Z. z. sa mení</w:t>
      </w:r>
      <w:r w:rsidR="00A95503" w:rsidRPr="004843FB">
        <w:rPr>
          <w:rFonts w:eastAsia="Times New Roman"/>
          <w:lang w:eastAsia="sk-SK"/>
        </w:rPr>
        <w:t xml:space="preserve"> a dopĺňa</w:t>
      </w:r>
      <w:r w:rsidRPr="004843FB">
        <w:rPr>
          <w:rFonts w:eastAsia="Times New Roman"/>
          <w:lang w:eastAsia="sk-SK"/>
        </w:rPr>
        <w:t xml:space="preserve"> takto:</w:t>
      </w:r>
    </w:p>
    <w:p w:rsidR="0072540D" w:rsidRPr="004843FB" w:rsidRDefault="00A95503" w:rsidP="00183D4E">
      <w:pPr>
        <w:pStyle w:val="Odsekzoznamu"/>
        <w:numPr>
          <w:ilvl w:val="0"/>
          <w:numId w:val="3"/>
        </w:numPr>
        <w:spacing w:before="120" w:after="0" w:line="240" w:lineRule="auto"/>
        <w:jc w:val="both"/>
        <w:rPr>
          <w:rFonts w:eastAsia="Times New Roman"/>
          <w:lang w:eastAsia="sk-SK"/>
        </w:rPr>
      </w:pPr>
      <w:r w:rsidRPr="004843FB">
        <w:rPr>
          <w:shd w:val="clear" w:color="auto" w:fill="FFFFFF"/>
        </w:rPr>
        <w:lastRenderedPageBreak/>
        <w:t xml:space="preserve">V </w:t>
      </w:r>
      <w:r w:rsidR="008B49E9" w:rsidRPr="004843FB">
        <w:rPr>
          <w:shd w:val="clear" w:color="auto" w:fill="FFFFFF"/>
        </w:rPr>
        <w:t>§ 12 ods</w:t>
      </w:r>
      <w:r w:rsidR="0072540D" w:rsidRPr="004843FB">
        <w:rPr>
          <w:shd w:val="clear" w:color="auto" w:fill="FFFFFF"/>
        </w:rPr>
        <w:t>ek</w:t>
      </w:r>
      <w:r w:rsidR="008B49E9" w:rsidRPr="004843FB">
        <w:rPr>
          <w:shd w:val="clear" w:color="auto" w:fill="FFFFFF"/>
        </w:rPr>
        <w:t xml:space="preserve"> 4 znie: </w:t>
      </w:r>
    </w:p>
    <w:p w:rsidR="00A95503" w:rsidRPr="004843FB" w:rsidRDefault="00A95503" w:rsidP="00A95503">
      <w:pPr>
        <w:widowControl w:val="0"/>
        <w:shd w:val="clear" w:color="auto" w:fill="FFFFFF"/>
        <w:spacing w:after="120" w:line="240" w:lineRule="auto"/>
        <w:ind w:firstLine="426"/>
        <w:jc w:val="both"/>
        <w:rPr>
          <w:rFonts w:eastAsia="Times New Roman"/>
          <w:lang w:eastAsia="sk-SK"/>
        </w:rPr>
      </w:pPr>
      <w:r w:rsidRPr="004843FB">
        <w:rPr>
          <w:shd w:val="clear" w:color="auto" w:fill="FFFFFF"/>
        </w:rPr>
        <w:t xml:space="preserve">„(4) </w:t>
      </w:r>
      <w:r w:rsidRPr="004843FB">
        <w:rPr>
          <w:rFonts w:eastAsia="Times New Roman"/>
          <w:lang w:eastAsia="sk-SK"/>
        </w:rPr>
        <w:t>Ak  oprávnený užívateľ, ktorý pozemok užíva podľa osobitného predpisu,</w:t>
      </w:r>
      <w:r w:rsidRPr="004843FB">
        <w:rPr>
          <w:rFonts w:eastAsia="Times New Roman"/>
          <w:vertAlign w:val="superscript"/>
          <w:lang w:eastAsia="sk-SK"/>
        </w:rPr>
        <w:t>12aa</w:t>
      </w:r>
      <w:r w:rsidRPr="004843FB">
        <w:rPr>
          <w:rFonts w:eastAsia="Times New Roman"/>
          <w:lang w:eastAsia="sk-SK"/>
        </w:rPr>
        <w:t xml:space="preserve">) vlastníkovi preukázateľne navrhol uzatvorenie nájomnej zmluvy a vlastník uzatvorenie nájomnej zmluvy do dvoch mesiacov </w:t>
      </w:r>
      <w:bookmarkStart w:id="0" w:name="_GoBack"/>
      <w:bookmarkEnd w:id="0"/>
      <w:r w:rsidRPr="004843FB">
        <w:rPr>
          <w:rFonts w:eastAsia="Times New Roman"/>
          <w:lang w:eastAsia="sk-SK"/>
        </w:rPr>
        <w:t>odo dňa doručenia návrhu neodmietol alebo nevyzval užívateľa pozemku na jeho vrátenie a prevzatie alebo neuzatvoril nájomnú zmluvu s inou osobou, ako je oprávnený užívateľ pozemku, predpokladá sa, že uplynutím dvoch mesiacov odo dňa doručenia návrhu nájomnej zmluvy medzi nimi vznikol nájomný vzťah na neurčitý čas, ktorý možno vypovedať k 1. novembru s výpovednou lehotou jeden rok. Návrh na uzatvorenie nájomnej zmluvy podľa prvej vety možno odmietnuť v celom rozsahu alebo v časti. Užívateľ je povinný pri návrhu uzatvorenia nájomnej zmluvy podľa prvej vety poučiť vlastníka o forme a spôsobe odmietnutia návrhu a upozorniť ho, že ak návrh neodmietne alebo nevyzve užívateľa pozemku na jeho vrátenie a prevzatie, vznikne nájomný vzťah podľa prvej vety, inak tento nájomný vzťah nevznikne. Ak vlastník pred uplynutím dvoch mesiacov odo dňa doručenia návrhu na uzatvorenie nájomnej zmluvy uzatvoril nájomnú zmluvu s inou osobou, ako je užívateľ pozemku podľa prvej vety, oznámi túto skutočnosť užívateľovi do šiestich mesiacov odo dňa doručenia návrhu.“.</w:t>
      </w:r>
    </w:p>
    <w:p w:rsidR="00A95503" w:rsidRPr="004843FB" w:rsidRDefault="00A95503" w:rsidP="004843FB">
      <w:pPr>
        <w:shd w:val="clear" w:color="auto" w:fill="FFFFFF"/>
        <w:spacing w:line="210" w:lineRule="atLeast"/>
        <w:ind w:firstLine="426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Poznámka pod čiarou k odkazu 12aa znie:</w:t>
      </w:r>
    </w:p>
    <w:p w:rsidR="00717378" w:rsidRPr="004843FB" w:rsidRDefault="00A95503" w:rsidP="004843FB">
      <w:pPr>
        <w:shd w:val="clear" w:color="auto" w:fill="FFFFFF"/>
        <w:spacing w:line="210" w:lineRule="atLeast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„</w:t>
      </w:r>
      <w:r w:rsidRPr="004843FB">
        <w:rPr>
          <w:rFonts w:eastAsia="Times New Roman"/>
          <w:vertAlign w:val="superscript"/>
          <w:lang w:eastAsia="sk-SK"/>
        </w:rPr>
        <w:t>12aa</w:t>
      </w:r>
      <w:r w:rsidRPr="004843FB">
        <w:rPr>
          <w:rFonts w:eastAsia="Times New Roman"/>
          <w:lang w:eastAsia="sk-SK"/>
        </w:rPr>
        <w:t>) § 22 ods. 2 zákona č. 229/1991 Zb. o úprave vlastníckych vzťahov k pôde a inému poľnohospodárskemu majetku v znení neskorších predpisov.“.</w:t>
      </w:r>
      <w:r w:rsidRPr="004843FB" w:rsidDel="00A95503">
        <w:rPr>
          <w:shd w:val="clear" w:color="auto" w:fill="FFFFFF"/>
        </w:rPr>
        <w:t xml:space="preserve"> </w:t>
      </w:r>
    </w:p>
    <w:p w:rsidR="00A95503" w:rsidRPr="004843FB" w:rsidRDefault="00A95503" w:rsidP="00E63977">
      <w:pPr>
        <w:keepNext/>
        <w:widowControl w:val="0"/>
        <w:shd w:val="clear" w:color="auto" w:fill="FFFFFF"/>
        <w:spacing w:before="120" w:after="120" w:line="240" w:lineRule="auto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b/>
          <w:lang w:eastAsia="sk-SK"/>
        </w:rPr>
        <w:t>2</w:t>
      </w:r>
      <w:r w:rsidRPr="004843FB">
        <w:rPr>
          <w:rFonts w:eastAsia="Times New Roman"/>
          <w:lang w:eastAsia="sk-SK"/>
        </w:rPr>
        <w:t>. V § 13 sa vypúšťa odsek 2.</w:t>
      </w:r>
    </w:p>
    <w:p w:rsidR="00A95503" w:rsidRPr="004843FB" w:rsidRDefault="00A95503" w:rsidP="004843FB">
      <w:pPr>
        <w:keepNext/>
        <w:widowControl w:val="0"/>
        <w:shd w:val="clear" w:color="auto" w:fill="FFFFFF"/>
        <w:spacing w:before="120" w:after="120" w:line="240" w:lineRule="auto"/>
        <w:ind w:left="284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Doterajšie odseky 3 až 9 sa označujú ako odseky 2 až 8.</w:t>
      </w:r>
    </w:p>
    <w:p w:rsidR="00A95503" w:rsidRPr="004843FB" w:rsidRDefault="00A95503" w:rsidP="00E63977">
      <w:pPr>
        <w:keepNext/>
        <w:widowControl w:val="0"/>
        <w:shd w:val="clear" w:color="auto" w:fill="FFFFFF"/>
        <w:spacing w:before="240" w:after="120" w:line="240" w:lineRule="auto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b/>
          <w:lang w:eastAsia="sk-SK"/>
        </w:rPr>
        <w:t>3.</w:t>
      </w:r>
      <w:r w:rsidRPr="004843FB">
        <w:rPr>
          <w:rFonts w:eastAsia="Times New Roman"/>
          <w:lang w:eastAsia="sk-SK"/>
        </w:rPr>
        <w:t xml:space="preserve"> V § 13 odsek 2 znie:</w:t>
      </w:r>
    </w:p>
    <w:p w:rsidR="00A95503" w:rsidRPr="004843FB" w:rsidRDefault="00A95503" w:rsidP="004843FB">
      <w:pPr>
        <w:widowControl w:val="0"/>
        <w:shd w:val="clear" w:color="auto" w:fill="FFFFFF"/>
        <w:spacing w:after="120" w:line="240" w:lineRule="auto"/>
        <w:ind w:firstLine="567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„(2) Ak nájomca najskôr rok a najneskôr dva mesiace pred uplynutím času, na ktorý je nájom dohodnutý, preukázateľne doručil prenajímateľovi návrh novej nájomnej zmluvy a prenajímateľ do uplynutia času, na ktorý bol nájom dohodnutý, tento návrh neodmietol alebo neoznámil nájomcovi, že uzavrel nájomnú zmluvu s inou osobou, predpokladá sa, že uplynutím času, na ktorý bol nájom dohodnutý, vznikol medzi nimi nájomný vzťah na neurčitý čas, ktorý možno vypovedať k 1. novembru s výpovednou lehotou jeden rok; § 12 ods. 4 druhá až štvrtá veta sa použijú primerane.“.</w:t>
      </w:r>
    </w:p>
    <w:p w:rsidR="00A95503" w:rsidRPr="004843FB" w:rsidRDefault="00A95503" w:rsidP="00E63977">
      <w:pPr>
        <w:keepNext/>
        <w:widowControl w:val="0"/>
        <w:shd w:val="clear" w:color="auto" w:fill="FFFFFF"/>
        <w:spacing w:before="240" w:after="120" w:line="240" w:lineRule="auto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b/>
          <w:lang w:eastAsia="sk-SK"/>
        </w:rPr>
        <w:lastRenderedPageBreak/>
        <w:t>4.</w:t>
      </w:r>
      <w:r w:rsidRPr="004843FB">
        <w:rPr>
          <w:rFonts w:eastAsia="Times New Roman"/>
          <w:lang w:eastAsia="sk-SK"/>
        </w:rPr>
        <w:t xml:space="preserve"> V § 13 ods. 4 sa slová „odseku 4“ nahrádzajú slovami „odseku 3“.</w:t>
      </w:r>
    </w:p>
    <w:p w:rsidR="00A95503" w:rsidRPr="004843FB" w:rsidRDefault="00A95503" w:rsidP="00E63977">
      <w:pPr>
        <w:keepNext/>
        <w:widowControl w:val="0"/>
        <w:shd w:val="clear" w:color="auto" w:fill="FFFFFF"/>
        <w:spacing w:before="240" w:after="120" w:line="240" w:lineRule="auto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b/>
          <w:lang w:eastAsia="sk-SK"/>
        </w:rPr>
        <w:t>5.</w:t>
      </w:r>
      <w:r w:rsidRPr="004843FB">
        <w:rPr>
          <w:rFonts w:eastAsia="Times New Roman"/>
          <w:lang w:eastAsia="sk-SK"/>
        </w:rPr>
        <w:t xml:space="preserve"> V § 13 ods. 5 až 8 sa slová „odseku 5“ nahrádzajú slovami „odseku 4“.</w:t>
      </w:r>
    </w:p>
    <w:p w:rsidR="00A95503" w:rsidRPr="004843FB" w:rsidRDefault="00A95503" w:rsidP="004843FB">
      <w:pPr>
        <w:keepNext/>
        <w:widowControl w:val="0"/>
        <w:shd w:val="clear" w:color="auto" w:fill="FFFFFF"/>
        <w:spacing w:before="240" w:after="120" w:line="360" w:lineRule="auto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b/>
          <w:lang w:eastAsia="sk-SK"/>
        </w:rPr>
        <w:t>6.</w:t>
      </w:r>
      <w:r w:rsidRPr="004843FB">
        <w:rPr>
          <w:rFonts w:eastAsia="Times New Roman"/>
          <w:lang w:eastAsia="sk-SK"/>
        </w:rPr>
        <w:t xml:space="preserve"> V § 13 ods. 7 sa slová „odseku 6“ nahrádzajú slovami „odseku 5“.</w:t>
      </w:r>
    </w:p>
    <w:p w:rsidR="00A8686E" w:rsidRPr="004843FB" w:rsidRDefault="00A8686E" w:rsidP="004843FB">
      <w:pPr>
        <w:keepNext/>
        <w:widowControl w:val="0"/>
        <w:spacing w:before="120" w:after="0" w:line="240" w:lineRule="auto"/>
        <w:jc w:val="both"/>
        <w:rPr>
          <w:rFonts w:eastAsia="Times New Roman"/>
          <w:lang w:eastAsia="sk-SK"/>
        </w:rPr>
      </w:pPr>
      <w:bookmarkStart w:id="1" w:name="_Hlk49357983"/>
      <w:bookmarkStart w:id="2" w:name="_Hlk49358036"/>
      <w:bookmarkStart w:id="3" w:name="_Hlk49358216"/>
      <w:bookmarkEnd w:id="1"/>
      <w:bookmarkEnd w:id="2"/>
      <w:bookmarkEnd w:id="3"/>
      <w:r w:rsidRPr="00E63977">
        <w:rPr>
          <w:rFonts w:eastAsia="Times New Roman"/>
          <w:b/>
          <w:lang w:eastAsia="sk-SK"/>
        </w:rPr>
        <w:t>7.</w:t>
      </w:r>
      <w:r w:rsidRPr="004843FB">
        <w:rPr>
          <w:rFonts w:eastAsia="Times New Roman"/>
          <w:lang w:eastAsia="sk-SK"/>
        </w:rPr>
        <w:t xml:space="preserve"> Za § 24f sa vkladá § 24g, ktorý vrátane nadpisu znie:</w:t>
      </w:r>
    </w:p>
    <w:p w:rsidR="00A8686E" w:rsidRPr="004843FB" w:rsidRDefault="00A8686E" w:rsidP="00A8686E">
      <w:pPr>
        <w:keepNext/>
        <w:widowControl w:val="0"/>
        <w:shd w:val="clear" w:color="auto" w:fill="FFFFFF"/>
        <w:spacing w:before="120" w:after="120" w:line="240" w:lineRule="auto"/>
        <w:ind w:left="284"/>
        <w:jc w:val="center"/>
        <w:rPr>
          <w:rFonts w:eastAsia="Times New Roman"/>
          <w:b/>
          <w:lang w:eastAsia="sk-SK"/>
        </w:rPr>
      </w:pPr>
      <w:r w:rsidRPr="004843FB">
        <w:rPr>
          <w:rFonts w:eastAsia="Times New Roman"/>
          <w:lang w:eastAsia="sk-SK"/>
        </w:rPr>
        <w:t>„</w:t>
      </w:r>
      <w:r w:rsidRPr="004843FB">
        <w:rPr>
          <w:rFonts w:eastAsia="Times New Roman"/>
          <w:b/>
          <w:lang w:eastAsia="sk-SK"/>
        </w:rPr>
        <w:t>§ 24g</w:t>
      </w:r>
    </w:p>
    <w:p w:rsidR="00A8686E" w:rsidRPr="004843FB" w:rsidRDefault="00A8686E" w:rsidP="00A8686E">
      <w:pPr>
        <w:keepNext/>
        <w:widowControl w:val="0"/>
        <w:shd w:val="clear" w:color="auto" w:fill="FFFFFF"/>
        <w:spacing w:after="120" w:line="240" w:lineRule="auto"/>
        <w:ind w:left="284"/>
        <w:jc w:val="center"/>
        <w:rPr>
          <w:rFonts w:eastAsia="Times New Roman"/>
          <w:b/>
          <w:lang w:eastAsia="sk-SK"/>
        </w:rPr>
      </w:pPr>
      <w:r w:rsidRPr="004843FB">
        <w:rPr>
          <w:rFonts w:eastAsia="Times New Roman"/>
          <w:b/>
          <w:lang w:eastAsia="sk-SK"/>
        </w:rPr>
        <w:t>Prechodné ustanovenie k úpravám účinným od 1. mája 2021</w:t>
      </w:r>
    </w:p>
    <w:p w:rsidR="00A8686E" w:rsidRPr="004843FB" w:rsidRDefault="00A8686E" w:rsidP="00A8686E">
      <w:pPr>
        <w:keepNext/>
        <w:widowControl w:val="0"/>
        <w:shd w:val="clear" w:color="auto" w:fill="FFFFFF"/>
        <w:spacing w:after="120" w:line="240" w:lineRule="auto"/>
        <w:ind w:left="284" w:firstLine="567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Ak nájomná zmluva, ktorá je uzavretá počas trvania nájmu dohodnutého na určitý čas a ktorej predmetom je užívanie toho istého pozemku, nenadobudne účinnosť do 1. mája 2022, stráca platnosť.“.</w:t>
      </w:r>
    </w:p>
    <w:p w:rsidR="00A8686E" w:rsidRPr="004843FB" w:rsidRDefault="00A8686E" w:rsidP="00A8686E">
      <w:pPr>
        <w:widowControl w:val="0"/>
        <w:shd w:val="clear" w:color="auto" w:fill="FFFFFF"/>
        <w:spacing w:before="240" w:after="120" w:line="240" w:lineRule="auto"/>
        <w:ind w:left="284"/>
        <w:jc w:val="center"/>
        <w:rPr>
          <w:rFonts w:eastAsia="Times New Roman"/>
          <w:lang w:eastAsia="sk-SK"/>
        </w:rPr>
      </w:pPr>
      <w:r w:rsidRPr="004843FB">
        <w:rPr>
          <w:rFonts w:eastAsia="Times New Roman"/>
          <w:b/>
          <w:lang w:eastAsia="sk-SK"/>
        </w:rPr>
        <w:t>Čl. II</w:t>
      </w:r>
    </w:p>
    <w:p w:rsidR="00A8686E" w:rsidRPr="004843FB" w:rsidRDefault="00A8686E" w:rsidP="00A8686E">
      <w:pPr>
        <w:widowControl w:val="0"/>
        <w:shd w:val="clear" w:color="auto" w:fill="FFFFFF"/>
        <w:spacing w:before="240" w:after="120" w:line="240" w:lineRule="auto"/>
        <w:ind w:left="284" w:firstLine="567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>Zákon Slovenskej národnej rady č. 330/1991 Zb. o pozemkových úpravách, usporiadaní pozemkového vlastníctva, pozemkových úradoch, pozemkovom fonde a o pozemkových spoločenstvách v 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zákona č. 420/2002 Z. z., zákona č. 518/2003 Z. z., zákona č. 217/2004 Z. z., zákona č. 523/2004 Z. z., zákona č. 549/2004 Z. z., zákona č. 571/2007 Z. z., zákona č. 285/2008 Z. z., zákona č. 66/2009 Z. z., zákona č. 499/2009 Z. z., zákona č. 136/2010 Z. z., zákona č. 139/2010 Z. z., zákona č. 559/2010 Z. z., zákona č. 547/2011 Z. z., zákona č. 345/2012 Z. z., zákona č. 145/2013 Z. z., zákona č. 180/2013 Z. z., zákona č. 115/2014 Z. z., zákona č. 363/2014 Z. z., zákona č. 122/2015 Z. z., zákona č. 125/2016 Z. z., zákona č. 153/2017 Z. z., zákona č. 177/2018 Z. z., zákona č. 119/2019 Z. z. a zákona č. 211/2019 Z. z. sa mení takto:</w:t>
      </w:r>
    </w:p>
    <w:p w:rsidR="00A8686E" w:rsidRPr="004843FB" w:rsidRDefault="00A8686E" w:rsidP="00E63977">
      <w:pPr>
        <w:shd w:val="clear" w:color="auto" w:fill="FFFFFF"/>
        <w:spacing w:before="100" w:beforeAutospacing="1" w:after="0" w:line="240" w:lineRule="auto"/>
        <w:ind w:left="284" w:firstLine="567"/>
        <w:jc w:val="both"/>
        <w:rPr>
          <w:rFonts w:eastAsia="Times New Roman"/>
          <w:b/>
          <w:bCs/>
          <w:lang w:eastAsia="sk-SK"/>
        </w:rPr>
      </w:pPr>
      <w:r w:rsidRPr="004843FB">
        <w:rPr>
          <w:rFonts w:eastAsia="Times New Roman"/>
          <w:lang w:eastAsia="sk-SK"/>
        </w:rPr>
        <w:lastRenderedPageBreak/>
        <w:t>V § 34 ods. 3 posledná veta znie: „Podrobnosti o podmienkach prenajímania, predaja, zámeny a nadobúdania nehnuteľností pozemkovým fondom a objektívne kritériá pre určovanie výšky nájomného pri prenajímaní nehnuteľností fondom upraví nariadenie vlády Slovenskej republiky.“.</w:t>
      </w:r>
    </w:p>
    <w:p w:rsidR="003F2E12" w:rsidRPr="004843F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4843FB">
        <w:rPr>
          <w:rFonts w:eastAsia="Times New Roman"/>
          <w:b/>
          <w:bCs/>
          <w:lang w:eastAsia="sk-SK"/>
        </w:rPr>
        <w:t xml:space="preserve">Čl. </w:t>
      </w:r>
      <w:r w:rsidR="00A8686E" w:rsidRPr="004843FB">
        <w:rPr>
          <w:rFonts w:eastAsia="Times New Roman"/>
          <w:b/>
          <w:bCs/>
          <w:lang w:eastAsia="sk-SK"/>
        </w:rPr>
        <w:t>III</w:t>
      </w:r>
    </w:p>
    <w:p w:rsidR="003F2E12" w:rsidRPr="004843FB" w:rsidRDefault="003F2E12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  <w:r w:rsidRPr="004843FB">
        <w:rPr>
          <w:rFonts w:eastAsia="Times New Roman"/>
          <w:lang w:eastAsia="sk-SK"/>
        </w:rPr>
        <w:t xml:space="preserve">Tento zákon nadobúda účinnosť </w:t>
      </w:r>
      <w:r w:rsidR="00A8686E" w:rsidRPr="004843FB">
        <w:rPr>
          <w:rFonts w:eastAsia="Times New Roman"/>
          <w:lang w:eastAsia="sk-SK"/>
        </w:rPr>
        <w:t>1. mája</w:t>
      </w:r>
      <w:r w:rsidR="0072540D" w:rsidRPr="004843FB">
        <w:rPr>
          <w:rFonts w:eastAsia="Times New Roman"/>
          <w:lang w:eastAsia="sk-SK"/>
        </w:rPr>
        <w:t xml:space="preserve"> </w:t>
      </w:r>
      <w:r w:rsidRPr="004843FB">
        <w:rPr>
          <w:rFonts w:eastAsia="Times New Roman"/>
          <w:lang w:eastAsia="sk-SK"/>
        </w:rPr>
        <w:t>2021.</w:t>
      </w: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  <w:r w:rsidRPr="004843FB">
        <w:rPr>
          <w:rFonts w:eastAsia="Times New Roman"/>
        </w:rPr>
        <w:t>prezidentka  Slovenskej republiky</w:t>
      </w: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  <w:r w:rsidRPr="004843FB">
        <w:rPr>
          <w:rFonts w:eastAsia="Times New Roman"/>
        </w:rPr>
        <w:t>predseda Národnej rady Slovenskej republiky</w:t>
      </w: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</w:p>
    <w:p w:rsidR="00DE37CC" w:rsidRPr="004843FB" w:rsidRDefault="00DE37CC" w:rsidP="00DE37CC">
      <w:pPr>
        <w:spacing w:after="0" w:line="240" w:lineRule="auto"/>
        <w:ind w:firstLine="426"/>
        <w:jc w:val="center"/>
        <w:rPr>
          <w:rFonts w:eastAsia="Times New Roman"/>
        </w:rPr>
      </w:pPr>
      <w:r w:rsidRPr="004843FB">
        <w:rPr>
          <w:rFonts w:eastAsia="Times New Roman"/>
        </w:rPr>
        <w:t>predseda vlády Slovenskej republiky</w:t>
      </w:r>
    </w:p>
    <w:p w:rsidR="00DE37CC" w:rsidRPr="004843FB" w:rsidRDefault="00DE37CC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lang w:eastAsia="sk-SK"/>
        </w:rPr>
      </w:pPr>
    </w:p>
    <w:sectPr w:rsidR="00DE37CC" w:rsidRPr="00484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DF" w:rsidRDefault="00026DDF" w:rsidP="00ED5801">
      <w:pPr>
        <w:spacing w:after="0" w:line="240" w:lineRule="auto"/>
      </w:pPr>
      <w:r>
        <w:separator/>
      </w:r>
    </w:p>
  </w:endnote>
  <w:endnote w:type="continuationSeparator" w:id="0">
    <w:p w:rsidR="00026DDF" w:rsidRDefault="00026DDF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86083"/>
      <w:docPartObj>
        <w:docPartGallery w:val="Page Numbers (Bottom of Page)"/>
        <w:docPartUnique/>
      </w:docPartObj>
    </w:sdtPr>
    <w:sdtContent>
      <w:p w:rsidR="00DE37CC" w:rsidRDefault="00DE37C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77">
          <w:rPr>
            <w:noProof/>
          </w:rPr>
          <w:t>3</w:t>
        </w:r>
        <w:r>
          <w:fldChar w:fldCharType="end"/>
        </w:r>
      </w:p>
    </w:sdtContent>
  </w:sdt>
  <w:p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DF" w:rsidRDefault="00026DDF" w:rsidP="00ED5801">
      <w:pPr>
        <w:spacing w:after="0" w:line="240" w:lineRule="auto"/>
      </w:pPr>
      <w:r>
        <w:separator/>
      </w:r>
    </w:p>
  </w:footnote>
  <w:footnote w:type="continuationSeparator" w:id="0">
    <w:p w:rsidR="00026DDF" w:rsidRDefault="00026DDF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FD"/>
    <w:multiLevelType w:val="hybridMultilevel"/>
    <w:tmpl w:val="B91C07A6"/>
    <w:lvl w:ilvl="0" w:tplc="D7929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26DDF"/>
    <w:rsid w:val="00041540"/>
    <w:rsid w:val="00054BAE"/>
    <w:rsid w:val="000667F7"/>
    <w:rsid w:val="00083704"/>
    <w:rsid w:val="000C779C"/>
    <w:rsid w:val="00131D67"/>
    <w:rsid w:val="0014328A"/>
    <w:rsid w:val="00157BFA"/>
    <w:rsid w:val="00162010"/>
    <w:rsid w:val="001777F0"/>
    <w:rsid w:val="00183D4E"/>
    <w:rsid w:val="001B1CBD"/>
    <w:rsid w:val="001B6DC4"/>
    <w:rsid w:val="00217063"/>
    <w:rsid w:val="002D724D"/>
    <w:rsid w:val="003445B9"/>
    <w:rsid w:val="003853D4"/>
    <w:rsid w:val="003F2E12"/>
    <w:rsid w:val="00412252"/>
    <w:rsid w:val="00426870"/>
    <w:rsid w:val="004843FB"/>
    <w:rsid w:val="004F49BF"/>
    <w:rsid w:val="00523BDF"/>
    <w:rsid w:val="0053439C"/>
    <w:rsid w:val="0054673E"/>
    <w:rsid w:val="005544FB"/>
    <w:rsid w:val="005E30EC"/>
    <w:rsid w:val="00610797"/>
    <w:rsid w:val="00702936"/>
    <w:rsid w:val="00717378"/>
    <w:rsid w:val="0072540D"/>
    <w:rsid w:val="00760AA9"/>
    <w:rsid w:val="00793E22"/>
    <w:rsid w:val="007C2047"/>
    <w:rsid w:val="008B49E9"/>
    <w:rsid w:val="008D38B2"/>
    <w:rsid w:val="00901880"/>
    <w:rsid w:val="00901C71"/>
    <w:rsid w:val="009C2776"/>
    <w:rsid w:val="009E2BF6"/>
    <w:rsid w:val="00A22C43"/>
    <w:rsid w:val="00A40535"/>
    <w:rsid w:val="00A4115B"/>
    <w:rsid w:val="00A439DE"/>
    <w:rsid w:val="00A8483A"/>
    <w:rsid w:val="00A8686E"/>
    <w:rsid w:val="00A95503"/>
    <w:rsid w:val="00AB788B"/>
    <w:rsid w:val="00B44C3A"/>
    <w:rsid w:val="00BD27E1"/>
    <w:rsid w:val="00BF7228"/>
    <w:rsid w:val="00D22433"/>
    <w:rsid w:val="00D91474"/>
    <w:rsid w:val="00D92F82"/>
    <w:rsid w:val="00DD220B"/>
    <w:rsid w:val="00DD5AA5"/>
    <w:rsid w:val="00DD7805"/>
    <w:rsid w:val="00DE37CC"/>
    <w:rsid w:val="00E02901"/>
    <w:rsid w:val="00E147CF"/>
    <w:rsid w:val="00E63977"/>
    <w:rsid w:val="00E909F1"/>
    <w:rsid w:val="00ED5801"/>
    <w:rsid w:val="00F3203D"/>
    <w:rsid w:val="00F35840"/>
    <w:rsid w:val="00F44410"/>
    <w:rsid w:val="00F65E7C"/>
    <w:rsid w:val="00F90457"/>
    <w:rsid w:val="00F93079"/>
    <w:rsid w:val="00F956FD"/>
    <w:rsid w:val="00FB293E"/>
    <w:rsid w:val="00FD2851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68DC"/>
  <w15:docId w15:val="{2D0C81C1-D811-48F9-9D90-CFB59D4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paragraph" w:styleId="Textbubliny">
    <w:name w:val="Balloon Text"/>
    <w:basedOn w:val="Normlny"/>
    <w:link w:val="TextbublinyChar"/>
    <w:uiPriority w:val="99"/>
    <w:semiHidden/>
    <w:unhideWhenUsed/>
    <w:rsid w:val="008B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Halgašová, Jarmila</dc:creator>
  <cp:keywords/>
  <dc:description/>
  <cp:lastModifiedBy>Forišová, Lívia, Mgr.</cp:lastModifiedBy>
  <cp:revision>3</cp:revision>
  <cp:lastPrinted>2021-03-30T16:24:00Z</cp:lastPrinted>
  <dcterms:created xsi:type="dcterms:W3CDTF">2021-03-30T16:25:00Z</dcterms:created>
  <dcterms:modified xsi:type="dcterms:W3CDTF">2021-03-30T16:26:00Z</dcterms:modified>
</cp:coreProperties>
</file>