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4086" w14:textId="77777777" w:rsidR="007D23F0" w:rsidRDefault="007D23F0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2F5029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231BEB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F2FD47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EB971C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10F300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471B12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E653BC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27371A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79B82F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9BD7D0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B32041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E92159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943BD5" w14:textId="6983FFEE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C82860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C1EE73" w14:textId="77777777" w:rsidR="00F96858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E58A1E" w14:textId="77777777" w:rsidR="00F96858" w:rsidRPr="00DA7924" w:rsidRDefault="00F96858" w:rsidP="00AF5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F080A9" w14:textId="2E886BC9" w:rsidR="007D23F0" w:rsidRPr="00DA7924" w:rsidRDefault="00D023D1" w:rsidP="001600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>z 30.</w:t>
      </w:r>
      <w:r w:rsidR="00193852" w:rsidRPr="00DA7924">
        <w:rPr>
          <w:rFonts w:ascii="Times New Roman" w:eastAsia="Times New Roman" w:hAnsi="Times New Roman" w:cs="Times New Roman"/>
          <w:sz w:val="24"/>
          <w:szCs w:val="24"/>
        </w:rPr>
        <w:t xml:space="preserve"> marca</w:t>
      </w:r>
      <w:r w:rsidR="007D23F0" w:rsidRPr="00DA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20B" w:rsidRPr="00DA7924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DE13C5" w:rsidRPr="00DA792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848C1E" w14:textId="77777777" w:rsidR="007D23F0" w:rsidRPr="00DA7924" w:rsidRDefault="007D23F0" w:rsidP="001600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021A2" w14:textId="77777777" w:rsidR="007D23F0" w:rsidRPr="00DA7924" w:rsidRDefault="00DE13C5" w:rsidP="001600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</w:t>
      </w:r>
      <w:r w:rsidR="00C62A25" w:rsidRPr="00DA7924">
        <w:rPr>
          <w:rFonts w:ascii="Times New Roman" w:eastAsia="Times New Roman" w:hAnsi="Times New Roman" w:cs="Times New Roman"/>
          <w:b/>
          <w:sz w:val="24"/>
          <w:szCs w:val="24"/>
        </w:rPr>
        <w:t xml:space="preserve">a dopĺňa </w:t>
      </w:r>
      <w:r w:rsidRPr="00DA7924">
        <w:rPr>
          <w:rFonts w:ascii="Times New Roman" w:eastAsia="Times New Roman" w:hAnsi="Times New Roman" w:cs="Times New Roman"/>
          <w:b/>
          <w:sz w:val="24"/>
          <w:szCs w:val="24"/>
        </w:rPr>
        <w:t>zákon č. 461/2003 Z. z. o sociálnom poistení v znení neskorších predpisov</w:t>
      </w:r>
    </w:p>
    <w:p w14:paraId="5917094F" w14:textId="77777777" w:rsidR="00EB03D4" w:rsidRPr="00DA7924" w:rsidRDefault="00EB03D4" w:rsidP="001600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D0426" w14:textId="77777777" w:rsidR="007D23F0" w:rsidRPr="00DA7924" w:rsidRDefault="007D23F0" w:rsidP="001600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50796" w14:textId="77777777" w:rsidR="007D23F0" w:rsidRPr="00DA7924" w:rsidRDefault="007D23F0" w:rsidP="001600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6A0E0E7" w14:textId="77777777" w:rsidR="007D23F0" w:rsidRPr="00DA7924" w:rsidRDefault="007D23F0" w:rsidP="001600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E0EED6" w14:textId="77777777" w:rsidR="00F250E2" w:rsidRPr="00DA7924" w:rsidRDefault="00F250E2" w:rsidP="00160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2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D23F0" w:rsidRPr="00DA7924">
        <w:rPr>
          <w:rFonts w:ascii="Times New Roman" w:hAnsi="Times New Roman" w:cs="Times New Roman"/>
          <w:b/>
          <w:sz w:val="24"/>
          <w:szCs w:val="24"/>
        </w:rPr>
        <w:t>I</w:t>
      </w:r>
    </w:p>
    <w:p w14:paraId="04375752" w14:textId="77777777" w:rsidR="00F250E2" w:rsidRPr="00DA7924" w:rsidRDefault="00F250E2" w:rsidP="001600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D9484" w14:textId="77777777" w:rsidR="00435C40" w:rsidRPr="00DA7924" w:rsidRDefault="004D68D6" w:rsidP="001600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</w:t>
      </w:r>
      <w:r w:rsidRPr="00DA7924">
        <w:rPr>
          <w:rFonts w:ascii="Times New Roman" w:hAnsi="Times New Roman" w:cs="Times New Roman"/>
          <w:sz w:val="24"/>
          <w:szCs w:val="24"/>
        </w:rPr>
        <w:lastRenderedPageBreak/>
        <w:t xml:space="preserve">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</w:t>
      </w:r>
      <w:r w:rsidRPr="00DA7924">
        <w:rPr>
          <w:rFonts w:ascii="Times New Roman" w:hAnsi="Times New Roman" w:cs="Times New Roman"/>
          <w:sz w:val="24"/>
          <w:szCs w:val="24"/>
        </w:rPr>
        <w:lastRenderedPageBreak/>
        <w:t>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z., zákona č. 127/2020 Z. z., zákona č. 157/2020 Z. z.</w:t>
      </w:r>
      <w:r w:rsidR="00CA10D7" w:rsidRPr="00DA7924">
        <w:rPr>
          <w:rFonts w:ascii="Times New Roman" w:hAnsi="Times New Roman" w:cs="Times New Roman"/>
          <w:sz w:val="24"/>
          <w:szCs w:val="24"/>
        </w:rPr>
        <w:t>,</w:t>
      </w:r>
      <w:r w:rsidRPr="00DA7924">
        <w:rPr>
          <w:rFonts w:ascii="Times New Roman" w:hAnsi="Times New Roman" w:cs="Times New Roman"/>
          <w:sz w:val="24"/>
          <w:szCs w:val="24"/>
        </w:rPr>
        <w:t xml:space="preserve">  zákona č. 198/2020 Z. z.</w:t>
      </w:r>
      <w:r w:rsidR="00603CF7" w:rsidRPr="00DA7924">
        <w:rPr>
          <w:rFonts w:ascii="Times New Roman" w:hAnsi="Times New Roman" w:cs="Times New Roman"/>
          <w:sz w:val="24"/>
          <w:szCs w:val="24"/>
        </w:rPr>
        <w:t xml:space="preserve">, zákona č. 258/2020 Z. z., zákona č. 275/2020 Z. z., zákona č. 296/2020 </w:t>
      </w:r>
      <w:r w:rsidR="00EB03D4" w:rsidRPr="00DA7924">
        <w:rPr>
          <w:rFonts w:ascii="Times New Roman" w:hAnsi="Times New Roman" w:cs="Times New Roman"/>
          <w:sz w:val="24"/>
          <w:szCs w:val="24"/>
        </w:rPr>
        <w:t xml:space="preserve">     </w:t>
      </w:r>
      <w:r w:rsidR="00603CF7" w:rsidRPr="00DA7924">
        <w:rPr>
          <w:rFonts w:ascii="Times New Roman" w:hAnsi="Times New Roman" w:cs="Times New Roman"/>
          <w:sz w:val="24"/>
          <w:szCs w:val="24"/>
        </w:rPr>
        <w:t>Z. z.</w:t>
      </w:r>
      <w:r w:rsidR="00526835" w:rsidRPr="00DA7924">
        <w:rPr>
          <w:rFonts w:ascii="Times New Roman" w:hAnsi="Times New Roman" w:cs="Times New Roman"/>
          <w:sz w:val="24"/>
          <w:szCs w:val="24"/>
        </w:rPr>
        <w:t>,</w:t>
      </w:r>
      <w:r w:rsidR="00603CF7" w:rsidRPr="00DA7924">
        <w:rPr>
          <w:rFonts w:ascii="Times New Roman" w:hAnsi="Times New Roman" w:cs="Times New Roman"/>
          <w:sz w:val="24"/>
          <w:szCs w:val="24"/>
        </w:rPr>
        <w:t xml:space="preserve"> zákona č. 330/2020 Z. z.</w:t>
      </w:r>
      <w:r w:rsidR="00526835" w:rsidRPr="00DA7924">
        <w:rPr>
          <w:rFonts w:ascii="Times New Roman" w:hAnsi="Times New Roman" w:cs="Times New Roman"/>
          <w:sz w:val="24"/>
          <w:szCs w:val="24"/>
        </w:rPr>
        <w:t>, zákona č. 365/2020 Z. z., zákona č. 372/2020 Z. z.</w:t>
      </w:r>
      <w:r w:rsidR="00536394" w:rsidRPr="00DA7924">
        <w:rPr>
          <w:rFonts w:ascii="Times New Roman" w:hAnsi="Times New Roman" w:cs="Times New Roman"/>
          <w:sz w:val="24"/>
          <w:szCs w:val="24"/>
        </w:rPr>
        <w:t>,</w:t>
      </w:r>
      <w:r w:rsidR="00526835" w:rsidRPr="00DA7924">
        <w:rPr>
          <w:rFonts w:ascii="Times New Roman" w:hAnsi="Times New Roman" w:cs="Times New Roman"/>
          <w:sz w:val="24"/>
          <w:szCs w:val="24"/>
        </w:rPr>
        <w:t xml:space="preserve"> nálezu Ústavného súdu Slovenskej republiky č. 388/2020 Z. z. </w:t>
      </w:r>
      <w:r w:rsidR="00536394" w:rsidRPr="00DA7924">
        <w:rPr>
          <w:rFonts w:ascii="Times New Roman" w:hAnsi="Times New Roman" w:cs="Times New Roman"/>
          <w:sz w:val="24"/>
          <w:szCs w:val="24"/>
        </w:rPr>
        <w:t xml:space="preserve">a zákona č. 426/2020 Z. z. </w:t>
      </w:r>
      <w:r w:rsidR="00603CF7" w:rsidRPr="00DA7924">
        <w:rPr>
          <w:rFonts w:ascii="Times New Roman" w:hAnsi="Times New Roman" w:cs="Times New Roman"/>
          <w:sz w:val="24"/>
          <w:szCs w:val="24"/>
        </w:rPr>
        <w:t xml:space="preserve">sa mení </w:t>
      </w:r>
      <w:r w:rsidR="00BB69A5" w:rsidRPr="00DA7924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DA7924">
        <w:rPr>
          <w:rFonts w:ascii="Times New Roman" w:hAnsi="Times New Roman" w:cs="Times New Roman"/>
          <w:sz w:val="24"/>
          <w:szCs w:val="24"/>
        </w:rPr>
        <w:t>takto:</w:t>
      </w:r>
    </w:p>
    <w:p w14:paraId="3BD780D8" w14:textId="77777777" w:rsidR="00BE5576" w:rsidRPr="00DA7924" w:rsidRDefault="00BE5576" w:rsidP="001600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769FBB" w14:textId="77777777" w:rsidR="00F96858" w:rsidRPr="00DA7924" w:rsidRDefault="00F96858" w:rsidP="00EA615D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49 odsek 1 znie:</w:t>
      </w:r>
    </w:p>
    <w:p w14:paraId="42DAAACA" w14:textId="77777777" w:rsidR="00F96858" w:rsidRPr="00DA7924" w:rsidRDefault="00F96858" w:rsidP="00EA61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„(1) Iný poistenec, ktorý sa stará o dieťa a ktorý bol pred podaním žiadosti o materské nemocensky poistený najmenej 270 dní, má nárok na materské v období</w:t>
      </w:r>
    </w:p>
    <w:p w14:paraId="59D6E9C3" w14:textId="77777777" w:rsidR="00F96858" w:rsidRPr="00DA7924" w:rsidRDefault="00F96858" w:rsidP="00A431CE">
      <w:pPr>
        <w:pStyle w:val="Odsekzoznamu"/>
        <w:numPr>
          <w:ilvl w:val="0"/>
          <w:numId w:val="9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28 týždňov od priznania materského,</w:t>
      </w:r>
    </w:p>
    <w:p w14:paraId="24D2CAA3" w14:textId="77777777" w:rsidR="00F96858" w:rsidRPr="00DA7924" w:rsidRDefault="00F96858" w:rsidP="00A431CE">
      <w:pPr>
        <w:pStyle w:val="Odsekzoznamu"/>
        <w:numPr>
          <w:ilvl w:val="0"/>
          <w:numId w:val="9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31 týždňov od priznania materského, ak je osamelý, alebo</w:t>
      </w:r>
    </w:p>
    <w:p w14:paraId="45B49F2A" w14:textId="77777777" w:rsidR="00F96858" w:rsidRPr="00DA7924" w:rsidRDefault="00F96858" w:rsidP="00A431CE">
      <w:pPr>
        <w:pStyle w:val="Odsekzoznamu"/>
        <w:numPr>
          <w:ilvl w:val="0"/>
          <w:numId w:val="9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lastRenderedPageBreak/>
        <w:t>37 týždňov od priznania materského, ak sa súčasne stará o dve a viac detí.“.</w:t>
      </w:r>
    </w:p>
    <w:p w14:paraId="3D4AE0D4" w14:textId="77777777" w:rsidR="00F96858" w:rsidRPr="00DA7924" w:rsidRDefault="00F96858" w:rsidP="00EA615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A0054C" w14:textId="77777777" w:rsidR="00F96858" w:rsidRPr="00DA7924" w:rsidRDefault="00F96858" w:rsidP="00EA615D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49 sa za odsek 1 vkladá nový odsek 2, ktorý znie:</w:t>
      </w:r>
    </w:p>
    <w:p w14:paraId="21F81E1C" w14:textId="77777777" w:rsidR="00F96858" w:rsidRPr="00DA7924" w:rsidRDefault="00F96858" w:rsidP="00EA61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„(2) Nárok na materské iného poistenca zaniká najneskôr dovŕšením tretieho roku veku dieťaťa.“.</w:t>
      </w:r>
    </w:p>
    <w:p w14:paraId="46A7E86C" w14:textId="77777777" w:rsidR="00F96858" w:rsidRPr="00DA7924" w:rsidRDefault="00F96858" w:rsidP="00EA61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8C3F51" w14:textId="77777777" w:rsidR="00F96858" w:rsidRPr="00DA7924" w:rsidRDefault="00F96858" w:rsidP="00EA61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Doterajší odsek 2 sa označuje ako odsek 3.</w:t>
      </w:r>
    </w:p>
    <w:p w14:paraId="4965D639" w14:textId="77777777" w:rsidR="00F96858" w:rsidRPr="00DA7924" w:rsidRDefault="00F96858" w:rsidP="00EA61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D833B4" w14:textId="77777777" w:rsidR="00F96858" w:rsidRPr="00DA7924" w:rsidRDefault="00F96858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49 ods. 3 úvodná veta znie: „Iný poistenec je“.</w:t>
      </w:r>
    </w:p>
    <w:p w14:paraId="1B4468EB" w14:textId="77777777" w:rsidR="00903771" w:rsidRPr="00DA7924" w:rsidRDefault="00903771" w:rsidP="00903771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79C1C2" w14:textId="77777777" w:rsidR="00F96858" w:rsidRPr="00DA7924" w:rsidRDefault="00F96858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49 ods. 3 písm. d) sa vypúšťajú slová „po dohode s matkou dieťaťa“.</w:t>
      </w:r>
    </w:p>
    <w:p w14:paraId="1C0B06C5" w14:textId="77777777" w:rsidR="00903771" w:rsidRPr="00DA7924" w:rsidRDefault="00903771" w:rsidP="00903771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0F7E7E" w14:textId="77777777" w:rsidR="006505D5" w:rsidRPr="00DA7924" w:rsidRDefault="006505D5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82b ods. 1</w:t>
      </w:r>
      <w:r w:rsidR="004B622F" w:rsidRPr="00DA7924">
        <w:rPr>
          <w:rFonts w:ascii="Times New Roman" w:hAnsi="Times New Roman" w:cs="Times New Roman"/>
          <w:sz w:val="24"/>
          <w:szCs w:val="24"/>
        </w:rPr>
        <w:t xml:space="preserve"> </w:t>
      </w:r>
      <w:r w:rsidRPr="00DA7924">
        <w:rPr>
          <w:rFonts w:ascii="Times New Roman" w:hAnsi="Times New Roman" w:cs="Times New Roman"/>
          <w:sz w:val="24"/>
          <w:szCs w:val="24"/>
        </w:rPr>
        <w:t>sa za slovom „dôchodku“ vypúšťa čiarka a slová „ak odsek 2 neustanovuje inak,“</w:t>
      </w:r>
      <w:r w:rsidR="00EF6AE6" w:rsidRPr="00DA7924">
        <w:rPr>
          <w:rFonts w:ascii="Times New Roman" w:hAnsi="Times New Roman" w:cs="Times New Roman"/>
          <w:sz w:val="24"/>
          <w:szCs w:val="24"/>
        </w:rPr>
        <w:t>.</w:t>
      </w:r>
    </w:p>
    <w:p w14:paraId="63749A30" w14:textId="77777777" w:rsidR="00EF6AE6" w:rsidRPr="00DA7924" w:rsidRDefault="00EF6AE6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4C0B5E" w14:textId="77777777" w:rsidR="00160744" w:rsidRPr="00DA7924" w:rsidRDefault="00C462AD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 xml:space="preserve">V </w:t>
      </w:r>
      <w:r w:rsidR="00160744" w:rsidRPr="00DA7924">
        <w:rPr>
          <w:rFonts w:ascii="Times New Roman" w:hAnsi="Times New Roman" w:cs="Times New Roman"/>
          <w:sz w:val="24"/>
          <w:szCs w:val="24"/>
        </w:rPr>
        <w:t>§</w:t>
      </w:r>
      <w:r w:rsidR="000874A6" w:rsidRPr="00DA7924">
        <w:rPr>
          <w:rFonts w:ascii="Times New Roman" w:hAnsi="Times New Roman" w:cs="Times New Roman"/>
          <w:sz w:val="24"/>
          <w:szCs w:val="24"/>
        </w:rPr>
        <w:t xml:space="preserve"> </w:t>
      </w:r>
      <w:r w:rsidR="00160744" w:rsidRPr="00DA7924">
        <w:rPr>
          <w:rFonts w:ascii="Times New Roman" w:hAnsi="Times New Roman" w:cs="Times New Roman"/>
          <w:sz w:val="24"/>
          <w:szCs w:val="24"/>
        </w:rPr>
        <w:t>82b</w:t>
      </w:r>
      <w:r w:rsidR="00AE1871" w:rsidRPr="00DA7924">
        <w:rPr>
          <w:rFonts w:ascii="Times New Roman" w:hAnsi="Times New Roman" w:cs="Times New Roman"/>
          <w:sz w:val="24"/>
          <w:szCs w:val="24"/>
        </w:rPr>
        <w:t xml:space="preserve"> sa vypúšťa odsek 2.</w:t>
      </w:r>
    </w:p>
    <w:p w14:paraId="7F5CC626" w14:textId="77777777" w:rsidR="00AF5077" w:rsidRPr="00DA7924" w:rsidRDefault="00AF5077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2A9811" w14:textId="77777777" w:rsidR="00AE1871" w:rsidRPr="00DA7924" w:rsidRDefault="00AE1871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Doterajšie odseky 3 až 6 sa označujú ako odseky 2 až 5.</w:t>
      </w:r>
    </w:p>
    <w:p w14:paraId="6E188C2E" w14:textId="77777777" w:rsidR="00AE1871" w:rsidRPr="00DA7924" w:rsidRDefault="00AE1871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C6AFE8" w14:textId="77777777" w:rsidR="00FB052E" w:rsidRPr="00DA7924" w:rsidRDefault="00FB052E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lastRenderedPageBreak/>
        <w:t>V § 82b ods. 2 písm. a) sa slová „odseku 4“ nahrádzajú slovami „odseku 3“.</w:t>
      </w:r>
    </w:p>
    <w:p w14:paraId="67572009" w14:textId="77777777" w:rsidR="007D4B3E" w:rsidRPr="00DA7924" w:rsidRDefault="007D4B3E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74E16C" w14:textId="77777777" w:rsidR="00DD08EA" w:rsidRPr="00DA7924" w:rsidRDefault="00AE1871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 xml:space="preserve">V § 82b </w:t>
      </w:r>
      <w:r w:rsidR="00A65B91" w:rsidRPr="00DA7924">
        <w:rPr>
          <w:rFonts w:ascii="Times New Roman" w:hAnsi="Times New Roman" w:cs="Times New Roman"/>
          <w:sz w:val="24"/>
          <w:szCs w:val="24"/>
        </w:rPr>
        <w:t>ods. 2 písm. b) sa vypúšťajú slová ,,je poberateľ invalidného dôchodku vyplácaného po dovŕšení dôchodkového veku a“.</w:t>
      </w:r>
    </w:p>
    <w:p w14:paraId="62F8B224" w14:textId="77777777" w:rsidR="00A65B91" w:rsidRPr="00DA7924" w:rsidRDefault="00A65B91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D6FAF9" w14:textId="77777777" w:rsidR="00A65B91" w:rsidRPr="00DA7924" w:rsidRDefault="00A65B91" w:rsidP="00903771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82b ods. 2 písm. c) treťom bode sa vypúšťajú slová ,,ak poistenec je poberateľ invalidného dôchodku vyplácaného po dovŕšení dôchodkového veku</w:t>
      </w:r>
      <w:r w:rsidR="00920712" w:rsidRPr="00DA7924">
        <w:rPr>
          <w:rFonts w:ascii="Times New Roman" w:hAnsi="Times New Roman" w:cs="Times New Roman"/>
          <w:sz w:val="24"/>
          <w:szCs w:val="24"/>
        </w:rPr>
        <w:t>,“.</w:t>
      </w:r>
    </w:p>
    <w:p w14:paraId="476711E0" w14:textId="77777777" w:rsidR="00811954" w:rsidRPr="00DA7924" w:rsidRDefault="00811954" w:rsidP="00EA61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259C1C" w14:textId="77777777" w:rsidR="00FB052E" w:rsidRPr="00DA7924" w:rsidRDefault="00FB052E" w:rsidP="004C180E">
      <w:pPr>
        <w:pStyle w:val="Odsekzoznamu"/>
        <w:numPr>
          <w:ilvl w:val="0"/>
          <w:numId w:val="11"/>
        </w:numPr>
        <w:tabs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82b ods. 4 sa slová „odseku 4“ nahrádzajú slovami „odseku 3“.</w:t>
      </w:r>
    </w:p>
    <w:p w14:paraId="35E2C0EE" w14:textId="77777777" w:rsidR="00F96858" w:rsidRPr="00DA7924" w:rsidRDefault="00F96858" w:rsidP="00EA615D">
      <w:pPr>
        <w:pStyle w:val="Odsekzoznamu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7102D5F" w14:textId="77777777" w:rsidR="00F96858" w:rsidRPr="00DA7924" w:rsidRDefault="00F96858" w:rsidP="00903771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112 ods. 8 sa pred prvú vetu vkladá nová prvá veta, ktorá znie: „Výplata materského sa zastaví na žiadosť poberateľa materského najneskôr od splátky materského splatnej v kalendárnom mesiaci nasledujúcom po kalendárnom mesiaci, v ktorom sa žiadosť doručila Sociálnej poisťovni.“.</w:t>
      </w:r>
    </w:p>
    <w:p w14:paraId="22A97738" w14:textId="77777777" w:rsidR="00F96858" w:rsidRPr="00DA7924" w:rsidRDefault="00F96858" w:rsidP="00EA615D">
      <w:pPr>
        <w:pStyle w:val="Odsekzoznamu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A4F73C9" w14:textId="77777777" w:rsidR="00811954" w:rsidRPr="00DA7924" w:rsidRDefault="00811954" w:rsidP="00903771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>V § 112 ods. 11 sa slová „ods. 3“ nahrádzajú slovami „ods. 2“.</w:t>
      </w:r>
    </w:p>
    <w:p w14:paraId="3519DB0F" w14:textId="77777777" w:rsidR="00903771" w:rsidRPr="00DA7924" w:rsidRDefault="00903771" w:rsidP="00903771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F59DA6" w14:textId="77777777" w:rsidR="00EA615D" w:rsidRPr="00DA7924" w:rsidRDefault="00EA615D" w:rsidP="00903771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 xml:space="preserve">Za § 293feb sa vkladajú </w:t>
      </w:r>
      <w:bookmarkStart w:id="0" w:name="_Hlk61869169"/>
      <w:r w:rsidRPr="00DA7924">
        <w:rPr>
          <w:rFonts w:ascii="Times New Roman" w:hAnsi="Times New Roman" w:cs="Times New Roman"/>
          <w:sz w:val="24"/>
          <w:szCs w:val="24"/>
        </w:rPr>
        <w:t xml:space="preserve">§ 293fec </w:t>
      </w:r>
      <w:bookmarkEnd w:id="0"/>
      <w:r w:rsidRPr="00DA7924">
        <w:rPr>
          <w:rFonts w:ascii="Times New Roman" w:hAnsi="Times New Roman" w:cs="Times New Roman"/>
          <w:sz w:val="24"/>
          <w:szCs w:val="24"/>
        </w:rPr>
        <w:t>až 293fee, ktoré znejú:</w:t>
      </w:r>
    </w:p>
    <w:p w14:paraId="58ADC2EB" w14:textId="77777777" w:rsidR="00704EC8" w:rsidRPr="00DA7924" w:rsidRDefault="00704EC8" w:rsidP="00704EC8">
      <w:pPr>
        <w:pStyle w:val="Odsekzoznamu"/>
        <w:spacing w:after="0"/>
        <w:ind w:left="426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D1B9481" w14:textId="77777777" w:rsidR="00EA615D" w:rsidRPr="00DA7924" w:rsidRDefault="00EA615D" w:rsidP="00EA615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924">
        <w:rPr>
          <w:rFonts w:ascii="Times New Roman" w:hAnsi="Times New Roman" w:cs="Times New Roman"/>
          <w:b/>
          <w:bCs/>
          <w:sz w:val="24"/>
          <w:szCs w:val="24"/>
        </w:rPr>
        <w:t>„§ 293fec</w:t>
      </w:r>
    </w:p>
    <w:p w14:paraId="461CD841" w14:textId="77777777" w:rsidR="00EA615D" w:rsidRPr="00DA7924" w:rsidRDefault="00EA615D" w:rsidP="00EA615D">
      <w:pPr>
        <w:pStyle w:val="Odsekzoznamu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A102B7" w14:textId="77777777" w:rsidR="00EA615D" w:rsidRPr="00DA7924" w:rsidRDefault="00EA615D" w:rsidP="00903771">
      <w:pPr>
        <w:pStyle w:val="Odsekzoznamu"/>
        <w:numPr>
          <w:ilvl w:val="0"/>
          <w:numId w:val="13"/>
        </w:numPr>
        <w:tabs>
          <w:tab w:val="left" w:pos="851"/>
        </w:tabs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Sociálna poisťovňa predĺži podporné obdobie, ktoré uplynulo počas trvania krízovej situácie alebo v období šiestich mesiacov po jej ukončení po účinnosti tohto zákona, najskôr odo dňa nasledujúceho po jeho uplynutí a podporné obdobie, ktoré uplynulo počas krízovej situácie pred účinnosťou tohto zákona, najskôr od účinnosti tohto zákona, na písomnú žiadosť poistenca podanú na tlačive určenom Sociálnou poisťovňou, ak </w:t>
      </w:r>
    </w:p>
    <w:p w14:paraId="4AF1FCCC" w14:textId="77777777" w:rsidR="00EA615D" w:rsidRPr="00DA7924" w:rsidRDefault="00EA615D" w:rsidP="00903771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dočasná pracovná neschopnosť poistenca trvá, </w:t>
      </w:r>
    </w:p>
    <w:p w14:paraId="407C018A" w14:textId="77777777" w:rsidR="00EA615D" w:rsidRPr="00DA7924" w:rsidRDefault="00EA615D" w:rsidP="00903771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dočasná pracovná neschopnosť poistenca, v súvislosti s ktorou uplynulo podporné obdobie, trvala alebo trvá z dôvodu sťaženého prístupu k poskytovanej zdravotnej starostlivosti v súvislosti s krízovou situáciou a</w:t>
      </w:r>
    </w:p>
    <w:p w14:paraId="7053E665" w14:textId="77777777" w:rsidR="00EA615D" w:rsidRPr="00DA7924" w:rsidRDefault="00EA615D" w:rsidP="00903771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je predpoklad, že poistenec po ukončení dočasnej pracovnej neschopnosti nebude mať z dôvodu dlhodobo nepriaznivého zdravotného stavu pokles schopnosti vykonávať zárobkovú činnosť o viac ako 40 % v porovnaní so zdravou fyzickou osobou.</w:t>
      </w:r>
    </w:p>
    <w:p w14:paraId="5DBA93AC" w14:textId="77777777" w:rsidR="00EA615D" w:rsidRPr="00DA7924" w:rsidRDefault="00EA615D" w:rsidP="00903771">
      <w:pPr>
        <w:pStyle w:val="Odsekzoznamu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59C00560" w14:textId="77777777" w:rsidR="00EA615D" w:rsidRPr="00DA7924" w:rsidRDefault="00EA615D" w:rsidP="00903771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Posudkový lekár </w:t>
      </w:r>
    </w:p>
    <w:p w14:paraId="369B1030" w14:textId="77777777" w:rsidR="00EA615D" w:rsidRPr="00DA7924" w:rsidRDefault="00EA615D" w:rsidP="00903771">
      <w:pPr>
        <w:pStyle w:val="Odsekzoznamu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posudzuje splnenie podmienok podľa odseku 1 písm. b) a c) na základe potvrdenia ošetrujúceho lekára vydaného na tlačive určenom Sociálnou poisťovňou po predchádzajúcom vykonaní kontroly posudzovania spôsobilosti na prácu,</w:t>
      </w:r>
    </w:p>
    <w:p w14:paraId="75C8D2E2" w14:textId="77777777" w:rsidR="00EA615D" w:rsidRPr="00DA7924" w:rsidRDefault="00EA615D" w:rsidP="00903771">
      <w:pPr>
        <w:pStyle w:val="Odsekzoznamu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určuje dĺžku predĺženia podporného obdobia, ak poistenec spĺňa podmienky podľa odseku 1 písm. b) a c).</w:t>
      </w:r>
    </w:p>
    <w:p w14:paraId="344F12F3" w14:textId="77777777" w:rsidR="00EA615D" w:rsidRPr="00DA7924" w:rsidRDefault="00EA615D" w:rsidP="00903771">
      <w:pPr>
        <w:pStyle w:val="Odsekzoznamu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96CF04" w14:textId="77777777" w:rsidR="00EA615D" w:rsidRPr="00DA7924" w:rsidRDefault="00812289" w:rsidP="00903771">
      <w:pPr>
        <w:pStyle w:val="Odsekzoznamu"/>
        <w:numPr>
          <w:ilvl w:val="0"/>
          <w:numId w:val="1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Vystavenie potvrdenia podľa odseku 2 písm. a) sa považuje za zdravotný výkon na účely sociálneho poistenia podľa § 156 ods. 1 písm. f). </w:t>
      </w:r>
    </w:p>
    <w:p w14:paraId="2C90A505" w14:textId="77777777" w:rsidR="00EA615D" w:rsidRPr="00DA7924" w:rsidRDefault="00EA615D" w:rsidP="00903771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177F1E" w14:textId="77777777" w:rsidR="00EA615D" w:rsidRPr="00DA7924" w:rsidRDefault="00903771" w:rsidP="00903771">
      <w:pPr>
        <w:pStyle w:val="Odsekzoznamu"/>
        <w:numPr>
          <w:ilvl w:val="0"/>
          <w:numId w:val="13"/>
        </w:numPr>
        <w:tabs>
          <w:tab w:val="left" w:pos="426"/>
        </w:tabs>
        <w:spacing w:after="0"/>
        <w:ind w:hanging="29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Podporné obdobie možno predĺžiť aj opakovane, v úhrne najdlhšie o jeden rok.</w:t>
      </w:r>
    </w:p>
    <w:p w14:paraId="5474749E" w14:textId="77777777" w:rsidR="00EA615D" w:rsidRPr="00DA7924" w:rsidRDefault="00EA615D" w:rsidP="00903771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AABF9F" w14:textId="77777777" w:rsidR="00EA615D" w:rsidRPr="00DA7924" w:rsidRDefault="00903771" w:rsidP="00903771">
      <w:pPr>
        <w:pStyle w:val="Odsekzoznamu"/>
        <w:numPr>
          <w:ilvl w:val="0"/>
          <w:numId w:val="1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Na ko</w:t>
      </w:r>
      <w:bookmarkStart w:id="1" w:name="_GoBack"/>
      <w:bookmarkEnd w:id="1"/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nanie o predĺžení podporného obdobia sa primerane vzťahujú ustanovenia o dávkovom konaní. O predĺžení podporného obdobia sa písomné rozhodnutie nevyhotovuje; deň oznámenia rozhodnutia o predĺžení podporného obdobia je deň výplaty prvého nemocenského v predĺženom podpornom období.</w:t>
      </w:r>
    </w:p>
    <w:p w14:paraId="3B85F1A8" w14:textId="77777777" w:rsidR="00EA615D" w:rsidRPr="00DA7924" w:rsidRDefault="00EA615D" w:rsidP="00EA6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48B08" w14:textId="77777777" w:rsidR="00EA615D" w:rsidRPr="00DA7924" w:rsidRDefault="00EA615D" w:rsidP="00EA6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b/>
          <w:bCs/>
          <w:sz w:val="24"/>
          <w:szCs w:val="24"/>
        </w:rPr>
        <w:t>§ 293fed</w:t>
      </w:r>
    </w:p>
    <w:p w14:paraId="09A672F3" w14:textId="77777777" w:rsidR="00EA615D" w:rsidRPr="00DA7924" w:rsidRDefault="00EA615D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47ADD" w14:textId="77777777" w:rsidR="00EA615D" w:rsidRPr="00DA7924" w:rsidRDefault="00903771" w:rsidP="00903771">
      <w:pPr>
        <w:pStyle w:val="Odsekzoznamu"/>
        <w:numPr>
          <w:ilvl w:val="0"/>
          <w:numId w:val="16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Zamestnancovi a povinne nemocensky poistenej a povinne dôchodkovo poistenej samostatne zárobkovo činnej osobe sa prerušuje povinné nemocenské poistenie, povinné dôchodkové poistenie a povinné poistenie v nezamestnanosti odo dňa nasledujúceho po uplynutí podporného obdobia podľa § 293fec; do podporného obdobia sa nezapočítavajú predchádzajúce obdobia dočasnej pracovnej neschopnosti.</w:t>
      </w:r>
    </w:p>
    <w:p w14:paraId="483A5F07" w14:textId="77777777" w:rsidR="00EA615D" w:rsidRPr="00DA7924" w:rsidRDefault="00EA615D" w:rsidP="00EA615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5C7B38" w14:textId="77777777" w:rsidR="00EA615D" w:rsidRPr="00DA7924" w:rsidRDefault="00903771" w:rsidP="00903771">
      <w:pPr>
        <w:pStyle w:val="Odsekzoznamu"/>
        <w:numPr>
          <w:ilvl w:val="0"/>
          <w:numId w:val="16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Samostatne zárobkovo činná osoba je povinná oznámiť príslušnej pobočke prerušenie povinného nemocenského poistenia a povinného dôchodkového poistenia z dôvodu uvedeného v odseku 1 do ôsmich dní od prerušenia; § 228 ods. 3 až 5 platí rovnako.</w:t>
      </w:r>
    </w:p>
    <w:p w14:paraId="30EFC77F" w14:textId="77777777" w:rsidR="00EA615D" w:rsidRPr="00DA7924" w:rsidRDefault="00EA615D" w:rsidP="00EA615D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516CC" w14:textId="77777777" w:rsidR="00EA615D" w:rsidRPr="00DA7924" w:rsidRDefault="00EA615D" w:rsidP="00EA615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64448789"/>
      <w:r w:rsidRPr="00DA7924">
        <w:rPr>
          <w:rFonts w:ascii="Times New Roman" w:hAnsi="Times New Roman" w:cs="Times New Roman"/>
          <w:b/>
          <w:bCs/>
          <w:sz w:val="24"/>
          <w:szCs w:val="24"/>
        </w:rPr>
        <w:t>§ 293fee</w:t>
      </w:r>
    </w:p>
    <w:p w14:paraId="190881C7" w14:textId="77777777" w:rsidR="00EA615D" w:rsidRPr="00DA7924" w:rsidRDefault="00EA615D" w:rsidP="00EA615D">
      <w:pPr>
        <w:pStyle w:val="Odsekzoznamu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6777E5" w14:textId="77777777" w:rsidR="00EA615D" w:rsidRPr="00DA7924" w:rsidRDefault="00903771" w:rsidP="00903771">
      <w:pPr>
        <w:pStyle w:val="Odsekzoznamu"/>
        <w:numPr>
          <w:ilvl w:val="0"/>
          <w:numId w:val="17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V roku 2021 sa § 168 ods. 4 nepoužije.</w:t>
      </w:r>
    </w:p>
    <w:bookmarkEnd w:id="2"/>
    <w:p w14:paraId="7A6F8CC4" w14:textId="77777777" w:rsidR="00EA615D" w:rsidRPr="00DA7924" w:rsidRDefault="00EA615D" w:rsidP="00903771">
      <w:pPr>
        <w:pStyle w:val="Odsekzoznamu"/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782FB8" w14:textId="77777777" w:rsidR="00EA615D" w:rsidRPr="00DA7924" w:rsidRDefault="00903771" w:rsidP="00903771">
      <w:pPr>
        <w:pStyle w:val="Odsekzoznamu"/>
        <w:numPr>
          <w:ilvl w:val="0"/>
          <w:numId w:val="1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Dozorná rada schvaľuje na návrh generálneho riaditeľa použitie 50 % zostatku</w:t>
      </w:r>
    </w:p>
    <w:p w14:paraId="31CB6AB4" w14:textId="77777777" w:rsidR="00EA615D" w:rsidRPr="00DA7924" w:rsidRDefault="00EA615D" w:rsidP="00903771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správneho fondu podľa § 293fd ods. 3 nevyčerpaného k 31. decembru 2020, </w:t>
      </w:r>
    </w:p>
    <w:p w14:paraId="63C95275" w14:textId="77777777" w:rsidR="00EA615D" w:rsidRPr="00DA7924" w:rsidRDefault="00EA615D" w:rsidP="00903771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b) správneho fondu nevyčerpaného k 31. decembru 2020. </w:t>
      </w:r>
    </w:p>
    <w:p w14:paraId="3D6D2EE4" w14:textId="77777777" w:rsidR="00EA615D" w:rsidRPr="00DA7924" w:rsidRDefault="00EA615D" w:rsidP="00EA615D">
      <w:pPr>
        <w:pStyle w:val="Odsekzoznamu"/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ACB93F" w14:textId="77777777" w:rsidR="00EA615D" w:rsidRPr="00DA7924" w:rsidRDefault="00903771" w:rsidP="00903771">
      <w:pPr>
        <w:pStyle w:val="Odsekzoznamu"/>
        <w:numPr>
          <w:ilvl w:val="0"/>
          <w:numId w:val="1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15D"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Sociálna poisťovňa prevedie do rezervného fondu solidarity do desiatich dní od schválenia účtovnej závierky Sociálnej poisťovne národnou radou</w:t>
      </w:r>
    </w:p>
    <w:p w14:paraId="1D4B6641" w14:textId="77777777" w:rsidR="00EA615D" w:rsidRPr="00DA7924" w:rsidRDefault="00EA615D" w:rsidP="00903771">
      <w:pPr>
        <w:pStyle w:val="Odsekzoznamu"/>
        <w:numPr>
          <w:ilvl w:val="0"/>
          <w:numId w:val="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50 % zostatku správneho fondu podľa § 293fd ods. 3 nevyčerpaného k 31. decembru 2020 a 50 % zostatku správneho fondu nevyčerpaného k 31. decembru 2020,</w:t>
      </w:r>
    </w:p>
    <w:p w14:paraId="709E8036" w14:textId="77777777" w:rsidR="00EA615D" w:rsidRPr="00DA7924" w:rsidRDefault="00EA615D" w:rsidP="00903771">
      <w:pPr>
        <w:pStyle w:val="Odsekzoznamu"/>
        <w:numPr>
          <w:ilvl w:val="0"/>
          <w:numId w:val="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zostatku správneho fondu podľa odseku 2 nevyčerpaného k 31. decembru 2021.</w:t>
      </w:r>
    </w:p>
    <w:p w14:paraId="0BA98517" w14:textId="77777777" w:rsidR="00EA615D" w:rsidRPr="00DA7924" w:rsidRDefault="00EA615D" w:rsidP="00903771">
      <w:pPr>
        <w:pStyle w:val="Odsekzoznamu"/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63855F" w14:textId="77777777" w:rsidR="00EA615D" w:rsidRPr="00DA7924" w:rsidRDefault="00EA615D" w:rsidP="00577D36">
      <w:pPr>
        <w:pStyle w:val="Odsekzoznamu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7924">
        <w:rPr>
          <w:rFonts w:ascii="Times New Roman" w:hAnsi="Times New Roman" w:cs="Times New Roman"/>
          <w:sz w:val="24"/>
          <w:szCs w:val="24"/>
          <w:shd w:val="clear" w:color="auto" w:fill="FFFFFF"/>
        </w:rPr>
        <w:t>Ustanovenie § 293fd ods. 2 a 3 sa od 1. mája 2021 nepoužije.“.</w:t>
      </w:r>
    </w:p>
    <w:p w14:paraId="620041F6" w14:textId="77777777" w:rsidR="00577D36" w:rsidRPr="00DA7924" w:rsidRDefault="00577D36" w:rsidP="00577D36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EF59E7" w14:textId="77777777" w:rsidR="00577D36" w:rsidRPr="00DA7924" w:rsidRDefault="00577D36" w:rsidP="00577D36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Za § 293fe</w:t>
      </w:r>
      <w:r w:rsidR="003F266E"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sa vkladajú § 293fe</w:t>
      </w:r>
      <w:r w:rsidR="003F266E"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f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až 293fe</w:t>
      </w:r>
      <w:r w:rsidR="00087A4D"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, ktoré znejú:</w:t>
      </w:r>
    </w:p>
    <w:p w14:paraId="7F58C88F" w14:textId="77777777" w:rsidR="00161B34" w:rsidRPr="00DA7924" w:rsidRDefault="00161B34" w:rsidP="00161B34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130765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„§ 293fef</w:t>
      </w:r>
    </w:p>
    <w:p w14:paraId="510F6177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61AFFC6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(1) Sociálna poisťovňa na žiadosť znovu rozhodne o nároku poistenca na ošetrovné podľa § 293er ods. 3 k prvému dňu osobného a celodenného ošetrovania alebo osobnej a celodennej starostlivosti, ak tento deň spadá do obdobia odo dňa účinnosti tohto zákona do 30. júna 2021; ustanovenie § 293er ods. 4 sa v tomto prípade nepoužije.</w:t>
      </w:r>
    </w:p>
    <w:p w14:paraId="64D33E32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05FA41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(2) Sociálna poisťovňa na žiadosť znovu rozhodne o nároku poistenca na ošetrovné podľa § 293er ods. 3 k prvému dňu osobného a celodenného ošetrovania alebo osobnej a celodennej starostlivosti nasledujúcemu po 31. decembri kalendárneho roka a po 30. júni kalendárneho roka; ustanovenie § 293er ods. 4 sa v tomto prípade nepoužije.</w:t>
      </w:r>
    </w:p>
    <w:p w14:paraId="5B5E4D47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BC78970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 293feg</w:t>
      </w:r>
    </w:p>
    <w:p w14:paraId="40F07610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EE1EA0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(1) V apríli 2021 je výška nemocenského poistenca, ktorý bol v čase trvania krízovej situácie uznaný za dočasne práceneschopného z dôvodu nariadenia karanténneho opatrenia alebo izolácie,</w:t>
      </w:r>
      <w:hyperlink r:id="rId7" w:anchor="poznamky.poznamka-50" w:tooltip="Odkaz na predpis alebo ustanovenie" w:history="1">
        <w:r w:rsidRPr="00DA7924">
          <w:rPr>
            <w:rFonts w:ascii="Times New Roman" w:eastAsiaTheme="minorHAnsi" w:hAnsi="Times New Roman" w:cs="Times New Roman"/>
            <w:sz w:val="24"/>
            <w:szCs w:val="24"/>
            <w:vertAlign w:val="superscript"/>
            <w:lang w:eastAsia="en-US"/>
          </w:rPr>
          <w:t>50</w:t>
        </w:r>
        <w:r w:rsidRPr="00DA792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)</w:t>
        </w:r>
      </w:hyperlink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  75 % denného vymeriavacieho základu určeného podľa § 55 alebo pravdepodobného denného vymeriavacieho základu určeného podľa § 57; ustanovenie § 293er ods. 1 posledná veta a ods. 2 sa v tomto prípade nepoužije.</w:t>
      </w:r>
    </w:p>
    <w:p w14:paraId="4119BFA9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DA8094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(2) Poistencovi, ktorému vznikol nárok na nemocenské z dôvodu nariadenia karanténneho opatrenia alebo izolácie</w:t>
      </w:r>
      <w:r w:rsidRPr="00DA792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50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) pred nadobudnutím účinnosti tohto zákona, vzniká nárok na nemocenské podľa odseku 1 aj za obdobie dočasnej pracovnej neschopnosti z dôvodu nariadeného karanténneho opatrenia alebo izolácie</w:t>
      </w:r>
      <w:r w:rsidRPr="00DA792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50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) po 31. marci 2021.</w:t>
      </w:r>
    </w:p>
    <w:p w14:paraId="40835A80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A33A4D7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(3) Zamestnanec nemá nárok na výplatu nemocenského, ku ktorému má nárok na výplatu úrazového príplatku, vo výške podľa odseku 1, za dni</w:t>
      </w:r>
      <w:r w:rsidR="00DE0F70"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za ktoré má nárok na výplatu úrazového príplatku.</w:t>
      </w:r>
    </w:p>
    <w:p w14:paraId="7A477264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FC5F90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 293feh</w:t>
      </w:r>
    </w:p>
    <w:p w14:paraId="69EAED41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9CBD90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(1) V apríli 2021 je výška ošetrovného podľa § 293er ods. 3 75 % denného vymeriavacieho základu určeného podľa § 55 alebo pravdepodobného denného vymeriavacieho základu určeného podľa § 57.</w:t>
      </w:r>
    </w:p>
    <w:p w14:paraId="3C212D2E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FCF1EE4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(2) Poistencovi, ktorému vznikol nárok na ošetrovné podľa § 293er ods. 3 pred nadobudnutím účinnosti tohto zákona, vzniká nárok na ošetrovné podľa odseku 1 aj za obdobie osobného a celodenného ošetrovania alebo osobnej a celodennej starostlivosti</w:t>
      </w:r>
      <w:r w:rsidRPr="00DA7924" w:rsidDel="005C23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po 31. marci 2021.</w:t>
      </w:r>
    </w:p>
    <w:p w14:paraId="27E10139" w14:textId="77777777" w:rsidR="00161B34" w:rsidRPr="00DA7924" w:rsidRDefault="00161B34" w:rsidP="00161B34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DF8ACDD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 293fei</w:t>
      </w:r>
    </w:p>
    <w:p w14:paraId="480C8D3A" w14:textId="77777777" w:rsidR="00161B34" w:rsidRPr="00DA7924" w:rsidRDefault="00161B34" w:rsidP="00161B34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2492B620" w14:textId="77777777" w:rsidR="00161B34" w:rsidRPr="00DA7924" w:rsidRDefault="00161B34" w:rsidP="00161B34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O výške nemocenského podľa § 293</w:t>
      </w:r>
      <w:r w:rsidR="00C21FEA" w:rsidRPr="00DA792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feg</w:t>
      </w:r>
      <w:r w:rsidRPr="00DA792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ods. 1 a 2 a o výške ošetrovného podľa § 293</w:t>
      </w:r>
      <w:r w:rsidR="00C21FEA" w:rsidRPr="00DA792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feh</w:t>
      </w:r>
      <w:r w:rsidRPr="00DA792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sa písomné rozhodnutie nevyhotovuje; deň oznámenia rozhodnutia je deň výplaty tohto nemocenského alebo ošetrovného.</w:t>
      </w:r>
    </w:p>
    <w:p w14:paraId="2B61AB1D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CEE47EF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§ 293fej</w:t>
      </w:r>
    </w:p>
    <w:p w14:paraId="3C4A71D8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FE3307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Vláda môže na obdobie trvania krízovej situácie ustanoviť nariadením vlády podmienky nároku na výplatu nemocenského a výšku nemocenského a ošetrovného. Ustanovenia zákona, ktoré upravujú nemocenské a ošetrovné, sa neuplatňujú v rozsahu úpravy nemocenského a ošetrovného ustanovenej nariadením vlády podľa prvej vety.</w:t>
      </w:r>
    </w:p>
    <w:p w14:paraId="48F858ED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785D93" w14:textId="77777777" w:rsidR="00161B34" w:rsidRPr="00DA7924" w:rsidRDefault="00161B34" w:rsidP="00161B3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 293fek</w:t>
      </w:r>
    </w:p>
    <w:p w14:paraId="76AADCAA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E06729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(1) Fyzická osoba uvedená v § 17 ods. 2 má nárok na úrazový príplatok, ak je počas krízovej situácie uznaná za dočasne práceneschopnú z dôvodu ochorenia COVID-19, ktoré vzniklo pri výkone činnosti uvedenej v § 17 ods. 2, kde z povahy tejto činnosti vyplýva väčšia miera rizika vzniku tohto ochorenia. </w:t>
      </w:r>
    </w:p>
    <w:p w14:paraId="22E25E0C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13EB724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(2) Na účely nároku na úrazový príplatok sa podmienka uznania choroby z povolania považuje za splnenú, ak</w:t>
      </w:r>
    </w:p>
    <w:p w14:paraId="3E04D68A" w14:textId="77777777" w:rsidR="00161B34" w:rsidRPr="00DA7924" w:rsidRDefault="00161B34" w:rsidP="00161B3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zamestnávateľ zamestnanca uznaného počas krízovej situácie za dočasne práceneschopného z dôvodu ochorenia COVID-19 potvrdí, že ochorenie COVID-19 vzniklo tomuto zamestnancovi pri práci, kde z povahy práce vyplýva väčšia miera rizika vzniku tohto ochorenia,</w:t>
      </w:r>
    </w:p>
    <w:p w14:paraId="5AA74CA4" w14:textId="77777777" w:rsidR="00161B34" w:rsidRPr="00DA7924" w:rsidRDefault="00161B34" w:rsidP="00161B3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právnická osoba, pre ktorú fyzická osoba uvedená v § 17 ods. 2 uznaná počas krízovej situácie za dočasne práceneschopnú z dôvodu ochorenia COVID-19 vykonávala činnosť, potvrdí, že ochorenie COVID-19 vzniklo tejto fyzickej osobe pri činnosti uvedenej v § 17 ods. 2, kde z povahy tejto činnosti vyplýva väčšia miera rizika vzniku tohto ochorenia.</w:t>
      </w:r>
    </w:p>
    <w:p w14:paraId="5F34079E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1522A5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(3) Suma úrazového príplatku je </w:t>
      </w:r>
    </w:p>
    <w:p w14:paraId="47DF0382" w14:textId="77777777" w:rsidR="00161B34" w:rsidRPr="00DA7924" w:rsidRDefault="00161B34" w:rsidP="00161B3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25 % podielu všeobecného vymeriavacieho základu za kalendárny rok, ktorý dva roky predchádza kalendárnemu roku, v ktorom vznikol nárok na úrazový príplatok, a čísla 365, ak nárok na úrazový príplatok vznikol podľa odseku 1,</w:t>
      </w:r>
    </w:p>
    <w:p w14:paraId="51967DD3" w14:textId="77777777" w:rsidR="00161B34" w:rsidRPr="00DA7924" w:rsidRDefault="00161B34" w:rsidP="00161B3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25 % denného vymeriavacieho základu určeného podľa § 84, ak ide o zamestnanca uvedeného v odseku 2 písm. a).</w:t>
      </w:r>
    </w:p>
    <w:p w14:paraId="1565DB33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96FB4E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(4) Právnická osoba, pre ktorú fyzická osoba uvedená v § 17 ods. 2 vykonávala činnosť, je povinná vydávať na žiadosť tejto fyzickej osoby na účely odseku 2 písm. b) príslušné potvrdenie.</w:t>
      </w:r>
    </w:p>
    <w:p w14:paraId="5E33DFFC" w14:textId="77777777" w:rsidR="00161B34" w:rsidRPr="00DA7924" w:rsidRDefault="00161B34" w:rsidP="00161B34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24C21B" w14:textId="77777777" w:rsidR="00161B34" w:rsidRPr="00DA7924" w:rsidRDefault="00161B34" w:rsidP="00792381">
      <w:pPr>
        <w:pStyle w:val="Odsekzoznamu"/>
        <w:spacing w:after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7924">
        <w:rPr>
          <w:rFonts w:ascii="Times New Roman" w:eastAsiaTheme="minorHAnsi" w:hAnsi="Times New Roman" w:cs="Times New Roman"/>
          <w:sz w:val="24"/>
          <w:szCs w:val="24"/>
          <w:lang w:eastAsia="en-US"/>
        </w:rPr>
        <w:t>(5) Ustanovenie § 293fea sa od účinnosti tohto zákona neuplatní.“.</w:t>
      </w:r>
    </w:p>
    <w:p w14:paraId="28374D71" w14:textId="77777777" w:rsidR="00577D36" w:rsidRPr="00DA7924" w:rsidRDefault="00577D36" w:rsidP="00577D36">
      <w:p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highlight w:val="lightGray"/>
          <w:lang w:eastAsia="en-US"/>
        </w:rPr>
      </w:pPr>
    </w:p>
    <w:p w14:paraId="6CA2B466" w14:textId="77777777" w:rsidR="00EC27F2" w:rsidRPr="00DA7924" w:rsidRDefault="00EC27F2" w:rsidP="00577D36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 xml:space="preserve">Za </w:t>
      </w:r>
      <w:r w:rsidR="00475C33" w:rsidRPr="00DA7924">
        <w:rPr>
          <w:rFonts w:ascii="Times New Roman" w:hAnsi="Times New Roman" w:cs="Times New Roman"/>
          <w:sz w:val="24"/>
          <w:szCs w:val="24"/>
        </w:rPr>
        <w:t>§ 293f</w:t>
      </w:r>
      <w:r w:rsidR="00536394" w:rsidRPr="00DA7924">
        <w:rPr>
          <w:rFonts w:ascii="Times New Roman" w:hAnsi="Times New Roman" w:cs="Times New Roman"/>
          <w:sz w:val="24"/>
          <w:szCs w:val="24"/>
        </w:rPr>
        <w:t>n</w:t>
      </w:r>
      <w:r w:rsidR="00475C33" w:rsidRPr="00DA7924">
        <w:rPr>
          <w:rFonts w:ascii="Times New Roman" w:hAnsi="Times New Roman" w:cs="Times New Roman"/>
          <w:sz w:val="24"/>
          <w:szCs w:val="24"/>
        </w:rPr>
        <w:t xml:space="preserve"> </w:t>
      </w:r>
      <w:r w:rsidR="00072010" w:rsidRPr="00DA7924">
        <w:rPr>
          <w:rFonts w:ascii="Times New Roman" w:hAnsi="Times New Roman" w:cs="Times New Roman"/>
          <w:sz w:val="24"/>
          <w:szCs w:val="24"/>
        </w:rPr>
        <w:t>s</w:t>
      </w:r>
      <w:r w:rsidRPr="00DA7924">
        <w:rPr>
          <w:rFonts w:ascii="Times New Roman" w:hAnsi="Times New Roman" w:cs="Times New Roman"/>
          <w:sz w:val="24"/>
          <w:szCs w:val="24"/>
        </w:rPr>
        <w:t xml:space="preserve">a vkladá </w:t>
      </w:r>
      <w:r w:rsidR="00475C33" w:rsidRPr="00DA7924">
        <w:rPr>
          <w:rFonts w:ascii="Times New Roman" w:hAnsi="Times New Roman" w:cs="Times New Roman"/>
          <w:sz w:val="24"/>
          <w:szCs w:val="24"/>
        </w:rPr>
        <w:t>§ 293f</w:t>
      </w:r>
      <w:r w:rsidR="00536394" w:rsidRPr="00DA7924">
        <w:rPr>
          <w:rFonts w:ascii="Times New Roman" w:hAnsi="Times New Roman" w:cs="Times New Roman"/>
          <w:sz w:val="24"/>
          <w:szCs w:val="24"/>
        </w:rPr>
        <w:t>o</w:t>
      </w:r>
      <w:r w:rsidR="00475C33" w:rsidRPr="00DA7924">
        <w:rPr>
          <w:rFonts w:ascii="Times New Roman" w:hAnsi="Times New Roman" w:cs="Times New Roman"/>
          <w:sz w:val="24"/>
          <w:szCs w:val="24"/>
        </w:rPr>
        <w:t xml:space="preserve">, </w:t>
      </w:r>
      <w:r w:rsidRPr="00DA7924">
        <w:rPr>
          <w:rFonts w:ascii="Times New Roman" w:hAnsi="Times New Roman" w:cs="Times New Roman"/>
          <w:sz w:val="24"/>
          <w:szCs w:val="24"/>
        </w:rPr>
        <w:t xml:space="preserve">ktorý </w:t>
      </w:r>
      <w:r w:rsidR="00475C33" w:rsidRPr="00DA7924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DA7924">
        <w:rPr>
          <w:rFonts w:ascii="Times New Roman" w:hAnsi="Times New Roman" w:cs="Times New Roman"/>
          <w:sz w:val="24"/>
          <w:szCs w:val="24"/>
        </w:rPr>
        <w:t>znie:</w:t>
      </w:r>
    </w:p>
    <w:p w14:paraId="38EFB0C8" w14:textId="77777777" w:rsidR="00DD08EA" w:rsidRPr="00DA7924" w:rsidRDefault="00DD08EA" w:rsidP="00EA61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5DA8B8" w14:textId="77777777" w:rsidR="00EC27F2" w:rsidRPr="00DA7924" w:rsidRDefault="00EC27F2" w:rsidP="00EA61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„§ </w:t>
      </w:r>
      <w:r w:rsidR="00B4744D" w:rsidRPr="00DA7924">
        <w:rPr>
          <w:rFonts w:ascii="Times New Roman" w:eastAsia="Times New Roman" w:hAnsi="Times New Roman" w:cs="Times New Roman"/>
          <w:b/>
          <w:bCs/>
          <w:sz w:val="24"/>
          <w:szCs w:val="24"/>
        </w:rPr>
        <w:t>293f</w:t>
      </w:r>
      <w:r w:rsidR="00536394" w:rsidRPr="00DA79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4A1E804C" w14:textId="77777777" w:rsidR="00EC27F2" w:rsidRPr="00DA7924" w:rsidRDefault="00EC27F2" w:rsidP="00EA61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59456927"/>
      <w:r w:rsidRPr="00DA79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Prechodné ustanovenia účinné od 1. </w:t>
      </w:r>
      <w:r w:rsidR="00C64B89" w:rsidRPr="00DA7924">
        <w:rPr>
          <w:rFonts w:ascii="Times New Roman" w:eastAsia="Times New Roman" w:hAnsi="Times New Roman" w:cs="Times New Roman"/>
          <w:b/>
          <w:bCs/>
          <w:sz w:val="24"/>
          <w:szCs w:val="24"/>
        </w:rPr>
        <w:t>mája</w:t>
      </w:r>
      <w:r w:rsidRPr="00DA7924">
        <w:rPr>
          <w:rFonts w:ascii="Times New Roman" w:eastAsia="Times New Roman" w:hAnsi="Times New Roman" w:cs="Times New Roman"/>
          <w:b/>
          <w:bCs/>
          <w:sz w:val="24"/>
          <w:szCs w:val="24"/>
        </w:rPr>
        <w:t> 2021</w:t>
      </w:r>
    </w:p>
    <w:p w14:paraId="0F2CBB34" w14:textId="77777777" w:rsidR="00AF5077" w:rsidRPr="00DA7924" w:rsidRDefault="00AF5077" w:rsidP="00EA61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167A54" w14:textId="77777777" w:rsidR="00EC27F2" w:rsidRPr="00DA7924" w:rsidRDefault="00EC27F2" w:rsidP="00EA615D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>(1) Pohľadávku na poistnom vzniknutú do 30. novembra 2020, pohľadávku na penále, ktoré sa viaže na toto poistné, alebo pohľadávku na pokute vzniknutú do 30. novembra 2020 voči zdravotníckemu z</w:t>
      </w:r>
      <w:r w:rsidRPr="00DA79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ariadeniu, 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>môže Sociálna poisťovňa postúpiť podľa § 149 na právnickú osobu so 100</w:t>
      </w:r>
      <w:r w:rsidR="00B4744D" w:rsidRPr="00DA7924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 xml:space="preserve"> majetkovou účasťou štátu, určenú ministerstvom po dohode s</w:t>
      </w:r>
      <w:r w:rsidR="00AF5077" w:rsidRPr="00DA792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>ministerstvom financií; § 149 ods. 2 sa nepoužije.</w:t>
      </w:r>
    </w:p>
    <w:p w14:paraId="735FCA72" w14:textId="77777777" w:rsidR="00AF5077" w:rsidRPr="00DA7924" w:rsidRDefault="00AF5077" w:rsidP="00EA615D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660C4" w14:textId="77777777" w:rsidR="00EC27F2" w:rsidRPr="00DA7924" w:rsidRDefault="00EC27F2" w:rsidP="00EA615D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>(2) Právnická osoba so 100</w:t>
      </w:r>
      <w:r w:rsidR="00B4744D" w:rsidRPr="00DA7924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 xml:space="preserve"> majetkovou účasťou štátu uvedená v odseku 1 môže nakladať s postúpenou pohľadávkou ako vlastník aj iným spôsobom ako podľa § 149 ods.</w:t>
      </w:r>
      <w:r w:rsidR="00AF5077" w:rsidRPr="00DA792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6D1B01A9" w14:textId="77777777" w:rsidR="00AF5077" w:rsidRPr="00DA7924" w:rsidRDefault="00AF5077" w:rsidP="00EA615D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BB505" w14:textId="77777777" w:rsidR="00EC27F2" w:rsidRPr="00DA7924" w:rsidRDefault="00EC27F2" w:rsidP="00EA615D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 xml:space="preserve">(3) Na postúpenie pohľadávky podľa odseku 1 sa od 1. </w:t>
      </w:r>
      <w:r w:rsidR="00C64B89" w:rsidRPr="00DA7924">
        <w:rPr>
          <w:rFonts w:ascii="Times New Roman" w:eastAsia="Times New Roman" w:hAnsi="Times New Roman" w:cs="Times New Roman"/>
          <w:sz w:val="24"/>
          <w:szCs w:val="24"/>
        </w:rPr>
        <w:t>mája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C62A25" w:rsidRPr="00DA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>§ 277b až 277d, §</w:t>
      </w:r>
      <w:r w:rsidR="00AF5077" w:rsidRPr="00DA792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924">
        <w:rPr>
          <w:rFonts w:ascii="Times New Roman" w:eastAsia="Times New Roman" w:hAnsi="Times New Roman" w:cs="Times New Roman"/>
          <w:sz w:val="24"/>
          <w:szCs w:val="24"/>
        </w:rPr>
        <w:t>293eaa, § 293ee a 293em nepoužijú.“</w:t>
      </w:r>
      <w:r w:rsidR="001549A6" w:rsidRPr="00DA792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01FC47C7" w14:textId="74CB44E3" w:rsidR="00EC27F2" w:rsidRPr="00DA7924" w:rsidRDefault="00EC27F2" w:rsidP="00EA6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EBA51" w14:textId="77777777" w:rsidR="00D023D1" w:rsidRPr="00DA7924" w:rsidRDefault="00D023D1" w:rsidP="00EA6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A514B" w14:textId="77777777" w:rsidR="006505D5" w:rsidRPr="00DA7924" w:rsidRDefault="006505D5" w:rsidP="00EA6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24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11ED8657" w14:textId="77777777" w:rsidR="00AF5077" w:rsidRPr="00DA7924" w:rsidRDefault="00AF5077" w:rsidP="00EA6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764C9" w14:textId="167B2F33" w:rsidR="007D23F0" w:rsidRPr="00DA7924" w:rsidRDefault="00EB03D4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924">
        <w:rPr>
          <w:rFonts w:ascii="Times New Roman" w:hAnsi="Times New Roman" w:cs="Times New Roman"/>
          <w:sz w:val="24"/>
          <w:szCs w:val="24"/>
        </w:rPr>
        <w:tab/>
      </w:r>
      <w:r w:rsidR="007D23F0" w:rsidRPr="00DA7924">
        <w:rPr>
          <w:rFonts w:ascii="Times New Roman" w:hAnsi="Times New Roman" w:cs="Times New Roman"/>
          <w:sz w:val="24"/>
          <w:szCs w:val="24"/>
        </w:rPr>
        <w:t>Tento zá</w:t>
      </w:r>
      <w:r w:rsidR="00920712" w:rsidRPr="00DA7924">
        <w:rPr>
          <w:rFonts w:ascii="Times New Roman" w:hAnsi="Times New Roman" w:cs="Times New Roman"/>
          <w:sz w:val="24"/>
          <w:szCs w:val="24"/>
        </w:rPr>
        <w:t xml:space="preserve">kon nadobúda účinnosť </w:t>
      </w:r>
      <w:r w:rsidR="003F266E" w:rsidRPr="00DA7924">
        <w:rPr>
          <w:rFonts w:ascii="Times New Roman" w:hAnsi="Times New Roman" w:cs="Times New Roman"/>
          <w:sz w:val="24"/>
          <w:szCs w:val="24"/>
        </w:rPr>
        <w:t xml:space="preserve">dňom vyhlásenia okrem čl. I bodov 1 až 13 a 15, ktoré nadobúdajú účinnosť </w:t>
      </w:r>
      <w:r w:rsidR="00920712" w:rsidRPr="00DA7924">
        <w:rPr>
          <w:rFonts w:ascii="Times New Roman" w:hAnsi="Times New Roman" w:cs="Times New Roman"/>
          <w:sz w:val="24"/>
          <w:szCs w:val="24"/>
        </w:rPr>
        <w:t xml:space="preserve">1. </w:t>
      </w:r>
      <w:r w:rsidR="00C64B89" w:rsidRPr="00DA7924">
        <w:rPr>
          <w:rFonts w:ascii="Times New Roman" w:hAnsi="Times New Roman" w:cs="Times New Roman"/>
          <w:sz w:val="24"/>
          <w:szCs w:val="24"/>
        </w:rPr>
        <w:t>mája</w:t>
      </w:r>
      <w:r w:rsidR="007D23F0" w:rsidRPr="00DA7924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ECE65D6" w14:textId="357CB7BD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1A34F" w14:textId="1A759737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6D73F" w14:textId="13D85302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534C3" w14:textId="249DE64C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8B426" w14:textId="409F9A4B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F16F2" w14:textId="5A398E8B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E454F" w14:textId="22ECB3CA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A0C98" w14:textId="2DB45D5E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EBA08" w14:textId="2897C4D4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6CF68" w14:textId="6E8A55B7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73FD2" w14:textId="77777777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2E791" w14:textId="4A0F827D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DD372" w14:textId="3ACDD335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C5E9E" w14:textId="7974C159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A605B" w14:textId="4DE1F3A0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C186A" w14:textId="77777777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C47DD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53DDCA51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A767F4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4BF65F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3788BB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54F44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3EBBAC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B27267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DBA6BF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98B240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70FAF1F3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20FA06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24B709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8E9B9B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439CA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59C1DD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F2011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2DEB6B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AD2709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BF62D4" w14:textId="77777777" w:rsidR="00D023D1" w:rsidRPr="00DA7924" w:rsidRDefault="00D023D1" w:rsidP="00D02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924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75E26A7F" w14:textId="10996774" w:rsidR="00D023D1" w:rsidRPr="00DA7924" w:rsidRDefault="00D023D1" w:rsidP="00EA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23D1" w:rsidRPr="00DA7924" w:rsidSect="001A56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F95A6" w14:textId="77777777" w:rsidR="00B4579D" w:rsidRDefault="00B4579D" w:rsidP="000874A6">
      <w:pPr>
        <w:spacing w:after="0" w:line="240" w:lineRule="auto"/>
      </w:pPr>
      <w:r>
        <w:separator/>
      </w:r>
    </w:p>
  </w:endnote>
  <w:endnote w:type="continuationSeparator" w:id="0">
    <w:p w14:paraId="20FC4340" w14:textId="77777777" w:rsidR="00B4579D" w:rsidRDefault="00B4579D" w:rsidP="0008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868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046B65" w14:textId="7145BCF2" w:rsidR="000874A6" w:rsidRPr="00D023D1" w:rsidRDefault="007D4B3E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23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74A6" w:rsidRPr="00D023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3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92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023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98F382" w14:textId="77777777" w:rsidR="000874A6" w:rsidRDefault="000874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23675" w14:textId="77777777" w:rsidR="00B4579D" w:rsidRDefault="00B4579D" w:rsidP="000874A6">
      <w:pPr>
        <w:spacing w:after="0" w:line="240" w:lineRule="auto"/>
      </w:pPr>
      <w:r>
        <w:separator/>
      </w:r>
    </w:p>
  </w:footnote>
  <w:footnote w:type="continuationSeparator" w:id="0">
    <w:p w14:paraId="6A12F21F" w14:textId="77777777" w:rsidR="00B4579D" w:rsidRDefault="00B4579D" w:rsidP="0008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E6B"/>
    <w:multiLevelType w:val="hybridMultilevel"/>
    <w:tmpl w:val="AF04B0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64BB2"/>
    <w:multiLevelType w:val="hybridMultilevel"/>
    <w:tmpl w:val="63E84E7E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E0FCF"/>
    <w:multiLevelType w:val="hybridMultilevel"/>
    <w:tmpl w:val="3B22E3CE"/>
    <w:lvl w:ilvl="0" w:tplc="D69A8384">
      <w:start w:val="1"/>
      <w:numFmt w:val="decimal"/>
      <w:lvlText w:val="(%1)"/>
      <w:lvlJc w:val="left"/>
      <w:pPr>
        <w:ind w:left="720" w:hanging="360"/>
      </w:pPr>
    </w:lvl>
    <w:lvl w:ilvl="1" w:tplc="10BC560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5E3"/>
    <w:multiLevelType w:val="hybridMultilevel"/>
    <w:tmpl w:val="CCB84766"/>
    <w:lvl w:ilvl="0" w:tplc="AA84288A">
      <w:start w:val="1"/>
      <w:numFmt w:val="decimal"/>
      <w:lvlText w:val="%1."/>
      <w:lvlJc w:val="left"/>
      <w:pPr>
        <w:ind w:left="214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3D1D"/>
    <w:multiLevelType w:val="hybridMultilevel"/>
    <w:tmpl w:val="89981C18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02326EB"/>
    <w:multiLevelType w:val="hybridMultilevel"/>
    <w:tmpl w:val="98B252E6"/>
    <w:lvl w:ilvl="0" w:tplc="F592AB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A220AC"/>
    <w:multiLevelType w:val="hybridMultilevel"/>
    <w:tmpl w:val="4F4A22F6"/>
    <w:lvl w:ilvl="0" w:tplc="3B4680BC">
      <w:start w:val="2"/>
      <w:numFmt w:val="decimal"/>
      <w:lvlText w:val="(%1)"/>
      <w:lvlJc w:val="left"/>
      <w:pPr>
        <w:ind w:left="107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4546"/>
    <w:multiLevelType w:val="hybridMultilevel"/>
    <w:tmpl w:val="AF0C1214"/>
    <w:lvl w:ilvl="0" w:tplc="F592AB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06691E"/>
    <w:multiLevelType w:val="hybridMultilevel"/>
    <w:tmpl w:val="E3CEDB7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A5271"/>
    <w:multiLevelType w:val="hybridMultilevel"/>
    <w:tmpl w:val="EA4AC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0500"/>
    <w:multiLevelType w:val="hybridMultilevel"/>
    <w:tmpl w:val="44F85820"/>
    <w:lvl w:ilvl="0" w:tplc="9EFC94C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92" w:hanging="360"/>
      </w:pPr>
    </w:lvl>
    <w:lvl w:ilvl="2" w:tplc="041B001B" w:tentative="1">
      <w:start w:val="1"/>
      <w:numFmt w:val="lowerRoman"/>
      <w:lvlText w:val="%3."/>
      <w:lvlJc w:val="right"/>
      <w:pPr>
        <w:ind w:left="2412" w:hanging="180"/>
      </w:pPr>
    </w:lvl>
    <w:lvl w:ilvl="3" w:tplc="041B000F" w:tentative="1">
      <w:start w:val="1"/>
      <w:numFmt w:val="decimal"/>
      <w:lvlText w:val="%4."/>
      <w:lvlJc w:val="left"/>
      <w:pPr>
        <w:ind w:left="3132" w:hanging="360"/>
      </w:pPr>
    </w:lvl>
    <w:lvl w:ilvl="4" w:tplc="041B0019" w:tentative="1">
      <w:start w:val="1"/>
      <w:numFmt w:val="lowerLetter"/>
      <w:lvlText w:val="%5."/>
      <w:lvlJc w:val="left"/>
      <w:pPr>
        <w:ind w:left="3852" w:hanging="360"/>
      </w:pPr>
    </w:lvl>
    <w:lvl w:ilvl="5" w:tplc="041B001B" w:tentative="1">
      <w:start w:val="1"/>
      <w:numFmt w:val="lowerRoman"/>
      <w:lvlText w:val="%6."/>
      <w:lvlJc w:val="right"/>
      <w:pPr>
        <w:ind w:left="4572" w:hanging="180"/>
      </w:pPr>
    </w:lvl>
    <w:lvl w:ilvl="6" w:tplc="041B000F" w:tentative="1">
      <w:start w:val="1"/>
      <w:numFmt w:val="decimal"/>
      <w:lvlText w:val="%7."/>
      <w:lvlJc w:val="left"/>
      <w:pPr>
        <w:ind w:left="5292" w:hanging="360"/>
      </w:pPr>
    </w:lvl>
    <w:lvl w:ilvl="7" w:tplc="041B0019" w:tentative="1">
      <w:start w:val="1"/>
      <w:numFmt w:val="lowerLetter"/>
      <w:lvlText w:val="%8."/>
      <w:lvlJc w:val="left"/>
      <w:pPr>
        <w:ind w:left="6012" w:hanging="360"/>
      </w:pPr>
    </w:lvl>
    <w:lvl w:ilvl="8" w:tplc="041B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424937B9"/>
    <w:multiLevelType w:val="hybridMultilevel"/>
    <w:tmpl w:val="34A27B8E"/>
    <w:lvl w:ilvl="0" w:tplc="ED90626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D3E09"/>
    <w:multiLevelType w:val="hybridMultilevel"/>
    <w:tmpl w:val="20222D2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4056A"/>
    <w:multiLevelType w:val="hybridMultilevel"/>
    <w:tmpl w:val="22A0CA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FA6F17"/>
    <w:multiLevelType w:val="hybridMultilevel"/>
    <w:tmpl w:val="4BBA9C0E"/>
    <w:lvl w:ilvl="0" w:tplc="2DBE4BA2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E5D4F0E"/>
    <w:multiLevelType w:val="hybridMultilevel"/>
    <w:tmpl w:val="DB585DB0"/>
    <w:lvl w:ilvl="0" w:tplc="40462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84288A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AE416F"/>
    <w:multiLevelType w:val="hybridMultilevel"/>
    <w:tmpl w:val="2D441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16B66"/>
    <w:multiLevelType w:val="hybridMultilevel"/>
    <w:tmpl w:val="FCB4485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C801DE"/>
    <w:multiLevelType w:val="hybridMultilevel"/>
    <w:tmpl w:val="57966D3A"/>
    <w:lvl w:ilvl="0" w:tplc="AB987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A23A67"/>
    <w:multiLevelType w:val="hybridMultilevel"/>
    <w:tmpl w:val="93941F3E"/>
    <w:lvl w:ilvl="0" w:tplc="E932DB9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24B5F"/>
    <w:multiLevelType w:val="hybridMultilevel"/>
    <w:tmpl w:val="0AAE052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D7834F8"/>
    <w:multiLevelType w:val="hybridMultilevel"/>
    <w:tmpl w:val="E9749A60"/>
    <w:lvl w:ilvl="0" w:tplc="D69A8384">
      <w:start w:val="1"/>
      <w:numFmt w:val="decimal"/>
      <w:lvlText w:val="(%1)"/>
      <w:lvlJc w:val="left"/>
      <w:pPr>
        <w:ind w:left="720" w:hanging="360"/>
      </w:pPr>
    </w:lvl>
    <w:lvl w:ilvl="1" w:tplc="10BC560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20"/>
  </w:num>
  <w:num w:numId="5">
    <w:abstractNumId w:val="10"/>
  </w:num>
  <w:num w:numId="6">
    <w:abstractNumId w:val="4"/>
  </w:num>
  <w:num w:numId="7">
    <w:abstractNumId w:val="3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5"/>
  </w:num>
  <w:num w:numId="23">
    <w:abstractNumId w:val="7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D6"/>
    <w:rsid w:val="00013BFD"/>
    <w:rsid w:val="00041B85"/>
    <w:rsid w:val="00043EB3"/>
    <w:rsid w:val="000448C6"/>
    <w:rsid w:val="000662CC"/>
    <w:rsid w:val="00072010"/>
    <w:rsid w:val="000874A6"/>
    <w:rsid w:val="00087A4D"/>
    <w:rsid w:val="00092584"/>
    <w:rsid w:val="000B04E1"/>
    <w:rsid w:val="000B424B"/>
    <w:rsid w:val="000C3AF1"/>
    <w:rsid w:val="000E28BC"/>
    <w:rsid w:val="000E3021"/>
    <w:rsid w:val="000F58D1"/>
    <w:rsid w:val="00111CFA"/>
    <w:rsid w:val="001125D9"/>
    <w:rsid w:val="00131C6D"/>
    <w:rsid w:val="001549A6"/>
    <w:rsid w:val="00160056"/>
    <w:rsid w:val="00160744"/>
    <w:rsid w:val="00161B34"/>
    <w:rsid w:val="001876C0"/>
    <w:rsid w:val="00193852"/>
    <w:rsid w:val="001A101A"/>
    <w:rsid w:val="001A56E4"/>
    <w:rsid w:val="001B375A"/>
    <w:rsid w:val="001C0F3E"/>
    <w:rsid w:val="001C4318"/>
    <w:rsid w:val="00222FFD"/>
    <w:rsid w:val="00237300"/>
    <w:rsid w:val="0024242D"/>
    <w:rsid w:val="0025651D"/>
    <w:rsid w:val="002600A0"/>
    <w:rsid w:val="0027218B"/>
    <w:rsid w:val="00294452"/>
    <w:rsid w:val="002C7302"/>
    <w:rsid w:val="0032426D"/>
    <w:rsid w:val="00340C53"/>
    <w:rsid w:val="0037646E"/>
    <w:rsid w:val="003A747A"/>
    <w:rsid w:val="003D10E2"/>
    <w:rsid w:val="003D50FD"/>
    <w:rsid w:val="003F266E"/>
    <w:rsid w:val="003F6DCE"/>
    <w:rsid w:val="00401872"/>
    <w:rsid w:val="0040795F"/>
    <w:rsid w:val="00435C40"/>
    <w:rsid w:val="0046190F"/>
    <w:rsid w:val="00475C33"/>
    <w:rsid w:val="00491D57"/>
    <w:rsid w:val="004A1F6C"/>
    <w:rsid w:val="004B622F"/>
    <w:rsid w:val="004C180E"/>
    <w:rsid w:val="004D157B"/>
    <w:rsid w:val="004D3E0F"/>
    <w:rsid w:val="004D68D6"/>
    <w:rsid w:val="004F77C1"/>
    <w:rsid w:val="005043B9"/>
    <w:rsid w:val="00506F8F"/>
    <w:rsid w:val="00526835"/>
    <w:rsid w:val="00536394"/>
    <w:rsid w:val="005441C0"/>
    <w:rsid w:val="005460AA"/>
    <w:rsid w:val="00554573"/>
    <w:rsid w:val="00577D36"/>
    <w:rsid w:val="005862F2"/>
    <w:rsid w:val="00595E8D"/>
    <w:rsid w:val="005B112A"/>
    <w:rsid w:val="005C2122"/>
    <w:rsid w:val="005C241A"/>
    <w:rsid w:val="005C7DF2"/>
    <w:rsid w:val="005D0113"/>
    <w:rsid w:val="005E2011"/>
    <w:rsid w:val="005F1E24"/>
    <w:rsid w:val="00602357"/>
    <w:rsid w:val="00603CF7"/>
    <w:rsid w:val="00630604"/>
    <w:rsid w:val="006505D5"/>
    <w:rsid w:val="0065136D"/>
    <w:rsid w:val="00654091"/>
    <w:rsid w:val="00657977"/>
    <w:rsid w:val="006664BA"/>
    <w:rsid w:val="00680C2B"/>
    <w:rsid w:val="00697C4E"/>
    <w:rsid w:val="006A220B"/>
    <w:rsid w:val="006D0ADB"/>
    <w:rsid w:val="006D0B4E"/>
    <w:rsid w:val="006D0C7D"/>
    <w:rsid w:val="00704EC8"/>
    <w:rsid w:val="00721F3B"/>
    <w:rsid w:val="0073244C"/>
    <w:rsid w:val="0076099F"/>
    <w:rsid w:val="00792381"/>
    <w:rsid w:val="00795A4C"/>
    <w:rsid w:val="007A54F6"/>
    <w:rsid w:val="007B0F66"/>
    <w:rsid w:val="007D23F0"/>
    <w:rsid w:val="007D2EF5"/>
    <w:rsid w:val="007D4B3E"/>
    <w:rsid w:val="007E4211"/>
    <w:rsid w:val="007F1B75"/>
    <w:rsid w:val="00811954"/>
    <w:rsid w:val="00812289"/>
    <w:rsid w:val="008165A5"/>
    <w:rsid w:val="0084002D"/>
    <w:rsid w:val="0084573A"/>
    <w:rsid w:val="00863742"/>
    <w:rsid w:val="00873747"/>
    <w:rsid w:val="00873F25"/>
    <w:rsid w:val="008962D3"/>
    <w:rsid w:val="008A0E93"/>
    <w:rsid w:val="008D7496"/>
    <w:rsid w:val="008E5338"/>
    <w:rsid w:val="008E57E4"/>
    <w:rsid w:val="008F151E"/>
    <w:rsid w:val="00903771"/>
    <w:rsid w:val="00907854"/>
    <w:rsid w:val="009115A7"/>
    <w:rsid w:val="00920712"/>
    <w:rsid w:val="009269EB"/>
    <w:rsid w:val="00977E4E"/>
    <w:rsid w:val="009B0BB0"/>
    <w:rsid w:val="009D11A4"/>
    <w:rsid w:val="009D6089"/>
    <w:rsid w:val="009D6952"/>
    <w:rsid w:val="009E586E"/>
    <w:rsid w:val="009F2AD8"/>
    <w:rsid w:val="009F5479"/>
    <w:rsid w:val="00A0591B"/>
    <w:rsid w:val="00A431CE"/>
    <w:rsid w:val="00A53AF3"/>
    <w:rsid w:val="00A65B91"/>
    <w:rsid w:val="00A86682"/>
    <w:rsid w:val="00AA2322"/>
    <w:rsid w:val="00AD554F"/>
    <w:rsid w:val="00AE1871"/>
    <w:rsid w:val="00AF5077"/>
    <w:rsid w:val="00B065A7"/>
    <w:rsid w:val="00B21524"/>
    <w:rsid w:val="00B24145"/>
    <w:rsid w:val="00B4579D"/>
    <w:rsid w:val="00B4744D"/>
    <w:rsid w:val="00B85AA2"/>
    <w:rsid w:val="00BB02C3"/>
    <w:rsid w:val="00BB69A5"/>
    <w:rsid w:val="00BE1ABB"/>
    <w:rsid w:val="00BE5576"/>
    <w:rsid w:val="00C21FEA"/>
    <w:rsid w:val="00C462AD"/>
    <w:rsid w:val="00C62A25"/>
    <w:rsid w:val="00C64B89"/>
    <w:rsid w:val="00C64BE0"/>
    <w:rsid w:val="00C70E6E"/>
    <w:rsid w:val="00C9073A"/>
    <w:rsid w:val="00C955AA"/>
    <w:rsid w:val="00C95736"/>
    <w:rsid w:val="00CA10D7"/>
    <w:rsid w:val="00CA26E1"/>
    <w:rsid w:val="00CD2572"/>
    <w:rsid w:val="00CD3604"/>
    <w:rsid w:val="00CD3C5C"/>
    <w:rsid w:val="00CF2150"/>
    <w:rsid w:val="00D023D1"/>
    <w:rsid w:val="00D07CE6"/>
    <w:rsid w:val="00D51AFD"/>
    <w:rsid w:val="00D551C4"/>
    <w:rsid w:val="00D60D74"/>
    <w:rsid w:val="00D6324A"/>
    <w:rsid w:val="00DA7924"/>
    <w:rsid w:val="00DB08F2"/>
    <w:rsid w:val="00DD08EA"/>
    <w:rsid w:val="00DE0F70"/>
    <w:rsid w:val="00DE13C5"/>
    <w:rsid w:val="00DF4514"/>
    <w:rsid w:val="00E01936"/>
    <w:rsid w:val="00E13D65"/>
    <w:rsid w:val="00E31C40"/>
    <w:rsid w:val="00E40EDA"/>
    <w:rsid w:val="00E474A4"/>
    <w:rsid w:val="00E92E6E"/>
    <w:rsid w:val="00EA615D"/>
    <w:rsid w:val="00EB03D4"/>
    <w:rsid w:val="00EC25E7"/>
    <w:rsid w:val="00EC27F2"/>
    <w:rsid w:val="00EE748F"/>
    <w:rsid w:val="00EF6AE6"/>
    <w:rsid w:val="00F157E7"/>
    <w:rsid w:val="00F250E2"/>
    <w:rsid w:val="00F26D26"/>
    <w:rsid w:val="00F42D4B"/>
    <w:rsid w:val="00F47B7A"/>
    <w:rsid w:val="00F52C52"/>
    <w:rsid w:val="00F52E5C"/>
    <w:rsid w:val="00F710DF"/>
    <w:rsid w:val="00F82A5F"/>
    <w:rsid w:val="00F96858"/>
    <w:rsid w:val="00FB052E"/>
    <w:rsid w:val="00FB442C"/>
    <w:rsid w:val="00FC193C"/>
    <w:rsid w:val="00FC4B71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76CF"/>
  <w15:docId w15:val="{4FFA7F4A-7106-4DB2-922C-3091F6EC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Odsek 1."/>
    <w:basedOn w:val="Normlny"/>
    <w:link w:val="OdsekzoznamuChar"/>
    <w:uiPriority w:val="34"/>
    <w:qFormat/>
    <w:rsid w:val="001607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E55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55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55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55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55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5576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E40EDA"/>
  </w:style>
  <w:style w:type="paragraph" w:styleId="Hlavika">
    <w:name w:val="header"/>
    <w:basedOn w:val="Normlny"/>
    <w:link w:val="HlavikaChar"/>
    <w:uiPriority w:val="99"/>
    <w:unhideWhenUsed/>
    <w:rsid w:val="0008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4A6"/>
  </w:style>
  <w:style w:type="paragraph" w:styleId="Pta">
    <w:name w:val="footer"/>
    <w:basedOn w:val="Normlny"/>
    <w:link w:val="PtaChar"/>
    <w:uiPriority w:val="99"/>
    <w:unhideWhenUsed/>
    <w:rsid w:val="0008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74A6"/>
  </w:style>
  <w:style w:type="character" w:styleId="Hypertextovprepojenie">
    <w:name w:val="Hyperlink"/>
    <w:basedOn w:val="Predvolenpsmoodseku"/>
    <w:uiPriority w:val="99"/>
    <w:semiHidden/>
    <w:unhideWhenUsed/>
    <w:rsid w:val="00340C53"/>
    <w:rPr>
      <w:color w:val="0000FF"/>
      <w:u w:val="single"/>
    </w:rPr>
  </w:style>
  <w:style w:type="character" w:customStyle="1" w:styleId="awspan">
    <w:name w:val="awspan"/>
    <w:basedOn w:val="Predvolenpsmoodseku"/>
    <w:rsid w:val="00F42D4B"/>
  </w:style>
  <w:style w:type="paragraph" w:styleId="Nzov">
    <w:name w:val="Title"/>
    <w:basedOn w:val="Normlny"/>
    <w:link w:val="NzovChar"/>
    <w:uiPriority w:val="10"/>
    <w:qFormat/>
    <w:rsid w:val="00041B85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041B85"/>
    <w:rPr>
      <w:rFonts w:ascii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7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4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4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86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22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1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461/2021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 Karel</dc:creator>
  <cp:lastModifiedBy>Forišová, Lívia, Mgr.</cp:lastModifiedBy>
  <cp:revision>3</cp:revision>
  <cp:lastPrinted>2021-03-30T12:21:00Z</cp:lastPrinted>
  <dcterms:created xsi:type="dcterms:W3CDTF">2021-03-30T12:24:00Z</dcterms:created>
  <dcterms:modified xsi:type="dcterms:W3CDTF">2021-03-30T12:26:00Z</dcterms:modified>
</cp:coreProperties>
</file>