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56323" w14:textId="1ADFC982" w:rsidR="00287CA2" w:rsidRPr="00287CA2" w:rsidRDefault="00287CA2">
      <w:pPr>
        <w:pStyle w:val="Zkladntext"/>
        <w:spacing w:before="72"/>
        <w:ind w:left="1076" w:right="1076"/>
        <w:jc w:val="center"/>
        <w:rPr>
          <w:color w:val="0070C0"/>
        </w:rPr>
      </w:pPr>
      <w:r>
        <w:rPr>
          <w:color w:val="0070C0"/>
        </w:rPr>
        <w:t xml:space="preserve">ČPT </w:t>
      </w:r>
      <w:r w:rsidR="008268BF">
        <w:rPr>
          <w:color w:val="0070C0"/>
        </w:rPr>
        <w:t>472</w:t>
      </w:r>
    </w:p>
    <w:p w14:paraId="08690F55" w14:textId="77777777" w:rsidR="00DF1D99" w:rsidRPr="004F1596" w:rsidRDefault="00DF1D99">
      <w:pPr>
        <w:pStyle w:val="Zkladntext"/>
        <w:rPr>
          <w:color w:val="0070C0"/>
          <w:sz w:val="26"/>
        </w:rPr>
      </w:pPr>
    </w:p>
    <w:p w14:paraId="417DECA5" w14:textId="77777777" w:rsidR="00DF1D99" w:rsidRPr="004F1596" w:rsidRDefault="00DF1D99">
      <w:pPr>
        <w:pStyle w:val="Zkladntext"/>
        <w:rPr>
          <w:color w:val="0070C0"/>
          <w:sz w:val="26"/>
        </w:rPr>
      </w:pPr>
    </w:p>
    <w:p w14:paraId="16EC5BB2" w14:textId="77777777" w:rsidR="00DF1D99" w:rsidRPr="004F1596" w:rsidRDefault="00DF1D99">
      <w:pPr>
        <w:pStyle w:val="Zkladntext"/>
        <w:rPr>
          <w:color w:val="0070C0"/>
          <w:sz w:val="26"/>
        </w:rPr>
      </w:pPr>
    </w:p>
    <w:p w14:paraId="048688C5" w14:textId="77777777" w:rsidR="00DF1D99" w:rsidRPr="004F1596" w:rsidRDefault="00DF1D99">
      <w:pPr>
        <w:pStyle w:val="Zkladntext"/>
        <w:rPr>
          <w:color w:val="0070C0"/>
          <w:sz w:val="26"/>
        </w:rPr>
      </w:pPr>
    </w:p>
    <w:p w14:paraId="38399D85" w14:textId="77777777" w:rsidR="00DF1D99" w:rsidRPr="004F1596" w:rsidRDefault="00DF1D99">
      <w:pPr>
        <w:pStyle w:val="Zkladntext"/>
        <w:rPr>
          <w:color w:val="0070C0"/>
          <w:sz w:val="26"/>
        </w:rPr>
      </w:pPr>
    </w:p>
    <w:p w14:paraId="155CDAC0" w14:textId="77777777" w:rsidR="00DF1D99" w:rsidRPr="004F1596" w:rsidRDefault="00DF1D99">
      <w:pPr>
        <w:pStyle w:val="Zkladntext"/>
        <w:rPr>
          <w:color w:val="0070C0"/>
          <w:sz w:val="26"/>
        </w:rPr>
      </w:pPr>
    </w:p>
    <w:p w14:paraId="2640ACA7" w14:textId="77777777" w:rsidR="00DF1D99" w:rsidRPr="004F1596" w:rsidRDefault="00DF1D99">
      <w:pPr>
        <w:pStyle w:val="Zkladntext"/>
        <w:rPr>
          <w:color w:val="0070C0"/>
          <w:sz w:val="26"/>
        </w:rPr>
      </w:pPr>
    </w:p>
    <w:p w14:paraId="1A2C3F4A" w14:textId="77777777" w:rsidR="00DF1D99" w:rsidRPr="004F1596" w:rsidRDefault="00DF1D99">
      <w:pPr>
        <w:pStyle w:val="Zkladntext"/>
        <w:rPr>
          <w:color w:val="0070C0"/>
          <w:sz w:val="26"/>
        </w:rPr>
      </w:pPr>
    </w:p>
    <w:p w14:paraId="2E84AB56" w14:textId="77777777" w:rsidR="00DF1D99" w:rsidRPr="004F1596" w:rsidRDefault="00DF1D99">
      <w:pPr>
        <w:pStyle w:val="Zkladntext"/>
        <w:rPr>
          <w:color w:val="0070C0"/>
          <w:sz w:val="26"/>
        </w:rPr>
      </w:pPr>
    </w:p>
    <w:p w14:paraId="32ADD796" w14:textId="77777777" w:rsidR="00DF1D99" w:rsidRPr="004F1596" w:rsidRDefault="00DF1D99">
      <w:pPr>
        <w:pStyle w:val="Zkladntext"/>
        <w:rPr>
          <w:color w:val="0070C0"/>
          <w:sz w:val="26"/>
        </w:rPr>
      </w:pPr>
    </w:p>
    <w:p w14:paraId="52346B0F" w14:textId="77777777" w:rsidR="00DF1D99" w:rsidRPr="004F1596" w:rsidRDefault="00DF1D99">
      <w:pPr>
        <w:pStyle w:val="Zkladntext"/>
        <w:rPr>
          <w:color w:val="0070C0"/>
          <w:sz w:val="26"/>
        </w:rPr>
      </w:pPr>
    </w:p>
    <w:p w14:paraId="3FFC08EC" w14:textId="77777777" w:rsidR="00DF1D99" w:rsidRPr="004F1596" w:rsidRDefault="00DF1D99">
      <w:pPr>
        <w:pStyle w:val="Zkladntext"/>
        <w:rPr>
          <w:color w:val="0070C0"/>
          <w:sz w:val="26"/>
        </w:rPr>
      </w:pPr>
    </w:p>
    <w:p w14:paraId="42EF23D8" w14:textId="77777777" w:rsidR="00DF1D99" w:rsidRPr="004F1596" w:rsidRDefault="00DF1D99">
      <w:pPr>
        <w:pStyle w:val="Zkladntext"/>
        <w:rPr>
          <w:color w:val="0070C0"/>
          <w:sz w:val="26"/>
        </w:rPr>
      </w:pPr>
    </w:p>
    <w:p w14:paraId="6B3EF4B3" w14:textId="77777777" w:rsidR="00DF1D99" w:rsidRPr="004F1596" w:rsidRDefault="00DF1D99">
      <w:pPr>
        <w:pStyle w:val="Zkladntext"/>
        <w:rPr>
          <w:color w:val="0070C0"/>
          <w:sz w:val="26"/>
        </w:rPr>
      </w:pPr>
    </w:p>
    <w:p w14:paraId="693E720F" w14:textId="77777777" w:rsidR="00DF1D99" w:rsidRPr="004F1596" w:rsidRDefault="00DF1D99">
      <w:pPr>
        <w:pStyle w:val="Zkladntext"/>
        <w:rPr>
          <w:color w:val="0070C0"/>
          <w:sz w:val="26"/>
        </w:rPr>
      </w:pPr>
    </w:p>
    <w:p w14:paraId="1BAA8D2E" w14:textId="77777777" w:rsidR="00DF1D99" w:rsidRPr="004F1596" w:rsidRDefault="00DF1D99">
      <w:pPr>
        <w:pStyle w:val="Zkladntext"/>
        <w:rPr>
          <w:color w:val="0070C0"/>
          <w:sz w:val="26"/>
        </w:rPr>
      </w:pPr>
    </w:p>
    <w:p w14:paraId="78F6EE7B" w14:textId="77777777" w:rsidR="00DF1D99" w:rsidRPr="004F1596" w:rsidRDefault="00DF1D99">
      <w:pPr>
        <w:pStyle w:val="Zkladntext"/>
        <w:rPr>
          <w:color w:val="0070C0"/>
          <w:sz w:val="26"/>
        </w:rPr>
      </w:pPr>
    </w:p>
    <w:p w14:paraId="3427DD8B" w14:textId="77777777" w:rsidR="00DF1D99" w:rsidRPr="004F1596" w:rsidRDefault="00DF1D99">
      <w:pPr>
        <w:pStyle w:val="Zkladntext"/>
        <w:spacing w:before="5"/>
        <w:rPr>
          <w:color w:val="0070C0"/>
          <w:sz w:val="26"/>
        </w:rPr>
      </w:pPr>
    </w:p>
    <w:p w14:paraId="786AF6E2" w14:textId="77777777" w:rsidR="008268BF" w:rsidRDefault="00857AD1" w:rsidP="008268BF">
      <w:pPr>
        <w:pStyle w:val="Nzov"/>
        <w:ind w:left="0" w:right="-6" w:firstLine="0"/>
        <w:jc w:val="center"/>
        <w:rPr>
          <w:color w:val="0070C0"/>
        </w:rPr>
      </w:pPr>
      <w:r w:rsidRPr="00287CA2">
        <w:rPr>
          <w:color w:val="0070C0"/>
        </w:rPr>
        <w:t xml:space="preserve">SPRÁVA </w:t>
      </w:r>
    </w:p>
    <w:p w14:paraId="3A8E30B1" w14:textId="77777777" w:rsidR="008268BF" w:rsidRDefault="00857AD1" w:rsidP="008268BF">
      <w:pPr>
        <w:pStyle w:val="Nzov"/>
        <w:ind w:left="0" w:right="-6" w:firstLine="0"/>
        <w:jc w:val="center"/>
        <w:rPr>
          <w:color w:val="0070C0"/>
        </w:rPr>
      </w:pPr>
      <w:r w:rsidRPr="00287CA2">
        <w:rPr>
          <w:color w:val="0070C0"/>
        </w:rPr>
        <w:t>O STAVE OCHRANY OSOBNÝCH ÚDAJOV</w:t>
      </w:r>
      <w:r w:rsidR="006C0F1E" w:rsidRPr="00287CA2">
        <w:rPr>
          <w:color w:val="0070C0"/>
        </w:rPr>
        <w:t xml:space="preserve"> </w:t>
      </w:r>
    </w:p>
    <w:p w14:paraId="11975F11" w14:textId="632900BF" w:rsidR="00DF1D99" w:rsidRPr="00287CA2" w:rsidRDefault="00857AD1" w:rsidP="008268BF">
      <w:pPr>
        <w:pStyle w:val="Nzov"/>
        <w:ind w:left="0" w:right="-6" w:firstLine="0"/>
        <w:jc w:val="center"/>
        <w:rPr>
          <w:color w:val="0070C0"/>
        </w:rPr>
      </w:pPr>
      <w:r w:rsidRPr="00287CA2">
        <w:rPr>
          <w:color w:val="0070C0"/>
        </w:rPr>
        <w:t xml:space="preserve">ZA </w:t>
      </w:r>
      <w:r w:rsidR="008268BF">
        <w:rPr>
          <w:color w:val="0070C0"/>
        </w:rPr>
        <w:t>ROK 2020</w:t>
      </w:r>
    </w:p>
    <w:p w14:paraId="7726C9D7" w14:textId="77777777" w:rsidR="008D7AD0" w:rsidRPr="00287CA2" w:rsidRDefault="008D7AD0" w:rsidP="008D7AD0">
      <w:pPr>
        <w:pStyle w:val="Nzov"/>
        <w:ind w:left="0" w:firstLine="0"/>
        <w:jc w:val="center"/>
        <w:rPr>
          <w:color w:val="0070C0"/>
        </w:rPr>
      </w:pPr>
    </w:p>
    <w:p w14:paraId="261A45ED" w14:textId="77777777" w:rsidR="00DF1D99" w:rsidRPr="00287CA2" w:rsidRDefault="00DF1D99">
      <w:pPr>
        <w:pStyle w:val="Zkladntext"/>
        <w:rPr>
          <w:b/>
          <w:color w:val="0070C0"/>
          <w:sz w:val="40"/>
        </w:rPr>
      </w:pPr>
    </w:p>
    <w:p w14:paraId="58F962A6" w14:textId="77777777" w:rsidR="00DF1D99" w:rsidRPr="00287CA2" w:rsidRDefault="00DF1D99">
      <w:pPr>
        <w:pStyle w:val="Zkladntext"/>
        <w:rPr>
          <w:b/>
          <w:color w:val="0070C0"/>
          <w:sz w:val="40"/>
        </w:rPr>
      </w:pPr>
    </w:p>
    <w:p w14:paraId="724A5411" w14:textId="77777777" w:rsidR="00DF1D99" w:rsidRPr="00287CA2" w:rsidRDefault="00DF1D99">
      <w:pPr>
        <w:pStyle w:val="Zkladntext"/>
        <w:rPr>
          <w:b/>
          <w:color w:val="0070C0"/>
          <w:sz w:val="40"/>
        </w:rPr>
      </w:pPr>
    </w:p>
    <w:p w14:paraId="2888013F" w14:textId="77777777" w:rsidR="00DF1D99" w:rsidRPr="00287CA2" w:rsidRDefault="00DF1D99">
      <w:pPr>
        <w:pStyle w:val="Zkladntext"/>
        <w:rPr>
          <w:b/>
          <w:color w:val="0070C0"/>
          <w:sz w:val="40"/>
        </w:rPr>
      </w:pPr>
    </w:p>
    <w:p w14:paraId="04A4851D" w14:textId="77777777" w:rsidR="00DF1D99" w:rsidRPr="00287CA2" w:rsidRDefault="00DF1D99">
      <w:pPr>
        <w:pStyle w:val="Zkladntext"/>
        <w:rPr>
          <w:b/>
          <w:color w:val="0070C0"/>
          <w:sz w:val="40"/>
        </w:rPr>
      </w:pPr>
    </w:p>
    <w:p w14:paraId="369357FE" w14:textId="77777777" w:rsidR="00DF1D99" w:rsidRPr="00287CA2" w:rsidRDefault="00DF1D99">
      <w:pPr>
        <w:pStyle w:val="Zkladntext"/>
        <w:rPr>
          <w:b/>
          <w:color w:val="0070C0"/>
          <w:sz w:val="40"/>
        </w:rPr>
      </w:pPr>
    </w:p>
    <w:p w14:paraId="4DA3766D" w14:textId="77777777" w:rsidR="00DF1D99" w:rsidRPr="00287CA2" w:rsidRDefault="00DF1D99">
      <w:pPr>
        <w:pStyle w:val="Zkladntext"/>
        <w:rPr>
          <w:b/>
          <w:color w:val="0070C0"/>
          <w:sz w:val="40"/>
        </w:rPr>
      </w:pPr>
    </w:p>
    <w:p w14:paraId="1303148F" w14:textId="77777777" w:rsidR="00DF1D99" w:rsidRPr="00287CA2" w:rsidRDefault="00DF1D99">
      <w:pPr>
        <w:pStyle w:val="Zkladntext"/>
        <w:rPr>
          <w:b/>
          <w:color w:val="0070C0"/>
          <w:sz w:val="40"/>
        </w:rPr>
      </w:pPr>
    </w:p>
    <w:p w14:paraId="78386712" w14:textId="77777777" w:rsidR="00DF1D99" w:rsidRDefault="00DF1D99">
      <w:pPr>
        <w:pStyle w:val="Zkladntext"/>
        <w:rPr>
          <w:b/>
          <w:color w:val="0070C0"/>
          <w:sz w:val="40"/>
        </w:rPr>
      </w:pPr>
    </w:p>
    <w:p w14:paraId="26D7156D" w14:textId="77777777" w:rsidR="00287CA2" w:rsidRDefault="00287CA2">
      <w:pPr>
        <w:pStyle w:val="Zkladntext"/>
        <w:rPr>
          <w:b/>
          <w:color w:val="0070C0"/>
          <w:sz w:val="40"/>
        </w:rPr>
      </w:pPr>
    </w:p>
    <w:p w14:paraId="245DC20D" w14:textId="77777777" w:rsidR="00287CA2" w:rsidRPr="00287CA2" w:rsidRDefault="00287CA2">
      <w:pPr>
        <w:pStyle w:val="Zkladntext"/>
        <w:rPr>
          <w:b/>
          <w:color w:val="0070C0"/>
          <w:sz w:val="40"/>
        </w:rPr>
      </w:pPr>
    </w:p>
    <w:p w14:paraId="3BEA4331" w14:textId="77777777" w:rsidR="00DF1D99" w:rsidRPr="00287CA2" w:rsidRDefault="00DF1D99">
      <w:pPr>
        <w:pStyle w:val="Zkladntext"/>
        <w:rPr>
          <w:b/>
          <w:color w:val="0070C0"/>
          <w:sz w:val="40"/>
        </w:rPr>
      </w:pPr>
    </w:p>
    <w:p w14:paraId="252079CE" w14:textId="77777777" w:rsidR="00287CA2" w:rsidRPr="004F1596" w:rsidRDefault="00287CA2" w:rsidP="00287CA2">
      <w:pPr>
        <w:spacing w:before="270"/>
        <w:ind w:left="1076" w:right="1078"/>
        <w:jc w:val="center"/>
        <w:rPr>
          <w:color w:val="0070C0"/>
          <w:sz w:val="32"/>
        </w:rPr>
      </w:pPr>
      <w:r w:rsidRPr="004F1596">
        <w:rPr>
          <w:color w:val="0070C0"/>
          <w:sz w:val="32"/>
        </w:rPr>
        <w:t>Úrad na ochranu osobných údajov Slovenskej</w:t>
      </w:r>
      <w:r w:rsidRPr="004F1596">
        <w:rPr>
          <w:color w:val="0070C0"/>
          <w:spacing w:val="-26"/>
          <w:sz w:val="32"/>
        </w:rPr>
        <w:t xml:space="preserve"> </w:t>
      </w:r>
      <w:r w:rsidRPr="004F1596">
        <w:rPr>
          <w:color w:val="0070C0"/>
          <w:sz w:val="32"/>
        </w:rPr>
        <w:t>republiky</w:t>
      </w:r>
    </w:p>
    <w:p w14:paraId="69EDA6DB" w14:textId="4272AA8D" w:rsidR="00287CA2" w:rsidRPr="004F1596" w:rsidRDefault="008268BF" w:rsidP="00287CA2">
      <w:pPr>
        <w:pStyle w:val="Zkladntext"/>
        <w:spacing w:before="4"/>
        <w:ind w:left="1076" w:right="1076"/>
        <w:jc w:val="center"/>
        <w:rPr>
          <w:color w:val="0070C0"/>
          <w:sz w:val="20"/>
        </w:rPr>
      </w:pPr>
      <w:r>
        <w:rPr>
          <w:color w:val="0070C0"/>
        </w:rPr>
        <w:t>marec</w:t>
      </w:r>
      <w:r w:rsidR="00287CA2" w:rsidRPr="004F1596">
        <w:rPr>
          <w:color w:val="0070C0"/>
        </w:rPr>
        <w:t>, 202</w:t>
      </w:r>
      <w:r>
        <w:rPr>
          <w:color w:val="0070C0"/>
        </w:rPr>
        <w:t>1</w:t>
      </w:r>
      <w:r w:rsidR="00287CA2" w:rsidRPr="004F1596">
        <w:rPr>
          <w:noProof/>
          <w:color w:val="0070C0"/>
          <w:lang w:eastAsia="sk-SK"/>
        </w:rPr>
        <mc:AlternateContent>
          <mc:Choice Requires="wps">
            <w:drawing>
              <wp:anchor distT="0" distB="0" distL="114300" distR="114300" simplePos="0" relativeHeight="486297600" behindDoc="1" locked="0" layoutInCell="1" allowOverlap="1" wp14:anchorId="0A39FD8D" wp14:editId="6DC0AF29">
                <wp:simplePos x="0" y="0"/>
                <wp:positionH relativeFrom="page">
                  <wp:posOffset>2270125</wp:posOffset>
                </wp:positionH>
                <wp:positionV relativeFrom="page">
                  <wp:posOffset>3376930</wp:posOffset>
                </wp:positionV>
                <wp:extent cx="1270" cy="742315"/>
                <wp:effectExtent l="0" t="0" r="0" b="0"/>
                <wp:wrapNone/>
                <wp:docPr id="3"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42315"/>
                        </a:xfrm>
                        <a:custGeom>
                          <a:avLst/>
                          <a:gdLst>
                            <a:gd name="T0" fmla="+- 0 5318 5318"/>
                            <a:gd name="T1" fmla="*/ 5318 h 1169"/>
                            <a:gd name="T2" fmla="+- 0 5318 5318"/>
                            <a:gd name="T3" fmla="*/ 5318 h 1169"/>
                            <a:gd name="T4" fmla="+- 0 6486 5318"/>
                            <a:gd name="T5" fmla="*/ 6486 h 1169"/>
                          </a:gdLst>
                          <a:ahLst/>
                          <a:cxnLst>
                            <a:cxn ang="0">
                              <a:pos x="0" y="T1"/>
                            </a:cxn>
                            <a:cxn ang="0">
                              <a:pos x="0" y="T3"/>
                            </a:cxn>
                            <a:cxn ang="0">
                              <a:pos x="0" y="T5"/>
                            </a:cxn>
                          </a:cxnLst>
                          <a:rect l="0" t="0" r="r" b="b"/>
                          <a:pathLst>
                            <a:path h="1169">
                              <a:moveTo>
                                <a:pt x="0" y="0"/>
                              </a:moveTo>
                              <a:lnTo>
                                <a:pt x="0" y="0"/>
                              </a:lnTo>
                              <a:lnTo>
                                <a:pt x="0" y="1168"/>
                              </a:lnTo>
                            </a:path>
                          </a:pathLst>
                        </a:custGeom>
                        <a:noFill/>
                        <a:ln w="473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C0C3C7" id="Freeform 165" o:spid="_x0000_s1026" style="position:absolute;margin-left:178.75pt;margin-top:265.9pt;width:.1pt;height:58.45pt;z-index:-1701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" path="m,l,,,1168e" filled="f" strokecolor="#fdfdfd" strokeweight=".1315mm">
                <v:path arrowok="t" o:connecttype="custom" o:connectlocs="0,3376930;0,3376930;0,4118610" o:connectangles="0,0,0"/>
                <w10:wrap anchorx="page" anchory="page"/>
              </v:shape>
            </w:pict>
          </mc:Fallback>
        </mc:AlternateContent>
      </w:r>
    </w:p>
    <w:p w14:paraId="5D270349" w14:textId="77777777" w:rsidR="00DF1D99" w:rsidRPr="00287CA2" w:rsidRDefault="00F812FA" w:rsidP="008D7AD0">
      <w:pPr>
        <w:pStyle w:val="Zkladntext"/>
        <w:spacing w:before="4"/>
        <w:ind w:right="-6"/>
        <w:jc w:val="center"/>
        <w:rPr>
          <w:color w:val="0070C0"/>
          <w:sz w:val="20"/>
        </w:rPr>
      </w:pPr>
      <w:r w:rsidRPr="00287CA2">
        <w:rPr>
          <w:noProof/>
          <w:color w:val="0070C0"/>
          <w:lang w:eastAsia="sk-SK"/>
        </w:rPr>
        <w:lastRenderedPageBreak/>
        <mc:AlternateContent>
          <mc:Choice Requires="wps">
            <w:drawing>
              <wp:anchor distT="0" distB="0" distL="114300" distR="114300" simplePos="0" relativeHeight="486295552" behindDoc="1" locked="0" layoutInCell="1" allowOverlap="1" wp14:anchorId="70A2C911" wp14:editId="30088E4F">
                <wp:simplePos x="0" y="0"/>
                <wp:positionH relativeFrom="page">
                  <wp:posOffset>2270125</wp:posOffset>
                </wp:positionH>
                <wp:positionV relativeFrom="page">
                  <wp:posOffset>3376930</wp:posOffset>
                </wp:positionV>
                <wp:extent cx="1270" cy="742315"/>
                <wp:effectExtent l="0" t="0" r="0" b="0"/>
                <wp:wrapNone/>
                <wp:docPr id="162"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42315"/>
                        </a:xfrm>
                        <a:custGeom>
                          <a:avLst/>
                          <a:gdLst>
                            <a:gd name="T0" fmla="+- 0 5318 5318"/>
                            <a:gd name="T1" fmla="*/ 5318 h 1169"/>
                            <a:gd name="T2" fmla="+- 0 5318 5318"/>
                            <a:gd name="T3" fmla="*/ 5318 h 1169"/>
                            <a:gd name="T4" fmla="+- 0 6486 5318"/>
                            <a:gd name="T5" fmla="*/ 6486 h 1169"/>
                          </a:gdLst>
                          <a:ahLst/>
                          <a:cxnLst>
                            <a:cxn ang="0">
                              <a:pos x="0" y="T1"/>
                            </a:cxn>
                            <a:cxn ang="0">
                              <a:pos x="0" y="T3"/>
                            </a:cxn>
                            <a:cxn ang="0">
                              <a:pos x="0" y="T5"/>
                            </a:cxn>
                          </a:cxnLst>
                          <a:rect l="0" t="0" r="r" b="b"/>
                          <a:pathLst>
                            <a:path h="1169">
                              <a:moveTo>
                                <a:pt x="0" y="0"/>
                              </a:moveTo>
                              <a:lnTo>
                                <a:pt x="0" y="0"/>
                              </a:lnTo>
                              <a:lnTo>
                                <a:pt x="0" y="1168"/>
                              </a:lnTo>
                            </a:path>
                          </a:pathLst>
                        </a:custGeom>
                        <a:noFill/>
                        <a:ln w="473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8DDBF9" id="Freeform 165" o:spid="_x0000_s1026" style="position:absolute;margin-left:178.75pt;margin-top:265.9pt;width:.1pt;height:58.45pt;z-index:-1702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" path="m,l,,,1168e" filled="f" strokecolor="#fdfdfd" strokeweight=".1315mm">
                <v:path arrowok="t" o:connecttype="custom" o:connectlocs="0,3376930;0,3376930;0,4118610" o:connectangles="0,0,0"/>
                <w10:wrap anchorx="page" anchory="page"/>
              </v:shape>
            </w:pict>
          </mc:Fallback>
        </mc:AlternateContent>
      </w:r>
    </w:p>
    <w:p w14:paraId="3CB5FEA8" w14:textId="77777777" w:rsidR="00DF1D99" w:rsidRDefault="00DF1D99">
      <w:pPr>
        <w:pStyle w:val="Zkladntext"/>
        <w:rPr>
          <w:sz w:val="20"/>
        </w:rPr>
      </w:pPr>
    </w:p>
    <w:p w14:paraId="2CF74587" w14:textId="77777777" w:rsidR="00DF1D99" w:rsidRDefault="00DF1D99">
      <w:pPr>
        <w:pStyle w:val="Zkladntext"/>
        <w:rPr>
          <w:sz w:val="20"/>
        </w:rPr>
      </w:pPr>
    </w:p>
    <w:p w14:paraId="2533255C" w14:textId="77777777" w:rsidR="00DF1D99" w:rsidRDefault="00DF1D99">
      <w:pPr>
        <w:pStyle w:val="Zkladntext"/>
        <w:rPr>
          <w:sz w:val="20"/>
        </w:rPr>
      </w:pPr>
    </w:p>
    <w:p w14:paraId="362D01AE" w14:textId="77777777" w:rsidR="00DF1D99" w:rsidRDefault="00DF1D99">
      <w:pPr>
        <w:pStyle w:val="Zkladntext"/>
        <w:rPr>
          <w:sz w:val="20"/>
        </w:rPr>
      </w:pPr>
    </w:p>
    <w:p w14:paraId="77A64015" w14:textId="77777777" w:rsidR="002E19E2" w:rsidRDefault="002E19E2">
      <w:pPr>
        <w:pStyle w:val="Zkladntext"/>
        <w:rPr>
          <w:sz w:val="20"/>
        </w:rPr>
      </w:pPr>
    </w:p>
    <w:p w14:paraId="3FF55798" w14:textId="77777777" w:rsidR="002E19E2" w:rsidRDefault="002E19E2">
      <w:pPr>
        <w:pStyle w:val="Zkladntext"/>
        <w:rPr>
          <w:sz w:val="20"/>
        </w:rPr>
      </w:pPr>
    </w:p>
    <w:p w14:paraId="422E46B3" w14:textId="77777777" w:rsidR="002E19E2" w:rsidRDefault="002E19E2">
      <w:pPr>
        <w:pStyle w:val="Zkladntext"/>
        <w:rPr>
          <w:sz w:val="20"/>
        </w:rPr>
      </w:pPr>
    </w:p>
    <w:p w14:paraId="045B0AC3" w14:textId="77777777" w:rsidR="002E19E2" w:rsidRDefault="002E19E2">
      <w:pPr>
        <w:pStyle w:val="Zkladntext"/>
        <w:rPr>
          <w:sz w:val="20"/>
        </w:rPr>
      </w:pPr>
    </w:p>
    <w:p w14:paraId="33B88420" w14:textId="77777777" w:rsidR="002E19E2" w:rsidRDefault="002E19E2">
      <w:pPr>
        <w:pStyle w:val="Zkladntext"/>
        <w:rPr>
          <w:sz w:val="20"/>
        </w:rPr>
      </w:pPr>
    </w:p>
    <w:p w14:paraId="48B19CB0" w14:textId="77777777" w:rsidR="002E19E2" w:rsidRDefault="002E19E2">
      <w:pPr>
        <w:rPr>
          <w:sz w:val="20"/>
          <w:szCs w:val="24"/>
        </w:rPr>
      </w:pPr>
      <w:r>
        <w:rPr>
          <w:sz w:val="20"/>
        </w:rPr>
        <w:br w:type="page"/>
      </w:r>
    </w:p>
    <w:p w14:paraId="60D4D657" w14:textId="77777777" w:rsidR="002E19E2" w:rsidRDefault="002E19E2">
      <w:pPr>
        <w:pStyle w:val="Zkladntext"/>
        <w:rPr>
          <w:sz w:val="20"/>
        </w:rPr>
      </w:pPr>
    </w:p>
    <w:p w14:paraId="602FAF9B" w14:textId="77777777" w:rsidR="00DF1D99" w:rsidRDefault="00DF1D99">
      <w:pPr>
        <w:pStyle w:val="Zkladntext"/>
        <w:rPr>
          <w:sz w:val="20"/>
        </w:rPr>
      </w:pPr>
    </w:p>
    <w:p w14:paraId="2070ABA5" w14:textId="77777777" w:rsidR="00DF1D99" w:rsidRDefault="00DF1D99">
      <w:pPr>
        <w:pStyle w:val="Zkladntext"/>
        <w:rPr>
          <w:sz w:val="20"/>
        </w:rPr>
      </w:pPr>
    </w:p>
    <w:p w14:paraId="1D75A6B8" w14:textId="77777777" w:rsidR="00DF1D99" w:rsidRDefault="00DF1D99">
      <w:pPr>
        <w:pStyle w:val="Zkladntext"/>
        <w:rPr>
          <w:sz w:val="20"/>
        </w:rPr>
      </w:pPr>
    </w:p>
    <w:p w14:paraId="4589A926" w14:textId="77777777" w:rsidR="00DF1D99" w:rsidRDefault="00DF1D99">
      <w:pPr>
        <w:pStyle w:val="Zkladntext"/>
        <w:rPr>
          <w:sz w:val="20"/>
        </w:rPr>
      </w:pPr>
    </w:p>
    <w:p w14:paraId="4D2AFB82" w14:textId="77777777" w:rsidR="00DF1D99" w:rsidRDefault="00DF1D99">
      <w:pPr>
        <w:pStyle w:val="Zkladntext"/>
        <w:rPr>
          <w:sz w:val="20"/>
        </w:rPr>
      </w:pPr>
    </w:p>
    <w:p w14:paraId="04FF88DD" w14:textId="77777777" w:rsidR="00DF1D99" w:rsidRDefault="00DF1D99">
      <w:pPr>
        <w:pStyle w:val="Zkladntext"/>
        <w:rPr>
          <w:sz w:val="20"/>
        </w:rPr>
      </w:pPr>
    </w:p>
    <w:p w14:paraId="5A324992" w14:textId="77777777" w:rsidR="00DF1D99" w:rsidRDefault="00DF1D99">
      <w:pPr>
        <w:pStyle w:val="Zkladntext"/>
        <w:rPr>
          <w:sz w:val="20"/>
        </w:rPr>
      </w:pPr>
    </w:p>
    <w:p w14:paraId="563D4439" w14:textId="77777777" w:rsidR="00DF1D99" w:rsidRDefault="00DF1D99">
      <w:pPr>
        <w:pStyle w:val="Zkladntext"/>
        <w:rPr>
          <w:sz w:val="20"/>
        </w:rPr>
      </w:pPr>
    </w:p>
    <w:p w14:paraId="076F24EA" w14:textId="77777777" w:rsidR="00DF1D99" w:rsidRDefault="00DF1D99">
      <w:pPr>
        <w:pStyle w:val="Zkladntext"/>
        <w:rPr>
          <w:sz w:val="20"/>
        </w:rPr>
      </w:pPr>
    </w:p>
    <w:p w14:paraId="4DE7CF31" w14:textId="77777777" w:rsidR="00DF1D99" w:rsidRDefault="00DF1D99">
      <w:pPr>
        <w:pStyle w:val="Zkladntext"/>
        <w:rPr>
          <w:sz w:val="20"/>
        </w:rPr>
      </w:pPr>
    </w:p>
    <w:p w14:paraId="51046EC1" w14:textId="77777777" w:rsidR="00DF1D99" w:rsidRDefault="00DF1D99">
      <w:pPr>
        <w:pStyle w:val="Zkladntext"/>
        <w:rPr>
          <w:sz w:val="20"/>
        </w:rPr>
      </w:pPr>
    </w:p>
    <w:p w14:paraId="3219C7CB" w14:textId="77777777" w:rsidR="00DF1D99" w:rsidRDefault="00DF1D99">
      <w:pPr>
        <w:pStyle w:val="Zkladntext"/>
        <w:rPr>
          <w:sz w:val="20"/>
        </w:rPr>
      </w:pPr>
    </w:p>
    <w:p w14:paraId="22127CE2" w14:textId="77777777" w:rsidR="00DF1D99" w:rsidRDefault="00DF1D99">
      <w:pPr>
        <w:pStyle w:val="Zkladntext"/>
        <w:rPr>
          <w:sz w:val="20"/>
        </w:rPr>
      </w:pPr>
    </w:p>
    <w:p w14:paraId="3A4D9E2D" w14:textId="77777777" w:rsidR="00DF1D99" w:rsidRDefault="00DF1D99">
      <w:pPr>
        <w:pStyle w:val="Zkladntext"/>
        <w:rPr>
          <w:sz w:val="20"/>
        </w:rPr>
      </w:pPr>
    </w:p>
    <w:p w14:paraId="4EBA0767" w14:textId="77777777" w:rsidR="00DF1D99" w:rsidRDefault="00DF1D99">
      <w:pPr>
        <w:pStyle w:val="Zkladntext"/>
        <w:rPr>
          <w:sz w:val="20"/>
        </w:rPr>
      </w:pPr>
    </w:p>
    <w:p w14:paraId="51BAD934" w14:textId="77777777" w:rsidR="00DF1D99" w:rsidRDefault="00DF1D99">
      <w:pPr>
        <w:pStyle w:val="Zkladntext"/>
        <w:rPr>
          <w:sz w:val="20"/>
        </w:rPr>
      </w:pPr>
    </w:p>
    <w:p w14:paraId="082B711E" w14:textId="77777777" w:rsidR="00DF1D99" w:rsidRDefault="00DF1D99">
      <w:pPr>
        <w:pStyle w:val="Zkladntext"/>
        <w:rPr>
          <w:sz w:val="20"/>
        </w:rPr>
      </w:pPr>
    </w:p>
    <w:p w14:paraId="059F3B7B" w14:textId="77777777" w:rsidR="00DF1D99" w:rsidRDefault="00DF1D99">
      <w:pPr>
        <w:pStyle w:val="Zkladntext"/>
        <w:rPr>
          <w:sz w:val="20"/>
        </w:rPr>
      </w:pPr>
    </w:p>
    <w:p w14:paraId="48B99E46" w14:textId="77777777" w:rsidR="00DF1D99" w:rsidRDefault="00DF1D99">
      <w:pPr>
        <w:pStyle w:val="Zkladntext"/>
        <w:rPr>
          <w:sz w:val="20"/>
        </w:rPr>
      </w:pPr>
    </w:p>
    <w:p w14:paraId="13F9ACF0" w14:textId="77777777" w:rsidR="00DF1D99" w:rsidRDefault="00DF1D99">
      <w:pPr>
        <w:pStyle w:val="Zkladntext"/>
        <w:rPr>
          <w:sz w:val="20"/>
        </w:rPr>
      </w:pPr>
    </w:p>
    <w:p w14:paraId="6C6C2DEE" w14:textId="77777777" w:rsidR="00DF1D99" w:rsidRDefault="00DF1D99">
      <w:pPr>
        <w:pStyle w:val="Zkladntext"/>
        <w:rPr>
          <w:sz w:val="20"/>
        </w:rPr>
      </w:pPr>
    </w:p>
    <w:p w14:paraId="0D2AECE3" w14:textId="77777777" w:rsidR="00DF1D99" w:rsidRDefault="00DF1D99">
      <w:pPr>
        <w:pStyle w:val="Zkladntext"/>
        <w:rPr>
          <w:sz w:val="20"/>
        </w:rPr>
      </w:pPr>
    </w:p>
    <w:p w14:paraId="42CE89D2" w14:textId="77777777" w:rsidR="00DF1D99" w:rsidRDefault="00DF1D99">
      <w:pPr>
        <w:pStyle w:val="Zkladntext"/>
        <w:rPr>
          <w:sz w:val="20"/>
        </w:rPr>
      </w:pPr>
    </w:p>
    <w:p w14:paraId="088A1077" w14:textId="77777777" w:rsidR="00DF1D99" w:rsidRDefault="00DF1D99">
      <w:pPr>
        <w:pStyle w:val="Zkladntext"/>
        <w:rPr>
          <w:sz w:val="20"/>
        </w:rPr>
      </w:pPr>
    </w:p>
    <w:p w14:paraId="33A64A2C" w14:textId="77777777" w:rsidR="00DF1D99" w:rsidRDefault="00DF1D99">
      <w:pPr>
        <w:pStyle w:val="Zkladntext"/>
        <w:rPr>
          <w:sz w:val="20"/>
        </w:rPr>
      </w:pPr>
    </w:p>
    <w:p w14:paraId="0D784285" w14:textId="77777777" w:rsidR="00DF1D99" w:rsidRDefault="00DF1D99">
      <w:pPr>
        <w:pStyle w:val="Zkladntext"/>
        <w:rPr>
          <w:sz w:val="20"/>
        </w:rPr>
      </w:pPr>
    </w:p>
    <w:p w14:paraId="599C9532" w14:textId="77777777" w:rsidR="00DF1D99" w:rsidRDefault="00DF1D99">
      <w:pPr>
        <w:pStyle w:val="Zkladntext"/>
        <w:rPr>
          <w:sz w:val="20"/>
        </w:rPr>
      </w:pPr>
    </w:p>
    <w:p w14:paraId="671497CC" w14:textId="77777777" w:rsidR="00DF1D99" w:rsidRDefault="00DF1D99">
      <w:pPr>
        <w:pStyle w:val="Zkladntext"/>
        <w:rPr>
          <w:sz w:val="20"/>
        </w:rPr>
      </w:pPr>
    </w:p>
    <w:p w14:paraId="1C1057E2" w14:textId="77777777" w:rsidR="00D07B2A" w:rsidRDefault="00D07B2A">
      <w:pPr>
        <w:pStyle w:val="Zkladntext"/>
        <w:rPr>
          <w:sz w:val="20"/>
        </w:rPr>
      </w:pPr>
    </w:p>
    <w:p w14:paraId="3A084CB9" w14:textId="77777777" w:rsidR="00D07B2A" w:rsidRDefault="00D07B2A">
      <w:pPr>
        <w:pStyle w:val="Zkladntext"/>
        <w:rPr>
          <w:sz w:val="20"/>
        </w:rPr>
      </w:pPr>
    </w:p>
    <w:p w14:paraId="6B7423F4" w14:textId="77777777" w:rsidR="00D07B2A" w:rsidRDefault="00D07B2A">
      <w:pPr>
        <w:pStyle w:val="Zkladntext"/>
        <w:rPr>
          <w:sz w:val="20"/>
        </w:rPr>
      </w:pPr>
    </w:p>
    <w:p w14:paraId="6194442B" w14:textId="77777777" w:rsidR="00D07B2A" w:rsidRDefault="00D07B2A">
      <w:pPr>
        <w:pStyle w:val="Zkladntext"/>
        <w:rPr>
          <w:sz w:val="20"/>
        </w:rPr>
      </w:pPr>
    </w:p>
    <w:p w14:paraId="100821A1" w14:textId="4FDA4F9D" w:rsidR="00D07B2A" w:rsidRDefault="00D07B2A">
      <w:pPr>
        <w:pStyle w:val="Zkladntext"/>
        <w:rPr>
          <w:sz w:val="20"/>
        </w:rPr>
      </w:pPr>
    </w:p>
    <w:p w14:paraId="052D288F" w14:textId="3079A65B" w:rsidR="008438E8" w:rsidRDefault="008438E8">
      <w:pPr>
        <w:pStyle w:val="Zkladntext"/>
        <w:rPr>
          <w:sz w:val="20"/>
        </w:rPr>
      </w:pPr>
    </w:p>
    <w:p w14:paraId="45EFB192" w14:textId="177C16F1" w:rsidR="008438E8" w:rsidRDefault="008438E8">
      <w:pPr>
        <w:pStyle w:val="Zkladntext"/>
        <w:rPr>
          <w:sz w:val="20"/>
        </w:rPr>
      </w:pPr>
    </w:p>
    <w:p w14:paraId="0E88DA6B" w14:textId="332FFD8F" w:rsidR="008438E8" w:rsidRDefault="008438E8">
      <w:pPr>
        <w:pStyle w:val="Zkladntext"/>
        <w:rPr>
          <w:sz w:val="20"/>
        </w:rPr>
      </w:pPr>
    </w:p>
    <w:p w14:paraId="05310481" w14:textId="77777777" w:rsidR="008438E8" w:rsidRDefault="008438E8">
      <w:pPr>
        <w:pStyle w:val="Zkladntext"/>
        <w:rPr>
          <w:sz w:val="20"/>
        </w:rPr>
      </w:pPr>
    </w:p>
    <w:p w14:paraId="22FEE892" w14:textId="77777777" w:rsidR="00D07B2A" w:rsidRDefault="00D07B2A">
      <w:pPr>
        <w:pStyle w:val="Zkladntext"/>
        <w:rPr>
          <w:sz w:val="20"/>
        </w:rPr>
      </w:pPr>
    </w:p>
    <w:p w14:paraId="5C1A455D" w14:textId="4CB05CB7" w:rsidR="00DF1D99" w:rsidRDefault="00DF1D99">
      <w:pPr>
        <w:pStyle w:val="Zkladntext"/>
        <w:rPr>
          <w:sz w:val="20"/>
        </w:rPr>
      </w:pPr>
    </w:p>
    <w:p w14:paraId="76E3F84B" w14:textId="77777777" w:rsidR="00DF1D99" w:rsidRDefault="00DF1D99">
      <w:pPr>
        <w:pStyle w:val="Zkladntext"/>
        <w:rPr>
          <w:sz w:val="20"/>
        </w:rPr>
      </w:pPr>
    </w:p>
    <w:p w14:paraId="22B94A96" w14:textId="77777777" w:rsidR="00DF1D99" w:rsidRDefault="00DF1D99">
      <w:pPr>
        <w:pStyle w:val="Zkladntext"/>
        <w:rPr>
          <w:sz w:val="20"/>
        </w:rPr>
      </w:pPr>
    </w:p>
    <w:p w14:paraId="396F215A" w14:textId="77777777" w:rsidR="00D07B2A" w:rsidRPr="00D07B2A" w:rsidRDefault="00D07B2A" w:rsidP="00D07B2A">
      <w:pPr>
        <w:shd w:val="clear" w:color="auto" w:fill="CCECFF"/>
        <w:jc w:val="center"/>
        <w:rPr>
          <w:color w:val="0070C0"/>
          <w:sz w:val="24"/>
          <w:szCs w:val="24"/>
        </w:rPr>
      </w:pPr>
      <w:r w:rsidRPr="00D07B2A">
        <w:rPr>
          <w:color w:val="0070C0"/>
          <w:sz w:val="24"/>
          <w:szCs w:val="24"/>
        </w:rPr>
        <w:t>Úrad na ochranu osobných údajov Slovenskej republiky</w:t>
      </w:r>
    </w:p>
    <w:p w14:paraId="775F50C2" w14:textId="77777777" w:rsidR="00D07B2A" w:rsidRPr="00D07B2A" w:rsidRDefault="00D07B2A" w:rsidP="00D07B2A">
      <w:pPr>
        <w:shd w:val="clear" w:color="auto" w:fill="CCECFF"/>
        <w:jc w:val="center"/>
        <w:rPr>
          <w:color w:val="0070C0"/>
          <w:sz w:val="24"/>
          <w:szCs w:val="24"/>
        </w:rPr>
      </w:pPr>
      <w:r w:rsidRPr="00D07B2A">
        <w:rPr>
          <w:color w:val="0070C0"/>
          <w:sz w:val="24"/>
          <w:szCs w:val="24"/>
        </w:rPr>
        <w:t>Hraničná 12</w:t>
      </w:r>
    </w:p>
    <w:p w14:paraId="1EAA253B" w14:textId="41221278" w:rsidR="00D07B2A" w:rsidRDefault="00D07B2A" w:rsidP="00D07B2A">
      <w:pPr>
        <w:shd w:val="clear" w:color="auto" w:fill="CCECFF"/>
        <w:jc w:val="center"/>
        <w:rPr>
          <w:color w:val="0070C0"/>
          <w:sz w:val="24"/>
          <w:szCs w:val="24"/>
        </w:rPr>
      </w:pPr>
      <w:r w:rsidRPr="00D07B2A">
        <w:rPr>
          <w:color w:val="0070C0"/>
          <w:sz w:val="24"/>
          <w:szCs w:val="24"/>
        </w:rPr>
        <w:t>820 07 Bratislava 27</w:t>
      </w:r>
    </w:p>
    <w:p w14:paraId="532B5E28" w14:textId="5D361CD8" w:rsidR="00D624B2" w:rsidRPr="00D07B2A" w:rsidRDefault="00D624B2" w:rsidP="00D07B2A">
      <w:pPr>
        <w:shd w:val="clear" w:color="auto" w:fill="CCECFF"/>
        <w:jc w:val="center"/>
        <w:rPr>
          <w:color w:val="0070C0"/>
          <w:sz w:val="24"/>
          <w:szCs w:val="24"/>
        </w:rPr>
      </w:pPr>
      <w:r>
        <w:rPr>
          <w:color w:val="0070C0"/>
          <w:sz w:val="24"/>
          <w:szCs w:val="24"/>
        </w:rPr>
        <w:t>Slovenská republika</w:t>
      </w:r>
    </w:p>
    <w:p w14:paraId="0062FA91" w14:textId="77777777" w:rsidR="00D07B2A" w:rsidRDefault="00D07B2A">
      <w:pPr>
        <w:pStyle w:val="Zkladntext"/>
        <w:spacing w:before="4"/>
        <w:rPr>
          <w:sz w:val="13"/>
        </w:rPr>
      </w:pPr>
    </w:p>
    <w:p w14:paraId="70332DA4" w14:textId="77777777" w:rsidR="00DF1D99" w:rsidRDefault="00857AD1">
      <w:pPr>
        <w:pStyle w:val="Zkladntext"/>
        <w:spacing w:before="90"/>
        <w:ind w:left="1076" w:right="1077"/>
        <w:jc w:val="center"/>
      </w:pPr>
      <w:r>
        <w:t>https://</w:t>
      </w:r>
      <w:hyperlink r:id="rId8">
        <w:r>
          <w:t>www.dataprotection.gov.sk</w:t>
        </w:r>
      </w:hyperlink>
    </w:p>
    <w:p w14:paraId="766AE9C8" w14:textId="77777777" w:rsidR="00DF1D99" w:rsidRDefault="00DF1D99">
      <w:pPr>
        <w:pStyle w:val="Zkladntext"/>
      </w:pPr>
    </w:p>
    <w:p w14:paraId="7E9799F5" w14:textId="77777777" w:rsidR="00DF1D99" w:rsidRDefault="00857AD1">
      <w:pPr>
        <w:pStyle w:val="Zkladntext"/>
        <w:ind w:left="1725" w:right="1721" w:hanging="1"/>
        <w:jc w:val="center"/>
      </w:pPr>
      <w:r>
        <w:t xml:space="preserve">Elektronická verzia správy prístupná na </w:t>
      </w:r>
      <w:hyperlink r:id="rId9">
        <w:r>
          <w:t>https://dataprotection.gov.sk/uoou/sk/content/vyrocne-spravy</w:t>
        </w:r>
      </w:hyperlink>
    </w:p>
    <w:p w14:paraId="18FA5965" w14:textId="77777777" w:rsidR="00DF1D99" w:rsidRDefault="00DF1D99">
      <w:pPr>
        <w:pStyle w:val="Zkladntext"/>
      </w:pPr>
    </w:p>
    <w:p w14:paraId="5744483D" w14:textId="77777777" w:rsidR="00DF1D99" w:rsidRDefault="00857AD1">
      <w:pPr>
        <w:pStyle w:val="Zkladntext"/>
        <w:ind w:left="1075" w:right="1078"/>
        <w:jc w:val="center"/>
      </w:pPr>
      <w:r>
        <w:t>IČO: 36064220</w:t>
      </w:r>
    </w:p>
    <w:p w14:paraId="7194301D" w14:textId="77777777" w:rsidR="00DF1D99" w:rsidRDefault="00857AD1">
      <w:pPr>
        <w:pStyle w:val="Zkladntext"/>
        <w:ind w:left="1074" w:right="1078"/>
        <w:jc w:val="center"/>
      </w:pPr>
      <w:r>
        <w:t>DIČ: 2021685985</w:t>
      </w:r>
    </w:p>
    <w:p w14:paraId="5D06AE36" w14:textId="77777777" w:rsidR="00DF1D99" w:rsidRPr="00D07B2A" w:rsidRDefault="00DF1D99">
      <w:pPr>
        <w:pStyle w:val="Zkladntext"/>
        <w:spacing w:before="5"/>
        <w:rPr>
          <w:color w:val="0070C0"/>
          <w:sz w:val="22"/>
        </w:rPr>
      </w:pPr>
    </w:p>
    <w:p w14:paraId="64563A30" w14:textId="77777777" w:rsidR="00D07B2A" w:rsidRPr="00D07B2A" w:rsidRDefault="00D07B2A" w:rsidP="00D07B2A">
      <w:pPr>
        <w:shd w:val="clear" w:color="auto" w:fill="CCECFF"/>
        <w:jc w:val="center"/>
        <w:rPr>
          <w:color w:val="0070C0"/>
          <w:sz w:val="24"/>
          <w:szCs w:val="24"/>
        </w:rPr>
      </w:pPr>
      <w:r w:rsidRPr="00D07B2A">
        <w:rPr>
          <w:color w:val="0070C0"/>
          <w:sz w:val="24"/>
          <w:szCs w:val="24"/>
        </w:rPr>
        <w:t xml:space="preserve">Všetky práva vyhradené. </w:t>
      </w:r>
    </w:p>
    <w:p w14:paraId="5B0324D8" w14:textId="77777777" w:rsidR="00D07B2A" w:rsidRPr="00D07B2A" w:rsidRDefault="00D07B2A" w:rsidP="00D07B2A">
      <w:pPr>
        <w:shd w:val="clear" w:color="auto" w:fill="CCECFF"/>
        <w:jc w:val="center"/>
        <w:rPr>
          <w:color w:val="0070C0"/>
          <w:sz w:val="24"/>
          <w:szCs w:val="24"/>
        </w:rPr>
      </w:pPr>
      <w:r w:rsidRPr="00D07B2A">
        <w:rPr>
          <w:color w:val="0070C0"/>
          <w:sz w:val="24"/>
          <w:szCs w:val="24"/>
        </w:rPr>
        <w:t xml:space="preserve">Reprodukovanie pre vzdelávacie </w:t>
      </w:r>
    </w:p>
    <w:p w14:paraId="22A95168" w14:textId="77777777" w:rsidR="00D07B2A" w:rsidRPr="00D07B2A" w:rsidRDefault="00D07B2A" w:rsidP="00D07B2A">
      <w:pPr>
        <w:shd w:val="clear" w:color="auto" w:fill="CCECFF"/>
        <w:jc w:val="center"/>
        <w:rPr>
          <w:color w:val="0070C0"/>
          <w:sz w:val="24"/>
          <w:szCs w:val="24"/>
        </w:rPr>
      </w:pPr>
      <w:r w:rsidRPr="00D07B2A">
        <w:rPr>
          <w:color w:val="0070C0"/>
          <w:sz w:val="24"/>
          <w:szCs w:val="24"/>
        </w:rPr>
        <w:t>a nekomerčné účely povolené len s uvedením zdroja.</w:t>
      </w:r>
    </w:p>
    <w:p w14:paraId="54A4BB93" w14:textId="77777777" w:rsidR="00DF1D99" w:rsidRDefault="00F812FA">
      <w:pPr>
        <w:pStyle w:val="Zkladntext"/>
        <w:rPr>
          <w:sz w:val="20"/>
        </w:rPr>
      </w:pPr>
      <w:r>
        <w:rPr>
          <w:noProof/>
          <w:lang w:eastAsia="sk-SK"/>
        </w:rPr>
        <w:lastRenderedPageBreak/>
        <mc:AlternateContent>
          <mc:Choice Requires="wps">
            <w:drawing>
              <wp:anchor distT="0" distB="0" distL="114300" distR="114300" simplePos="0" relativeHeight="15733248" behindDoc="0" locked="0" layoutInCell="1" allowOverlap="1" wp14:anchorId="53482D5D" wp14:editId="13011943">
                <wp:simplePos x="0" y="0"/>
                <wp:positionH relativeFrom="page">
                  <wp:posOffset>3357245</wp:posOffset>
                </wp:positionH>
                <wp:positionV relativeFrom="page">
                  <wp:posOffset>1068705</wp:posOffset>
                </wp:positionV>
                <wp:extent cx="1270" cy="742315"/>
                <wp:effectExtent l="0" t="0" r="0" b="0"/>
                <wp:wrapNone/>
                <wp:docPr id="158"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42315"/>
                        </a:xfrm>
                        <a:custGeom>
                          <a:avLst/>
                          <a:gdLst>
                            <a:gd name="T0" fmla="+- 0 1683 1683"/>
                            <a:gd name="T1" fmla="*/ 1683 h 1169"/>
                            <a:gd name="T2" fmla="+- 0 1683 1683"/>
                            <a:gd name="T3" fmla="*/ 1683 h 1169"/>
                            <a:gd name="T4" fmla="+- 0 2851 1683"/>
                            <a:gd name="T5" fmla="*/ 2851 h 1169"/>
                          </a:gdLst>
                          <a:ahLst/>
                          <a:cxnLst>
                            <a:cxn ang="0">
                              <a:pos x="0" y="T1"/>
                            </a:cxn>
                            <a:cxn ang="0">
                              <a:pos x="0" y="T3"/>
                            </a:cxn>
                            <a:cxn ang="0">
                              <a:pos x="0" y="T5"/>
                            </a:cxn>
                          </a:cxnLst>
                          <a:rect l="0" t="0" r="r" b="b"/>
                          <a:pathLst>
                            <a:path h="1169">
                              <a:moveTo>
                                <a:pt x="0" y="0"/>
                              </a:moveTo>
                              <a:lnTo>
                                <a:pt x="0" y="0"/>
                              </a:lnTo>
                              <a:lnTo>
                                <a:pt x="0" y="1168"/>
                              </a:lnTo>
                            </a:path>
                          </a:pathLst>
                        </a:custGeom>
                        <a:noFill/>
                        <a:ln w="473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32DFC3" id="Freeform 161" o:spid="_x0000_s1026" style="position:absolute;margin-left:264.35pt;margin-top:84.15pt;width:.1pt;height:58.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" path="m,l,,,1168e" filled="f" strokecolor="#fdfdfd" strokeweight=".1315mm">
                <v:path arrowok="t" o:connecttype="custom" o:connectlocs="0,1068705;0,1068705;0,1810385" o:connectangles="0,0,0"/>
                <w10:wrap anchorx="page" anchory="page"/>
              </v:shape>
            </w:pict>
          </mc:Fallback>
        </mc:AlternateContent>
      </w:r>
    </w:p>
    <w:p w14:paraId="4EBCEA77" w14:textId="77777777" w:rsidR="00DF1D99" w:rsidRDefault="00DF1D99">
      <w:pPr>
        <w:pStyle w:val="Zkladntext"/>
        <w:rPr>
          <w:sz w:val="20"/>
        </w:rPr>
      </w:pPr>
    </w:p>
    <w:p w14:paraId="407BBEEE" w14:textId="77777777" w:rsidR="00DF1D99" w:rsidRDefault="00DF1D99">
      <w:pPr>
        <w:pStyle w:val="Zkladntext"/>
        <w:rPr>
          <w:sz w:val="20"/>
        </w:rPr>
      </w:pPr>
    </w:p>
    <w:p w14:paraId="66589949" w14:textId="77777777" w:rsidR="00DF1D99" w:rsidRDefault="00DF1D99">
      <w:pPr>
        <w:pStyle w:val="Zkladntext"/>
        <w:rPr>
          <w:sz w:val="20"/>
        </w:rPr>
      </w:pPr>
    </w:p>
    <w:p w14:paraId="6FFD63C7" w14:textId="77777777" w:rsidR="00DF1D99" w:rsidRDefault="00DF1D99">
      <w:pPr>
        <w:pStyle w:val="Zkladntext"/>
        <w:rPr>
          <w:sz w:val="20"/>
        </w:rPr>
      </w:pPr>
    </w:p>
    <w:p w14:paraId="66E9B676" w14:textId="77777777" w:rsidR="00DF1D99" w:rsidRDefault="00DF1D99">
      <w:pPr>
        <w:pStyle w:val="Zkladntext"/>
        <w:rPr>
          <w:sz w:val="20"/>
        </w:rPr>
      </w:pPr>
    </w:p>
    <w:p w14:paraId="2F09BFBC" w14:textId="77777777" w:rsidR="00DF1D99" w:rsidRDefault="00DF1D99">
      <w:pPr>
        <w:pStyle w:val="Zkladntext"/>
        <w:rPr>
          <w:sz w:val="20"/>
        </w:rPr>
      </w:pPr>
    </w:p>
    <w:p w14:paraId="240D543C" w14:textId="77777777" w:rsidR="00DF1D99" w:rsidRDefault="00DF1D99">
      <w:pPr>
        <w:pStyle w:val="Zkladntext"/>
        <w:rPr>
          <w:sz w:val="20"/>
        </w:rPr>
      </w:pPr>
    </w:p>
    <w:p w14:paraId="2E653978" w14:textId="77777777" w:rsidR="00DF1D99" w:rsidRDefault="00DF1D99">
      <w:pPr>
        <w:pStyle w:val="Zkladntext"/>
        <w:rPr>
          <w:sz w:val="20"/>
        </w:rPr>
      </w:pPr>
    </w:p>
    <w:p w14:paraId="7C5A88DB" w14:textId="77777777" w:rsidR="00DF1D99" w:rsidRDefault="00DF1D99">
      <w:pPr>
        <w:pStyle w:val="Zkladntext"/>
        <w:rPr>
          <w:sz w:val="20"/>
        </w:rPr>
      </w:pPr>
    </w:p>
    <w:p w14:paraId="384138B6" w14:textId="77777777" w:rsidR="006962A0" w:rsidRDefault="006962A0">
      <w:pPr>
        <w:pStyle w:val="Zkladntext"/>
        <w:rPr>
          <w:sz w:val="20"/>
        </w:rPr>
      </w:pPr>
    </w:p>
    <w:p w14:paraId="39298166" w14:textId="77777777" w:rsidR="006962A0" w:rsidRDefault="006962A0">
      <w:pPr>
        <w:pStyle w:val="Zkladntext"/>
        <w:rPr>
          <w:sz w:val="20"/>
        </w:rPr>
      </w:pPr>
    </w:p>
    <w:p w14:paraId="0855F362" w14:textId="77777777" w:rsidR="006962A0" w:rsidRDefault="006962A0">
      <w:pPr>
        <w:pStyle w:val="Zkladntext"/>
        <w:rPr>
          <w:sz w:val="20"/>
        </w:rPr>
      </w:pPr>
    </w:p>
    <w:p w14:paraId="6466BB75" w14:textId="77777777" w:rsidR="00DF1D99" w:rsidRPr="006962A0" w:rsidRDefault="00DF1D99" w:rsidP="00BA4F7A"/>
    <w:p w14:paraId="543274EF" w14:textId="40D6D875" w:rsidR="00DF1D99" w:rsidRPr="001E406A" w:rsidRDefault="00857AD1" w:rsidP="00377EB1">
      <w:pPr>
        <w:jc w:val="both"/>
      </w:pPr>
      <w:r w:rsidRPr="00BA4F7A">
        <w:rPr>
          <w:b/>
          <w:color w:val="0070C0"/>
          <w:sz w:val="29"/>
          <w:szCs w:val="29"/>
        </w:rPr>
        <w:t xml:space="preserve">SPRÁVA O STAVE OCHRANY OSOBNÝCH ÚDAJOV ZA </w:t>
      </w:r>
      <w:r w:rsidR="008268BF">
        <w:rPr>
          <w:b/>
          <w:color w:val="0070C0"/>
          <w:sz w:val="29"/>
          <w:szCs w:val="29"/>
        </w:rPr>
        <w:t>ROK 2020</w:t>
      </w:r>
    </w:p>
    <w:p w14:paraId="2EBCD136" w14:textId="77777777" w:rsidR="00DF1D99" w:rsidRPr="00BA4F7A" w:rsidRDefault="00DF1D99" w:rsidP="00BA4F7A">
      <w:pPr>
        <w:rPr>
          <w:color w:val="0070C0"/>
        </w:rPr>
      </w:pPr>
    </w:p>
    <w:p w14:paraId="14D662A3" w14:textId="630AFA1D" w:rsidR="00B3460F" w:rsidRDefault="002C4702" w:rsidP="00BA4F7A">
      <w:pPr>
        <w:jc w:val="both"/>
        <w:rPr>
          <w:sz w:val="24"/>
        </w:rPr>
      </w:pPr>
      <w:r w:rsidRPr="00BA4F7A">
        <w:rPr>
          <w:sz w:val="24"/>
        </w:rPr>
        <w:t>Úrad na ochranu osobných údajov Slovenskej republiky v zmysle ustanovenia § 81 ods. 2 písm. k) zákona</w:t>
      </w:r>
      <w:r w:rsidR="008438E8">
        <w:rPr>
          <w:sz w:val="24"/>
        </w:rPr>
        <w:t xml:space="preserve"> č. 18/2018 Z. z. o ochrane osobných údajov a o zmene a doplnení niektorých zákonov v znení zákona č. 221/2019 Z. z.</w:t>
      </w:r>
      <w:r w:rsidRPr="00BA4F7A">
        <w:rPr>
          <w:sz w:val="24"/>
        </w:rPr>
        <w:t xml:space="preserve"> predkladá Národnej rade Slovenskej republiky Správu o stave ochrany osobných údajov za</w:t>
      </w:r>
      <w:r w:rsidR="008268BF">
        <w:rPr>
          <w:sz w:val="24"/>
        </w:rPr>
        <w:t xml:space="preserve"> rok 2020</w:t>
      </w:r>
      <w:r w:rsidRPr="00BA4F7A">
        <w:rPr>
          <w:sz w:val="24"/>
        </w:rPr>
        <w:t>. Predkladaná správa je prehľad</w:t>
      </w:r>
      <w:r w:rsidR="008268BF">
        <w:rPr>
          <w:sz w:val="24"/>
        </w:rPr>
        <w:t>om</w:t>
      </w:r>
      <w:r w:rsidRPr="00BA4F7A">
        <w:rPr>
          <w:sz w:val="24"/>
        </w:rPr>
        <w:t xml:space="preserve"> o </w:t>
      </w:r>
      <w:r w:rsidRPr="006E35F4">
        <w:rPr>
          <w:sz w:val="24"/>
        </w:rPr>
        <w:t xml:space="preserve">činnosti </w:t>
      </w:r>
      <w:r w:rsidR="00AA300D">
        <w:rPr>
          <w:sz w:val="24"/>
        </w:rPr>
        <w:t>ú</w:t>
      </w:r>
      <w:r w:rsidRPr="006E35F4">
        <w:rPr>
          <w:sz w:val="24"/>
        </w:rPr>
        <w:t>radu v</w:t>
      </w:r>
      <w:r w:rsidR="008268BF">
        <w:rPr>
          <w:sz w:val="24"/>
        </w:rPr>
        <w:t> sledovanom období</w:t>
      </w:r>
      <w:r w:rsidRPr="006E35F4">
        <w:rPr>
          <w:sz w:val="24"/>
        </w:rPr>
        <w:t xml:space="preserve">. </w:t>
      </w:r>
    </w:p>
    <w:p w14:paraId="7F92BBD0" w14:textId="77777777" w:rsidR="00B3460F" w:rsidRPr="001E406A" w:rsidRDefault="00B3460F" w:rsidP="00BA4F7A">
      <w:pPr>
        <w:jc w:val="both"/>
      </w:pPr>
    </w:p>
    <w:p w14:paraId="090D0349" w14:textId="5C21B3BB" w:rsidR="00B3460F" w:rsidRDefault="008268BF" w:rsidP="00BA4F7A">
      <w:pPr>
        <w:jc w:val="both"/>
        <w:rPr>
          <w:sz w:val="24"/>
        </w:rPr>
      </w:pPr>
      <w:r>
        <w:rPr>
          <w:sz w:val="24"/>
        </w:rPr>
        <w:t>Podľa čl. 59 Nariadenia „</w:t>
      </w:r>
      <w:r w:rsidRPr="008438E8">
        <w:rPr>
          <w:i/>
          <w:sz w:val="24"/>
        </w:rPr>
        <w:t xml:space="preserve">Každý dozorný orgán vypracuje výročnú správu o svojich činnostiach, ktorá môže zahŕňať zoznam typov oznámených porušení a typov prijatých opatrení v súlade </w:t>
      </w:r>
      <w:r w:rsidR="00D624B2">
        <w:rPr>
          <w:i/>
          <w:sz w:val="24"/>
        </w:rPr>
        <w:br/>
      </w:r>
      <w:r w:rsidRPr="008438E8">
        <w:rPr>
          <w:i/>
          <w:sz w:val="24"/>
        </w:rPr>
        <w:t>s článkom 58 ods. 2. Uvedené správy sa predkladajú národnému parlamentu, vláde a iným orgánom určeným právom členského štátu. Správy sa sprístupnia verejnosti, Komisii a výboru</w:t>
      </w:r>
      <w:r w:rsidRPr="008438E8">
        <w:rPr>
          <w:sz w:val="24"/>
        </w:rPr>
        <w:t>.</w:t>
      </w:r>
      <w:r>
        <w:rPr>
          <w:sz w:val="24"/>
        </w:rPr>
        <w:t>“.</w:t>
      </w:r>
      <w:r w:rsidR="00B67704">
        <w:rPr>
          <w:sz w:val="24"/>
        </w:rPr>
        <w:t xml:space="preserve"> </w:t>
      </w:r>
    </w:p>
    <w:p w14:paraId="5343BBF8" w14:textId="77777777" w:rsidR="00B3460F" w:rsidRDefault="00B3460F" w:rsidP="00BA4F7A">
      <w:pPr>
        <w:jc w:val="both"/>
        <w:rPr>
          <w:sz w:val="24"/>
        </w:rPr>
      </w:pPr>
    </w:p>
    <w:p w14:paraId="1FA42D38" w14:textId="5DA3AE4A" w:rsidR="00DF1D99" w:rsidRDefault="00B67704" w:rsidP="00BA4F7A">
      <w:pPr>
        <w:jc w:val="both"/>
        <w:rPr>
          <w:sz w:val="24"/>
        </w:rPr>
      </w:pPr>
      <w:r>
        <w:rPr>
          <w:sz w:val="24"/>
        </w:rPr>
        <w:t>Uvedené ustanovenie</w:t>
      </w:r>
      <w:r w:rsidR="008268BF">
        <w:rPr>
          <w:sz w:val="24"/>
        </w:rPr>
        <w:t xml:space="preserve"> sa premietlo do § 81 ods. 2 písm</w:t>
      </w:r>
      <w:r>
        <w:rPr>
          <w:sz w:val="24"/>
        </w:rPr>
        <w:t>. k) zákona</w:t>
      </w:r>
      <w:r w:rsidR="008438E8">
        <w:rPr>
          <w:sz w:val="24"/>
        </w:rPr>
        <w:t xml:space="preserve"> č. 18/2018 Z. z. o ochrane osobných údajov a o zmene a doplnení niektorých zákonov v znení zákona č. 221/2019 Z. z.</w:t>
      </w:r>
      <w:r>
        <w:rPr>
          <w:sz w:val="24"/>
        </w:rPr>
        <w:t xml:space="preserve"> „</w:t>
      </w:r>
      <w:r w:rsidRPr="008438E8">
        <w:rPr>
          <w:i/>
          <w:sz w:val="24"/>
        </w:rPr>
        <w:t>Úrad predkladá Národnej rade Slovenskej republiky správu o stave ochrany osobných údajov najmenej raz za rok; správu o stave ochrany osobných údajov zverejňuje úrad na svojom webovom sídle a poskytuje ju Európskemu výboru pre ochranu údajov a Komisii</w:t>
      </w:r>
      <w:r w:rsidRPr="008438E8">
        <w:rPr>
          <w:sz w:val="24"/>
        </w:rPr>
        <w:t>.</w:t>
      </w:r>
      <w:r>
        <w:rPr>
          <w:sz w:val="24"/>
        </w:rPr>
        <w:t>“</w:t>
      </w:r>
      <w:r w:rsidR="008438E8">
        <w:rPr>
          <w:sz w:val="24"/>
        </w:rPr>
        <w:t>,</w:t>
      </w:r>
      <w:r>
        <w:rPr>
          <w:sz w:val="24"/>
        </w:rPr>
        <w:t xml:space="preserve"> na základe ktorého predkladám </w:t>
      </w:r>
      <w:r w:rsidR="00146855">
        <w:rPr>
          <w:sz w:val="24"/>
        </w:rPr>
        <w:t xml:space="preserve">v mene úradu </w:t>
      </w:r>
      <w:r>
        <w:rPr>
          <w:sz w:val="24"/>
        </w:rPr>
        <w:t xml:space="preserve">túto správu Národnej rade Slovenskej republiky. </w:t>
      </w:r>
      <w:r w:rsidRPr="008438E8">
        <w:rPr>
          <w:sz w:val="24"/>
        </w:rPr>
        <w:t>P</w:t>
      </w:r>
      <w:r w:rsidR="002C4702" w:rsidRPr="008438E8">
        <w:rPr>
          <w:sz w:val="24"/>
        </w:rPr>
        <w:t xml:space="preserve">o </w:t>
      </w:r>
      <w:r w:rsidRPr="008438E8">
        <w:rPr>
          <w:sz w:val="24"/>
        </w:rPr>
        <w:t xml:space="preserve">jej </w:t>
      </w:r>
      <w:r w:rsidR="002C4702" w:rsidRPr="008438E8">
        <w:rPr>
          <w:sz w:val="24"/>
        </w:rPr>
        <w:t>prerokovaní v Národnej rade Slovenskej republiky</w:t>
      </w:r>
      <w:r w:rsidRPr="008438E8">
        <w:rPr>
          <w:sz w:val="24"/>
        </w:rPr>
        <w:t xml:space="preserve"> bude</w:t>
      </w:r>
      <w:r w:rsidR="002C4702" w:rsidRPr="008438E8">
        <w:rPr>
          <w:sz w:val="24"/>
        </w:rPr>
        <w:t xml:space="preserve"> zverejnená na webovom sídle úradu pre širokú verejnosť</w:t>
      </w:r>
      <w:r w:rsidR="006628E1">
        <w:rPr>
          <w:sz w:val="24"/>
        </w:rPr>
        <w:t xml:space="preserve"> a k dispozícii</w:t>
      </w:r>
      <w:r w:rsidR="002C4702" w:rsidRPr="008438E8">
        <w:rPr>
          <w:sz w:val="24"/>
        </w:rPr>
        <w:t xml:space="preserve"> médiám a</w:t>
      </w:r>
      <w:r w:rsidR="006628E1">
        <w:rPr>
          <w:sz w:val="24"/>
        </w:rPr>
        <w:t xml:space="preserve"> tiež </w:t>
      </w:r>
      <w:r w:rsidR="002C4702" w:rsidRPr="008438E8">
        <w:rPr>
          <w:sz w:val="24"/>
        </w:rPr>
        <w:t xml:space="preserve">predložená Európskemu výboru pre ochranu údajov </w:t>
      </w:r>
      <w:r w:rsidR="00146855">
        <w:rPr>
          <w:sz w:val="24"/>
        </w:rPr>
        <w:br/>
      </w:r>
      <w:r w:rsidR="002C4702" w:rsidRPr="008438E8">
        <w:rPr>
          <w:sz w:val="24"/>
        </w:rPr>
        <w:t>a Komisii.</w:t>
      </w:r>
    </w:p>
    <w:p w14:paraId="103FDD9A" w14:textId="77777777" w:rsidR="009D2453" w:rsidRPr="008438E8" w:rsidRDefault="009D2453" w:rsidP="00BA4F7A">
      <w:pPr>
        <w:jc w:val="both"/>
        <w:rPr>
          <w:sz w:val="24"/>
        </w:rPr>
      </w:pPr>
    </w:p>
    <w:p w14:paraId="786781AD" w14:textId="77777777" w:rsidR="00DF1D99" w:rsidRPr="00BA4F7A" w:rsidRDefault="00DF1D99" w:rsidP="00BA4F7A">
      <w:pPr>
        <w:jc w:val="both"/>
      </w:pPr>
    </w:p>
    <w:p w14:paraId="35E6BCDD" w14:textId="77777777" w:rsidR="00DF1D99" w:rsidRPr="00BA4F7A" w:rsidRDefault="00DF1D99" w:rsidP="00BA4F7A"/>
    <w:p w14:paraId="6FE83D3A" w14:textId="77777777" w:rsidR="00DF1D99" w:rsidRPr="00BA4F7A" w:rsidRDefault="00DF1D99" w:rsidP="00BA4F7A"/>
    <w:p w14:paraId="3B81DD32" w14:textId="77777777" w:rsidR="00DF1D99" w:rsidRPr="00BA4F7A" w:rsidRDefault="00DF1D99" w:rsidP="00BA4F7A"/>
    <w:p w14:paraId="000F9C36" w14:textId="77777777" w:rsidR="00DF1D99" w:rsidRPr="00BA4F7A" w:rsidRDefault="00DF1D99" w:rsidP="00BA4F7A"/>
    <w:p w14:paraId="71E87D4F" w14:textId="77777777" w:rsidR="00D07B2A" w:rsidRDefault="00D07B2A" w:rsidP="00D07B2A"/>
    <w:p w14:paraId="7F1C3AA8" w14:textId="77777777" w:rsidR="00D07B2A" w:rsidRDefault="00D07B2A" w:rsidP="00D07B2A"/>
    <w:p w14:paraId="7903295A" w14:textId="77777777" w:rsidR="00B3460F" w:rsidRDefault="00B3460F" w:rsidP="00D07B2A"/>
    <w:p w14:paraId="0956584F" w14:textId="77777777" w:rsidR="00D07B2A" w:rsidRDefault="00D07B2A" w:rsidP="00D07B2A"/>
    <w:p w14:paraId="56562653" w14:textId="0E4BE486" w:rsidR="00D07B2A" w:rsidRDefault="009D2453" w:rsidP="00BA4F7A">
      <w:pPr>
        <w:tabs>
          <w:tab w:val="left" w:pos="6946"/>
        </w:tabs>
      </w:pPr>
      <w:r>
        <w:rPr>
          <w:b/>
          <w:sz w:val="24"/>
        </w:rPr>
        <w:t xml:space="preserve">                                                                                                             JUDr. </w:t>
      </w:r>
      <w:r w:rsidR="006C0F1E" w:rsidRPr="006E35F4">
        <w:rPr>
          <w:b/>
          <w:sz w:val="24"/>
        </w:rPr>
        <w:t>Anna Vitteková</w:t>
      </w:r>
      <w:r w:rsidR="00857AD1" w:rsidRPr="006E35F4">
        <w:rPr>
          <w:b/>
          <w:sz w:val="24"/>
        </w:rPr>
        <w:t xml:space="preserve"> </w:t>
      </w:r>
    </w:p>
    <w:p w14:paraId="360CE248" w14:textId="2160ADC9" w:rsidR="00DF2637" w:rsidRPr="00D5230E" w:rsidRDefault="00D07B2A" w:rsidP="00D5230E">
      <w:pPr>
        <w:tabs>
          <w:tab w:val="left" w:pos="6521"/>
        </w:tabs>
        <w:rPr>
          <w:b/>
          <w:sz w:val="24"/>
        </w:rPr>
        <w:sectPr w:rsidR="00DF2637" w:rsidRPr="00D5230E">
          <w:footerReference w:type="default" r:id="rId10"/>
          <w:type w:val="continuous"/>
          <w:pgSz w:w="11910" w:h="16840"/>
          <w:pgMar w:top="1340" w:right="1280" w:bottom="1446" w:left="1280" w:header="708" w:footer="708" w:gutter="0"/>
          <w:cols w:space="708"/>
        </w:sectPr>
      </w:pPr>
      <w:r>
        <w:rPr>
          <w:b/>
          <w:sz w:val="24"/>
        </w:rPr>
        <w:tab/>
      </w:r>
      <w:r w:rsidR="006C0F1E" w:rsidRPr="006E35F4">
        <w:rPr>
          <w:b/>
          <w:sz w:val="24"/>
        </w:rPr>
        <w:t>pod</w:t>
      </w:r>
      <w:r w:rsidR="00857AD1" w:rsidRPr="006E35F4">
        <w:rPr>
          <w:b/>
          <w:sz w:val="24"/>
        </w:rPr>
        <w:t>predsedníčka</w:t>
      </w:r>
      <w:r w:rsidR="006C0F1E" w:rsidRPr="006E35F4">
        <w:rPr>
          <w:b/>
          <w:sz w:val="24"/>
        </w:rPr>
        <w:t xml:space="preserve"> </w:t>
      </w:r>
      <w:r w:rsidR="00857AD1" w:rsidRPr="006E35F4">
        <w:rPr>
          <w:b/>
          <w:sz w:val="24"/>
        </w:rPr>
        <w:t>úradu</w:t>
      </w:r>
    </w:p>
    <w:p w14:paraId="2751A6EB" w14:textId="77777777" w:rsidR="00DF1D99" w:rsidRDefault="00DF1D99" w:rsidP="002E19E2"/>
    <w:p w14:paraId="027D5925" w14:textId="315333AB" w:rsidR="007A32AC" w:rsidRDefault="007A32AC" w:rsidP="007A32AC">
      <w:pPr>
        <w:pStyle w:val="Nadpis1"/>
        <w:numPr>
          <w:ilvl w:val="0"/>
          <w:numId w:val="0"/>
        </w:numPr>
        <w:ind w:left="360" w:hanging="360"/>
      </w:pPr>
      <w:bookmarkStart w:id="0" w:name="_Toc18586789"/>
      <w:r w:rsidRPr="007A32AC">
        <w:t xml:space="preserve"> </w:t>
      </w:r>
      <w:bookmarkStart w:id="1" w:name="_Toc49942449"/>
      <w:bookmarkStart w:id="2" w:name="_Toc67395527"/>
      <w:r w:rsidRPr="00B9085A">
        <w:t>ZOZNAM</w:t>
      </w:r>
      <w:r w:rsidRPr="00C92D76">
        <w:t xml:space="preserve"> </w:t>
      </w:r>
      <w:r w:rsidRPr="00B9085A">
        <w:t>POUŽÍVANÝCH</w:t>
      </w:r>
      <w:r w:rsidRPr="00C92D76">
        <w:t xml:space="preserve"> SKRATIEK</w:t>
      </w:r>
      <w:bookmarkEnd w:id="0"/>
      <w:bookmarkEnd w:id="1"/>
      <w:bookmarkEnd w:id="2"/>
    </w:p>
    <w:p w14:paraId="1DD196C4" w14:textId="77777777" w:rsidR="007A32AC" w:rsidRPr="00D96B45" w:rsidRDefault="007A32AC" w:rsidP="00D96B45">
      <w:pPr>
        <w:pStyle w:val="Zkladntext"/>
        <w:spacing w:before="4"/>
        <w:rPr>
          <w:b/>
        </w:rPr>
      </w:pPr>
    </w:p>
    <w:p w14:paraId="0C91AB22" w14:textId="77777777" w:rsidR="007A32AC" w:rsidRPr="00C92D76" w:rsidRDefault="007A32AC" w:rsidP="00D96B45">
      <w:pPr>
        <w:shd w:val="clear" w:color="auto" w:fill="CCECFF"/>
        <w:jc w:val="both"/>
        <w:rPr>
          <w:color w:val="0070C0"/>
          <w:sz w:val="24"/>
          <w:szCs w:val="27"/>
        </w:rPr>
      </w:pPr>
      <w:r w:rsidRPr="00C92D76">
        <w:rPr>
          <w:color w:val="0070C0"/>
          <w:sz w:val="24"/>
          <w:szCs w:val="27"/>
          <w:shd w:val="clear" w:color="auto" w:fill="DBE5F1" w:themeFill="accent1" w:themeFillTint="33"/>
        </w:rPr>
        <w:t>úrad</w:t>
      </w:r>
    </w:p>
    <w:p w14:paraId="4B5EFE3C" w14:textId="77777777" w:rsidR="00DF1D99" w:rsidRDefault="007A32AC" w:rsidP="00D96B45">
      <w:pPr>
        <w:jc w:val="both"/>
        <w:rPr>
          <w:sz w:val="24"/>
          <w:szCs w:val="27"/>
        </w:rPr>
      </w:pPr>
      <w:r w:rsidRPr="00C92D76">
        <w:rPr>
          <w:sz w:val="24"/>
          <w:szCs w:val="27"/>
        </w:rPr>
        <w:t xml:space="preserve">     Úrad na ochranu osobných údajov Slovenskej republiky</w:t>
      </w:r>
    </w:p>
    <w:p w14:paraId="164C1732" w14:textId="77777777" w:rsidR="003C3F14" w:rsidRDefault="003C3F14" w:rsidP="00D96B45">
      <w:pPr>
        <w:jc w:val="both"/>
        <w:rPr>
          <w:sz w:val="24"/>
          <w:szCs w:val="27"/>
        </w:rPr>
      </w:pPr>
    </w:p>
    <w:p w14:paraId="00229303" w14:textId="77777777" w:rsidR="003C3F14" w:rsidRPr="00C92D76" w:rsidRDefault="003C3F14" w:rsidP="00D96B45">
      <w:pPr>
        <w:shd w:val="clear" w:color="auto" w:fill="CCECFF"/>
        <w:jc w:val="both"/>
        <w:rPr>
          <w:color w:val="0070C0"/>
          <w:sz w:val="24"/>
          <w:szCs w:val="27"/>
        </w:rPr>
      </w:pPr>
      <w:r w:rsidRPr="00C92D76">
        <w:rPr>
          <w:color w:val="0070C0"/>
          <w:sz w:val="24"/>
          <w:szCs w:val="27"/>
        </w:rPr>
        <w:t>NR SR</w:t>
      </w:r>
    </w:p>
    <w:p w14:paraId="496E9642" w14:textId="77777777" w:rsidR="003C3F14" w:rsidRDefault="003C3F14" w:rsidP="00D96B45">
      <w:pPr>
        <w:jc w:val="both"/>
        <w:rPr>
          <w:sz w:val="24"/>
          <w:szCs w:val="27"/>
        </w:rPr>
      </w:pPr>
      <w:r w:rsidRPr="00C92D76">
        <w:rPr>
          <w:sz w:val="24"/>
          <w:szCs w:val="27"/>
        </w:rPr>
        <w:t xml:space="preserve">     Národná rada Slovenskej republiky</w:t>
      </w:r>
    </w:p>
    <w:p w14:paraId="32873659" w14:textId="77777777" w:rsidR="003C3F14" w:rsidRDefault="003C3F14" w:rsidP="00D96B45">
      <w:pPr>
        <w:jc w:val="both"/>
        <w:rPr>
          <w:sz w:val="24"/>
          <w:szCs w:val="27"/>
        </w:rPr>
      </w:pPr>
    </w:p>
    <w:p w14:paraId="083CCA6E" w14:textId="77777777" w:rsidR="003C3F14" w:rsidRPr="00C92D76" w:rsidRDefault="003C3F14" w:rsidP="00D96B45">
      <w:pPr>
        <w:shd w:val="clear" w:color="auto" w:fill="CCECFF"/>
        <w:jc w:val="both"/>
        <w:rPr>
          <w:color w:val="0070C0"/>
          <w:sz w:val="24"/>
          <w:szCs w:val="27"/>
        </w:rPr>
      </w:pPr>
      <w:r w:rsidRPr="00C92D76">
        <w:rPr>
          <w:color w:val="0070C0"/>
          <w:sz w:val="24"/>
          <w:szCs w:val="27"/>
        </w:rPr>
        <w:t>správa</w:t>
      </w:r>
    </w:p>
    <w:p w14:paraId="1F2E8620" w14:textId="772D7579" w:rsidR="003C3F14" w:rsidRDefault="003C3F14" w:rsidP="00D96B45">
      <w:pPr>
        <w:jc w:val="both"/>
        <w:rPr>
          <w:sz w:val="24"/>
          <w:szCs w:val="27"/>
        </w:rPr>
      </w:pPr>
      <w:r w:rsidRPr="00C92D76">
        <w:rPr>
          <w:sz w:val="24"/>
          <w:szCs w:val="27"/>
        </w:rPr>
        <w:t xml:space="preserve">     Správa o stave ochrany osob</w:t>
      </w:r>
      <w:r>
        <w:rPr>
          <w:sz w:val="24"/>
          <w:szCs w:val="27"/>
        </w:rPr>
        <w:t xml:space="preserve">ných údajov za </w:t>
      </w:r>
      <w:r w:rsidR="00AA300D">
        <w:rPr>
          <w:sz w:val="24"/>
          <w:szCs w:val="27"/>
        </w:rPr>
        <w:t>rok 2020</w:t>
      </w:r>
    </w:p>
    <w:p w14:paraId="56DC3AE3" w14:textId="77777777" w:rsidR="003C3F14" w:rsidRDefault="003C3F14" w:rsidP="00D96B45">
      <w:pPr>
        <w:jc w:val="both"/>
        <w:rPr>
          <w:sz w:val="24"/>
          <w:szCs w:val="27"/>
        </w:rPr>
      </w:pPr>
    </w:p>
    <w:p w14:paraId="59CBF852" w14:textId="77777777" w:rsidR="003C3F14" w:rsidRPr="00C92D76" w:rsidRDefault="003C3F14" w:rsidP="00D96B45">
      <w:pPr>
        <w:shd w:val="clear" w:color="auto" w:fill="CCECFF"/>
        <w:jc w:val="both"/>
        <w:rPr>
          <w:color w:val="0070C0"/>
          <w:sz w:val="24"/>
          <w:szCs w:val="27"/>
        </w:rPr>
      </w:pPr>
      <w:r>
        <w:rPr>
          <w:color w:val="0070C0"/>
          <w:sz w:val="24"/>
          <w:szCs w:val="27"/>
        </w:rPr>
        <w:t>zákon</w:t>
      </w:r>
    </w:p>
    <w:p w14:paraId="0102442D" w14:textId="77777777" w:rsidR="003C3F14" w:rsidRDefault="003C3F14" w:rsidP="00D96B45">
      <w:pPr>
        <w:jc w:val="both"/>
        <w:rPr>
          <w:sz w:val="24"/>
          <w:szCs w:val="27"/>
        </w:rPr>
      </w:pPr>
      <w:r w:rsidRPr="00C92D76">
        <w:rPr>
          <w:sz w:val="24"/>
          <w:szCs w:val="27"/>
        </w:rPr>
        <w:t xml:space="preserve">     zákon č. 18/2018 Z. z. o ochrane osobných údajov a o zmene a doplnení niektorých zákonov</w:t>
      </w:r>
      <w:r w:rsidR="00AA300D">
        <w:rPr>
          <w:sz w:val="24"/>
          <w:szCs w:val="27"/>
        </w:rPr>
        <w:t xml:space="preserve"> v znení zákona č. 221/2019 Z. z.</w:t>
      </w:r>
    </w:p>
    <w:p w14:paraId="4EFE126B" w14:textId="77777777" w:rsidR="003C3F14" w:rsidRPr="00C92D76" w:rsidRDefault="003C3F14" w:rsidP="00D96B45">
      <w:pPr>
        <w:jc w:val="both"/>
        <w:rPr>
          <w:sz w:val="24"/>
          <w:szCs w:val="27"/>
        </w:rPr>
      </w:pPr>
    </w:p>
    <w:p w14:paraId="4B376E51" w14:textId="77777777" w:rsidR="003C3F14" w:rsidRPr="00C92D76" w:rsidRDefault="003C3F14" w:rsidP="00D96B45">
      <w:pPr>
        <w:shd w:val="clear" w:color="auto" w:fill="CCECFF"/>
        <w:jc w:val="both"/>
        <w:rPr>
          <w:color w:val="0070C0"/>
          <w:sz w:val="24"/>
          <w:szCs w:val="27"/>
        </w:rPr>
      </w:pPr>
      <w:r w:rsidRPr="00C92D76">
        <w:rPr>
          <w:color w:val="0070C0"/>
          <w:sz w:val="24"/>
          <w:szCs w:val="27"/>
        </w:rPr>
        <w:t>Nariadenie</w:t>
      </w:r>
    </w:p>
    <w:p w14:paraId="288FF01F" w14:textId="77777777" w:rsidR="003C3F14" w:rsidRDefault="003C3F14" w:rsidP="00D96B45">
      <w:pPr>
        <w:jc w:val="both"/>
        <w:rPr>
          <w:sz w:val="24"/>
          <w:szCs w:val="27"/>
        </w:rPr>
      </w:pPr>
      <w:r w:rsidRPr="00C92D76">
        <w:rPr>
          <w:sz w:val="24"/>
          <w:szCs w:val="27"/>
        </w:rPr>
        <w:t xml:space="preserve">     Nariadenie Európskeho parlamentu a Rady (EÚ) 2016/679 z 27. apríla 2016 o ochrane fyzických osôb pri spracúvaní osobných údajov a o voľnom pohybe takýchto údajov, ktorým sa zrušuje smernica 95/46/ES (všeobecné nariadenie o ochrane údajov) (Text s významom pre EHP)</w:t>
      </w:r>
    </w:p>
    <w:p w14:paraId="34FB8ECF" w14:textId="77777777" w:rsidR="003C3F14" w:rsidRPr="00C92D76" w:rsidRDefault="003C3F14" w:rsidP="00D96B45">
      <w:pPr>
        <w:jc w:val="both"/>
        <w:rPr>
          <w:sz w:val="24"/>
          <w:szCs w:val="27"/>
        </w:rPr>
      </w:pPr>
    </w:p>
    <w:p w14:paraId="31A261DC" w14:textId="77777777" w:rsidR="003C3F14" w:rsidRPr="00C92D76" w:rsidRDefault="003C3F14" w:rsidP="00D96B45">
      <w:pPr>
        <w:shd w:val="clear" w:color="auto" w:fill="CCECFF"/>
        <w:jc w:val="both"/>
        <w:rPr>
          <w:color w:val="0070C0"/>
          <w:sz w:val="24"/>
          <w:szCs w:val="27"/>
        </w:rPr>
      </w:pPr>
      <w:r w:rsidRPr="00C92D76">
        <w:rPr>
          <w:color w:val="0070C0"/>
          <w:sz w:val="24"/>
          <w:szCs w:val="27"/>
        </w:rPr>
        <w:t>smernica 2016/680</w:t>
      </w:r>
    </w:p>
    <w:p w14:paraId="3D90F36A" w14:textId="77777777" w:rsidR="003C3F14" w:rsidRDefault="003C3F14" w:rsidP="00D96B45">
      <w:pPr>
        <w:jc w:val="both"/>
        <w:rPr>
          <w:sz w:val="24"/>
          <w:szCs w:val="27"/>
        </w:rPr>
      </w:pPr>
      <w:r w:rsidRPr="00C92D76">
        <w:rPr>
          <w:sz w:val="24"/>
          <w:szCs w:val="27"/>
        </w:rPr>
        <w:t xml:space="preserve">     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w:t>
      </w:r>
      <w:r w:rsidR="00701CC1">
        <w:rPr>
          <w:sz w:val="24"/>
          <w:szCs w:val="27"/>
        </w:rPr>
        <w:t> </w:t>
      </w:r>
      <w:r w:rsidRPr="00C92D76">
        <w:rPr>
          <w:sz w:val="24"/>
          <w:szCs w:val="27"/>
        </w:rPr>
        <w:t>o</w:t>
      </w:r>
      <w:r w:rsidR="00701CC1">
        <w:rPr>
          <w:sz w:val="24"/>
          <w:szCs w:val="27"/>
        </w:rPr>
        <w:t> </w:t>
      </w:r>
      <w:r w:rsidRPr="00C92D76">
        <w:rPr>
          <w:sz w:val="24"/>
          <w:szCs w:val="27"/>
        </w:rPr>
        <w:t>voľnom</w:t>
      </w:r>
      <w:r w:rsidR="00701CC1">
        <w:rPr>
          <w:sz w:val="24"/>
          <w:szCs w:val="27"/>
        </w:rPr>
        <w:t xml:space="preserve"> </w:t>
      </w:r>
      <w:r w:rsidRPr="00C92D76">
        <w:rPr>
          <w:sz w:val="24"/>
          <w:szCs w:val="27"/>
        </w:rPr>
        <w:t>pohybe takýchto údajov a o zrušení rámcového rozhodnutia Rady 2008/977/SVV</w:t>
      </w:r>
    </w:p>
    <w:p w14:paraId="7CD6EFB6" w14:textId="77777777" w:rsidR="003C3F14" w:rsidRDefault="003C3F14" w:rsidP="00D96B45">
      <w:pPr>
        <w:pStyle w:val="Zkladntext"/>
        <w:spacing w:before="4"/>
        <w:jc w:val="both"/>
        <w:rPr>
          <w:sz w:val="22"/>
        </w:rPr>
      </w:pPr>
    </w:p>
    <w:p w14:paraId="5CB720E3" w14:textId="77777777" w:rsidR="00701CC1" w:rsidRPr="00C92D76" w:rsidRDefault="00701CC1" w:rsidP="00D96B45">
      <w:pPr>
        <w:shd w:val="clear" w:color="auto" w:fill="CCECFF"/>
        <w:jc w:val="both"/>
        <w:rPr>
          <w:color w:val="0070C0"/>
          <w:sz w:val="24"/>
          <w:szCs w:val="27"/>
        </w:rPr>
      </w:pPr>
      <w:r w:rsidRPr="00C92D76">
        <w:rPr>
          <w:color w:val="0070C0"/>
          <w:sz w:val="24"/>
          <w:szCs w:val="27"/>
        </w:rPr>
        <w:t>MPK</w:t>
      </w:r>
    </w:p>
    <w:p w14:paraId="78758365" w14:textId="77777777" w:rsidR="00701CC1" w:rsidRDefault="00701CC1" w:rsidP="00D96B45">
      <w:pPr>
        <w:jc w:val="both"/>
        <w:rPr>
          <w:sz w:val="24"/>
          <w:szCs w:val="27"/>
        </w:rPr>
      </w:pPr>
      <w:r w:rsidRPr="00C92D76">
        <w:rPr>
          <w:sz w:val="24"/>
          <w:szCs w:val="27"/>
        </w:rPr>
        <w:t xml:space="preserve">     Medzirezortné pripomienkové konanie</w:t>
      </w:r>
    </w:p>
    <w:p w14:paraId="4F3EBF37" w14:textId="77777777" w:rsidR="00701CC1" w:rsidRPr="00C92D76" w:rsidRDefault="00701CC1" w:rsidP="00D96B45">
      <w:pPr>
        <w:jc w:val="both"/>
        <w:rPr>
          <w:sz w:val="24"/>
          <w:szCs w:val="27"/>
        </w:rPr>
      </w:pPr>
    </w:p>
    <w:p w14:paraId="353A6ED5" w14:textId="77777777" w:rsidR="00701CC1" w:rsidRPr="00C92D76" w:rsidRDefault="00701CC1" w:rsidP="00D96B45">
      <w:pPr>
        <w:shd w:val="clear" w:color="auto" w:fill="CCECFF"/>
        <w:jc w:val="both"/>
        <w:rPr>
          <w:color w:val="0070C0"/>
          <w:sz w:val="24"/>
          <w:szCs w:val="27"/>
        </w:rPr>
      </w:pPr>
      <w:r w:rsidRPr="00C92D76">
        <w:rPr>
          <w:color w:val="0070C0"/>
          <w:sz w:val="24"/>
          <w:szCs w:val="27"/>
        </w:rPr>
        <w:t>Portál</w:t>
      </w:r>
    </w:p>
    <w:p w14:paraId="1DBAB0A8" w14:textId="77777777" w:rsidR="00701CC1" w:rsidRDefault="00701CC1" w:rsidP="00D96B45">
      <w:pPr>
        <w:jc w:val="both"/>
        <w:rPr>
          <w:sz w:val="24"/>
          <w:szCs w:val="27"/>
        </w:rPr>
      </w:pPr>
      <w:r w:rsidRPr="00C92D76">
        <w:rPr>
          <w:sz w:val="24"/>
          <w:szCs w:val="27"/>
        </w:rPr>
        <w:t xml:space="preserve">     Portál právnych predpisov Slov – Lex</w:t>
      </w:r>
    </w:p>
    <w:p w14:paraId="1E17D741" w14:textId="77777777" w:rsidR="00701CC1" w:rsidRPr="00C92D76" w:rsidRDefault="00701CC1" w:rsidP="00D96B45">
      <w:pPr>
        <w:jc w:val="both"/>
        <w:rPr>
          <w:sz w:val="24"/>
          <w:szCs w:val="27"/>
        </w:rPr>
      </w:pPr>
    </w:p>
    <w:p w14:paraId="13A99143" w14:textId="77777777" w:rsidR="00701CC1" w:rsidRPr="00C92D76" w:rsidRDefault="00701CC1" w:rsidP="00D96B45">
      <w:pPr>
        <w:shd w:val="clear" w:color="auto" w:fill="CCECFF"/>
        <w:jc w:val="both"/>
        <w:rPr>
          <w:color w:val="0070C0"/>
          <w:sz w:val="24"/>
          <w:szCs w:val="27"/>
        </w:rPr>
      </w:pPr>
      <w:r w:rsidRPr="00C92D76">
        <w:rPr>
          <w:color w:val="0070C0"/>
          <w:sz w:val="24"/>
          <w:szCs w:val="27"/>
        </w:rPr>
        <w:t>smernica e-privacy</w:t>
      </w:r>
    </w:p>
    <w:p w14:paraId="6B36771A" w14:textId="77777777" w:rsidR="00701CC1" w:rsidRDefault="00701CC1" w:rsidP="00D96B45">
      <w:pPr>
        <w:jc w:val="both"/>
        <w:rPr>
          <w:sz w:val="24"/>
          <w:szCs w:val="27"/>
        </w:rPr>
      </w:pPr>
      <w:r w:rsidRPr="00C92D76">
        <w:rPr>
          <w:sz w:val="24"/>
          <w:szCs w:val="27"/>
        </w:rPr>
        <w:t xml:space="preserve">     Smernica Európskeho parlamentu a</w:t>
      </w:r>
      <w:r>
        <w:rPr>
          <w:sz w:val="24"/>
          <w:szCs w:val="27"/>
        </w:rPr>
        <w:t> </w:t>
      </w:r>
      <w:r w:rsidRPr="00C92D76">
        <w:rPr>
          <w:sz w:val="24"/>
          <w:szCs w:val="27"/>
        </w:rPr>
        <w:t>Rady</w:t>
      </w:r>
      <w:r>
        <w:rPr>
          <w:sz w:val="24"/>
          <w:szCs w:val="27"/>
        </w:rPr>
        <w:t xml:space="preserve"> </w:t>
      </w:r>
      <w:r w:rsidRPr="00C92D76">
        <w:rPr>
          <w:sz w:val="24"/>
          <w:szCs w:val="27"/>
        </w:rPr>
        <w:t xml:space="preserve">2002/58/ES z 12. júla 2002, týkajúca </w:t>
      </w:r>
      <w:r>
        <w:rPr>
          <w:sz w:val="24"/>
          <w:szCs w:val="27"/>
        </w:rPr>
        <w:br/>
      </w:r>
      <w:r w:rsidRPr="00C92D76">
        <w:rPr>
          <w:sz w:val="24"/>
          <w:szCs w:val="27"/>
        </w:rPr>
        <w:t>sa spracovávania osobných údajov a ochrany súkromia v sektore elektronických komunikácií (smernica o súkromí a elektronických komunikáciách)</w:t>
      </w:r>
    </w:p>
    <w:p w14:paraId="23841064" w14:textId="77777777" w:rsidR="00701CC1" w:rsidRDefault="00701CC1" w:rsidP="00D96B45">
      <w:pPr>
        <w:jc w:val="both"/>
        <w:rPr>
          <w:sz w:val="24"/>
          <w:szCs w:val="27"/>
        </w:rPr>
      </w:pPr>
    </w:p>
    <w:p w14:paraId="1C758E31" w14:textId="77777777" w:rsidR="00701CC1" w:rsidRPr="00C92D76" w:rsidRDefault="00701CC1" w:rsidP="00D96B45">
      <w:pPr>
        <w:shd w:val="clear" w:color="auto" w:fill="CCECFF"/>
        <w:jc w:val="both"/>
        <w:rPr>
          <w:color w:val="0070C0"/>
          <w:sz w:val="24"/>
          <w:szCs w:val="27"/>
        </w:rPr>
      </w:pPr>
      <w:r w:rsidRPr="00C92D76">
        <w:rPr>
          <w:color w:val="0070C0"/>
          <w:sz w:val="24"/>
          <w:szCs w:val="27"/>
        </w:rPr>
        <w:t>návrh nariadenia e-privacy</w:t>
      </w:r>
    </w:p>
    <w:p w14:paraId="02F266A1" w14:textId="45C62F31" w:rsidR="00701CC1" w:rsidRDefault="00701CC1" w:rsidP="00D96B45">
      <w:pPr>
        <w:jc w:val="both"/>
        <w:rPr>
          <w:sz w:val="24"/>
          <w:szCs w:val="27"/>
        </w:rPr>
      </w:pPr>
      <w:r w:rsidRPr="00C92D76">
        <w:rPr>
          <w:sz w:val="24"/>
          <w:szCs w:val="27"/>
        </w:rPr>
        <w:t xml:space="preserve">     Návrh NARIADENIE EURÓPSKEHO PARLAMENTU A RADY o rešpektovaní súkromného života a ochrane osobných údajov v elektronických komunikáciách a o zrušení smernice 2002/58/ES (smernica o súkromí a elektronických komunikáciách)</w:t>
      </w:r>
    </w:p>
    <w:p w14:paraId="2857D18E" w14:textId="77777777" w:rsidR="00D96B45" w:rsidRPr="00C92D76" w:rsidRDefault="00D96B45" w:rsidP="00D96B45">
      <w:pPr>
        <w:jc w:val="both"/>
        <w:rPr>
          <w:sz w:val="24"/>
          <w:szCs w:val="27"/>
        </w:rPr>
      </w:pPr>
    </w:p>
    <w:p w14:paraId="4C0F0EBA" w14:textId="77777777" w:rsidR="00701CC1" w:rsidRPr="00C92D76" w:rsidRDefault="00701CC1" w:rsidP="00D96B45">
      <w:pPr>
        <w:shd w:val="clear" w:color="auto" w:fill="CCECFF"/>
        <w:jc w:val="both"/>
        <w:rPr>
          <w:color w:val="0070C0"/>
          <w:sz w:val="24"/>
          <w:szCs w:val="27"/>
        </w:rPr>
      </w:pPr>
      <w:r w:rsidRPr="00C92D76">
        <w:rPr>
          <w:color w:val="0070C0"/>
          <w:sz w:val="24"/>
          <w:szCs w:val="27"/>
        </w:rPr>
        <w:t>Dohovor 108</w:t>
      </w:r>
    </w:p>
    <w:p w14:paraId="78B4D3C1" w14:textId="77777777" w:rsidR="00701CC1" w:rsidRDefault="00701CC1" w:rsidP="00D96B45">
      <w:pPr>
        <w:jc w:val="both"/>
        <w:rPr>
          <w:sz w:val="24"/>
          <w:szCs w:val="27"/>
        </w:rPr>
      </w:pPr>
      <w:r w:rsidRPr="00C92D76">
        <w:rPr>
          <w:sz w:val="24"/>
          <w:szCs w:val="27"/>
        </w:rPr>
        <w:t xml:space="preserve">     Dohovor Rady Európy č. 108 o ochrane jednotlivcov pri automatizo</w:t>
      </w:r>
      <w:r>
        <w:rPr>
          <w:sz w:val="24"/>
          <w:szCs w:val="27"/>
        </w:rPr>
        <w:t>vanom spracovaní osobných údajo</w:t>
      </w:r>
      <w:r w:rsidR="00D96B45">
        <w:rPr>
          <w:sz w:val="24"/>
          <w:szCs w:val="27"/>
        </w:rPr>
        <w:t>v</w:t>
      </w:r>
    </w:p>
    <w:p w14:paraId="4C2C7951" w14:textId="5F0D4DEE" w:rsidR="00D96B45" w:rsidRDefault="00D96B45" w:rsidP="00D96B45">
      <w:pPr>
        <w:jc w:val="both"/>
        <w:rPr>
          <w:sz w:val="24"/>
          <w:szCs w:val="27"/>
        </w:rPr>
      </w:pPr>
    </w:p>
    <w:p w14:paraId="1C738937" w14:textId="1763D016" w:rsidR="00A12613" w:rsidRDefault="00A12613" w:rsidP="00D96B45">
      <w:pPr>
        <w:jc w:val="both"/>
        <w:rPr>
          <w:sz w:val="24"/>
          <w:szCs w:val="27"/>
        </w:rPr>
      </w:pPr>
    </w:p>
    <w:p w14:paraId="6B328BF2" w14:textId="0D2FA659" w:rsidR="00A12613" w:rsidRDefault="00A12613" w:rsidP="00D96B45">
      <w:pPr>
        <w:jc w:val="both"/>
        <w:rPr>
          <w:sz w:val="24"/>
          <w:szCs w:val="27"/>
        </w:rPr>
      </w:pPr>
    </w:p>
    <w:p w14:paraId="780D594E" w14:textId="77777777" w:rsidR="00A12613" w:rsidRDefault="00A12613" w:rsidP="00D96B45">
      <w:pPr>
        <w:jc w:val="both"/>
        <w:rPr>
          <w:sz w:val="24"/>
          <w:szCs w:val="27"/>
        </w:rPr>
      </w:pPr>
    </w:p>
    <w:p w14:paraId="6136E8F9" w14:textId="77777777" w:rsidR="00701CC1" w:rsidRPr="00C92D76" w:rsidRDefault="00701CC1" w:rsidP="00D96B45">
      <w:pPr>
        <w:shd w:val="clear" w:color="auto" w:fill="CCECFF"/>
        <w:jc w:val="both"/>
        <w:rPr>
          <w:color w:val="0070C0"/>
          <w:sz w:val="24"/>
          <w:szCs w:val="27"/>
        </w:rPr>
      </w:pPr>
      <w:r>
        <w:rPr>
          <w:color w:val="0070C0"/>
          <w:sz w:val="24"/>
          <w:szCs w:val="27"/>
        </w:rPr>
        <w:lastRenderedPageBreak/>
        <w:t xml:space="preserve">Nariadenie </w:t>
      </w:r>
      <w:r w:rsidRPr="00A9305C">
        <w:rPr>
          <w:color w:val="0070C0"/>
          <w:sz w:val="24"/>
          <w:szCs w:val="27"/>
        </w:rPr>
        <w:t>2018/1725</w:t>
      </w:r>
      <w:r>
        <w:t xml:space="preserve"> </w:t>
      </w:r>
    </w:p>
    <w:p w14:paraId="12947C6A" w14:textId="4AADB382" w:rsidR="00701CC1" w:rsidRDefault="00701CC1" w:rsidP="00D96B45">
      <w:pPr>
        <w:jc w:val="both"/>
        <w:rPr>
          <w:sz w:val="24"/>
          <w:szCs w:val="27"/>
        </w:rPr>
      </w:pPr>
      <w:r w:rsidRPr="00C92D76">
        <w:rPr>
          <w:sz w:val="24"/>
          <w:szCs w:val="27"/>
        </w:rPr>
        <w:t xml:space="preserve">     Nariadenie Európskeho parlamentu a Rady (ES) č. </w:t>
      </w:r>
      <w:hyperlink r:id="rId11" w:history="1">
        <w:r w:rsidRPr="00A9305C">
          <w:rPr>
            <w:sz w:val="24"/>
            <w:szCs w:val="27"/>
          </w:rPr>
          <w:t xml:space="preserve">2018/1725 o ochrane fyzických osôb pri spracúvaní osobných údajov inštitúciami, orgánmi, úradmi a agentúrami Únie a o voľnom pohybe takýchto údajov, </w:t>
        </w:r>
      </w:hyperlink>
      <w:r w:rsidRPr="00A9305C">
        <w:rPr>
          <w:sz w:val="24"/>
          <w:szCs w:val="27"/>
        </w:rPr>
        <w:t xml:space="preserve">ktorým sa zrušuje </w:t>
      </w:r>
      <w:hyperlink r:id="rId12" w:history="1">
        <w:r w:rsidRPr="00A9305C">
          <w:rPr>
            <w:sz w:val="24"/>
            <w:szCs w:val="27"/>
          </w:rPr>
          <w:t>nariadenie (ES) č. 45/2001</w:t>
        </w:r>
      </w:hyperlink>
      <w:r w:rsidRPr="00A9305C">
        <w:rPr>
          <w:sz w:val="24"/>
          <w:szCs w:val="27"/>
        </w:rPr>
        <w:t xml:space="preserve"> a </w:t>
      </w:r>
      <w:hyperlink r:id="rId13" w:history="1">
        <w:r w:rsidRPr="00A9305C">
          <w:rPr>
            <w:sz w:val="24"/>
            <w:szCs w:val="27"/>
          </w:rPr>
          <w:t xml:space="preserve">rozhodnutie </w:t>
        </w:r>
        <w:r>
          <w:rPr>
            <w:sz w:val="24"/>
            <w:szCs w:val="27"/>
          </w:rPr>
          <w:br/>
        </w:r>
        <w:r w:rsidRPr="00A9305C">
          <w:rPr>
            <w:sz w:val="24"/>
            <w:szCs w:val="27"/>
          </w:rPr>
          <w:t>č. 1247/2002/ES</w:t>
        </w:r>
      </w:hyperlink>
    </w:p>
    <w:p w14:paraId="6575ADD2" w14:textId="77777777" w:rsidR="00DF1D99" w:rsidRDefault="00DF1D99" w:rsidP="00D96B45">
      <w:pPr>
        <w:pStyle w:val="Zkladntext"/>
        <w:ind w:right="122"/>
        <w:jc w:val="both"/>
      </w:pPr>
    </w:p>
    <w:p w14:paraId="6E9A3DC8" w14:textId="77777777" w:rsidR="00701CC1" w:rsidRPr="00C92D76" w:rsidRDefault="00701CC1" w:rsidP="00D96B45">
      <w:pPr>
        <w:shd w:val="clear" w:color="auto" w:fill="CCECFF"/>
        <w:jc w:val="both"/>
        <w:rPr>
          <w:color w:val="0070C0"/>
          <w:sz w:val="24"/>
          <w:szCs w:val="27"/>
        </w:rPr>
      </w:pPr>
      <w:r w:rsidRPr="00C92D76">
        <w:rPr>
          <w:color w:val="0070C0"/>
          <w:sz w:val="24"/>
          <w:szCs w:val="27"/>
        </w:rPr>
        <w:t xml:space="preserve">zákon č. 211/2000 Z. z. </w:t>
      </w:r>
    </w:p>
    <w:p w14:paraId="2E412276" w14:textId="77777777" w:rsidR="00701CC1" w:rsidRDefault="00701CC1" w:rsidP="00D96B45">
      <w:pPr>
        <w:jc w:val="both"/>
        <w:rPr>
          <w:sz w:val="24"/>
          <w:szCs w:val="27"/>
        </w:rPr>
      </w:pPr>
      <w:r w:rsidRPr="00C92D76">
        <w:rPr>
          <w:sz w:val="24"/>
          <w:szCs w:val="27"/>
        </w:rPr>
        <w:t xml:space="preserve">     zákon č. 211/2000 Z. z. o slobodnom prístupe k informáciám a o zmene a doplnení niektorých zákonov (zákon o slobode informácií)</w:t>
      </w:r>
    </w:p>
    <w:p w14:paraId="13D3C5A3" w14:textId="77777777" w:rsidR="00DF1D99" w:rsidRDefault="00DF1D99" w:rsidP="00D96B45">
      <w:pPr>
        <w:pStyle w:val="Zkladntext"/>
        <w:tabs>
          <w:tab w:val="left" w:pos="9238"/>
        </w:tabs>
        <w:spacing w:before="90"/>
        <w:ind w:right="105"/>
        <w:jc w:val="both"/>
        <w:rPr>
          <w:sz w:val="16"/>
        </w:rPr>
      </w:pPr>
    </w:p>
    <w:p w14:paraId="3E51BD9B" w14:textId="77777777" w:rsidR="00701CC1" w:rsidRPr="00C92D76" w:rsidRDefault="00701CC1" w:rsidP="00D96B45">
      <w:pPr>
        <w:shd w:val="clear" w:color="auto" w:fill="CCECFF"/>
        <w:jc w:val="both"/>
        <w:rPr>
          <w:color w:val="0070C0"/>
          <w:sz w:val="24"/>
          <w:szCs w:val="27"/>
        </w:rPr>
      </w:pPr>
      <w:r>
        <w:rPr>
          <w:color w:val="0070C0"/>
          <w:sz w:val="24"/>
          <w:szCs w:val="27"/>
        </w:rPr>
        <w:t>EDPS</w:t>
      </w:r>
    </w:p>
    <w:p w14:paraId="60E3B068" w14:textId="77777777" w:rsidR="00DF1D99" w:rsidRDefault="00701CC1" w:rsidP="00D96B45">
      <w:pPr>
        <w:pStyle w:val="Zkladntext"/>
        <w:spacing w:before="90"/>
        <w:ind w:right="-6"/>
        <w:jc w:val="both"/>
      </w:pPr>
      <w:r>
        <w:t xml:space="preserve">     </w:t>
      </w:r>
      <w:r w:rsidR="00857AD1">
        <w:t>Európsky dozorný úradník pre ochranu údajov/ European Data Protection</w:t>
      </w:r>
      <w:r w:rsidR="00857AD1">
        <w:rPr>
          <w:spacing w:val="-9"/>
        </w:rPr>
        <w:t xml:space="preserve"> </w:t>
      </w:r>
      <w:r w:rsidR="00857AD1">
        <w:t>Supervisor</w:t>
      </w:r>
    </w:p>
    <w:p w14:paraId="19F38277" w14:textId="77777777" w:rsidR="00701CC1" w:rsidRDefault="00701CC1" w:rsidP="00D96B45">
      <w:pPr>
        <w:pStyle w:val="Zkladntext"/>
        <w:spacing w:before="90"/>
        <w:ind w:right="-6"/>
        <w:jc w:val="both"/>
      </w:pPr>
    </w:p>
    <w:p w14:paraId="2DE0CC4C" w14:textId="77777777" w:rsidR="00701CC1" w:rsidRPr="00C92D76" w:rsidRDefault="00701CC1" w:rsidP="00D96B45">
      <w:pPr>
        <w:shd w:val="clear" w:color="auto" w:fill="CCECFF"/>
        <w:jc w:val="both"/>
        <w:rPr>
          <w:color w:val="0070C0"/>
          <w:sz w:val="24"/>
          <w:szCs w:val="27"/>
        </w:rPr>
      </w:pPr>
      <w:r w:rsidRPr="00C92D76">
        <w:rPr>
          <w:color w:val="0070C0"/>
          <w:sz w:val="24"/>
          <w:szCs w:val="27"/>
        </w:rPr>
        <w:t>EÚ</w:t>
      </w:r>
    </w:p>
    <w:p w14:paraId="240A5AE0" w14:textId="77777777" w:rsidR="00701CC1" w:rsidRDefault="00701CC1" w:rsidP="00D96B45">
      <w:pPr>
        <w:jc w:val="both"/>
        <w:rPr>
          <w:sz w:val="24"/>
        </w:rPr>
      </w:pPr>
      <w:r w:rsidRPr="00C92D76">
        <w:rPr>
          <w:sz w:val="24"/>
        </w:rPr>
        <w:t xml:space="preserve">     Európska únia</w:t>
      </w:r>
    </w:p>
    <w:p w14:paraId="3C4CFFFE" w14:textId="77777777" w:rsidR="00701CC1" w:rsidRPr="00C92D76" w:rsidRDefault="00701CC1" w:rsidP="00D96B45">
      <w:pPr>
        <w:jc w:val="both"/>
        <w:rPr>
          <w:sz w:val="24"/>
        </w:rPr>
      </w:pPr>
    </w:p>
    <w:p w14:paraId="71058B16" w14:textId="77777777" w:rsidR="00701CC1" w:rsidRPr="00C92D76" w:rsidRDefault="00701CC1" w:rsidP="00D96B45">
      <w:pPr>
        <w:shd w:val="clear" w:color="auto" w:fill="CCECFF"/>
        <w:jc w:val="both"/>
        <w:rPr>
          <w:color w:val="0070C0"/>
          <w:sz w:val="24"/>
          <w:szCs w:val="27"/>
        </w:rPr>
      </w:pPr>
      <w:r w:rsidRPr="00C92D76">
        <w:rPr>
          <w:color w:val="0070C0"/>
          <w:sz w:val="24"/>
          <w:szCs w:val="27"/>
        </w:rPr>
        <w:t>EK</w:t>
      </w:r>
    </w:p>
    <w:p w14:paraId="7CB5C6B2" w14:textId="77777777" w:rsidR="00701CC1" w:rsidRDefault="00701CC1" w:rsidP="00D96B45">
      <w:pPr>
        <w:jc w:val="both"/>
        <w:rPr>
          <w:sz w:val="24"/>
        </w:rPr>
      </w:pPr>
      <w:r w:rsidRPr="00C92D76">
        <w:rPr>
          <w:sz w:val="24"/>
        </w:rPr>
        <w:t xml:space="preserve">     Európska komisia</w:t>
      </w:r>
    </w:p>
    <w:p w14:paraId="649496AB" w14:textId="77777777" w:rsidR="00701CC1" w:rsidRPr="00C92D76" w:rsidRDefault="00701CC1" w:rsidP="00D96B45">
      <w:pPr>
        <w:jc w:val="both"/>
        <w:rPr>
          <w:sz w:val="24"/>
        </w:rPr>
      </w:pPr>
    </w:p>
    <w:p w14:paraId="33650FA3" w14:textId="77777777" w:rsidR="00701CC1" w:rsidRPr="00C92D76" w:rsidRDefault="00701CC1" w:rsidP="00D96B45">
      <w:pPr>
        <w:shd w:val="clear" w:color="auto" w:fill="CCECFF"/>
        <w:jc w:val="both"/>
        <w:rPr>
          <w:color w:val="0070C0"/>
          <w:sz w:val="24"/>
          <w:szCs w:val="27"/>
        </w:rPr>
      </w:pPr>
      <w:r w:rsidRPr="00C92D76">
        <w:rPr>
          <w:color w:val="0070C0"/>
          <w:sz w:val="24"/>
          <w:szCs w:val="27"/>
        </w:rPr>
        <w:t>EHP</w:t>
      </w:r>
    </w:p>
    <w:p w14:paraId="4715C12C" w14:textId="77777777" w:rsidR="00DF1D99" w:rsidRDefault="00701CC1" w:rsidP="00D96B45">
      <w:pPr>
        <w:jc w:val="both"/>
        <w:rPr>
          <w:sz w:val="24"/>
        </w:rPr>
      </w:pPr>
      <w:r w:rsidRPr="00C92D76">
        <w:rPr>
          <w:sz w:val="24"/>
        </w:rPr>
        <w:t xml:space="preserve">     Európsky hospodársky priestor</w:t>
      </w:r>
    </w:p>
    <w:p w14:paraId="28A09079" w14:textId="77777777" w:rsidR="00D96B45" w:rsidRDefault="00D96B45" w:rsidP="00D96B45">
      <w:pPr>
        <w:jc w:val="both"/>
        <w:rPr>
          <w:sz w:val="24"/>
        </w:rPr>
      </w:pPr>
    </w:p>
    <w:p w14:paraId="32D3437B" w14:textId="77777777" w:rsidR="00D96B45" w:rsidRPr="00C92D76" w:rsidRDefault="00D96B45" w:rsidP="00D96B45">
      <w:pPr>
        <w:shd w:val="clear" w:color="auto" w:fill="CCECFF"/>
        <w:jc w:val="both"/>
        <w:rPr>
          <w:color w:val="0070C0"/>
          <w:sz w:val="24"/>
          <w:szCs w:val="27"/>
        </w:rPr>
      </w:pPr>
      <w:r>
        <w:rPr>
          <w:color w:val="0070C0"/>
          <w:sz w:val="24"/>
          <w:szCs w:val="27"/>
        </w:rPr>
        <w:t>EDPB</w:t>
      </w:r>
    </w:p>
    <w:p w14:paraId="6DD09122" w14:textId="77777777" w:rsidR="00D96B45" w:rsidRDefault="00D96B45" w:rsidP="004F1596">
      <w:pPr>
        <w:pStyle w:val="Zkladntext"/>
        <w:tabs>
          <w:tab w:val="left" w:pos="9238"/>
        </w:tabs>
        <w:spacing w:before="90"/>
        <w:ind w:right="105"/>
        <w:jc w:val="both"/>
      </w:pPr>
      <w:r>
        <w:t xml:space="preserve">     </w:t>
      </w:r>
      <w:r w:rsidR="00857AD1">
        <w:t>Európsky</w:t>
      </w:r>
      <w:r w:rsidR="00857AD1">
        <w:rPr>
          <w:spacing w:val="41"/>
        </w:rPr>
        <w:t xml:space="preserve"> </w:t>
      </w:r>
      <w:r w:rsidR="00857AD1">
        <w:t>výbor</w:t>
      </w:r>
      <w:r w:rsidR="00857AD1">
        <w:rPr>
          <w:spacing w:val="44"/>
        </w:rPr>
        <w:t xml:space="preserve"> </w:t>
      </w:r>
      <w:r w:rsidR="00857AD1">
        <w:t>pre</w:t>
      </w:r>
      <w:r w:rsidR="00857AD1">
        <w:rPr>
          <w:spacing w:val="46"/>
        </w:rPr>
        <w:t xml:space="preserve"> </w:t>
      </w:r>
      <w:r w:rsidR="00857AD1">
        <w:t>ochranu</w:t>
      </w:r>
      <w:r w:rsidR="00857AD1">
        <w:rPr>
          <w:spacing w:val="45"/>
        </w:rPr>
        <w:t xml:space="preserve"> </w:t>
      </w:r>
      <w:r w:rsidR="00857AD1">
        <w:t>údajov</w:t>
      </w:r>
      <w:r w:rsidR="00857AD1">
        <w:rPr>
          <w:spacing w:val="45"/>
        </w:rPr>
        <w:t xml:space="preserve"> </w:t>
      </w:r>
      <w:r w:rsidR="00857AD1">
        <w:t>(European</w:t>
      </w:r>
      <w:r w:rsidR="00857AD1">
        <w:rPr>
          <w:spacing w:val="44"/>
        </w:rPr>
        <w:t xml:space="preserve"> </w:t>
      </w:r>
      <w:r w:rsidR="00857AD1">
        <w:t>Data</w:t>
      </w:r>
      <w:r w:rsidR="00857AD1">
        <w:rPr>
          <w:spacing w:val="44"/>
        </w:rPr>
        <w:t xml:space="preserve"> </w:t>
      </w:r>
      <w:r w:rsidR="00857AD1">
        <w:t>Protection</w:t>
      </w:r>
      <w:r w:rsidR="00857AD1">
        <w:rPr>
          <w:spacing w:val="47"/>
        </w:rPr>
        <w:t xml:space="preserve"> </w:t>
      </w:r>
      <w:r w:rsidR="00857AD1">
        <w:t>Board)</w:t>
      </w:r>
      <w:r w:rsidR="00857AD1">
        <w:rPr>
          <w:spacing w:val="44"/>
        </w:rPr>
        <w:t xml:space="preserve"> </w:t>
      </w:r>
      <w:r w:rsidR="00857AD1">
        <w:t>zriadený</w:t>
      </w:r>
      <w:r w:rsidR="00857AD1">
        <w:rPr>
          <w:spacing w:val="40"/>
        </w:rPr>
        <w:t xml:space="preserve"> </w:t>
      </w:r>
      <w:r w:rsidR="00857AD1">
        <w:t>podľa</w:t>
      </w:r>
      <w:r w:rsidR="004F1596">
        <w:br/>
      </w:r>
      <w:r w:rsidR="00857AD1">
        <w:t>čl. 68 Nariadenia</w:t>
      </w:r>
    </w:p>
    <w:p w14:paraId="755CC22E" w14:textId="77777777" w:rsidR="00D96B45" w:rsidRPr="00AD3C0D" w:rsidRDefault="00D96B45">
      <w:pPr>
        <w:rPr>
          <w:sz w:val="24"/>
          <w:szCs w:val="24"/>
          <w:lang w:val="en-US"/>
        </w:rPr>
      </w:pPr>
      <w:r>
        <w:br w:type="page"/>
      </w:r>
      <w:bookmarkStart w:id="3" w:name="_GoBack"/>
      <w:bookmarkEnd w:id="3"/>
    </w:p>
    <w:p w14:paraId="0292503B" w14:textId="77777777" w:rsidR="00DF1D99" w:rsidRPr="00C36755" w:rsidRDefault="00C36755" w:rsidP="00C36755">
      <w:pPr>
        <w:pStyle w:val="Nadpis1"/>
        <w:numPr>
          <w:ilvl w:val="0"/>
          <w:numId w:val="0"/>
        </w:numPr>
        <w:ind w:left="432" w:hanging="432"/>
      </w:pPr>
      <w:bookmarkStart w:id="4" w:name="_Toc67395528"/>
      <w:r>
        <w:lastRenderedPageBreak/>
        <w:t>OBSAH</w:t>
      </w:r>
      <w:bookmarkEnd w:id="4"/>
    </w:p>
    <w:sdt>
      <w:sdtPr>
        <w:rPr>
          <w:rFonts w:ascii="Times New Roman" w:eastAsia="Times New Roman" w:hAnsi="Times New Roman" w:cs="Times New Roman"/>
          <w:color w:val="auto"/>
          <w:sz w:val="22"/>
          <w:szCs w:val="22"/>
          <w:lang w:eastAsia="en-US"/>
        </w:rPr>
        <w:id w:val="-2026710073"/>
        <w:docPartObj>
          <w:docPartGallery w:val="Table of Contents"/>
          <w:docPartUnique/>
        </w:docPartObj>
      </w:sdtPr>
      <w:sdtEndPr>
        <w:rPr>
          <w:b/>
          <w:bCs/>
        </w:rPr>
      </w:sdtEndPr>
      <w:sdtContent>
        <w:p w14:paraId="421CA21A" w14:textId="77777777" w:rsidR="00C36755" w:rsidRPr="00C36755" w:rsidRDefault="00C36755">
          <w:pPr>
            <w:pStyle w:val="Hlavikaobsahu"/>
            <w:rPr>
              <w:rFonts w:ascii="Times New Roman" w:hAnsi="Times New Roman" w:cs="Times New Roman"/>
              <w:sz w:val="2"/>
            </w:rPr>
          </w:pPr>
        </w:p>
        <w:p w14:paraId="14D1F090" w14:textId="2FFD958D" w:rsidR="00D73495" w:rsidRDefault="00C36755">
          <w:pPr>
            <w:pStyle w:val="Obsah1"/>
            <w:tabs>
              <w:tab w:val="right" w:leader="dot" w:pos="9340"/>
            </w:tabs>
            <w:rPr>
              <w:rFonts w:asciiTheme="minorHAnsi" w:eastAsiaTheme="minorEastAsia" w:hAnsiTheme="minorHAnsi" w:cstheme="minorBidi"/>
              <w:b w:val="0"/>
              <w:bCs w:val="0"/>
              <w:noProof/>
              <w:sz w:val="22"/>
              <w:szCs w:val="22"/>
              <w:lang w:eastAsia="sk-SK"/>
            </w:rPr>
          </w:pPr>
          <w:r>
            <w:fldChar w:fldCharType="begin"/>
          </w:r>
          <w:r>
            <w:instrText xml:space="preserve"> TOC \o "1-3" \h \z \u </w:instrText>
          </w:r>
          <w:r>
            <w:fldChar w:fldCharType="separate"/>
          </w:r>
          <w:hyperlink w:anchor="_Toc67395527" w:history="1">
            <w:r w:rsidR="00D73495" w:rsidRPr="0042615F">
              <w:rPr>
                <w:rStyle w:val="Hypertextovprepojenie"/>
                <w:noProof/>
              </w:rPr>
              <w:t>ZOZNAM POUŽÍVANÝCH SKRATIEK</w:t>
            </w:r>
            <w:r w:rsidR="00D73495">
              <w:rPr>
                <w:noProof/>
                <w:webHidden/>
              </w:rPr>
              <w:tab/>
            </w:r>
            <w:r w:rsidR="00D73495">
              <w:rPr>
                <w:noProof/>
                <w:webHidden/>
              </w:rPr>
              <w:fldChar w:fldCharType="begin"/>
            </w:r>
            <w:r w:rsidR="00D73495">
              <w:rPr>
                <w:noProof/>
                <w:webHidden/>
              </w:rPr>
              <w:instrText xml:space="preserve"> PAGEREF _Toc67395527 \h </w:instrText>
            </w:r>
            <w:r w:rsidR="00D73495">
              <w:rPr>
                <w:noProof/>
                <w:webHidden/>
              </w:rPr>
            </w:r>
            <w:r w:rsidR="00D73495">
              <w:rPr>
                <w:noProof/>
                <w:webHidden/>
              </w:rPr>
              <w:fldChar w:fldCharType="separate"/>
            </w:r>
            <w:r w:rsidR="00D73495">
              <w:rPr>
                <w:noProof/>
                <w:webHidden/>
              </w:rPr>
              <w:t>5</w:t>
            </w:r>
            <w:r w:rsidR="00D73495">
              <w:rPr>
                <w:noProof/>
                <w:webHidden/>
              </w:rPr>
              <w:fldChar w:fldCharType="end"/>
            </w:r>
          </w:hyperlink>
        </w:p>
        <w:p w14:paraId="55067B3C" w14:textId="3F83C86A"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28" w:history="1">
            <w:r w:rsidRPr="0042615F">
              <w:rPr>
                <w:rStyle w:val="Hypertextovprepojenie"/>
                <w:noProof/>
              </w:rPr>
              <w:t>OBSAH</w:t>
            </w:r>
            <w:r>
              <w:rPr>
                <w:noProof/>
                <w:webHidden/>
              </w:rPr>
              <w:tab/>
            </w:r>
            <w:r>
              <w:rPr>
                <w:noProof/>
                <w:webHidden/>
              </w:rPr>
              <w:fldChar w:fldCharType="begin"/>
            </w:r>
            <w:r>
              <w:rPr>
                <w:noProof/>
                <w:webHidden/>
              </w:rPr>
              <w:instrText xml:space="preserve"> PAGEREF _Toc67395528 \h </w:instrText>
            </w:r>
            <w:r>
              <w:rPr>
                <w:noProof/>
                <w:webHidden/>
              </w:rPr>
            </w:r>
            <w:r>
              <w:rPr>
                <w:noProof/>
                <w:webHidden/>
              </w:rPr>
              <w:fldChar w:fldCharType="separate"/>
            </w:r>
            <w:r>
              <w:rPr>
                <w:noProof/>
                <w:webHidden/>
              </w:rPr>
              <w:t>7</w:t>
            </w:r>
            <w:r>
              <w:rPr>
                <w:noProof/>
                <w:webHidden/>
              </w:rPr>
              <w:fldChar w:fldCharType="end"/>
            </w:r>
          </w:hyperlink>
        </w:p>
        <w:p w14:paraId="74B28C1A" w14:textId="4AAD1614"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29" w:history="1">
            <w:r w:rsidRPr="0042615F">
              <w:rPr>
                <w:rStyle w:val="Hypertextovprepojenie"/>
                <w:noProof/>
              </w:rPr>
              <w:t>1</w:t>
            </w:r>
            <w:r>
              <w:rPr>
                <w:rFonts w:asciiTheme="minorHAnsi" w:eastAsiaTheme="minorEastAsia" w:hAnsiTheme="minorHAnsi" w:cstheme="minorBidi"/>
                <w:b w:val="0"/>
                <w:bCs w:val="0"/>
                <w:noProof/>
                <w:sz w:val="22"/>
                <w:szCs w:val="22"/>
                <w:lang w:eastAsia="sk-SK"/>
              </w:rPr>
              <w:tab/>
            </w:r>
            <w:r w:rsidRPr="0042615F">
              <w:rPr>
                <w:rStyle w:val="Hypertextovprepojenie"/>
                <w:noProof/>
              </w:rPr>
              <w:t>ÚVOD</w:t>
            </w:r>
            <w:r>
              <w:rPr>
                <w:noProof/>
                <w:webHidden/>
              </w:rPr>
              <w:tab/>
            </w:r>
            <w:r>
              <w:rPr>
                <w:noProof/>
                <w:webHidden/>
              </w:rPr>
              <w:fldChar w:fldCharType="begin"/>
            </w:r>
            <w:r>
              <w:rPr>
                <w:noProof/>
                <w:webHidden/>
              </w:rPr>
              <w:instrText xml:space="preserve"> PAGEREF _Toc67395529 \h </w:instrText>
            </w:r>
            <w:r>
              <w:rPr>
                <w:noProof/>
                <w:webHidden/>
              </w:rPr>
            </w:r>
            <w:r>
              <w:rPr>
                <w:noProof/>
                <w:webHidden/>
              </w:rPr>
              <w:fldChar w:fldCharType="separate"/>
            </w:r>
            <w:r>
              <w:rPr>
                <w:noProof/>
                <w:webHidden/>
              </w:rPr>
              <w:t>9</w:t>
            </w:r>
            <w:r>
              <w:rPr>
                <w:noProof/>
                <w:webHidden/>
              </w:rPr>
              <w:fldChar w:fldCharType="end"/>
            </w:r>
          </w:hyperlink>
        </w:p>
        <w:p w14:paraId="00B5C373" w14:textId="29B1BCFA" w:rsidR="00D73495" w:rsidRDefault="00D73495">
          <w:pPr>
            <w:pStyle w:val="Obsah2"/>
            <w:tabs>
              <w:tab w:val="right" w:leader="dot" w:pos="9340"/>
            </w:tabs>
            <w:rPr>
              <w:rFonts w:asciiTheme="minorHAnsi" w:eastAsiaTheme="minorEastAsia" w:hAnsiTheme="minorHAnsi" w:cstheme="minorBidi"/>
              <w:noProof/>
              <w:lang w:eastAsia="sk-SK"/>
            </w:rPr>
          </w:pPr>
          <w:hyperlink w:anchor="_Toc67395530" w:history="1">
            <w:r w:rsidRPr="0042615F">
              <w:rPr>
                <w:rStyle w:val="Hypertextovprepojenie"/>
                <w:noProof/>
              </w:rPr>
              <w:t>1.1</w:t>
            </w:r>
            <w:r>
              <w:rPr>
                <w:rFonts w:asciiTheme="minorHAnsi" w:eastAsiaTheme="minorEastAsia" w:hAnsiTheme="minorHAnsi" w:cstheme="minorBidi"/>
                <w:noProof/>
                <w:lang w:eastAsia="sk-SK"/>
              </w:rPr>
              <w:tab/>
            </w:r>
            <w:r w:rsidRPr="0042615F">
              <w:rPr>
                <w:rStyle w:val="Hypertextovprepojenie"/>
                <w:noProof/>
              </w:rPr>
              <w:t>Cieľ správy</w:t>
            </w:r>
            <w:r>
              <w:rPr>
                <w:noProof/>
                <w:webHidden/>
              </w:rPr>
              <w:tab/>
            </w:r>
            <w:r>
              <w:rPr>
                <w:noProof/>
                <w:webHidden/>
              </w:rPr>
              <w:fldChar w:fldCharType="begin"/>
            </w:r>
            <w:r>
              <w:rPr>
                <w:noProof/>
                <w:webHidden/>
              </w:rPr>
              <w:instrText xml:space="preserve"> PAGEREF _Toc67395530 \h </w:instrText>
            </w:r>
            <w:r>
              <w:rPr>
                <w:noProof/>
                <w:webHidden/>
              </w:rPr>
            </w:r>
            <w:r>
              <w:rPr>
                <w:noProof/>
                <w:webHidden/>
              </w:rPr>
              <w:fldChar w:fldCharType="separate"/>
            </w:r>
            <w:r>
              <w:rPr>
                <w:noProof/>
                <w:webHidden/>
              </w:rPr>
              <w:t>9</w:t>
            </w:r>
            <w:r>
              <w:rPr>
                <w:noProof/>
                <w:webHidden/>
              </w:rPr>
              <w:fldChar w:fldCharType="end"/>
            </w:r>
          </w:hyperlink>
        </w:p>
        <w:p w14:paraId="5817CBF2" w14:textId="56769C20"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31" w:history="1">
            <w:r w:rsidRPr="0042615F">
              <w:rPr>
                <w:rStyle w:val="Hypertextovprepojenie"/>
                <w:noProof/>
              </w:rPr>
              <w:t>2</w:t>
            </w:r>
            <w:r>
              <w:rPr>
                <w:rFonts w:asciiTheme="minorHAnsi" w:eastAsiaTheme="minorEastAsia" w:hAnsiTheme="minorHAnsi" w:cstheme="minorBidi"/>
                <w:b w:val="0"/>
                <w:bCs w:val="0"/>
                <w:noProof/>
                <w:sz w:val="22"/>
                <w:szCs w:val="22"/>
                <w:lang w:eastAsia="sk-SK"/>
              </w:rPr>
              <w:tab/>
            </w:r>
            <w:r w:rsidRPr="0042615F">
              <w:rPr>
                <w:rStyle w:val="Hypertextovprepojenie"/>
                <w:noProof/>
              </w:rPr>
              <w:t>POSTAVENIE, PERSONÁLNE ZABEZPEČENIE A ROZPOČET ÚRADU</w:t>
            </w:r>
            <w:r>
              <w:rPr>
                <w:noProof/>
                <w:webHidden/>
              </w:rPr>
              <w:tab/>
            </w:r>
            <w:r>
              <w:rPr>
                <w:noProof/>
                <w:webHidden/>
              </w:rPr>
              <w:fldChar w:fldCharType="begin"/>
            </w:r>
            <w:r>
              <w:rPr>
                <w:noProof/>
                <w:webHidden/>
              </w:rPr>
              <w:instrText xml:space="preserve"> PAGEREF _Toc67395531 \h </w:instrText>
            </w:r>
            <w:r>
              <w:rPr>
                <w:noProof/>
                <w:webHidden/>
              </w:rPr>
            </w:r>
            <w:r>
              <w:rPr>
                <w:noProof/>
                <w:webHidden/>
              </w:rPr>
              <w:fldChar w:fldCharType="separate"/>
            </w:r>
            <w:r>
              <w:rPr>
                <w:noProof/>
                <w:webHidden/>
              </w:rPr>
              <w:t>10</w:t>
            </w:r>
            <w:r>
              <w:rPr>
                <w:noProof/>
                <w:webHidden/>
              </w:rPr>
              <w:fldChar w:fldCharType="end"/>
            </w:r>
          </w:hyperlink>
        </w:p>
        <w:p w14:paraId="23F7F376" w14:textId="23128E32" w:rsidR="00D73495" w:rsidRDefault="00D73495">
          <w:pPr>
            <w:pStyle w:val="Obsah2"/>
            <w:tabs>
              <w:tab w:val="right" w:leader="dot" w:pos="9340"/>
            </w:tabs>
            <w:rPr>
              <w:rFonts w:asciiTheme="minorHAnsi" w:eastAsiaTheme="minorEastAsia" w:hAnsiTheme="minorHAnsi" w:cstheme="minorBidi"/>
              <w:noProof/>
              <w:lang w:eastAsia="sk-SK"/>
            </w:rPr>
          </w:pPr>
          <w:hyperlink w:anchor="_Toc67395532" w:history="1">
            <w:r w:rsidRPr="0042615F">
              <w:rPr>
                <w:rStyle w:val="Hypertextovprepojenie"/>
                <w:noProof/>
              </w:rPr>
              <w:t>2.1</w:t>
            </w:r>
            <w:r>
              <w:rPr>
                <w:rFonts w:asciiTheme="minorHAnsi" w:eastAsiaTheme="minorEastAsia" w:hAnsiTheme="minorHAnsi" w:cstheme="minorBidi"/>
                <w:noProof/>
                <w:lang w:eastAsia="sk-SK"/>
              </w:rPr>
              <w:tab/>
            </w:r>
            <w:r w:rsidRPr="0042615F">
              <w:rPr>
                <w:rStyle w:val="Hypertextovprepojenie"/>
                <w:noProof/>
              </w:rPr>
              <w:t>Postavenie úradu</w:t>
            </w:r>
            <w:r>
              <w:rPr>
                <w:noProof/>
                <w:webHidden/>
              </w:rPr>
              <w:tab/>
            </w:r>
            <w:r>
              <w:rPr>
                <w:noProof/>
                <w:webHidden/>
              </w:rPr>
              <w:fldChar w:fldCharType="begin"/>
            </w:r>
            <w:r>
              <w:rPr>
                <w:noProof/>
                <w:webHidden/>
              </w:rPr>
              <w:instrText xml:space="preserve"> PAGEREF _Toc67395532 \h </w:instrText>
            </w:r>
            <w:r>
              <w:rPr>
                <w:noProof/>
                <w:webHidden/>
              </w:rPr>
            </w:r>
            <w:r>
              <w:rPr>
                <w:noProof/>
                <w:webHidden/>
              </w:rPr>
              <w:fldChar w:fldCharType="separate"/>
            </w:r>
            <w:r>
              <w:rPr>
                <w:noProof/>
                <w:webHidden/>
              </w:rPr>
              <w:t>10</w:t>
            </w:r>
            <w:r>
              <w:rPr>
                <w:noProof/>
                <w:webHidden/>
              </w:rPr>
              <w:fldChar w:fldCharType="end"/>
            </w:r>
          </w:hyperlink>
        </w:p>
        <w:p w14:paraId="7A43AE0F" w14:textId="0E9B8266" w:rsidR="00D73495" w:rsidRDefault="00D73495">
          <w:pPr>
            <w:pStyle w:val="Obsah2"/>
            <w:tabs>
              <w:tab w:val="right" w:leader="dot" w:pos="9340"/>
            </w:tabs>
            <w:rPr>
              <w:rFonts w:asciiTheme="minorHAnsi" w:eastAsiaTheme="minorEastAsia" w:hAnsiTheme="minorHAnsi" w:cstheme="minorBidi"/>
              <w:noProof/>
              <w:lang w:eastAsia="sk-SK"/>
            </w:rPr>
          </w:pPr>
          <w:hyperlink w:anchor="_Toc67395533" w:history="1">
            <w:r w:rsidRPr="0042615F">
              <w:rPr>
                <w:rStyle w:val="Hypertextovprepojenie"/>
                <w:noProof/>
              </w:rPr>
              <w:t>2.2</w:t>
            </w:r>
            <w:r>
              <w:rPr>
                <w:rFonts w:asciiTheme="minorHAnsi" w:eastAsiaTheme="minorEastAsia" w:hAnsiTheme="minorHAnsi" w:cstheme="minorBidi"/>
                <w:noProof/>
                <w:lang w:eastAsia="sk-SK"/>
              </w:rPr>
              <w:tab/>
            </w:r>
            <w:r w:rsidRPr="0042615F">
              <w:rPr>
                <w:rStyle w:val="Hypertextovprepojenie"/>
                <w:noProof/>
              </w:rPr>
              <w:t>Personálne zabezpečenie úradu</w:t>
            </w:r>
            <w:r>
              <w:rPr>
                <w:noProof/>
                <w:webHidden/>
              </w:rPr>
              <w:tab/>
            </w:r>
            <w:r>
              <w:rPr>
                <w:noProof/>
                <w:webHidden/>
              </w:rPr>
              <w:fldChar w:fldCharType="begin"/>
            </w:r>
            <w:r>
              <w:rPr>
                <w:noProof/>
                <w:webHidden/>
              </w:rPr>
              <w:instrText xml:space="preserve"> PAGEREF _Toc67395533 \h </w:instrText>
            </w:r>
            <w:r>
              <w:rPr>
                <w:noProof/>
                <w:webHidden/>
              </w:rPr>
            </w:r>
            <w:r>
              <w:rPr>
                <w:noProof/>
                <w:webHidden/>
              </w:rPr>
              <w:fldChar w:fldCharType="separate"/>
            </w:r>
            <w:r>
              <w:rPr>
                <w:noProof/>
                <w:webHidden/>
              </w:rPr>
              <w:t>10</w:t>
            </w:r>
            <w:r>
              <w:rPr>
                <w:noProof/>
                <w:webHidden/>
              </w:rPr>
              <w:fldChar w:fldCharType="end"/>
            </w:r>
          </w:hyperlink>
        </w:p>
        <w:p w14:paraId="11797E7F" w14:textId="25E1FA99"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34" w:history="1">
            <w:r w:rsidRPr="0042615F">
              <w:rPr>
                <w:rStyle w:val="Hypertextovprepojenie"/>
                <w:noProof/>
              </w:rPr>
              <w:t>2.2.1</w:t>
            </w:r>
            <w:r>
              <w:rPr>
                <w:rFonts w:asciiTheme="minorHAnsi" w:eastAsiaTheme="minorEastAsia" w:hAnsiTheme="minorHAnsi" w:cstheme="minorBidi"/>
                <w:noProof/>
                <w:lang w:eastAsia="sk-SK"/>
              </w:rPr>
              <w:tab/>
            </w:r>
            <w:r w:rsidRPr="0042615F">
              <w:rPr>
                <w:rStyle w:val="Hypertextovprepojenie"/>
                <w:noProof/>
              </w:rPr>
              <w:t>Verejné funkcie úradu</w:t>
            </w:r>
            <w:r>
              <w:rPr>
                <w:noProof/>
                <w:webHidden/>
              </w:rPr>
              <w:tab/>
            </w:r>
            <w:r>
              <w:rPr>
                <w:noProof/>
                <w:webHidden/>
              </w:rPr>
              <w:fldChar w:fldCharType="begin"/>
            </w:r>
            <w:r>
              <w:rPr>
                <w:noProof/>
                <w:webHidden/>
              </w:rPr>
              <w:instrText xml:space="preserve"> PAGEREF _Toc67395534 \h </w:instrText>
            </w:r>
            <w:r>
              <w:rPr>
                <w:noProof/>
                <w:webHidden/>
              </w:rPr>
            </w:r>
            <w:r>
              <w:rPr>
                <w:noProof/>
                <w:webHidden/>
              </w:rPr>
              <w:fldChar w:fldCharType="separate"/>
            </w:r>
            <w:r>
              <w:rPr>
                <w:noProof/>
                <w:webHidden/>
              </w:rPr>
              <w:t>10</w:t>
            </w:r>
            <w:r>
              <w:rPr>
                <w:noProof/>
                <w:webHidden/>
              </w:rPr>
              <w:fldChar w:fldCharType="end"/>
            </w:r>
          </w:hyperlink>
        </w:p>
        <w:p w14:paraId="7CF68A27" w14:textId="4F7D5425"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35" w:history="1">
            <w:r w:rsidRPr="0042615F">
              <w:rPr>
                <w:rStyle w:val="Hypertextovprepojenie"/>
                <w:noProof/>
              </w:rPr>
              <w:t>2.2.2</w:t>
            </w:r>
            <w:r>
              <w:rPr>
                <w:rFonts w:asciiTheme="minorHAnsi" w:eastAsiaTheme="minorEastAsia" w:hAnsiTheme="minorHAnsi" w:cstheme="minorBidi"/>
                <w:noProof/>
                <w:lang w:eastAsia="sk-SK"/>
              </w:rPr>
              <w:tab/>
            </w:r>
            <w:r w:rsidRPr="0042615F">
              <w:rPr>
                <w:rStyle w:val="Hypertextovprepojenie"/>
                <w:noProof/>
              </w:rPr>
              <w:t>Personálna oblasť zamestnancov úradu</w:t>
            </w:r>
            <w:r>
              <w:rPr>
                <w:noProof/>
                <w:webHidden/>
              </w:rPr>
              <w:tab/>
            </w:r>
            <w:r>
              <w:rPr>
                <w:noProof/>
                <w:webHidden/>
              </w:rPr>
              <w:fldChar w:fldCharType="begin"/>
            </w:r>
            <w:r>
              <w:rPr>
                <w:noProof/>
                <w:webHidden/>
              </w:rPr>
              <w:instrText xml:space="preserve"> PAGEREF _Toc67395535 \h </w:instrText>
            </w:r>
            <w:r>
              <w:rPr>
                <w:noProof/>
                <w:webHidden/>
              </w:rPr>
            </w:r>
            <w:r>
              <w:rPr>
                <w:noProof/>
                <w:webHidden/>
              </w:rPr>
              <w:fldChar w:fldCharType="separate"/>
            </w:r>
            <w:r>
              <w:rPr>
                <w:noProof/>
                <w:webHidden/>
              </w:rPr>
              <w:t>10</w:t>
            </w:r>
            <w:r>
              <w:rPr>
                <w:noProof/>
                <w:webHidden/>
              </w:rPr>
              <w:fldChar w:fldCharType="end"/>
            </w:r>
          </w:hyperlink>
        </w:p>
        <w:p w14:paraId="191EE6F7" w14:textId="418B7DA8" w:rsidR="00D73495" w:rsidRDefault="00D73495">
          <w:pPr>
            <w:pStyle w:val="Obsah2"/>
            <w:tabs>
              <w:tab w:val="right" w:leader="dot" w:pos="9340"/>
            </w:tabs>
            <w:rPr>
              <w:rFonts w:asciiTheme="minorHAnsi" w:eastAsiaTheme="minorEastAsia" w:hAnsiTheme="minorHAnsi" w:cstheme="minorBidi"/>
              <w:noProof/>
              <w:lang w:eastAsia="sk-SK"/>
            </w:rPr>
          </w:pPr>
          <w:hyperlink w:anchor="_Toc67395536" w:history="1">
            <w:r w:rsidRPr="0042615F">
              <w:rPr>
                <w:rStyle w:val="Hypertextovprepojenie"/>
                <w:noProof/>
              </w:rPr>
              <w:t>2.3</w:t>
            </w:r>
            <w:r>
              <w:rPr>
                <w:rFonts w:asciiTheme="minorHAnsi" w:eastAsiaTheme="minorEastAsia" w:hAnsiTheme="minorHAnsi" w:cstheme="minorBidi"/>
                <w:noProof/>
                <w:lang w:eastAsia="sk-SK"/>
              </w:rPr>
              <w:tab/>
            </w:r>
            <w:r w:rsidRPr="0042615F">
              <w:rPr>
                <w:rStyle w:val="Hypertextovprepojenie"/>
                <w:noProof/>
              </w:rPr>
              <w:t>Rozpočet úradu</w:t>
            </w:r>
            <w:r>
              <w:rPr>
                <w:noProof/>
                <w:webHidden/>
              </w:rPr>
              <w:tab/>
            </w:r>
            <w:r>
              <w:rPr>
                <w:noProof/>
                <w:webHidden/>
              </w:rPr>
              <w:fldChar w:fldCharType="begin"/>
            </w:r>
            <w:r>
              <w:rPr>
                <w:noProof/>
                <w:webHidden/>
              </w:rPr>
              <w:instrText xml:space="preserve"> PAGEREF _Toc67395536 \h </w:instrText>
            </w:r>
            <w:r>
              <w:rPr>
                <w:noProof/>
                <w:webHidden/>
              </w:rPr>
            </w:r>
            <w:r>
              <w:rPr>
                <w:noProof/>
                <w:webHidden/>
              </w:rPr>
              <w:fldChar w:fldCharType="separate"/>
            </w:r>
            <w:r>
              <w:rPr>
                <w:noProof/>
                <w:webHidden/>
              </w:rPr>
              <w:t>12</w:t>
            </w:r>
            <w:r>
              <w:rPr>
                <w:noProof/>
                <w:webHidden/>
              </w:rPr>
              <w:fldChar w:fldCharType="end"/>
            </w:r>
          </w:hyperlink>
        </w:p>
        <w:p w14:paraId="518F61AE" w14:textId="3ACD5885"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37" w:history="1">
            <w:r w:rsidRPr="0042615F">
              <w:rPr>
                <w:rStyle w:val="Hypertextovprepojenie"/>
                <w:noProof/>
              </w:rPr>
              <w:t>3</w:t>
            </w:r>
            <w:r>
              <w:rPr>
                <w:rFonts w:asciiTheme="minorHAnsi" w:eastAsiaTheme="minorEastAsia" w:hAnsiTheme="minorHAnsi" w:cstheme="minorBidi"/>
                <w:b w:val="0"/>
                <w:bCs w:val="0"/>
                <w:noProof/>
                <w:sz w:val="22"/>
                <w:szCs w:val="22"/>
                <w:lang w:eastAsia="sk-SK"/>
              </w:rPr>
              <w:tab/>
            </w:r>
            <w:r w:rsidRPr="0042615F">
              <w:rPr>
                <w:rStyle w:val="Hypertextovprepojenie"/>
                <w:noProof/>
              </w:rPr>
              <w:t>LEGISLATÍVNA ÚPRAVA OCHRANY OSOBNÝCH</w:t>
            </w:r>
            <w:r w:rsidRPr="0042615F">
              <w:rPr>
                <w:rStyle w:val="Hypertextovprepojenie"/>
                <w:noProof/>
                <w:spacing w:val="-11"/>
              </w:rPr>
              <w:t xml:space="preserve"> </w:t>
            </w:r>
            <w:r w:rsidRPr="0042615F">
              <w:rPr>
                <w:rStyle w:val="Hypertextovprepojenie"/>
                <w:noProof/>
              </w:rPr>
              <w:t>ÚDAJOV</w:t>
            </w:r>
            <w:r>
              <w:rPr>
                <w:noProof/>
                <w:webHidden/>
              </w:rPr>
              <w:tab/>
            </w:r>
            <w:r>
              <w:rPr>
                <w:noProof/>
                <w:webHidden/>
              </w:rPr>
              <w:fldChar w:fldCharType="begin"/>
            </w:r>
            <w:r>
              <w:rPr>
                <w:noProof/>
                <w:webHidden/>
              </w:rPr>
              <w:instrText xml:space="preserve"> PAGEREF _Toc67395537 \h </w:instrText>
            </w:r>
            <w:r>
              <w:rPr>
                <w:noProof/>
                <w:webHidden/>
              </w:rPr>
            </w:r>
            <w:r>
              <w:rPr>
                <w:noProof/>
                <w:webHidden/>
              </w:rPr>
              <w:fldChar w:fldCharType="separate"/>
            </w:r>
            <w:r>
              <w:rPr>
                <w:noProof/>
                <w:webHidden/>
              </w:rPr>
              <w:t>15</w:t>
            </w:r>
            <w:r>
              <w:rPr>
                <w:noProof/>
                <w:webHidden/>
              </w:rPr>
              <w:fldChar w:fldCharType="end"/>
            </w:r>
          </w:hyperlink>
        </w:p>
        <w:p w14:paraId="04A322C9" w14:textId="63F5A189" w:rsidR="00D73495" w:rsidRDefault="00D73495">
          <w:pPr>
            <w:pStyle w:val="Obsah2"/>
            <w:tabs>
              <w:tab w:val="right" w:leader="dot" w:pos="9340"/>
            </w:tabs>
            <w:rPr>
              <w:rFonts w:asciiTheme="minorHAnsi" w:eastAsiaTheme="minorEastAsia" w:hAnsiTheme="minorHAnsi" w:cstheme="minorBidi"/>
              <w:noProof/>
              <w:lang w:eastAsia="sk-SK"/>
            </w:rPr>
          </w:pPr>
          <w:hyperlink w:anchor="_Toc67395538" w:history="1">
            <w:r w:rsidRPr="0042615F">
              <w:rPr>
                <w:rStyle w:val="Hypertextovprepojenie"/>
                <w:noProof/>
              </w:rPr>
              <w:t>3.1</w:t>
            </w:r>
            <w:r>
              <w:rPr>
                <w:rFonts w:asciiTheme="minorHAnsi" w:eastAsiaTheme="minorEastAsia" w:hAnsiTheme="minorHAnsi" w:cstheme="minorBidi"/>
                <w:noProof/>
                <w:lang w:eastAsia="sk-SK"/>
              </w:rPr>
              <w:tab/>
            </w:r>
            <w:r w:rsidRPr="0042615F">
              <w:rPr>
                <w:rStyle w:val="Hypertextovprepojenie"/>
                <w:noProof/>
              </w:rPr>
              <w:t>Medzirezortné pripomienkové konania</w:t>
            </w:r>
            <w:r>
              <w:rPr>
                <w:noProof/>
                <w:webHidden/>
              </w:rPr>
              <w:tab/>
            </w:r>
            <w:r>
              <w:rPr>
                <w:noProof/>
                <w:webHidden/>
              </w:rPr>
              <w:fldChar w:fldCharType="begin"/>
            </w:r>
            <w:r>
              <w:rPr>
                <w:noProof/>
                <w:webHidden/>
              </w:rPr>
              <w:instrText xml:space="preserve"> PAGEREF _Toc67395538 \h </w:instrText>
            </w:r>
            <w:r>
              <w:rPr>
                <w:noProof/>
                <w:webHidden/>
              </w:rPr>
            </w:r>
            <w:r>
              <w:rPr>
                <w:noProof/>
                <w:webHidden/>
              </w:rPr>
              <w:fldChar w:fldCharType="separate"/>
            </w:r>
            <w:r>
              <w:rPr>
                <w:noProof/>
                <w:webHidden/>
              </w:rPr>
              <w:t>15</w:t>
            </w:r>
            <w:r>
              <w:rPr>
                <w:noProof/>
                <w:webHidden/>
              </w:rPr>
              <w:fldChar w:fldCharType="end"/>
            </w:r>
          </w:hyperlink>
        </w:p>
        <w:p w14:paraId="017A32F1" w14:textId="0FD89B37" w:rsidR="00D73495" w:rsidRDefault="00D73495">
          <w:pPr>
            <w:pStyle w:val="Obsah2"/>
            <w:tabs>
              <w:tab w:val="right" w:leader="dot" w:pos="9340"/>
            </w:tabs>
            <w:rPr>
              <w:rFonts w:asciiTheme="minorHAnsi" w:eastAsiaTheme="minorEastAsia" w:hAnsiTheme="minorHAnsi" w:cstheme="minorBidi"/>
              <w:noProof/>
              <w:lang w:eastAsia="sk-SK"/>
            </w:rPr>
          </w:pPr>
          <w:hyperlink w:anchor="_Toc67395539" w:history="1">
            <w:r w:rsidRPr="0042615F">
              <w:rPr>
                <w:rStyle w:val="Hypertextovprepojenie"/>
                <w:noProof/>
              </w:rPr>
              <w:t>3.2</w:t>
            </w:r>
            <w:r>
              <w:rPr>
                <w:rFonts w:asciiTheme="minorHAnsi" w:eastAsiaTheme="minorEastAsia" w:hAnsiTheme="minorHAnsi" w:cstheme="minorBidi"/>
                <w:noProof/>
                <w:lang w:eastAsia="sk-SK"/>
              </w:rPr>
              <w:tab/>
            </w:r>
            <w:r w:rsidRPr="0042615F">
              <w:rPr>
                <w:rStyle w:val="Hypertextovprepojenie"/>
                <w:noProof/>
              </w:rPr>
              <w:t>Metodické usmernenia a informácie</w:t>
            </w:r>
            <w:r>
              <w:rPr>
                <w:noProof/>
                <w:webHidden/>
              </w:rPr>
              <w:tab/>
            </w:r>
            <w:r>
              <w:rPr>
                <w:noProof/>
                <w:webHidden/>
              </w:rPr>
              <w:fldChar w:fldCharType="begin"/>
            </w:r>
            <w:r>
              <w:rPr>
                <w:noProof/>
                <w:webHidden/>
              </w:rPr>
              <w:instrText xml:space="preserve"> PAGEREF _Toc67395539 \h </w:instrText>
            </w:r>
            <w:r>
              <w:rPr>
                <w:noProof/>
                <w:webHidden/>
              </w:rPr>
            </w:r>
            <w:r>
              <w:rPr>
                <w:noProof/>
                <w:webHidden/>
              </w:rPr>
              <w:fldChar w:fldCharType="separate"/>
            </w:r>
            <w:r>
              <w:rPr>
                <w:noProof/>
                <w:webHidden/>
              </w:rPr>
              <w:t>16</w:t>
            </w:r>
            <w:r>
              <w:rPr>
                <w:noProof/>
                <w:webHidden/>
              </w:rPr>
              <w:fldChar w:fldCharType="end"/>
            </w:r>
          </w:hyperlink>
        </w:p>
        <w:p w14:paraId="48010AB0" w14:textId="6E5AA878"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40" w:history="1">
            <w:r w:rsidRPr="0042615F">
              <w:rPr>
                <w:rStyle w:val="Hypertextovprepojenie"/>
                <w:noProof/>
              </w:rPr>
              <w:t>4</w:t>
            </w:r>
            <w:r>
              <w:rPr>
                <w:rFonts w:asciiTheme="minorHAnsi" w:eastAsiaTheme="minorEastAsia" w:hAnsiTheme="minorHAnsi" w:cstheme="minorBidi"/>
                <w:b w:val="0"/>
                <w:bCs w:val="0"/>
                <w:noProof/>
                <w:sz w:val="22"/>
                <w:szCs w:val="22"/>
                <w:lang w:eastAsia="sk-SK"/>
              </w:rPr>
              <w:tab/>
            </w:r>
            <w:r w:rsidRPr="0042615F">
              <w:rPr>
                <w:rStyle w:val="Hypertextovprepojenie"/>
                <w:noProof/>
              </w:rPr>
              <w:t>KOMUNIKÁCIA ÚRADU S VEREJNOSŤOU</w:t>
            </w:r>
            <w:r>
              <w:rPr>
                <w:noProof/>
                <w:webHidden/>
              </w:rPr>
              <w:tab/>
            </w:r>
            <w:r>
              <w:rPr>
                <w:noProof/>
                <w:webHidden/>
              </w:rPr>
              <w:fldChar w:fldCharType="begin"/>
            </w:r>
            <w:r>
              <w:rPr>
                <w:noProof/>
                <w:webHidden/>
              </w:rPr>
              <w:instrText xml:space="preserve"> PAGEREF _Toc67395540 \h </w:instrText>
            </w:r>
            <w:r>
              <w:rPr>
                <w:noProof/>
                <w:webHidden/>
              </w:rPr>
            </w:r>
            <w:r>
              <w:rPr>
                <w:noProof/>
                <w:webHidden/>
              </w:rPr>
              <w:fldChar w:fldCharType="separate"/>
            </w:r>
            <w:r>
              <w:rPr>
                <w:noProof/>
                <w:webHidden/>
              </w:rPr>
              <w:t>18</w:t>
            </w:r>
            <w:r>
              <w:rPr>
                <w:noProof/>
                <w:webHidden/>
              </w:rPr>
              <w:fldChar w:fldCharType="end"/>
            </w:r>
          </w:hyperlink>
        </w:p>
        <w:p w14:paraId="6B03D22F" w14:textId="3F019C77" w:rsidR="00D73495" w:rsidRDefault="00D73495">
          <w:pPr>
            <w:pStyle w:val="Obsah2"/>
            <w:tabs>
              <w:tab w:val="right" w:leader="dot" w:pos="9340"/>
            </w:tabs>
            <w:rPr>
              <w:rFonts w:asciiTheme="minorHAnsi" w:eastAsiaTheme="minorEastAsia" w:hAnsiTheme="minorHAnsi" w:cstheme="minorBidi"/>
              <w:noProof/>
              <w:lang w:eastAsia="sk-SK"/>
            </w:rPr>
          </w:pPr>
          <w:hyperlink w:anchor="_Toc67395541" w:history="1">
            <w:r w:rsidRPr="0042615F">
              <w:rPr>
                <w:rStyle w:val="Hypertextovprepojenie"/>
                <w:noProof/>
              </w:rPr>
              <w:t>4.1</w:t>
            </w:r>
            <w:r>
              <w:rPr>
                <w:rFonts w:asciiTheme="minorHAnsi" w:eastAsiaTheme="minorEastAsia" w:hAnsiTheme="minorHAnsi" w:cstheme="minorBidi"/>
                <w:noProof/>
                <w:lang w:eastAsia="sk-SK"/>
              </w:rPr>
              <w:tab/>
            </w:r>
            <w:r w:rsidRPr="0042615F">
              <w:rPr>
                <w:rStyle w:val="Hypertextovprepojenie"/>
                <w:noProof/>
              </w:rPr>
              <w:t>Vyjadrenia úradu k otázkam fyzických osôb a právnických osôb</w:t>
            </w:r>
            <w:r>
              <w:rPr>
                <w:noProof/>
                <w:webHidden/>
              </w:rPr>
              <w:tab/>
            </w:r>
            <w:r>
              <w:rPr>
                <w:noProof/>
                <w:webHidden/>
              </w:rPr>
              <w:fldChar w:fldCharType="begin"/>
            </w:r>
            <w:r>
              <w:rPr>
                <w:noProof/>
                <w:webHidden/>
              </w:rPr>
              <w:instrText xml:space="preserve"> PAGEREF _Toc67395541 \h </w:instrText>
            </w:r>
            <w:r>
              <w:rPr>
                <w:noProof/>
                <w:webHidden/>
              </w:rPr>
            </w:r>
            <w:r>
              <w:rPr>
                <w:noProof/>
                <w:webHidden/>
              </w:rPr>
              <w:fldChar w:fldCharType="separate"/>
            </w:r>
            <w:r>
              <w:rPr>
                <w:noProof/>
                <w:webHidden/>
              </w:rPr>
              <w:t>18</w:t>
            </w:r>
            <w:r>
              <w:rPr>
                <w:noProof/>
                <w:webHidden/>
              </w:rPr>
              <w:fldChar w:fldCharType="end"/>
            </w:r>
          </w:hyperlink>
        </w:p>
        <w:p w14:paraId="0CA34EFC" w14:textId="09168CAA" w:rsidR="00D73495" w:rsidRDefault="00D73495">
          <w:pPr>
            <w:pStyle w:val="Obsah2"/>
            <w:tabs>
              <w:tab w:val="right" w:leader="dot" w:pos="9340"/>
            </w:tabs>
            <w:rPr>
              <w:rFonts w:asciiTheme="minorHAnsi" w:eastAsiaTheme="minorEastAsia" w:hAnsiTheme="minorHAnsi" w:cstheme="minorBidi"/>
              <w:noProof/>
              <w:lang w:eastAsia="sk-SK"/>
            </w:rPr>
          </w:pPr>
          <w:hyperlink w:anchor="_Toc67395542" w:history="1">
            <w:r w:rsidRPr="0042615F">
              <w:rPr>
                <w:rStyle w:val="Hypertextovprepojenie"/>
                <w:bCs/>
                <w:noProof/>
              </w:rPr>
              <w:t>4.2</w:t>
            </w:r>
            <w:r>
              <w:rPr>
                <w:rFonts w:asciiTheme="minorHAnsi" w:eastAsiaTheme="minorEastAsia" w:hAnsiTheme="minorHAnsi" w:cstheme="minorBidi"/>
                <w:noProof/>
                <w:lang w:eastAsia="sk-SK"/>
              </w:rPr>
              <w:tab/>
            </w:r>
            <w:r w:rsidRPr="0042615F">
              <w:rPr>
                <w:rStyle w:val="Hypertextovprepojenie"/>
                <w:noProof/>
              </w:rPr>
              <w:t>Poskytovanie informácií na základe žiadostí o sprístupnenie informácií podľa zákona č. 211/2000 Z. z.</w:t>
            </w:r>
            <w:r>
              <w:rPr>
                <w:noProof/>
                <w:webHidden/>
              </w:rPr>
              <w:tab/>
            </w:r>
            <w:r>
              <w:rPr>
                <w:noProof/>
                <w:webHidden/>
              </w:rPr>
              <w:fldChar w:fldCharType="begin"/>
            </w:r>
            <w:r>
              <w:rPr>
                <w:noProof/>
                <w:webHidden/>
              </w:rPr>
              <w:instrText xml:space="preserve"> PAGEREF _Toc67395542 \h </w:instrText>
            </w:r>
            <w:r>
              <w:rPr>
                <w:noProof/>
                <w:webHidden/>
              </w:rPr>
            </w:r>
            <w:r>
              <w:rPr>
                <w:noProof/>
                <w:webHidden/>
              </w:rPr>
              <w:fldChar w:fldCharType="separate"/>
            </w:r>
            <w:r>
              <w:rPr>
                <w:noProof/>
                <w:webHidden/>
              </w:rPr>
              <w:t>18</w:t>
            </w:r>
            <w:r>
              <w:rPr>
                <w:noProof/>
                <w:webHidden/>
              </w:rPr>
              <w:fldChar w:fldCharType="end"/>
            </w:r>
          </w:hyperlink>
        </w:p>
        <w:p w14:paraId="7019E167" w14:textId="72D9A2F2" w:rsidR="00D73495" w:rsidRDefault="00D73495">
          <w:pPr>
            <w:pStyle w:val="Obsah2"/>
            <w:tabs>
              <w:tab w:val="right" w:leader="dot" w:pos="9340"/>
            </w:tabs>
            <w:rPr>
              <w:rFonts w:asciiTheme="minorHAnsi" w:eastAsiaTheme="minorEastAsia" w:hAnsiTheme="minorHAnsi" w:cstheme="minorBidi"/>
              <w:noProof/>
              <w:lang w:eastAsia="sk-SK"/>
            </w:rPr>
          </w:pPr>
          <w:hyperlink w:anchor="_Toc67395543" w:history="1">
            <w:r w:rsidRPr="0042615F">
              <w:rPr>
                <w:rStyle w:val="Hypertextovprepojenie"/>
                <w:noProof/>
              </w:rPr>
              <w:t>4.3</w:t>
            </w:r>
            <w:r>
              <w:rPr>
                <w:rFonts w:asciiTheme="minorHAnsi" w:eastAsiaTheme="minorEastAsia" w:hAnsiTheme="minorHAnsi" w:cstheme="minorBidi"/>
                <w:noProof/>
                <w:lang w:eastAsia="sk-SK"/>
              </w:rPr>
              <w:tab/>
            </w:r>
            <w:r w:rsidRPr="0042615F">
              <w:rPr>
                <w:rStyle w:val="Hypertextovprepojenie"/>
                <w:noProof/>
              </w:rPr>
              <w:t>Komunikácia úradu s médiami</w:t>
            </w:r>
            <w:r>
              <w:rPr>
                <w:noProof/>
                <w:webHidden/>
              </w:rPr>
              <w:tab/>
            </w:r>
            <w:r>
              <w:rPr>
                <w:noProof/>
                <w:webHidden/>
              </w:rPr>
              <w:fldChar w:fldCharType="begin"/>
            </w:r>
            <w:r>
              <w:rPr>
                <w:noProof/>
                <w:webHidden/>
              </w:rPr>
              <w:instrText xml:space="preserve"> PAGEREF _Toc67395543 \h </w:instrText>
            </w:r>
            <w:r>
              <w:rPr>
                <w:noProof/>
                <w:webHidden/>
              </w:rPr>
            </w:r>
            <w:r>
              <w:rPr>
                <w:noProof/>
                <w:webHidden/>
              </w:rPr>
              <w:fldChar w:fldCharType="separate"/>
            </w:r>
            <w:r>
              <w:rPr>
                <w:noProof/>
                <w:webHidden/>
              </w:rPr>
              <w:t>18</w:t>
            </w:r>
            <w:r>
              <w:rPr>
                <w:noProof/>
                <w:webHidden/>
              </w:rPr>
              <w:fldChar w:fldCharType="end"/>
            </w:r>
          </w:hyperlink>
        </w:p>
        <w:p w14:paraId="2BE90DAD" w14:textId="0A7EDD18" w:rsidR="00D73495" w:rsidRDefault="00D73495">
          <w:pPr>
            <w:pStyle w:val="Obsah2"/>
            <w:tabs>
              <w:tab w:val="right" w:leader="dot" w:pos="9340"/>
            </w:tabs>
            <w:rPr>
              <w:rFonts w:asciiTheme="minorHAnsi" w:eastAsiaTheme="minorEastAsia" w:hAnsiTheme="minorHAnsi" w:cstheme="minorBidi"/>
              <w:noProof/>
              <w:lang w:eastAsia="sk-SK"/>
            </w:rPr>
          </w:pPr>
          <w:hyperlink w:anchor="_Toc67395544" w:history="1">
            <w:r w:rsidRPr="0042615F">
              <w:rPr>
                <w:rStyle w:val="Hypertextovprepojenie"/>
                <w:noProof/>
              </w:rPr>
              <w:t>4.4</w:t>
            </w:r>
            <w:r>
              <w:rPr>
                <w:rFonts w:asciiTheme="minorHAnsi" w:eastAsiaTheme="minorEastAsia" w:hAnsiTheme="minorHAnsi" w:cstheme="minorBidi"/>
                <w:noProof/>
                <w:lang w:eastAsia="sk-SK"/>
              </w:rPr>
              <w:tab/>
            </w:r>
            <w:r w:rsidRPr="0042615F">
              <w:rPr>
                <w:rStyle w:val="Hypertextovprepojenie"/>
                <w:noProof/>
              </w:rPr>
              <w:t>Webové sídlo úradu a jeho návštevnosť</w:t>
            </w:r>
            <w:r>
              <w:rPr>
                <w:noProof/>
                <w:webHidden/>
              </w:rPr>
              <w:tab/>
            </w:r>
            <w:r>
              <w:rPr>
                <w:noProof/>
                <w:webHidden/>
              </w:rPr>
              <w:fldChar w:fldCharType="begin"/>
            </w:r>
            <w:r>
              <w:rPr>
                <w:noProof/>
                <w:webHidden/>
              </w:rPr>
              <w:instrText xml:space="preserve"> PAGEREF _Toc67395544 \h </w:instrText>
            </w:r>
            <w:r>
              <w:rPr>
                <w:noProof/>
                <w:webHidden/>
              </w:rPr>
            </w:r>
            <w:r>
              <w:rPr>
                <w:noProof/>
                <w:webHidden/>
              </w:rPr>
              <w:fldChar w:fldCharType="separate"/>
            </w:r>
            <w:r>
              <w:rPr>
                <w:noProof/>
                <w:webHidden/>
              </w:rPr>
              <w:t>19</w:t>
            </w:r>
            <w:r>
              <w:rPr>
                <w:noProof/>
                <w:webHidden/>
              </w:rPr>
              <w:fldChar w:fldCharType="end"/>
            </w:r>
          </w:hyperlink>
        </w:p>
        <w:p w14:paraId="26BE76FF" w14:textId="6A61983D" w:rsidR="00D73495" w:rsidRDefault="00D73495">
          <w:pPr>
            <w:pStyle w:val="Obsah2"/>
            <w:tabs>
              <w:tab w:val="right" w:leader="dot" w:pos="9340"/>
            </w:tabs>
            <w:rPr>
              <w:rFonts w:asciiTheme="minorHAnsi" w:eastAsiaTheme="minorEastAsia" w:hAnsiTheme="minorHAnsi" w:cstheme="minorBidi"/>
              <w:noProof/>
              <w:lang w:eastAsia="sk-SK"/>
            </w:rPr>
          </w:pPr>
          <w:hyperlink w:anchor="_Toc67395545" w:history="1">
            <w:r w:rsidRPr="0042615F">
              <w:rPr>
                <w:rStyle w:val="Hypertextovprepojenie"/>
                <w:noProof/>
              </w:rPr>
              <w:t>4.5</w:t>
            </w:r>
            <w:r>
              <w:rPr>
                <w:rFonts w:asciiTheme="minorHAnsi" w:eastAsiaTheme="minorEastAsia" w:hAnsiTheme="minorHAnsi" w:cstheme="minorBidi"/>
                <w:noProof/>
                <w:lang w:eastAsia="sk-SK"/>
              </w:rPr>
              <w:tab/>
            </w:r>
            <w:r w:rsidRPr="0042615F">
              <w:rPr>
                <w:rStyle w:val="Hypertextovprepojenie"/>
                <w:noProof/>
              </w:rPr>
              <w:t>Webové sídlo úradu a nahlasovanie porušení ochrany osobných údajov</w:t>
            </w:r>
            <w:r>
              <w:rPr>
                <w:noProof/>
                <w:webHidden/>
              </w:rPr>
              <w:tab/>
            </w:r>
            <w:r>
              <w:rPr>
                <w:noProof/>
                <w:webHidden/>
              </w:rPr>
              <w:fldChar w:fldCharType="begin"/>
            </w:r>
            <w:r>
              <w:rPr>
                <w:noProof/>
                <w:webHidden/>
              </w:rPr>
              <w:instrText xml:space="preserve"> PAGEREF _Toc67395545 \h </w:instrText>
            </w:r>
            <w:r>
              <w:rPr>
                <w:noProof/>
                <w:webHidden/>
              </w:rPr>
            </w:r>
            <w:r>
              <w:rPr>
                <w:noProof/>
                <w:webHidden/>
              </w:rPr>
              <w:fldChar w:fldCharType="separate"/>
            </w:r>
            <w:r>
              <w:rPr>
                <w:noProof/>
                <w:webHidden/>
              </w:rPr>
              <w:t>19</w:t>
            </w:r>
            <w:r>
              <w:rPr>
                <w:noProof/>
                <w:webHidden/>
              </w:rPr>
              <w:fldChar w:fldCharType="end"/>
            </w:r>
          </w:hyperlink>
        </w:p>
        <w:p w14:paraId="73E7E39C" w14:textId="744D61F1" w:rsidR="00D73495" w:rsidRDefault="00D73495">
          <w:pPr>
            <w:pStyle w:val="Obsah3"/>
            <w:tabs>
              <w:tab w:val="right" w:leader="dot" w:pos="9340"/>
            </w:tabs>
            <w:rPr>
              <w:rFonts w:asciiTheme="minorHAnsi" w:eastAsiaTheme="minorEastAsia" w:hAnsiTheme="minorHAnsi" w:cstheme="minorBidi"/>
              <w:noProof/>
              <w:lang w:eastAsia="sk-SK"/>
            </w:rPr>
          </w:pPr>
          <w:hyperlink w:anchor="_Toc67395546" w:history="1">
            <w:r w:rsidRPr="0042615F">
              <w:rPr>
                <w:rStyle w:val="Hypertextovprepojenie"/>
                <w:noProof/>
              </w:rPr>
              <w:t>4.5.1 Elektronizácia služieb Úradu na ochranu osobných údajov Slovenskej republiky</w:t>
            </w:r>
            <w:r>
              <w:rPr>
                <w:noProof/>
                <w:webHidden/>
              </w:rPr>
              <w:tab/>
            </w:r>
            <w:r>
              <w:rPr>
                <w:noProof/>
                <w:webHidden/>
              </w:rPr>
              <w:fldChar w:fldCharType="begin"/>
            </w:r>
            <w:r>
              <w:rPr>
                <w:noProof/>
                <w:webHidden/>
              </w:rPr>
              <w:instrText xml:space="preserve"> PAGEREF _Toc67395546 \h </w:instrText>
            </w:r>
            <w:r>
              <w:rPr>
                <w:noProof/>
                <w:webHidden/>
              </w:rPr>
            </w:r>
            <w:r>
              <w:rPr>
                <w:noProof/>
                <w:webHidden/>
              </w:rPr>
              <w:fldChar w:fldCharType="separate"/>
            </w:r>
            <w:r>
              <w:rPr>
                <w:noProof/>
                <w:webHidden/>
              </w:rPr>
              <w:t>20</w:t>
            </w:r>
            <w:r>
              <w:rPr>
                <w:noProof/>
                <w:webHidden/>
              </w:rPr>
              <w:fldChar w:fldCharType="end"/>
            </w:r>
          </w:hyperlink>
        </w:p>
        <w:p w14:paraId="2213C2BF" w14:textId="2EBF7977"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47" w:history="1">
            <w:r w:rsidRPr="0042615F">
              <w:rPr>
                <w:rStyle w:val="Hypertextovprepojenie"/>
                <w:noProof/>
              </w:rPr>
              <w:t>5</w:t>
            </w:r>
            <w:r>
              <w:rPr>
                <w:rFonts w:asciiTheme="minorHAnsi" w:eastAsiaTheme="minorEastAsia" w:hAnsiTheme="minorHAnsi" w:cstheme="minorBidi"/>
                <w:b w:val="0"/>
                <w:bCs w:val="0"/>
                <w:noProof/>
                <w:sz w:val="22"/>
                <w:szCs w:val="22"/>
                <w:lang w:eastAsia="sk-SK"/>
              </w:rPr>
              <w:tab/>
            </w:r>
            <w:r w:rsidRPr="0042615F">
              <w:rPr>
                <w:rStyle w:val="Hypertextovprepojenie"/>
                <w:noProof/>
              </w:rPr>
              <w:t>ZODPOVEDNÁ OSOBA</w:t>
            </w:r>
            <w:r>
              <w:rPr>
                <w:noProof/>
                <w:webHidden/>
              </w:rPr>
              <w:tab/>
            </w:r>
            <w:r>
              <w:rPr>
                <w:noProof/>
                <w:webHidden/>
              </w:rPr>
              <w:fldChar w:fldCharType="begin"/>
            </w:r>
            <w:r>
              <w:rPr>
                <w:noProof/>
                <w:webHidden/>
              </w:rPr>
              <w:instrText xml:space="preserve"> PAGEREF _Toc67395547 \h </w:instrText>
            </w:r>
            <w:r>
              <w:rPr>
                <w:noProof/>
                <w:webHidden/>
              </w:rPr>
            </w:r>
            <w:r>
              <w:rPr>
                <w:noProof/>
                <w:webHidden/>
              </w:rPr>
              <w:fldChar w:fldCharType="separate"/>
            </w:r>
            <w:r>
              <w:rPr>
                <w:noProof/>
                <w:webHidden/>
              </w:rPr>
              <w:t>21</w:t>
            </w:r>
            <w:r>
              <w:rPr>
                <w:noProof/>
                <w:webHidden/>
              </w:rPr>
              <w:fldChar w:fldCharType="end"/>
            </w:r>
          </w:hyperlink>
        </w:p>
        <w:p w14:paraId="6B22E297" w14:textId="3CCB993A"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48" w:history="1">
            <w:r w:rsidRPr="0042615F">
              <w:rPr>
                <w:rStyle w:val="Hypertextovprepojenie"/>
                <w:noProof/>
              </w:rPr>
              <w:t>6</w:t>
            </w:r>
            <w:r>
              <w:rPr>
                <w:rFonts w:asciiTheme="minorHAnsi" w:eastAsiaTheme="minorEastAsia" w:hAnsiTheme="minorHAnsi" w:cstheme="minorBidi"/>
                <w:b w:val="0"/>
                <w:bCs w:val="0"/>
                <w:noProof/>
                <w:sz w:val="22"/>
                <w:szCs w:val="22"/>
                <w:lang w:eastAsia="sk-SK"/>
              </w:rPr>
              <w:tab/>
            </w:r>
            <w:r w:rsidRPr="0042615F">
              <w:rPr>
                <w:rStyle w:val="Hypertextovprepojenie"/>
                <w:noProof/>
              </w:rPr>
              <w:t>SCHVAĽOVACIA A KONZULTAČNÁ ČINNOSŤ ÚRADU</w:t>
            </w:r>
            <w:r>
              <w:rPr>
                <w:noProof/>
                <w:webHidden/>
              </w:rPr>
              <w:tab/>
            </w:r>
            <w:r>
              <w:rPr>
                <w:noProof/>
                <w:webHidden/>
              </w:rPr>
              <w:fldChar w:fldCharType="begin"/>
            </w:r>
            <w:r>
              <w:rPr>
                <w:noProof/>
                <w:webHidden/>
              </w:rPr>
              <w:instrText xml:space="preserve"> PAGEREF _Toc67395548 \h </w:instrText>
            </w:r>
            <w:r>
              <w:rPr>
                <w:noProof/>
                <w:webHidden/>
              </w:rPr>
            </w:r>
            <w:r>
              <w:rPr>
                <w:noProof/>
                <w:webHidden/>
              </w:rPr>
              <w:fldChar w:fldCharType="separate"/>
            </w:r>
            <w:r>
              <w:rPr>
                <w:noProof/>
                <w:webHidden/>
              </w:rPr>
              <w:t>22</w:t>
            </w:r>
            <w:r>
              <w:rPr>
                <w:noProof/>
                <w:webHidden/>
              </w:rPr>
              <w:fldChar w:fldCharType="end"/>
            </w:r>
          </w:hyperlink>
        </w:p>
        <w:p w14:paraId="345BA674" w14:textId="7050456D" w:rsidR="00D73495" w:rsidRDefault="00D73495">
          <w:pPr>
            <w:pStyle w:val="Obsah2"/>
            <w:tabs>
              <w:tab w:val="right" w:leader="dot" w:pos="9340"/>
            </w:tabs>
            <w:rPr>
              <w:rFonts w:asciiTheme="minorHAnsi" w:eastAsiaTheme="minorEastAsia" w:hAnsiTheme="minorHAnsi" w:cstheme="minorBidi"/>
              <w:noProof/>
              <w:lang w:eastAsia="sk-SK"/>
            </w:rPr>
          </w:pPr>
          <w:hyperlink w:anchor="_Toc67395549" w:history="1">
            <w:r w:rsidRPr="0042615F">
              <w:rPr>
                <w:rStyle w:val="Hypertextovprepojenie"/>
                <w:noProof/>
              </w:rPr>
              <w:t>6.1</w:t>
            </w:r>
            <w:r>
              <w:rPr>
                <w:rFonts w:asciiTheme="minorHAnsi" w:eastAsiaTheme="minorEastAsia" w:hAnsiTheme="minorHAnsi" w:cstheme="minorBidi"/>
                <w:noProof/>
                <w:lang w:eastAsia="sk-SK"/>
              </w:rPr>
              <w:tab/>
            </w:r>
            <w:r w:rsidRPr="0042615F">
              <w:rPr>
                <w:rStyle w:val="Hypertextovprepojenie"/>
                <w:noProof/>
              </w:rPr>
              <w:t>Predchádzajúca konzultácia</w:t>
            </w:r>
            <w:r>
              <w:rPr>
                <w:noProof/>
                <w:webHidden/>
              </w:rPr>
              <w:tab/>
            </w:r>
            <w:r>
              <w:rPr>
                <w:noProof/>
                <w:webHidden/>
              </w:rPr>
              <w:fldChar w:fldCharType="begin"/>
            </w:r>
            <w:r>
              <w:rPr>
                <w:noProof/>
                <w:webHidden/>
              </w:rPr>
              <w:instrText xml:space="preserve"> PAGEREF _Toc67395549 \h </w:instrText>
            </w:r>
            <w:r>
              <w:rPr>
                <w:noProof/>
                <w:webHidden/>
              </w:rPr>
            </w:r>
            <w:r>
              <w:rPr>
                <w:noProof/>
                <w:webHidden/>
              </w:rPr>
              <w:fldChar w:fldCharType="separate"/>
            </w:r>
            <w:r>
              <w:rPr>
                <w:noProof/>
                <w:webHidden/>
              </w:rPr>
              <w:t>22</w:t>
            </w:r>
            <w:r>
              <w:rPr>
                <w:noProof/>
                <w:webHidden/>
              </w:rPr>
              <w:fldChar w:fldCharType="end"/>
            </w:r>
          </w:hyperlink>
        </w:p>
        <w:p w14:paraId="3B0D83B0" w14:textId="7AB8A490" w:rsidR="00D73495" w:rsidRDefault="00D73495">
          <w:pPr>
            <w:pStyle w:val="Obsah2"/>
            <w:tabs>
              <w:tab w:val="right" w:leader="dot" w:pos="9340"/>
            </w:tabs>
            <w:rPr>
              <w:rFonts w:asciiTheme="minorHAnsi" w:eastAsiaTheme="minorEastAsia" w:hAnsiTheme="minorHAnsi" w:cstheme="minorBidi"/>
              <w:noProof/>
              <w:lang w:eastAsia="sk-SK"/>
            </w:rPr>
          </w:pPr>
          <w:hyperlink w:anchor="_Toc67395550" w:history="1">
            <w:r w:rsidRPr="0042615F">
              <w:rPr>
                <w:rStyle w:val="Hypertextovprepojenie"/>
                <w:noProof/>
              </w:rPr>
              <w:t>6.2</w:t>
            </w:r>
            <w:r>
              <w:rPr>
                <w:rFonts w:asciiTheme="minorHAnsi" w:eastAsiaTheme="minorEastAsia" w:hAnsiTheme="minorHAnsi" w:cstheme="minorBidi"/>
                <w:noProof/>
                <w:lang w:eastAsia="sk-SK"/>
              </w:rPr>
              <w:tab/>
            </w:r>
            <w:r w:rsidRPr="0042615F">
              <w:rPr>
                <w:rStyle w:val="Hypertextovprepojenie"/>
                <w:noProof/>
              </w:rPr>
              <w:t>Prenos osobných údajov</w:t>
            </w:r>
            <w:r>
              <w:rPr>
                <w:noProof/>
                <w:webHidden/>
              </w:rPr>
              <w:tab/>
            </w:r>
            <w:r>
              <w:rPr>
                <w:noProof/>
                <w:webHidden/>
              </w:rPr>
              <w:fldChar w:fldCharType="begin"/>
            </w:r>
            <w:r>
              <w:rPr>
                <w:noProof/>
                <w:webHidden/>
              </w:rPr>
              <w:instrText xml:space="preserve"> PAGEREF _Toc67395550 \h </w:instrText>
            </w:r>
            <w:r>
              <w:rPr>
                <w:noProof/>
                <w:webHidden/>
              </w:rPr>
            </w:r>
            <w:r>
              <w:rPr>
                <w:noProof/>
                <w:webHidden/>
              </w:rPr>
              <w:fldChar w:fldCharType="separate"/>
            </w:r>
            <w:r>
              <w:rPr>
                <w:noProof/>
                <w:webHidden/>
              </w:rPr>
              <w:t>22</w:t>
            </w:r>
            <w:r>
              <w:rPr>
                <w:noProof/>
                <w:webHidden/>
              </w:rPr>
              <w:fldChar w:fldCharType="end"/>
            </w:r>
          </w:hyperlink>
        </w:p>
        <w:p w14:paraId="1081BEB9" w14:textId="5572D626"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51" w:history="1">
            <w:r w:rsidRPr="0042615F">
              <w:rPr>
                <w:rStyle w:val="Hypertextovprepojenie"/>
                <w:noProof/>
              </w:rPr>
              <w:t>6.2.1</w:t>
            </w:r>
            <w:r>
              <w:rPr>
                <w:rFonts w:asciiTheme="minorHAnsi" w:eastAsiaTheme="minorEastAsia" w:hAnsiTheme="minorHAnsi" w:cstheme="minorBidi"/>
                <w:noProof/>
                <w:lang w:eastAsia="sk-SK"/>
              </w:rPr>
              <w:tab/>
            </w:r>
            <w:r w:rsidRPr="0042615F">
              <w:rPr>
                <w:rStyle w:val="Hypertextovprepojenie"/>
                <w:noProof/>
              </w:rPr>
              <w:t>Prenos do krajiny zaručujúcej primeranú úroveň ochrany osobných údajov</w:t>
            </w:r>
            <w:r>
              <w:rPr>
                <w:noProof/>
                <w:webHidden/>
              </w:rPr>
              <w:tab/>
            </w:r>
            <w:r>
              <w:rPr>
                <w:noProof/>
                <w:webHidden/>
              </w:rPr>
              <w:fldChar w:fldCharType="begin"/>
            </w:r>
            <w:r>
              <w:rPr>
                <w:noProof/>
                <w:webHidden/>
              </w:rPr>
              <w:instrText xml:space="preserve"> PAGEREF _Toc67395551 \h </w:instrText>
            </w:r>
            <w:r>
              <w:rPr>
                <w:noProof/>
                <w:webHidden/>
              </w:rPr>
            </w:r>
            <w:r>
              <w:rPr>
                <w:noProof/>
                <w:webHidden/>
              </w:rPr>
              <w:fldChar w:fldCharType="separate"/>
            </w:r>
            <w:r>
              <w:rPr>
                <w:noProof/>
                <w:webHidden/>
              </w:rPr>
              <w:t>22</w:t>
            </w:r>
            <w:r>
              <w:rPr>
                <w:noProof/>
                <w:webHidden/>
              </w:rPr>
              <w:fldChar w:fldCharType="end"/>
            </w:r>
          </w:hyperlink>
        </w:p>
        <w:p w14:paraId="5C7E7322" w14:textId="37D064F6"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52" w:history="1">
            <w:r w:rsidRPr="0042615F">
              <w:rPr>
                <w:rStyle w:val="Hypertextovprepojenie"/>
                <w:noProof/>
              </w:rPr>
              <w:t>6.2.2</w:t>
            </w:r>
            <w:r>
              <w:rPr>
                <w:rFonts w:asciiTheme="minorHAnsi" w:eastAsiaTheme="minorEastAsia" w:hAnsiTheme="minorHAnsi" w:cstheme="minorBidi"/>
                <w:noProof/>
                <w:lang w:eastAsia="sk-SK"/>
              </w:rPr>
              <w:tab/>
            </w:r>
            <w:r w:rsidRPr="0042615F">
              <w:rPr>
                <w:rStyle w:val="Hypertextovprepojenie"/>
                <w:noProof/>
              </w:rPr>
              <w:t>Prenos do krajiny nezaručujúcej primeranú úroveň ochrany osobných údajov</w:t>
            </w:r>
            <w:r>
              <w:rPr>
                <w:noProof/>
                <w:webHidden/>
              </w:rPr>
              <w:tab/>
            </w:r>
            <w:r>
              <w:rPr>
                <w:noProof/>
                <w:webHidden/>
              </w:rPr>
              <w:fldChar w:fldCharType="begin"/>
            </w:r>
            <w:r>
              <w:rPr>
                <w:noProof/>
                <w:webHidden/>
              </w:rPr>
              <w:instrText xml:space="preserve"> PAGEREF _Toc67395552 \h </w:instrText>
            </w:r>
            <w:r>
              <w:rPr>
                <w:noProof/>
                <w:webHidden/>
              </w:rPr>
            </w:r>
            <w:r>
              <w:rPr>
                <w:noProof/>
                <w:webHidden/>
              </w:rPr>
              <w:fldChar w:fldCharType="separate"/>
            </w:r>
            <w:r>
              <w:rPr>
                <w:noProof/>
                <w:webHidden/>
              </w:rPr>
              <w:t>23</w:t>
            </w:r>
            <w:r>
              <w:rPr>
                <w:noProof/>
                <w:webHidden/>
              </w:rPr>
              <w:fldChar w:fldCharType="end"/>
            </w:r>
          </w:hyperlink>
        </w:p>
        <w:p w14:paraId="7A13B478" w14:textId="61580C46"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53" w:history="1">
            <w:r w:rsidRPr="0042615F">
              <w:rPr>
                <w:rStyle w:val="Hypertextovprepojenie"/>
                <w:noProof/>
              </w:rPr>
              <w:t>7</w:t>
            </w:r>
            <w:r>
              <w:rPr>
                <w:rFonts w:asciiTheme="minorHAnsi" w:eastAsiaTheme="minorEastAsia" w:hAnsiTheme="minorHAnsi" w:cstheme="minorBidi"/>
                <w:b w:val="0"/>
                <w:bCs w:val="0"/>
                <w:noProof/>
                <w:sz w:val="22"/>
                <w:szCs w:val="22"/>
                <w:lang w:eastAsia="sk-SK"/>
              </w:rPr>
              <w:tab/>
            </w:r>
            <w:r w:rsidRPr="0042615F">
              <w:rPr>
                <w:rStyle w:val="Hypertextovprepojenie"/>
                <w:noProof/>
              </w:rPr>
              <w:t>KONTROLA</w:t>
            </w:r>
            <w:r>
              <w:rPr>
                <w:noProof/>
                <w:webHidden/>
              </w:rPr>
              <w:tab/>
            </w:r>
            <w:r>
              <w:rPr>
                <w:noProof/>
                <w:webHidden/>
              </w:rPr>
              <w:fldChar w:fldCharType="begin"/>
            </w:r>
            <w:r>
              <w:rPr>
                <w:noProof/>
                <w:webHidden/>
              </w:rPr>
              <w:instrText xml:space="preserve"> PAGEREF _Toc67395553 \h </w:instrText>
            </w:r>
            <w:r>
              <w:rPr>
                <w:noProof/>
                <w:webHidden/>
              </w:rPr>
            </w:r>
            <w:r>
              <w:rPr>
                <w:noProof/>
                <w:webHidden/>
              </w:rPr>
              <w:fldChar w:fldCharType="separate"/>
            </w:r>
            <w:r>
              <w:rPr>
                <w:noProof/>
                <w:webHidden/>
              </w:rPr>
              <w:t>25</w:t>
            </w:r>
            <w:r>
              <w:rPr>
                <w:noProof/>
                <w:webHidden/>
              </w:rPr>
              <w:fldChar w:fldCharType="end"/>
            </w:r>
          </w:hyperlink>
        </w:p>
        <w:p w14:paraId="60FF469E" w14:textId="0973EC0D" w:rsidR="00D73495" w:rsidRDefault="00D73495">
          <w:pPr>
            <w:pStyle w:val="Obsah2"/>
            <w:tabs>
              <w:tab w:val="right" w:leader="dot" w:pos="9340"/>
            </w:tabs>
            <w:rPr>
              <w:rFonts w:asciiTheme="minorHAnsi" w:eastAsiaTheme="minorEastAsia" w:hAnsiTheme="minorHAnsi" w:cstheme="minorBidi"/>
              <w:noProof/>
              <w:lang w:eastAsia="sk-SK"/>
            </w:rPr>
          </w:pPr>
          <w:hyperlink w:anchor="_Toc67395554" w:history="1">
            <w:r w:rsidRPr="0042615F">
              <w:rPr>
                <w:rStyle w:val="Hypertextovprepojenie"/>
                <w:noProof/>
              </w:rPr>
              <w:t>7.1</w:t>
            </w:r>
            <w:r>
              <w:rPr>
                <w:rFonts w:asciiTheme="minorHAnsi" w:eastAsiaTheme="minorEastAsia" w:hAnsiTheme="minorHAnsi" w:cstheme="minorBidi"/>
                <w:noProof/>
                <w:lang w:eastAsia="sk-SK"/>
              </w:rPr>
              <w:tab/>
            </w:r>
            <w:r w:rsidRPr="0042615F">
              <w:rPr>
                <w:rStyle w:val="Hypertextovprepojenie"/>
                <w:noProof/>
              </w:rPr>
              <w:t>Kontroly evidované v roku 2020</w:t>
            </w:r>
            <w:r>
              <w:rPr>
                <w:noProof/>
                <w:webHidden/>
              </w:rPr>
              <w:tab/>
            </w:r>
            <w:r>
              <w:rPr>
                <w:noProof/>
                <w:webHidden/>
              </w:rPr>
              <w:fldChar w:fldCharType="begin"/>
            </w:r>
            <w:r>
              <w:rPr>
                <w:noProof/>
                <w:webHidden/>
              </w:rPr>
              <w:instrText xml:space="preserve"> PAGEREF _Toc67395554 \h </w:instrText>
            </w:r>
            <w:r>
              <w:rPr>
                <w:noProof/>
                <w:webHidden/>
              </w:rPr>
            </w:r>
            <w:r>
              <w:rPr>
                <w:noProof/>
                <w:webHidden/>
              </w:rPr>
              <w:fldChar w:fldCharType="separate"/>
            </w:r>
            <w:r>
              <w:rPr>
                <w:noProof/>
                <w:webHidden/>
              </w:rPr>
              <w:t>25</w:t>
            </w:r>
            <w:r>
              <w:rPr>
                <w:noProof/>
                <w:webHidden/>
              </w:rPr>
              <w:fldChar w:fldCharType="end"/>
            </w:r>
          </w:hyperlink>
        </w:p>
        <w:p w14:paraId="3C45124F" w14:textId="3DD31086" w:rsidR="00D73495" w:rsidRDefault="00D73495">
          <w:pPr>
            <w:pStyle w:val="Obsah2"/>
            <w:tabs>
              <w:tab w:val="right" w:leader="dot" w:pos="9340"/>
            </w:tabs>
            <w:rPr>
              <w:rFonts w:asciiTheme="minorHAnsi" w:eastAsiaTheme="minorEastAsia" w:hAnsiTheme="minorHAnsi" w:cstheme="minorBidi"/>
              <w:noProof/>
              <w:lang w:eastAsia="sk-SK"/>
            </w:rPr>
          </w:pPr>
          <w:hyperlink w:anchor="_Toc67395555" w:history="1">
            <w:r w:rsidRPr="0042615F">
              <w:rPr>
                <w:rStyle w:val="Hypertextovprepojenie"/>
                <w:noProof/>
              </w:rPr>
              <w:t>7.2</w:t>
            </w:r>
            <w:r>
              <w:rPr>
                <w:rFonts w:asciiTheme="minorHAnsi" w:eastAsiaTheme="minorEastAsia" w:hAnsiTheme="minorHAnsi" w:cstheme="minorBidi"/>
                <w:noProof/>
                <w:lang w:eastAsia="sk-SK"/>
              </w:rPr>
              <w:tab/>
            </w:r>
            <w:r w:rsidRPr="0042615F">
              <w:rPr>
                <w:rStyle w:val="Hypertextovprepojenie"/>
                <w:noProof/>
              </w:rPr>
              <w:t>Kontroly ukončené v roku 2020</w:t>
            </w:r>
            <w:r>
              <w:rPr>
                <w:noProof/>
                <w:webHidden/>
              </w:rPr>
              <w:tab/>
            </w:r>
            <w:r>
              <w:rPr>
                <w:noProof/>
                <w:webHidden/>
              </w:rPr>
              <w:fldChar w:fldCharType="begin"/>
            </w:r>
            <w:r>
              <w:rPr>
                <w:noProof/>
                <w:webHidden/>
              </w:rPr>
              <w:instrText xml:space="preserve"> PAGEREF _Toc67395555 \h </w:instrText>
            </w:r>
            <w:r>
              <w:rPr>
                <w:noProof/>
                <w:webHidden/>
              </w:rPr>
            </w:r>
            <w:r>
              <w:rPr>
                <w:noProof/>
                <w:webHidden/>
              </w:rPr>
              <w:fldChar w:fldCharType="separate"/>
            </w:r>
            <w:r>
              <w:rPr>
                <w:noProof/>
                <w:webHidden/>
              </w:rPr>
              <w:t>26</w:t>
            </w:r>
            <w:r>
              <w:rPr>
                <w:noProof/>
                <w:webHidden/>
              </w:rPr>
              <w:fldChar w:fldCharType="end"/>
            </w:r>
          </w:hyperlink>
        </w:p>
        <w:p w14:paraId="40DC44A7" w14:textId="40287534" w:rsidR="00D73495" w:rsidRDefault="00D73495">
          <w:pPr>
            <w:pStyle w:val="Obsah2"/>
            <w:tabs>
              <w:tab w:val="right" w:leader="dot" w:pos="9340"/>
            </w:tabs>
            <w:rPr>
              <w:rFonts w:asciiTheme="minorHAnsi" w:eastAsiaTheme="minorEastAsia" w:hAnsiTheme="minorHAnsi" w:cstheme="minorBidi"/>
              <w:noProof/>
              <w:lang w:eastAsia="sk-SK"/>
            </w:rPr>
          </w:pPr>
          <w:hyperlink w:anchor="_Toc67395556" w:history="1">
            <w:r w:rsidRPr="0042615F">
              <w:rPr>
                <w:rStyle w:val="Hypertextovprepojenie"/>
                <w:noProof/>
              </w:rPr>
              <w:t>7.3</w:t>
            </w:r>
            <w:r>
              <w:rPr>
                <w:rFonts w:asciiTheme="minorHAnsi" w:eastAsiaTheme="minorEastAsia" w:hAnsiTheme="minorHAnsi" w:cstheme="minorBidi"/>
                <w:noProof/>
                <w:lang w:eastAsia="sk-SK"/>
              </w:rPr>
              <w:tab/>
            </w:r>
            <w:r w:rsidRPr="0042615F">
              <w:rPr>
                <w:rStyle w:val="Hypertextovprepojenie"/>
                <w:noProof/>
              </w:rPr>
              <w:t>Výber z kontrol ukončených v roku 2020</w:t>
            </w:r>
            <w:r>
              <w:rPr>
                <w:noProof/>
                <w:webHidden/>
              </w:rPr>
              <w:tab/>
            </w:r>
            <w:r>
              <w:rPr>
                <w:noProof/>
                <w:webHidden/>
              </w:rPr>
              <w:fldChar w:fldCharType="begin"/>
            </w:r>
            <w:r>
              <w:rPr>
                <w:noProof/>
                <w:webHidden/>
              </w:rPr>
              <w:instrText xml:space="preserve"> PAGEREF _Toc67395556 \h </w:instrText>
            </w:r>
            <w:r>
              <w:rPr>
                <w:noProof/>
                <w:webHidden/>
              </w:rPr>
            </w:r>
            <w:r>
              <w:rPr>
                <w:noProof/>
                <w:webHidden/>
              </w:rPr>
              <w:fldChar w:fldCharType="separate"/>
            </w:r>
            <w:r>
              <w:rPr>
                <w:noProof/>
                <w:webHidden/>
              </w:rPr>
              <w:t>27</w:t>
            </w:r>
            <w:r>
              <w:rPr>
                <w:noProof/>
                <w:webHidden/>
              </w:rPr>
              <w:fldChar w:fldCharType="end"/>
            </w:r>
          </w:hyperlink>
        </w:p>
        <w:p w14:paraId="5D42A058" w14:textId="31CCF71E"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57" w:history="1">
            <w:r w:rsidRPr="0042615F">
              <w:rPr>
                <w:rStyle w:val="Hypertextovprepojenie"/>
                <w:noProof/>
              </w:rPr>
              <w:t>7.3.1</w:t>
            </w:r>
            <w:r>
              <w:rPr>
                <w:rFonts w:asciiTheme="minorHAnsi" w:eastAsiaTheme="minorEastAsia" w:hAnsiTheme="minorHAnsi" w:cstheme="minorBidi"/>
                <w:noProof/>
                <w:lang w:eastAsia="sk-SK"/>
              </w:rPr>
              <w:tab/>
            </w:r>
            <w:r w:rsidRPr="0042615F">
              <w:rPr>
                <w:rStyle w:val="Hypertextovprepojenie"/>
                <w:noProof/>
              </w:rPr>
              <w:t>Kontroly spracúvania osobných údajov v informačných systémoch, pomocou ktorých sa zabezpečuje praktické vykonávanie schengenského „acquis“</w:t>
            </w:r>
            <w:r>
              <w:rPr>
                <w:noProof/>
                <w:webHidden/>
              </w:rPr>
              <w:tab/>
            </w:r>
            <w:r>
              <w:rPr>
                <w:noProof/>
                <w:webHidden/>
              </w:rPr>
              <w:fldChar w:fldCharType="begin"/>
            </w:r>
            <w:r>
              <w:rPr>
                <w:noProof/>
                <w:webHidden/>
              </w:rPr>
              <w:instrText xml:space="preserve"> PAGEREF _Toc67395557 \h </w:instrText>
            </w:r>
            <w:r>
              <w:rPr>
                <w:noProof/>
                <w:webHidden/>
              </w:rPr>
            </w:r>
            <w:r>
              <w:rPr>
                <w:noProof/>
                <w:webHidden/>
              </w:rPr>
              <w:fldChar w:fldCharType="separate"/>
            </w:r>
            <w:r>
              <w:rPr>
                <w:noProof/>
                <w:webHidden/>
              </w:rPr>
              <w:t>27</w:t>
            </w:r>
            <w:r>
              <w:rPr>
                <w:noProof/>
                <w:webHidden/>
              </w:rPr>
              <w:fldChar w:fldCharType="end"/>
            </w:r>
          </w:hyperlink>
        </w:p>
        <w:p w14:paraId="600E3C77" w14:textId="4DEF2C7B"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58" w:history="1">
            <w:r w:rsidRPr="0042615F">
              <w:rPr>
                <w:rStyle w:val="Hypertextovprepojenie"/>
                <w:noProof/>
              </w:rPr>
              <w:t>7.3.2</w:t>
            </w:r>
            <w:r>
              <w:rPr>
                <w:rFonts w:asciiTheme="minorHAnsi" w:eastAsiaTheme="minorEastAsia" w:hAnsiTheme="minorHAnsi" w:cstheme="minorBidi"/>
                <w:noProof/>
                <w:lang w:eastAsia="sk-SK"/>
              </w:rPr>
              <w:tab/>
            </w:r>
            <w:r w:rsidRPr="0042615F">
              <w:rPr>
                <w:rStyle w:val="Hypertextovprepojenie"/>
                <w:noProof/>
              </w:rPr>
              <w:t>Kontrola spracovateľských činností obchodnej spoločnosti zaoberajúcej sa cieleným e-marketingom a predajom lesných plodov</w:t>
            </w:r>
            <w:r>
              <w:rPr>
                <w:noProof/>
                <w:webHidden/>
              </w:rPr>
              <w:tab/>
            </w:r>
            <w:r>
              <w:rPr>
                <w:noProof/>
                <w:webHidden/>
              </w:rPr>
              <w:fldChar w:fldCharType="begin"/>
            </w:r>
            <w:r>
              <w:rPr>
                <w:noProof/>
                <w:webHidden/>
              </w:rPr>
              <w:instrText xml:space="preserve"> PAGEREF _Toc67395558 \h </w:instrText>
            </w:r>
            <w:r>
              <w:rPr>
                <w:noProof/>
                <w:webHidden/>
              </w:rPr>
            </w:r>
            <w:r>
              <w:rPr>
                <w:noProof/>
                <w:webHidden/>
              </w:rPr>
              <w:fldChar w:fldCharType="separate"/>
            </w:r>
            <w:r>
              <w:rPr>
                <w:noProof/>
                <w:webHidden/>
              </w:rPr>
              <w:t>27</w:t>
            </w:r>
            <w:r>
              <w:rPr>
                <w:noProof/>
                <w:webHidden/>
              </w:rPr>
              <w:fldChar w:fldCharType="end"/>
            </w:r>
          </w:hyperlink>
        </w:p>
        <w:p w14:paraId="1D327BAC" w14:textId="7ADBA8DF"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59" w:history="1">
            <w:r w:rsidRPr="0042615F">
              <w:rPr>
                <w:rStyle w:val="Hypertextovprepojenie"/>
                <w:noProof/>
                <w:lang w:eastAsia="cs-CZ"/>
              </w:rPr>
              <w:t>7.3.3</w:t>
            </w:r>
            <w:r>
              <w:rPr>
                <w:rFonts w:asciiTheme="minorHAnsi" w:eastAsiaTheme="minorEastAsia" w:hAnsiTheme="minorHAnsi" w:cstheme="minorBidi"/>
                <w:noProof/>
                <w:lang w:eastAsia="sk-SK"/>
              </w:rPr>
              <w:tab/>
            </w:r>
            <w:r w:rsidRPr="0042615F">
              <w:rPr>
                <w:rStyle w:val="Hypertextovprepojenie"/>
                <w:noProof/>
                <w:lang w:eastAsia="cs-CZ"/>
              </w:rPr>
              <w:t>Kontrola spracovateľských činností obchodnej spoločnosti zaoberajúcej sa deratizáciou</w:t>
            </w:r>
            <w:r>
              <w:rPr>
                <w:noProof/>
                <w:webHidden/>
              </w:rPr>
              <w:tab/>
            </w:r>
            <w:r>
              <w:rPr>
                <w:noProof/>
                <w:webHidden/>
              </w:rPr>
              <w:fldChar w:fldCharType="begin"/>
            </w:r>
            <w:r>
              <w:rPr>
                <w:noProof/>
                <w:webHidden/>
              </w:rPr>
              <w:instrText xml:space="preserve"> PAGEREF _Toc67395559 \h </w:instrText>
            </w:r>
            <w:r>
              <w:rPr>
                <w:noProof/>
                <w:webHidden/>
              </w:rPr>
            </w:r>
            <w:r>
              <w:rPr>
                <w:noProof/>
                <w:webHidden/>
              </w:rPr>
              <w:fldChar w:fldCharType="separate"/>
            </w:r>
            <w:r>
              <w:rPr>
                <w:noProof/>
                <w:webHidden/>
              </w:rPr>
              <w:t>27</w:t>
            </w:r>
            <w:r>
              <w:rPr>
                <w:noProof/>
                <w:webHidden/>
              </w:rPr>
              <w:fldChar w:fldCharType="end"/>
            </w:r>
          </w:hyperlink>
        </w:p>
        <w:p w14:paraId="34BF322D" w14:textId="4FD1CBE3"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60" w:history="1">
            <w:r w:rsidRPr="0042615F">
              <w:rPr>
                <w:rStyle w:val="Hypertextovprepojenie"/>
                <w:noProof/>
              </w:rPr>
              <w:t>7.3.4</w:t>
            </w:r>
            <w:r>
              <w:rPr>
                <w:rFonts w:asciiTheme="minorHAnsi" w:eastAsiaTheme="minorEastAsia" w:hAnsiTheme="minorHAnsi" w:cstheme="minorBidi"/>
                <w:noProof/>
                <w:lang w:eastAsia="sk-SK"/>
              </w:rPr>
              <w:tab/>
            </w:r>
            <w:r w:rsidRPr="0042615F">
              <w:rPr>
                <w:rStyle w:val="Hypertextovprepojenie"/>
                <w:noProof/>
              </w:rPr>
              <w:t>Kontrola spracúvania osobných údajov v športovom zväze, ktorý je občianskym združením</w:t>
            </w:r>
            <w:r>
              <w:rPr>
                <w:noProof/>
                <w:webHidden/>
              </w:rPr>
              <w:tab/>
            </w:r>
            <w:r>
              <w:rPr>
                <w:noProof/>
                <w:webHidden/>
              </w:rPr>
              <w:fldChar w:fldCharType="begin"/>
            </w:r>
            <w:r>
              <w:rPr>
                <w:noProof/>
                <w:webHidden/>
              </w:rPr>
              <w:instrText xml:space="preserve"> PAGEREF _Toc67395560 \h </w:instrText>
            </w:r>
            <w:r>
              <w:rPr>
                <w:noProof/>
                <w:webHidden/>
              </w:rPr>
            </w:r>
            <w:r>
              <w:rPr>
                <w:noProof/>
                <w:webHidden/>
              </w:rPr>
              <w:fldChar w:fldCharType="separate"/>
            </w:r>
            <w:r>
              <w:rPr>
                <w:noProof/>
                <w:webHidden/>
              </w:rPr>
              <w:t>28</w:t>
            </w:r>
            <w:r>
              <w:rPr>
                <w:noProof/>
                <w:webHidden/>
              </w:rPr>
              <w:fldChar w:fldCharType="end"/>
            </w:r>
          </w:hyperlink>
        </w:p>
        <w:p w14:paraId="25F4C722" w14:textId="00DC6AC2"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61" w:history="1">
            <w:r w:rsidRPr="0042615F">
              <w:rPr>
                <w:rStyle w:val="Hypertextovprepojenie"/>
                <w:noProof/>
              </w:rPr>
              <w:t>7.3.5</w:t>
            </w:r>
            <w:r>
              <w:rPr>
                <w:rFonts w:asciiTheme="minorHAnsi" w:eastAsiaTheme="minorEastAsia" w:hAnsiTheme="minorHAnsi" w:cstheme="minorBidi"/>
                <w:noProof/>
                <w:lang w:eastAsia="sk-SK"/>
              </w:rPr>
              <w:tab/>
            </w:r>
            <w:r w:rsidRPr="0042615F">
              <w:rPr>
                <w:rStyle w:val="Hypertextovprepojenie"/>
                <w:noProof/>
              </w:rPr>
              <w:t>Kontrola spracúvania osobných údajov dotknutých osôb prevádzkovateľom, ktorý je poskytovateľom zdravotnej starostlivosti v oblasti esteticko-plastickej chirurgie a korektívnej dermatológie</w:t>
            </w:r>
            <w:r>
              <w:rPr>
                <w:noProof/>
                <w:webHidden/>
              </w:rPr>
              <w:tab/>
            </w:r>
            <w:r>
              <w:rPr>
                <w:noProof/>
                <w:webHidden/>
              </w:rPr>
              <w:fldChar w:fldCharType="begin"/>
            </w:r>
            <w:r>
              <w:rPr>
                <w:noProof/>
                <w:webHidden/>
              </w:rPr>
              <w:instrText xml:space="preserve"> PAGEREF _Toc67395561 \h </w:instrText>
            </w:r>
            <w:r>
              <w:rPr>
                <w:noProof/>
                <w:webHidden/>
              </w:rPr>
            </w:r>
            <w:r>
              <w:rPr>
                <w:noProof/>
                <w:webHidden/>
              </w:rPr>
              <w:fldChar w:fldCharType="separate"/>
            </w:r>
            <w:r>
              <w:rPr>
                <w:noProof/>
                <w:webHidden/>
              </w:rPr>
              <w:t>28</w:t>
            </w:r>
            <w:r>
              <w:rPr>
                <w:noProof/>
                <w:webHidden/>
              </w:rPr>
              <w:fldChar w:fldCharType="end"/>
            </w:r>
          </w:hyperlink>
        </w:p>
        <w:p w14:paraId="3A883493" w14:textId="237872D9"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62" w:history="1">
            <w:r w:rsidRPr="0042615F">
              <w:rPr>
                <w:rStyle w:val="Hypertextovprepojenie"/>
                <w:noProof/>
              </w:rPr>
              <w:t>7.3.6</w:t>
            </w:r>
            <w:r>
              <w:rPr>
                <w:rFonts w:asciiTheme="minorHAnsi" w:eastAsiaTheme="minorEastAsia" w:hAnsiTheme="minorHAnsi" w:cstheme="minorBidi"/>
                <w:noProof/>
                <w:lang w:eastAsia="sk-SK"/>
              </w:rPr>
              <w:tab/>
            </w:r>
            <w:r w:rsidRPr="0042615F">
              <w:rPr>
                <w:rStyle w:val="Hypertextovprepojenie"/>
                <w:noProof/>
              </w:rPr>
              <w:t>Kontrola prevádzkovateľa (právnickej osoby), ktorý vykonáva strážnu službu</w:t>
            </w:r>
            <w:r>
              <w:rPr>
                <w:noProof/>
                <w:webHidden/>
              </w:rPr>
              <w:tab/>
            </w:r>
            <w:r>
              <w:rPr>
                <w:noProof/>
                <w:webHidden/>
              </w:rPr>
              <w:fldChar w:fldCharType="begin"/>
            </w:r>
            <w:r>
              <w:rPr>
                <w:noProof/>
                <w:webHidden/>
              </w:rPr>
              <w:instrText xml:space="preserve"> PAGEREF _Toc67395562 \h </w:instrText>
            </w:r>
            <w:r>
              <w:rPr>
                <w:noProof/>
                <w:webHidden/>
              </w:rPr>
            </w:r>
            <w:r>
              <w:rPr>
                <w:noProof/>
                <w:webHidden/>
              </w:rPr>
              <w:fldChar w:fldCharType="separate"/>
            </w:r>
            <w:r>
              <w:rPr>
                <w:noProof/>
                <w:webHidden/>
              </w:rPr>
              <w:t>28</w:t>
            </w:r>
            <w:r>
              <w:rPr>
                <w:noProof/>
                <w:webHidden/>
              </w:rPr>
              <w:fldChar w:fldCharType="end"/>
            </w:r>
          </w:hyperlink>
        </w:p>
        <w:p w14:paraId="1655C159" w14:textId="0CCC01A0"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63" w:history="1">
            <w:r w:rsidRPr="0042615F">
              <w:rPr>
                <w:rStyle w:val="Hypertextovprepojenie"/>
                <w:noProof/>
              </w:rPr>
              <w:t>7.3.7</w:t>
            </w:r>
            <w:r>
              <w:rPr>
                <w:rFonts w:asciiTheme="minorHAnsi" w:eastAsiaTheme="minorEastAsia" w:hAnsiTheme="minorHAnsi" w:cstheme="minorBidi"/>
                <w:noProof/>
                <w:lang w:eastAsia="sk-SK"/>
              </w:rPr>
              <w:tab/>
            </w:r>
            <w:r w:rsidRPr="0042615F">
              <w:rPr>
                <w:rStyle w:val="Hypertextovprepojenie"/>
                <w:noProof/>
              </w:rPr>
              <w:t>Kontrola v obchodnej spoločnosti zaoberajúcej sa prevažne poskytovaním cielenej reklamy a vytváraním populačných analýz</w:t>
            </w:r>
            <w:r>
              <w:rPr>
                <w:noProof/>
                <w:webHidden/>
              </w:rPr>
              <w:tab/>
            </w:r>
            <w:r>
              <w:rPr>
                <w:noProof/>
                <w:webHidden/>
              </w:rPr>
              <w:fldChar w:fldCharType="begin"/>
            </w:r>
            <w:r>
              <w:rPr>
                <w:noProof/>
                <w:webHidden/>
              </w:rPr>
              <w:instrText xml:space="preserve"> PAGEREF _Toc67395563 \h </w:instrText>
            </w:r>
            <w:r>
              <w:rPr>
                <w:noProof/>
                <w:webHidden/>
              </w:rPr>
            </w:r>
            <w:r>
              <w:rPr>
                <w:noProof/>
                <w:webHidden/>
              </w:rPr>
              <w:fldChar w:fldCharType="separate"/>
            </w:r>
            <w:r>
              <w:rPr>
                <w:noProof/>
                <w:webHidden/>
              </w:rPr>
              <w:t>29</w:t>
            </w:r>
            <w:r>
              <w:rPr>
                <w:noProof/>
                <w:webHidden/>
              </w:rPr>
              <w:fldChar w:fldCharType="end"/>
            </w:r>
          </w:hyperlink>
        </w:p>
        <w:p w14:paraId="72E733EB" w14:textId="706CE4B1"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64" w:history="1">
            <w:r w:rsidRPr="0042615F">
              <w:rPr>
                <w:rStyle w:val="Hypertextovprepojenie"/>
                <w:noProof/>
              </w:rPr>
              <w:t>7.3.8</w:t>
            </w:r>
            <w:r>
              <w:rPr>
                <w:rFonts w:asciiTheme="minorHAnsi" w:eastAsiaTheme="minorEastAsia" w:hAnsiTheme="minorHAnsi" w:cstheme="minorBidi"/>
                <w:noProof/>
                <w:lang w:eastAsia="sk-SK"/>
              </w:rPr>
              <w:tab/>
            </w:r>
            <w:r w:rsidRPr="0042615F">
              <w:rPr>
                <w:rStyle w:val="Hypertextovprepojenie"/>
                <w:noProof/>
              </w:rPr>
              <w:t>Kontrola kamerových systémov prevádzkovaných fyzickými osobami</w:t>
            </w:r>
            <w:r>
              <w:rPr>
                <w:noProof/>
                <w:webHidden/>
              </w:rPr>
              <w:tab/>
            </w:r>
            <w:r>
              <w:rPr>
                <w:noProof/>
                <w:webHidden/>
              </w:rPr>
              <w:fldChar w:fldCharType="begin"/>
            </w:r>
            <w:r>
              <w:rPr>
                <w:noProof/>
                <w:webHidden/>
              </w:rPr>
              <w:instrText xml:space="preserve"> PAGEREF _Toc67395564 \h </w:instrText>
            </w:r>
            <w:r>
              <w:rPr>
                <w:noProof/>
                <w:webHidden/>
              </w:rPr>
            </w:r>
            <w:r>
              <w:rPr>
                <w:noProof/>
                <w:webHidden/>
              </w:rPr>
              <w:fldChar w:fldCharType="separate"/>
            </w:r>
            <w:r>
              <w:rPr>
                <w:noProof/>
                <w:webHidden/>
              </w:rPr>
              <w:t>29</w:t>
            </w:r>
            <w:r>
              <w:rPr>
                <w:noProof/>
                <w:webHidden/>
              </w:rPr>
              <w:fldChar w:fldCharType="end"/>
            </w:r>
          </w:hyperlink>
        </w:p>
        <w:p w14:paraId="2ABFAE3E" w14:textId="4EDBEE2A"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65" w:history="1">
            <w:r w:rsidRPr="0042615F">
              <w:rPr>
                <w:rStyle w:val="Hypertextovprepojenie"/>
                <w:noProof/>
              </w:rPr>
              <w:t>8</w:t>
            </w:r>
            <w:r>
              <w:rPr>
                <w:rFonts w:asciiTheme="minorHAnsi" w:eastAsiaTheme="minorEastAsia" w:hAnsiTheme="minorHAnsi" w:cstheme="minorBidi"/>
                <w:b w:val="0"/>
                <w:bCs w:val="0"/>
                <w:noProof/>
                <w:sz w:val="22"/>
                <w:szCs w:val="22"/>
                <w:lang w:eastAsia="sk-SK"/>
              </w:rPr>
              <w:tab/>
            </w:r>
            <w:r w:rsidRPr="0042615F">
              <w:rPr>
                <w:rStyle w:val="Hypertextovprepojenie"/>
                <w:noProof/>
              </w:rPr>
              <w:t>KONANIE O OCHRANE OSOBNÝCH ÚDAJOV</w:t>
            </w:r>
            <w:r>
              <w:rPr>
                <w:noProof/>
                <w:webHidden/>
              </w:rPr>
              <w:tab/>
            </w:r>
            <w:r>
              <w:rPr>
                <w:noProof/>
                <w:webHidden/>
              </w:rPr>
              <w:fldChar w:fldCharType="begin"/>
            </w:r>
            <w:r>
              <w:rPr>
                <w:noProof/>
                <w:webHidden/>
              </w:rPr>
              <w:instrText xml:space="preserve"> PAGEREF _Toc67395565 \h </w:instrText>
            </w:r>
            <w:r>
              <w:rPr>
                <w:noProof/>
                <w:webHidden/>
              </w:rPr>
            </w:r>
            <w:r>
              <w:rPr>
                <w:noProof/>
                <w:webHidden/>
              </w:rPr>
              <w:fldChar w:fldCharType="separate"/>
            </w:r>
            <w:r>
              <w:rPr>
                <w:noProof/>
                <w:webHidden/>
              </w:rPr>
              <w:t>31</w:t>
            </w:r>
            <w:r>
              <w:rPr>
                <w:noProof/>
                <w:webHidden/>
              </w:rPr>
              <w:fldChar w:fldCharType="end"/>
            </w:r>
          </w:hyperlink>
        </w:p>
        <w:p w14:paraId="168C3B58" w14:textId="4F8A120A"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66" w:history="1">
            <w:r w:rsidRPr="0042615F">
              <w:rPr>
                <w:rStyle w:val="Hypertextovprepojenie"/>
                <w:noProof/>
              </w:rPr>
              <w:t>9</w:t>
            </w:r>
            <w:r>
              <w:rPr>
                <w:rFonts w:asciiTheme="minorHAnsi" w:eastAsiaTheme="minorEastAsia" w:hAnsiTheme="minorHAnsi" w:cstheme="minorBidi"/>
                <w:b w:val="0"/>
                <w:bCs w:val="0"/>
                <w:noProof/>
                <w:sz w:val="22"/>
                <w:szCs w:val="22"/>
                <w:lang w:eastAsia="sk-SK"/>
              </w:rPr>
              <w:tab/>
            </w:r>
            <w:r w:rsidRPr="0042615F">
              <w:rPr>
                <w:rStyle w:val="Hypertextovprepojenie"/>
                <w:noProof/>
              </w:rPr>
              <w:t>MECHANIZMUS SPOLUPRÁCE A KONZISTENTNOSTI</w:t>
            </w:r>
            <w:r>
              <w:rPr>
                <w:noProof/>
                <w:webHidden/>
              </w:rPr>
              <w:tab/>
            </w:r>
            <w:r>
              <w:rPr>
                <w:noProof/>
                <w:webHidden/>
              </w:rPr>
              <w:fldChar w:fldCharType="begin"/>
            </w:r>
            <w:r>
              <w:rPr>
                <w:noProof/>
                <w:webHidden/>
              </w:rPr>
              <w:instrText xml:space="preserve"> PAGEREF _Toc67395566 \h </w:instrText>
            </w:r>
            <w:r>
              <w:rPr>
                <w:noProof/>
                <w:webHidden/>
              </w:rPr>
            </w:r>
            <w:r>
              <w:rPr>
                <w:noProof/>
                <w:webHidden/>
              </w:rPr>
              <w:fldChar w:fldCharType="separate"/>
            </w:r>
            <w:r>
              <w:rPr>
                <w:noProof/>
                <w:webHidden/>
              </w:rPr>
              <w:t>33</w:t>
            </w:r>
            <w:r>
              <w:rPr>
                <w:noProof/>
                <w:webHidden/>
              </w:rPr>
              <w:fldChar w:fldCharType="end"/>
            </w:r>
          </w:hyperlink>
        </w:p>
        <w:p w14:paraId="1CCD6900" w14:textId="05C92275" w:rsidR="00D73495" w:rsidRDefault="00D73495">
          <w:pPr>
            <w:pStyle w:val="Obsah2"/>
            <w:tabs>
              <w:tab w:val="right" w:leader="dot" w:pos="9340"/>
            </w:tabs>
            <w:rPr>
              <w:rFonts w:asciiTheme="minorHAnsi" w:eastAsiaTheme="minorEastAsia" w:hAnsiTheme="minorHAnsi" w:cstheme="minorBidi"/>
              <w:noProof/>
              <w:lang w:eastAsia="sk-SK"/>
            </w:rPr>
          </w:pPr>
          <w:hyperlink w:anchor="_Toc67395567" w:history="1">
            <w:r w:rsidRPr="0042615F">
              <w:rPr>
                <w:rStyle w:val="Hypertextovprepojenie"/>
                <w:noProof/>
              </w:rPr>
              <w:t>9.1</w:t>
            </w:r>
            <w:r>
              <w:rPr>
                <w:rFonts w:asciiTheme="minorHAnsi" w:eastAsiaTheme="minorEastAsia" w:hAnsiTheme="minorHAnsi" w:cstheme="minorBidi"/>
                <w:noProof/>
                <w:lang w:eastAsia="sk-SK"/>
              </w:rPr>
              <w:tab/>
            </w:r>
            <w:r w:rsidRPr="0042615F">
              <w:rPr>
                <w:rStyle w:val="Hypertextovprepojenie"/>
                <w:noProof/>
              </w:rPr>
              <w:t>Mechanizmus spolupráce</w:t>
            </w:r>
            <w:r>
              <w:rPr>
                <w:noProof/>
                <w:webHidden/>
              </w:rPr>
              <w:tab/>
            </w:r>
            <w:r>
              <w:rPr>
                <w:noProof/>
                <w:webHidden/>
              </w:rPr>
              <w:fldChar w:fldCharType="begin"/>
            </w:r>
            <w:r>
              <w:rPr>
                <w:noProof/>
                <w:webHidden/>
              </w:rPr>
              <w:instrText xml:space="preserve"> PAGEREF _Toc67395567 \h </w:instrText>
            </w:r>
            <w:r>
              <w:rPr>
                <w:noProof/>
                <w:webHidden/>
              </w:rPr>
            </w:r>
            <w:r>
              <w:rPr>
                <w:noProof/>
                <w:webHidden/>
              </w:rPr>
              <w:fldChar w:fldCharType="separate"/>
            </w:r>
            <w:r>
              <w:rPr>
                <w:noProof/>
                <w:webHidden/>
              </w:rPr>
              <w:t>33</w:t>
            </w:r>
            <w:r>
              <w:rPr>
                <w:noProof/>
                <w:webHidden/>
              </w:rPr>
              <w:fldChar w:fldCharType="end"/>
            </w:r>
          </w:hyperlink>
        </w:p>
        <w:p w14:paraId="0F41EA2A" w14:textId="3C35EA7C"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68" w:history="1">
            <w:r w:rsidRPr="0042615F">
              <w:rPr>
                <w:rStyle w:val="Hypertextovprepojenie"/>
                <w:noProof/>
              </w:rPr>
              <w:t>9.1.1</w:t>
            </w:r>
            <w:r>
              <w:rPr>
                <w:rFonts w:asciiTheme="minorHAnsi" w:eastAsiaTheme="minorEastAsia" w:hAnsiTheme="minorHAnsi" w:cstheme="minorBidi"/>
                <w:noProof/>
                <w:lang w:eastAsia="sk-SK"/>
              </w:rPr>
              <w:tab/>
            </w:r>
            <w:r w:rsidRPr="0042615F">
              <w:rPr>
                <w:rStyle w:val="Hypertextovprepojenie"/>
                <w:noProof/>
              </w:rPr>
              <w:t>Cezhraničné spracúvanie</w:t>
            </w:r>
            <w:r>
              <w:rPr>
                <w:noProof/>
                <w:webHidden/>
              </w:rPr>
              <w:tab/>
            </w:r>
            <w:r>
              <w:rPr>
                <w:noProof/>
                <w:webHidden/>
              </w:rPr>
              <w:fldChar w:fldCharType="begin"/>
            </w:r>
            <w:r>
              <w:rPr>
                <w:noProof/>
                <w:webHidden/>
              </w:rPr>
              <w:instrText xml:space="preserve"> PAGEREF _Toc67395568 \h </w:instrText>
            </w:r>
            <w:r>
              <w:rPr>
                <w:noProof/>
                <w:webHidden/>
              </w:rPr>
            </w:r>
            <w:r>
              <w:rPr>
                <w:noProof/>
                <w:webHidden/>
              </w:rPr>
              <w:fldChar w:fldCharType="separate"/>
            </w:r>
            <w:r>
              <w:rPr>
                <w:noProof/>
                <w:webHidden/>
              </w:rPr>
              <w:t>33</w:t>
            </w:r>
            <w:r>
              <w:rPr>
                <w:noProof/>
                <w:webHidden/>
              </w:rPr>
              <w:fldChar w:fldCharType="end"/>
            </w:r>
          </w:hyperlink>
        </w:p>
        <w:p w14:paraId="6EC0F378" w14:textId="5337F0AD"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69" w:history="1">
            <w:r w:rsidRPr="0042615F">
              <w:rPr>
                <w:rStyle w:val="Hypertextovprepojenie"/>
                <w:noProof/>
              </w:rPr>
              <w:t>9.1.2</w:t>
            </w:r>
            <w:r>
              <w:rPr>
                <w:rFonts w:asciiTheme="minorHAnsi" w:eastAsiaTheme="minorEastAsia" w:hAnsiTheme="minorHAnsi" w:cstheme="minorBidi"/>
                <w:noProof/>
                <w:lang w:eastAsia="sk-SK"/>
              </w:rPr>
              <w:tab/>
            </w:r>
            <w:r w:rsidRPr="0042615F">
              <w:rPr>
                <w:rStyle w:val="Hypertextovprepojenie"/>
                <w:noProof/>
              </w:rPr>
              <w:t>Vzájomná pomoc</w:t>
            </w:r>
            <w:r>
              <w:rPr>
                <w:noProof/>
                <w:webHidden/>
              </w:rPr>
              <w:tab/>
            </w:r>
            <w:r>
              <w:rPr>
                <w:noProof/>
                <w:webHidden/>
              </w:rPr>
              <w:fldChar w:fldCharType="begin"/>
            </w:r>
            <w:r>
              <w:rPr>
                <w:noProof/>
                <w:webHidden/>
              </w:rPr>
              <w:instrText xml:space="preserve"> PAGEREF _Toc67395569 \h </w:instrText>
            </w:r>
            <w:r>
              <w:rPr>
                <w:noProof/>
                <w:webHidden/>
              </w:rPr>
            </w:r>
            <w:r>
              <w:rPr>
                <w:noProof/>
                <w:webHidden/>
              </w:rPr>
              <w:fldChar w:fldCharType="separate"/>
            </w:r>
            <w:r>
              <w:rPr>
                <w:noProof/>
                <w:webHidden/>
              </w:rPr>
              <w:t>34</w:t>
            </w:r>
            <w:r>
              <w:rPr>
                <w:noProof/>
                <w:webHidden/>
              </w:rPr>
              <w:fldChar w:fldCharType="end"/>
            </w:r>
          </w:hyperlink>
        </w:p>
        <w:p w14:paraId="7B4934DB" w14:textId="17A71404"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70" w:history="1">
            <w:r w:rsidRPr="0042615F">
              <w:rPr>
                <w:rStyle w:val="Hypertextovprepojenie"/>
                <w:noProof/>
              </w:rPr>
              <w:t>9.1.3</w:t>
            </w:r>
            <w:r>
              <w:rPr>
                <w:rFonts w:asciiTheme="minorHAnsi" w:eastAsiaTheme="minorEastAsia" w:hAnsiTheme="minorHAnsi" w:cstheme="minorBidi"/>
                <w:noProof/>
                <w:lang w:eastAsia="sk-SK"/>
              </w:rPr>
              <w:tab/>
            </w:r>
            <w:r w:rsidRPr="0042615F">
              <w:rPr>
                <w:rStyle w:val="Hypertextovprepojenie"/>
                <w:noProof/>
              </w:rPr>
              <w:t>Spoločné operácie dozorných orgánov</w:t>
            </w:r>
            <w:r>
              <w:rPr>
                <w:noProof/>
                <w:webHidden/>
              </w:rPr>
              <w:tab/>
            </w:r>
            <w:r>
              <w:rPr>
                <w:noProof/>
                <w:webHidden/>
              </w:rPr>
              <w:fldChar w:fldCharType="begin"/>
            </w:r>
            <w:r>
              <w:rPr>
                <w:noProof/>
                <w:webHidden/>
              </w:rPr>
              <w:instrText xml:space="preserve"> PAGEREF _Toc67395570 \h </w:instrText>
            </w:r>
            <w:r>
              <w:rPr>
                <w:noProof/>
                <w:webHidden/>
              </w:rPr>
            </w:r>
            <w:r>
              <w:rPr>
                <w:noProof/>
                <w:webHidden/>
              </w:rPr>
              <w:fldChar w:fldCharType="separate"/>
            </w:r>
            <w:r>
              <w:rPr>
                <w:noProof/>
                <w:webHidden/>
              </w:rPr>
              <w:t>35</w:t>
            </w:r>
            <w:r>
              <w:rPr>
                <w:noProof/>
                <w:webHidden/>
              </w:rPr>
              <w:fldChar w:fldCharType="end"/>
            </w:r>
          </w:hyperlink>
        </w:p>
        <w:p w14:paraId="427DB5E9" w14:textId="012B9385" w:rsidR="00D73495" w:rsidRDefault="00D73495">
          <w:pPr>
            <w:pStyle w:val="Obsah2"/>
            <w:tabs>
              <w:tab w:val="right" w:leader="dot" w:pos="9340"/>
            </w:tabs>
            <w:rPr>
              <w:rFonts w:asciiTheme="minorHAnsi" w:eastAsiaTheme="minorEastAsia" w:hAnsiTheme="minorHAnsi" w:cstheme="minorBidi"/>
              <w:noProof/>
              <w:lang w:eastAsia="sk-SK"/>
            </w:rPr>
          </w:pPr>
          <w:hyperlink w:anchor="_Toc67395571" w:history="1">
            <w:r w:rsidRPr="0042615F">
              <w:rPr>
                <w:rStyle w:val="Hypertextovprepojenie"/>
                <w:noProof/>
              </w:rPr>
              <w:t>9.2</w:t>
            </w:r>
            <w:r>
              <w:rPr>
                <w:rFonts w:asciiTheme="minorHAnsi" w:eastAsiaTheme="minorEastAsia" w:hAnsiTheme="minorHAnsi" w:cstheme="minorBidi"/>
                <w:noProof/>
                <w:lang w:eastAsia="sk-SK"/>
              </w:rPr>
              <w:tab/>
            </w:r>
            <w:r w:rsidRPr="0042615F">
              <w:rPr>
                <w:rStyle w:val="Hypertextovprepojenie"/>
                <w:noProof/>
              </w:rPr>
              <w:t>Mechanizmus konzistentnosti</w:t>
            </w:r>
            <w:r>
              <w:rPr>
                <w:noProof/>
                <w:webHidden/>
              </w:rPr>
              <w:tab/>
            </w:r>
            <w:r>
              <w:rPr>
                <w:noProof/>
                <w:webHidden/>
              </w:rPr>
              <w:fldChar w:fldCharType="begin"/>
            </w:r>
            <w:r>
              <w:rPr>
                <w:noProof/>
                <w:webHidden/>
              </w:rPr>
              <w:instrText xml:space="preserve"> PAGEREF _Toc67395571 \h </w:instrText>
            </w:r>
            <w:r>
              <w:rPr>
                <w:noProof/>
                <w:webHidden/>
              </w:rPr>
            </w:r>
            <w:r>
              <w:rPr>
                <w:noProof/>
                <w:webHidden/>
              </w:rPr>
              <w:fldChar w:fldCharType="separate"/>
            </w:r>
            <w:r>
              <w:rPr>
                <w:noProof/>
                <w:webHidden/>
              </w:rPr>
              <w:t>35</w:t>
            </w:r>
            <w:r>
              <w:rPr>
                <w:noProof/>
                <w:webHidden/>
              </w:rPr>
              <w:fldChar w:fldCharType="end"/>
            </w:r>
          </w:hyperlink>
        </w:p>
        <w:p w14:paraId="6BB88B53" w14:textId="7F629342"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72" w:history="1">
            <w:r w:rsidRPr="0042615F">
              <w:rPr>
                <w:rStyle w:val="Hypertextovprepojenie"/>
                <w:noProof/>
              </w:rPr>
              <w:t>9.2.1</w:t>
            </w:r>
            <w:r>
              <w:rPr>
                <w:rFonts w:asciiTheme="minorHAnsi" w:eastAsiaTheme="minorEastAsia" w:hAnsiTheme="minorHAnsi" w:cstheme="minorBidi"/>
                <w:noProof/>
                <w:lang w:eastAsia="sk-SK"/>
              </w:rPr>
              <w:tab/>
            </w:r>
            <w:r w:rsidRPr="0042615F">
              <w:rPr>
                <w:rStyle w:val="Hypertextovprepojenie"/>
                <w:noProof/>
              </w:rPr>
              <w:t>Stanovisko EDPB</w:t>
            </w:r>
            <w:r>
              <w:rPr>
                <w:noProof/>
                <w:webHidden/>
              </w:rPr>
              <w:tab/>
            </w:r>
            <w:r>
              <w:rPr>
                <w:noProof/>
                <w:webHidden/>
              </w:rPr>
              <w:fldChar w:fldCharType="begin"/>
            </w:r>
            <w:r>
              <w:rPr>
                <w:noProof/>
                <w:webHidden/>
              </w:rPr>
              <w:instrText xml:space="preserve"> PAGEREF _Toc67395572 \h </w:instrText>
            </w:r>
            <w:r>
              <w:rPr>
                <w:noProof/>
                <w:webHidden/>
              </w:rPr>
            </w:r>
            <w:r>
              <w:rPr>
                <w:noProof/>
                <w:webHidden/>
              </w:rPr>
              <w:fldChar w:fldCharType="separate"/>
            </w:r>
            <w:r>
              <w:rPr>
                <w:noProof/>
                <w:webHidden/>
              </w:rPr>
              <w:t>35</w:t>
            </w:r>
            <w:r>
              <w:rPr>
                <w:noProof/>
                <w:webHidden/>
              </w:rPr>
              <w:fldChar w:fldCharType="end"/>
            </w:r>
          </w:hyperlink>
        </w:p>
        <w:p w14:paraId="21C5EDA2" w14:textId="1966CB10"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73" w:history="1">
            <w:r w:rsidRPr="0042615F">
              <w:rPr>
                <w:rStyle w:val="Hypertextovprepojenie"/>
                <w:noProof/>
              </w:rPr>
              <w:t>9.2.2</w:t>
            </w:r>
            <w:r>
              <w:rPr>
                <w:rFonts w:asciiTheme="minorHAnsi" w:eastAsiaTheme="minorEastAsia" w:hAnsiTheme="minorHAnsi" w:cstheme="minorBidi"/>
                <w:noProof/>
                <w:lang w:eastAsia="sk-SK"/>
              </w:rPr>
              <w:tab/>
            </w:r>
            <w:r w:rsidRPr="0042615F">
              <w:rPr>
                <w:rStyle w:val="Hypertextovprepojenie"/>
                <w:noProof/>
              </w:rPr>
              <w:t>Riešenie sporov EDPB</w:t>
            </w:r>
            <w:r>
              <w:rPr>
                <w:noProof/>
                <w:webHidden/>
              </w:rPr>
              <w:tab/>
            </w:r>
            <w:r>
              <w:rPr>
                <w:noProof/>
                <w:webHidden/>
              </w:rPr>
              <w:fldChar w:fldCharType="begin"/>
            </w:r>
            <w:r>
              <w:rPr>
                <w:noProof/>
                <w:webHidden/>
              </w:rPr>
              <w:instrText xml:space="preserve"> PAGEREF _Toc67395573 \h </w:instrText>
            </w:r>
            <w:r>
              <w:rPr>
                <w:noProof/>
                <w:webHidden/>
              </w:rPr>
            </w:r>
            <w:r>
              <w:rPr>
                <w:noProof/>
                <w:webHidden/>
              </w:rPr>
              <w:fldChar w:fldCharType="separate"/>
            </w:r>
            <w:r>
              <w:rPr>
                <w:noProof/>
                <w:webHidden/>
              </w:rPr>
              <w:t>35</w:t>
            </w:r>
            <w:r>
              <w:rPr>
                <w:noProof/>
                <w:webHidden/>
              </w:rPr>
              <w:fldChar w:fldCharType="end"/>
            </w:r>
          </w:hyperlink>
        </w:p>
        <w:p w14:paraId="413A2AB5" w14:textId="05A7BAB4" w:rsidR="00D73495" w:rsidRDefault="00D73495">
          <w:pPr>
            <w:pStyle w:val="Obsah3"/>
            <w:tabs>
              <w:tab w:val="left" w:pos="1235"/>
              <w:tab w:val="right" w:leader="dot" w:pos="9340"/>
            </w:tabs>
            <w:rPr>
              <w:rFonts w:asciiTheme="minorHAnsi" w:eastAsiaTheme="minorEastAsia" w:hAnsiTheme="minorHAnsi" w:cstheme="minorBidi"/>
              <w:noProof/>
              <w:lang w:eastAsia="sk-SK"/>
            </w:rPr>
          </w:pPr>
          <w:hyperlink w:anchor="_Toc67395574" w:history="1">
            <w:r w:rsidRPr="0042615F">
              <w:rPr>
                <w:rStyle w:val="Hypertextovprepojenie"/>
                <w:noProof/>
              </w:rPr>
              <w:t>9.2.3</w:t>
            </w:r>
            <w:r>
              <w:rPr>
                <w:rFonts w:asciiTheme="minorHAnsi" w:eastAsiaTheme="minorEastAsia" w:hAnsiTheme="minorHAnsi" w:cstheme="minorBidi"/>
                <w:noProof/>
                <w:lang w:eastAsia="sk-SK"/>
              </w:rPr>
              <w:tab/>
            </w:r>
            <w:r w:rsidRPr="0042615F">
              <w:rPr>
                <w:rStyle w:val="Hypertextovprepojenie"/>
                <w:noProof/>
              </w:rPr>
              <w:t>Postup pre naliehavé prípady</w:t>
            </w:r>
            <w:r>
              <w:rPr>
                <w:noProof/>
                <w:webHidden/>
              </w:rPr>
              <w:tab/>
            </w:r>
            <w:r>
              <w:rPr>
                <w:noProof/>
                <w:webHidden/>
              </w:rPr>
              <w:fldChar w:fldCharType="begin"/>
            </w:r>
            <w:r>
              <w:rPr>
                <w:noProof/>
                <w:webHidden/>
              </w:rPr>
              <w:instrText xml:space="preserve"> PAGEREF _Toc67395574 \h </w:instrText>
            </w:r>
            <w:r>
              <w:rPr>
                <w:noProof/>
                <w:webHidden/>
              </w:rPr>
            </w:r>
            <w:r>
              <w:rPr>
                <w:noProof/>
                <w:webHidden/>
              </w:rPr>
              <w:fldChar w:fldCharType="separate"/>
            </w:r>
            <w:r>
              <w:rPr>
                <w:noProof/>
                <w:webHidden/>
              </w:rPr>
              <w:t>36</w:t>
            </w:r>
            <w:r>
              <w:rPr>
                <w:noProof/>
                <w:webHidden/>
              </w:rPr>
              <w:fldChar w:fldCharType="end"/>
            </w:r>
          </w:hyperlink>
        </w:p>
        <w:p w14:paraId="6F8526D6" w14:textId="559E68DB"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75" w:history="1">
            <w:r w:rsidRPr="0042615F">
              <w:rPr>
                <w:rStyle w:val="Hypertextovprepojenie"/>
                <w:noProof/>
              </w:rPr>
              <w:t>10</w:t>
            </w:r>
            <w:r>
              <w:rPr>
                <w:rFonts w:asciiTheme="minorHAnsi" w:eastAsiaTheme="minorEastAsia" w:hAnsiTheme="minorHAnsi" w:cstheme="minorBidi"/>
                <w:b w:val="0"/>
                <w:bCs w:val="0"/>
                <w:noProof/>
                <w:sz w:val="22"/>
                <w:szCs w:val="22"/>
                <w:lang w:eastAsia="sk-SK"/>
              </w:rPr>
              <w:tab/>
            </w:r>
            <w:r w:rsidRPr="0042615F">
              <w:rPr>
                <w:rStyle w:val="Hypertextovprepojenie"/>
                <w:noProof/>
              </w:rPr>
              <w:t>SANKCIONOVANIE</w:t>
            </w:r>
            <w:r>
              <w:rPr>
                <w:noProof/>
                <w:webHidden/>
              </w:rPr>
              <w:tab/>
            </w:r>
            <w:r>
              <w:rPr>
                <w:noProof/>
                <w:webHidden/>
              </w:rPr>
              <w:fldChar w:fldCharType="begin"/>
            </w:r>
            <w:r>
              <w:rPr>
                <w:noProof/>
                <w:webHidden/>
              </w:rPr>
              <w:instrText xml:space="preserve"> PAGEREF _Toc67395575 \h </w:instrText>
            </w:r>
            <w:r>
              <w:rPr>
                <w:noProof/>
                <w:webHidden/>
              </w:rPr>
            </w:r>
            <w:r>
              <w:rPr>
                <w:noProof/>
                <w:webHidden/>
              </w:rPr>
              <w:fldChar w:fldCharType="separate"/>
            </w:r>
            <w:r>
              <w:rPr>
                <w:noProof/>
                <w:webHidden/>
              </w:rPr>
              <w:t>37</w:t>
            </w:r>
            <w:r>
              <w:rPr>
                <w:noProof/>
                <w:webHidden/>
              </w:rPr>
              <w:fldChar w:fldCharType="end"/>
            </w:r>
          </w:hyperlink>
        </w:p>
        <w:p w14:paraId="622FCBB6" w14:textId="69E456E0" w:rsidR="00D73495" w:rsidRDefault="00D73495">
          <w:pPr>
            <w:pStyle w:val="Obsah2"/>
            <w:tabs>
              <w:tab w:val="right" w:leader="dot" w:pos="9340"/>
            </w:tabs>
            <w:rPr>
              <w:rFonts w:asciiTheme="minorHAnsi" w:eastAsiaTheme="minorEastAsia" w:hAnsiTheme="minorHAnsi" w:cstheme="minorBidi"/>
              <w:noProof/>
              <w:lang w:eastAsia="sk-SK"/>
            </w:rPr>
          </w:pPr>
          <w:hyperlink w:anchor="_Toc67395576" w:history="1">
            <w:r w:rsidRPr="0042615F">
              <w:rPr>
                <w:rStyle w:val="Hypertextovprepojenie"/>
                <w:noProof/>
              </w:rPr>
              <w:t>10.1</w:t>
            </w:r>
            <w:r>
              <w:rPr>
                <w:rFonts w:asciiTheme="minorHAnsi" w:eastAsiaTheme="minorEastAsia" w:hAnsiTheme="minorHAnsi" w:cstheme="minorBidi"/>
                <w:noProof/>
                <w:lang w:eastAsia="sk-SK"/>
              </w:rPr>
              <w:tab/>
            </w:r>
            <w:r w:rsidRPr="0042615F">
              <w:rPr>
                <w:rStyle w:val="Hypertextovprepojenie"/>
                <w:noProof/>
              </w:rPr>
              <w:t>Pokuta</w:t>
            </w:r>
            <w:r>
              <w:rPr>
                <w:noProof/>
                <w:webHidden/>
              </w:rPr>
              <w:tab/>
            </w:r>
            <w:r>
              <w:rPr>
                <w:noProof/>
                <w:webHidden/>
              </w:rPr>
              <w:fldChar w:fldCharType="begin"/>
            </w:r>
            <w:r>
              <w:rPr>
                <w:noProof/>
                <w:webHidden/>
              </w:rPr>
              <w:instrText xml:space="preserve"> PAGEREF _Toc67395576 \h </w:instrText>
            </w:r>
            <w:r>
              <w:rPr>
                <w:noProof/>
                <w:webHidden/>
              </w:rPr>
            </w:r>
            <w:r>
              <w:rPr>
                <w:noProof/>
                <w:webHidden/>
              </w:rPr>
              <w:fldChar w:fldCharType="separate"/>
            </w:r>
            <w:r>
              <w:rPr>
                <w:noProof/>
                <w:webHidden/>
              </w:rPr>
              <w:t>37</w:t>
            </w:r>
            <w:r>
              <w:rPr>
                <w:noProof/>
                <w:webHidden/>
              </w:rPr>
              <w:fldChar w:fldCharType="end"/>
            </w:r>
          </w:hyperlink>
        </w:p>
        <w:p w14:paraId="5EA6FB94" w14:textId="5B0D61FD" w:rsidR="00D73495" w:rsidRDefault="00D73495">
          <w:pPr>
            <w:pStyle w:val="Obsah2"/>
            <w:tabs>
              <w:tab w:val="right" w:leader="dot" w:pos="9340"/>
            </w:tabs>
            <w:rPr>
              <w:rFonts w:asciiTheme="minorHAnsi" w:eastAsiaTheme="minorEastAsia" w:hAnsiTheme="minorHAnsi" w:cstheme="minorBidi"/>
              <w:noProof/>
              <w:lang w:eastAsia="sk-SK"/>
            </w:rPr>
          </w:pPr>
          <w:hyperlink w:anchor="_Toc67395577" w:history="1">
            <w:r w:rsidRPr="0042615F">
              <w:rPr>
                <w:rStyle w:val="Hypertextovprepojenie"/>
                <w:noProof/>
              </w:rPr>
              <w:t>10.2</w:t>
            </w:r>
            <w:r>
              <w:rPr>
                <w:rFonts w:asciiTheme="minorHAnsi" w:eastAsiaTheme="minorEastAsia" w:hAnsiTheme="minorHAnsi" w:cstheme="minorBidi"/>
                <w:noProof/>
                <w:lang w:eastAsia="sk-SK"/>
              </w:rPr>
              <w:tab/>
            </w:r>
            <w:r w:rsidRPr="0042615F">
              <w:rPr>
                <w:rStyle w:val="Hypertextovprepojenie"/>
                <w:noProof/>
              </w:rPr>
              <w:t>Poriadková pokuta</w:t>
            </w:r>
            <w:r>
              <w:rPr>
                <w:noProof/>
                <w:webHidden/>
              </w:rPr>
              <w:tab/>
            </w:r>
            <w:r>
              <w:rPr>
                <w:noProof/>
                <w:webHidden/>
              </w:rPr>
              <w:fldChar w:fldCharType="begin"/>
            </w:r>
            <w:r>
              <w:rPr>
                <w:noProof/>
                <w:webHidden/>
              </w:rPr>
              <w:instrText xml:space="preserve"> PAGEREF _Toc67395577 \h </w:instrText>
            </w:r>
            <w:r>
              <w:rPr>
                <w:noProof/>
                <w:webHidden/>
              </w:rPr>
            </w:r>
            <w:r>
              <w:rPr>
                <w:noProof/>
                <w:webHidden/>
              </w:rPr>
              <w:fldChar w:fldCharType="separate"/>
            </w:r>
            <w:r>
              <w:rPr>
                <w:noProof/>
                <w:webHidden/>
              </w:rPr>
              <w:t>37</w:t>
            </w:r>
            <w:r>
              <w:rPr>
                <w:noProof/>
                <w:webHidden/>
              </w:rPr>
              <w:fldChar w:fldCharType="end"/>
            </w:r>
          </w:hyperlink>
        </w:p>
        <w:p w14:paraId="470E3D46" w14:textId="6F8137E8" w:rsidR="00D73495" w:rsidRDefault="00D73495">
          <w:pPr>
            <w:pStyle w:val="Obsah2"/>
            <w:tabs>
              <w:tab w:val="right" w:leader="dot" w:pos="9340"/>
            </w:tabs>
            <w:rPr>
              <w:rFonts w:asciiTheme="minorHAnsi" w:eastAsiaTheme="minorEastAsia" w:hAnsiTheme="minorHAnsi" w:cstheme="minorBidi"/>
              <w:noProof/>
              <w:lang w:eastAsia="sk-SK"/>
            </w:rPr>
          </w:pPr>
          <w:hyperlink w:anchor="_Toc67395578" w:history="1">
            <w:r w:rsidRPr="0042615F">
              <w:rPr>
                <w:rStyle w:val="Hypertextovprepojenie"/>
                <w:noProof/>
              </w:rPr>
              <w:t>10.3</w:t>
            </w:r>
            <w:r>
              <w:rPr>
                <w:rFonts w:asciiTheme="minorHAnsi" w:eastAsiaTheme="minorEastAsia" w:hAnsiTheme="minorHAnsi" w:cstheme="minorBidi"/>
                <w:noProof/>
                <w:lang w:eastAsia="sk-SK"/>
              </w:rPr>
              <w:tab/>
            </w:r>
            <w:r w:rsidRPr="0042615F">
              <w:rPr>
                <w:rStyle w:val="Hypertextovprepojenie"/>
                <w:noProof/>
              </w:rPr>
              <w:t>Vybrané prípady z dozornej činnosti úradu</w:t>
            </w:r>
            <w:r>
              <w:rPr>
                <w:noProof/>
                <w:webHidden/>
              </w:rPr>
              <w:tab/>
            </w:r>
            <w:r>
              <w:rPr>
                <w:noProof/>
                <w:webHidden/>
              </w:rPr>
              <w:fldChar w:fldCharType="begin"/>
            </w:r>
            <w:r>
              <w:rPr>
                <w:noProof/>
                <w:webHidden/>
              </w:rPr>
              <w:instrText xml:space="preserve"> PAGEREF _Toc67395578 \h </w:instrText>
            </w:r>
            <w:r>
              <w:rPr>
                <w:noProof/>
                <w:webHidden/>
              </w:rPr>
            </w:r>
            <w:r>
              <w:rPr>
                <w:noProof/>
                <w:webHidden/>
              </w:rPr>
              <w:fldChar w:fldCharType="separate"/>
            </w:r>
            <w:r>
              <w:rPr>
                <w:noProof/>
                <w:webHidden/>
              </w:rPr>
              <w:t>38</w:t>
            </w:r>
            <w:r>
              <w:rPr>
                <w:noProof/>
                <w:webHidden/>
              </w:rPr>
              <w:fldChar w:fldCharType="end"/>
            </w:r>
          </w:hyperlink>
        </w:p>
        <w:p w14:paraId="08517E79" w14:textId="647C1F6E" w:rsidR="00D73495" w:rsidRDefault="00D73495">
          <w:pPr>
            <w:pStyle w:val="Obsah3"/>
            <w:tabs>
              <w:tab w:val="left" w:pos="1677"/>
              <w:tab w:val="right" w:leader="dot" w:pos="9340"/>
            </w:tabs>
            <w:rPr>
              <w:rFonts w:asciiTheme="minorHAnsi" w:eastAsiaTheme="minorEastAsia" w:hAnsiTheme="minorHAnsi" w:cstheme="minorBidi"/>
              <w:noProof/>
              <w:lang w:eastAsia="sk-SK"/>
            </w:rPr>
          </w:pPr>
          <w:hyperlink w:anchor="_Toc67395579" w:history="1">
            <w:r w:rsidRPr="0042615F">
              <w:rPr>
                <w:rStyle w:val="Hypertextovprepojenie"/>
                <w:noProof/>
              </w:rPr>
              <w:t>10.3.1</w:t>
            </w:r>
            <w:r>
              <w:rPr>
                <w:rFonts w:asciiTheme="minorHAnsi" w:eastAsiaTheme="minorEastAsia" w:hAnsiTheme="minorHAnsi" w:cstheme="minorBidi"/>
                <w:noProof/>
                <w:lang w:eastAsia="sk-SK"/>
              </w:rPr>
              <w:tab/>
            </w:r>
            <w:r w:rsidRPr="0042615F">
              <w:rPr>
                <w:rStyle w:val="Hypertextovprepojenie"/>
                <w:noProof/>
              </w:rPr>
              <w:t>Odloženia</w:t>
            </w:r>
            <w:r>
              <w:rPr>
                <w:noProof/>
                <w:webHidden/>
              </w:rPr>
              <w:tab/>
            </w:r>
            <w:r>
              <w:rPr>
                <w:noProof/>
                <w:webHidden/>
              </w:rPr>
              <w:fldChar w:fldCharType="begin"/>
            </w:r>
            <w:r>
              <w:rPr>
                <w:noProof/>
                <w:webHidden/>
              </w:rPr>
              <w:instrText xml:space="preserve"> PAGEREF _Toc67395579 \h </w:instrText>
            </w:r>
            <w:r>
              <w:rPr>
                <w:noProof/>
                <w:webHidden/>
              </w:rPr>
            </w:r>
            <w:r>
              <w:rPr>
                <w:noProof/>
                <w:webHidden/>
              </w:rPr>
              <w:fldChar w:fldCharType="separate"/>
            </w:r>
            <w:r>
              <w:rPr>
                <w:noProof/>
                <w:webHidden/>
              </w:rPr>
              <w:t>38</w:t>
            </w:r>
            <w:r>
              <w:rPr>
                <w:noProof/>
                <w:webHidden/>
              </w:rPr>
              <w:fldChar w:fldCharType="end"/>
            </w:r>
          </w:hyperlink>
        </w:p>
        <w:p w14:paraId="396DABD8" w14:textId="1D8EB334" w:rsidR="00D73495" w:rsidRDefault="00D73495">
          <w:pPr>
            <w:pStyle w:val="Obsah3"/>
            <w:tabs>
              <w:tab w:val="left" w:pos="1677"/>
              <w:tab w:val="right" w:leader="dot" w:pos="9340"/>
            </w:tabs>
            <w:rPr>
              <w:rFonts w:asciiTheme="minorHAnsi" w:eastAsiaTheme="minorEastAsia" w:hAnsiTheme="minorHAnsi" w:cstheme="minorBidi"/>
              <w:noProof/>
              <w:lang w:eastAsia="sk-SK"/>
            </w:rPr>
          </w:pPr>
          <w:hyperlink w:anchor="_Toc67395580" w:history="1">
            <w:r w:rsidRPr="0042615F">
              <w:rPr>
                <w:rStyle w:val="Hypertextovprepojenie"/>
                <w:noProof/>
              </w:rPr>
              <w:t>10.3.2</w:t>
            </w:r>
            <w:r>
              <w:rPr>
                <w:rFonts w:asciiTheme="minorHAnsi" w:eastAsiaTheme="minorEastAsia" w:hAnsiTheme="minorHAnsi" w:cstheme="minorBidi"/>
                <w:noProof/>
                <w:lang w:eastAsia="sk-SK"/>
              </w:rPr>
              <w:tab/>
            </w:r>
            <w:r w:rsidRPr="0042615F">
              <w:rPr>
                <w:rStyle w:val="Hypertextovprepojenie"/>
                <w:noProof/>
              </w:rPr>
              <w:t>Konania</w:t>
            </w:r>
            <w:r>
              <w:rPr>
                <w:noProof/>
                <w:webHidden/>
              </w:rPr>
              <w:tab/>
            </w:r>
            <w:r>
              <w:rPr>
                <w:noProof/>
                <w:webHidden/>
              </w:rPr>
              <w:fldChar w:fldCharType="begin"/>
            </w:r>
            <w:r>
              <w:rPr>
                <w:noProof/>
                <w:webHidden/>
              </w:rPr>
              <w:instrText xml:space="preserve"> PAGEREF _Toc67395580 \h </w:instrText>
            </w:r>
            <w:r>
              <w:rPr>
                <w:noProof/>
                <w:webHidden/>
              </w:rPr>
            </w:r>
            <w:r>
              <w:rPr>
                <w:noProof/>
                <w:webHidden/>
              </w:rPr>
              <w:fldChar w:fldCharType="separate"/>
            </w:r>
            <w:r>
              <w:rPr>
                <w:noProof/>
                <w:webHidden/>
              </w:rPr>
              <w:t>39</w:t>
            </w:r>
            <w:r>
              <w:rPr>
                <w:noProof/>
                <w:webHidden/>
              </w:rPr>
              <w:fldChar w:fldCharType="end"/>
            </w:r>
          </w:hyperlink>
        </w:p>
        <w:p w14:paraId="3F6646AD" w14:textId="47A271D9"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81" w:history="1">
            <w:r w:rsidRPr="0042615F">
              <w:rPr>
                <w:rStyle w:val="Hypertextovprepojenie"/>
                <w:noProof/>
              </w:rPr>
              <w:t>11</w:t>
            </w:r>
            <w:r>
              <w:rPr>
                <w:rFonts w:asciiTheme="minorHAnsi" w:eastAsiaTheme="minorEastAsia" w:hAnsiTheme="minorHAnsi" w:cstheme="minorBidi"/>
                <w:b w:val="0"/>
                <w:bCs w:val="0"/>
                <w:noProof/>
                <w:sz w:val="22"/>
                <w:szCs w:val="22"/>
                <w:lang w:eastAsia="sk-SK"/>
              </w:rPr>
              <w:tab/>
            </w:r>
            <w:r w:rsidRPr="0042615F">
              <w:rPr>
                <w:rStyle w:val="Hypertextovprepojenie"/>
                <w:noProof/>
              </w:rPr>
              <w:t>OPRAVNÉ PROSTRIEDKY A ROZHODOVANIE O NICH</w:t>
            </w:r>
            <w:r>
              <w:rPr>
                <w:noProof/>
                <w:webHidden/>
              </w:rPr>
              <w:tab/>
            </w:r>
            <w:r>
              <w:rPr>
                <w:noProof/>
                <w:webHidden/>
              </w:rPr>
              <w:fldChar w:fldCharType="begin"/>
            </w:r>
            <w:r>
              <w:rPr>
                <w:noProof/>
                <w:webHidden/>
              </w:rPr>
              <w:instrText xml:space="preserve"> PAGEREF _Toc67395581 \h </w:instrText>
            </w:r>
            <w:r>
              <w:rPr>
                <w:noProof/>
                <w:webHidden/>
              </w:rPr>
            </w:r>
            <w:r>
              <w:rPr>
                <w:noProof/>
                <w:webHidden/>
              </w:rPr>
              <w:fldChar w:fldCharType="separate"/>
            </w:r>
            <w:r>
              <w:rPr>
                <w:noProof/>
                <w:webHidden/>
              </w:rPr>
              <w:t>44</w:t>
            </w:r>
            <w:r>
              <w:rPr>
                <w:noProof/>
                <w:webHidden/>
              </w:rPr>
              <w:fldChar w:fldCharType="end"/>
            </w:r>
          </w:hyperlink>
        </w:p>
        <w:p w14:paraId="51B22015" w14:textId="19AC2853"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82" w:history="1">
            <w:r w:rsidRPr="0042615F">
              <w:rPr>
                <w:rStyle w:val="Hypertextovprepojenie"/>
                <w:noProof/>
              </w:rPr>
              <w:t>12</w:t>
            </w:r>
            <w:r>
              <w:rPr>
                <w:rFonts w:asciiTheme="minorHAnsi" w:eastAsiaTheme="minorEastAsia" w:hAnsiTheme="minorHAnsi" w:cstheme="minorBidi"/>
                <w:b w:val="0"/>
                <w:bCs w:val="0"/>
                <w:noProof/>
                <w:sz w:val="22"/>
                <w:szCs w:val="22"/>
                <w:lang w:eastAsia="sk-SK"/>
              </w:rPr>
              <w:tab/>
            </w:r>
            <w:r w:rsidRPr="0042615F">
              <w:rPr>
                <w:rStyle w:val="Hypertextovprepojenie"/>
                <w:noProof/>
              </w:rPr>
              <w:t>EURÓPSKY A MEDZINÁRODNÝ LEGISLATÍVNY BALÍK OCHRANY OSOBNÝCH ÚDAJOV</w:t>
            </w:r>
            <w:r>
              <w:rPr>
                <w:noProof/>
                <w:webHidden/>
              </w:rPr>
              <w:tab/>
            </w:r>
            <w:r>
              <w:rPr>
                <w:noProof/>
                <w:webHidden/>
              </w:rPr>
              <w:fldChar w:fldCharType="begin"/>
            </w:r>
            <w:r>
              <w:rPr>
                <w:noProof/>
                <w:webHidden/>
              </w:rPr>
              <w:instrText xml:space="preserve"> PAGEREF _Toc67395582 \h </w:instrText>
            </w:r>
            <w:r>
              <w:rPr>
                <w:noProof/>
                <w:webHidden/>
              </w:rPr>
            </w:r>
            <w:r>
              <w:rPr>
                <w:noProof/>
                <w:webHidden/>
              </w:rPr>
              <w:fldChar w:fldCharType="separate"/>
            </w:r>
            <w:r>
              <w:rPr>
                <w:noProof/>
                <w:webHidden/>
              </w:rPr>
              <w:t>45</w:t>
            </w:r>
            <w:r>
              <w:rPr>
                <w:noProof/>
                <w:webHidden/>
              </w:rPr>
              <w:fldChar w:fldCharType="end"/>
            </w:r>
          </w:hyperlink>
        </w:p>
        <w:p w14:paraId="3985992D" w14:textId="5751B278" w:rsidR="00D73495" w:rsidRDefault="00D73495">
          <w:pPr>
            <w:pStyle w:val="Obsah2"/>
            <w:tabs>
              <w:tab w:val="right" w:leader="dot" w:pos="9340"/>
            </w:tabs>
            <w:rPr>
              <w:rFonts w:asciiTheme="minorHAnsi" w:eastAsiaTheme="minorEastAsia" w:hAnsiTheme="minorHAnsi" w:cstheme="minorBidi"/>
              <w:noProof/>
              <w:lang w:eastAsia="sk-SK"/>
            </w:rPr>
          </w:pPr>
          <w:hyperlink w:anchor="_Toc67395583" w:history="1">
            <w:r w:rsidRPr="0042615F">
              <w:rPr>
                <w:rStyle w:val="Hypertextovprepojenie"/>
                <w:noProof/>
              </w:rPr>
              <w:t>12.1</w:t>
            </w:r>
            <w:r>
              <w:rPr>
                <w:rFonts w:asciiTheme="minorHAnsi" w:eastAsiaTheme="minorEastAsia" w:hAnsiTheme="minorHAnsi" w:cstheme="minorBidi"/>
                <w:noProof/>
                <w:lang w:eastAsia="sk-SK"/>
              </w:rPr>
              <w:tab/>
            </w:r>
            <w:r w:rsidRPr="0042615F">
              <w:rPr>
                <w:rStyle w:val="Hypertextovprepojenie"/>
                <w:noProof/>
              </w:rPr>
              <w:t>Legislatívny proces na úrovni EÚ</w:t>
            </w:r>
            <w:r>
              <w:rPr>
                <w:noProof/>
                <w:webHidden/>
              </w:rPr>
              <w:tab/>
            </w:r>
            <w:r>
              <w:rPr>
                <w:noProof/>
                <w:webHidden/>
              </w:rPr>
              <w:fldChar w:fldCharType="begin"/>
            </w:r>
            <w:r>
              <w:rPr>
                <w:noProof/>
                <w:webHidden/>
              </w:rPr>
              <w:instrText xml:space="preserve"> PAGEREF _Toc67395583 \h </w:instrText>
            </w:r>
            <w:r>
              <w:rPr>
                <w:noProof/>
                <w:webHidden/>
              </w:rPr>
            </w:r>
            <w:r>
              <w:rPr>
                <w:noProof/>
                <w:webHidden/>
              </w:rPr>
              <w:fldChar w:fldCharType="separate"/>
            </w:r>
            <w:r>
              <w:rPr>
                <w:noProof/>
                <w:webHidden/>
              </w:rPr>
              <w:t>45</w:t>
            </w:r>
            <w:r>
              <w:rPr>
                <w:noProof/>
                <w:webHidden/>
              </w:rPr>
              <w:fldChar w:fldCharType="end"/>
            </w:r>
          </w:hyperlink>
        </w:p>
        <w:p w14:paraId="55521B21" w14:textId="32BF93D7" w:rsidR="00D73495" w:rsidRDefault="00D73495">
          <w:pPr>
            <w:pStyle w:val="Obsah2"/>
            <w:tabs>
              <w:tab w:val="right" w:leader="dot" w:pos="9340"/>
            </w:tabs>
            <w:rPr>
              <w:rFonts w:asciiTheme="minorHAnsi" w:eastAsiaTheme="minorEastAsia" w:hAnsiTheme="minorHAnsi" w:cstheme="minorBidi"/>
              <w:noProof/>
              <w:lang w:eastAsia="sk-SK"/>
            </w:rPr>
          </w:pPr>
          <w:hyperlink w:anchor="_Toc67395584" w:history="1">
            <w:r w:rsidRPr="0042615F">
              <w:rPr>
                <w:rStyle w:val="Hypertextovprepojenie"/>
                <w:noProof/>
              </w:rPr>
              <w:t>12.2</w:t>
            </w:r>
            <w:r>
              <w:rPr>
                <w:rFonts w:asciiTheme="minorHAnsi" w:eastAsiaTheme="minorEastAsia" w:hAnsiTheme="minorHAnsi" w:cstheme="minorBidi"/>
                <w:noProof/>
                <w:lang w:eastAsia="sk-SK"/>
              </w:rPr>
              <w:tab/>
            </w:r>
            <w:r w:rsidRPr="0042615F">
              <w:rPr>
                <w:rStyle w:val="Hypertextovprepojenie"/>
                <w:noProof/>
              </w:rPr>
              <w:t>Európsky výbor pre ochranu údajov</w:t>
            </w:r>
            <w:r>
              <w:rPr>
                <w:noProof/>
                <w:webHidden/>
              </w:rPr>
              <w:tab/>
            </w:r>
            <w:r>
              <w:rPr>
                <w:noProof/>
                <w:webHidden/>
              </w:rPr>
              <w:fldChar w:fldCharType="begin"/>
            </w:r>
            <w:r>
              <w:rPr>
                <w:noProof/>
                <w:webHidden/>
              </w:rPr>
              <w:instrText xml:space="preserve"> PAGEREF _Toc67395584 \h </w:instrText>
            </w:r>
            <w:r>
              <w:rPr>
                <w:noProof/>
                <w:webHidden/>
              </w:rPr>
            </w:r>
            <w:r>
              <w:rPr>
                <w:noProof/>
                <w:webHidden/>
              </w:rPr>
              <w:fldChar w:fldCharType="separate"/>
            </w:r>
            <w:r>
              <w:rPr>
                <w:noProof/>
                <w:webHidden/>
              </w:rPr>
              <w:t>45</w:t>
            </w:r>
            <w:r>
              <w:rPr>
                <w:noProof/>
                <w:webHidden/>
              </w:rPr>
              <w:fldChar w:fldCharType="end"/>
            </w:r>
          </w:hyperlink>
        </w:p>
        <w:p w14:paraId="49E79B47" w14:textId="47C50179" w:rsidR="00D73495" w:rsidRDefault="00D73495">
          <w:pPr>
            <w:pStyle w:val="Obsah2"/>
            <w:tabs>
              <w:tab w:val="right" w:leader="dot" w:pos="9340"/>
            </w:tabs>
            <w:rPr>
              <w:rFonts w:asciiTheme="minorHAnsi" w:eastAsiaTheme="minorEastAsia" w:hAnsiTheme="minorHAnsi" w:cstheme="minorBidi"/>
              <w:noProof/>
              <w:lang w:eastAsia="sk-SK"/>
            </w:rPr>
          </w:pPr>
          <w:hyperlink w:anchor="_Toc67395585" w:history="1">
            <w:r w:rsidRPr="0042615F">
              <w:rPr>
                <w:rStyle w:val="Hypertextovprepojenie"/>
                <w:noProof/>
              </w:rPr>
              <w:t>12.3</w:t>
            </w:r>
            <w:r>
              <w:rPr>
                <w:rFonts w:asciiTheme="minorHAnsi" w:eastAsiaTheme="minorEastAsia" w:hAnsiTheme="minorHAnsi" w:cstheme="minorBidi"/>
                <w:noProof/>
                <w:lang w:eastAsia="sk-SK"/>
              </w:rPr>
              <w:tab/>
            </w:r>
            <w:r w:rsidRPr="0042615F">
              <w:rPr>
                <w:rStyle w:val="Hypertextovprepojenie"/>
                <w:noProof/>
              </w:rPr>
              <w:t>Výbor zriadený podľa článku 93 Nariadenia</w:t>
            </w:r>
            <w:r>
              <w:rPr>
                <w:noProof/>
                <w:webHidden/>
              </w:rPr>
              <w:tab/>
            </w:r>
            <w:r>
              <w:rPr>
                <w:noProof/>
                <w:webHidden/>
              </w:rPr>
              <w:fldChar w:fldCharType="begin"/>
            </w:r>
            <w:r>
              <w:rPr>
                <w:noProof/>
                <w:webHidden/>
              </w:rPr>
              <w:instrText xml:space="preserve"> PAGEREF _Toc67395585 \h </w:instrText>
            </w:r>
            <w:r>
              <w:rPr>
                <w:noProof/>
                <w:webHidden/>
              </w:rPr>
            </w:r>
            <w:r>
              <w:rPr>
                <w:noProof/>
                <w:webHidden/>
              </w:rPr>
              <w:fldChar w:fldCharType="separate"/>
            </w:r>
            <w:r>
              <w:rPr>
                <w:noProof/>
                <w:webHidden/>
              </w:rPr>
              <w:t>46</w:t>
            </w:r>
            <w:r>
              <w:rPr>
                <w:noProof/>
                <w:webHidden/>
              </w:rPr>
              <w:fldChar w:fldCharType="end"/>
            </w:r>
          </w:hyperlink>
        </w:p>
        <w:p w14:paraId="553CC7E9" w14:textId="3A9C8438" w:rsidR="00D73495" w:rsidRDefault="00D73495">
          <w:pPr>
            <w:pStyle w:val="Obsah2"/>
            <w:tabs>
              <w:tab w:val="right" w:leader="dot" w:pos="9340"/>
            </w:tabs>
            <w:rPr>
              <w:rFonts w:asciiTheme="minorHAnsi" w:eastAsiaTheme="minorEastAsia" w:hAnsiTheme="minorHAnsi" w:cstheme="minorBidi"/>
              <w:noProof/>
              <w:lang w:eastAsia="sk-SK"/>
            </w:rPr>
          </w:pPr>
          <w:hyperlink w:anchor="_Toc67395586" w:history="1">
            <w:r w:rsidRPr="0042615F">
              <w:rPr>
                <w:rStyle w:val="Hypertextovprepojenie"/>
                <w:noProof/>
              </w:rPr>
              <w:t>12.4</w:t>
            </w:r>
            <w:r>
              <w:rPr>
                <w:rFonts w:asciiTheme="minorHAnsi" w:eastAsiaTheme="minorEastAsia" w:hAnsiTheme="minorHAnsi" w:cstheme="minorBidi"/>
                <w:noProof/>
                <w:lang w:eastAsia="sk-SK"/>
              </w:rPr>
              <w:tab/>
            </w:r>
            <w:r w:rsidRPr="0042615F">
              <w:rPr>
                <w:rStyle w:val="Hypertextovprepojenie"/>
                <w:noProof/>
              </w:rPr>
              <w:t>Cezhraničná výmena údajov</w:t>
            </w:r>
            <w:r>
              <w:rPr>
                <w:noProof/>
                <w:webHidden/>
              </w:rPr>
              <w:tab/>
            </w:r>
            <w:r>
              <w:rPr>
                <w:noProof/>
                <w:webHidden/>
              </w:rPr>
              <w:fldChar w:fldCharType="begin"/>
            </w:r>
            <w:r>
              <w:rPr>
                <w:noProof/>
                <w:webHidden/>
              </w:rPr>
              <w:instrText xml:space="preserve"> PAGEREF _Toc67395586 \h </w:instrText>
            </w:r>
            <w:r>
              <w:rPr>
                <w:noProof/>
                <w:webHidden/>
              </w:rPr>
            </w:r>
            <w:r>
              <w:rPr>
                <w:noProof/>
                <w:webHidden/>
              </w:rPr>
              <w:fldChar w:fldCharType="separate"/>
            </w:r>
            <w:r>
              <w:rPr>
                <w:noProof/>
                <w:webHidden/>
              </w:rPr>
              <w:t>46</w:t>
            </w:r>
            <w:r>
              <w:rPr>
                <w:noProof/>
                <w:webHidden/>
              </w:rPr>
              <w:fldChar w:fldCharType="end"/>
            </w:r>
          </w:hyperlink>
        </w:p>
        <w:p w14:paraId="17CE1CAC" w14:textId="1866A082" w:rsidR="00D73495" w:rsidRDefault="00D73495">
          <w:pPr>
            <w:pStyle w:val="Obsah2"/>
            <w:tabs>
              <w:tab w:val="right" w:leader="dot" w:pos="9340"/>
            </w:tabs>
            <w:rPr>
              <w:rFonts w:asciiTheme="minorHAnsi" w:eastAsiaTheme="minorEastAsia" w:hAnsiTheme="minorHAnsi" w:cstheme="minorBidi"/>
              <w:noProof/>
              <w:lang w:eastAsia="sk-SK"/>
            </w:rPr>
          </w:pPr>
          <w:hyperlink w:anchor="_Toc67395587" w:history="1">
            <w:r w:rsidRPr="0042615F">
              <w:rPr>
                <w:rStyle w:val="Hypertextovprepojenie"/>
                <w:noProof/>
              </w:rPr>
              <w:t>12.5</w:t>
            </w:r>
            <w:r>
              <w:rPr>
                <w:rFonts w:asciiTheme="minorHAnsi" w:eastAsiaTheme="minorEastAsia" w:hAnsiTheme="minorHAnsi" w:cstheme="minorBidi"/>
                <w:noProof/>
                <w:lang w:eastAsia="sk-SK"/>
              </w:rPr>
              <w:tab/>
            </w:r>
            <w:r w:rsidRPr="0042615F">
              <w:rPr>
                <w:rStyle w:val="Hypertextovprepojenie"/>
                <w:noProof/>
              </w:rPr>
              <w:t>Schengenské hodnotenie</w:t>
            </w:r>
            <w:r>
              <w:rPr>
                <w:noProof/>
                <w:webHidden/>
              </w:rPr>
              <w:tab/>
            </w:r>
            <w:r>
              <w:rPr>
                <w:noProof/>
                <w:webHidden/>
              </w:rPr>
              <w:fldChar w:fldCharType="begin"/>
            </w:r>
            <w:r>
              <w:rPr>
                <w:noProof/>
                <w:webHidden/>
              </w:rPr>
              <w:instrText xml:space="preserve"> PAGEREF _Toc67395587 \h </w:instrText>
            </w:r>
            <w:r>
              <w:rPr>
                <w:noProof/>
                <w:webHidden/>
              </w:rPr>
            </w:r>
            <w:r>
              <w:rPr>
                <w:noProof/>
                <w:webHidden/>
              </w:rPr>
              <w:fldChar w:fldCharType="separate"/>
            </w:r>
            <w:r>
              <w:rPr>
                <w:noProof/>
                <w:webHidden/>
              </w:rPr>
              <w:t>47</w:t>
            </w:r>
            <w:r>
              <w:rPr>
                <w:noProof/>
                <w:webHidden/>
              </w:rPr>
              <w:fldChar w:fldCharType="end"/>
            </w:r>
          </w:hyperlink>
        </w:p>
        <w:p w14:paraId="592EC2F5" w14:textId="3AADC68F" w:rsidR="00D73495" w:rsidRDefault="00D73495">
          <w:pPr>
            <w:pStyle w:val="Obsah2"/>
            <w:tabs>
              <w:tab w:val="right" w:leader="dot" w:pos="9340"/>
            </w:tabs>
            <w:rPr>
              <w:rFonts w:asciiTheme="minorHAnsi" w:eastAsiaTheme="minorEastAsia" w:hAnsiTheme="minorHAnsi" w:cstheme="minorBidi"/>
              <w:noProof/>
              <w:lang w:eastAsia="sk-SK"/>
            </w:rPr>
          </w:pPr>
          <w:hyperlink w:anchor="_Toc67395588" w:history="1">
            <w:r w:rsidRPr="0042615F">
              <w:rPr>
                <w:rStyle w:val="Hypertextovprepojenie"/>
                <w:noProof/>
              </w:rPr>
              <w:t>12.6</w:t>
            </w:r>
            <w:r>
              <w:rPr>
                <w:rFonts w:asciiTheme="minorHAnsi" w:eastAsiaTheme="minorEastAsia" w:hAnsiTheme="minorHAnsi" w:cstheme="minorBidi"/>
                <w:noProof/>
                <w:lang w:eastAsia="sk-SK"/>
              </w:rPr>
              <w:tab/>
            </w:r>
            <w:r w:rsidRPr="0042615F">
              <w:rPr>
                <w:rStyle w:val="Hypertextovprepojenie"/>
                <w:noProof/>
              </w:rPr>
              <w:t>Konzultatívny výbor k Dohovoru 108</w:t>
            </w:r>
            <w:r>
              <w:rPr>
                <w:noProof/>
                <w:webHidden/>
              </w:rPr>
              <w:tab/>
            </w:r>
            <w:r>
              <w:rPr>
                <w:noProof/>
                <w:webHidden/>
              </w:rPr>
              <w:fldChar w:fldCharType="begin"/>
            </w:r>
            <w:r>
              <w:rPr>
                <w:noProof/>
                <w:webHidden/>
              </w:rPr>
              <w:instrText xml:space="preserve"> PAGEREF _Toc67395588 \h </w:instrText>
            </w:r>
            <w:r>
              <w:rPr>
                <w:noProof/>
                <w:webHidden/>
              </w:rPr>
            </w:r>
            <w:r>
              <w:rPr>
                <w:noProof/>
                <w:webHidden/>
              </w:rPr>
              <w:fldChar w:fldCharType="separate"/>
            </w:r>
            <w:r>
              <w:rPr>
                <w:noProof/>
                <w:webHidden/>
              </w:rPr>
              <w:t>47</w:t>
            </w:r>
            <w:r>
              <w:rPr>
                <w:noProof/>
                <w:webHidden/>
              </w:rPr>
              <w:fldChar w:fldCharType="end"/>
            </w:r>
          </w:hyperlink>
        </w:p>
        <w:p w14:paraId="71FA0DFD" w14:textId="0AE1523E"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589" w:history="1">
            <w:r w:rsidRPr="0042615F">
              <w:rPr>
                <w:rStyle w:val="Hypertextovprepojenie"/>
                <w:noProof/>
              </w:rPr>
              <w:t>13</w:t>
            </w:r>
            <w:r>
              <w:rPr>
                <w:rFonts w:asciiTheme="minorHAnsi" w:eastAsiaTheme="minorEastAsia" w:hAnsiTheme="minorHAnsi" w:cstheme="minorBidi"/>
                <w:b w:val="0"/>
                <w:bCs w:val="0"/>
                <w:noProof/>
                <w:sz w:val="22"/>
                <w:szCs w:val="22"/>
                <w:lang w:eastAsia="sk-SK"/>
              </w:rPr>
              <w:tab/>
            </w:r>
            <w:r w:rsidRPr="0042615F">
              <w:rPr>
                <w:rStyle w:val="Hypertextovprepojenie"/>
                <w:noProof/>
              </w:rPr>
              <w:t>STRETNUTIA S PARTNERSKÝMI DOZORNÝMI ORGÁNMI, KONFERENCIE A WORKSHOPY</w:t>
            </w:r>
            <w:r>
              <w:rPr>
                <w:noProof/>
                <w:webHidden/>
              </w:rPr>
              <w:tab/>
            </w:r>
            <w:r>
              <w:rPr>
                <w:noProof/>
                <w:webHidden/>
              </w:rPr>
              <w:fldChar w:fldCharType="begin"/>
            </w:r>
            <w:r>
              <w:rPr>
                <w:noProof/>
                <w:webHidden/>
              </w:rPr>
              <w:instrText xml:space="preserve"> PAGEREF _Toc67395589 \h </w:instrText>
            </w:r>
            <w:r>
              <w:rPr>
                <w:noProof/>
                <w:webHidden/>
              </w:rPr>
            </w:r>
            <w:r>
              <w:rPr>
                <w:noProof/>
                <w:webHidden/>
              </w:rPr>
              <w:fldChar w:fldCharType="separate"/>
            </w:r>
            <w:r>
              <w:rPr>
                <w:noProof/>
                <w:webHidden/>
              </w:rPr>
              <w:t>48</w:t>
            </w:r>
            <w:r>
              <w:rPr>
                <w:noProof/>
                <w:webHidden/>
              </w:rPr>
              <w:fldChar w:fldCharType="end"/>
            </w:r>
          </w:hyperlink>
        </w:p>
        <w:p w14:paraId="20F78CB6" w14:textId="731E4ECA" w:rsidR="00D73495" w:rsidRDefault="00D73495">
          <w:pPr>
            <w:pStyle w:val="Obsah2"/>
            <w:tabs>
              <w:tab w:val="right" w:leader="dot" w:pos="9340"/>
            </w:tabs>
            <w:rPr>
              <w:rFonts w:asciiTheme="minorHAnsi" w:eastAsiaTheme="minorEastAsia" w:hAnsiTheme="minorHAnsi" w:cstheme="minorBidi"/>
              <w:noProof/>
              <w:lang w:eastAsia="sk-SK"/>
            </w:rPr>
          </w:pPr>
          <w:hyperlink w:anchor="_Toc67395590" w:history="1">
            <w:r w:rsidRPr="0042615F">
              <w:rPr>
                <w:rStyle w:val="Hypertextovprepojenie"/>
                <w:noProof/>
              </w:rPr>
              <w:t>13.1</w:t>
            </w:r>
            <w:r>
              <w:rPr>
                <w:rFonts w:asciiTheme="minorHAnsi" w:eastAsiaTheme="minorEastAsia" w:hAnsiTheme="minorHAnsi" w:cstheme="minorBidi"/>
                <w:noProof/>
                <w:lang w:eastAsia="sk-SK"/>
              </w:rPr>
              <w:tab/>
            </w:r>
            <w:r w:rsidRPr="0042615F">
              <w:rPr>
                <w:rStyle w:val="Hypertextovprepojenie"/>
                <w:noProof/>
              </w:rPr>
              <w:t>Good practices for Biometrics at the Borders</w:t>
            </w:r>
            <w:r>
              <w:rPr>
                <w:noProof/>
                <w:webHidden/>
              </w:rPr>
              <w:tab/>
            </w:r>
            <w:r>
              <w:rPr>
                <w:noProof/>
                <w:webHidden/>
              </w:rPr>
              <w:fldChar w:fldCharType="begin"/>
            </w:r>
            <w:r>
              <w:rPr>
                <w:noProof/>
                <w:webHidden/>
              </w:rPr>
              <w:instrText xml:space="preserve"> PAGEREF _Toc67395590 \h </w:instrText>
            </w:r>
            <w:r>
              <w:rPr>
                <w:noProof/>
                <w:webHidden/>
              </w:rPr>
            </w:r>
            <w:r>
              <w:rPr>
                <w:noProof/>
                <w:webHidden/>
              </w:rPr>
              <w:fldChar w:fldCharType="separate"/>
            </w:r>
            <w:r>
              <w:rPr>
                <w:noProof/>
                <w:webHidden/>
              </w:rPr>
              <w:t>48</w:t>
            </w:r>
            <w:r>
              <w:rPr>
                <w:noProof/>
                <w:webHidden/>
              </w:rPr>
              <w:fldChar w:fldCharType="end"/>
            </w:r>
          </w:hyperlink>
        </w:p>
        <w:p w14:paraId="53DDE7E0" w14:textId="29791052" w:rsidR="00D73495" w:rsidRDefault="00D73495">
          <w:pPr>
            <w:pStyle w:val="Obsah2"/>
            <w:tabs>
              <w:tab w:val="right" w:leader="dot" w:pos="9340"/>
            </w:tabs>
            <w:rPr>
              <w:rFonts w:asciiTheme="minorHAnsi" w:eastAsiaTheme="minorEastAsia" w:hAnsiTheme="minorHAnsi" w:cstheme="minorBidi"/>
              <w:noProof/>
              <w:lang w:eastAsia="sk-SK"/>
            </w:rPr>
          </w:pPr>
          <w:hyperlink w:anchor="_Toc67395591" w:history="1">
            <w:r w:rsidRPr="0042615F">
              <w:rPr>
                <w:rStyle w:val="Hypertextovprepojenie"/>
                <w:noProof/>
              </w:rPr>
              <w:t>13.2</w:t>
            </w:r>
            <w:r>
              <w:rPr>
                <w:rFonts w:asciiTheme="minorHAnsi" w:eastAsiaTheme="minorEastAsia" w:hAnsiTheme="minorHAnsi" w:cstheme="minorBidi"/>
                <w:noProof/>
                <w:lang w:eastAsia="sk-SK"/>
              </w:rPr>
              <w:tab/>
            </w:r>
            <w:r w:rsidRPr="0042615F">
              <w:rPr>
                <w:rStyle w:val="Hypertextovprepojenie"/>
                <w:noProof/>
              </w:rPr>
              <w:t>Druhé stretnutie The Hague Forum</w:t>
            </w:r>
            <w:r>
              <w:rPr>
                <w:noProof/>
                <w:webHidden/>
              </w:rPr>
              <w:tab/>
            </w:r>
            <w:r>
              <w:rPr>
                <w:noProof/>
                <w:webHidden/>
              </w:rPr>
              <w:fldChar w:fldCharType="begin"/>
            </w:r>
            <w:r>
              <w:rPr>
                <w:noProof/>
                <w:webHidden/>
              </w:rPr>
              <w:instrText xml:space="preserve"> PAGEREF _Toc67395591 \h </w:instrText>
            </w:r>
            <w:r>
              <w:rPr>
                <w:noProof/>
                <w:webHidden/>
              </w:rPr>
            </w:r>
            <w:r>
              <w:rPr>
                <w:noProof/>
                <w:webHidden/>
              </w:rPr>
              <w:fldChar w:fldCharType="separate"/>
            </w:r>
            <w:r>
              <w:rPr>
                <w:noProof/>
                <w:webHidden/>
              </w:rPr>
              <w:t>48</w:t>
            </w:r>
            <w:r>
              <w:rPr>
                <w:noProof/>
                <w:webHidden/>
              </w:rPr>
              <w:fldChar w:fldCharType="end"/>
            </w:r>
          </w:hyperlink>
        </w:p>
        <w:p w14:paraId="03155A57" w14:textId="73C1B5DB" w:rsidR="00D73495" w:rsidRDefault="00D73495">
          <w:pPr>
            <w:pStyle w:val="Obsah2"/>
            <w:tabs>
              <w:tab w:val="right" w:leader="dot" w:pos="9340"/>
            </w:tabs>
            <w:rPr>
              <w:rFonts w:asciiTheme="minorHAnsi" w:eastAsiaTheme="minorEastAsia" w:hAnsiTheme="minorHAnsi" w:cstheme="minorBidi"/>
              <w:noProof/>
              <w:lang w:eastAsia="sk-SK"/>
            </w:rPr>
          </w:pPr>
          <w:hyperlink w:anchor="_Toc67395592" w:history="1">
            <w:r w:rsidRPr="0042615F">
              <w:rPr>
                <w:rStyle w:val="Hypertextovprepojenie"/>
                <w:noProof/>
              </w:rPr>
              <w:t>13.3</w:t>
            </w:r>
            <w:r>
              <w:rPr>
                <w:rFonts w:asciiTheme="minorHAnsi" w:eastAsiaTheme="minorEastAsia" w:hAnsiTheme="minorHAnsi" w:cstheme="minorBidi"/>
                <w:noProof/>
                <w:lang w:eastAsia="sk-SK"/>
              </w:rPr>
              <w:tab/>
            </w:r>
            <w:r w:rsidRPr="0042615F">
              <w:rPr>
                <w:rStyle w:val="Hypertextovprepojenie"/>
                <w:noProof/>
              </w:rPr>
              <w:t>Bitkom Privacy Conference</w:t>
            </w:r>
            <w:r>
              <w:rPr>
                <w:noProof/>
                <w:webHidden/>
              </w:rPr>
              <w:tab/>
            </w:r>
            <w:r>
              <w:rPr>
                <w:noProof/>
                <w:webHidden/>
              </w:rPr>
              <w:fldChar w:fldCharType="begin"/>
            </w:r>
            <w:r>
              <w:rPr>
                <w:noProof/>
                <w:webHidden/>
              </w:rPr>
              <w:instrText xml:space="preserve"> PAGEREF _Toc67395592 \h </w:instrText>
            </w:r>
            <w:r>
              <w:rPr>
                <w:noProof/>
                <w:webHidden/>
              </w:rPr>
            </w:r>
            <w:r>
              <w:rPr>
                <w:noProof/>
                <w:webHidden/>
              </w:rPr>
              <w:fldChar w:fldCharType="separate"/>
            </w:r>
            <w:r>
              <w:rPr>
                <w:noProof/>
                <w:webHidden/>
              </w:rPr>
              <w:t>48</w:t>
            </w:r>
            <w:r>
              <w:rPr>
                <w:noProof/>
                <w:webHidden/>
              </w:rPr>
              <w:fldChar w:fldCharType="end"/>
            </w:r>
          </w:hyperlink>
        </w:p>
        <w:p w14:paraId="6537668A" w14:textId="5FC4FC8A" w:rsidR="00D73495" w:rsidRDefault="00D73495">
          <w:pPr>
            <w:pStyle w:val="Obsah2"/>
            <w:tabs>
              <w:tab w:val="right" w:leader="dot" w:pos="9340"/>
            </w:tabs>
            <w:rPr>
              <w:rFonts w:asciiTheme="minorHAnsi" w:eastAsiaTheme="minorEastAsia" w:hAnsiTheme="minorHAnsi" w:cstheme="minorBidi"/>
              <w:noProof/>
              <w:lang w:eastAsia="sk-SK"/>
            </w:rPr>
          </w:pPr>
          <w:hyperlink w:anchor="_Toc67395593" w:history="1">
            <w:r w:rsidRPr="0042615F">
              <w:rPr>
                <w:rStyle w:val="Hypertextovprepojenie"/>
                <w:noProof/>
              </w:rPr>
              <w:t>13.4</w:t>
            </w:r>
            <w:r>
              <w:rPr>
                <w:rFonts w:asciiTheme="minorHAnsi" w:eastAsiaTheme="minorEastAsia" w:hAnsiTheme="minorHAnsi" w:cstheme="minorBidi"/>
                <w:noProof/>
                <w:lang w:eastAsia="sk-SK"/>
              </w:rPr>
              <w:tab/>
            </w:r>
            <w:r w:rsidRPr="0042615F">
              <w:rPr>
                <w:rStyle w:val="Hypertextovprepojenie"/>
                <w:noProof/>
              </w:rPr>
              <w:t>IDLaw 2020 – Conference on Innovation and Digitalisation in Law</w:t>
            </w:r>
            <w:r>
              <w:rPr>
                <w:noProof/>
                <w:webHidden/>
              </w:rPr>
              <w:tab/>
            </w:r>
            <w:r>
              <w:rPr>
                <w:noProof/>
                <w:webHidden/>
              </w:rPr>
              <w:fldChar w:fldCharType="begin"/>
            </w:r>
            <w:r>
              <w:rPr>
                <w:noProof/>
                <w:webHidden/>
              </w:rPr>
              <w:instrText xml:space="preserve"> PAGEREF _Toc67395593 \h </w:instrText>
            </w:r>
            <w:r>
              <w:rPr>
                <w:noProof/>
                <w:webHidden/>
              </w:rPr>
            </w:r>
            <w:r>
              <w:rPr>
                <w:noProof/>
                <w:webHidden/>
              </w:rPr>
              <w:fldChar w:fldCharType="separate"/>
            </w:r>
            <w:r>
              <w:rPr>
                <w:noProof/>
                <w:webHidden/>
              </w:rPr>
              <w:t>48</w:t>
            </w:r>
            <w:r>
              <w:rPr>
                <w:noProof/>
                <w:webHidden/>
              </w:rPr>
              <w:fldChar w:fldCharType="end"/>
            </w:r>
          </w:hyperlink>
        </w:p>
        <w:p w14:paraId="1965990D" w14:textId="3439F997" w:rsidR="00D73495" w:rsidRDefault="00D73495">
          <w:pPr>
            <w:pStyle w:val="Obsah2"/>
            <w:tabs>
              <w:tab w:val="right" w:leader="dot" w:pos="9340"/>
            </w:tabs>
            <w:rPr>
              <w:rFonts w:asciiTheme="minorHAnsi" w:eastAsiaTheme="minorEastAsia" w:hAnsiTheme="minorHAnsi" w:cstheme="minorBidi"/>
              <w:noProof/>
              <w:lang w:eastAsia="sk-SK"/>
            </w:rPr>
          </w:pPr>
          <w:hyperlink w:anchor="_Toc67395594" w:history="1">
            <w:r w:rsidRPr="0042615F">
              <w:rPr>
                <w:rStyle w:val="Hypertextovprepojenie"/>
                <w:noProof/>
              </w:rPr>
              <w:t>13.5</w:t>
            </w:r>
            <w:r>
              <w:rPr>
                <w:rFonts w:asciiTheme="minorHAnsi" w:eastAsiaTheme="minorEastAsia" w:hAnsiTheme="minorHAnsi" w:cstheme="minorBidi"/>
                <w:noProof/>
                <w:lang w:eastAsia="sk-SK"/>
              </w:rPr>
              <w:tab/>
            </w:r>
            <w:r w:rsidRPr="0042615F">
              <w:rPr>
                <w:rStyle w:val="Hypertextovprepojenie"/>
                <w:noProof/>
              </w:rPr>
              <w:t>Správa budov 2020</w:t>
            </w:r>
            <w:r>
              <w:rPr>
                <w:noProof/>
                <w:webHidden/>
              </w:rPr>
              <w:tab/>
            </w:r>
            <w:r>
              <w:rPr>
                <w:noProof/>
                <w:webHidden/>
              </w:rPr>
              <w:fldChar w:fldCharType="begin"/>
            </w:r>
            <w:r>
              <w:rPr>
                <w:noProof/>
                <w:webHidden/>
              </w:rPr>
              <w:instrText xml:space="preserve"> PAGEREF _Toc67395594 \h </w:instrText>
            </w:r>
            <w:r>
              <w:rPr>
                <w:noProof/>
                <w:webHidden/>
              </w:rPr>
            </w:r>
            <w:r>
              <w:rPr>
                <w:noProof/>
                <w:webHidden/>
              </w:rPr>
              <w:fldChar w:fldCharType="separate"/>
            </w:r>
            <w:r>
              <w:rPr>
                <w:noProof/>
                <w:webHidden/>
              </w:rPr>
              <w:t>49</w:t>
            </w:r>
            <w:r>
              <w:rPr>
                <w:noProof/>
                <w:webHidden/>
              </w:rPr>
              <w:fldChar w:fldCharType="end"/>
            </w:r>
          </w:hyperlink>
        </w:p>
        <w:p w14:paraId="69AD34D4" w14:textId="7BDD3B8D" w:rsidR="00D73495" w:rsidRDefault="00D73495">
          <w:pPr>
            <w:pStyle w:val="Obsah2"/>
            <w:tabs>
              <w:tab w:val="right" w:leader="dot" w:pos="9340"/>
            </w:tabs>
            <w:rPr>
              <w:rFonts w:asciiTheme="minorHAnsi" w:eastAsiaTheme="minorEastAsia" w:hAnsiTheme="minorHAnsi" w:cstheme="minorBidi"/>
              <w:noProof/>
              <w:lang w:eastAsia="sk-SK"/>
            </w:rPr>
          </w:pPr>
          <w:hyperlink w:anchor="_Toc67395595" w:history="1">
            <w:r w:rsidRPr="0042615F">
              <w:rPr>
                <w:rStyle w:val="Hypertextovprepojenie"/>
                <w:noProof/>
              </w:rPr>
              <w:t>13.6</w:t>
            </w:r>
            <w:r>
              <w:rPr>
                <w:rFonts w:asciiTheme="minorHAnsi" w:eastAsiaTheme="minorEastAsia" w:hAnsiTheme="minorHAnsi" w:cstheme="minorBidi"/>
                <w:noProof/>
                <w:lang w:eastAsia="sk-SK"/>
              </w:rPr>
              <w:tab/>
            </w:r>
            <w:r w:rsidRPr="0042615F">
              <w:rPr>
                <w:rStyle w:val="Hypertextovprepojenie"/>
                <w:noProof/>
              </w:rPr>
              <w:t>Cybersecurity for Artifical Intelligence</w:t>
            </w:r>
            <w:r>
              <w:rPr>
                <w:noProof/>
                <w:webHidden/>
              </w:rPr>
              <w:tab/>
            </w:r>
            <w:r>
              <w:rPr>
                <w:noProof/>
                <w:webHidden/>
              </w:rPr>
              <w:fldChar w:fldCharType="begin"/>
            </w:r>
            <w:r>
              <w:rPr>
                <w:noProof/>
                <w:webHidden/>
              </w:rPr>
              <w:instrText xml:space="preserve"> PAGEREF _Toc67395595 \h </w:instrText>
            </w:r>
            <w:r>
              <w:rPr>
                <w:noProof/>
                <w:webHidden/>
              </w:rPr>
            </w:r>
            <w:r>
              <w:rPr>
                <w:noProof/>
                <w:webHidden/>
              </w:rPr>
              <w:fldChar w:fldCharType="separate"/>
            </w:r>
            <w:r>
              <w:rPr>
                <w:noProof/>
                <w:webHidden/>
              </w:rPr>
              <w:t>49</w:t>
            </w:r>
            <w:r>
              <w:rPr>
                <w:noProof/>
                <w:webHidden/>
              </w:rPr>
              <w:fldChar w:fldCharType="end"/>
            </w:r>
          </w:hyperlink>
        </w:p>
        <w:p w14:paraId="34D09031" w14:textId="4306C3D1" w:rsidR="00D73495" w:rsidRDefault="00D73495">
          <w:pPr>
            <w:pStyle w:val="Obsah2"/>
            <w:tabs>
              <w:tab w:val="right" w:leader="dot" w:pos="9340"/>
            </w:tabs>
            <w:rPr>
              <w:rFonts w:asciiTheme="minorHAnsi" w:eastAsiaTheme="minorEastAsia" w:hAnsiTheme="minorHAnsi" w:cstheme="minorBidi"/>
              <w:noProof/>
              <w:lang w:eastAsia="sk-SK"/>
            </w:rPr>
          </w:pPr>
          <w:hyperlink w:anchor="_Toc67395596" w:history="1">
            <w:r w:rsidRPr="0042615F">
              <w:rPr>
                <w:rStyle w:val="Hypertextovprepojenie"/>
                <w:noProof/>
              </w:rPr>
              <w:t>13.7</w:t>
            </w:r>
            <w:r>
              <w:rPr>
                <w:rFonts w:asciiTheme="minorHAnsi" w:eastAsiaTheme="minorEastAsia" w:hAnsiTheme="minorHAnsi" w:cstheme="minorBidi"/>
                <w:noProof/>
                <w:lang w:eastAsia="sk-SK"/>
              </w:rPr>
              <w:tab/>
            </w:r>
            <w:r w:rsidRPr="0042615F">
              <w:rPr>
                <w:rStyle w:val="Hypertextovprepojenie"/>
                <w:noProof/>
              </w:rPr>
              <w:t>QuBit Conference Prague 2020</w:t>
            </w:r>
            <w:r>
              <w:rPr>
                <w:noProof/>
                <w:webHidden/>
              </w:rPr>
              <w:tab/>
            </w:r>
            <w:r>
              <w:rPr>
                <w:noProof/>
                <w:webHidden/>
              </w:rPr>
              <w:fldChar w:fldCharType="begin"/>
            </w:r>
            <w:r>
              <w:rPr>
                <w:noProof/>
                <w:webHidden/>
              </w:rPr>
              <w:instrText xml:space="preserve"> PAGEREF _Toc67395596 \h </w:instrText>
            </w:r>
            <w:r>
              <w:rPr>
                <w:noProof/>
                <w:webHidden/>
              </w:rPr>
            </w:r>
            <w:r>
              <w:rPr>
                <w:noProof/>
                <w:webHidden/>
              </w:rPr>
              <w:fldChar w:fldCharType="separate"/>
            </w:r>
            <w:r>
              <w:rPr>
                <w:noProof/>
                <w:webHidden/>
              </w:rPr>
              <w:t>49</w:t>
            </w:r>
            <w:r>
              <w:rPr>
                <w:noProof/>
                <w:webHidden/>
              </w:rPr>
              <w:fldChar w:fldCharType="end"/>
            </w:r>
          </w:hyperlink>
        </w:p>
        <w:p w14:paraId="40388636" w14:textId="24C4A0C6" w:rsidR="00D73495" w:rsidRDefault="00D73495">
          <w:pPr>
            <w:pStyle w:val="Obsah2"/>
            <w:tabs>
              <w:tab w:val="right" w:leader="dot" w:pos="9340"/>
            </w:tabs>
            <w:rPr>
              <w:rFonts w:asciiTheme="minorHAnsi" w:eastAsiaTheme="minorEastAsia" w:hAnsiTheme="minorHAnsi" w:cstheme="minorBidi"/>
              <w:noProof/>
              <w:lang w:eastAsia="sk-SK"/>
            </w:rPr>
          </w:pPr>
          <w:hyperlink w:anchor="_Toc67395597" w:history="1">
            <w:r w:rsidRPr="0042615F">
              <w:rPr>
                <w:rStyle w:val="Hypertextovprepojenie"/>
                <w:noProof/>
              </w:rPr>
              <w:t>13.8</w:t>
            </w:r>
            <w:r>
              <w:rPr>
                <w:rFonts w:asciiTheme="minorHAnsi" w:eastAsiaTheme="minorEastAsia" w:hAnsiTheme="minorHAnsi" w:cstheme="minorBidi"/>
                <w:noProof/>
                <w:lang w:eastAsia="sk-SK"/>
              </w:rPr>
              <w:tab/>
            </w:r>
            <w:r w:rsidRPr="0042615F">
              <w:rPr>
                <w:rStyle w:val="Hypertextovprepojenie"/>
                <w:noProof/>
              </w:rPr>
              <w:t>7th AI and Law Breakfasts: Certification of Algorithmic Systems</w:t>
            </w:r>
            <w:r>
              <w:rPr>
                <w:noProof/>
                <w:webHidden/>
              </w:rPr>
              <w:tab/>
            </w:r>
            <w:r>
              <w:rPr>
                <w:noProof/>
                <w:webHidden/>
              </w:rPr>
              <w:fldChar w:fldCharType="begin"/>
            </w:r>
            <w:r>
              <w:rPr>
                <w:noProof/>
                <w:webHidden/>
              </w:rPr>
              <w:instrText xml:space="preserve"> PAGEREF _Toc67395597 \h </w:instrText>
            </w:r>
            <w:r>
              <w:rPr>
                <w:noProof/>
                <w:webHidden/>
              </w:rPr>
            </w:r>
            <w:r>
              <w:rPr>
                <w:noProof/>
                <w:webHidden/>
              </w:rPr>
              <w:fldChar w:fldCharType="separate"/>
            </w:r>
            <w:r>
              <w:rPr>
                <w:noProof/>
                <w:webHidden/>
              </w:rPr>
              <w:t>49</w:t>
            </w:r>
            <w:r>
              <w:rPr>
                <w:noProof/>
                <w:webHidden/>
              </w:rPr>
              <w:fldChar w:fldCharType="end"/>
            </w:r>
          </w:hyperlink>
        </w:p>
        <w:p w14:paraId="53819A5C" w14:textId="015E7520" w:rsidR="00D73495" w:rsidRDefault="00D73495">
          <w:pPr>
            <w:pStyle w:val="Obsah2"/>
            <w:tabs>
              <w:tab w:val="right" w:leader="dot" w:pos="9340"/>
            </w:tabs>
            <w:rPr>
              <w:rFonts w:asciiTheme="minorHAnsi" w:eastAsiaTheme="minorEastAsia" w:hAnsiTheme="minorHAnsi" w:cstheme="minorBidi"/>
              <w:noProof/>
              <w:lang w:eastAsia="sk-SK"/>
            </w:rPr>
          </w:pPr>
          <w:hyperlink w:anchor="_Toc67395598" w:history="1">
            <w:r w:rsidRPr="0042615F">
              <w:rPr>
                <w:rStyle w:val="Hypertextovprepojenie"/>
                <w:noProof/>
              </w:rPr>
              <w:t>13.9</w:t>
            </w:r>
            <w:r>
              <w:rPr>
                <w:rFonts w:asciiTheme="minorHAnsi" w:eastAsiaTheme="minorEastAsia" w:hAnsiTheme="minorHAnsi" w:cstheme="minorBidi"/>
                <w:noProof/>
                <w:lang w:eastAsia="sk-SK"/>
              </w:rPr>
              <w:tab/>
            </w:r>
            <w:r w:rsidRPr="0042615F">
              <w:rPr>
                <w:rStyle w:val="Hypertextovprepojenie"/>
                <w:noProof/>
              </w:rPr>
              <w:t>eHealth Security Conference 2020 Online Series vol. 2</w:t>
            </w:r>
            <w:r>
              <w:rPr>
                <w:noProof/>
                <w:webHidden/>
              </w:rPr>
              <w:tab/>
            </w:r>
            <w:r>
              <w:rPr>
                <w:noProof/>
                <w:webHidden/>
              </w:rPr>
              <w:fldChar w:fldCharType="begin"/>
            </w:r>
            <w:r>
              <w:rPr>
                <w:noProof/>
                <w:webHidden/>
              </w:rPr>
              <w:instrText xml:space="preserve"> PAGEREF _Toc67395598 \h </w:instrText>
            </w:r>
            <w:r>
              <w:rPr>
                <w:noProof/>
                <w:webHidden/>
              </w:rPr>
            </w:r>
            <w:r>
              <w:rPr>
                <w:noProof/>
                <w:webHidden/>
              </w:rPr>
              <w:fldChar w:fldCharType="separate"/>
            </w:r>
            <w:r>
              <w:rPr>
                <w:noProof/>
                <w:webHidden/>
              </w:rPr>
              <w:t>50</w:t>
            </w:r>
            <w:r>
              <w:rPr>
                <w:noProof/>
                <w:webHidden/>
              </w:rPr>
              <w:fldChar w:fldCharType="end"/>
            </w:r>
          </w:hyperlink>
        </w:p>
        <w:p w14:paraId="2E0BA5F9" w14:textId="6C08238A" w:rsidR="00D73495" w:rsidRDefault="00D73495">
          <w:pPr>
            <w:pStyle w:val="Obsah2"/>
            <w:tabs>
              <w:tab w:val="left" w:pos="1235"/>
              <w:tab w:val="right" w:leader="dot" w:pos="9340"/>
            </w:tabs>
            <w:rPr>
              <w:rFonts w:asciiTheme="minorHAnsi" w:eastAsiaTheme="minorEastAsia" w:hAnsiTheme="minorHAnsi" w:cstheme="minorBidi"/>
              <w:noProof/>
              <w:lang w:eastAsia="sk-SK"/>
            </w:rPr>
          </w:pPr>
          <w:hyperlink w:anchor="_Toc67395599" w:history="1">
            <w:r w:rsidRPr="0042615F">
              <w:rPr>
                <w:rStyle w:val="Hypertextovprepojenie"/>
                <w:noProof/>
              </w:rPr>
              <w:t>13.10</w:t>
            </w:r>
            <w:r>
              <w:rPr>
                <w:rFonts w:asciiTheme="minorHAnsi" w:eastAsiaTheme="minorEastAsia" w:hAnsiTheme="minorHAnsi" w:cstheme="minorBidi"/>
                <w:noProof/>
                <w:lang w:eastAsia="sk-SK"/>
              </w:rPr>
              <w:tab/>
            </w:r>
            <w:r w:rsidRPr="0042615F">
              <w:rPr>
                <w:rStyle w:val="Hypertextovprepojenie"/>
                <w:noProof/>
              </w:rPr>
              <w:t>Aktuálne výzvy kybernetickej bezpečnosti</w:t>
            </w:r>
            <w:r>
              <w:rPr>
                <w:noProof/>
                <w:webHidden/>
              </w:rPr>
              <w:tab/>
            </w:r>
            <w:r>
              <w:rPr>
                <w:noProof/>
                <w:webHidden/>
              </w:rPr>
              <w:fldChar w:fldCharType="begin"/>
            </w:r>
            <w:r>
              <w:rPr>
                <w:noProof/>
                <w:webHidden/>
              </w:rPr>
              <w:instrText xml:space="preserve"> PAGEREF _Toc67395599 \h </w:instrText>
            </w:r>
            <w:r>
              <w:rPr>
                <w:noProof/>
                <w:webHidden/>
              </w:rPr>
            </w:r>
            <w:r>
              <w:rPr>
                <w:noProof/>
                <w:webHidden/>
              </w:rPr>
              <w:fldChar w:fldCharType="separate"/>
            </w:r>
            <w:r>
              <w:rPr>
                <w:noProof/>
                <w:webHidden/>
              </w:rPr>
              <w:t>50</w:t>
            </w:r>
            <w:r>
              <w:rPr>
                <w:noProof/>
                <w:webHidden/>
              </w:rPr>
              <w:fldChar w:fldCharType="end"/>
            </w:r>
          </w:hyperlink>
        </w:p>
        <w:p w14:paraId="0FEB002D" w14:textId="30E47CBE" w:rsidR="00D73495" w:rsidRDefault="00D73495">
          <w:pPr>
            <w:pStyle w:val="Obsah2"/>
            <w:tabs>
              <w:tab w:val="left" w:pos="1235"/>
              <w:tab w:val="right" w:leader="dot" w:pos="9340"/>
            </w:tabs>
            <w:rPr>
              <w:rFonts w:asciiTheme="minorHAnsi" w:eastAsiaTheme="minorEastAsia" w:hAnsiTheme="minorHAnsi" w:cstheme="minorBidi"/>
              <w:noProof/>
              <w:lang w:eastAsia="sk-SK"/>
            </w:rPr>
          </w:pPr>
          <w:hyperlink w:anchor="_Toc67395600" w:history="1">
            <w:r w:rsidRPr="0042615F">
              <w:rPr>
                <w:rStyle w:val="Hypertextovprepojenie"/>
                <w:noProof/>
              </w:rPr>
              <w:t>13.11</w:t>
            </w:r>
            <w:r>
              <w:rPr>
                <w:rFonts w:asciiTheme="minorHAnsi" w:eastAsiaTheme="minorEastAsia" w:hAnsiTheme="minorHAnsi" w:cstheme="minorBidi"/>
                <w:noProof/>
                <w:lang w:eastAsia="sk-SK"/>
              </w:rPr>
              <w:tab/>
            </w:r>
            <w:r w:rsidRPr="0042615F">
              <w:rPr>
                <w:rStyle w:val="Hypertextovprepojenie"/>
                <w:noProof/>
              </w:rPr>
              <w:t>PrivSec Glogal 2020</w:t>
            </w:r>
            <w:r>
              <w:rPr>
                <w:noProof/>
                <w:webHidden/>
              </w:rPr>
              <w:tab/>
            </w:r>
            <w:r>
              <w:rPr>
                <w:noProof/>
                <w:webHidden/>
              </w:rPr>
              <w:fldChar w:fldCharType="begin"/>
            </w:r>
            <w:r>
              <w:rPr>
                <w:noProof/>
                <w:webHidden/>
              </w:rPr>
              <w:instrText xml:space="preserve"> PAGEREF _Toc67395600 \h </w:instrText>
            </w:r>
            <w:r>
              <w:rPr>
                <w:noProof/>
                <w:webHidden/>
              </w:rPr>
            </w:r>
            <w:r>
              <w:rPr>
                <w:noProof/>
                <w:webHidden/>
              </w:rPr>
              <w:fldChar w:fldCharType="separate"/>
            </w:r>
            <w:r>
              <w:rPr>
                <w:noProof/>
                <w:webHidden/>
              </w:rPr>
              <w:t>50</w:t>
            </w:r>
            <w:r>
              <w:rPr>
                <w:noProof/>
                <w:webHidden/>
              </w:rPr>
              <w:fldChar w:fldCharType="end"/>
            </w:r>
          </w:hyperlink>
        </w:p>
        <w:p w14:paraId="45727319" w14:textId="6112D500" w:rsidR="00D73495" w:rsidRDefault="00D73495">
          <w:pPr>
            <w:pStyle w:val="Obsah2"/>
            <w:tabs>
              <w:tab w:val="left" w:pos="1235"/>
              <w:tab w:val="right" w:leader="dot" w:pos="9340"/>
            </w:tabs>
            <w:rPr>
              <w:rFonts w:asciiTheme="minorHAnsi" w:eastAsiaTheme="minorEastAsia" w:hAnsiTheme="minorHAnsi" w:cstheme="minorBidi"/>
              <w:noProof/>
              <w:lang w:eastAsia="sk-SK"/>
            </w:rPr>
          </w:pPr>
          <w:hyperlink w:anchor="_Toc67395601" w:history="1">
            <w:r w:rsidRPr="0042615F">
              <w:rPr>
                <w:rStyle w:val="Hypertextovprepojenie"/>
                <w:noProof/>
              </w:rPr>
              <w:t>13.12</w:t>
            </w:r>
            <w:r>
              <w:rPr>
                <w:rFonts w:asciiTheme="minorHAnsi" w:eastAsiaTheme="minorEastAsia" w:hAnsiTheme="minorHAnsi" w:cstheme="minorBidi"/>
                <w:noProof/>
                <w:lang w:eastAsia="sk-SK"/>
              </w:rPr>
              <w:tab/>
            </w:r>
            <w:r w:rsidRPr="0042615F">
              <w:rPr>
                <w:rStyle w:val="Hypertextovprepojenie"/>
                <w:noProof/>
              </w:rPr>
              <w:t>Doing AI the european way: protecting fundamental rights in an era of arifical intelligence</w:t>
            </w:r>
            <w:r>
              <w:rPr>
                <w:noProof/>
                <w:webHidden/>
              </w:rPr>
              <w:tab/>
            </w:r>
            <w:r>
              <w:rPr>
                <w:noProof/>
                <w:webHidden/>
              </w:rPr>
              <w:fldChar w:fldCharType="begin"/>
            </w:r>
            <w:r>
              <w:rPr>
                <w:noProof/>
                <w:webHidden/>
              </w:rPr>
              <w:instrText xml:space="preserve"> PAGEREF _Toc67395601 \h </w:instrText>
            </w:r>
            <w:r>
              <w:rPr>
                <w:noProof/>
                <w:webHidden/>
              </w:rPr>
            </w:r>
            <w:r>
              <w:rPr>
                <w:noProof/>
                <w:webHidden/>
              </w:rPr>
              <w:fldChar w:fldCharType="separate"/>
            </w:r>
            <w:r>
              <w:rPr>
                <w:noProof/>
                <w:webHidden/>
              </w:rPr>
              <w:t>50</w:t>
            </w:r>
            <w:r>
              <w:rPr>
                <w:noProof/>
                <w:webHidden/>
              </w:rPr>
              <w:fldChar w:fldCharType="end"/>
            </w:r>
          </w:hyperlink>
        </w:p>
        <w:p w14:paraId="52B65B20" w14:textId="2A053B6F" w:rsidR="00D73495" w:rsidRDefault="00D73495">
          <w:pPr>
            <w:pStyle w:val="Obsah1"/>
            <w:tabs>
              <w:tab w:val="right" w:leader="dot" w:pos="9340"/>
            </w:tabs>
            <w:rPr>
              <w:rFonts w:asciiTheme="minorHAnsi" w:eastAsiaTheme="minorEastAsia" w:hAnsiTheme="minorHAnsi" w:cstheme="minorBidi"/>
              <w:b w:val="0"/>
              <w:bCs w:val="0"/>
              <w:noProof/>
              <w:sz w:val="22"/>
              <w:szCs w:val="22"/>
              <w:lang w:eastAsia="sk-SK"/>
            </w:rPr>
          </w:pPr>
          <w:hyperlink w:anchor="_Toc67395602" w:history="1">
            <w:r w:rsidRPr="0042615F">
              <w:rPr>
                <w:rStyle w:val="Hypertextovprepojenie"/>
                <w:noProof/>
              </w:rPr>
              <w:t>14</w:t>
            </w:r>
            <w:r>
              <w:rPr>
                <w:rFonts w:asciiTheme="minorHAnsi" w:eastAsiaTheme="minorEastAsia" w:hAnsiTheme="minorHAnsi" w:cstheme="minorBidi"/>
                <w:b w:val="0"/>
                <w:bCs w:val="0"/>
                <w:noProof/>
                <w:sz w:val="22"/>
                <w:szCs w:val="22"/>
                <w:lang w:eastAsia="sk-SK"/>
              </w:rPr>
              <w:tab/>
            </w:r>
            <w:r w:rsidRPr="0042615F">
              <w:rPr>
                <w:rStyle w:val="Hypertextovprepojenie"/>
                <w:noProof/>
              </w:rPr>
              <w:t>ZHODNOTENIE STAVU OCHRANY OSOBNÝCH ÚDAJOV V SLEDOVANOM OBDOBÍ</w:t>
            </w:r>
            <w:r>
              <w:rPr>
                <w:noProof/>
                <w:webHidden/>
              </w:rPr>
              <w:tab/>
            </w:r>
            <w:r>
              <w:rPr>
                <w:noProof/>
                <w:webHidden/>
              </w:rPr>
              <w:fldChar w:fldCharType="begin"/>
            </w:r>
            <w:r>
              <w:rPr>
                <w:noProof/>
                <w:webHidden/>
              </w:rPr>
              <w:instrText xml:space="preserve"> PAGEREF _Toc67395602 \h </w:instrText>
            </w:r>
            <w:r>
              <w:rPr>
                <w:noProof/>
                <w:webHidden/>
              </w:rPr>
            </w:r>
            <w:r>
              <w:rPr>
                <w:noProof/>
                <w:webHidden/>
              </w:rPr>
              <w:fldChar w:fldCharType="separate"/>
            </w:r>
            <w:r>
              <w:rPr>
                <w:noProof/>
                <w:webHidden/>
              </w:rPr>
              <w:t>51</w:t>
            </w:r>
            <w:r>
              <w:rPr>
                <w:noProof/>
                <w:webHidden/>
              </w:rPr>
              <w:fldChar w:fldCharType="end"/>
            </w:r>
          </w:hyperlink>
        </w:p>
        <w:p w14:paraId="78F551EC" w14:textId="185876CA" w:rsidR="00C36755" w:rsidRDefault="00C36755">
          <w:r>
            <w:rPr>
              <w:b/>
              <w:bCs/>
            </w:rPr>
            <w:fldChar w:fldCharType="end"/>
          </w:r>
        </w:p>
      </w:sdtContent>
    </w:sdt>
    <w:p w14:paraId="7654CA09" w14:textId="77777777" w:rsidR="00DF2637" w:rsidRDefault="00DF2637"/>
    <w:p w14:paraId="2DD7AC7D" w14:textId="77777777" w:rsidR="00DF1D99" w:rsidRDefault="00DF1D99">
      <w:pPr>
        <w:sectPr w:rsidR="00DF1D99" w:rsidSect="00DF2637">
          <w:footerReference w:type="default" r:id="rId14"/>
          <w:pgSz w:w="11910" w:h="16840"/>
          <w:pgMar w:top="1340" w:right="1280" w:bottom="1446" w:left="1280" w:header="708" w:footer="708" w:gutter="0"/>
          <w:pgNumType w:start="5"/>
          <w:cols w:space="708"/>
        </w:sectPr>
      </w:pPr>
    </w:p>
    <w:p w14:paraId="4600FC92" w14:textId="77777777" w:rsidR="00AB0F2F" w:rsidRDefault="00AB0F2F" w:rsidP="00AB0F2F">
      <w:pPr>
        <w:pStyle w:val="Nadpis1"/>
      </w:pPr>
      <w:bookmarkStart w:id="5" w:name="_Toc49942450"/>
      <w:bookmarkStart w:id="6" w:name="_Toc67395529"/>
      <w:r>
        <w:lastRenderedPageBreak/>
        <w:t>ÚVOD</w:t>
      </w:r>
      <w:bookmarkEnd w:id="5"/>
      <w:bookmarkEnd w:id="6"/>
    </w:p>
    <w:p w14:paraId="2EE6399E" w14:textId="77777777" w:rsidR="00AB0F2F" w:rsidRDefault="00AB0F2F" w:rsidP="00AB0F2F">
      <w:pPr>
        <w:pStyle w:val="Nadpis2"/>
        <w:numPr>
          <w:ilvl w:val="0"/>
          <w:numId w:val="0"/>
        </w:numPr>
        <w:ind w:left="576" w:hanging="576"/>
      </w:pPr>
    </w:p>
    <w:p w14:paraId="513D2E4D" w14:textId="5B894359" w:rsidR="00AB0F2F" w:rsidRDefault="00857AD1" w:rsidP="003B6942">
      <w:pPr>
        <w:pStyle w:val="Nadpis2"/>
      </w:pPr>
      <w:bookmarkStart w:id="7" w:name="_Toc49942451"/>
      <w:bookmarkStart w:id="8" w:name="_Toc67395530"/>
      <w:r w:rsidRPr="00AB0F2F">
        <w:t>Cieľ správy</w:t>
      </w:r>
      <w:bookmarkEnd w:id="8"/>
      <w:r w:rsidRPr="00AB0F2F">
        <w:t xml:space="preserve"> </w:t>
      </w:r>
      <w:bookmarkEnd w:id="7"/>
    </w:p>
    <w:p w14:paraId="332619E3" w14:textId="77777777" w:rsidR="00AB0F2F" w:rsidRPr="00AB0F2F" w:rsidRDefault="00AB0F2F" w:rsidP="00AB0F2F">
      <w:pPr>
        <w:rPr>
          <w:sz w:val="26"/>
          <w:szCs w:val="26"/>
        </w:rPr>
      </w:pPr>
    </w:p>
    <w:p w14:paraId="46DCE3D6" w14:textId="0DF05AFC" w:rsidR="00387EEF" w:rsidRDefault="009D2453" w:rsidP="0088791D">
      <w:pPr>
        <w:jc w:val="both"/>
        <w:rPr>
          <w:sz w:val="24"/>
        </w:rPr>
      </w:pPr>
      <w:r>
        <w:rPr>
          <w:sz w:val="24"/>
        </w:rPr>
        <w:t>Predkladaná správa je štrnástou v histórii</w:t>
      </w:r>
      <w:r w:rsidRPr="0088791D">
        <w:rPr>
          <w:sz w:val="24"/>
        </w:rPr>
        <w:t xml:space="preserve"> sam</w:t>
      </w:r>
      <w:r>
        <w:rPr>
          <w:sz w:val="24"/>
        </w:rPr>
        <w:t>ostatnej Slovenskej  republiky</w:t>
      </w:r>
      <w:r w:rsidRPr="0088791D">
        <w:rPr>
          <w:sz w:val="24"/>
        </w:rPr>
        <w:t xml:space="preserve"> a </w:t>
      </w:r>
      <w:r>
        <w:rPr>
          <w:sz w:val="24"/>
        </w:rPr>
        <w:t>dvanástou</w:t>
      </w:r>
      <w:r w:rsidRPr="0088791D">
        <w:rPr>
          <w:sz w:val="24"/>
        </w:rPr>
        <w:t xml:space="preserve"> v</w:t>
      </w:r>
      <w:r>
        <w:rPr>
          <w:sz w:val="24"/>
        </w:rPr>
        <w:t> </w:t>
      </w:r>
      <w:r w:rsidRPr="0088791D">
        <w:rPr>
          <w:sz w:val="24"/>
        </w:rPr>
        <w:t>histórii existencie samostatného úradu.</w:t>
      </w:r>
      <w:r w:rsidR="00D87CD8">
        <w:rPr>
          <w:sz w:val="24"/>
        </w:rPr>
        <w:t xml:space="preserve"> Ide o historicky prvú správu predkladanú za kalendárny rok, čím sa úrad plne prispôsobuje Nariadeniu a ostatným členským štátom. Obdobie, kedy sa Nariadenie a zákon prelínali ešte s predchádzajúcou právnou úpravu</w:t>
      </w:r>
      <w:r w:rsidR="006A69A5">
        <w:rPr>
          <w:sz w:val="24"/>
        </w:rPr>
        <w:t>,</w:t>
      </w:r>
      <w:r w:rsidR="00D87CD8">
        <w:rPr>
          <w:sz w:val="24"/>
        </w:rPr>
        <w:t xml:space="preserve"> aj v zmysle sledovania ukončovania týchto procesov v predchádzajúcich správach</w:t>
      </w:r>
      <w:r w:rsidR="00387EEF">
        <w:rPr>
          <w:sz w:val="24"/>
        </w:rPr>
        <w:t xml:space="preserve"> </w:t>
      </w:r>
      <w:r w:rsidR="00D87CD8">
        <w:rPr>
          <w:sz w:val="24"/>
        </w:rPr>
        <w:t>bolo zavŕšené</w:t>
      </w:r>
      <w:r w:rsidR="00387EEF">
        <w:rPr>
          <w:sz w:val="24"/>
        </w:rPr>
        <w:t>. A</w:t>
      </w:r>
      <w:r w:rsidR="00D87CD8">
        <w:rPr>
          <w:sz w:val="24"/>
        </w:rPr>
        <w:t>j na účely prehľadnosti a plnenia požiadavie</w:t>
      </w:r>
      <w:r w:rsidR="00387EEF">
        <w:rPr>
          <w:sz w:val="24"/>
        </w:rPr>
        <w:t>k Nariadenia je vykazovanie činnosti za kalendárny rok jednoduchšie a do budúcna bude aj porovnateľnejšie, či v konkrétnej agende nastal vzostup, prípadne pokles, či ako sa inak vyvíjala.</w:t>
      </w:r>
    </w:p>
    <w:p w14:paraId="375152BC" w14:textId="77777777" w:rsidR="00387EEF" w:rsidRDefault="00387EEF" w:rsidP="0088791D">
      <w:pPr>
        <w:jc w:val="both"/>
        <w:rPr>
          <w:sz w:val="24"/>
        </w:rPr>
      </w:pPr>
    </w:p>
    <w:p w14:paraId="2B76C3F2" w14:textId="79DB4CBC" w:rsidR="009D2453" w:rsidRDefault="00387EEF" w:rsidP="0088791D">
      <w:pPr>
        <w:jc w:val="both"/>
        <w:rPr>
          <w:sz w:val="24"/>
        </w:rPr>
      </w:pPr>
      <w:r>
        <w:rPr>
          <w:sz w:val="24"/>
        </w:rPr>
        <w:t>Cieľom správy je podať jednak štatistické ukazov</w:t>
      </w:r>
      <w:r w:rsidR="00146855">
        <w:rPr>
          <w:sz w:val="24"/>
        </w:rPr>
        <w:t>atele z</w:t>
      </w:r>
      <w:r w:rsidR="00972B23">
        <w:rPr>
          <w:sz w:val="24"/>
        </w:rPr>
        <w:t> činnosti úradu, no predovšetkým</w:t>
      </w:r>
      <w:r>
        <w:rPr>
          <w:sz w:val="24"/>
        </w:rPr>
        <w:t xml:space="preserve"> poskytnúť ucelený obraz o </w:t>
      </w:r>
      <w:r w:rsidR="00E26DBB">
        <w:rPr>
          <w:sz w:val="24"/>
        </w:rPr>
        <w:t>stave</w:t>
      </w:r>
      <w:r>
        <w:rPr>
          <w:sz w:val="24"/>
        </w:rPr>
        <w:t xml:space="preserve"> ochrany osobných údajov v rámci Slovenskej</w:t>
      </w:r>
      <w:r w:rsidR="00D87CD8">
        <w:rPr>
          <w:sz w:val="24"/>
        </w:rPr>
        <w:t xml:space="preserve"> </w:t>
      </w:r>
      <w:r>
        <w:rPr>
          <w:sz w:val="24"/>
        </w:rPr>
        <w:t>republiky</w:t>
      </w:r>
      <w:r w:rsidR="00972B23">
        <w:rPr>
          <w:sz w:val="24"/>
        </w:rPr>
        <w:t xml:space="preserve"> a </w:t>
      </w:r>
      <w:r w:rsidR="009E302F">
        <w:rPr>
          <w:sz w:val="24"/>
        </w:rPr>
        <w:t>tiež poukázať na činnosť úradu v medzi</w:t>
      </w:r>
      <w:r w:rsidR="00972B23">
        <w:rPr>
          <w:sz w:val="24"/>
        </w:rPr>
        <w:t>národnom a európskom meradle. N</w:t>
      </w:r>
      <w:r w:rsidR="009E302F">
        <w:rPr>
          <w:sz w:val="24"/>
        </w:rPr>
        <w:t xml:space="preserve">emenej dôležitým je tiež popísanie faktického stavu úradu s ohľadom na jeho personálne, materiálne a finančné </w:t>
      </w:r>
      <w:r w:rsidR="00DD2DC9">
        <w:rPr>
          <w:sz w:val="24"/>
        </w:rPr>
        <w:t>zabezpečenie, aké v sledovanom období bolo</w:t>
      </w:r>
      <w:r w:rsidR="00BD1E8D">
        <w:rPr>
          <w:sz w:val="24"/>
        </w:rPr>
        <w:t xml:space="preserve"> a čo n</w:t>
      </w:r>
      <w:r w:rsidR="00146855">
        <w:rPr>
          <w:sz w:val="24"/>
        </w:rPr>
        <w:t>a základe uvedených ukazovateľov</w:t>
      </w:r>
      <w:r w:rsidR="00BD1E8D">
        <w:rPr>
          <w:sz w:val="24"/>
        </w:rPr>
        <w:t xml:space="preserve"> je potrebné</w:t>
      </w:r>
      <w:r w:rsidR="00146855">
        <w:rPr>
          <w:sz w:val="24"/>
        </w:rPr>
        <w:t xml:space="preserve"> a vhodné</w:t>
      </w:r>
      <w:r w:rsidR="00BD1E8D">
        <w:rPr>
          <w:sz w:val="24"/>
        </w:rPr>
        <w:t xml:space="preserve"> zmeniť.</w:t>
      </w:r>
    </w:p>
    <w:p w14:paraId="07173CF2" w14:textId="77777777" w:rsidR="009D2453" w:rsidRDefault="009D2453" w:rsidP="0088791D">
      <w:pPr>
        <w:jc w:val="both"/>
        <w:rPr>
          <w:sz w:val="24"/>
        </w:rPr>
      </w:pPr>
    </w:p>
    <w:p w14:paraId="6043CB13" w14:textId="77777777" w:rsidR="0088791D" w:rsidRPr="0088791D" w:rsidRDefault="0088791D" w:rsidP="0088791D">
      <w:pPr>
        <w:jc w:val="both"/>
        <w:rPr>
          <w:sz w:val="24"/>
        </w:rPr>
      </w:pPr>
    </w:p>
    <w:p w14:paraId="23D28CDE" w14:textId="275759E7" w:rsidR="00DF1D99" w:rsidRPr="0088791D" w:rsidRDefault="00DF1D99" w:rsidP="0088791D">
      <w:pPr>
        <w:jc w:val="both"/>
        <w:rPr>
          <w:sz w:val="24"/>
        </w:rPr>
      </w:pPr>
    </w:p>
    <w:p w14:paraId="5F72E8E1" w14:textId="77777777" w:rsidR="00AB0F2F" w:rsidRPr="00AB0F2F" w:rsidRDefault="00AB0F2F" w:rsidP="00AB0F2F"/>
    <w:p w14:paraId="565CDD79" w14:textId="77777777" w:rsidR="00DF1D99" w:rsidRPr="00AB0F2F" w:rsidRDefault="00DF1D99" w:rsidP="00AB0F2F"/>
    <w:p w14:paraId="43A94DB6" w14:textId="77777777" w:rsidR="00DF1D99" w:rsidRDefault="00DF1D99">
      <w:pPr>
        <w:jc w:val="both"/>
        <w:sectPr w:rsidR="00DF1D99">
          <w:pgSz w:w="11910" w:h="16840"/>
          <w:pgMar w:top="1400" w:right="1280" w:bottom="960" w:left="1280" w:header="0" w:footer="777" w:gutter="0"/>
          <w:cols w:space="708"/>
        </w:sectPr>
      </w:pPr>
    </w:p>
    <w:p w14:paraId="51172864" w14:textId="77777777" w:rsidR="0088791D" w:rsidRPr="0088791D" w:rsidRDefault="0088791D" w:rsidP="0088791D">
      <w:pPr>
        <w:pStyle w:val="Nadpis1"/>
      </w:pPr>
      <w:bookmarkStart w:id="9" w:name="_Toc49942452"/>
      <w:bookmarkStart w:id="10" w:name="_Toc67395531"/>
      <w:r w:rsidRPr="0088791D">
        <w:lastRenderedPageBreak/>
        <w:t>POSTAVENIE, PERSONÁLNE ZABEZPEČENIE A ROZPOČET ÚRADU</w:t>
      </w:r>
      <w:bookmarkEnd w:id="9"/>
      <w:bookmarkEnd w:id="10"/>
    </w:p>
    <w:p w14:paraId="0075660A" w14:textId="77777777" w:rsidR="0088791D" w:rsidRPr="0088791D" w:rsidRDefault="0088791D" w:rsidP="0088791D">
      <w:pPr>
        <w:rPr>
          <w:sz w:val="26"/>
          <w:szCs w:val="26"/>
        </w:rPr>
      </w:pPr>
    </w:p>
    <w:p w14:paraId="32D83BB7" w14:textId="77777777" w:rsidR="00DF1D99" w:rsidRPr="0088791D" w:rsidRDefault="00857AD1" w:rsidP="003B6942">
      <w:pPr>
        <w:pStyle w:val="Nadpis2"/>
      </w:pPr>
      <w:bookmarkStart w:id="11" w:name="_Toc49942453"/>
      <w:bookmarkStart w:id="12" w:name="_Toc67395532"/>
      <w:r w:rsidRPr="0088791D">
        <w:t>Postavenie úradu</w:t>
      </w:r>
      <w:bookmarkEnd w:id="11"/>
      <w:bookmarkEnd w:id="12"/>
    </w:p>
    <w:p w14:paraId="2C77AA28" w14:textId="77777777" w:rsidR="00DF1D99" w:rsidRPr="0088791D" w:rsidRDefault="00DF1D99" w:rsidP="0088791D"/>
    <w:p w14:paraId="05C79B3C" w14:textId="77777777" w:rsidR="00DF1D99" w:rsidRPr="00FB34C3" w:rsidRDefault="00857AD1" w:rsidP="0088791D">
      <w:pPr>
        <w:jc w:val="both"/>
        <w:rPr>
          <w:sz w:val="24"/>
        </w:rPr>
      </w:pPr>
      <w:r w:rsidRPr="00FB34C3">
        <w:rPr>
          <w:sz w:val="24"/>
        </w:rPr>
        <w:t>Ochrana osobných údajov v Slovenskej republike je na základe zákona a Nariadenia zverená do pôsobnosti úradu. Úrad je orgánom štátnej správy s celoslovenskou pôsobnosťou vykonávajúci dozor nad ochranou osobných údajov a podieľajúci sa na ochrane základných práv a slobôd fyzických osôb pri spracúvaní ich osobných údajov. Pri výkone svojej pôsobnosti úrad postupuje nezávisle a pri plnení svojich úloh sa riadi ústavou, ústavnými zákonmi, zákonmi, ostatnými všeobecne záväznými právnymi predpismi a</w:t>
      </w:r>
      <w:r w:rsidR="0088791D" w:rsidRPr="00FB34C3">
        <w:rPr>
          <w:sz w:val="24"/>
        </w:rPr>
        <w:t> </w:t>
      </w:r>
      <w:r w:rsidRPr="00FB34C3">
        <w:rPr>
          <w:sz w:val="24"/>
        </w:rPr>
        <w:t>medzinárodnými zmluvami, ktorými je Slovenská republika viazaná. Úrad je rozpočtovou organizáciou podľa ustanovenia</w:t>
      </w:r>
      <w:r w:rsidR="0088791D" w:rsidRPr="00FB34C3">
        <w:rPr>
          <w:sz w:val="24"/>
        </w:rPr>
        <w:t xml:space="preserve"> </w:t>
      </w:r>
      <w:r w:rsidRPr="00FB34C3">
        <w:rPr>
          <w:sz w:val="24"/>
        </w:rPr>
        <w:t xml:space="preserve">§ 21 ods.1 a ods. 5 </w:t>
      </w:r>
      <w:r w:rsidR="00FB34C3">
        <w:rPr>
          <w:sz w:val="24"/>
        </w:rPr>
        <w:br/>
      </w:r>
      <w:r w:rsidRPr="00FB34C3">
        <w:rPr>
          <w:sz w:val="24"/>
        </w:rPr>
        <w:t>písm. a) zákona č. 523/2004 Z. z. o rozpočtových pravidlách verejnej správy a o zmene a doplnení niektorých zákonov v znení neskorších predpisov.</w:t>
      </w:r>
    </w:p>
    <w:p w14:paraId="559B0EB2" w14:textId="77777777" w:rsidR="00DF1D99" w:rsidRPr="0088791D" w:rsidRDefault="00DF1D99" w:rsidP="0088791D"/>
    <w:p w14:paraId="388FA635" w14:textId="77777777" w:rsidR="00DF1D99" w:rsidRPr="0088791D" w:rsidRDefault="00857AD1" w:rsidP="0088791D">
      <w:pPr>
        <w:pStyle w:val="Nadpis2"/>
      </w:pPr>
      <w:bookmarkStart w:id="13" w:name="_Toc49942454"/>
      <w:bookmarkStart w:id="14" w:name="_Toc67395533"/>
      <w:r w:rsidRPr="0088791D">
        <w:t>Personálne zabezpečenie úradu</w:t>
      </w:r>
      <w:bookmarkEnd w:id="13"/>
      <w:bookmarkEnd w:id="14"/>
    </w:p>
    <w:p w14:paraId="79E811D2" w14:textId="77777777" w:rsidR="00DF1D99" w:rsidRPr="0088791D" w:rsidRDefault="00DF1D99" w:rsidP="0088791D"/>
    <w:p w14:paraId="5700ABEF" w14:textId="77777777" w:rsidR="00DF1D99" w:rsidRPr="0088791D" w:rsidRDefault="00857AD1" w:rsidP="0088791D">
      <w:pPr>
        <w:pStyle w:val="Nadpis3"/>
      </w:pPr>
      <w:bookmarkStart w:id="15" w:name="_Toc49942455"/>
      <w:bookmarkStart w:id="16" w:name="_Toc67395534"/>
      <w:r w:rsidRPr="0088791D">
        <w:t>Verejné funkcie úradu</w:t>
      </w:r>
      <w:bookmarkEnd w:id="15"/>
      <w:bookmarkEnd w:id="16"/>
    </w:p>
    <w:p w14:paraId="4FD0D966" w14:textId="77777777" w:rsidR="00FB34C3" w:rsidRDefault="00FB34C3" w:rsidP="00FB34C3">
      <w:pPr>
        <w:jc w:val="both"/>
      </w:pPr>
    </w:p>
    <w:p w14:paraId="1A30F546" w14:textId="44A249C4" w:rsidR="00DF1D99" w:rsidRPr="00FB34C3" w:rsidRDefault="00857AD1" w:rsidP="00FB34C3">
      <w:pPr>
        <w:jc w:val="both"/>
        <w:rPr>
          <w:sz w:val="24"/>
        </w:rPr>
      </w:pPr>
      <w:r w:rsidRPr="00FB34C3">
        <w:rPr>
          <w:sz w:val="24"/>
        </w:rPr>
        <w:t xml:space="preserve">Na čele úradu je predseda, ktorého volí a odvoláva NR SR na návrh vlády Slovenskej republiky. Funkčné obdobie predsedu úradu je päť rokov. Funkciu predsedníčky úradu </w:t>
      </w:r>
      <w:r w:rsidR="00363CE5" w:rsidRPr="00FB34C3">
        <w:rPr>
          <w:sz w:val="24"/>
        </w:rPr>
        <w:t>v</w:t>
      </w:r>
      <w:r w:rsidR="00E26DBB">
        <w:rPr>
          <w:sz w:val="24"/>
        </w:rPr>
        <w:t> </w:t>
      </w:r>
      <w:r w:rsidR="00363CE5" w:rsidRPr="00FB34C3">
        <w:rPr>
          <w:sz w:val="24"/>
        </w:rPr>
        <w:t>období</w:t>
      </w:r>
      <w:r w:rsidR="00E26DBB">
        <w:rPr>
          <w:sz w:val="24"/>
        </w:rPr>
        <w:t>, jeho časti, konkrétne</w:t>
      </w:r>
      <w:r w:rsidR="00363CE5" w:rsidRPr="00FB34C3">
        <w:rPr>
          <w:sz w:val="24"/>
        </w:rPr>
        <w:t xml:space="preserve"> </w:t>
      </w:r>
      <w:r w:rsidR="003E5DD7">
        <w:rPr>
          <w:sz w:val="24"/>
        </w:rPr>
        <w:t xml:space="preserve">od 01.01.2020 do 29.04.2020 </w:t>
      </w:r>
      <w:r w:rsidRPr="00FB34C3">
        <w:rPr>
          <w:sz w:val="24"/>
        </w:rPr>
        <w:t>zastáva</w:t>
      </w:r>
      <w:r w:rsidR="00AF1961" w:rsidRPr="00FB34C3">
        <w:rPr>
          <w:sz w:val="24"/>
        </w:rPr>
        <w:t>la</w:t>
      </w:r>
      <w:r w:rsidRPr="00FB34C3">
        <w:rPr>
          <w:sz w:val="24"/>
        </w:rPr>
        <w:t xml:space="preserve"> Soňa Pőtheová, ktorá bola do funkcie zvolená NR SR dňa 14. mája 2015 </w:t>
      </w:r>
      <w:r w:rsidR="00EB3453">
        <w:rPr>
          <w:sz w:val="24"/>
        </w:rPr>
        <w:t>na základe výsledku hlasovania poslancov NR SR (</w:t>
      </w:r>
      <w:r w:rsidRPr="00FB34C3">
        <w:rPr>
          <w:sz w:val="24"/>
        </w:rPr>
        <w:t>uznesen</w:t>
      </w:r>
      <w:r w:rsidR="00EB3453">
        <w:rPr>
          <w:sz w:val="24"/>
        </w:rPr>
        <w:t>ie</w:t>
      </w:r>
      <w:r w:rsidRPr="00FB34C3">
        <w:rPr>
          <w:sz w:val="24"/>
        </w:rPr>
        <w:t xml:space="preserve"> Národnej rady Slovenskej republiky č. 1736/2015</w:t>
      </w:r>
      <w:r w:rsidR="00EB3453">
        <w:rPr>
          <w:sz w:val="24"/>
        </w:rPr>
        <w:t>)</w:t>
      </w:r>
      <w:r w:rsidRPr="00FB34C3">
        <w:rPr>
          <w:sz w:val="24"/>
        </w:rPr>
        <w:t>.</w:t>
      </w:r>
      <w:r w:rsidR="003E5DD7">
        <w:rPr>
          <w:sz w:val="24"/>
        </w:rPr>
        <w:t xml:space="preserve"> Na základe vládneho návrhu na jej odvolanie z funkcie, ktorý bol NR SR doručený dňa 27.04.2020 (</w:t>
      </w:r>
      <w:hyperlink r:id="rId15" w:history="1">
        <w:r w:rsidR="003E5DD7" w:rsidRPr="003E5DD7">
          <w:rPr>
            <w:rStyle w:val="Hypertextovprepojenie"/>
            <w:sz w:val="24"/>
          </w:rPr>
          <w:t>čpt</w:t>
        </w:r>
        <w:r w:rsidR="00E26DBB">
          <w:rPr>
            <w:rStyle w:val="Hypertextovprepojenie"/>
            <w:sz w:val="24"/>
          </w:rPr>
          <w:t>.</w:t>
        </w:r>
        <w:r w:rsidR="003E5DD7" w:rsidRPr="003E5DD7">
          <w:rPr>
            <w:rStyle w:val="Hypertextovprepojenie"/>
            <w:sz w:val="24"/>
          </w:rPr>
          <w:t xml:space="preserve"> 74</w:t>
        </w:r>
      </w:hyperlink>
      <w:r w:rsidR="003E5DD7">
        <w:rPr>
          <w:sz w:val="24"/>
        </w:rPr>
        <w:t xml:space="preserve">) bola dňa 29.04.2020 </w:t>
      </w:r>
      <w:r w:rsidR="008734A5">
        <w:rPr>
          <w:sz w:val="24"/>
        </w:rPr>
        <w:t xml:space="preserve">na základe </w:t>
      </w:r>
      <w:hyperlink r:id="rId16" w:history="1">
        <w:r w:rsidR="008734A5" w:rsidRPr="008734A5">
          <w:rPr>
            <w:rStyle w:val="Hypertextovprepojenie"/>
            <w:sz w:val="24"/>
          </w:rPr>
          <w:t>výsledku hlasovania poslancov NR SR</w:t>
        </w:r>
      </w:hyperlink>
      <w:r w:rsidR="008734A5">
        <w:rPr>
          <w:sz w:val="24"/>
        </w:rPr>
        <w:t xml:space="preserve"> o návrhu na jej odvolanie zo svojej funkcie odvolaná (</w:t>
      </w:r>
      <w:hyperlink r:id="rId17" w:history="1">
        <w:r w:rsidR="008734A5" w:rsidRPr="008734A5">
          <w:rPr>
            <w:rStyle w:val="Hypertextovprepojenie"/>
            <w:sz w:val="24"/>
          </w:rPr>
          <w:t>Uznesenie NR SR č. CRD-852/2020 z 29. apríla 2020</w:t>
        </w:r>
      </w:hyperlink>
      <w:r w:rsidR="008734A5">
        <w:rPr>
          <w:sz w:val="24"/>
        </w:rPr>
        <w:t>). Vedenia úradu sa následne v zmysle zákona ujala podpredsedníčka úradu.</w:t>
      </w:r>
    </w:p>
    <w:p w14:paraId="633E4263" w14:textId="77777777" w:rsidR="00DF1D99" w:rsidRPr="00FB34C3" w:rsidRDefault="00DF1D99" w:rsidP="0088791D">
      <w:pPr>
        <w:rPr>
          <w:sz w:val="24"/>
        </w:rPr>
      </w:pPr>
    </w:p>
    <w:p w14:paraId="6685C680" w14:textId="506340C0" w:rsidR="00DF1D99" w:rsidRPr="00FB34C3" w:rsidRDefault="00857AD1" w:rsidP="00FB34C3">
      <w:pPr>
        <w:jc w:val="both"/>
        <w:rPr>
          <w:sz w:val="24"/>
        </w:rPr>
      </w:pPr>
      <w:r w:rsidRPr="00FB34C3">
        <w:rPr>
          <w:sz w:val="24"/>
        </w:rPr>
        <w:t xml:space="preserve">V čase neprítomnosti predsedu úradu </w:t>
      </w:r>
      <w:r w:rsidR="009156DA">
        <w:rPr>
          <w:sz w:val="24"/>
        </w:rPr>
        <w:t>tohto</w:t>
      </w:r>
      <w:r w:rsidRPr="00FB34C3">
        <w:rPr>
          <w:sz w:val="24"/>
        </w:rPr>
        <w:t xml:space="preserve"> zastupuje podpredseda, ktorého vymenúva a odvoláva vláda Slovenskej republiky na návrh predsedu úradu. Funkčné obdobie podpredsedu úradu je päť rokov. Funkciu podpredsedníčky úradu zastáva Anna Vitteková, ktorá bola s účinnosťou od </w:t>
      </w:r>
      <w:r w:rsidR="00FB34C3">
        <w:rPr>
          <w:sz w:val="24"/>
        </w:rPr>
        <w:br/>
      </w:r>
      <w:r w:rsidRPr="00FB34C3">
        <w:rPr>
          <w:sz w:val="24"/>
        </w:rPr>
        <w:t>2. januára 2016 do funkcie vymenovaná vládou Slovenskej republiky uznesením č. 658/201</w:t>
      </w:r>
      <w:r w:rsidR="002C4702" w:rsidRPr="00FB34C3">
        <w:rPr>
          <w:sz w:val="24"/>
        </w:rPr>
        <w:t>5</w:t>
      </w:r>
      <w:r w:rsidRPr="00FB34C3">
        <w:rPr>
          <w:sz w:val="24"/>
        </w:rPr>
        <w:t xml:space="preserve"> zo dňa 2. decembra 2015.</w:t>
      </w:r>
      <w:r w:rsidR="009156DA">
        <w:rPr>
          <w:sz w:val="24"/>
        </w:rPr>
        <w:t xml:space="preserve"> V súvislosti s odvolaním predsedníčky úradu po zvyšok roka 2020 úrad viedla podpredsedníčka úradu.</w:t>
      </w:r>
    </w:p>
    <w:p w14:paraId="351D03FA" w14:textId="77777777" w:rsidR="00DF1D99" w:rsidRPr="00FB34C3" w:rsidRDefault="00DF1D99" w:rsidP="00FB34C3"/>
    <w:p w14:paraId="352E61BE" w14:textId="77777777" w:rsidR="00DF1D99" w:rsidRDefault="00857AD1" w:rsidP="00FB34C3">
      <w:pPr>
        <w:pStyle w:val="Nadpis3"/>
      </w:pPr>
      <w:bookmarkStart w:id="17" w:name="_Toc49942456"/>
      <w:bookmarkStart w:id="18" w:name="_Toc67395535"/>
      <w:r w:rsidRPr="00FB34C3">
        <w:t>Personálna oblasť zamestnancov úradu</w:t>
      </w:r>
      <w:bookmarkEnd w:id="17"/>
      <w:bookmarkEnd w:id="18"/>
    </w:p>
    <w:p w14:paraId="4F687A48" w14:textId="77777777" w:rsidR="00FB34C3" w:rsidRPr="00FB34C3" w:rsidRDefault="00FB34C3" w:rsidP="00FB34C3"/>
    <w:p w14:paraId="4FAE3977" w14:textId="3265C44C" w:rsidR="000E15A0" w:rsidRPr="007A665C" w:rsidRDefault="000E15A0" w:rsidP="000E15A0">
      <w:pPr>
        <w:jc w:val="both"/>
        <w:rPr>
          <w:sz w:val="24"/>
        </w:rPr>
      </w:pPr>
      <w:r w:rsidRPr="007A665C">
        <w:rPr>
          <w:sz w:val="24"/>
        </w:rPr>
        <w:t>Zamestnanci úradu plnia vysoko odborné úlohy v zmysle zákona a Nariadenia a iné prevádzkové činnosti a povinnosti podľa všeobecne záväzných právnych predpisov. Ich zabezpečovanie si vyžaduje potrebný počet kvalifikovaných zamestnancov spôsobilých vykonávať odborné činnosti na expertnej úrovni</w:t>
      </w:r>
      <w:r w:rsidR="00542D2D">
        <w:rPr>
          <w:sz w:val="24"/>
        </w:rPr>
        <w:t>, pričom aj zohľadnenie potrebnej miery zastupiteľnosti je nevyhnutné</w:t>
      </w:r>
      <w:r w:rsidRPr="007A665C">
        <w:rPr>
          <w:sz w:val="24"/>
        </w:rPr>
        <w:t xml:space="preserve">. V podmienkach úradu, z pohľadu štruktúry zamestnancov, s výnimkou jedného zamestnanca, ktorý vykonával prácu vo verejnom záujme, ostatní zamestnanci v roku 2020 boli zamestnancami v štátnozamestnaneckom pomere. Výber zamestnancov a obsadzovanie voľných pracovných pozícií je realizované podľa zákonmi stanovených podmienok pre jednotlivé funkcie výlučne </w:t>
      </w:r>
      <w:r w:rsidRPr="007A665C">
        <w:rPr>
          <w:rFonts w:eastAsiaTheme="minorHAnsi"/>
          <w:sz w:val="24"/>
        </w:rPr>
        <w:t>na základe výberových konaní.</w:t>
      </w:r>
    </w:p>
    <w:p w14:paraId="69DF75FA" w14:textId="77777777" w:rsidR="000E15A0" w:rsidRPr="007A665C" w:rsidRDefault="000E15A0" w:rsidP="000E15A0">
      <w:pPr>
        <w:pStyle w:val="Zkladntext"/>
        <w:spacing w:before="5"/>
      </w:pPr>
    </w:p>
    <w:p w14:paraId="3CBDD94D" w14:textId="77777777" w:rsidR="000E15A0" w:rsidRPr="007A665C" w:rsidRDefault="000E15A0" w:rsidP="000E15A0">
      <w:pPr>
        <w:rPr>
          <w:b/>
          <w:sz w:val="24"/>
        </w:rPr>
      </w:pPr>
      <w:r w:rsidRPr="007A665C">
        <w:rPr>
          <w:b/>
          <w:sz w:val="24"/>
        </w:rPr>
        <w:t>K 1. januáru 2020 mal úrad obsadených 49 miest, z toho</w:t>
      </w:r>
    </w:p>
    <w:p w14:paraId="5A4644E0" w14:textId="77777777" w:rsidR="000E15A0" w:rsidRPr="007A665C" w:rsidRDefault="000E15A0" w:rsidP="000E15A0">
      <w:pPr>
        <w:pStyle w:val="Odsekzoznamu"/>
        <w:numPr>
          <w:ilvl w:val="0"/>
          <w:numId w:val="37"/>
        </w:numPr>
        <w:rPr>
          <w:sz w:val="24"/>
        </w:rPr>
      </w:pPr>
      <w:r w:rsidRPr="007A665C">
        <w:rPr>
          <w:sz w:val="24"/>
        </w:rPr>
        <w:t>48 zamestnancov v štátnozamestnaneckom pomere,</w:t>
      </w:r>
    </w:p>
    <w:p w14:paraId="54CD2069" w14:textId="77777777" w:rsidR="000E15A0" w:rsidRPr="007A665C" w:rsidRDefault="000E15A0" w:rsidP="000E15A0">
      <w:pPr>
        <w:pStyle w:val="Odsekzoznamu"/>
        <w:numPr>
          <w:ilvl w:val="0"/>
          <w:numId w:val="37"/>
        </w:numPr>
        <w:rPr>
          <w:sz w:val="24"/>
        </w:rPr>
      </w:pPr>
      <w:r w:rsidRPr="007A665C">
        <w:rPr>
          <w:sz w:val="24"/>
        </w:rPr>
        <w:t>1 zamestnanca vykonávajúceho práce vo verejnom záujme.</w:t>
      </w:r>
    </w:p>
    <w:p w14:paraId="5C615095" w14:textId="77777777" w:rsidR="000E15A0" w:rsidRPr="007A665C" w:rsidRDefault="000E15A0" w:rsidP="000E15A0"/>
    <w:p w14:paraId="1C5D484F" w14:textId="77777777" w:rsidR="000E15A0" w:rsidRPr="007A665C" w:rsidRDefault="000E15A0" w:rsidP="000E15A0">
      <w:pPr>
        <w:rPr>
          <w:b/>
          <w:sz w:val="24"/>
        </w:rPr>
      </w:pPr>
      <w:r w:rsidRPr="007A665C">
        <w:rPr>
          <w:b/>
          <w:sz w:val="24"/>
        </w:rPr>
        <w:t>K 31. decembru 2020 mal úrad obsadených 50 miest, z toho</w:t>
      </w:r>
    </w:p>
    <w:p w14:paraId="41ABD2EB" w14:textId="77777777" w:rsidR="000E15A0" w:rsidRPr="007A665C" w:rsidRDefault="000E15A0" w:rsidP="000E15A0">
      <w:pPr>
        <w:pStyle w:val="Odsekzoznamu"/>
        <w:numPr>
          <w:ilvl w:val="0"/>
          <w:numId w:val="38"/>
        </w:numPr>
        <w:rPr>
          <w:sz w:val="24"/>
        </w:rPr>
      </w:pPr>
      <w:r w:rsidRPr="007A665C">
        <w:rPr>
          <w:sz w:val="24"/>
        </w:rPr>
        <w:t>49 zamestnancov v štátnozamestnaneckom pomere,</w:t>
      </w:r>
    </w:p>
    <w:p w14:paraId="77C76180" w14:textId="77777777" w:rsidR="000E15A0" w:rsidRPr="007A665C" w:rsidRDefault="000E15A0" w:rsidP="000E15A0">
      <w:pPr>
        <w:pStyle w:val="Odsekzoznamu"/>
        <w:numPr>
          <w:ilvl w:val="0"/>
          <w:numId w:val="38"/>
        </w:numPr>
        <w:rPr>
          <w:sz w:val="24"/>
        </w:rPr>
      </w:pPr>
      <w:r w:rsidRPr="007A665C">
        <w:rPr>
          <w:sz w:val="24"/>
        </w:rPr>
        <w:t>1 zamestnanca vykonávajúceho práce vo verejnom záujme.</w:t>
      </w:r>
    </w:p>
    <w:p w14:paraId="36F46D6D" w14:textId="77777777" w:rsidR="000E15A0" w:rsidRDefault="000E15A0" w:rsidP="000E15A0"/>
    <w:p w14:paraId="5A16C73D" w14:textId="77777777" w:rsidR="000E15A0" w:rsidRPr="004837D2" w:rsidRDefault="000E15A0" w:rsidP="000E15A0">
      <w:pPr>
        <w:rPr>
          <w:b/>
          <w:sz w:val="24"/>
        </w:rPr>
      </w:pPr>
      <w:r w:rsidRPr="004837D2">
        <w:rPr>
          <w:b/>
          <w:sz w:val="24"/>
        </w:rPr>
        <w:t>Priemerný vek zamestnancov</w:t>
      </w:r>
    </w:p>
    <w:p w14:paraId="36E6446E" w14:textId="77777777" w:rsidR="000E15A0" w:rsidRPr="004837D2" w:rsidRDefault="000E15A0" w:rsidP="000E15A0">
      <w:pPr>
        <w:pStyle w:val="Odsekzoznamu"/>
        <w:numPr>
          <w:ilvl w:val="0"/>
          <w:numId w:val="39"/>
        </w:numPr>
        <w:rPr>
          <w:sz w:val="24"/>
        </w:rPr>
      </w:pPr>
      <w:r w:rsidRPr="004837D2">
        <w:rPr>
          <w:sz w:val="24"/>
        </w:rPr>
        <w:t xml:space="preserve">k </w:t>
      </w:r>
      <w:r>
        <w:rPr>
          <w:sz w:val="24"/>
        </w:rPr>
        <w:t>01</w:t>
      </w:r>
      <w:r w:rsidRPr="004837D2">
        <w:rPr>
          <w:sz w:val="24"/>
        </w:rPr>
        <w:t>.</w:t>
      </w:r>
      <w:r>
        <w:rPr>
          <w:sz w:val="24"/>
        </w:rPr>
        <w:t>01</w:t>
      </w:r>
      <w:r w:rsidRPr="004837D2">
        <w:rPr>
          <w:sz w:val="24"/>
        </w:rPr>
        <w:t>.20</w:t>
      </w:r>
      <w:r>
        <w:rPr>
          <w:sz w:val="24"/>
        </w:rPr>
        <w:t>20</w:t>
      </w:r>
      <w:r w:rsidRPr="004837D2">
        <w:rPr>
          <w:sz w:val="24"/>
        </w:rPr>
        <w:t xml:space="preserve"> bol </w:t>
      </w:r>
      <w:r w:rsidRPr="00050B56">
        <w:rPr>
          <w:sz w:val="24"/>
        </w:rPr>
        <w:t>40,62</w:t>
      </w:r>
      <w:r w:rsidRPr="004837D2">
        <w:rPr>
          <w:sz w:val="24"/>
        </w:rPr>
        <w:t xml:space="preserve"> roku, pričom</w:t>
      </w:r>
    </w:p>
    <w:p w14:paraId="3ADBFE90" w14:textId="77777777" w:rsidR="000E15A0" w:rsidRPr="004837D2" w:rsidRDefault="000E15A0" w:rsidP="000E15A0">
      <w:pPr>
        <w:pStyle w:val="Odsekzoznamu"/>
        <w:numPr>
          <w:ilvl w:val="0"/>
          <w:numId w:val="40"/>
        </w:numPr>
        <w:rPr>
          <w:sz w:val="24"/>
        </w:rPr>
      </w:pPr>
      <w:r w:rsidRPr="004837D2">
        <w:rPr>
          <w:sz w:val="24"/>
        </w:rPr>
        <w:t xml:space="preserve">u mužov bol </w:t>
      </w:r>
      <w:r w:rsidRPr="00050B56">
        <w:rPr>
          <w:sz w:val="24"/>
        </w:rPr>
        <w:t>41,</w:t>
      </w:r>
      <w:r>
        <w:rPr>
          <w:sz w:val="24"/>
        </w:rPr>
        <w:t>87</w:t>
      </w:r>
      <w:r w:rsidRPr="004837D2">
        <w:rPr>
          <w:sz w:val="24"/>
        </w:rPr>
        <w:t xml:space="preserve"> roku;</w:t>
      </w:r>
    </w:p>
    <w:p w14:paraId="24C1A28C" w14:textId="77777777" w:rsidR="000E15A0" w:rsidRPr="004837D2" w:rsidRDefault="000E15A0" w:rsidP="000E15A0">
      <w:pPr>
        <w:pStyle w:val="Odsekzoznamu"/>
        <w:numPr>
          <w:ilvl w:val="0"/>
          <w:numId w:val="40"/>
        </w:numPr>
        <w:rPr>
          <w:sz w:val="24"/>
        </w:rPr>
      </w:pPr>
      <w:r w:rsidRPr="004837D2">
        <w:rPr>
          <w:sz w:val="24"/>
        </w:rPr>
        <w:t xml:space="preserve">u </w:t>
      </w:r>
      <w:r w:rsidRPr="00580B80">
        <w:rPr>
          <w:sz w:val="24"/>
        </w:rPr>
        <w:t>žien 40,09</w:t>
      </w:r>
      <w:r w:rsidRPr="004837D2">
        <w:rPr>
          <w:sz w:val="24"/>
        </w:rPr>
        <w:t xml:space="preserve"> roku;</w:t>
      </w:r>
    </w:p>
    <w:p w14:paraId="33858C3C" w14:textId="77777777" w:rsidR="000E15A0" w:rsidRPr="004837D2" w:rsidRDefault="000E15A0" w:rsidP="000E15A0">
      <w:pPr>
        <w:pStyle w:val="Odsekzoznamu"/>
        <w:numPr>
          <w:ilvl w:val="0"/>
          <w:numId w:val="39"/>
        </w:numPr>
        <w:rPr>
          <w:sz w:val="24"/>
        </w:rPr>
      </w:pPr>
      <w:r w:rsidRPr="004837D2">
        <w:rPr>
          <w:sz w:val="24"/>
        </w:rPr>
        <w:t>k 31.12.20</w:t>
      </w:r>
      <w:r>
        <w:rPr>
          <w:sz w:val="24"/>
        </w:rPr>
        <w:t>20</w:t>
      </w:r>
      <w:r w:rsidRPr="004837D2">
        <w:rPr>
          <w:sz w:val="24"/>
        </w:rPr>
        <w:t xml:space="preserve"> bol </w:t>
      </w:r>
      <w:r w:rsidRPr="00E73ACA">
        <w:rPr>
          <w:sz w:val="24"/>
        </w:rPr>
        <w:t>41,56</w:t>
      </w:r>
      <w:r w:rsidRPr="004837D2">
        <w:rPr>
          <w:sz w:val="24"/>
        </w:rPr>
        <w:t xml:space="preserve"> roku, pričom</w:t>
      </w:r>
    </w:p>
    <w:p w14:paraId="25619631" w14:textId="77777777" w:rsidR="000E15A0" w:rsidRPr="004837D2" w:rsidRDefault="000E15A0" w:rsidP="000E15A0">
      <w:pPr>
        <w:pStyle w:val="Odsekzoznamu"/>
        <w:numPr>
          <w:ilvl w:val="0"/>
          <w:numId w:val="41"/>
        </w:numPr>
        <w:rPr>
          <w:sz w:val="24"/>
        </w:rPr>
      </w:pPr>
      <w:r w:rsidRPr="004837D2">
        <w:rPr>
          <w:sz w:val="24"/>
        </w:rPr>
        <w:t xml:space="preserve">u mužov bol </w:t>
      </w:r>
      <w:r w:rsidRPr="003F4515">
        <w:rPr>
          <w:sz w:val="24"/>
        </w:rPr>
        <w:t>43,14</w:t>
      </w:r>
      <w:r w:rsidRPr="004837D2">
        <w:rPr>
          <w:sz w:val="24"/>
        </w:rPr>
        <w:t xml:space="preserve"> roku;</w:t>
      </w:r>
    </w:p>
    <w:p w14:paraId="2BCB98B7" w14:textId="77777777" w:rsidR="000E15A0" w:rsidRPr="004837D2" w:rsidRDefault="000E15A0" w:rsidP="000E15A0">
      <w:pPr>
        <w:pStyle w:val="Odsekzoznamu"/>
        <w:numPr>
          <w:ilvl w:val="0"/>
          <w:numId w:val="41"/>
        </w:numPr>
        <w:rPr>
          <w:sz w:val="24"/>
        </w:rPr>
      </w:pPr>
      <w:r w:rsidRPr="004837D2">
        <w:rPr>
          <w:sz w:val="24"/>
        </w:rPr>
        <w:t xml:space="preserve">u žien </w:t>
      </w:r>
      <w:r w:rsidRPr="003F4515">
        <w:rPr>
          <w:sz w:val="24"/>
        </w:rPr>
        <w:t>40,91</w:t>
      </w:r>
      <w:r w:rsidRPr="004837D2">
        <w:rPr>
          <w:sz w:val="24"/>
        </w:rPr>
        <w:t xml:space="preserve"> roku.</w:t>
      </w:r>
    </w:p>
    <w:p w14:paraId="3CAE5FD3" w14:textId="77777777" w:rsidR="000E15A0" w:rsidRPr="00FB34C3" w:rsidRDefault="000E15A0" w:rsidP="000E15A0">
      <w:pPr>
        <w:rPr>
          <w:sz w:val="24"/>
        </w:rPr>
      </w:pPr>
    </w:p>
    <w:p w14:paraId="63FA6C17" w14:textId="41E4224F" w:rsidR="00DF1D99" w:rsidRDefault="000E15A0" w:rsidP="00FB34C3">
      <w:pPr>
        <w:rPr>
          <w:b/>
          <w:i/>
          <w:sz w:val="24"/>
        </w:rPr>
      </w:pPr>
      <w:r w:rsidRPr="007A665C">
        <w:rPr>
          <w:b/>
          <w:i/>
          <w:sz w:val="24"/>
        </w:rPr>
        <w:t>Prehľad o počte zamestnancov úradu</w:t>
      </w:r>
    </w:p>
    <w:p w14:paraId="19119CF4" w14:textId="77777777" w:rsidR="004837D2" w:rsidRPr="004837D2" w:rsidRDefault="004837D2" w:rsidP="00FB34C3">
      <w:pPr>
        <w:rPr>
          <w:b/>
          <w:i/>
          <w:sz w:val="24"/>
        </w:rPr>
      </w:pPr>
    </w:p>
    <w:tbl>
      <w:tblPr>
        <w:tblStyle w:val="Mriekatabuky"/>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2551"/>
        <w:gridCol w:w="2782"/>
        <w:gridCol w:w="2463"/>
      </w:tblGrid>
      <w:tr w:rsidR="004837D2" w:rsidRPr="006B5F15" w14:paraId="30B4BCBF" w14:textId="77777777" w:rsidTr="004837D2">
        <w:trPr>
          <w:trHeight w:val="428"/>
        </w:trPr>
        <w:tc>
          <w:tcPr>
            <w:tcW w:w="1555" w:type="dxa"/>
            <w:vMerge w:val="restart"/>
            <w:shd w:val="clear" w:color="auto" w:fill="CCECFF"/>
            <w:vAlign w:val="center"/>
          </w:tcPr>
          <w:p w14:paraId="53BEF403" w14:textId="77777777" w:rsidR="004837D2" w:rsidRPr="00543CCF" w:rsidRDefault="004837D2" w:rsidP="00B43719">
            <w:pPr>
              <w:pStyle w:val="Default"/>
              <w:jc w:val="center"/>
              <w:rPr>
                <w:szCs w:val="23"/>
              </w:rPr>
            </w:pPr>
            <w:r w:rsidRPr="00543CCF">
              <w:rPr>
                <w:szCs w:val="23"/>
              </w:rPr>
              <w:t>Rok</w:t>
            </w:r>
          </w:p>
        </w:tc>
        <w:tc>
          <w:tcPr>
            <w:tcW w:w="7796" w:type="dxa"/>
            <w:gridSpan w:val="3"/>
            <w:shd w:val="clear" w:color="auto" w:fill="CCECFF"/>
            <w:vAlign w:val="center"/>
          </w:tcPr>
          <w:p w14:paraId="5FA3F9D8" w14:textId="77777777" w:rsidR="004837D2" w:rsidRPr="00543CCF" w:rsidRDefault="004837D2" w:rsidP="00B43719">
            <w:pPr>
              <w:pStyle w:val="Default"/>
              <w:jc w:val="center"/>
              <w:rPr>
                <w:szCs w:val="23"/>
              </w:rPr>
            </w:pPr>
            <w:r w:rsidRPr="00543CCF">
              <w:rPr>
                <w:szCs w:val="23"/>
              </w:rPr>
              <w:t>Skutočný stav zamestnancov úradu</w:t>
            </w:r>
          </w:p>
        </w:tc>
      </w:tr>
      <w:tr w:rsidR="004837D2" w:rsidRPr="006B5F15" w14:paraId="40E241DE" w14:textId="77777777" w:rsidTr="004837D2">
        <w:tc>
          <w:tcPr>
            <w:tcW w:w="1555" w:type="dxa"/>
            <w:vMerge/>
            <w:shd w:val="clear" w:color="auto" w:fill="CCECFF"/>
          </w:tcPr>
          <w:p w14:paraId="20B9A6BB" w14:textId="77777777" w:rsidR="004837D2" w:rsidRPr="00543CCF" w:rsidRDefault="004837D2" w:rsidP="00B43719">
            <w:pPr>
              <w:pStyle w:val="Default"/>
              <w:jc w:val="both"/>
              <w:rPr>
                <w:szCs w:val="23"/>
              </w:rPr>
            </w:pPr>
          </w:p>
        </w:tc>
        <w:tc>
          <w:tcPr>
            <w:tcW w:w="2551" w:type="dxa"/>
            <w:shd w:val="clear" w:color="auto" w:fill="CCECFF"/>
            <w:vAlign w:val="center"/>
          </w:tcPr>
          <w:p w14:paraId="0D3E2862" w14:textId="77777777" w:rsidR="004837D2" w:rsidRPr="00543CCF" w:rsidRDefault="004837D2" w:rsidP="00B43719">
            <w:pPr>
              <w:pStyle w:val="Default"/>
              <w:jc w:val="center"/>
              <w:rPr>
                <w:szCs w:val="23"/>
              </w:rPr>
            </w:pPr>
            <w:r w:rsidRPr="00543CCF">
              <w:rPr>
                <w:szCs w:val="23"/>
              </w:rPr>
              <w:t>Štátnozamestnanecký pomer</w:t>
            </w:r>
          </w:p>
        </w:tc>
        <w:tc>
          <w:tcPr>
            <w:tcW w:w="2782" w:type="dxa"/>
            <w:shd w:val="clear" w:color="auto" w:fill="CCECFF"/>
            <w:vAlign w:val="center"/>
          </w:tcPr>
          <w:p w14:paraId="249FDFEA" w14:textId="77777777" w:rsidR="004837D2" w:rsidRPr="00543CCF" w:rsidRDefault="004837D2" w:rsidP="00B43719">
            <w:pPr>
              <w:pStyle w:val="Default"/>
              <w:jc w:val="center"/>
              <w:rPr>
                <w:szCs w:val="23"/>
              </w:rPr>
            </w:pPr>
            <w:r w:rsidRPr="00543CCF">
              <w:rPr>
                <w:szCs w:val="23"/>
              </w:rPr>
              <w:t>Výkon práce vo verejnom záujme</w:t>
            </w:r>
          </w:p>
        </w:tc>
        <w:tc>
          <w:tcPr>
            <w:tcW w:w="2463" w:type="dxa"/>
            <w:shd w:val="clear" w:color="auto" w:fill="CCECFF"/>
            <w:vAlign w:val="center"/>
          </w:tcPr>
          <w:p w14:paraId="245DE336" w14:textId="77777777" w:rsidR="004837D2" w:rsidRPr="00543CCF" w:rsidRDefault="004837D2" w:rsidP="00B43719">
            <w:pPr>
              <w:pStyle w:val="Default"/>
              <w:jc w:val="center"/>
              <w:rPr>
                <w:szCs w:val="23"/>
              </w:rPr>
            </w:pPr>
            <w:r w:rsidRPr="00543CCF">
              <w:rPr>
                <w:szCs w:val="23"/>
              </w:rPr>
              <w:t>Spolu</w:t>
            </w:r>
          </w:p>
        </w:tc>
      </w:tr>
      <w:tr w:rsidR="004837D2" w:rsidRPr="00543CCF" w14:paraId="4279FC81" w14:textId="77777777" w:rsidTr="004837D2">
        <w:tc>
          <w:tcPr>
            <w:tcW w:w="1555" w:type="dxa"/>
            <w:shd w:val="clear" w:color="auto" w:fill="CCECFF"/>
            <w:vAlign w:val="center"/>
          </w:tcPr>
          <w:p w14:paraId="4305C4C7" w14:textId="72E0FB50" w:rsidR="004837D2" w:rsidRPr="00543CCF" w:rsidRDefault="004837D2" w:rsidP="00B43719">
            <w:pPr>
              <w:pStyle w:val="Default"/>
              <w:jc w:val="center"/>
              <w:rPr>
                <w:szCs w:val="23"/>
              </w:rPr>
            </w:pPr>
            <w:r>
              <w:rPr>
                <w:szCs w:val="23"/>
              </w:rPr>
              <w:t xml:space="preserve">k </w:t>
            </w:r>
            <w:r w:rsidR="000E15A0">
              <w:rPr>
                <w:szCs w:val="23"/>
              </w:rPr>
              <w:t>01.01.2020</w:t>
            </w:r>
          </w:p>
        </w:tc>
        <w:tc>
          <w:tcPr>
            <w:tcW w:w="2551" w:type="dxa"/>
          </w:tcPr>
          <w:p w14:paraId="4F5AEC0C" w14:textId="77777777" w:rsidR="004837D2" w:rsidRPr="00543CCF" w:rsidRDefault="004837D2" w:rsidP="00B43719">
            <w:pPr>
              <w:pStyle w:val="Default"/>
              <w:jc w:val="center"/>
              <w:rPr>
                <w:b/>
                <w:color w:val="7F7F7F" w:themeColor="text1" w:themeTint="80"/>
                <w:szCs w:val="23"/>
              </w:rPr>
            </w:pPr>
            <w:r>
              <w:rPr>
                <w:b/>
                <w:color w:val="7F7F7F" w:themeColor="text1" w:themeTint="80"/>
                <w:szCs w:val="23"/>
              </w:rPr>
              <w:t>48</w:t>
            </w:r>
          </w:p>
        </w:tc>
        <w:tc>
          <w:tcPr>
            <w:tcW w:w="2782" w:type="dxa"/>
          </w:tcPr>
          <w:p w14:paraId="6E1E5575" w14:textId="77777777" w:rsidR="004837D2" w:rsidRPr="00543CCF" w:rsidRDefault="004837D2" w:rsidP="00B43719">
            <w:pPr>
              <w:pStyle w:val="Default"/>
              <w:jc w:val="center"/>
              <w:rPr>
                <w:b/>
                <w:color w:val="7F7F7F" w:themeColor="text1" w:themeTint="80"/>
                <w:szCs w:val="23"/>
              </w:rPr>
            </w:pPr>
            <w:r w:rsidRPr="00543CCF">
              <w:rPr>
                <w:b/>
                <w:color w:val="7F7F7F" w:themeColor="text1" w:themeTint="80"/>
                <w:szCs w:val="23"/>
              </w:rPr>
              <w:t>1</w:t>
            </w:r>
          </w:p>
        </w:tc>
        <w:tc>
          <w:tcPr>
            <w:tcW w:w="2463" w:type="dxa"/>
          </w:tcPr>
          <w:p w14:paraId="1CC16630" w14:textId="77777777" w:rsidR="004837D2" w:rsidRPr="00543CCF" w:rsidRDefault="004837D2" w:rsidP="00B43719">
            <w:pPr>
              <w:pStyle w:val="Default"/>
              <w:jc w:val="center"/>
              <w:rPr>
                <w:b/>
                <w:color w:val="7F7F7F" w:themeColor="text1" w:themeTint="80"/>
                <w:szCs w:val="23"/>
              </w:rPr>
            </w:pPr>
            <w:r>
              <w:rPr>
                <w:b/>
                <w:color w:val="7F7F7F" w:themeColor="text1" w:themeTint="80"/>
                <w:szCs w:val="23"/>
              </w:rPr>
              <w:t>49</w:t>
            </w:r>
          </w:p>
        </w:tc>
      </w:tr>
      <w:tr w:rsidR="004837D2" w:rsidRPr="00543CCF" w14:paraId="2ED33AAB" w14:textId="77777777" w:rsidTr="004837D2">
        <w:tc>
          <w:tcPr>
            <w:tcW w:w="1555" w:type="dxa"/>
            <w:shd w:val="clear" w:color="auto" w:fill="CCECFF"/>
            <w:vAlign w:val="center"/>
          </w:tcPr>
          <w:p w14:paraId="5CD8BC20" w14:textId="3C162C0A" w:rsidR="004837D2" w:rsidRPr="00543CCF" w:rsidRDefault="004837D2" w:rsidP="00B43719">
            <w:pPr>
              <w:pStyle w:val="Default"/>
              <w:jc w:val="center"/>
              <w:rPr>
                <w:szCs w:val="23"/>
              </w:rPr>
            </w:pPr>
            <w:r>
              <w:rPr>
                <w:szCs w:val="23"/>
              </w:rPr>
              <w:t>k 31</w:t>
            </w:r>
            <w:r w:rsidRPr="00543CCF">
              <w:rPr>
                <w:szCs w:val="23"/>
              </w:rPr>
              <w:t>.1</w:t>
            </w:r>
            <w:r>
              <w:rPr>
                <w:szCs w:val="23"/>
              </w:rPr>
              <w:t>2</w:t>
            </w:r>
            <w:r w:rsidRPr="00543CCF">
              <w:rPr>
                <w:szCs w:val="23"/>
              </w:rPr>
              <w:t>.20</w:t>
            </w:r>
            <w:r w:rsidR="000E15A0">
              <w:rPr>
                <w:szCs w:val="23"/>
              </w:rPr>
              <w:t>20</w:t>
            </w:r>
          </w:p>
        </w:tc>
        <w:tc>
          <w:tcPr>
            <w:tcW w:w="2551" w:type="dxa"/>
            <w:vAlign w:val="center"/>
          </w:tcPr>
          <w:p w14:paraId="01B5FA9C" w14:textId="77777777" w:rsidR="004837D2" w:rsidRPr="00543CCF" w:rsidRDefault="004837D2" w:rsidP="00B43719">
            <w:pPr>
              <w:pStyle w:val="Default"/>
              <w:jc w:val="center"/>
              <w:rPr>
                <w:b/>
                <w:color w:val="7F7F7F" w:themeColor="text1" w:themeTint="80"/>
                <w:szCs w:val="23"/>
              </w:rPr>
            </w:pPr>
            <w:r w:rsidRPr="00543CCF">
              <w:rPr>
                <w:b/>
                <w:color w:val="7F7F7F" w:themeColor="text1" w:themeTint="80"/>
                <w:szCs w:val="23"/>
              </w:rPr>
              <w:t>4</w:t>
            </w:r>
            <w:r>
              <w:rPr>
                <w:b/>
                <w:color w:val="7F7F7F" w:themeColor="text1" w:themeTint="80"/>
                <w:szCs w:val="23"/>
              </w:rPr>
              <w:t>9</w:t>
            </w:r>
          </w:p>
        </w:tc>
        <w:tc>
          <w:tcPr>
            <w:tcW w:w="2782" w:type="dxa"/>
            <w:vAlign w:val="center"/>
          </w:tcPr>
          <w:p w14:paraId="3D5BE420" w14:textId="77777777" w:rsidR="004837D2" w:rsidRPr="00543CCF" w:rsidRDefault="004837D2" w:rsidP="00B43719">
            <w:pPr>
              <w:pStyle w:val="Default"/>
              <w:jc w:val="center"/>
              <w:rPr>
                <w:b/>
                <w:color w:val="7F7F7F" w:themeColor="text1" w:themeTint="80"/>
                <w:szCs w:val="23"/>
              </w:rPr>
            </w:pPr>
            <w:r w:rsidRPr="00543CCF">
              <w:rPr>
                <w:b/>
                <w:color w:val="7F7F7F" w:themeColor="text1" w:themeTint="80"/>
                <w:szCs w:val="23"/>
              </w:rPr>
              <w:t>1</w:t>
            </w:r>
          </w:p>
        </w:tc>
        <w:tc>
          <w:tcPr>
            <w:tcW w:w="2463" w:type="dxa"/>
            <w:vAlign w:val="center"/>
          </w:tcPr>
          <w:p w14:paraId="094B74F9" w14:textId="77777777" w:rsidR="004837D2" w:rsidRPr="00543CCF" w:rsidRDefault="004837D2" w:rsidP="00B43719">
            <w:pPr>
              <w:pStyle w:val="Default"/>
              <w:jc w:val="center"/>
              <w:rPr>
                <w:b/>
                <w:color w:val="7F7F7F" w:themeColor="text1" w:themeTint="80"/>
                <w:szCs w:val="23"/>
              </w:rPr>
            </w:pPr>
            <w:r>
              <w:rPr>
                <w:b/>
                <w:color w:val="7F7F7F" w:themeColor="text1" w:themeTint="80"/>
                <w:szCs w:val="23"/>
              </w:rPr>
              <w:t>50</w:t>
            </w:r>
          </w:p>
        </w:tc>
      </w:tr>
    </w:tbl>
    <w:p w14:paraId="787E6D29" w14:textId="77777777" w:rsidR="004837D2" w:rsidRDefault="004837D2" w:rsidP="00DF18A7">
      <w:pPr>
        <w:pStyle w:val="Zkladntext"/>
        <w:ind w:right="-6"/>
        <w:jc w:val="both"/>
      </w:pPr>
    </w:p>
    <w:p w14:paraId="0FBDAC98" w14:textId="5E8AD919" w:rsidR="000E15A0" w:rsidRPr="007A665C" w:rsidRDefault="000E15A0" w:rsidP="000E15A0">
      <w:pPr>
        <w:jc w:val="both"/>
        <w:rPr>
          <w:sz w:val="24"/>
        </w:rPr>
      </w:pPr>
      <w:r w:rsidRPr="007A665C">
        <w:rPr>
          <w:sz w:val="24"/>
        </w:rPr>
        <w:t>Ochrana osobných údajov je od 25. mája 2018 vykonávaná v zmysle Nariadenia a zákona, ktoré priamo stanovujú úradu všetky jeho práva, povinnosti a kompetencie. Napriek nespornej dôležitosti činnosti úradu, ktorá sa odvíja od dôležitosti významu a hodnoty osobných údajov, ako zdroja informácií o fyzických osobách, počet zamestnancov úradu sa zásadne pozitívne ne</w:t>
      </w:r>
      <w:r w:rsidR="003D0FFC">
        <w:rPr>
          <w:sz w:val="24"/>
        </w:rPr>
        <w:t xml:space="preserve">menil a aj </w:t>
      </w:r>
      <w:r w:rsidRPr="007A665C">
        <w:rPr>
          <w:sz w:val="24"/>
        </w:rPr>
        <w:t>v roku 2020 nebol dostatočný v kontexte agendy, ktorú úrad zabezpečuje a ktorá má stále stúpajúcu tendenciu, č</w:t>
      </w:r>
      <w:r w:rsidR="00542D2D">
        <w:rPr>
          <w:sz w:val="24"/>
        </w:rPr>
        <w:t>o do objemu práce pripadajúcej</w:t>
      </w:r>
      <w:r w:rsidRPr="007A665C">
        <w:rPr>
          <w:sz w:val="24"/>
        </w:rPr>
        <w:t xml:space="preserve"> na jedného zamestnanca. Pre správnu činnosť úradu a tiež s ohľadom na ľudské možnosti a snahu o vysokokvalitnú prácu zamestnancov je nevyhnutné, aby bol počet zamestnancov významne navýšený. Zaistí sa tak prerozdelenie práce a možnosť vyššej špecializácie jednotlivých zamestnancov, nakoľko teraz mnohí vykonávajú kumulované činnosti, z ktorých každá si vyžaduje plné sústredenie a pozornosť. </w:t>
      </w:r>
    </w:p>
    <w:p w14:paraId="7A930DC5" w14:textId="77777777" w:rsidR="000E15A0" w:rsidRPr="007A665C" w:rsidRDefault="000E15A0" w:rsidP="000E15A0">
      <w:pPr>
        <w:jc w:val="both"/>
        <w:rPr>
          <w:sz w:val="24"/>
        </w:rPr>
      </w:pPr>
    </w:p>
    <w:p w14:paraId="76843480" w14:textId="5A5C03D2" w:rsidR="000E15A0" w:rsidRPr="007A665C" w:rsidRDefault="000E15A0" w:rsidP="000E15A0">
      <w:pPr>
        <w:jc w:val="both"/>
        <w:rPr>
          <w:sz w:val="24"/>
        </w:rPr>
      </w:pPr>
      <w:r w:rsidRPr="007A665C">
        <w:rPr>
          <w:sz w:val="24"/>
        </w:rPr>
        <w:t xml:space="preserve">Úrad mal v roku 2020 ustanovený limit na 51 zamestnancov, pričom každoročne avizoval </w:t>
      </w:r>
      <w:r w:rsidR="00D87239">
        <w:rPr>
          <w:sz w:val="24"/>
        </w:rPr>
        <w:br/>
      </w:r>
      <w:r w:rsidRPr="007A665C">
        <w:rPr>
          <w:sz w:val="24"/>
        </w:rPr>
        <w:t>a avizuje potrebu navýšenia ich počtu, teda zvýšenie uvedeného limitu maximálneho počtu zamestnancov minimálne o 30. Napriek tomu na rok 2021 bol úradu znížený limit zamestnancov na 46</w:t>
      </w:r>
      <w:r w:rsidR="00B04E80">
        <w:rPr>
          <w:rStyle w:val="Odkaznapoznmkupodiarou"/>
          <w:sz w:val="24"/>
        </w:rPr>
        <w:footnoteReference w:id="1"/>
      </w:r>
      <w:r w:rsidRPr="007A665C">
        <w:rPr>
          <w:sz w:val="24"/>
        </w:rPr>
        <w:t xml:space="preserve">. Agenda úradu aj v kontexte povinností vyplývajúcich z Nariadenia neúmerne stúpla a má neustále rastúci trend. Na jedného zamestnanca v priemere pripadá viac ako </w:t>
      </w:r>
      <w:r w:rsidRPr="00D673BF">
        <w:rPr>
          <w:sz w:val="24"/>
        </w:rPr>
        <w:t>1</w:t>
      </w:r>
      <w:r>
        <w:rPr>
          <w:sz w:val="24"/>
        </w:rPr>
        <w:t>2</w:t>
      </w:r>
      <w:r w:rsidRPr="00D673BF">
        <w:rPr>
          <w:sz w:val="24"/>
        </w:rPr>
        <w:t>0</w:t>
      </w:r>
      <w:r w:rsidRPr="007A665C">
        <w:rPr>
          <w:sz w:val="24"/>
        </w:rPr>
        <w:t xml:space="preserve"> spisov na vybavenie. Súčasná situácia je dlhodobo neudržateľná a nedostatok kvalifikovaných zamestnancov sa nevyhnutne prejavuje aj v kvalite práce, prípadne vyúsťuje aj do nemožnosti dodržania procesných lehôt. </w:t>
      </w:r>
      <w:r w:rsidR="004D36CA" w:rsidRPr="00B04E80">
        <w:rPr>
          <w:sz w:val="24"/>
        </w:rPr>
        <w:t xml:space="preserve">V súvislosti s nedodržaním procesných lehôt bol úrad oslovený aj verejnou ochrankyňou práv, na ktorú sa obrátili dvaja účastníci konania práve z dôvodu neúmerne dlhého trvania konania o ochrane osobných údajov. Na základe preskúmania uvedených konaní bol verejnou ochrankyňou práv konštatovaný správny právny postup správneho orgánu, avšak nedodržanie zákonnej lehoty na vydanie rozhodnutia. Na tento účel verejná ochrankyňa práv uložila úradu opatrenia, ktorých cieľom bolo zefektívnenie komunikácie s účastníkmi konania ohľadom lehoty samotného konania. </w:t>
      </w:r>
      <w:r w:rsidR="004D36CA">
        <w:rPr>
          <w:sz w:val="24"/>
        </w:rPr>
        <w:t xml:space="preserve"> </w:t>
      </w:r>
      <w:r w:rsidRPr="007A665C">
        <w:rPr>
          <w:sz w:val="24"/>
        </w:rPr>
        <w:t xml:space="preserve">Pre naplnenie strategického  smerovania  činnosti  úradu je nevyhnutné, aby sa navýšil počet zamestnancov, aby títo absolvovali a priebežne sa zúčastňovali </w:t>
      </w:r>
      <w:r w:rsidRPr="007A665C">
        <w:rPr>
          <w:sz w:val="24"/>
        </w:rPr>
        <w:lastRenderedPageBreak/>
        <w:t>potrebných vzdelávacích aktivít, rozširovali si svoje vedomosti a boli tak schopní popri odbornom raste reflektovať aj požiadavku digitalizácie verejnej a štátnej správy.</w:t>
      </w:r>
    </w:p>
    <w:p w14:paraId="48DF0F1B" w14:textId="77777777" w:rsidR="000E15A0" w:rsidRPr="007A665C" w:rsidRDefault="000E15A0" w:rsidP="000E15A0">
      <w:pPr>
        <w:jc w:val="both"/>
        <w:rPr>
          <w:sz w:val="24"/>
        </w:rPr>
      </w:pPr>
    </w:p>
    <w:p w14:paraId="30535B59" w14:textId="77777777" w:rsidR="000E15A0" w:rsidRPr="007A665C" w:rsidRDefault="000E15A0" w:rsidP="000E15A0">
      <w:pPr>
        <w:jc w:val="both"/>
        <w:rPr>
          <w:sz w:val="24"/>
        </w:rPr>
      </w:pPr>
      <w:r w:rsidRPr="007A665C">
        <w:rPr>
          <w:sz w:val="24"/>
        </w:rPr>
        <w:t>Úrad je nutné posilniť aj o expertov na informačné technológie, nakoľko stále viac spracovateľských činností prebieha elektronickou formou a je potrebné, aby sa tak v rámci konaní, ako aj kontrol vedel úrad na expertnej úrovni vyjadrovať k zisteniam pokiaľ ide o prevádzkovateľmi a sprostredkovateľmi využívané informačné technológie.</w:t>
      </w:r>
    </w:p>
    <w:p w14:paraId="08E42553" w14:textId="77777777" w:rsidR="000E15A0" w:rsidRPr="007A665C" w:rsidRDefault="000E15A0" w:rsidP="000E15A0">
      <w:pPr>
        <w:jc w:val="both"/>
        <w:rPr>
          <w:sz w:val="24"/>
        </w:rPr>
      </w:pPr>
    </w:p>
    <w:p w14:paraId="48179941" w14:textId="77777777" w:rsidR="00542D2D" w:rsidRDefault="000E15A0" w:rsidP="000E15A0">
      <w:pPr>
        <w:jc w:val="both"/>
        <w:rPr>
          <w:sz w:val="24"/>
        </w:rPr>
      </w:pPr>
      <w:r w:rsidRPr="007A665C">
        <w:rPr>
          <w:sz w:val="24"/>
        </w:rPr>
        <w:t>Úrad taktiež pociťuje nedostatok zamestnancov venujúcich sa legislatíve, a to tak v oblasti jej tvorby, ako aj jej pripomi</w:t>
      </w:r>
      <w:r w:rsidR="00542D2D">
        <w:rPr>
          <w:sz w:val="24"/>
        </w:rPr>
        <w:t>enkovania, nakoľko ide</w:t>
      </w:r>
      <w:r w:rsidRPr="007A665C">
        <w:rPr>
          <w:sz w:val="24"/>
        </w:rPr>
        <w:t xml:space="preserve"> o zdĺhavý proces skúmania </w:t>
      </w:r>
      <w:r w:rsidR="00542D2D">
        <w:rPr>
          <w:sz w:val="24"/>
        </w:rPr>
        <w:t xml:space="preserve">predloženého </w:t>
      </w:r>
      <w:r w:rsidRPr="007A665C">
        <w:rPr>
          <w:sz w:val="24"/>
        </w:rPr>
        <w:t>návrhu právneho predpisu</w:t>
      </w:r>
      <w:r w:rsidR="00542D2D">
        <w:rPr>
          <w:sz w:val="24"/>
        </w:rPr>
        <w:t>, či nelegislatívneho návrhu</w:t>
      </w:r>
      <w:r w:rsidRPr="007A665C">
        <w:rPr>
          <w:sz w:val="24"/>
        </w:rPr>
        <w:t>, ktorý si vyžaduje vysokú pozornosť a sústredenie a je nevyhnutné, aby mal zamestnanec na takúto prácu dostatok času a vedomostí, a to nielen teoretických, ale aj praktických. Poddimenzovaná personálna stránka úradu sa prejavuje aj v tom ohľade, že úrad toho času nemôže vôbec pomýšľať na zriadenie detašovaných pracovísk, čím by bol bližšie aj k dotknutým osobám, prevádzkovateľom a</w:t>
      </w:r>
      <w:r w:rsidR="00973D1D">
        <w:rPr>
          <w:sz w:val="24"/>
        </w:rPr>
        <w:t> </w:t>
      </w:r>
      <w:r w:rsidRPr="007A665C">
        <w:rPr>
          <w:sz w:val="24"/>
        </w:rPr>
        <w:t>sprostredkovateľom</w:t>
      </w:r>
      <w:r w:rsidR="00973D1D">
        <w:rPr>
          <w:sz w:val="24"/>
        </w:rPr>
        <w:t>.</w:t>
      </w:r>
      <w:r w:rsidRPr="007A665C">
        <w:rPr>
          <w:sz w:val="24"/>
        </w:rPr>
        <w:t xml:space="preserve"> </w:t>
      </w:r>
    </w:p>
    <w:p w14:paraId="2F0E6E4B" w14:textId="6CD0BF94" w:rsidR="00542D2D" w:rsidRDefault="00973D1D" w:rsidP="000E15A0">
      <w:pPr>
        <w:jc w:val="both"/>
        <w:rPr>
          <w:color w:val="FF0000"/>
          <w:sz w:val="24"/>
        </w:rPr>
      </w:pPr>
      <w:r>
        <w:rPr>
          <w:sz w:val="24"/>
        </w:rPr>
        <w:t>P</w:t>
      </w:r>
      <w:r w:rsidR="000E15A0" w:rsidRPr="007A665C">
        <w:rPr>
          <w:sz w:val="24"/>
        </w:rPr>
        <w:t xml:space="preserve">oddimenzovanie počtu zamestnancov má tiež vplyv na to, že nie je možné rozvíjať potrebnú špecializáciu vytváraním nových odborov, ktoré by od </w:t>
      </w:r>
      <w:r w:rsidR="000E15A0" w:rsidRPr="00B97916">
        <w:rPr>
          <w:sz w:val="24"/>
        </w:rPr>
        <w:t>existujúcich prevzali a následne rozvinuli niektoré agendy na expertnú úroveň.</w:t>
      </w:r>
      <w:r w:rsidR="00B97916" w:rsidRPr="00B97916">
        <w:rPr>
          <w:sz w:val="24"/>
        </w:rPr>
        <w:t xml:space="preserve"> Považujeme za obzvlášť potrebné, aby bolo zamestnancom úradu umožňované potrebné vzdelávanie, ktoré bude mať pozitívny dopad na výkon ich činností, tak pokiaľ ide  rýchlosť, no najmä odbornosť. </w:t>
      </w:r>
    </w:p>
    <w:p w14:paraId="70BE3618" w14:textId="1484489B" w:rsidR="008C1DFE" w:rsidRPr="00C13324" w:rsidRDefault="000E15A0" w:rsidP="004837D2">
      <w:pPr>
        <w:jc w:val="both"/>
      </w:pPr>
      <w:r w:rsidRPr="007A665C">
        <w:rPr>
          <w:sz w:val="24"/>
        </w:rPr>
        <w:t>Ako problematická sa javí aj veľmi obmedzená možnosť vzdelávania terajších zamestnancov a nemožnosť adekvátnymi platovými podmienkami získať a dlhodobo udržať erudovaných špecialistov, v dôsledku čoho úrad nie je v rovnocennej pozícii voči prevádzkovateľom a ich možnostiam, čo je v konečnom dôsledku vždy v neprospech dotknutej osoby. Z aplikačnej praxe úradu vyplýva akútna potreba vzniku minimálne dvoch detašovaných pracovísk, jedného na strednom a jedného na východnom Slovensku. Dôvodom potreby vzniku týchto pracovísk je, aby boli zamestnanci úradu bližšie dotknutým osobám aj z týchto oblastí Slovenska a tiež skutočnosť, že by sa takto zefektívnil výkon kontrol a podstatne by sa znížili náklady úradu na cestovanie zamestnancov z</w:t>
      </w:r>
      <w:r w:rsidR="00973D1D">
        <w:rPr>
          <w:sz w:val="24"/>
        </w:rPr>
        <w:t> </w:t>
      </w:r>
      <w:r w:rsidRPr="007A665C">
        <w:rPr>
          <w:sz w:val="24"/>
        </w:rPr>
        <w:t>Bratislavy</w:t>
      </w:r>
      <w:r w:rsidR="00973D1D">
        <w:rPr>
          <w:sz w:val="24"/>
        </w:rPr>
        <w:t xml:space="preserve">; </w:t>
      </w:r>
      <w:r w:rsidRPr="007A665C">
        <w:rPr>
          <w:sz w:val="24"/>
        </w:rPr>
        <w:t>úrad</w:t>
      </w:r>
      <w:r w:rsidR="00973D1D">
        <w:rPr>
          <w:sz w:val="24"/>
        </w:rPr>
        <w:t xml:space="preserve"> by tiež</w:t>
      </w:r>
      <w:r w:rsidRPr="007A665C">
        <w:rPr>
          <w:sz w:val="24"/>
        </w:rPr>
        <w:t xml:space="preserve"> prispel k zvýšeniu zamestnanosti v týchto regiónoch, kde je stále dostatok kvalifikovaných ľudí, ktorí sa za prácou nemôžu, alebo </w:t>
      </w:r>
      <w:r>
        <w:rPr>
          <w:sz w:val="24"/>
        </w:rPr>
        <w:t xml:space="preserve">sa </w:t>
      </w:r>
      <w:r w:rsidRPr="007A665C">
        <w:rPr>
          <w:sz w:val="24"/>
        </w:rPr>
        <w:t>nechcú sťahovať</w:t>
      </w:r>
      <w:r>
        <w:rPr>
          <w:sz w:val="24"/>
        </w:rPr>
        <w:t>.</w:t>
      </w:r>
    </w:p>
    <w:p w14:paraId="4C2E2B88" w14:textId="77777777" w:rsidR="00DF1D99" w:rsidRDefault="00DF1D99" w:rsidP="008C1DFE">
      <w:pPr>
        <w:pStyle w:val="Zkladntext"/>
        <w:ind w:left="136" w:right="-6" w:firstLine="2266"/>
        <w:jc w:val="both"/>
      </w:pPr>
    </w:p>
    <w:p w14:paraId="2248E124" w14:textId="77777777" w:rsidR="00DF1D99" w:rsidRPr="004837D2" w:rsidRDefault="00857AD1" w:rsidP="004837D2">
      <w:pPr>
        <w:pStyle w:val="Nadpis2"/>
      </w:pPr>
      <w:bookmarkStart w:id="19" w:name="_Toc49942457"/>
      <w:bookmarkStart w:id="20" w:name="_Toc67395536"/>
      <w:r w:rsidRPr="004837D2">
        <w:t>Rozpočet úradu</w:t>
      </w:r>
      <w:bookmarkEnd w:id="19"/>
      <w:bookmarkEnd w:id="20"/>
    </w:p>
    <w:p w14:paraId="60F1E8A9" w14:textId="77777777" w:rsidR="00DF1D99" w:rsidRPr="004837D2" w:rsidRDefault="00DF1D99" w:rsidP="004837D2"/>
    <w:p w14:paraId="3B777948" w14:textId="77777777" w:rsidR="00A9621C" w:rsidRPr="004837D2" w:rsidRDefault="00A9621C" w:rsidP="004837D2">
      <w:pPr>
        <w:jc w:val="both"/>
        <w:rPr>
          <w:sz w:val="24"/>
        </w:rPr>
      </w:pPr>
      <w:r w:rsidRPr="004837D2">
        <w:rPr>
          <w:sz w:val="24"/>
        </w:rPr>
        <w:t xml:space="preserve">Úrad je rozpočtovou organizáciou, ktorá je svojimi príjmami a výdavkami naviazaná na štátny rozpočet prostredníctvom kapitoly Všeobecná pokladničná správa, ktorú spravuje Ministerstvo </w:t>
      </w:r>
      <w:r w:rsidR="00C41EC9" w:rsidRPr="004837D2">
        <w:rPr>
          <w:sz w:val="24"/>
        </w:rPr>
        <w:t xml:space="preserve">financií Slovenskej republiky. </w:t>
      </w:r>
    </w:p>
    <w:p w14:paraId="7174897C" w14:textId="77777777" w:rsidR="00A9621C" w:rsidRPr="004837D2" w:rsidRDefault="00A9621C" w:rsidP="004837D2">
      <w:pPr>
        <w:jc w:val="both"/>
        <w:rPr>
          <w:sz w:val="24"/>
        </w:rPr>
      </w:pPr>
    </w:p>
    <w:p w14:paraId="58AF86CD" w14:textId="0E2771A5" w:rsidR="000E15A0" w:rsidRPr="002162A2" w:rsidRDefault="00A9621C" w:rsidP="000E15A0">
      <w:pPr>
        <w:jc w:val="both"/>
        <w:rPr>
          <w:sz w:val="24"/>
        </w:rPr>
      </w:pPr>
      <w:r w:rsidRPr="004837D2">
        <w:rPr>
          <w:sz w:val="24"/>
        </w:rPr>
        <w:t>Na rok 20</w:t>
      </w:r>
      <w:r w:rsidR="000E15A0">
        <w:rPr>
          <w:sz w:val="24"/>
        </w:rPr>
        <w:t>20</w:t>
      </w:r>
      <w:r w:rsidRPr="004837D2">
        <w:rPr>
          <w:sz w:val="24"/>
        </w:rPr>
        <w:t xml:space="preserve"> bol pre úrad pôvodne schválený rozpočet vo výške </w:t>
      </w:r>
      <w:r w:rsidR="000E15A0" w:rsidRPr="00527C3F">
        <w:rPr>
          <w:sz w:val="24"/>
        </w:rPr>
        <w:t>1</w:t>
      </w:r>
      <w:r w:rsidR="000E15A0">
        <w:rPr>
          <w:sz w:val="24"/>
        </w:rPr>
        <w:t>.</w:t>
      </w:r>
      <w:r w:rsidR="000E15A0" w:rsidRPr="00527C3F">
        <w:rPr>
          <w:sz w:val="24"/>
        </w:rPr>
        <w:t>859</w:t>
      </w:r>
      <w:r w:rsidR="000E15A0">
        <w:rPr>
          <w:sz w:val="24"/>
        </w:rPr>
        <w:t>.</w:t>
      </w:r>
      <w:r w:rsidR="000E15A0" w:rsidRPr="00527C3F">
        <w:rPr>
          <w:sz w:val="24"/>
        </w:rPr>
        <w:t>514</w:t>
      </w:r>
      <w:r w:rsidR="000E15A0" w:rsidRPr="007A7767">
        <w:rPr>
          <w:sz w:val="24"/>
        </w:rPr>
        <w:t>,00</w:t>
      </w:r>
      <w:r w:rsidRPr="004837D2">
        <w:rPr>
          <w:sz w:val="24"/>
        </w:rPr>
        <w:t xml:space="preserve"> Eur</w:t>
      </w:r>
      <w:r w:rsidR="000E15A0">
        <w:rPr>
          <w:sz w:val="24"/>
        </w:rPr>
        <w:t>.</w:t>
      </w:r>
      <w:r w:rsidRPr="004837D2">
        <w:rPr>
          <w:sz w:val="24"/>
        </w:rPr>
        <w:t xml:space="preserve"> </w:t>
      </w:r>
      <w:r w:rsidR="000E15A0">
        <w:rPr>
          <w:sz w:val="24"/>
        </w:rPr>
        <w:t xml:space="preserve">V mesiaci október 2020 bol navýšený rozpočet úradu na </w:t>
      </w:r>
      <w:r w:rsidR="000E15A0" w:rsidRPr="002162A2">
        <w:rPr>
          <w:sz w:val="24"/>
        </w:rPr>
        <w:t>kapitálové výdavky pre medzirezortný prvok 0EK0W02 - Informačné technológie, financované zo štátneho rozpočtu na obstaranie výpočtovej techniky vo výške 71.400,00 Eur.</w:t>
      </w:r>
    </w:p>
    <w:p w14:paraId="60D34EB2" w14:textId="77777777" w:rsidR="000E15A0" w:rsidRPr="004837D2" w:rsidRDefault="000E15A0" w:rsidP="000E15A0">
      <w:pPr>
        <w:jc w:val="both"/>
        <w:rPr>
          <w:sz w:val="24"/>
        </w:rPr>
      </w:pPr>
    </w:p>
    <w:p w14:paraId="0876767B" w14:textId="2A17B808" w:rsidR="00A9621C" w:rsidRPr="004837D2" w:rsidRDefault="000E15A0" w:rsidP="000E15A0">
      <w:pPr>
        <w:jc w:val="both"/>
        <w:rPr>
          <w:sz w:val="24"/>
        </w:rPr>
      </w:pPr>
      <w:r w:rsidRPr="004837D2">
        <w:rPr>
          <w:sz w:val="24"/>
        </w:rPr>
        <w:t>Čerpanie rozpočtu úradu k 31.12.20</w:t>
      </w:r>
      <w:r>
        <w:rPr>
          <w:sz w:val="24"/>
        </w:rPr>
        <w:t>20</w:t>
      </w:r>
      <w:r w:rsidRPr="004837D2">
        <w:rPr>
          <w:sz w:val="24"/>
        </w:rPr>
        <w:t xml:space="preserve"> bolo vo výške </w:t>
      </w:r>
      <w:r w:rsidRPr="001F3E28">
        <w:rPr>
          <w:sz w:val="24"/>
        </w:rPr>
        <w:t>1</w:t>
      </w:r>
      <w:r>
        <w:rPr>
          <w:sz w:val="24"/>
        </w:rPr>
        <w:t>.</w:t>
      </w:r>
      <w:r w:rsidRPr="001F3E28">
        <w:rPr>
          <w:sz w:val="24"/>
        </w:rPr>
        <w:t>961</w:t>
      </w:r>
      <w:r>
        <w:rPr>
          <w:sz w:val="24"/>
        </w:rPr>
        <w:t>.</w:t>
      </w:r>
      <w:r w:rsidRPr="001F3E28">
        <w:rPr>
          <w:sz w:val="24"/>
        </w:rPr>
        <w:t>941,93</w:t>
      </w:r>
      <w:r w:rsidRPr="004837D2">
        <w:rPr>
          <w:sz w:val="24"/>
        </w:rPr>
        <w:t xml:space="preserve"> Eur, čo predstavuje </w:t>
      </w:r>
      <w:r w:rsidRPr="008429FF">
        <w:rPr>
          <w:sz w:val="24"/>
        </w:rPr>
        <w:t>99,93%</w:t>
      </w:r>
      <w:r>
        <w:rPr>
          <w:sz w:val="24"/>
        </w:rPr>
        <w:t xml:space="preserve">  </w:t>
      </w:r>
      <w:r w:rsidRPr="004837D2">
        <w:rPr>
          <w:sz w:val="24"/>
        </w:rPr>
        <w:t>z celkového upraveného rozpočtu úradu na rok 20</w:t>
      </w:r>
      <w:r>
        <w:rPr>
          <w:sz w:val="24"/>
        </w:rPr>
        <w:t>20</w:t>
      </w:r>
      <w:r w:rsidRPr="004837D2">
        <w:rPr>
          <w:sz w:val="24"/>
        </w:rPr>
        <w:t>.</w:t>
      </w:r>
    </w:p>
    <w:p w14:paraId="43AC148A" w14:textId="77777777" w:rsidR="00747432" w:rsidRDefault="00747432">
      <w:pPr>
        <w:rPr>
          <w:sz w:val="24"/>
          <w:szCs w:val="24"/>
        </w:rPr>
      </w:pPr>
      <w:r>
        <w:br w:type="page"/>
      </w:r>
    </w:p>
    <w:p w14:paraId="3B9CD364" w14:textId="6AFBDAB4" w:rsidR="00A9621C" w:rsidRDefault="00857AD1" w:rsidP="00A9621C">
      <w:pPr>
        <w:pStyle w:val="Default"/>
        <w:rPr>
          <w:b/>
          <w:i/>
        </w:rPr>
      </w:pPr>
      <w:r w:rsidRPr="00AF1961">
        <w:rPr>
          <w:b/>
          <w:i/>
        </w:rPr>
        <w:lastRenderedPageBreak/>
        <w:t>Prehľad o rozpočte úradu za obdobie</w:t>
      </w:r>
      <w:r>
        <w:t xml:space="preserve"> </w:t>
      </w:r>
      <w:r w:rsidR="000E15A0">
        <w:rPr>
          <w:b/>
          <w:i/>
        </w:rPr>
        <w:t>01.01.2020 – 31.12.2020</w:t>
      </w:r>
      <w:r w:rsidR="00A9621C" w:rsidRPr="00C92D76">
        <w:rPr>
          <w:b/>
          <w:i/>
        </w:rPr>
        <w:t xml:space="preserve"> v Eurách </w:t>
      </w:r>
    </w:p>
    <w:p w14:paraId="6733E66C" w14:textId="77777777" w:rsidR="000E15A0" w:rsidRDefault="000E15A0" w:rsidP="00A9621C">
      <w:pPr>
        <w:pStyle w:val="Default"/>
        <w:rPr>
          <w:b/>
          <w:i/>
        </w:rPr>
      </w:pPr>
    </w:p>
    <w:tbl>
      <w:tblPr>
        <w:tblW w:w="8789" w:type="dxa"/>
        <w:tblInd w:w="132" w:type="dxa"/>
        <w:tblCellMar>
          <w:left w:w="70" w:type="dxa"/>
          <w:right w:w="70" w:type="dxa"/>
        </w:tblCellMar>
        <w:tblLook w:val="04A0" w:firstRow="1" w:lastRow="0" w:firstColumn="1" w:lastColumn="0" w:noHBand="0" w:noVBand="1"/>
      </w:tblPr>
      <w:tblGrid>
        <w:gridCol w:w="3502"/>
        <w:gridCol w:w="1400"/>
        <w:gridCol w:w="1852"/>
        <w:gridCol w:w="2035"/>
      </w:tblGrid>
      <w:tr w:rsidR="000E15A0" w:rsidRPr="0047321F" w14:paraId="49FEE5E5" w14:textId="77777777" w:rsidTr="002162A2">
        <w:trPr>
          <w:trHeight w:val="828"/>
        </w:trPr>
        <w:tc>
          <w:tcPr>
            <w:tcW w:w="3827" w:type="dxa"/>
            <w:vMerge w:val="restart"/>
            <w:tcBorders>
              <w:top w:val="single" w:sz="8" w:space="0" w:color="auto"/>
              <w:left w:val="single" w:sz="8" w:space="0" w:color="auto"/>
              <w:bottom w:val="single" w:sz="8" w:space="0" w:color="000000"/>
              <w:right w:val="single" w:sz="8" w:space="0" w:color="auto"/>
            </w:tcBorders>
            <w:shd w:val="clear" w:color="000000" w:fill="CCECFF"/>
            <w:vAlign w:val="center"/>
            <w:hideMark/>
          </w:tcPr>
          <w:p w14:paraId="37405486" w14:textId="77777777" w:rsidR="000E15A0" w:rsidRPr="00747432" w:rsidRDefault="000E15A0" w:rsidP="00B10DF1">
            <w:pPr>
              <w:rPr>
                <w:color w:val="000000"/>
                <w:sz w:val="24"/>
                <w:szCs w:val="24"/>
                <w:lang w:eastAsia="sk-SK"/>
              </w:rPr>
            </w:pPr>
            <w:r w:rsidRPr="00747432">
              <w:rPr>
                <w:color w:val="000000"/>
                <w:sz w:val="24"/>
                <w:szCs w:val="24"/>
                <w:lang w:eastAsia="sk-SK"/>
              </w:rPr>
              <w:t>Ukazovateľ</w:t>
            </w:r>
          </w:p>
        </w:tc>
        <w:tc>
          <w:tcPr>
            <w:tcW w:w="918" w:type="dxa"/>
            <w:vMerge w:val="restart"/>
            <w:tcBorders>
              <w:top w:val="single" w:sz="8" w:space="0" w:color="auto"/>
              <w:left w:val="nil"/>
              <w:bottom w:val="single" w:sz="8" w:space="0" w:color="000000"/>
              <w:right w:val="single" w:sz="4" w:space="0" w:color="auto"/>
            </w:tcBorders>
            <w:shd w:val="clear" w:color="000000" w:fill="CCECFF"/>
            <w:vAlign w:val="center"/>
            <w:hideMark/>
          </w:tcPr>
          <w:p w14:paraId="39F77A89" w14:textId="77777777" w:rsidR="000E15A0" w:rsidRPr="00747432" w:rsidRDefault="000E15A0" w:rsidP="00B10DF1">
            <w:pPr>
              <w:jc w:val="center"/>
              <w:rPr>
                <w:color w:val="000000"/>
                <w:sz w:val="24"/>
                <w:szCs w:val="24"/>
                <w:lang w:eastAsia="sk-SK"/>
              </w:rPr>
            </w:pPr>
            <w:r w:rsidRPr="00747432">
              <w:rPr>
                <w:color w:val="000000"/>
                <w:sz w:val="24"/>
                <w:szCs w:val="24"/>
                <w:lang w:eastAsia="sk-SK"/>
              </w:rPr>
              <w:t>Schválený rozpočet k 1.1.20</w:t>
            </w:r>
            <w:r>
              <w:rPr>
                <w:color w:val="000000"/>
                <w:sz w:val="24"/>
                <w:szCs w:val="24"/>
                <w:lang w:eastAsia="sk-SK"/>
              </w:rPr>
              <w:t>20</w:t>
            </w:r>
          </w:p>
        </w:tc>
        <w:tc>
          <w:tcPr>
            <w:tcW w:w="1917" w:type="dxa"/>
            <w:vMerge w:val="restart"/>
            <w:tcBorders>
              <w:top w:val="single" w:sz="8" w:space="0" w:color="auto"/>
              <w:left w:val="single" w:sz="4" w:space="0" w:color="auto"/>
              <w:bottom w:val="single" w:sz="8" w:space="0" w:color="000000"/>
              <w:right w:val="single" w:sz="4" w:space="0" w:color="auto"/>
            </w:tcBorders>
            <w:shd w:val="clear" w:color="000000" w:fill="CCECFF"/>
            <w:vAlign w:val="center"/>
            <w:hideMark/>
          </w:tcPr>
          <w:p w14:paraId="6624BC26" w14:textId="77777777" w:rsidR="000E15A0" w:rsidRPr="00747432" w:rsidRDefault="000E15A0" w:rsidP="00B10DF1">
            <w:pPr>
              <w:jc w:val="center"/>
              <w:rPr>
                <w:color w:val="000000"/>
                <w:sz w:val="24"/>
                <w:szCs w:val="24"/>
                <w:lang w:eastAsia="sk-SK"/>
              </w:rPr>
            </w:pPr>
            <w:r w:rsidRPr="00747432">
              <w:rPr>
                <w:color w:val="000000"/>
                <w:sz w:val="24"/>
                <w:szCs w:val="24"/>
                <w:lang w:eastAsia="sk-SK"/>
              </w:rPr>
              <w:t>Upravený rozpočet k 31.12.20</w:t>
            </w:r>
            <w:r>
              <w:rPr>
                <w:color w:val="000000"/>
                <w:sz w:val="24"/>
                <w:szCs w:val="24"/>
                <w:lang w:eastAsia="sk-SK"/>
              </w:rPr>
              <w:t>20</w:t>
            </w:r>
          </w:p>
        </w:tc>
        <w:tc>
          <w:tcPr>
            <w:tcW w:w="2127" w:type="dxa"/>
            <w:vMerge w:val="restart"/>
            <w:tcBorders>
              <w:top w:val="single" w:sz="8" w:space="0" w:color="auto"/>
              <w:left w:val="single" w:sz="4" w:space="0" w:color="auto"/>
              <w:bottom w:val="single" w:sz="8" w:space="0" w:color="000000"/>
              <w:right w:val="single" w:sz="8" w:space="0" w:color="auto"/>
            </w:tcBorders>
            <w:shd w:val="clear" w:color="000000" w:fill="CCECFF"/>
            <w:vAlign w:val="center"/>
            <w:hideMark/>
          </w:tcPr>
          <w:p w14:paraId="2A52EA9A" w14:textId="77777777" w:rsidR="000E15A0" w:rsidRPr="00747432" w:rsidRDefault="000E15A0" w:rsidP="00B10DF1">
            <w:pPr>
              <w:jc w:val="center"/>
              <w:rPr>
                <w:color w:val="000000"/>
                <w:sz w:val="24"/>
                <w:szCs w:val="24"/>
                <w:lang w:eastAsia="sk-SK"/>
              </w:rPr>
            </w:pPr>
            <w:r w:rsidRPr="00747432">
              <w:rPr>
                <w:color w:val="000000"/>
                <w:sz w:val="24"/>
                <w:szCs w:val="24"/>
                <w:lang w:eastAsia="sk-SK"/>
              </w:rPr>
              <w:t xml:space="preserve">Čerpanie rozpočtu </w:t>
            </w:r>
            <w:r>
              <w:rPr>
                <w:color w:val="000000"/>
                <w:sz w:val="24"/>
                <w:szCs w:val="24"/>
                <w:lang w:eastAsia="sk-SK"/>
              </w:rPr>
              <w:t xml:space="preserve">od 1.1.2020 </w:t>
            </w:r>
            <w:r w:rsidRPr="00747432">
              <w:rPr>
                <w:color w:val="000000"/>
                <w:sz w:val="24"/>
                <w:szCs w:val="24"/>
                <w:lang w:eastAsia="sk-SK"/>
              </w:rPr>
              <w:t>do 31.12.20</w:t>
            </w:r>
            <w:r>
              <w:rPr>
                <w:color w:val="000000"/>
                <w:sz w:val="24"/>
                <w:szCs w:val="24"/>
                <w:lang w:eastAsia="sk-SK"/>
              </w:rPr>
              <w:t>20</w:t>
            </w:r>
          </w:p>
        </w:tc>
      </w:tr>
      <w:tr w:rsidR="000E15A0" w:rsidRPr="0047321F" w14:paraId="455B0E70" w14:textId="77777777" w:rsidTr="002162A2">
        <w:trPr>
          <w:trHeight w:val="828"/>
        </w:trPr>
        <w:tc>
          <w:tcPr>
            <w:tcW w:w="3827" w:type="dxa"/>
            <w:vMerge/>
            <w:tcBorders>
              <w:top w:val="single" w:sz="8" w:space="0" w:color="auto"/>
              <w:left w:val="single" w:sz="8" w:space="0" w:color="auto"/>
              <w:bottom w:val="single" w:sz="8" w:space="0" w:color="000000"/>
              <w:right w:val="single" w:sz="8" w:space="0" w:color="auto"/>
            </w:tcBorders>
            <w:vAlign w:val="center"/>
            <w:hideMark/>
          </w:tcPr>
          <w:p w14:paraId="52C654C3" w14:textId="77777777" w:rsidR="000E15A0" w:rsidRPr="00747432" w:rsidRDefault="000E15A0" w:rsidP="00B10DF1">
            <w:pPr>
              <w:rPr>
                <w:color w:val="000000"/>
                <w:sz w:val="24"/>
                <w:szCs w:val="24"/>
                <w:lang w:eastAsia="sk-SK"/>
              </w:rPr>
            </w:pPr>
          </w:p>
        </w:tc>
        <w:tc>
          <w:tcPr>
            <w:tcW w:w="918" w:type="dxa"/>
            <w:vMerge/>
            <w:tcBorders>
              <w:top w:val="single" w:sz="8" w:space="0" w:color="auto"/>
              <w:left w:val="nil"/>
              <w:bottom w:val="single" w:sz="8" w:space="0" w:color="000000"/>
              <w:right w:val="single" w:sz="4" w:space="0" w:color="auto"/>
            </w:tcBorders>
            <w:vAlign w:val="center"/>
            <w:hideMark/>
          </w:tcPr>
          <w:p w14:paraId="1DAE9D20" w14:textId="77777777" w:rsidR="000E15A0" w:rsidRPr="00747432" w:rsidRDefault="000E15A0" w:rsidP="00B10DF1">
            <w:pPr>
              <w:jc w:val="center"/>
              <w:rPr>
                <w:color w:val="000000"/>
                <w:sz w:val="24"/>
                <w:szCs w:val="24"/>
                <w:lang w:eastAsia="sk-SK"/>
              </w:rPr>
            </w:pPr>
          </w:p>
        </w:tc>
        <w:tc>
          <w:tcPr>
            <w:tcW w:w="1917" w:type="dxa"/>
            <w:vMerge/>
            <w:tcBorders>
              <w:top w:val="single" w:sz="8" w:space="0" w:color="auto"/>
              <w:left w:val="single" w:sz="4" w:space="0" w:color="auto"/>
              <w:bottom w:val="single" w:sz="8" w:space="0" w:color="000000"/>
              <w:right w:val="single" w:sz="4" w:space="0" w:color="auto"/>
            </w:tcBorders>
            <w:vAlign w:val="center"/>
            <w:hideMark/>
          </w:tcPr>
          <w:p w14:paraId="4ECE97C3" w14:textId="77777777" w:rsidR="000E15A0" w:rsidRPr="00747432" w:rsidRDefault="000E15A0" w:rsidP="00B10DF1">
            <w:pPr>
              <w:jc w:val="center"/>
              <w:rPr>
                <w:color w:val="000000"/>
                <w:sz w:val="24"/>
                <w:szCs w:val="24"/>
                <w:lang w:eastAsia="sk-SK"/>
              </w:rPr>
            </w:pPr>
          </w:p>
        </w:tc>
        <w:tc>
          <w:tcPr>
            <w:tcW w:w="2127" w:type="dxa"/>
            <w:vMerge/>
            <w:tcBorders>
              <w:top w:val="single" w:sz="8" w:space="0" w:color="auto"/>
              <w:left w:val="single" w:sz="4" w:space="0" w:color="auto"/>
              <w:bottom w:val="single" w:sz="8" w:space="0" w:color="000000"/>
              <w:right w:val="single" w:sz="8" w:space="0" w:color="auto"/>
            </w:tcBorders>
            <w:vAlign w:val="center"/>
            <w:hideMark/>
          </w:tcPr>
          <w:p w14:paraId="66A0E416" w14:textId="77777777" w:rsidR="000E15A0" w:rsidRPr="00747432" w:rsidRDefault="000E15A0" w:rsidP="00B10DF1">
            <w:pPr>
              <w:jc w:val="center"/>
              <w:rPr>
                <w:color w:val="000000"/>
                <w:sz w:val="24"/>
                <w:szCs w:val="24"/>
                <w:lang w:eastAsia="sk-SK"/>
              </w:rPr>
            </w:pPr>
          </w:p>
        </w:tc>
      </w:tr>
      <w:tr w:rsidR="000E15A0" w:rsidRPr="0047321F" w14:paraId="0BB06A57" w14:textId="77777777" w:rsidTr="002162A2">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5145AE7C" w14:textId="77777777" w:rsidR="000E15A0" w:rsidRPr="00747432" w:rsidRDefault="000E15A0" w:rsidP="00B10DF1">
            <w:pPr>
              <w:rPr>
                <w:color w:val="000000"/>
                <w:sz w:val="24"/>
                <w:szCs w:val="24"/>
                <w:lang w:eastAsia="sk-SK"/>
              </w:rPr>
            </w:pPr>
            <w:r w:rsidRPr="00747432">
              <w:rPr>
                <w:color w:val="000000"/>
                <w:sz w:val="24"/>
                <w:szCs w:val="24"/>
                <w:lang w:eastAsia="sk-SK"/>
              </w:rPr>
              <w:t>Mzdy, platy, služobné príjmy a OOV (610)</w:t>
            </w:r>
          </w:p>
        </w:tc>
        <w:tc>
          <w:tcPr>
            <w:tcW w:w="918" w:type="dxa"/>
            <w:tcBorders>
              <w:top w:val="nil"/>
              <w:left w:val="nil"/>
              <w:bottom w:val="single" w:sz="4" w:space="0" w:color="auto"/>
              <w:right w:val="single" w:sz="4" w:space="0" w:color="auto"/>
            </w:tcBorders>
            <w:shd w:val="clear" w:color="auto" w:fill="auto"/>
            <w:vAlign w:val="center"/>
            <w:hideMark/>
          </w:tcPr>
          <w:p w14:paraId="7943B60B" w14:textId="77777777" w:rsidR="000E15A0" w:rsidRPr="00F9100F" w:rsidRDefault="000E15A0" w:rsidP="00B10DF1">
            <w:pPr>
              <w:jc w:val="center"/>
              <w:rPr>
                <w:b/>
                <w:bCs/>
                <w:color w:val="7F7F7F"/>
                <w:sz w:val="24"/>
                <w:szCs w:val="24"/>
                <w:highlight w:val="yellow"/>
                <w:lang w:eastAsia="sk-SK"/>
              </w:rPr>
            </w:pPr>
            <w:r w:rsidRPr="00707690">
              <w:rPr>
                <w:b/>
                <w:bCs/>
                <w:color w:val="7F7F7F"/>
                <w:sz w:val="24"/>
                <w:szCs w:val="24"/>
                <w:lang w:eastAsia="sk-SK"/>
              </w:rPr>
              <w:t>1</w:t>
            </w:r>
            <w:r>
              <w:rPr>
                <w:b/>
                <w:bCs/>
                <w:color w:val="7F7F7F"/>
                <w:sz w:val="24"/>
                <w:szCs w:val="24"/>
                <w:lang w:eastAsia="sk-SK"/>
              </w:rPr>
              <w:t>.</w:t>
            </w:r>
            <w:r w:rsidRPr="00707690">
              <w:rPr>
                <w:b/>
                <w:bCs/>
                <w:color w:val="7F7F7F"/>
                <w:sz w:val="24"/>
                <w:szCs w:val="24"/>
                <w:lang w:eastAsia="sk-SK"/>
              </w:rPr>
              <w:t>064</w:t>
            </w:r>
            <w:r>
              <w:rPr>
                <w:b/>
                <w:bCs/>
                <w:color w:val="7F7F7F"/>
                <w:sz w:val="24"/>
                <w:szCs w:val="24"/>
                <w:lang w:eastAsia="sk-SK"/>
              </w:rPr>
              <w:t>.</w:t>
            </w:r>
            <w:r w:rsidRPr="00707690">
              <w:rPr>
                <w:b/>
                <w:bCs/>
                <w:color w:val="7F7F7F"/>
                <w:sz w:val="24"/>
                <w:szCs w:val="24"/>
                <w:lang w:eastAsia="sk-SK"/>
              </w:rPr>
              <w:t>496</w:t>
            </w:r>
            <w:r>
              <w:rPr>
                <w:b/>
                <w:bCs/>
                <w:color w:val="7F7F7F"/>
                <w:sz w:val="24"/>
                <w:szCs w:val="24"/>
                <w:lang w:eastAsia="sk-SK"/>
              </w:rPr>
              <w:t>,00</w:t>
            </w:r>
          </w:p>
        </w:tc>
        <w:tc>
          <w:tcPr>
            <w:tcW w:w="1917" w:type="dxa"/>
            <w:tcBorders>
              <w:top w:val="nil"/>
              <w:left w:val="nil"/>
              <w:bottom w:val="single" w:sz="4" w:space="0" w:color="auto"/>
              <w:right w:val="single" w:sz="4" w:space="0" w:color="auto"/>
            </w:tcBorders>
            <w:shd w:val="clear" w:color="auto" w:fill="auto"/>
            <w:vAlign w:val="center"/>
            <w:hideMark/>
          </w:tcPr>
          <w:p w14:paraId="35ABAC86" w14:textId="77777777" w:rsidR="000E15A0" w:rsidRPr="00F9100F" w:rsidRDefault="000E15A0" w:rsidP="00B10DF1">
            <w:pPr>
              <w:jc w:val="center"/>
              <w:rPr>
                <w:b/>
                <w:bCs/>
                <w:color w:val="7F7F7F"/>
                <w:sz w:val="24"/>
                <w:szCs w:val="24"/>
                <w:highlight w:val="yellow"/>
                <w:lang w:eastAsia="sk-SK"/>
              </w:rPr>
            </w:pPr>
            <w:r w:rsidRPr="00127316">
              <w:rPr>
                <w:b/>
                <w:bCs/>
                <w:color w:val="7F7F7F"/>
                <w:sz w:val="24"/>
                <w:szCs w:val="24"/>
                <w:lang w:eastAsia="sk-SK"/>
              </w:rPr>
              <w:t>1</w:t>
            </w:r>
            <w:r>
              <w:rPr>
                <w:b/>
                <w:bCs/>
                <w:color w:val="7F7F7F"/>
                <w:sz w:val="24"/>
                <w:szCs w:val="24"/>
                <w:lang w:eastAsia="sk-SK"/>
              </w:rPr>
              <w:t>.</w:t>
            </w:r>
            <w:r w:rsidRPr="00127316">
              <w:rPr>
                <w:b/>
                <w:bCs/>
                <w:color w:val="7F7F7F"/>
                <w:sz w:val="24"/>
                <w:szCs w:val="24"/>
                <w:lang w:eastAsia="sk-SK"/>
              </w:rPr>
              <w:t>068</w:t>
            </w:r>
            <w:r>
              <w:rPr>
                <w:b/>
                <w:bCs/>
                <w:color w:val="7F7F7F"/>
                <w:sz w:val="24"/>
                <w:szCs w:val="24"/>
                <w:lang w:eastAsia="sk-SK"/>
              </w:rPr>
              <w:t>.</w:t>
            </w:r>
            <w:r w:rsidRPr="00127316">
              <w:rPr>
                <w:b/>
                <w:bCs/>
                <w:color w:val="7F7F7F"/>
                <w:sz w:val="24"/>
                <w:szCs w:val="24"/>
                <w:lang w:eastAsia="sk-SK"/>
              </w:rPr>
              <w:t>288</w:t>
            </w:r>
            <w:r>
              <w:rPr>
                <w:b/>
                <w:bCs/>
                <w:color w:val="7F7F7F"/>
                <w:sz w:val="24"/>
                <w:szCs w:val="24"/>
                <w:lang w:eastAsia="sk-SK"/>
              </w:rPr>
              <w:t>,00</w:t>
            </w:r>
          </w:p>
        </w:tc>
        <w:tc>
          <w:tcPr>
            <w:tcW w:w="2127" w:type="dxa"/>
            <w:tcBorders>
              <w:top w:val="nil"/>
              <w:left w:val="nil"/>
              <w:bottom w:val="single" w:sz="4" w:space="0" w:color="auto"/>
              <w:right w:val="single" w:sz="8" w:space="0" w:color="auto"/>
            </w:tcBorders>
            <w:shd w:val="clear" w:color="auto" w:fill="auto"/>
            <w:vAlign w:val="center"/>
            <w:hideMark/>
          </w:tcPr>
          <w:p w14:paraId="16065325" w14:textId="77777777" w:rsidR="000E15A0" w:rsidRPr="00F9100F" w:rsidRDefault="000E15A0" w:rsidP="00B10DF1">
            <w:pPr>
              <w:jc w:val="center"/>
              <w:rPr>
                <w:b/>
                <w:bCs/>
                <w:color w:val="7F7F7F"/>
                <w:sz w:val="24"/>
                <w:szCs w:val="24"/>
                <w:highlight w:val="yellow"/>
                <w:lang w:eastAsia="sk-SK"/>
              </w:rPr>
            </w:pPr>
            <w:r w:rsidRPr="000C4271">
              <w:rPr>
                <w:b/>
                <w:bCs/>
                <w:color w:val="7F7F7F"/>
                <w:sz w:val="24"/>
                <w:szCs w:val="24"/>
                <w:lang w:eastAsia="sk-SK"/>
              </w:rPr>
              <w:t>1</w:t>
            </w:r>
            <w:r>
              <w:rPr>
                <w:b/>
                <w:bCs/>
                <w:color w:val="7F7F7F"/>
                <w:sz w:val="24"/>
                <w:szCs w:val="24"/>
                <w:lang w:eastAsia="sk-SK"/>
              </w:rPr>
              <w:t>.</w:t>
            </w:r>
            <w:r w:rsidRPr="000C4271">
              <w:rPr>
                <w:b/>
                <w:bCs/>
                <w:color w:val="7F7F7F"/>
                <w:sz w:val="24"/>
                <w:szCs w:val="24"/>
                <w:lang w:eastAsia="sk-SK"/>
              </w:rPr>
              <w:t>067</w:t>
            </w:r>
            <w:r>
              <w:rPr>
                <w:b/>
                <w:bCs/>
                <w:color w:val="7F7F7F"/>
                <w:sz w:val="24"/>
                <w:szCs w:val="24"/>
                <w:lang w:eastAsia="sk-SK"/>
              </w:rPr>
              <w:t>.</w:t>
            </w:r>
            <w:r w:rsidRPr="000C4271">
              <w:rPr>
                <w:b/>
                <w:bCs/>
                <w:color w:val="7F7F7F"/>
                <w:sz w:val="24"/>
                <w:szCs w:val="24"/>
                <w:lang w:eastAsia="sk-SK"/>
              </w:rPr>
              <w:t>113,49</w:t>
            </w:r>
          </w:p>
        </w:tc>
      </w:tr>
      <w:tr w:rsidR="000E15A0" w:rsidRPr="0047321F" w14:paraId="5ACE4F0B" w14:textId="77777777" w:rsidTr="002162A2">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09EC526B" w14:textId="77777777" w:rsidR="000E15A0" w:rsidRPr="00747432" w:rsidRDefault="000E15A0" w:rsidP="00B10DF1">
            <w:pPr>
              <w:rPr>
                <w:color w:val="000000"/>
                <w:sz w:val="24"/>
                <w:szCs w:val="24"/>
                <w:lang w:eastAsia="sk-SK"/>
              </w:rPr>
            </w:pPr>
            <w:r w:rsidRPr="00747432">
              <w:rPr>
                <w:color w:val="000000"/>
                <w:sz w:val="24"/>
                <w:szCs w:val="24"/>
                <w:lang w:eastAsia="sk-SK"/>
              </w:rPr>
              <w:t>Poistné z miezd (620)</w:t>
            </w:r>
          </w:p>
        </w:tc>
        <w:tc>
          <w:tcPr>
            <w:tcW w:w="918" w:type="dxa"/>
            <w:tcBorders>
              <w:top w:val="nil"/>
              <w:left w:val="nil"/>
              <w:bottom w:val="single" w:sz="4" w:space="0" w:color="auto"/>
              <w:right w:val="single" w:sz="4" w:space="0" w:color="auto"/>
            </w:tcBorders>
            <w:shd w:val="clear" w:color="auto" w:fill="auto"/>
            <w:vAlign w:val="center"/>
            <w:hideMark/>
          </w:tcPr>
          <w:p w14:paraId="4A2278EF" w14:textId="77777777" w:rsidR="000E15A0" w:rsidRPr="00F9100F" w:rsidRDefault="000E15A0" w:rsidP="00B10DF1">
            <w:pPr>
              <w:jc w:val="center"/>
              <w:rPr>
                <w:b/>
                <w:bCs/>
                <w:color w:val="7F7F7F"/>
                <w:sz w:val="24"/>
                <w:szCs w:val="24"/>
                <w:highlight w:val="yellow"/>
                <w:lang w:eastAsia="sk-SK"/>
              </w:rPr>
            </w:pPr>
            <w:r w:rsidRPr="00D00E6D">
              <w:rPr>
                <w:b/>
                <w:bCs/>
                <w:color w:val="7F7F7F"/>
                <w:sz w:val="24"/>
                <w:szCs w:val="24"/>
                <w:lang w:eastAsia="sk-SK"/>
              </w:rPr>
              <w:t>375</w:t>
            </w:r>
            <w:r>
              <w:rPr>
                <w:b/>
                <w:bCs/>
                <w:color w:val="7F7F7F"/>
                <w:sz w:val="24"/>
                <w:szCs w:val="24"/>
                <w:lang w:eastAsia="sk-SK"/>
              </w:rPr>
              <w:t>.</w:t>
            </w:r>
            <w:r w:rsidRPr="00D00E6D">
              <w:rPr>
                <w:b/>
                <w:bCs/>
                <w:color w:val="7F7F7F"/>
                <w:sz w:val="24"/>
                <w:szCs w:val="24"/>
                <w:lang w:eastAsia="sk-SK"/>
              </w:rPr>
              <w:t>598</w:t>
            </w:r>
            <w:r>
              <w:rPr>
                <w:b/>
                <w:bCs/>
                <w:color w:val="7F7F7F"/>
                <w:sz w:val="24"/>
                <w:szCs w:val="24"/>
                <w:lang w:eastAsia="sk-SK"/>
              </w:rPr>
              <w:t>,00</w:t>
            </w:r>
          </w:p>
        </w:tc>
        <w:tc>
          <w:tcPr>
            <w:tcW w:w="1917" w:type="dxa"/>
            <w:tcBorders>
              <w:top w:val="nil"/>
              <w:left w:val="nil"/>
              <w:bottom w:val="single" w:sz="4" w:space="0" w:color="auto"/>
              <w:right w:val="single" w:sz="4" w:space="0" w:color="auto"/>
            </w:tcBorders>
            <w:shd w:val="clear" w:color="auto" w:fill="auto"/>
            <w:vAlign w:val="center"/>
            <w:hideMark/>
          </w:tcPr>
          <w:p w14:paraId="27864D28" w14:textId="77777777" w:rsidR="000E15A0" w:rsidRPr="00F9100F" w:rsidRDefault="000E15A0" w:rsidP="00B10DF1">
            <w:pPr>
              <w:jc w:val="center"/>
              <w:rPr>
                <w:b/>
                <w:bCs/>
                <w:color w:val="7F7F7F"/>
                <w:sz w:val="24"/>
                <w:szCs w:val="24"/>
                <w:highlight w:val="yellow"/>
                <w:lang w:eastAsia="sk-SK"/>
              </w:rPr>
            </w:pPr>
            <w:r w:rsidRPr="00291D6D">
              <w:rPr>
                <w:b/>
                <w:bCs/>
                <w:color w:val="7F7F7F"/>
                <w:sz w:val="24"/>
                <w:szCs w:val="24"/>
                <w:lang w:eastAsia="sk-SK"/>
              </w:rPr>
              <w:t>392</w:t>
            </w:r>
            <w:r>
              <w:rPr>
                <w:b/>
                <w:bCs/>
                <w:color w:val="7F7F7F"/>
                <w:sz w:val="24"/>
                <w:szCs w:val="24"/>
                <w:lang w:eastAsia="sk-SK"/>
              </w:rPr>
              <w:t>.</w:t>
            </w:r>
            <w:r w:rsidRPr="00291D6D">
              <w:rPr>
                <w:b/>
                <w:bCs/>
                <w:color w:val="7F7F7F"/>
                <w:sz w:val="24"/>
                <w:szCs w:val="24"/>
                <w:lang w:eastAsia="sk-SK"/>
              </w:rPr>
              <w:t>749,84</w:t>
            </w:r>
          </w:p>
        </w:tc>
        <w:tc>
          <w:tcPr>
            <w:tcW w:w="2127" w:type="dxa"/>
            <w:tcBorders>
              <w:top w:val="nil"/>
              <w:left w:val="nil"/>
              <w:bottom w:val="single" w:sz="4" w:space="0" w:color="auto"/>
              <w:right w:val="single" w:sz="8" w:space="0" w:color="auto"/>
            </w:tcBorders>
            <w:shd w:val="clear" w:color="auto" w:fill="auto"/>
            <w:vAlign w:val="center"/>
            <w:hideMark/>
          </w:tcPr>
          <w:p w14:paraId="664AB352" w14:textId="77777777" w:rsidR="000E15A0" w:rsidRPr="00F9100F" w:rsidRDefault="000E15A0" w:rsidP="00B10DF1">
            <w:pPr>
              <w:jc w:val="center"/>
              <w:rPr>
                <w:b/>
                <w:bCs/>
                <w:color w:val="7F7F7F"/>
                <w:sz w:val="24"/>
                <w:szCs w:val="24"/>
                <w:highlight w:val="yellow"/>
                <w:lang w:eastAsia="sk-SK"/>
              </w:rPr>
            </w:pPr>
            <w:r w:rsidRPr="00D14655">
              <w:rPr>
                <w:b/>
                <w:bCs/>
                <w:color w:val="7F7F7F"/>
                <w:sz w:val="24"/>
                <w:szCs w:val="24"/>
                <w:lang w:eastAsia="sk-SK"/>
              </w:rPr>
              <w:t>392</w:t>
            </w:r>
            <w:r>
              <w:rPr>
                <w:b/>
                <w:bCs/>
                <w:color w:val="7F7F7F"/>
                <w:sz w:val="24"/>
                <w:szCs w:val="24"/>
                <w:lang w:eastAsia="sk-SK"/>
              </w:rPr>
              <w:t>.</w:t>
            </w:r>
            <w:r w:rsidRPr="00D14655">
              <w:rPr>
                <w:b/>
                <w:bCs/>
                <w:color w:val="7F7F7F"/>
                <w:sz w:val="24"/>
                <w:szCs w:val="24"/>
                <w:lang w:eastAsia="sk-SK"/>
              </w:rPr>
              <w:t>749,84</w:t>
            </w:r>
          </w:p>
        </w:tc>
      </w:tr>
      <w:tr w:rsidR="000E15A0" w:rsidRPr="0047321F" w14:paraId="2218AC96" w14:textId="77777777" w:rsidTr="002162A2">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37BB354F" w14:textId="77777777" w:rsidR="000E15A0" w:rsidRPr="00747432" w:rsidRDefault="000E15A0" w:rsidP="00B10DF1">
            <w:pPr>
              <w:rPr>
                <w:color w:val="000000"/>
                <w:sz w:val="24"/>
                <w:szCs w:val="24"/>
                <w:lang w:eastAsia="sk-SK"/>
              </w:rPr>
            </w:pPr>
            <w:r w:rsidRPr="00747432">
              <w:rPr>
                <w:color w:val="000000"/>
                <w:sz w:val="24"/>
                <w:szCs w:val="24"/>
                <w:lang w:eastAsia="sk-SK"/>
              </w:rPr>
              <w:t>Tovary a služby (630)</w:t>
            </w:r>
          </w:p>
        </w:tc>
        <w:tc>
          <w:tcPr>
            <w:tcW w:w="918" w:type="dxa"/>
            <w:tcBorders>
              <w:top w:val="nil"/>
              <w:left w:val="nil"/>
              <w:bottom w:val="single" w:sz="4" w:space="0" w:color="auto"/>
              <w:right w:val="single" w:sz="4" w:space="0" w:color="auto"/>
            </w:tcBorders>
            <w:shd w:val="clear" w:color="auto" w:fill="auto"/>
            <w:vAlign w:val="center"/>
            <w:hideMark/>
          </w:tcPr>
          <w:p w14:paraId="23F8E926" w14:textId="77777777" w:rsidR="000E15A0" w:rsidRPr="00F9100F" w:rsidRDefault="000E15A0" w:rsidP="00B10DF1">
            <w:pPr>
              <w:jc w:val="center"/>
              <w:rPr>
                <w:b/>
                <w:bCs/>
                <w:color w:val="7F7F7F"/>
                <w:sz w:val="24"/>
                <w:szCs w:val="24"/>
                <w:highlight w:val="yellow"/>
                <w:lang w:eastAsia="sk-SK"/>
              </w:rPr>
            </w:pPr>
            <w:r w:rsidRPr="0077074C">
              <w:rPr>
                <w:b/>
                <w:bCs/>
                <w:color w:val="7F7F7F"/>
                <w:sz w:val="24"/>
                <w:szCs w:val="24"/>
                <w:lang w:eastAsia="sk-SK"/>
              </w:rPr>
              <w:t>403</w:t>
            </w:r>
            <w:r>
              <w:rPr>
                <w:b/>
                <w:bCs/>
                <w:color w:val="7F7F7F"/>
                <w:sz w:val="24"/>
                <w:szCs w:val="24"/>
                <w:lang w:eastAsia="sk-SK"/>
              </w:rPr>
              <w:t>.</w:t>
            </w:r>
            <w:r w:rsidRPr="0077074C">
              <w:rPr>
                <w:b/>
                <w:bCs/>
                <w:color w:val="7F7F7F"/>
                <w:sz w:val="24"/>
                <w:szCs w:val="24"/>
                <w:lang w:eastAsia="sk-SK"/>
              </w:rPr>
              <w:t>420</w:t>
            </w:r>
            <w:r>
              <w:rPr>
                <w:b/>
                <w:bCs/>
                <w:color w:val="7F7F7F"/>
                <w:sz w:val="24"/>
                <w:szCs w:val="24"/>
                <w:lang w:eastAsia="sk-SK"/>
              </w:rPr>
              <w:t>,00</w:t>
            </w:r>
          </w:p>
        </w:tc>
        <w:tc>
          <w:tcPr>
            <w:tcW w:w="1917" w:type="dxa"/>
            <w:tcBorders>
              <w:top w:val="nil"/>
              <w:left w:val="nil"/>
              <w:bottom w:val="single" w:sz="4" w:space="0" w:color="auto"/>
              <w:right w:val="single" w:sz="4" w:space="0" w:color="auto"/>
            </w:tcBorders>
            <w:shd w:val="clear" w:color="auto" w:fill="auto"/>
            <w:vAlign w:val="center"/>
            <w:hideMark/>
          </w:tcPr>
          <w:p w14:paraId="1F151B4B" w14:textId="77777777" w:rsidR="000E15A0" w:rsidRPr="00F9100F" w:rsidRDefault="000E15A0" w:rsidP="00B10DF1">
            <w:pPr>
              <w:jc w:val="center"/>
              <w:rPr>
                <w:b/>
                <w:bCs/>
                <w:color w:val="7F7F7F"/>
                <w:sz w:val="24"/>
                <w:szCs w:val="24"/>
                <w:highlight w:val="yellow"/>
                <w:lang w:eastAsia="sk-SK"/>
              </w:rPr>
            </w:pPr>
            <w:r w:rsidRPr="00000374">
              <w:rPr>
                <w:b/>
                <w:bCs/>
                <w:color w:val="7F7F7F"/>
                <w:sz w:val="24"/>
                <w:szCs w:val="24"/>
                <w:lang w:eastAsia="sk-SK"/>
              </w:rPr>
              <w:t>357</w:t>
            </w:r>
            <w:r>
              <w:rPr>
                <w:b/>
                <w:bCs/>
                <w:color w:val="7F7F7F"/>
                <w:sz w:val="24"/>
                <w:szCs w:val="24"/>
                <w:lang w:eastAsia="sk-SK"/>
              </w:rPr>
              <w:t>.</w:t>
            </w:r>
            <w:r w:rsidRPr="00000374">
              <w:rPr>
                <w:b/>
                <w:bCs/>
                <w:color w:val="7F7F7F"/>
                <w:sz w:val="24"/>
                <w:szCs w:val="24"/>
                <w:lang w:eastAsia="sk-SK"/>
              </w:rPr>
              <w:t>485,18</w:t>
            </w:r>
          </w:p>
        </w:tc>
        <w:tc>
          <w:tcPr>
            <w:tcW w:w="2127" w:type="dxa"/>
            <w:tcBorders>
              <w:top w:val="nil"/>
              <w:left w:val="nil"/>
              <w:bottom w:val="single" w:sz="4" w:space="0" w:color="auto"/>
              <w:right w:val="single" w:sz="8" w:space="0" w:color="auto"/>
            </w:tcBorders>
            <w:shd w:val="clear" w:color="auto" w:fill="auto"/>
            <w:vAlign w:val="center"/>
            <w:hideMark/>
          </w:tcPr>
          <w:p w14:paraId="07C4C07A" w14:textId="77777777" w:rsidR="000E15A0" w:rsidRPr="00F9100F" w:rsidRDefault="000E15A0" w:rsidP="00B10DF1">
            <w:pPr>
              <w:jc w:val="center"/>
              <w:rPr>
                <w:b/>
                <w:bCs/>
                <w:color w:val="7F7F7F"/>
                <w:sz w:val="24"/>
                <w:szCs w:val="24"/>
                <w:highlight w:val="yellow"/>
                <w:lang w:eastAsia="sk-SK"/>
              </w:rPr>
            </w:pPr>
            <w:r w:rsidRPr="002B4D28">
              <w:rPr>
                <w:b/>
                <w:bCs/>
                <w:color w:val="7F7F7F"/>
                <w:sz w:val="24"/>
                <w:szCs w:val="24"/>
                <w:lang w:eastAsia="sk-SK"/>
              </w:rPr>
              <w:t>357</w:t>
            </w:r>
            <w:r>
              <w:rPr>
                <w:b/>
                <w:bCs/>
                <w:color w:val="7F7F7F"/>
                <w:sz w:val="24"/>
                <w:szCs w:val="24"/>
                <w:lang w:eastAsia="sk-SK"/>
              </w:rPr>
              <w:t>.</w:t>
            </w:r>
            <w:r w:rsidRPr="002B4D28">
              <w:rPr>
                <w:b/>
                <w:bCs/>
                <w:color w:val="7F7F7F"/>
                <w:sz w:val="24"/>
                <w:szCs w:val="24"/>
                <w:lang w:eastAsia="sk-SK"/>
              </w:rPr>
              <w:t>392,73</w:t>
            </w:r>
          </w:p>
        </w:tc>
      </w:tr>
      <w:tr w:rsidR="000E15A0" w:rsidRPr="0047321F" w14:paraId="1FBC92DC" w14:textId="77777777" w:rsidTr="002162A2">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27A1CD09" w14:textId="77777777" w:rsidR="000E15A0" w:rsidRPr="00747432" w:rsidRDefault="000E15A0" w:rsidP="00B10DF1">
            <w:pPr>
              <w:rPr>
                <w:color w:val="000000"/>
                <w:sz w:val="24"/>
                <w:szCs w:val="24"/>
                <w:lang w:eastAsia="sk-SK"/>
              </w:rPr>
            </w:pPr>
            <w:r w:rsidRPr="00747432">
              <w:rPr>
                <w:color w:val="000000"/>
                <w:sz w:val="24"/>
                <w:szCs w:val="24"/>
                <w:lang w:eastAsia="sk-SK"/>
              </w:rPr>
              <w:t>Bežné transfery (640)</w:t>
            </w:r>
          </w:p>
        </w:tc>
        <w:tc>
          <w:tcPr>
            <w:tcW w:w="918" w:type="dxa"/>
            <w:tcBorders>
              <w:top w:val="nil"/>
              <w:left w:val="nil"/>
              <w:bottom w:val="single" w:sz="4" w:space="0" w:color="auto"/>
              <w:right w:val="single" w:sz="4" w:space="0" w:color="auto"/>
            </w:tcBorders>
            <w:shd w:val="clear" w:color="auto" w:fill="auto"/>
            <w:vAlign w:val="center"/>
            <w:hideMark/>
          </w:tcPr>
          <w:p w14:paraId="0543A43F" w14:textId="77777777" w:rsidR="000E15A0" w:rsidRPr="00F9100F" w:rsidRDefault="000E15A0" w:rsidP="00B10DF1">
            <w:pPr>
              <w:jc w:val="center"/>
              <w:rPr>
                <w:b/>
                <w:bCs/>
                <w:color w:val="7F7F7F"/>
                <w:sz w:val="24"/>
                <w:szCs w:val="24"/>
                <w:highlight w:val="yellow"/>
                <w:lang w:eastAsia="sk-SK"/>
              </w:rPr>
            </w:pPr>
            <w:r w:rsidRPr="003D117B">
              <w:rPr>
                <w:b/>
                <w:bCs/>
                <w:color w:val="7F7F7F"/>
                <w:sz w:val="24"/>
                <w:szCs w:val="24"/>
                <w:lang w:eastAsia="sk-SK"/>
              </w:rPr>
              <w:t>5 000,00</w:t>
            </w:r>
          </w:p>
        </w:tc>
        <w:tc>
          <w:tcPr>
            <w:tcW w:w="1917" w:type="dxa"/>
            <w:tcBorders>
              <w:top w:val="nil"/>
              <w:left w:val="nil"/>
              <w:bottom w:val="single" w:sz="4" w:space="0" w:color="auto"/>
              <w:right w:val="single" w:sz="4" w:space="0" w:color="auto"/>
            </w:tcBorders>
            <w:shd w:val="clear" w:color="auto" w:fill="auto"/>
            <w:vAlign w:val="center"/>
            <w:hideMark/>
          </w:tcPr>
          <w:p w14:paraId="0F00AD6D" w14:textId="77777777" w:rsidR="000E15A0" w:rsidRPr="00F9100F" w:rsidRDefault="000E15A0" w:rsidP="00B10DF1">
            <w:pPr>
              <w:jc w:val="center"/>
              <w:rPr>
                <w:b/>
                <w:bCs/>
                <w:color w:val="7F7F7F"/>
                <w:sz w:val="24"/>
                <w:szCs w:val="24"/>
                <w:highlight w:val="yellow"/>
                <w:lang w:eastAsia="sk-SK"/>
              </w:rPr>
            </w:pPr>
            <w:r w:rsidRPr="008D2B56">
              <w:rPr>
                <w:b/>
                <w:bCs/>
                <w:color w:val="7F7F7F"/>
                <w:sz w:val="24"/>
                <w:szCs w:val="24"/>
                <w:lang w:eastAsia="sk-SK"/>
              </w:rPr>
              <w:t>47</w:t>
            </w:r>
            <w:r>
              <w:rPr>
                <w:b/>
                <w:bCs/>
                <w:color w:val="7F7F7F"/>
                <w:sz w:val="24"/>
                <w:szCs w:val="24"/>
                <w:lang w:eastAsia="sk-SK"/>
              </w:rPr>
              <w:t>.</w:t>
            </w:r>
            <w:r w:rsidRPr="008D2B56">
              <w:rPr>
                <w:b/>
                <w:bCs/>
                <w:color w:val="7F7F7F"/>
                <w:sz w:val="24"/>
                <w:szCs w:val="24"/>
                <w:lang w:eastAsia="sk-SK"/>
              </w:rPr>
              <w:t>463,98</w:t>
            </w:r>
          </w:p>
        </w:tc>
        <w:tc>
          <w:tcPr>
            <w:tcW w:w="2127" w:type="dxa"/>
            <w:tcBorders>
              <w:top w:val="nil"/>
              <w:left w:val="nil"/>
              <w:bottom w:val="single" w:sz="4" w:space="0" w:color="auto"/>
              <w:right w:val="single" w:sz="8" w:space="0" w:color="auto"/>
            </w:tcBorders>
            <w:shd w:val="clear" w:color="auto" w:fill="auto"/>
            <w:vAlign w:val="center"/>
            <w:hideMark/>
          </w:tcPr>
          <w:p w14:paraId="2809EC57" w14:textId="77777777" w:rsidR="000E15A0" w:rsidRPr="00F9100F" w:rsidRDefault="000E15A0" w:rsidP="00B10DF1">
            <w:pPr>
              <w:jc w:val="center"/>
              <w:rPr>
                <w:b/>
                <w:bCs/>
                <w:color w:val="7F7F7F"/>
                <w:sz w:val="24"/>
                <w:szCs w:val="24"/>
                <w:highlight w:val="yellow"/>
                <w:lang w:eastAsia="sk-SK"/>
              </w:rPr>
            </w:pPr>
            <w:r w:rsidRPr="00686051">
              <w:rPr>
                <w:b/>
                <w:bCs/>
                <w:color w:val="7F7F7F"/>
                <w:sz w:val="24"/>
                <w:szCs w:val="24"/>
                <w:lang w:eastAsia="sk-SK"/>
              </w:rPr>
              <w:t>47</w:t>
            </w:r>
            <w:r>
              <w:rPr>
                <w:b/>
                <w:bCs/>
                <w:color w:val="7F7F7F"/>
                <w:sz w:val="24"/>
                <w:szCs w:val="24"/>
                <w:lang w:eastAsia="sk-SK"/>
              </w:rPr>
              <w:t>.</w:t>
            </w:r>
            <w:r w:rsidRPr="00686051">
              <w:rPr>
                <w:b/>
                <w:bCs/>
                <w:color w:val="7F7F7F"/>
                <w:sz w:val="24"/>
                <w:szCs w:val="24"/>
                <w:lang w:eastAsia="sk-SK"/>
              </w:rPr>
              <w:t>463,98</w:t>
            </w:r>
          </w:p>
        </w:tc>
      </w:tr>
      <w:tr w:rsidR="000E15A0" w:rsidRPr="0047321F" w14:paraId="12736144" w14:textId="77777777" w:rsidTr="002162A2">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205ABFD1" w14:textId="77777777" w:rsidR="000E15A0" w:rsidRPr="00747432" w:rsidRDefault="000E15A0" w:rsidP="00B10DF1">
            <w:pPr>
              <w:rPr>
                <w:color w:val="000000"/>
                <w:sz w:val="24"/>
                <w:szCs w:val="24"/>
                <w:lang w:eastAsia="sk-SK"/>
              </w:rPr>
            </w:pPr>
            <w:r w:rsidRPr="001C35EA">
              <w:rPr>
                <w:color w:val="000000"/>
                <w:sz w:val="24"/>
                <w:szCs w:val="24"/>
                <w:lang w:val="en-US" w:eastAsia="sk-SK"/>
              </w:rPr>
              <w:t>0EK0W02</w:t>
            </w:r>
            <w:r w:rsidRPr="00747432">
              <w:rPr>
                <w:color w:val="000000"/>
                <w:sz w:val="24"/>
                <w:szCs w:val="24"/>
                <w:lang w:eastAsia="sk-SK"/>
              </w:rPr>
              <w:t xml:space="preserve"> (630) bežné výdavky</w:t>
            </w:r>
          </w:p>
        </w:tc>
        <w:tc>
          <w:tcPr>
            <w:tcW w:w="918" w:type="dxa"/>
            <w:tcBorders>
              <w:top w:val="nil"/>
              <w:left w:val="nil"/>
              <w:bottom w:val="single" w:sz="4" w:space="0" w:color="auto"/>
              <w:right w:val="single" w:sz="4" w:space="0" w:color="auto"/>
            </w:tcBorders>
            <w:shd w:val="clear" w:color="auto" w:fill="auto"/>
            <w:vAlign w:val="center"/>
            <w:hideMark/>
          </w:tcPr>
          <w:p w14:paraId="547D69C0" w14:textId="77777777" w:rsidR="000E15A0" w:rsidRPr="00F9100F" w:rsidRDefault="000E15A0" w:rsidP="00B10DF1">
            <w:pPr>
              <w:jc w:val="center"/>
              <w:rPr>
                <w:b/>
                <w:bCs/>
                <w:color w:val="7F7F7F"/>
                <w:sz w:val="24"/>
                <w:szCs w:val="24"/>
                <w:highlight w:val="yellow"/>
                <w:lang w:eastAsia="sk-SK"/>
              </w:rPr>
            </w:pPr>
            <w:r w:rsidRPr="00365B6E">
              <w:rPr>
                <w:b/>
                <w:bCs/>
                <w:color w:val="7F7F7F"/>
                <w:sz w:val="24"/>
                <w:szCs w:val="24"/>
                <w:lang w:eastAsia="sk-SK"/>
              </w:rPr>
              <w:t>11 000,00</w:t>
            </w:r>
          </w:p>
        </w:tc>
        <w:tc>
          <w:tcPr>
            <w:tcW w:w="1917" w:type="dxa"/>
            <w:tcBorders>
              <w:top w:val="nil"/>
              <w:left w:val="nil"/>
              <w:bottom w:val="single" w:sz="4" w:space="0" w:color="auto"/>
              <w:right w:val="single" w:sz="4" w:space="0" w:color="auto"/>
            </w:tcBorders>
            <w:shd w:val="clear" w:color="auto" w:fill="auto"/>
            <w:vAlign w:val="center"/>
            <w:hideMark/>
          </w:tcPr>
          <w:p w14:paraId="6A4EC6C2" w14:textId="77777777" w:rsidR="000E15A0" w:rsidRPr="00F9100F" w:rsidRDefault="000E15A0" w:rsidP="00B10DF1">
            <w:pPr>
              <w:jc w:val="center"/>
              <w:rPr>
                <w:b/>
                <w:bCs/>
                <w:color w:val="7F7F7F"/>
                <w:sz w:val="24"/>
                <w:szCs w:val="24"/>
                <w:highlight w:val="yellow"/>
                <w:lang w:eastAsia="sk-SK"/>
              </w:rPr>
            </w:pPr>
            <w:r w:rsidRPr="007546C9">
              <w:rPr>
                <w:b/>
                <w:bCs/>
                <w:color w:val="7F7F7F"/>
                <w:sz w:val="24"/>
                <w:szCs w:val="24"/>
                <w:lang w:eastAsia="sk-SK"/>
              </w:rPr>
              <w:t>26.000,00</w:t>
            </w:r>
          </w:p>
        </w:tc>
        <w:tc>
          <w:tcPr>
            <w:tcW w:w="2127" w:type="dxa"/>
            <w:tcBorders>
              <w:top w:val="nil"/>
              <w:left w:val="nil"/>
              <w:bottom w:val="single" w:sz="4" w:space="0" w:color="auto"/>
              <w:right w:val="single" w:sz="8" w:space="0" w:color="auto"/>
            </w:tcBorders>
            <w:shd w:val="clear" w:color="auto" w:fill="auto"/>
            <w:vAlign w:val="center"/>
            <w:hideMark/>
          </w:tcPr>
          <w:p w14:paraId="6B2C02C6" w14:textId="77777777" w:rsidR="000E15A0" w:rsidRPr="00F9100F" w:rsidRDefault="000E15A0" w:rsidP="00B10DF1">
            <w:pPr>
              <w:jc w:val="center"/>
              <w:rPr>
                <w:b/>
                <w:bCs/>
                <w:color w:val="7F7F7F"/>
                <w:sz w:val="24"/>
                <w:szCs w:val="24"/>
                <w:highlight w:val="yellow"/>
                <w:lang w:eastAsia="sk-SK"/>
              </w:rPr>
            </w:pPr>
            <w:r w:rsidRPr="00F15190">
              <w:rPr>
                <w:b/>
                <w:bCs/>
                <w:color w:val="7F7F7F"/>
                <w:sz w:val="24"/>
                <w:szCs w:val="24"/>
                <w:lang w:eastAsia="sk-SK"/>
              </w:rPr>
              <w:t>25</w:t>
            </w:r>
            <w:r>
              <w:rPr>
                <w:b/>
                <w:bCs/>
                <w:color w:val="7F7F7F"/>
                <w:sz w:val="24"/>
                <w:szCs w:val="24"/>
                <w:lang w:eastAsia="sk-SK"/>
              </w:rPr>
              <w:t>.</w:t>
            </w:r>
            <w:r w:rsidRPr="00F15190">
              <w:rPr>
                <w:b/>
                <w:bCs/>
                <w:color w:val="7F7F7F"/>
                <w:sz w:val="24"/>
                <w:szCs w:val="24"/>
                <w:lang w:eastAsia="sk-SK"/>
              </w:rPr>
              <w:t>998,29</w:t>
            </w:r>
          </w:p>
        </w:tc>
      </w:tr>
      <w:tr w:rsidR="000E15A0" w:rsidRPr="0047321F" w14:paraId="46260015" w14:textId="77777777" w:rsidTr="002162A2">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6F672094" w14:textId="77777777" w:rsidR="000E15A0" w:rsidRPr="005C2B1D" w:rsidRDefault="000E15A0" w:rsidP="00B10DF1">
            <w:pPr>
              <w:rPr>
                <w:b/>
                <w:bCs/>
                <w:color w:val="000000"/>
                <w:sz w:val="24"/>
                <w:szCs w:val="24"/>
                <w:lang w:eastAsia="sk-SK"/>
              </w:rPr>
            </w:pPr>
            <w:r w:rsidRPr="005C2B1D">
              <w:rPr>
                <w:b/>
                <w:bCs/>
                <w:color w:val="000000"/>
                <w:sz w:val="24"/>
                <w:szCs w:val="24"/>
                <w:lang w:eastAsia="sk-SK"/>
              </w:rPr>
              <w:t>Bežné výdavky spolu (600)</w:t>
            </w:r>
          </w:p>
        </w:tc>
        <w:tc>
          <w:tcPr>
            <w:tcW w:w="918" w:type="dxa"/>
            <w:tcBorders>
              <w:top w:val="nil"/>
              <w:left w:val="nil"/>
              <w:bottom w:val="single" w:sz="4" w:space="0" w:color="auto"/>
              <w:right w:val="single" w:sz="4" w:space="0" w:color="auto"/>
            </w:tcBorders>
            <w:shd w:val="clear" w:color="auto" w:fill="auto"/>
            <w:vAlign w:val="center"/>
            <w:hideMark/>
          </w:tcPr>
          <w:p w14:paraId="6259B46A" w14:textId="77777777" w:rsidR="000E15A0" w:rsidRPr="00BB6AB5" w:rsidRDefault="000E15A0" w:rsidP="00B10DF1">
            <w:pPr>
              <w:jc w:val="center"/>
              <w:rPr>
                <w:b/>
                <w:bCs/>
                <w:color w:val="7F7F7F"/>
                <w:sz w:val="24"/>
                <w:szCs w:val="24"/>
                <w:lang w:eastAsia="sk-SK"/>
              </w:rPr>
            </w:pPr>
            <w:r w:rsidRPr="000F3252">
              <w:rPr>
                <w:b/>
                <w:bCs/>
                <w:color w:val="7F7F7F"/>
                <w:sz w:val="24"/>
                <w:szCs w:val="24"/>
                <w:lang w:eastAsia="sk-SK"/>
              </w:rPr>
              <w:t>1</w:t>
            </w:r>
            <w:r>
              <w:rPr>
                <w:b/>
                <w:bCs/>
                <w:color w:val="7F7F7F"/>
                <w:sz w:val="24"/>
                <w:szCs w:val="24"/>
                <w:lang w:eastAsia="sk-SK"/>
              </w:rPr>
              <w:t>.</w:t>
            </w:r>
            <w:r w:rsidRPr="000F3252">
              <w:rPr>
                <w:b/>
                <w:bCs/>
                <w:color w:val="7F7F7F"/>
                <w:sz w:val="24"/>
                <w:szCs w:val="24"/>
                <w:lang w:eastAsia="sk-SK"/>
              </w:rPr>
              <w:t>859</w:t>
            </w:r>
            <w:r>
              <w:rPr>
                <w:b/>
                <w:bCs/>
                <w:color w:val="7F7F7F"/>
                <w:sz w:val="24"/>
                <w:szCs w:val="24"/>
                <w:lang w:eastAsia="sk-SK"/>
              </w:rPr>
              <w:t>.</w:t>
            </w:r>
            <w:r w:rsidRPr="00D716AC">
              <w:rPr>
                <w:b/>
                <w:bCs/>
                <w:color w:val="7F7F7F"/>
                <w:sz w:val="24"/>
                <w:szCs w:val="24"/>
                <w:lang w:eastAsia="sk-SK"/>
              </w:rPr>
              <w:t>514,00</w:t>
            </w:r>
          </w:p>
        </w:tc>
        <w:tc>
          <w:tcPr>
            <w:tcW w:w="1917" w:type="dxa"/>
            <w:tcBorders>
              <w:top w:val="nil"/>
              <w:left w:val="nil"/>
              <w:bottom w:val="single" w:sz="4" w:space="0" w:color="auto"/>
              <w:right w:val="single" w:sz="4" w:space="0" w:color="auto"/>
            </w:tcBorders>
            <w:shd w:val="clear" w:color="auto" w:fill="auto"/>
            <w:vAlign w:val="center"/>
            <w:hideMark/>
          </w:tcPr>
          <w:p w14:paraId="266B4104" w14:textId="77777777" w:rsidR="000E15A0" w:rsidRPr="00BB6AB5" w:rsidRDefault="000E15A0" w:rsidP="00B10DF1">
            <w:pPr>
              <w:jc w:val="center"/>
              <w:rPr>
                <w:b/>
                <w:bCs/>
                <w:color w:val="7F7F7F"/>
                <w:sz w:val="24"/>
                <w:szCs w:val="24"/>
                <w:highlight w:val="yellow"/>
                <w:lang w:eastAsia="sk-SK"/>
              </w:rPr>
            </w:pPr>
            <w:r w:rsidRPr="00AB3337">
              <w:rPr>
                <w:b/>
                <w:bCs/>
                <w:color w:val="7F7F7F"/>
                <w:sz w:val="24"/>
                <w:szCs w:val="24"/>
                <w:lang w:eastAsia="sk-SK"/>
              </w:rPr>
              <w:t>1</w:t>
            </w:r>
            <w:r>
              <w:rPr>
                <w:b/>
                <w:bCs/>
                <w:color w:val="7F7F7F"/>
                <w:sz w:val="24"/>
                <w:szCs w:val="24"/>
                <w:lang w:eastAsia="sk-SK"/>
              </w:rPr>
              <w:t>.</w:t>
            </w:r>
            <w:r w:rsidRPr="00AB3337">
              <w:rPr>
                <w:b/>
                <w:bCs/>
                <w:color w:val="7F7F7F"/>
                <w:sz w:val="24"/>
                <w:szCs w:val="24"/>
                <w:lang w:eastAsia="sk-SK"/>
              </w:rPr>
              <w:t>891</w:t>
            </w:r>
            <w:r>
              <w:rPr>
                <w:b/>
                <w:bCs/>
                <w:color w:val="7F7F7F"/>
                <w:sz w:val="24"/>
                <w:szCs w:val="24"/>
                <w:lang w:eastAsia="sk-SK"/>
              </w:rPr>
              <w:t>.</w:t>
            </w:r>
            <w:r w:rsidRPr="00AB3337">
              <w:rPr>
                <w:b/>
                <w:bCs/>
                <w:color w:val="7F7F7F"/>
                <w:sz w:val="24"/>
                <w:szCs w:val="24"/>
                <w:lang w:eastAsia="sk-SK"/>
              </w:rPr>
              <w:t>987</w:t>
            </w:r>
            <w:r>
              <w:rPr>
                <w:b/>
                <w:bCs/>
                <w:color w:val="7F7F7F"/>
                <w:sz w:val="24"/>
                <w:szCs w:val="24"/>
                <w:lang w:eastAsia="sk-SK"/>
              </w:rPr>
              <w:t>,00</w:t>
            </w:r>
          </w:p>
        </w:tc>
        <w:tc>
          <w:tcPr>
            <w:tcW w:w="2127" w:type="dxa"/>
            <w:tcBorders>
              <w:top w:val="nil"/>
              <w:left w:val="nil"/>
              <w:bottom w:val="single" w:sz="4" w:space="0" w:color="auto"/>
              <w:right w:val="single" w:sz="8" w:space="0" w:color="auto"/>
            </w:tcBorders>
            <w:shd w:val="clear" w:color="auto" w:fill="auto"/>
            <w:vAlign w:val="center"/>
            <w:hideMark/>
          </w:tcPr>
          <w:p w14:paraId="7BAA0F9D" w14:textId="77777777" w:rsidR="000E15A0" w:rsidRPr="00BB6AB5" w:rsidRDefault="000E15A0" w:rsidP="00B10DF1">
            <w:pPr>
              <w:jc w:val="center"/>
              <w:rPr>
                <w:b/>
                <w:bCs/>
                <w:color w:val="7F7F7F"/>
                <w:sz w:val="24"/>
                <w:szCs w:val="24"/>
                <w:highlight w:val="yellow"/>
                <w:lang w:eastAsia="sk-SK"/>
              </w:rPr>
            </w:pPr>
            <w:r w:rsidRPr="00871094">
              <w:rPr>
                <w:b/>
                <w:bCs/>
                <w:color w:val="7F7F7F"/>
                <w:sz w:val="24"/>
                <w:szCs w:val="24"/>
                <w:lang w:eastAsia="sk-SK"/>
              </w:rPr>
              <w:t>1</w:t>
            </w:r>
            <w:r>
              <w:rPr>
                <w:b/>
                <w:bCs/>
                <w:color w:val="7F7F7F"/>
                <w:sz w:val="24"/>
                <w:szCs w:val="24"/>
                <w:lang w:eastAsia="sk-SK"/>
              </w:rPr>
              <w:t>.</w:t>
            </w:r>
            <w:r w:rsidRPr="00871094">
              <w:rPr>
                <w:b/>
                <w:bCs/>
                <w:color w:val="7F7F7F"/>
                <w:sz w:val="24"/>
                <w:szCs w:val="24"/>
                <w:lang w:eastAsia="sk-SK"/>
              </w:rPr>
              <w:t>890</w:t>
            </w:r>
            <w:r>
              <w:rPr>
                <w:b/>
                <w:bCs/>
                <w:color w:val="7F7F7F"/>
                <w:sz w:val="24"/>
                <w:szCs w:val="24"/>
                <w:lang w:eastAsia="sk-SK"/>
              </w:rPr>
              <w:t>.</w:t>
            </w:r>
            <w:r w:rsidRPr="00871094">
              <w:rPr>
                <w:b/>
                <w:bCs/>
                <w:color w:val="7F7F7F"/>
                <w:sz w:val="24"/>
                <w:szCs w:val="24"/>
                <w:lang w:eastAsia="sk-SK"/>
              </w:rPr>
              <w:t>718,33</w:t>
            </w:r>
          </w:p>
        </w:tc>
      </w:tr>
      <w:tr w:rsidR="000E15A0" w:rsidRPr="0047321F" w14:paraId="5A8B857E" w14:textId="77777777" w:rsidTr="002162A2">
        <w:trPr>
          <w:trHeight w:val="828"/>
        </w:trPr>
        <w:tc>
          <w:tcPr>
            <w:tcW w:w="3827" w:type="dxa"/>
            <w:tcBorders>
              <w:top w:val="nil"/>
              <w:left w:val="single" w:sz="8" w:space="0" w:color="auto"/>
              <w:bottom w:val="single" w:sz="4" w:space="0" w:color="auto"/>
              <w:right w:val="single" w:sz="8" w:space="0" w:color="auto"/>
            </w:tcBorders>
            <w:shd w:val="clear" w:color="000000" w:fill="CCECFF"/>
            <w:vAlign w:val="center"/>
            <w:hideMark/>
          </w:tcPr>
          <w:p w14:paraId="3ADDFDD2" w14:textId="77777777" w:rsidR="000E15A0" w:rsidRPr="00747432" w:rsidRDefault="000E15A0" w:rsidP="00B10DF1">
            <w:pPr>
              <w:rPr>
                <w:color w:val="000000"/>
                <w:sz w:val="24"/>
                <w:szCs w:val="24"/>
                <w:lang w:eastAsia="sk-SK"/>
              </w:rPr>
            </w:pPr>
            <w:bookmarkStart w:id="21" w:name="_Hlk64122811"/>
            <w:r w:rsidRPr="00747432">
              <w:rPr>
                <w:color w:val="000000"/>
                <w:sz w:val="24"/>
                <w:szCs w:val="24"/>
                <w:lang w:eastAsia="sk-SK"/>
              </w:rPr>
              <w:t>Kapitálové výdavky (700)</w:t>
            </w:r>
          </w:p>
        </w:tc>
        <w:tc>
          <w:tcPr>
            <w:tcW w:w="918" w:type="dxa"/>
            <w:tcBorders>
              <w:top w:val="nil"/>
              <w:left w:val="nil"/>
              <w:bottom w:val="single" w:sz="4" w:space="0" w:color="auto"/>
              <w:right w:val="single" w:sz="4" w:space="0" w:color="auto"/>
            </w:tcBorders>
            <w:shd w:val="clear" w:color="auto" w:fill="auto"/>
            <w:vAlign w:val="center"/>
            <w:hideMark/>
          </w:tcPr>
          <w:p w14:paraId="715F331C" w14:textId="77777777" w:rsidR="000E15A0" w:rsidRPr="00F9100F" w:rsidRDefault="000E15A0" w:rsidP="00B10DF1">
            <w:pPr>
              <w:jc w:val="center"/>
              <w:rPr>
                <w:b/>
                <w:bCs/>
                <w:color w:val="7F7F7F"/>
                <w:sz w:val="24"/>
                <w:szCs w:val="24"/>
                <w:highlight w:val="yellow"/>
                <w:lang w:eastAsia="sk-SK"/>
              </w:rPr>
            </w:pPr>
            <w:r w:rsidRPr="00BB6AB5">
              <w:rPr>
                <w:b/>
                <w:bCs/>
                <w:color w:val="7F7F7F"/>
                <w:sz w:val="24"/>
                <w:szCs w:val="24"/>
                <w:lang w:eastAsia="sk-SK"/>
              </w:rPr>
              <w:t>0</w:t>
            </w:r>
          </w:p>
        </w:tc>
        <w:tc>
          <w:tcPr>
            <w:tcW w:w="1917" w:type="dxa"/>
            <w:tcBorders>
              <w:top w:val="nil"/>
              <w:left w:val="nil"/>
              <w:bottom w:val="single" w:sz="4" w:space="0" w:color="auto"/>
              <w:right w:val="single" w:sz="4" w:space="0" w:color="auto"/>
            </w:tcBorders>
            <w:shd w:val="clear" w:color="auto" w:fill="auto"/>
            <w:vAlign w:val="center"/>
            <w:hideMark/>
          </w:tcPr>
          <w:p w14:paraId="6C38A07F" w14:textId="77777777" w:rsidR="000E15A0" w:rsidRPr="00F9100F" w:rsidRDefault="000E15A0" w:rsidP="00B10DF1">
            <w:pPr>
              <w:jc w:val="center"/>
              <w:rPr>
                <w:b/>
                <w:bCs/>
                <w:color w:val="7F7F7F"/>
                <w:sz w:val="24"/>
                <w:szCs w:val="24"/>
                <w:highlight w:val="yellow"/>
                <w:lang w:eastAsia="sk-SK"/>
              </w:rPr>
            </w:pPr>
            <w:r w:rsidRPr="00BB6AB5">
              <w:rPr>
                <w:b/>
                <w:bCs/>
                <w:color w:val="7F7F7F"/>
                <w:sz w:val="24"/>
                <w:szCs w:val="24"/>
                <w:lang w:eastAsia="sk-SK"/>
              </w:rPr>
              <w:t>0</w:t>
            </w:r>
          </w:p>
        </w:tc>
        <w:tc>
          <w:tcPr>
            <w:tcW w:w="2127" w:type="dxa"/>
            <w:tcBorders>
              <w:top w:val="nil"/>
              <w:left w:val="nil"/>
              <w:bottom w:val="single" w:sz="4" w:space="0" w:color="auto"/>
              <w:right w:val="single" w:sz="8" w:space="0" w:color="auto"/>
            </w:tcBorders>
            <w:shd w:val="clear" w:color="auto" w:fill="auto"/>
            <w:vAlign w:val="center"/>
            <w:hideMark/>
          </w:tcPr>
          <w:p w14:paraId="5372148F" w14:textId="77777777" w:rsidR="000E15A0" w:rsidRPr="00F9100F" w:rsidRDefault="000E15A0" w:rsidP="00B10DF1">
            <w:pPr>
              <w:jc w:val="center"/>
              <w:rPr>
                <w:b/>
                <w:bCs/>
                <w:color w:val="7F7F7F"/>
                <w:sz w:val="24"/>
                <w:szCs w:val="24"/>
                <w:highlight w:val="yellow"/>
                <w:lang w:eastAsia="sk-SK"/>
              </w:rPr>
            </w:pPr>
            <w:r w:rsidRPr="00BB6AB5">
              <w:rPr>
                <w:b/>
                <w:bCs/>
                <w:color w:val="7F7F7F"/>
                <w:sz w:val="24"/>
                <w:szCs w:val="24"/>
                <w:lang w:eastAsia="sk-SK"/>
              </w:rPr>
              <w:t>0</w:t>
            </w:r>
          </w:p>
        </w:tc>
      </w:tr>
      <w:tr w:rsidR="000E15A0" w:rsidRPr="0047321F" w14:paraId="36F2D9E0" w14:textId="77777777" w:rsidTr="002162A2">
        <w:trPr>
          <w:trHeight w:val="828"/>
        </w:trPr>
        <w:tc>
          <w:tcPr>
            <w:tcW w:w="3827" w:type="dxa"/>
            <w:tcBorders>
              <w:top w:val="nil"/>
              <w:left w:val="single" w:sz="8" w:space="0" w:color="auto"/>
              <w:bottom w:val="single" w:sz="8" w:space="0" w:color="auto"/>
              <w:right w:val="single" w:sz="8" w:space="0" w:color="auto"/>
            </w:tcBorders>
            <w:shd w:val="clear" w:color="000000" w:fill="CCECFF"/>
            <w:vAlign w:val="center"/>
            <w:hideMark/>
          </w:tcPr>
          <w:p w14:paraId="358D20EB" w14:textId="77777777" w:rsidR="000E15A0" w:rsidRPr="00747432" w:rsidRDefault="000E15A0" w:rsidP="00B10DF1">
            <w:pPr>
              <w:rPr>
                <w:color w:val="000000"/>
                <w:sz w:val="24"/>
                <w:szCs w:val="24"/>
                <w:lang w:eastAsia="sk-SK"/>
              </w:rPr>
            </w:pPr>
            <w:bookmarkStart w:id="22" w:name="_Hlk64122503"/>
            <w:bookmarkEnd w:id="21"/>
            <w:r w:rsidRPr="001C35EA">
              <w:rPr>
                <w:color w:val="000000"/>
                <w:sz w:val="24"/>
                <w:szCs w:val="24"/>
                <w:lang w:val="en-US" w:eastAsia="sk-SK"/>
              </w:rPr>
              <w:t>0EK0W02</w:t>
            </w:r>
            <w:r w:rsidRPr="00747432">
              <w:rPr>
                <w:color w:val="000000"/>
                <w:sz w:val="24"/>
                <w:szCs w:val="24"/>
                <w:lang w:eastAsia="sk-SK"/>
              </w:rPr>
              <w:t xml:space="preserve"> kapitálové výdavky</w:t>
            </w:r>
            <w:r>
              <w:rPr>
                <w:color w:val="000000"/>
                <w:sz w:val="24"/>
                <w:szCs w:val="24"/>
                <w:lang w:eastAsia="sk-SK"/>
              </w:rPr>
              <w:t xml:space="preserve"> (710)</w:t>
            </w:r>
          </w:p>
        </w:tc>
        <w:tc>
          <w:tcPr>
            <w:tcW w:w="918" w:type="dxa"/>
            <w:tcBorders>
              <w:top w:val="nil"/>
              <w:left w:val="nil"/>
              <w:bottom w:val="single" w:sz="8" w:space="0" w:color="auto"/>
              <w:right w:val="single" w:sz="4" w:space="0" w:color="auto"/>
            </w:tcBorders>
            <w:shd w:val="clear" w:color="auto" w:fill="auto"/>
            <w:vAlign w:val="center"/>
            <w:hideMark/>
          </w:tcPr>
          <w:p w14:paraId="0234B1AA" w14:textId="77777777" w:rsidR="000E15A0" w:rsidRPr="00BB6AB5" w:rsidRDefault="000E15A0" w:rsidP="00B10DF1">
            <w:pPr>
              <w:jc w:val="center"/>
              <w:rPr>
                <w:b/>
                <w:bCs/>
                <w:color w:val="7F7F7F"/>
                <w:sz w:val="24"/>
                <w:szCs w:val="24"/>
                <w:lang w:eastAsia="sk-SK"/>
              </w:rPr>
            </w:pPr>
            <w:r w:rsidRPr="00BB6AB5">
              <w:rPr>
                <w:b/>
                <w:bCs/>
                <w:color w:val="7F7F7F"/>
                <w:sz w:val="24"/>
                <w:szCs w:val="24"/>
                <w:lang w:eastAsia="sk-SK"/>
              </w:rPr>
              <w:t>0</w:t>
            </w:r>
          </w:p>
        </w:tc>
        <w:tc>
          <w:tcPr>
            <w:tcW w:w="1917" w:type="dxa"/>
            <w:tcBorders>
              <w:top w:val="nil"/>
              <w:left w:val="nil"/>
              <w:bottom w:val="single" w:sz="8" w:space="0" w:color="auto"/>
              <w:right w:val="single" w:sz="4" w:space="0" w:color="auto"/>
            </w:tcBorders>
            <w:shd w:val="clear" w:color="auto" w:fill="auto"/>
            <w:vAlign w:val="center"/>
            <w:hideMark/>
          </w:tcPr>
          <w:p w14:paraId="3A907584" w14:textId="77777777" w:rsidR="000E15A0" w:rsidRPr="00BB6AB5" w:rsidRDefault="000E15A0" w:rsidP="00B10DF1">
            <w:pPr>
              <w:jc w:val="center"/>
              <w:rPr>
                <w:b/>
                <w:bCs/>
                <w:color w:val="7F7F7F"/>
                <w:sz w:val="24"/>
                <w:szCs w:val="24"/>
                <w:lang w:eastAsia="sk-SK"/>
              </w:rPr>
            </w:pPr>
            <w:r w:rsidRPr="007546C9">
              <w:rPr>
                <w:b/>
                <w:bCs/>
                <w:color w:val="7F7F7F"/>
                <w:sz w:val="24"/>
                <w:szCs w:val="24"/>
                <w:lang w:eastAsia="sk-SK"/>
              </w:rPr>
              <w:t>71</w:t>
            </w:r>
            <w:r>
              <w:rPr>
                <w:b/>
                <w:bCs/>
                <w:color w:val="7F7F7F"/>
                <w:sz w:val="24"/>
                <w:szCs w:val="24"/>
                <w:lang w:eastAsia="sk-SK"/>
              </w:rPr>
              <w:t>.</w:t>
            </w:r>
            <w:r w:rsidRPr="007546C9">
              <w:rPr>
                <w:b/>
                <w:bCs/>
                <w:color w:val="7F7F7F"/>
                <w:sz w:val="24"/>
                <w:szCs w:val="24"/>
                <w:lang w:eastAsia="sk-SK"/>
              </w:rPr>
              <w:t>400</w:t>
            </w:r>
            <w:r>
              <w:rPr>
                <w:b/>
                <w:bCs/>
                <w:color w:val="7F7F7F"/>
                <w:sz w:val="24"/>
                <w:szCs w:val="24"/>
                <w:lang w:eastAsia="sk-SK"/>
              </w:rPr>
              <w:t>,00</w:t>
            </w:r>
          </w:p>
        </w:tc>
        <w:tc>
          <w:tcPr>
            <w:tcW w:w="2127" w:type="dxa"/>
            <w:tcBorders>
              <w:top w:val="nil"/>
              <w:left w:val="nil"/>
              <w:bottom w:val="single" w:sz="8" w:space="0" w:color="auto"/>
              <w:right w:val="single" w:sz="8" w:space="0" w:color="auto"/>
            </w:tcBorders>
            <w:shd w:val="clear" w:color="auto" w:fill="auto"/>
            <w:vAlign w:val="center"/>
            <w:hideMark/>
          </w:tcPr>
          <w:p w14:paraId="52F9099E" w14:textId="77777777" w:rsidR="000E15A0" w:rsidRPr="00BB6AB5" w:rsidRDefault="000E15A0" w:rsidP="00B10DF1">
            <w:pPr>
              <w:jc w:val="center"/>
              <w:rPr>
                <w:b/>
                <w:bCs/>
                <w:color w:val="7F7F7F"/>
                <w:sz w:val="24"/>
                <w:szCs w:val="24"/>
                <w:lang w:eastAsia="sk-SK"/>
              </w:rPr>
            </w:pPr>
            <w:r w:rsidRPr="00C0352D">
              <w:rPr>
                <w:b/>
                <w:bCs/>
                <w:color w:val="7F7F7F"/>
                <w:sz w:val="24"/>
                <w:szCs w:val="24"/>
                <w:lang w:eastAsia="sk-SK"/>
              </w:rPr>
              <w:t>71</w:t>
            </w:r>
            <w:r>
              <w:rPr>
                <w:b/>
                <w:bCs/>
                <w:color w:val="7F7F7F"/>
                <w:sz w:val="24"/>
                <w:szCs w:val="24"/>
                <w:lang w:eastAsia="sk-SK"/>
              </w:rPr>
              <w:t>.</w:t>
            </w:r>
            <w:r w:rsidRPr="00C0352D">
              <w:rPr>
                <w:b/>
                <w:bCs/>
                <w:color w:val="7F7F7F"/>
                <w:sz w:val="24"/>
                <w:szCs w:val="24"/>
                <w:lang w:eastAsia="sk-SK"/>
              </w:rPr>
              <w:t>223,6</w:t>
            </w:r>
            <w:r>
              <w:rPr>
                <w:b/>
                <w:bCs/>
                <w:color w:val="7F7F7F"/>
                <w:sz w:val="24"/>
                <w:szCs w:val="24"/>
                <w:lang w:eastAsia="sk-SK"/>
              </w:rPr>
              <w:t>0</w:t>
            </w:r>
          </w:p>
        </w:tc>
      </w:tr>
      <w:bookmarkEnd w:id="22"/>
      <w:tr w:rsidR="000E15A0" w:rsidRPr="00BB6AB5" w14:paraId="51496673" w14:textId="77777777" w:rsidTr="002162A2">
        <w:trPr>
          <w:trHeight w:val="828"/>
        </w:trPr>
        <w:tc>
          <w:tcPr>
            <w:tcW w:w="3827" w:type="dxa"/>
            <w:tcBorders>
              <w:top w:val="nil"/>
              <w:left w:val="single" w:sz="8" w:space="0" w:color="auto"/>
              <w:bottom w:val="single" w:sz="8" w:space="0" w:color="auto"/>
              <w:right w:val="single" w:sz="8" w:space="0" w:color="auto"/>
            </w:tcBorders>
            <w:shd w:val="clear" w:color="000000" w:fill="CCECFF"/>
            <w:vAlign w:val="center"/>
            <w:hideMark/>
          </w:tcPr>
          <w:p w14:paraId="1D9D3A4C" w14:textId="77777777" w:rsidR="000E15A0" w:rsidRPr="00F0608E" w:rsidRDefault="000E15A0" w:rsidP="00B10DF1">
            <w:pPr>
              <w:rPr>
                <w:b/>
                <w:bCs/>
                <w:color w:val="000000"/>
                <w:sz w:val="24"/>
                <w:szCs w:val="24"/>
                <w:lang w:eastAsia="sk-SK"/>
              </w:rPr>
            </w:pPr>
            <w:r w:rsidRPr="00F0608E">
              <w:rPr>
                <w:b/>
                <w:bCs/>
                <w:color w:val="000000"/>
                <w:sz w:val="24"/>
                <w:szCs w:val="24"/>
                <w:lang w:eastAsia="sk-SK"/>
              </w:rPr>
              <w:t>Výdavky celkom</w:t>
            </w:r>
          </w:p>
        </w:tc>
        <w:tc>
          <w:tcPr>
            <w:tcW w:w="918" w:type="dxa"/>
            <w:tcBorders>
              <w:top w:val="nil"/>
              <w:left w:val="nil"/>
              <w:bottom w:val="single" w:sz="8" w:space="0" w:color="auto"/>
              <w:right w:val="single" w:sz="4" w:space="0" w:color="auto"/>
            </w:tcBorders>
            <w:shd w:val="clear" w:color="auto" w:fill="auto"/>
            <w:vAlign w:val="center"/>
            <w:hideMark/>
          </w:tcPr>
          <w:p w14:paraId="33D239DF" w14:textId="77777777" w:rsidR="000E15A0" w:rsidRPr="00BB6AB5" w:rsidRDefault="000E15A0" w:rsidP="00B10DF1">
            <w:pPr>
              <w:jc w:val="center"/>
              <w:rPr>
                <w:b/>
                <w:bCs/>
                <w:color w:val="7F7F7F"/>
                <w:sz w:val="24"/>
                <w:szCs w:val="24"/>
                <w:lang w:eastAsia="sk-SK"/>
              </w:rPr>
            </w:pPr>
            <w:r w:rsidRPr="00002D45">
              <w:rPr>
                <w:b/>
                <w:bCs/>
                <w:color w:val="7F7F7F"/>
                <w:sz w:val="24"/>
                <w:szCs w:val="24"/>
                <w:lang w:eastAsia="sk-SK"/>
              </w:rPr>
              <w:t>1.859.514,00</w:t>
            </w:r>
          </w:p>
        </w:tc>
        <w:tc>
          <w:tcPr>
            <w:tcW w:w="1917" w:type="dxa"/>
            <w:tcBorders>
              <w:top w:val="nil"/>
              <w:left w:val="nil"/>
              <w:bottom w:val="single" w:sz="8" w:space="0" w:color="auto"/>
              <w:right w:val="single" w:sz="4" w:space="0" w:color="auto"/>
            </w:tcBorders>
            <w:shd w:val="clear" w:color="auto" w:fill="auto"/>
            <w:vAlign w:val="center"/>
            <w:hideMark/>
          </w:tcPr>
          <w:p w14:paraId="2302E5B2" w14:textId="77777777" w:rsidR="000E15A0" w:rsidRPr="00BB6AB5" w:rsidRDefault="000E15A0" w:rsidP="00B10DF1">
            <w:pPr>
              <w:jc w:val="center"/>
              <w:rPr>
                <w:b/>
                <w:bCs/>
                <w:color w:val="7F7F7F"/>
                <w:sz w:val="24"/>
                <w:szCs w:val="24"/>
                <w:lang w:eastAsia="sk-SK"/>
              </w:rPr>
            </w:pPr>
            <w:r w:rsidRPr="00406431">
              <w:rPr>
                <w:b/>
                <w:bCs/>
                <w:color w:val="7F7F7F"/>
                <w:sz w:val="24"/>
                <w:szCs w:val="24"/>
                <w:lang w:eastAsia="sk-SK"/>
              </w:rPr>
              <w:t>1</w:t>
            </w:r>
            <w:r>
              <w:rPr>
                <w:b/>
                <w:bCs/>
                <w:color w:val="7F7F7F"/>
                <w:sz w:val="24"/>
                <w:szCs w:val="24"/>
                <w:lang w:eastAsia="sk-SK"/>
              </w:rPr>
              <w:t>.</w:t>
            </w:r>
            <w:r w:rsidRPr="00406431">
              <w:rPr>
                <w:b/>
                <w:bCs/>
                <w:color w:val="7F7F7F"/>
                <w:sz w:val="24"/>
                <w:szCs w:val="24"/>
                <w:lang w:eastAsia="sk-SK"/>
              </w:rPr>
              <w:t>963</w:t>
            </w:r>
            <w:r>
              <w:rPr>
                <w:b/>
                <w:bCs/>
                <w:color w:val="7F7F7F"/>
                <w:sz w:val="24"/>
                <w:szCs w:val="24"/>
                <w:lang w:eastAsia="sk-SK"/>
              </w:rPr>
              <w:t>.</w:t>
            </w:r>
            <w:r w:rsidRPr="00406431">
              <w:rPr>
                <w:b/>
                <w:bCs/>
                <w:color w:val="7F7F7F"/>
                <w:sz w:val="24"/>
                <w:szCs w:val="24"/>
                <w:lang w:eastAsia="sk-SK"/>
              </w:rPr>
              <w:t>387</w:t>
            </w:r>
            <w:r>
              <w:rPr>
                <w:b/>
                <w:bCs/>
                <w:color w:val="7F7F7F"/>
                <w:sz w:val="24"/>
                <w:szCs w:val="24"/>
                <w:lang w:eastAsia="sk-SK"/>
              </w:rPr>
              <w:t>,00</w:t>
            </w:r>
          </w:p>
        </w:tc>
        <w:tc>
          <w:tcPr>
            <w:tcW w:w="2127" w:type="dxa"/>
            <w:tcBorders>
              <w:top w:val="nil"/>
              <w:left w:val="nil"/>
              <w:bottom w:val="single" w:sz="8" w:space="0" w:color="auto"/>
              <w:right w:val="single" w:sz="8" w:space="0" w:color="auto"/>
            </w:tcBorders>
            <w:shd w:val="clear" w:color="auto" w:fill="auto"/>
            <w:vAlign w:val="center"/>
            <w:hideMark/>
          </w:tcPr>
          <w:p w14:paraId="4132B4A8" w14:textId="77777777" w:rsidR="000E15A0" w:rsidRPr="00BB6AB5" w:rsidRDefault="000E15A0" w:rsidP="00B10DF1">
            <w:pPr>
              <w:jc w:val="center"/>
              <w:rPr>
                <w:b/>
                <w:bCs/>
                <w:color w:val="7F7F7F"/>
                <w:sz w:val="24"/>
                <w:szCs w:val="24"/>
                <w:lang w:eastAsia="sk-SK"/>
              </w:rPr>
            </w:pPr>
            <w:r w:rsidRPr="00406431">
              <w:rPr>
                <w:b/>
                <w:bCs/>
                <w:color w:val="7F7F7F"/>
                <w:sz w:val="24"/>
                <w:szCs w:val="24"/>
                <w:lang w:eastAsia="sk-SK"/>
              </w:rPr>
              <w:t>1</w:t>
            </w:r>
            <w:r>
              <w:rPr>
                <w:b/>
                <w:bCs/>
                <w:color w:val="7F7F7F"/>
                <w:sz w:val="24"/>
                <w:szCs w:val="24"/>
                <w:lang w:eastAsia="sk-SK"/>
              </w:rPr>
              <w:t>.</w:t>
            </w:r>
            <w:r w:rsidRPr="00406431">
              <w:rPr>
                <w:b/>
                <w:bCs/>
                <w:color w:val="7F7F7F"/>
                <w:sz w:val="24"/>
                <w:szCs w:val="24"/>
                <w:lang w:eastAsia="sk-SK"/>
              </w:rPr>
              <w:t>961</w:t>
            </w:r>
            <w:r>
              <w:rPr>
                <w:b/>
                <w:bCs/>
                <w:color w:val="7F7F7F"/>
                <w:sz w:val="24"/>
                <w:szCs w:val="24"/>
                <w:lang w:eastAsia="sk-SK"/>
              </w:rPr>
              <w:t>.</w:t>
            </w:r>
            <w:r w:rsidRPr="00406431">
              <w:rPr>
                <w:b/>
                <w:bCs/>
                <w:color w:val="7F7F7F"/>
                <w:sz w:val="24"/>
                <w:szCs w:val="24"/>
                <w:lang w:eastAsia="sk-SK"/>
              </w:rPr>
              <w:t>941,93</w:t>
            </w:r>
          </w:p>
        </w:tc>
      </w:tr>
    </w:tbl>
    <w:p w14:paraId="1ED9FD05" w14:textId="77777777" w:rsidR="00A9621C" w:rsidRDefault="00A9621C" w:rsidP="00A7387B">
      <w:pPr>
        <w:pStyle w:val="Default"/>
        <w:rPr>
          <w:b/>
          <w:i/>
          <w:sz w:val="23"/>
        </w:rPr>
      </w:pPr>
    </w:p>
    <w:p w14:paraId="2BCC680F" w14:textId="77777777" w:rsidR="00DF1D99" w:rsidRPr="00747432" w:rsidRDefault="00857AD1" w:rsidP="00747432">
      <w:pPr>
        <w:jc w:val="both"/>
        <w:rPr>
          <w:sz w:val="24"/>
          <w:szCs w:val="24"/>
        </w:rPr>
      </w:pPr>
      <w:r w:rsidRPr="00747432">
        <w:rPr>
          <w:sz w:val="24"/>
          <w:szCs w:val="24"/>
        </w:rPr>
        <w:t>Obdobne, ako je potrebné navýšiť počet zamestnancov v kontexte navyšujúcej sa činnosti a</w:t>
      </w:r>
      <w:r w:rsidR="003424F0">
        <w:rPr>
          <w:sz w:val="24"/>
          <w:szCs w:val="24"/>
        </w:rPr>
        <w:t> </w:t>
      </w:r>
      <w:r w:rsidRPr="00747432">
        <w:rPr>
          <w:sz w:val="24"/>
          <w:szCs w:val="24"/>
        </w:rPr>
        <w:t xml:space="preserve">zodpovednosti úradu, je potrebné zohľadniť nárast agendy a potreby </w:t>
      </w:r>
      <w:r w:rsidR="003424F0">
        <w:rPr>
          <w:sz w:val="24"/>
          <w:szCs w:val="24"/>
        </w:rPr>
        <w:br/>
      </w:r>
      <w:r w:rsidRPr="00747432">
        <w:rPr>
          <w:sz w:val="24"/>
          <w:szCs w:val="24"/>
        </w:rPr>
        <w:t>materiálno</w:t>
      </w:r>
      <w:r w:rsidR="003424F0">
        <w:rPr>
          <w:sz w:val="24"/>
          <w:szCs w:val="24"/>
        </w:rPr>
        <w:t xml:space="preserve"> - </w:t>
      </w:r>
      <w:r w:rsidR="00365723" w:rsidRPr="00747432">
        <w:rPr>
          <w:sz w:val="24"/>
          <w:szCs w:val="24"/>
        </w:rPr>
        <w:t>technického</w:t>
      </w:r>
      <w:r w:rsidRPr="00747432">
        <w:rPr>
          <w:sz w:val="24"/>
          <w:szCs w:val="24"/>
        </w:rPr>
        <w:t xml:space="preserve"> d</w:t>
      </w:r>
      <w:r w:rsidR="003424F0">
        <w:rPr>
          <w:sz w:val="24"/>
          <w:szCs w:val="24"/>
        </w:rPr>
        <w:t>ovybavenia v rozpočte úradu. Nárast zaznamenal úrad</w:t>
      </w:r>
      <w:r w:rsidRPr="00747432">
        <w:rPr>
          <w:sz w:val="24"/>
          <w:szCs w:val="24"/>
        </w:rPr>
        <w:t xml:space="preserve"> v európskej a</w:t>
      </w:r>
      <w:r w:rsidR="00C41EC9" w:rsidRPr="00747432">
        <w:rPr>
          <w:sz w:val="24"/>
          <w:szCs w:val="24"/>
        </w:rPr>
        <w:t xml:space="preserve"> aj</w:t>
      </w:r>
      <w:r w:rsidRPr="00747432">
        <w:rPr>
          <w:sz w:val="24"/>
          <w:szCs w:val="24"/>
        </w:rPr>
        <w:t xml:space="preserve"> medzinárodnej agende, kde sa zamestnanci úradu priamo podieľajú a musia pravidelne zúčastňovať na zasadaniach expertných skupín Výboru a pracovných skupín Rady, ktorých predmetom sú dôležité usmernenia a dokumenty ovplyvňujúce činnosti úradu v mene Slovenskej republiky.</w:t>
      </w:r>
    </w:p>
    <w:p w14:paraId="5BC0C69D" w14:textId="77777777" w:rsidR="00DF1D99" w:rsidRPr="00747432" w:rsidRDefault="00DF1D99" w:rsidP="00747432">
      <w:pPr>
        <w:rPr>
          <w:sz w:val="24"/>
          <w:szCs w:val="24"/>
        </w:rPr>
      </w:pPr>
    </w:p>
    <w:p w14:paraId="0D905399" w14:textId="7C13B087" w:rsidR="00DF1D99" w:rsidRDefault="00857AD1" w:rsidP="003424F0">
      <w:pPr>
        <w:jc w:val="both"/>
        <w:rPr>
          <w:sz w:val="24"/>
          <w:szCs w:val="24"/>
        </w:rPr>
      </w:pPr>
      <w:r w:rsidRPr="00747432">
        <w:rPr>
          <w:sz w:val="24"/>
          <w:szCs w:val="24"/>
        </w:rPr>
        <w:t xml:space="preserve">Úrad vykonáva činnosti vyplývajúce mu nielen z Nariadenia a zákona, ale aj iných osobitných predpisov, napríklad podľa NARIADENIA EURÓPSKEHO PARLAMENTU A RADY (EÚ, Euratom) 2019/493 z 25. marca 2019, ktorým sa mení nariadenie (EÚ, Euratom) č. 1141/2014, pokiaľ ide o postup overovania porušovania pravidiel o ochrane osobných údajov v kontexte volieb do Európskeho parlamentu (pozrite </w:t>
      </w:r>
      <w:hyperlink r:id="rId18">
        <w:r w:rsidRPr="00747432">
          <w:rPr>
            <w:rStyle w:val="Hypertextovprepojenie"/>
            <w:sz w:val="24"/>
            <w:szCs w:val="24"/>
          </w:rPr>
          <w:t>čl. 10a ods. 2 uvedeného nariadenia</w:t>
        </w:r>
      </w:hyperlink>
      <w:r w:rsidRPr="00747432">
        <w:rPr>
          <w:sz w:val="24"/>
          <w:szCs w:val="24"/>
        </w:rPr>
        <w:t>). Ak úrad rozhodne v konaní o ochrane osobných údajov, že fyzická alebo právnická osoba porušila príslušné pravidlá o ochrane osobných údajov, a ak z daného rozhodnutia vyplýva alebo ak sú</w:t>
      </w:r>
      <w:r w:rsidR="00747432" w:rsidRPr="00747432">
        <w:rPr>
          <w:sz w:val="24"/>
          <w:szCs w:val="24"/>
        </w:rPr>
        <w:t xml:space="preserve"> iné opodstatnené </w:t>
      </w:r>
      <w:r w:rsidR="00747432" w:rsidRPr="00747432">
        <w:rPr>
          <w:sz w:val="24"/>
          <w:szCs w:val="24"/>
        </w:rPr>
        <w:lastRenderedPageBreak/>
        <w:t xml:space="preserve">dôvody domnievať sa, že porušenie súvisí s politickými činnosťami európskej politickej strany alebo európskej politickej nadácie v kontexte volieb do Európskeho parlamentu, tak rozhodnutie oznámi Úradu pre európske politické strany a nadácie. </w:t>
      </w:r>
    </w:p>
    <w:p w14:paraId="1A68293A" w14:textId="0EBB739C" w:rsidR="008829BF" w:rsidRDefault="008829BF" w:rsidP="003424F0">
      <w:pPr>
        <w:jc w:val="both"/>
        <w:rPr>
          <w:sz w:val="24"/>
          <w:szCs w:val="24"/>
        </w:rPr>
      </w:pPr>
    </w:p>
    <w:p w14:paraId="076BCD32" w14:textId="6C1EB309" w:rsidR="008829BF" w:rsidRPr="008829BF" w:rsidRDefault="008829BF" w:rsidP="008829BF">
      <w:pPr>
        <w:jc w:val="both"/>
        <w:rPr>
          <w:sz w:val="24"/>
          <w:szCs w:val="24"/>
        </w:rPr>
      </w:pPr>
      <w:r>
        <w:rPr>
          <w:sz w:val="24"/>
          <w:szCs w:val="24"/>
        </w:rPr>
        <w:t>V období od 15.07.2020 do 03.09.2020 bol vykonávaný V</w:t>
      </w:r>
      <w:r w:rsidRPr="008829BF">
        <w:rPr>
          <w:sz w:val="24"/>
          <w:szCs w:val="24"/>
        </w:rPr>
        <w:t>ládny audit zameraný na overenie splnenia opatrení prijatých na nápravu nedostatkov a na odstránen</w:t>
      </w:r>
      <w:r>
        <w:rPr>
          <w:sz w:val="24"/>
          <w:szCs w:val="24"/>
        </w:rPr>
        <w:t>ie príčin ich vzniku zistených V</w:t>
      </w:r>
      <w:r w:rsidRPr="008829BF">
        <w:rPr>
          <w:sz w:val="24"/>
          <w:szCs w:val="24"/>
        </w:rPr>
        <w:t>ládnym auditom počas kontroly v roku 2018</w:t>
      </w:r>
      <w:r>
        <w:rPr>
          <w:sz w:val="24"/>
          <w:szCs w:val="24"/>
        </w:rPr>
        <w:t>. Cieľom bolo tiež</w:t>
      </w:r>
      <w:r w:rsidRPr="008829BF">
        <w:rPr>
          <w:sz w:val="24"/>
          <w:szCs w:val="24"/>
        </w:rPr>
        <w:t> overiť a </w:t>
      </w:r>
      <w:r w:rsidR="007C48B8">
        <w:rPr>
          <w:sz w:val="24"/>
          <w:szCs w:val="24"/>
        </w:rPr>
        <w:t>z</w:t>
      </w:r>
      <w:r w:rsidRPr="008829BF">
        <w:rPr>
          <w:sz w:val="24"/>
          <w:szCs w:val="24"/>
        </w:rPr>
        <w:t>hodnotiť ďalšie skutočnosti, ak tak ustanovuje osobitný predpis.</w:t>
      </w:r>
      <w:r>
        <w:rPr>
          <w:sz w:val="24"/>
          <w:szCs w:val="24"/>
        </w:rPr>
        <w:t xml:space="preserve"> Správa z Vládneho auditu z 10.9.2020 konštatovala, že úrad </w:t>
      </w:r>
      <w:r w:rsidRPr="008829BF">
        <w:rPr>
          <w:sz w:val="24"/>
          <w:szCs w:val="24"/>
        </w:rPr>
        <w:t>za auditova</w:t>
      </w:r>
      <w:r>
        <w:rPr>
          <w:sz w:val="24"/>
          <w:szCs w:val="24"/>
        </w:rPr>
        <w:t>né obdobie funguje dobre, ale je</w:t>
      </w:r>
      <w:r w:rsidRPr="008829BF">
        <w:rPr>
          <w:sz w:val="24"/>
          <w:szCs w:val="24"/>
        </w:rPr>
        <w:t xml:space="preserve"> potrebné </w:t>
      </w:r>
      <w:r>
        <w:rPr>
          <w:sz w:val="24"/>
          <w:szCs w:val="24"/>
        </w:rPr>
        <w:t>vykonať ešte niektoré zlepšenia. Na základe vyššie uvedenej Správy z Vládneho auditu bol úradom vyhotovený</w:t>
      </w:r>
      <w:r w:rsidR="007C48B8">
        <w:rPr>
          <w:sz w:val="24"/>
          <w:szCs w:val="24"/>
        </w:rPr>
        <w:t xml:space="preserve"> zoznam prijatých opatrení a</w:t>
      </w:r>
      <w:r w:rsidRPr="008829BF">
        <w:rPr>
          <w:sz w:val="24"/>
          <w:szCs w:val="24"/>
        </w:rPr>
        <w:t xml:space="preserve"> odoslaný na Úrad vládneho auditu, pracovisko Bratislava a dané opatrenia boli </w:t>
      </w:r>
      <w:r w:rsidR="007C48B8">
        <w:rPr>
          <w:sz w:val="24"/>
          <w:szCs w:val="24"/>
        </w:rPr>
        <w:t xml:space="preserve">a sú </w:t>
      </w:r>
      <w:r w:rsidRPr="008829BF">
        <w:rPr>
          <w:sz w:val="24"/>
          <w:szCs w:val="24"/>
        </w:rPr>
        <w:t xml:space="preserve">následne </w:t>
      </w:r>
      <w:r>
        <w:rPr>
          <w:sz w:val="24"/>
          <w:szCs w:val="24"/>
        </w:rPr>
        <w:t>realizované a uplatnené v aplikačnej praxi úradu</w:t>
      </w:r>
      <w:r w:rsidRPr="008829BF">
        <w:rPr>
          <w:sz w:val="24"/>
          <w:szCs w:val="24"/>
        </w:rPr>
        <w:t>.</w:t>
      </w:r>
    </w:p>
    <w:p w14:paraId="484EEB08" w14:textId="77777777" w:rsidR="008829BF" w:rsidRDefault="008829BF" w:rsidP="003424F0">
      <w:pPr>
        <w:jc w:val="both"/>
        <w:rPr>
          <w:sz w:val="24"/>
          <w:szCs w:val="24"/>
        </w:rPr>
      </w:pPr>
    </w:p>
    <w:p w14:paraId="017CBEAC" w14:textId="29AB8056" w:rsidR="002162A2" w:rsidRDefault="002162A2" w:rsidP="003424F0">
      <w:pPr>
        <w:jc w:val="both"/>
        <w:rPr>
          <w:sz w:val="24"/>
          <w:szCs w:val="24"/>
        </w:rPr>
      </w:pPr>
    </w:p>
    <w:p w14:paraId="33673165" w14:textId="18DEBFFB" w:rsidR="002162A2" w:rsidRDefault="002162A2" w:rsidP="003424F0">
      <w:pPr>
        <w:jc w:val="both"/>
        <w:rPr>
          <w:sz w:val="24"/>
          <w:szCs w:val="24"/>
        </w:rPr>
      </w:pPr>
    </w:p>
    <w:p w14:paraId="3477B891" w14:textId="6FF07398" w:rsidR="002162A2" w:rsidRDefault="002162A2" w:rsidP="003424F0">
      <w:pPr>
        <w:jc w:val="both"/>
        <w:rPr>
          <w:sz w:val="24"/>
          <w:szCs w:val="24"/>
        </w:rPr>
      </w:pPr>
    </w:p>
    <w:p w14:paraId="768F7967" w14:textId="79314B4B" w:rsidR="002162A2" w:rsidRDefault="002162A2" w:rsidP="003424F0">
      <w:pPr>
        <w:jc w:val="both"/>
        <w:rPr>
          <w:sz w:val="24"/>
          <w:szCs w:val="24"/>
        </w:rPr>
      </w:pPr>
    </w:p>
    <w:p w14:paraId="73226538" w14:textId="0992019E" w:rsidR="002162A2" w:rsidRDefault="002162A2" w:rsidP="003424F0">
      <w:pPr>
        <w:jc w:val="both"/>
        <w:rPr>
          <w:sz w:val="24"/>
          <w:szCs w:val="24"/>
        </w:rPr>
      </w:pPr>
    </w:p>
    <w:p w14:paraId="4154D002" w14:textId="6DBCACBF" w:rsidR="002162A2" w:rsidRDefault="002162A2" w:rsidP="003424F0">
      <w:pPr>
        <w:jc w:val="both"/>
        <w:rPr>
          <w:sz w:val="24"/>
          <w:szCs w:val="24"/>
        </w:rPr>
      </w:pPr>
    </w:p>
    <w:p w14:paraId="7A3C1B49" w14:textId="6EEFC21E" w:rsidR="002162A2" w:rsidRDefault="002162A2" w:rsidP="003424F0">
      <w:pPr>
        <w:jc w:val="both"/>
        <w:rPr>
          <w:sz w:val="24"/>
          <w:szCs w:val="24"/>
        </w:rPr>
      </w:pPr>
    </w:p>
    <w:p w14:paraId="7EF6E9D0" w14:textId="6174C693" w:rsidR="002162A2" w:rsidRDefault="002162A2" w:rsidP="003424F0">
      <w:pPr>
        <w:jc w:val="both"/>
        <w:rPr>
          <w:sz w:val="24"/>
          <w:szCs w:val="24"/>
        </w:rPr>
      </w:pPr>
    </w:p>
    <w:p w14:paraId="57F2D289" w14:textId="1983C982" w:rsidR="002162A2" w:rsidRDefault="002162A2" w:rsidP="003424F0">
      <w:pPr>
        <w:jc w:val="both"/>
        <w:rPr>
          <w:sz w:val="24"/>
          <w:szCs w:val="24"/>
        </w:rPr>
      </w:pPr>
    </w:p>
    <w:p w14:paraId="6FD63DBD" w14:textId="090B80BD" w:rsidR="002162A2" w:rsidRDefault="002162A2" w:rsidP="003424F0">
      <w:pPr>
        <w:jc w:val="both"/>
        <w:rPr>
          <w:sz w:val="24"/>
          <w:szCs w:val="24"/>
        </w:rPr>
      </w:pPr>
    </w:p>
    <w:p w14:paraId="1956768E" w14:textId="250ED94A" w:rsidR="002162A2" w:rsidRDefault="002162A2" w:rsidP="003424F0">
      <w:pPr>
        <w:jc w:val="both"/>
        <w:rPr>
          <w:sz w:val="24"/>
          <w:szCs w:val="24"/>
        </w:rPr>
      </w:pPr>
    </w:p>
    <w:p w14:paraId="45B2AC19" w14:textId="7281081B" w:rsidR="002162A2" w:rsidRDefault="002162A2" w:rsidP="003424F0">
      <w:pPr>
        <w:jc w:val="both"/>
        <w:rPr>
          <w:sz w:val="24"/>
          <w:szCs w:val="24"/>
        </w:rPr>
      </w:pPr>
    </w:p>
    <w:p w14:paraId="5B20E985" w14:textId="18AB7AF2" w:rsidR="002162A2" w:rsidRDefault="002162A2" w:rsidP="003424F0">
      <w:pPr>
        <w:jc w:val="both"/>
        <w:rPr>
          <w:sz w:val="24"/>
          <w:szCs w:val="24"/>
        </w:rPr>
      </w:pPr>
    </w:p>
    <w:p w14:paraId="05985169" w14:textId="3F77E52A" w:rsidR="002162A2" w:rsidRDefault="002162A2" w:rsidP="003424F0">
      <w:pPr>
        <w:jc w:val="both"/>
        <w:rPr>
          <w:sz w:val="24"/>
          <w:szCs w:val="24"/>
        </w:rPr>
      </w:pPr>
    </w:p>
    <w:p w14:paraId="759F42B0" w14:textId="79CE503F" w:rsidR="002162A2" w:rsidRDefault="002162A2" w:rsidP="003424F0">
      <w:pPr>
        <w:jc w:val="both"/>
        <w:rPr>
          <w:sz w:val="24"/>
          <w:szCs w:val="24"/>
        </w:rPr>
      </w:pPr>
    </w:p>
    <w:p w14:paraId="7AE979E5" w14:textId="69F62D84" w:rsidR="002162A2" w:rsidRDefault="002162A2" w:rsidP="003424F0">
      <w:pPr>
        <w:jc w:val="both"/>
        <w:rPr>
          <w:sz w:val="24"/>
          <w:szCs w:val="24"/>
        </w:rPr>
      </w:pPr>
    </w:p>
    <w:p w14:paraId="243D0D60" w14:textId="5536EF58" w:rsidR="002162A2" w:rsidRDefault="002162A2" w:rsidP="003424F0">
      <w:pPr>
        <w:jc w:val="both"/>
        <w:rPr>
          <w:sz w:val="24"/>
          <w:szCs w:val="24"/>
        </w:rPr>
      </w:pPr>
    </w:p>
    <w:p w14:paraId="3788EA25" w14:textId="1A8B6BDB" w:rsidR="002162A2" w:rsidRDefault="002162A2" w:rsidP="003424F0">
      <w:pPr>
        <w:jc w:val="both"/>
        <w:rPr>
          <w:sz w:val="24"/>
          <w:szCs w:val="24"/>
        </w:rPr>
      </w:pPr>
    </w:p>
    <w:p w14:paraId="71B55EF0" w14:textId="560807BC" w:rsidR="002162A2" w:rsidRDefault="002162A2" w:rsidP="003424F0">
      <w:pPr>
        <w:jc w:val="both"/>
        <w:rPr>
          <w:sz w:val="24"/>
          <w:szCs w:val="24"/>
        </w:rPr>
      </w:pPr>
    </w:p>
    <w:p w14:paraId="0D1D9C87" w14:textId="440AA9BB" w:rsidR="002162A2" w:rsidRDefault="002162A2" w:rsidP="003424F0">
      <w:pPr>
        <w:jc w:val="both"/>
        <w:rPr>
          <w:sz w:val="24"/>
          <w:szCs w:val="24"/>
        </w:rPr>
      </w:pPr>
    </w:p>
    <w:p w14:paraId="681E37BC" w14:textId="6A4D081A" w:rsidR="002162A2" w:rsidRDefault="002162A2" w:rsidP="003424F0">
      <w:pPr>
        <w:jc w:val="both"/>
        <w:rPr>
          <w:sz w:val="24"/>
          <w:szCs w:val="24"/>
        </w:rPr>
      </w:pPr>
    </w:p>
    <w:p w14:paraId="283CC15C" w14:textId="3DD2C030" w:rsidR="002162A2" w:rsidRDefault="002162A2" w:rsidP="003424F0">
      <w:pPr>
        <w:jc w:val="both"/>
        <w:rPr>
          <w:sz w:val="24"/>
          <w:szCs w:val="24"/>
        </w:rPr>
      </w:pPr>
    </w:p>
    <w:p w14:paraId="5923BC24" w14:textId="4AF58E97" w:rsidR="002162A2" w:rsidRDefault="002162A2" w:rsidP="003424F0">
      <w:pPr>
        <w:jc w:val="both"/>
        <w:rPr>
          <w:sz w:val="24"/>
          <w:szCs w:val="24"/>
        </w:rPr>
      </w:pPr>
    </w:p>
    <w:p w14:paraId="496C04B5" w14:textId="4FFD6307" w:rsidR="002162A2" w:rsidRDefault="002162A2" w:rsidP="003424F0">
      <w:pPr>
        <w:jc w:val="both"/>
        <w:rPr>
          <w:sz w:val="24"/>
          <w:szCs w:val="24"/>
        </w:rPr>
      </w:pPr>
    </w:p>
    <w:p w14:paraId="46CCE420" w14:textId="3D587EA2" w:rsidR="002162A2" w:rsidRDefault="002162A2" w:rsidP="003424F0">
      <w:pPr>
        <w:jc w:val="both"/>
        <w:rPr>
          <w:sz w:val="24"/>
          <w:szCs w:val="24"/>
        </w:rPr>
      </w:pPr>
    </w:p>
    <w:p w14:paraId="06FEF2FC" w14:textId="7DBC50C2" w:rsidR="002162A2" w:rsidRDefault="002162A2" w:rsidP="003424F0">
      <w:pPr>
        <w:jc w:val="both"/>
        <w:rPr>
          <w:sz w:val="24"/>
          <w:szCs w:val="24"/>
        </w:rPr>
      </w:pPr>
    </w:p>
    <w:p w14:paraId="3C7330EA" w14:textId="2A286663" w:rsidR="002162A2" w:rsidRDefault="002162A2" w:rsidP="003424F0">
      <w:pPr>
        <w:jc w:val="both"/>
        <w:rPr>
          <w:sz w:val="24"/>
          <w:szCs w:val="24"/>
        </w:rPr>
      </w:pPr>
    </w:p>
    <w:p w14:paraId="6AECB496" w14:textId="15D8C96B" w:rsidR="002162A2" w:rsidRDefault="002162A2" w:rsidP="003424F0">
      <w:pPr>
        <w:jc w:val="both"/>
        <w:rPr>
          <w:sz w:val="24"/>
          <w:szCs w:val="24"/>
        </w:rPr>
      </w:pPr>
    </w:p>
    <w:p w14:paraId="38B3C924" w14:textId="6438378D" w:rsidR="002162A2" w:rsidRDefault="002162A2" w:rsidP="003424F0">
      <w:pPr>
        <w:jc w:val="both"/>
        <w:rPr>
          <w:sz w:val="24"/>
          <w:szCs w:val="24"/>
        </w:rPr>
      </w:pPr>
    </w:p>
    <w:p w14:paraId="5BB81561" w14:textId="40191F6D" w:rsidR="002162A2" w:rsidRDefault="002162A2" w:rsidP="003424F0">
      <w:pPr>
        <w:jc w:val="both"/>
        <w:rPr>
          <w:sz w:val="24"/>
          <w:szCs w:val="24"/>
        </w:rPr>
      </w:pPr>
    </w:p>
    <w:p w14:paraId="1ED775BC" w14:textId="4ACC7EAB" w:rsidR="002162A2" w:rsidRDefault="002162A2" w:rsidP="003424F0">
      <w:pPr>
        <w:jc w:val="both"/>
        <w:rPr>
          <w:sz w:val="24"/>
          <w:szCs w:val="24"/>
        </w:rPr>
      </w:pPr>
    </w:p>
    <w:p w14:paraId="22244A01" w14:textId="6537C0B5" w:rsidR="002162A2" w:rsidRDefault="002162A2" w:rsidP="003424F0">
      <w:pPr>
        <w:jc w:val="both"/>
        <w:rPr>
          <w:sz w:val="24"/>
          <w:szCs w:val="24"/>
        </w:rPr>
      </w:pPr>
    </w:p>
    <w:p w14:paraId="26E8D05F" w14:textId="4C8EA693" w:rsidR="002162A2" w:rsidRDefault="002162A2" w:rsidP="003424F0">
      <w:pPr>
        <w:jc w:val="both"/>
        <w:rPr>
          <w:sz w:val="24"/>
          <w:szCs w:val="24"/>
        </w:rPr>
      </w:pPr>
    </w:p>
    <w:p w14:paraId="17993BFB" w14:textId="6C9ED935" w:rsidR="002162A2" w:rsidRDefault="002162A2" w:rsidP="003424F0">
      <w:pPr>
        <w:jc w:val="both"/>
        <w:rPr>
          <w:sz w:val="24"/>
          <w:szCs w:val="24"/>
        </w:rPr>
      </w:pPr>
    </w:p>
    <w:p w14:paraId="24FFBBF8" w14:textId="01DADA5C" w:rsidR="002162A2" w:rsidRDefault="002162A2" w:rsidP="003424F0">
      <w:pPr>
        <w:jc w:val="both"/>
        <w:rPr>
          <w:sz w:val="24"/>
          <w:szCs w:val="24"/>
        </w:rPr>
      </w:pPr>
    </w:p>
    <w:p w14:paraId="43F7B6EA" w14:textId="11311165" w:rsidR="002162A2" w:rsidRDefault="002162A2" w:rsidP="003424F0">
      <w:pPr>
        <w:jc w:val="both"/>
        <w:rPr>
          <w:sz w:val="24"/>
          <w:szCs w:val="24"/>
        </w:rPr>
      </w:pPr>
    </w:p>
    <w:p w14:paraId="71A15061" w14:textId="443A1D9D" w:rsidR="006043FE" w:rsidRDefault="006043FE" w:rsidP="003424F0">
      <w:pPr>
        <w:jc w:val="both"/>
        <w:rPr>
          <w:sz w:val="24"/>
          <w:szCs w:val="24"/>
        </w:rPr>
      </w:pPr>
    </w:p>
    <w:p w14:paraId="726AF44C" w14:textId="77777777" w:rsidR="002162A2" w:rsidRDefault="002162A2" w:rsidP="003424F0">
      <w:pPr>
        <w:jc w:val="both"/>
        <w:rPr>
          <w:sz w:val="24"/>
          <w:szCs w:val="24"/>
        </w:rPr>
      </w:pPr>
    </w:p>
    <w:p w14:paraId="06B0C8E5" w14:textId="77777777" w:rsidR="000E15A0" w:rsidRPr="00747432" w:rsidRDefault="000E15A0" w:rsidP="003424F0">
      <w:pPr>
        <w:jc w:val="both"/>
        <w:rPr>
          <w:sz w:val="24"/>
          <w:szCs w:val="24"/>
        </w:rPr>
      </w:pPr>
    </w:p>
    <w:p w14:paraId="74E3D0E5" w14:textId="77777777" w:rsidR="00DF1D99" w:rsidRDefault="00710259" w:rsidP="00710259">
      <w:pPr>
        <w:pStyle w:val="Nadpis1"/>
      </w:pPr>
      <w:bookmarkStart w:id="23" w:name="_Toc49942458"/>
      <w:bookmarkStart w:id="24" w:name="_Toc67395537"/>
      <w:r w:rsidRPr="00710259">
        <w:lastRenderedPageBreak/>
        <w:t>LEGISLATÍVNA</w:t>
      </w:r>
      <w:r>
        <w:t xml:space="preserve"> ÚPRAVA OCHRANY OSOBNÝCH</w:t>
      </w:r>
      <w:r>
        <w:rPr>
          <w:spacing w:val="-11"/>
        </w:rPr>
        <w:t xml:space="preserve"> </w:t>
      </w:r>
      <w:r>
        <w:t>ÚDAJOV</w:t>
      </w:r>
      <w:bookmarkEnd w:id="23"/>
      <w:bookmarkEnd w:id="24"/>
    </w:p>
    <w:p w14:paraId="62D1E9DC" w14:textId="77777777" w:rsidR="00710259" w:rsidRPr="00710259" w:rsidRDefault="00710259" w:rsidP="00710259"/>
    <w:p w14:paraId="3075D3D2" w14:textId="358DDAA8" w:rsidR="00DF1D99" w:rsidRDefault="00857AD1" w:rsidP="003B6942">
      <w:pPr>
        <w:pStyle w:val="Nadpis2"/>
      </w:pPr>
      <w:bookmarkStart w:id="25" w:name="_Toc49942459"/>
      <w:bookmarkStart w:id="26" w:name="_Toc67395538"/>
      <w:r w:rsidRPr="00710259">
        <w:t>Medzirezortné</w:t>
      </w:r>
      <w:r>
        <w:t xml:space="preserve"> pripomienkové konania</w:t>
      </w:r>
      <w:bookmarkEnd w:id="26"/>
      <w:r>
        <w:t xml:space="preserve"> </w:t>
      </w:r>
      <w:bookmarkEnd w:id="25"/>
    </w:p>
    <w:p w14:paraId="1E0A36ED" w14:textId="77777777" w:rsidR="005E1DE7" w:rsidRPr="005E1DE7" w:rsidRDefault="005E1DE7" w:rsidP="005E1DE7"/>
    <w:p w14:paraId="334BF17D" w14:textId="73F7512D" w:rsidR="001A3901" w:rsidRDefault="00857AD1" w:rsidP="00710259">
      <w:pPr>
        <w:jc w:val="both"/>
        <w:rPr>
          <w:sz w:val="24"/>
        </w:rPr>
      </w:pPr>
      <w:r w:rsidRPr="00710259">
        <w:rPr>
          <w:sz w:val="24"/>
        </w:rPr>
        <w:t>Úrad je orgán</w:t>
      </w:r>
      <w:r w:rsidR="00E03032">
        <w:rPr>
          <w:sz w:val="24"/>
        </w:rPr>
        <w:t xml:space="preserve"> štátnej správy</w:t>
      </w:r>
      <w:r w:rsidRPr="00710259">
        <w:rPr>
          <w:sz w:val="24"/>
        </w:rPr>
        <w:t xml:space="preserve"> s celoslovenskou pôsobnosťou vykonávajúci dozor nad ochranou osobných údajov a podieľajúci sa na ochrane základných ľudských práv a slobôd pri spracúvaní osobných údajov fyzických osôb. Úrad si plní svoju úlohu v oblasti dozoru nad spracúvaním osobných údajov aj tým, že dohliada a vyjadruje sa k textom návrhov zákonov a ostatných všeobecne záväzných právnych predpisov (materiály legislatívnej povahy) a tiež k textom nelegislatívnych materiálov (vízie, stratégie a pod.). Svoje vyjadrenia k návrhom formuluje prostredníctvom Portálu v rámci MPK. Cieľom </w:t>
      </w:r>
      <w:r w:rsidR="00467DBB">
        <w:rPr>
          <w:sz w:val="24"/>
        </w:rPr>
        <w:t xml:space="preserve">uplatňovaných </w:t>
      </w:r>
      <w:r w:rsidRPr="00710259">
        <w:rPr>
          <w:sz w:val="24"/>
        </w:rPr>
        <w:t xml:space="preserve">pripomienok zo strany úradu je, aby najmä kvalita právnych predpisov, pokiaľ ide o úpravu spracúvania osobných údajov bola vysoká, aby následne prijatá </w:t>
      </w:r>
      <w:r w:rsidR="00710259">
        <w:rPr>
          <w:sz w:val="24"/>
        </w:rPr>
        <w:t>právna úprava</w:t>
      </w:r>
      <w:r w:rsidR="00A84239">
        <w:rPr>
          <w:sz w:val="24"/>
        </w:rPr>
        <w:t xml:space="preserve"> </w:t>
      </w:r>
      <w:r w:rsidR="00710259">
        <w:rPr>
          <w:sz w:val="24"/>
        </w:rPr>
        <w:t>bola presná, jednoznačná, a to tak</w:t>
      </w:r>
      <w:r w:rsidRPr="00710259">
        <w:rPr>
          <w:sz w:val="24"/>
        </w:rPr>
        <w:t xml:space="preserve"> </w:t>
      </w:r>
      <w:r w:rsidR="00710259">
        <w:rPr>
          <w:sz w:val="24"/>
        </w:rPr>
        <w:t>vo vzťahu</w:t>
      </w:r>
      <w:r w:rsidRPr="00710259">
        <w:rPr>
          <w:sz w:val="24"/>
        </w:rPr>
        <w:t xml:space="preserve"> </w:t>
      </w:r>
      <w:r w:rsidR="00FE48C8">
        <w:rPr>
          <w:sz w:val="24"/>
        </w:rPr>
        <w:br/>
      </w:r>
      <w:r w:rsidRPr="00710259">
        <w:rPr>
          <w:sz w:val="24"/>
        </w:rPr>
        <w:t xml:space="preserve">k prevádzkovateľovi, ako </w:t>
      </w:r>
      <w:r w:rsidR="00710259">
        <w:rPr>
          <w:sz w:val="24"/>
        </w:rPr>
        <w:t xml:space="preserve">aj vo vzťahu k dotknutej osobe, </w:t>
      </w:r>
      <w:r w:rsidRPr="00710259">
        <w:rPr>
          <w:sz w:val="24"/>
        </w:rPr>
        <w:t>ktorej osobné údaje budú v praxi predmetom spracúvania.</w:t>
      </w:r>
    </w:p>
    <w:p w14:paraId="037C05DB" w14:textId="77777777" w:rsidR="00710259" w:rsidRPr="00710259" w:rsidRDefault="00710259" w:rsidP="00710259">
      <w:pPr>
        <w:jc w:val="both"/>
        <w:rPr>
          <w:sz w:val="24"/>
        </w:rPr>
      </w:pPr>
    </w:p>
    <w:p w14:paraId="47F953F0" w14:textId="773CE257" w:rsidR="001A3901" w:rsidRDefault="00857AD1" w:rsidP="00710259">
      <w:pPr>
        <w:jc w:val="both"/>
        <w:rPr>
          <w:sz w:val="24"/>
        </w:rPr>
      </w:pPr>
      <w:r w:rsidRPr="00710259">
        <w:rPr>
          <w:sz w:val="24"/>
        </w:rPr>
        <w:t xml:space="preserve">V rámci sledovaného obdobia úrad </w:t>
      </w:r>
      <w:r w:rsidR="001C7083">
        <w:rPr>
          <w:sz w:val="24"/>
        </w:rPr>
        <w:t>uplatnil pripomienky k</w:t>
      </w:r>
      <w:r w:rsidR="00140F4C">
        <w:rPr>
          <w:sz w:val="24"/>
        </w:rPr>
        <w:t xml:space="preserve"> </w:t>
      </w:r>
      <w:r w:rsidR="00E03032">
        <w:rPr>
          <w:sz w:val="24"/>
        </w:rPr>
        <w:t> 23 materiálom</w:t>
      </w:r>
      <w:r w:rsidRPr="00710259">
        <w:rPr>
          <w:sz w:val="24"/>
        </w:rPr>
        <w:t xml:space="preserve"> </w:t>
      </w:r>
      <w:r w:rsidR="001C7083">
        <w:rPr>
          <w:sz w:val="24"/>
        </w:rPr>
        <w:t>z</w:t>
      </w:r>
      <w:r w:rsidR="00E03032">
        <w:rPr>
          <w:sz w:val="24"/>
        </w:rPr>
        <w:t>o všetkých</w:t>
      </w:r>
      <w:r w:rsidR="001C7083">
        <w:rPr>
          <w:sz w:val="24"/>
        </w:rPr>
        <w:t xml:space="preserve"> predložených </w:t>
      </w:r>
      <w:r w:rsidR="00E03032">
        <w:rPr>
          <w:sz w:val="24"/>
        </w:rPr>
        <w:t>do MPK (</w:t>
      </w:r>
      <w:r w:rsidR="00140F4C">
        <w:rPr>
          <w:sz w:val="24"/>
        </w:rPr>
        <w:t xml:space="preserve">bez ohľadu na to, či šlo o materiál </w:t>
      </w:r>
      <w:r w:rsidR="00E03032">
        <w:rPr>
          <w:sz w:val="24"/>
        </w:rPr>
        <w:t>legislatívnej aj nelegislatívnej povahy)</w:t>
      </w:r>
      <w:r w:rsidRPr="00710259">
        <w:rPr>
          <w:sz w:val="24"/>
        </w:rPr>
        <w:t>. Spolu</w:t>
      </w:r>
      <w:r w:rsidR="00140F4C">
        <w:rPr>
          <w:sz w:val="24"/>
        </w:rPr>
        <w:t xml:space="preserve"> úrad</w:t>
      </w:r>
      <w:r w:rsidR="001C7083">
        <w:rPr>
          <w:sz w:val="24"/>
        </w:rPr>
        <w:t xml:space="preserve"> uplatnil</w:t>
      </w:r>
      <w:r w:rsidRPr="00710259">
        <w:rPr>
          <w:sz w:val="24"/>
        </w:rPr>
        <w:t xml:space="preserve"> </w:t>
      </w:r>
      <w:r w:rsidR="00E03032">
        <w:rPr>
          <w:sz w:val="24"/>
        </w:rPr>
        <w:t>86</w:t>
      </w:r>
      <w:r w:rsidRPr="00710259">
        <w:rPr>
          <w:sz w:val="24"/>
        </w:rPr>
        <w:t xml:space="preserve"> pripomienok</w:t>
      </w:r>
      <w:r w:rsidR="001C7083">
        <w:rPr>
          <w:sz w:val="24"/>
        </w:rPr>
        <w:t>,</w:t>
      </w:r>
      <w:r w:rsidRPr="00710259">
        <w:rPr>
          <w:sz w:val="24"/>
        </w:rPr>
        <w:t xml:space="preserve"> pričom </w:t>
      </w:r>
      <w:r w:rsidR="00E03032">
        <w:rPr>
          <w:sz w:val="24"/>
        </w:rPr>
        <w:t>69</w:t>
      </w:r>
      <w:r w:rsidRPr="00710259">
        <w:rPr>
          <w:sz w:val="24"/>
        </w:rPr>
        <w:t xml:space="preserve"> z nich bolo zásadných. </w:t>
      </w:r>
    </w:p>
    <w:p w14:paraId="4315EC90" w14:textId="77777777" w:rsidR="00710259" w:rsidRPr="00710259" w:rsidRDefault="00710259" w:rsidP="00710259">
      <w:pPr>
        <w:jc w:val="both"/>
        <w:rPr>
          <w:sz w:val="24"/>
        </w:rPr>
      </w:pPr>
    </w:p>
    <w:p w14:paraId="7003E0F3" w14:textId="31972F0C" w:rsidR="00795B0E" w:rsidRDefault="00857AD1" w:rsidP="00710259">
      <w:pPr>
        <w:jc w:val="both"/>
        <w:rPr>
          <w:sz w:val="24"/>
        </w:rPr>
      </w:pPr>
      <w:r w:rsidRPr="00710259">
        <w:rPr>
          <w:sz w:val="24"/>
        </w:rPr>
        <w:t>Uplatňovanými</w:t>
      </w:r>
      <w:r w:rsidR="00E654AA" w:rsidRPr="00710259">
        <w:rPr>
          <w:sz w:val="24"/>
        </w:rPr>
        <w:t xml:space="preserve"> </w:t>
      </w:r>
      <w:r w:rsidRPr="00710259">
        <w:rPr>
          <w:sz w:val="24"/>
        </w:rPr>
        <w:t xml:space="preserve">pripomienkami </w:t>
      </w:r>
      <w:r w:rsidR="00795B0E">
        <w:rPr>
          <w:sz w:val="24"/>
        </w:rPr>
        <w:t>sa úrad vždy snaží o skvalitnenie právneho predpisu, prípadne o upozornenie na potrebu ochrany a rešpektovania legislatívy týkajúcej sa spracúvania osobných údajov, ak je predmetom pripomienkovania nelegislatívny materiál, napríklad koncepcia, ktorá má do budúcna byť podkladom pre tvorbu právnych predpisov, či plnenie stanovených cieľov.</w:t>
      </w:r>
    </w:p>
    <w:p w14:paraId="0FF4A246" w14:textId="77777777" w:rsidR="00467DBB" w:rsidRDefault="00467DBB" w:rsidP="00710259">
      <w:pPr>
        <w:jc w:val="both"/>
        <w:rPr>
          <w:sz w:val="24"/>
        </w:rPr>
      </w:pPr>
    </w:p>
    <w:p w14:paraId="67504685" w14:textId="57333588" w:rsidR="00467DBB" w:rsidRDefault="00795B0E" w:rsidP="00710259">
      <w:pPr>
        <w:jc w:val="both"/>
        <w:rPr>
          <w:sz w:val="24"/>
        </w:rPr>
      </w:pPr>
      <w:r>
        <w:rPr>
          <w:sz w:val="24"/>
        </w:rPr>
        <w:t>Menšie nedostatky právnych predpisov je možné korigovať obyčajnými pripomienkami, ktoré v zásade správnu formuláciu ustanovenia precizujú, alebo upravia do podoby, ktorá, pokiaľ ide o</w:t>
      </w:r>
      <w:r w:rsidR="003E5DE5">
        <w:rPr>
          <w:sz w:val="24"/>
        </w:rPr>
        <w:t> </w:t>
      </w:r>
      <w:r>
        <w:rPr>
          <w:sz w:val="24"/>
        </w:rPr>
        <w:t>spracúvanie</w:t>
      </w:r>
      <w:r w:rsidR="003E5DE5">
        <w:rPr>
          <w:sz w:val="24"/>
        </w:rPr>
        <w:t>,</w:t>
      </w:r>
      <w:r>
        <w:rPr>
          <w:sz w:val="24"/>
        </w:rPr>
        <w:t xml:space="preserve"> je správna. </w:t>
      </w:r>
    </w:p>
    <w:p w14:paraId="7FED9909" w14:textId="1A54E359" w:rsidR="00F321DF" w:rsidRDefault="008A2BC4" w:rsidP="00710259">
      <w:pPr>
        <w:jc w:val="both"/>
        <w:rPr>
          <w:sz w:val="24"/>
        </w:rPr>
      </w:pPr>
      <w:r>
        <w:rPr>
          <w:sz w:val="24"/>
        </w:rPr>
        <w:t>Podstatu</w:t>
      </w:r>
      <w:r w:rsidR="00795B0E">
        <w:rPr>
          <w:sz w:val="24"/>
        </w:rPr>
        <w:t xml:space="preserve"> pripomienkovacej činn</w:t>
      </w:r>
      <w:r w:rsidR="000177A2">
        <w:rPr>
          <w:sz w:val="24"/>
        </w:rPr>
        <w:t>osti</w:t>
      </w:r>
      <w:r w:rsidR="00795B0E">
        <w:rPr>
          <w:sz w:val="24"/>
        </w:rPr>
        <w:t xml:space="preserve"> </w:t>
      </w:r>
      <w:r>
        <w:rPr>
          <w:sz w:val="24"/>
        </w:rPr>
        <w:t xml:space="preserve">úradu </w:t>
      </w:r>
      <w:r w:rsidR="00795B0E">
        <w:rPr>
          <w:sz w:val="24"/>
        </w:rPr>
        <w:t>tvoria zásadné pripomienky, ktorými sa poukazuje na viac, či menej zásadné nedostatky právnych noriem, ktoré je potrebné doplniť, či prepracovať. V sledovanom období mnoho zásadných pripomienok úradu smerovalo ku gestorom ohľadom určenia a spresnenia účelu, pre ktorý majú byť osobné údaje spracúvané, nakoľko účely boli formulované veľmi všeobecne, alebo úplne absentovali, čo z hľadiska právnej istoty a vykonateľnosti právnej normy v praxi by určite spôsobovalo problémy a bolo v neprospech dotknutej osoby. Inou často sa opakujúcou zásadnou pripomienkou bola pripomienka požadujúca vypustenie určitých navrhovaných ustanovení, nakoľko nimi navrhované spracúvanie v kontexte účelu šlo nad rámec nevyhnutnosti a potrebnosti. V prípade takýchto pripomienok sa často stávalo, že úrad od gestora ani na rozporovom konaní nedostal uspokojivú odpoveď, prečo je rozsiahle spracúvanie potrebné, prípadne z čoho vyplýva a čo sa ním má dosiahnuť. V niekoľkých prípadoch bol rozpor vysvetlením odstránený a formulácia spoločne upraven</w:t>
      </w:r>
      <w:r w:rsidR="00467DBB">
        <w:rPr>
          <w:sz w:val="24"/>
        </w:rPr>
        <w:t>á</w:t>
      </w:r>
      <w:r w:rsidR="00795B0E">
        <w:rPr>
          <w:sz w:val="24"/>
        </w:rPr>
        <w:t xml:space="preserve">. Iným, stále častejšie sa opakujúcim pripomienkovaným nedostatkom zo strany úradu </w:t>
      </w:r>
      <w:r w:rsidR="00467DBB">
        <w:rPr>
          <w:sz w:val="24"/>
        </w:rPr>
        <w:t xml:space="preserve">je </w:t>
      </w:r>
      <w:r w:rsidR="00795B0E">
        <w:rPr>
          <w:sz w:val="24"/>
        </w:rPr>
        <w:t xml:space="preserve">obsahovo nedostatočná dôvodová správa, najmä jej osobitná časť, kedy najmä v ustanoveniach týkajúcich sa spracúvania osobných údajov </w:t>
      </w:r>
      <w:r w:rsidR="00367EDE">
        <w:rPr>
          <w:sz w:val="24"/>
        </w:rPr>
        <w:t>absentujú dôvody a príčiny navrhovanej úpravy, vysvetleni</w:t>
      </w:r>
      <w:r w:rsidR="00C76B36">
        <w:rPr>
          <w:sz w:val="24"/>
        </w:rPr>
        <w:t>a</w:t>
      </w:r>
      <w:r w:rsidR="00367EDE">
        <w:rPr>
          <w:sz w:val="24"/>
        </w:rPr>
        <w:t xml:space="preserve"> zo strany navrhovateľa zákona. Odôvodnenia v dôvodovej správe bývajú často všeobecné, uvedené jednou vetou, z ktorej nie je zrejmé, prečo sa spracúvanie požaduje, </w:t>
      </w:r>
      <w:r w:rsidR="00C76B36">
        <w:rPr>
          <w:sz w:val="24"/>
        </w:rPr>
        <w:t xml:space="preserve">a </w:t>
      </w:r>
      <w:r w:rsidR="00367EDE">
        <w:rPr>
          <w:sz w:val="24"/>
        </w:rPr>
        <w:t xml:space="preserve">prečo </w:t>
      </w:r>
      <w:r w:rsidR="00C76B36">
        <w:rPr>
          <w:sz w:val="24"/>
        </w:rPr>
        <w:t xml:space="preserve">je nevyhnutné </w:t>
      </w:r>
      <w:r w:rsidR="00367EDE">
        <w:rPr>
          <w:sz w:val="24"/>
        </w:rPr>
        <w:t xml:space="preserve">v uvedenom rozsahu. Veľmi často sa opakujúcou pripomienkou je absencia vnútorných odkazov na iné osobitné zákony, ktoré spresňujú </w:t>
      </w:r>
      <w:r w:rsidR="006D132A">
        <w:rPr>
          <w:sz w:val="24"/>
        </w:rPr>
        <w:t xml:space="preserve">a dopĺňajú </w:t>
      </w:r>
      <w:r w:rsidR="00367EDE">
        <w:rPr>
          <w:sz w:val="24"/>
        </w:rPr>
        <w:t>samotný účel</w:t>
      </w:r>
      <w:r w:rsidR="006D132A">
        <w:rPr>
          <w:sz w:val="24"/>
        </w:rPr>
        <w:t xml:space="preserve"> spracúvania osobných údajov v zmysle právnej agendy, ktorej sa môže spracúvanie týkať</w:t>
      </w:r>
      <w:r w:rsidR="00367EDE">
        <w:rPr>
          <w:sz w:val="24"/>
        </w:rPr>
        <w:t>, prípadne odkazujú na ustanovenie iného zákona, kde je ustanovený rozsah alebo zoznam spracúvaných osobných údajov</w:t>
      </w:r>
      <w:r w:rsidR="006D132A">
        <w:rPr>
          <w:sz w:val="24"/>
        </w:rPr>
        <w:t xml:space="preserve"> na ustanovený účel</w:t>
      </w:r>
      <w:r w:rsidR="00367EDE">
        <w:rPr>
          <w:sz w:val="24"/>
        </w:rPr>
        <w:t xml:space="preserve">. </w:t>
      </w:r>
    </w:p>
    <w:p w14:paraId="1BFBA0DB" w14:textId="11FE89EB" w:rsidR="00F321DF" w:rsidRDefault="00F321DF" w:rsidP="00710259">
      <w:pPr>
        <w:jc w:val="both"/>
        <w:rPr>
          <w:sz w:val="24"/>
        </w:rPr>
      </w:pPr>
    </w:p>
    <w:p w14:paraId="6917F46A" w14:textId="0B238CDA" w:rsidR="00367EDE" w:rsidRDefault="00910C00" w:rsidP="001B15D9">
      <w:pPr>
        <w:jc w:val="both"/>
        <w:rPr>
          <w:sz w:val="24"/>
        </w:rPr>
      </w:pPr>
      <w:r>
        <w:rPr>
          <w:sz w:val="24"/>
        </w:rPr>
        <w:t xml:space="preserve">V sledovanom období mala na tvorbu </w:t>
      </w:r>
      <w:r w:rsidR="00C76B36">
        <w:rPr>
          <w:sz w:val="24"/>
        </w:rPr>
        <w:t xml:space="preserve">legislatívy </w:t>
      </w:r>
      <w:r>
        <w:rPr>
          <w:sz w:val="24"/>
        </w:rPr>
        <w:t xml:space="preserve">a spôsob jej prijímania vplyv aj pandémia </w:t>
      </w:r>
      <w:r>
        <w:rPr>
          <w:sz w:val="24"/>
        </w:rPr>
        <w:lastRenderedPageBreak/>
        <w:t xml:space="preserve">ochorenia Covid 19, ktorá, z pohľadu legislatívy a podľa názoru úradu sa odrazila na jej kvalite skôr negatívne, nakoľko </w:t>
      </w:r>
      <w:r w:rsidR="00C76B36">
        <w:rPr>
          <w:sz w:val="24"/>
        </w:rPr>
        <w:t xml:space="preserve">mnohé </w:t>
      </w:r>
      <w:r>
        <w:rPr>
          <w:sz w:val="24"/>
        </w:rPr>
        <w:t xml:space="preserve">legislatívne normy boli prijímané v skrátenom legislatívnom konaní, bez pripomienkovania. Úrad nespochybňuje, že ochrana ľudského života je prvoradá, no pri jej legislatívnom nastavení v zmysle zamedzenia šíreniu ochorenia Covid 19 by mali byť prijímané zásadné legislatívne úpravy tak, aby boli súladné aj </w:t>
      </w:r>
      <w:r w:rsidR="00C76B36">
        <w:rPr>
          <w:sz w:val="24"/>
        </w:rPr>
        <w:t>s legislatívou upravujúcou iné</w:t>
      </w:r>
      <w:r>
        <w:rPr>
          <w:sz w:val="24"/>
        </w:rPr>
        <w:t xml:space="preserve"> základn</w:t>
      </w:r>
      <w:r w:rsidR="00C76B36">
        <w:rPr>
          <w:sz w:val="24"/>
        </w:rPr>
        <w:t>é</w:t>
      </w:r>
      <w:r>
        <w:rPr>
          <w:sz w:val="24"/>
        </w:rPr>
        <w:t xml:space="preserve"> ľudsk</w:t>
      </w:r>
      <w:r w:rsidR="00C76B36">
        <w:rPr>
          <w:sz w:val="24"/>
        </w:rPr>
        <w:t>é</w:t>
      </w:r>
      <w:r>
        <w:rPr>
          <w:sz w:val="24"/>
        </w:rPr>
        <w:t xml:space="preserve"> práva</w:t>
      </w:r>
      <w:r w:rsidR="005A37E4">
        <w:rPr>
          <w:sz w:val="24"/>
        </w:rPr>
        <w:t>, aby tak nevznikali v praxi situácie, kedy si právne normy navzájom konkurujú, či kolidujú</w:t>
      </w:r>
      <w:r w:rsidR="001B15D9">
        <w:rPr>
          <w:sz w:val="24"/>
        </w:rPr>
        <w:t>.</w:t>
      </w:r>
    </w:p>
    <w:p w14:paraId="21EA67D8" w14:textId="77777777" w:rsidR="00367EDE" w:rsidRDefault="00367EDE" w:rsidP="00710259">
      <w:pPr>
        <w:jc w:val="both"/>
        <w:rPr>
          <w:sz w:val="24"/>
        </w:rPr>
      </w:pPr>
    </w:p>
    <w:p w14:paraId="3B212A01" w14:textId="34E88751" w:rsidR="00DF1D99" w:rsidRPr="00710259" w:rsidRDefault="00857AD1" w:rsidP="00710259">
      <w:pPr>
        <w:jc w:val="both"/>
        <w:rPr>
          <w:sz w:val="24"/>
        </w:rPr>
      </w:pPr>
      <w:r w:rsidRPr="00710259">
        <w:rPr>
          <w:sz w:val="24"/>
        </w:rPr>
        <w:t>Konkrétne zneni</w:t>
      </w:r>
      <w:r w:rsidR="00BC7A08">
        <w:rPr>
          <w:sz w:val="24"/>
        </w:rPr>
        <w:t>a</w:t>
      </w:r>
      <w:r w:rsidRPr="00710259">
        <w:rPr>
          <w:sz w:val="24"/>
        </w:rPr>
        <w:t xml:space="preserve"> uplatnených pripomienok úradu je možné </w:t>
      </w:r>
      <w:r w:rsidR="00BC7A08">
        <w:rPr>
          <w:sz w:val="24"/>
        </w:rPr>
        <w:t>vyhľadať</w:t>
      </w:r>
      <w:r w:rsidRPr="00710259">
        <w:rPr>
          <w:sz w:val="24"/>
        </w:rPr>
        <w:t xml:space="preserve"> n</w:t>
      </w:r>
      <w:r w:rsidR="00377816">
        <w:rPr>
          <w:sz w:val="24"/>
        </w:rPr>
        <w:t xml:space="preserve">a </w:t>
      </w:r>
      <w:hyperlink r:id="rId19">
        <w:r w:rsidRPr="00710259">
          <w:rPr>
            <w:rStyle w:val="Hypertextovprepojenie"/>
            <w:sz w:val="24"/>
          </w:rPr>
          <w:t>Portáli</w:t>
        </w:r>
      </w:hyperlink>
      <w:r w:rsidRPr="00710259">
        <w:rPr>
          <w:sz w:val="24"/>
        </w:rPr>
        <w:t xml:space="preserve"> s použitím filtra inštitúcií</w:t>
      </w:r>
      <w:r w:rsidR="009E62A1">
        <w:rPr>
          <w:sz w:val="24"/>
        </w:rPr>
        <w:t xml:space="preserve"> </w:t>
      </w:r>
      <w:r w:rsidRPr="00710259">
        <w:rPr>
          <w:sz w:val="24"/>
        </w:rPr>
        <w:t>a s použitím filtra pripomienok (či ide o pripomienku organizácie označenú ako zásadná, alebo obyčajná).</w:t>
      </w:r>
    </w:p>
    <w:p w14:paraId="02552C1A" w14:textId="77777777" w:rsidR="00DF1D99" w:rsidRPr="00377816" w:rsidRDefault="00DF1D99" w:rsidP="00377816"/>
    <w:p w14:paraId="18899CB7" w14:textId="0961D615" w:rsidR="003543C5" w:rsidRPr="00377816" w:rsidRDefault="00857AD1" w:rsidP="003B6942">
      <w:pPr>
        <w:pStyle w:val="Nadpis2"/>
      </w:pPr>
      <w:bookmarkStart w:id="27" w:name="_Toc49942460"/>
      <w:bookmarkStart w:id="28" w:name="_Toc67395539"/>
      <w:r w:rsidRPr="00377816">
        <w:t>Metodické usmernenia</w:t>
      </w:r>
      <w:bookmarkEnd w:id="27"/>
      <w:r w:rsidR="005642CF">
        <w:t xml:space="preserve"> a informácie</w:t>
      </w:r>
      <w:bookmarkEnd w:id="28"/>
    </w:p>
    <w:p w14:paraId="724DE5F5" w14:textId="77777777" w:rsidR="00DF1D99" w:rsidRPr="00377816" w:rsidRDefault="00DF1D99" w:rsidP="00377816"/>
    <w:p w14:paraId="5FD561D3" w14:textId="5651E23F" w:rsidR="00D1613B" w:rsidRDefault="001A3901" w:rsidP="00377816">
      <w:pPr>
        <w:jc w:val="both"/>
        <w:rPr>
          <w:sz w:val="24"/>
        </w:rPr>
      </w:pPr>
      <w:r w:rsidRPr="00377816">
        <w:rPr>
          <w:sz w:val="24"/>
        </w:rPr>
        <w:t>Ú</w:t>
      </w:r>
      <w:r w:rsidR="00857AD1" w:rsidRPr="00377816">
        <w:rPr>
          <w:sz w:val="24"/>
        </w:rPr>
        <w:t>rad metodicky usmerňuje prevádzkovateľov</w:t>
      </w:r>
      <w:r w:rsidR="003B5CEE" w:rsidRPr="00377816">
        <w:rPr>
          <w:sz w:val="24"/>
        </w:rPr>
        <w:t xml:space="preserve"> </w:t>
      </w:r>
      <w:r w:rsidR="00857AD1" w:rsidRPr="00377816">
        <w:rPr>
          <w:sz w:val="24"/>
        </w:rPr>
        <w:t>a sprostredkovateľov pri spracúvaní osobných údajov, zvyšuje povedomie verejnosti v oblasti rizík a práv súvisiacich so spracúvaním osobných údajov a tiež zvyšuje povedomie prevádzkovateľov a sprostredkovateľov o ich povinnostiach.</w:t>
      </w:r>
      <w:r w:rsidR="0031034C">
        <w:rPr>
          <w:sz w:val="24"/>
        </w:rPr>
        <w:t xml:space="preserve"> </w:t>
      </w:r>
      <w:r w:rsidR="00857AD1" w:rsidRPr="00377816">
        <w:rPr>
          <w:sz w:val="24"/>
        </w:rPr>
        <w:t>Osvedčenou formou usmerňovania prevádzkovateľov a sprostredkovateľov a informovania verejnosti, najmä dotknutých osôb sa na základe praxe úradu stali metodické usmernenia úradu a</w:t>
      </w:r>
      <w:r w:rsidR="004F1596">
        <w:rPr>
          <w:sz w:val="24"/>
        </w:rPr>
        <w:t> </w:t>
      </w:r>
      <w:r w:rsidR="000F74DA">
        <w:rPr>
          <w:sz w:val="24"/>
        </w:rPr>
        <w:t>krátke ad</w:t>
      </w:r>
      <w:r w:rsidR="00857AD1" w:rsidRPr="00377816">
        <w:rPr>
          <w:sz w:val="24"/>
        </w:rPr>
        <w:t xml:space="preserve"> hoc metodiky publikované na webovom sídle úradu</w:t>
      </w:r>
      <w:r w:rsidR="002C4B0E">
        <w:rPr>
          <w:sz w:val="24"/>
        </w:rPr>
        <w:t xml:space="preserve">, </w:t>
      </w:r>
      <w:r w:rsidR="007602C3">
        <w:rPr>
          <w:sz w:val="24"/>
        </w:rPr>
        <w:t>venované</w:t>
      </w:r>
      <w:r w:rsidR="002C4B0E">
        <w:rPr>
          <w:sz w:val="24"/>
        </w:rPr>
        <w:t xml:space="preserve"> </w:t>
      </w:r>
      <w:r w:rsidR="00857AD1" w:rsidRPr="00377816">
        <w:rPr>
          <w:sz w:val="24"/>
        </w:rPr>
        <w:t xml:space="preserve">otázkam </w:t>
      </w:r>
      <w:r w:rsidR="007602C3">
        <w:rPr>
          <w:sz w:val="24"/>
        </w:rPr>
        <w:br/>
      </w:r>
      <w:r w:rsidR="00857AD1" w:rsidRPr="00377816">
        <w:rPr>
          <w:sz w:val="24"/>
        </w:rPr>
        <w:t xml:space="preserve">a problematikám, ktoré </w:t>
      </w:r>
      <w:r w:rsidR="00101D70" w:rsidRPr="00377816">
        <w:rPr>
          <w:sz w:val="24"/>
        </w:rPr>
        <w:t>sú</w:t>
      </w:r>
      <w:r w:rsidR="00857AD1" w:rsidRPr="00377816">
        <w:rPr>
          <w:sz w:val="24"/>
        </w:rPr>
        <w:t xml:space="preserve"> v danom čase predmetom záujmu verejnosti</w:t>
      </w:r>
      <w:r w:rsidR="002C4B0E">
        <w:rPr>
          <w:sz w:val="24"/>
        </w:rPr>
        <w:t xml:space="preserve"> alebo je potrebné o nich informovať</w:t>
      </w:r>
      <w:r w:rsidR="00857AD1" w:rsidRPr="00377816">
        <w:rPr>
          <w:sz w:val="24"/>
        </w:rPr>
        <w:t>.</w:t>
      </w:r>
    </w:p>
    <w:p w14:paraId="26DA522E" w14:textId="296D43F9" w:rsidR="00B72BBF" w:rsidRDefault="00C72822" w:rsidP="00377816">
      <w:pPr>
        <w:jc w:val="both"/>
        <w:rPr>
          <w:sz w:val="24"/>
        </w:rPr>
      </w:pPr>
      <w:r w:rsidRPr="00377816">
        <w:rPr>
          <w:sz w:val="24"/>
        </w:rPr>
        <w:t xml:space="preserve"> </w:t>
      </w:r>
    </w:p>
    <w:p w14:paraId="17D40E07" w14:textId="110651FC" w:rsidR="0031034C" w:rsidRDefault="0031034C" w:rsidP="00377816">
      <w:pPr>
        <w:jc w:val="both"/>
        <w:rPr>
          <w:sz w:val="24"/>
        </w:rPr>
      </w:pPr>
      <w:r>
        <w:rPr>
          <w:sz w:val="24"/>
        </w:rPr>
        <w:t>V sledovanom období medzi najsledovanejšie patrili najmä tie</w:t>
      </w:r>
      <w:r w:rsidR="00E13FE6">
        <w:rPr>
          <w:sz w:val="24"/>
        </w:rPr>
        <w:t>,</w:t>
      </w:r>
      <w:r>
        <w:rPr>
          <w:sz w:val="24"/>
        </w:rPr>
        <w:t xml:space="preserve"> týkajúce sa informácií a stanovísk úradu k pandemickej situácii a spracúvaniu osobných údajov </w:t>
      </w:r>
      <w:r w:rsidR="007602C3">
        <w:rPr>
          <w:sz w:val="24"/>
        </w:rPr>
        <w:t xml:space="preserve">v nadväznosti </w:t>
      </w:r>
      <w:r w:rsidR="00E13FE6">
        <w:rPr>
          <w:sz w:val="24"/>
        </w:rPr>
        <w:t>s ňou</w:t>
      </w:r>
      <w:r>
        <w:rPr>
          <w:sz w:val="24"/>
        </w:rPr>
        <w:t xml:space="preserve">, napríklad: </w:t>
      </w:r>
    </w:p>
    <w:p w14:paraId="059EED81" w14:textId="5936B6B2" w:rsidR="0031034C" w:rsidRDefault="00950A07" w:rsidP="008438E8">
      <w:pPr>
        <w:pStyle w:val="Odsekzoznamu"/>
        <w:numPr>
          <w:ilvl w:val="0"/>
          <w:numId w:val="39"/>
        </w:numPr>
        <w:jc w:val="both"/>
        <w:rPr>
          <w:sz w:val="24"/>
        </w:rPr>
      </w:pPr>
      <w:r>
        <w:rPr>
          <w:sz w:val="24"/>
        </w:rPr>
        <w:t xml:space="preserve">ÚOOÚ SR  a projekt inteligentnej karantény [zverejnené 16.04.2020, dostupné na tomto odkaze </w:t>
      </w:r>
      <w:hyperlink r:id="rId20" w:history="1">
        <w:r w:rsidRPr="008A5F5A">
          <w:rPr>
            <w:rStyle w:val="Hypertextovprepojenie"/>
            <w:sz w:val="24"/>
          </w:rPr>
          <w:t>https://dataprotection.gov.sk/uoou/sk/content/uoou-sr-projekt-inteligentnej-karanteny</w:t>
        </w:r>
      </w:hyperlink>
      <w:r>
        <w:rPr>
          <w:sz w:val="24"/>
        </w:rPr>
        <w:t>]</w:t>
      </w:r>
    </w:p>
    <w:p w14:paraId="60A5FB38" w14:textId="77777777" w:rsidR="00DC4A1A" w:rsidRDefault="00950A07" w:rsidP="008438E8">
      <w:pPr>
        <w:pStyle w:val="Odsekzoznamu"/>
        <w:numPr>
          <w:ilvl w:val="0"/>
          <w:numId w:val="39"/>
        </w:numPr>
        <w:jc w:val="both"/>
        <w:rPr>
          <w:sz w:val="24"/>
        </w:rPr>
      </w:pPr>
      <w:r>
        <w:rPr>
          <w:sz w:val="24"/>
        </w:rPr>
        <w:t>Vyjadrenie úradu k plánovanému plošnému testovaniu obyvateľstva na Covid 19 [</w:t>
      </w:r>
      <w:r w:rsidR="00B207D1">
        <w:rPr>
          <w:sz w:val="24"/>
        </w:rPr>
        <w:t xml:space="preserve">zverejnené 21.10.2020, dostupné na tomto odkaze </w:t>
      </w:r>
      <w:hyperlink r:id="rId21" w:history="1">
        <w:r w:rsidR="00DC4A1A" w:rsidRPr="008A5F5A">
          <w:rPr>
            <w:rStyle w:val="Hypertextovprepojenie"/>
            <w:sz w:val="24"/>
          </w:rPr>
          <w:t>https://dataprotection.gov.sk/uoou/sk/content/vyjadrenie-uradu-k-planovanemu-plosnemu-testovaniu-obyvatelstva-na-covid-19</w:t>
        </w:r>
      </w:hyperlink>
      <w:r>
        <w:rPr>
          <w:sz w:val="24"/>
        </w:rPr>
        <w:t>]</w:t>
      </w:r>
    </w:p>
    <w:p w14:paraId="7DDFF879" w14:textId="1A6137BB" w:rsidR="00DC4A1A" w:rsidRPr="008438E8" w:rsidRDefault="00DC4A1A" w:rsidP="008438E8">
      <w:pPr>
        <w:pStyle w:val="Odsekzoznamu"/>
        <w:numPr>
          <w:ilvl w:val="0"/>
          <w:numId w:val="39"/>
        </w:numPr>
        <w:jc w:val="both"/>
        <w:rPr>
          <w:sz w:val="24"/>
        </w:rPr>
      </w:pPr>
      <w:r w:rsidRPr="008438E8">
        <w:rPr>
          <w:sz w:val="24"/>
        </w:rPr>
        <w:t>Kamery obcí a miest a ich prípadné využitie na monitorovanie hustoty a počtu osôb pred testovacím odberným miestom pri plošnom testovaní – usmernenie</w:t>
      </w:r>
      <w:r>
        <w:rPr>
          <w:sz w:val="24"/>
        </w:rPr>
        <w:t xml:space="preserve"> [zverejnené 27.10.2020, dostupné na tomto odkaze </w:t>
      </w:r>
      <w:r w:rsidR="00DD6E99" w:rsidRPr="00DD6E99">
        <w:rPr>
          <w:sz w:val="24"/>
        </w:rPr>
        <w:t>https://dataprotection.gov.sk/uoou/sk/content/kamery-obci-miest-ich-pripadne-vyuzitie-na-monitorovanie-hustoty-poctu-osob-pred-testovacim</w:t>
      </w:r>
      <w:r w:rsidR="00DD6E99">
        <w:rPr>
          <w:sz w:val="24"/>
        </w:rPr>
        <w:t>]</w:t>
      </w:r>
    </w:p>
    <w:p w14:paraId="2F66F4D3" w14:textId="70D726A4" w:rsidR="00DC4A1A" w:rsidRPr="008438E8" w:rsidRDefault="00475650" w:rsidP="008438E8">
      <w:pPr>
        <w:pStyle w:val="Odsekzoznamu"/>
        <w:numPr>
          <w:ilvl w:val="0"/>
          <w:numId w:val="39"/>
        </w:numPr>
        <w:jc w:val="both"/>
        <w:rPr>
          <w:sz w:val="24"/>
        </w:rPr>
      </w:pPr>
      <w:r>
        <w:rPr>
          <w:sz w:val="24"/>
        </w:rPr>
        <w:t xml:space="preserve">Koronavírus a spracúvanie osobných údajov Často kladené otázky aktualizované  z 22.10.2020 [zverejnené 22.10.2020, dostupné na tomto odkaze </w:t>
      </w:r>
      <w:r w:rsidRPr="00475650">
        <w:rPr>
          <w:sz w:val="24"/>
        </w:rPr>
        <w:t>https://dataprotection.gov.sk/uoou/sk/content/koronavirus-spracuvanie-osobnych-udajov-casto-kladene-otazky-aktualizovane-22102020</w:t>
      </w:r>
      <w:r>
        <w:rPr>
          <w:sz w:val="24"/>
        </w:rPr>
        <w:t>].</w:t>
      </w:r>
    </w:p>
    <w:p w14:paraId="208F8029" w14:textId="77777777" w:rsidR="00FE4934" w:rsidRPr="00377816" w:rsidRDefault="00FE4934" w:rsidP="00377816">
      <w:pPr>
        <w:jc w:val="both"/>
        <w:rPr>
          <w:sz w:val="24"/>
        </w:rPr>
      </w:pPr>
    </w:p>
    <w:p w14:paraId="3780DE9D" w14:textId="23A41590" w:rsidR="00D1613B" w:rsidRDefault="00C72822" w:rsidP="00377816">
      <w:pPr>
        <w:jc w:val="both"/>
        <w:rPr>
          <w:sz w:val="24"/>
        </w:rPr>
      </w:pPr>
      <w:r w:rsidRPr="00377816">
        <w:rPr>
          <w:sz w:val="24"/>
        </w:rPr>
        <w:t>Úrad samozrejme sleduje dianie v oblasti ochrany osobných údajov aj vo veci rozsudkov Európskeho súdu pre ľudské práva alebo Súdneho dvora Európskej únie</w:t>
      </w:r>
      <w:r w:rsidR="00E61256">
        <w:rPr>
          <w:sz w:val="24"/>
        </w:rPr>
        <w:t>. V</w:t>
      </w:r>
      <w:r w:rsidR="00FE4934" w:rsidRPr="00377816">
        <w:rPr>
          <w:sz w:val="24"/>
        </w:rPr>
        <w:t xml:space="preserve">šetky relevantné rozhodnutia s dosahom na ochranu  a spracúvanie osobných údajov publikuje na svojom webovom sídle v časti </w:t>
      </w:r>
      <w:hyperlink r:id="rId22" w:history="1">
        <w:r w:rsidR="00FE4934" w:rsidRPr="00377816">
          <w:rPr>
            <w:rStyle w:val="Hypertextovprepojenie"/>
            <w:sz w:val="24"/>
          </w:rPr>
          <w:t>Legislatíva a judikatúra</w:t>
        </w:r>
      </w:hyperlink>
      <w:r w:rsidR="002C4B0E">
        <w:rPr>
          <w:sz w:val="24"/>
        </w:rPr>
        <w:t>. O</w:t>
      </w:r>
      <w:r w:rsidR="00FE4934" w:rsidRPr="00377816">
        <w:rPr>
          <w:sz w:val="24"/>
        </w:rPr>
        <w:t> významných rozhodnutiach informuje aj formou krátkej správy priamo v</w:t>
      </w:r>
      <w:r w:rsidR="00101D70" w:rsidRPr="00377816">
        <w:rPr>
          <w:sz w:val="24"/>
        </w:rPr>
        <w:t> </w:t>
      </w:r>
      <w:r w:rsidR="00FE4934" w:rsidRPr="00377816">
        <w:rPr>
          <w:sz w:val="24"/>
        </w:rPr>
        <w:t>novinkách</w:t>
      </w:r>
      <w:r w:rsidR="00101D70" w:rsidRPr="00377816">
        <w:rPr>
          <w:sz w:val="24"/>
        </w:rPr>
        <w:t xml:space="preserve"> na svojom webovom sídle</w:t>
      </w:r>
      <w:r w:rsidR="00FE4934" w:rsidRPr="00377816">
        <w:rPr>
          <w:sz w:val="24"/>
        </w:rPr>
        <w:t>.</w:t>
      </w:r>
    </w:p>
    <w:p w14:paraId="36D080F3" w14:textId="6C4FDA39" w:rsidR="00264290" w:rsidRDefault="00264290" w:rsidP="00377816">
      <w:pPr>
        <w:jc w:val="both"/>
        <w:rPr>
          <w:sz w:val="24"/>
        </w:rPr>
      </w:pPr>
      <w:r>
        <w:rPr>
          <w:sz w:val="24"/>
        </w:rPr>
        <w:t xml:space="preserve">V sledovanom období </w:t>
      </w:r>
      <w:r w:rsidR="00E61256">
        <w:rPr>
          <w:sz w:val="24"/>
        </w:rPr>
        <w:t>úrad zverejnil informáciu ohľadom</w:t>
      </w:r>
      <w:r>
        <w:rPr>
          <w:sz w:val="24"/>
        </w:rPr>
        <w:t xml:space="preserve"> rozhodnutia Súdneho dvora Európskej Únie:</w:t>
      </w:r>
    </w:p>
    <w:p w14:paraId="3C346961" w14:textId="7FB40549" w:rsidR="00480337" w:rsidRDefault="00264290" w:rsidP="008438E8">
      <w:pPr>
        <w:pStyle w:val="Odsekzoznamu"/>
        <w:numPr>
          <w:ilvl w:val="0"/>
          <w:numId w:val="39"/>
        </w:numPr>
        <w:jc w:val="both"/>
        <w:rPr>
          <w:sz w:val="24"/>
        </w:rPr>
      </w:pPr>
      <w:r>
        <w:rPr>
          <w:sz w:val="24"/>
        </w:rPr>
        <w:t xml:space="preserve">Rozhodnutie SD EÚ vo veci Schrems II [zverejnené 16.07.2020, dostupné na tomto odkaze </w:t>
      </w:r>
      <w:hyperlink r:id="rId23" w:history="1">
        <w:r w:rsidRPr="008A5F5A">
          <w:rPr>
            <w:rStyle w:val="Hypertextovprepojenie"/>
            <w:sz w:val="24"/>
          </w:rPr>
          <w:t>https://dataprotection.gov.sk/uoou/sk/content/rozhodnutie-sd-eu-vo-veci-schrems-ii</w:t>
        </w:r>
      </w:hyperlink>
      <w:r>
        <w:rPr>
          <w:sz w:val="24"/>
        </w:rPr>
        <w:t xml:space="preserve">] </w:t>
      </w:r>
      <w:r>
        <w:rPr>
          <w:sz w:val="24"/>
        </w:rPr>
        <w:lastRenderedPageBreak/>
        <w:t>k tomu tiež zverejnené Často kladené otázky k tomuto rozhodnutiu [</w:t>
      </w:r>
      <w:r w:rsidR="00974297">
        <w:rPr>
          <w:sz w:val="24"/>
        </w:rPr>
        <w:t>uverejnené</w:t>
      </w:r>
      <w:r>
        <w:rPr>
          <w:sz w:val="24"/>
        </w:rPr>
        <w:t xml:space="preserve"> 27.07.2020, dostupné na tomto odkaze </w:t>
      </w:r>
      <w:hyperlink r:id="rId24" w:history="1">
        <w:r w:rsidR="003E5DE5" w:rsidRPr="000C48F6">
          <w:rPr>
            <w:rStyle w:val="Hypertextovprepojenie"/>
            <w:sz w:val="24"/>
          </w:rPr>
          <w:t>https://dataprotection.gov.sk/uoou/sk/content/casto-kladene-otazky-v-suvislosti-s-rozhodnutim-vo-veci-schrems-ii</w:t>
        </w:r>
      </w:hyperlink>
      <w:r w:rsidR="003E5DE5">
        <w:rPr>
          <w:sz w:val="24"/>
        </w:rPr>
        <w:t xml:space="preserve"> </w:t>
      </w:r>
      <w:r>
        <w:rPr>
          <w:sz w:val="24"/>
        </w:rPr>
        <w:t>]</w:t>
      </w:r>
    </w:p>
    <w:p w14:paraId="7EC631E4" w14:textId="1EB89D9F" w:rsidR="00264290" w:rsidRPr="008438E8" w:rsidRDefault="00264290" w:rsidP="008438E8">
      <w:pPr>
        <w:pStyle w:val="Odsekzoznamu"/>
        <w:numPr>
          <w:ilvl w:val="0"/>
          <w:numId w:val="39"/>
        </w:numPr>
        <w:jc w:val="both"/>
        <w:rPr>
          <w:sz w:val="24"/>
        </w:rPr>
      </w:pPr>
      <w:r>
        <w:rPr>
          <w:sz w:val="24"/>
        </w:rPr>
        <w:t>Rozhodnutie SD EÚ vo veci Orange Romania SA [</w:t>
      </w:r>
      <w:r w:rsidR="0031034C">
        <w:rPr>
          <w:sz w:val="24"/>
        </w:rPr>
        <w:t xml:space="preserve">zverejnené 12.11.2020, dostupné na tomto odkaze </w:t>
      </w:r>
      <w:hyperlink r:id="rId25" w:history="1">
        <w:r w:rsidR="003E5DE5" w:rsidRPr="000C48F6">
          <w:rPr>
            <w:rStyle w:val="Hypertextovprepojenie"/>
            <w:sz w:val="24"/>
          </w:rPr>
          <w:t>https://dataprotection.gov.sk/uoou/sk/content/rozhodnutie-sd-eu-vo-veci-orange-romania-sa</w:t>
        </w:r>
      </w:hyperlink>
      <w:r w:rsidR="003E5DE5">
        <w:rPr>
          <w:sz w:val="24"/>
        </w:rPr>
        <w:t xml:space="preserve"> </w:t>
      </w:r>
      <w:r>
        <w:rPr>
          <w:sz w:val="24"/>
        </w:rPr>
        <w:t>]</w:t>
      </w:r>
      <w:r w:rsidR="00144B21">
        <w:rPr>
          <w:sz w:val="24"/>
        </w:rPr>
        <w:t>.</w:t>
      </w:r>
    </w:p>
    <w:p w14:paraId="41BB88D4" w14:textId="77777777" w:rsidR="00B72BBF" w:rsidRPr="00377816" w:rsidRDefault="00B72BBF" w:rsidP="00377816">
      <w:pPr>
        <w:jc w:val="both"/>
        <w:rPr>
          <w:sz w:val="24"/>
        </w:rPr>
      </w:pPr>
    </w:p>
    <w:p w14:paraId="557E3C95" w14:textId="6043317A" w:rsidR="00377816" w:rsidRDefault="00FE4934" w:rsidP="00260533">
      <w:pPr>
        <w:jc w:val="both"/>
      </w:pPr>
      <w:r w:rsidRPr="00377816">
        <w:rPr>
          <w:sz w:val="24"/>
        </w:rPr>
        <w:t xml:space="preserve">Predmetom zverejňovania a nepriamo aj </w:t>
      </w:r>
      <w:r w:rsidR="002C4B0E">
        <w:rPr>
          <w:sz w:val="24"/>
        </w:rPr>
        <w:t>formou</w:t>
      </w:r>
      <w:r w:rsidRPr="00377816">
        <w:rPr>
          <w:sz w:val="24"/>
        </w:rPr>
        <w:t xml:space="preserve"> vzdelávania</w:t>
      </w:r>
      <w:r w:rsidR="002C4B0E">
        <w:rPr>
          <w:sz w:val="24"/>
        </w:rPr>
        <w:t>, tak prevádzkovateľov, sprostredkovateľov</w:t>
      </w:r>
      <w:r w:rsidR="00144B21">
        <w:rPr>
          <w:sz w:val="24"/>
        </w:rPr>
        <w:t>,</w:t>
      </w:r>
      <w:r w:rsidR="002C4B0E">
        <w:rPr>
          <w:sz w:val="24"/>
        </w:rPr>
        <w:t xml:space="preserve"> ako aj dotknutých osôb</w:t>
      </w:r>
      <w:r w:rsidRPr="00377816">
        <w:rPr>
          <w:sz w:val="24"/>
        </w:rPr>
        <w:t xml:space="preserve"> je zverejňovanie informácií a usmernení </w:t>
      </w:r>
      <w:r w:rsidR="00B72BBF" w:rsidRPr="00377816">
        <w:rPr>
          <w:sz w:val="24"/>
        </w:rPr>
        <w:t>vydaných EDPS a EDPB na webovom sídle úradu.</w:t>
      </w:r>
    </w:p>
    <w:p w14:paraId="66E713BE" w14:textId="079580DA" w:rsidR="00B72BBF" w:rsidRPr="008438E8" w:rsidRDefault="002538F8" w:rsidP="00377816">
      <w:pPr>
        <w:pStyle w:val="Zkladntext"/>
        <w:ind w:right="133"/>
        <w:jc w:val="both"/>
      </w:pPr>
      <w:r w:rsidRPr="008438E8">
        <w:t>V</w:t>
      </w:r>
      <w:r w:rsidR="00B72BBF" w:rsidRPr="008438E8">
        <w:t xml:space="preserve"> sledovanom období boli </w:t>
      </w:r>
      <w:r w:rsidRPr="008438E8">
        <w:t>na webovom sídle úradu zverejnené nasledovné usmernenia EDPB, o ktorých úrad informoval:</w:t>
      </w:r>
    </w:p>
    <w:p w14:paraId="49ED4447" w14:textId="5CED3C87" w:rsidR="00B72BBF" w:rsidRDefault="00B72BBF" w:rsidP="00B10DF1">
      <w:pPr>
        <w:pStyle w:val="Zkladntext"/>
        <w:numPr>
          <w:ilvl w:val="0"/>
          <w:numId w:val="39"/>
        </w:numPr>
        <w:ind w:right="133"/>
        <w:jc w:val="both"/>
      </w:pPr>
      <w:r>
        <w:t>usmerneni</w:t>
      </w:r>
      <w:r w:rsidR="00B10DF1">
        <w:t>a</w:t>
      </w:r>
      <w:r>
        <w:t xml:space="preserve"> EDPB </w:t>
      </w:r>
      <w:r w:rsidR="00B10DF1">
        <w:t xml:space="preserve">o spracúvaní osobných údajov prostredníctvom kamerových zariadení [zverejnené 04.02.2020, dostupné na tomto odkaze </w:t>
      </w:r>
      <w:hyperlink r:id="rId26" w:history="1">
        <w:r w:rsidR="00144B21" w:rsidRPr="00233051">
          <w:rPr>
            <w:rStyle w:val="Hypertextovprepojenie"/>
          </w:rPr>
          <w:t>https://dataprotection.gov.sk/uoou/sk/content/usmernenia-o-spracuvani-osobnych-udajov-prostrednictvom-kamerovych-zariadeni</w:t>
        </w:r>
      </w:hyperlink>
      <w:r w:rsidR="00144B21">
        <w:t xml:space="preserve"> </w:t>
      </w:r>
      <w:r w:rsidR="00B10DF1">
        <w:t>]</w:t>
      </w:r>
    </w:p>
    <w:p w14:paraId="2E6132FB" w14:textId="4A6401B1" w:rsidR="00B72BBF" w:rsidRPr="00377816" w:rsidRDefault="00B72BBF" w:rsidP="00B10DF1">
      <w:pPr>
        <w:pStyle w:val="Odsekzoznamu"/>
        <w:numPr>
          <w:ilvl w:val="0"/>
          <w:numId w:val="39"/>
        </w:numPr>
        <w:jc w:val="both"/>
        <w:rPr>
          <w:sz w:val="24"/>
        </w:rPr>
      </w:pPr>
      <w:r w:rsidRPr="00377816">
        <w:rPr>
          <w:sz w:val="24"/>
        </w:rPr>
        <w:t>usmerneni</w:t>
      </w:r>
      <w:r w:rsidR="00B10DF1">
        <w:rPr>
          <w:sz w:val="24"/>
        </w:rPr>
        <w:t>a</w:t>
      </w:r>
      <w:r w:rsidRPr="00377816">
        <w:rPr>
          <w:sz w:val="24"/>
        </w:rPr>
        <w:t xml:space="preserve"> EDPB</w:t>
      </w:r>
      <w:r w:rsidR="00B10DF1">
        <w:rPr>
          <w:sz w:val="24"/>
        </w:rPr>
        <w:t xml:space="preserve"> o spracúvaní údajov týkajúcich sa zdravia na účely vedeckého výskumu v súvislosti s prepuknutím ochorenia Covid 19 [zverejnené 22.04.2020, dostupné na tomto odkaze </w:t>
      </w:r>
      <w:hyperlink r:id="rId27" w:history="1">
        <w:r w:rsidR="00144B21" w:rsidRPr="00233051">
          <w:rPr>
            <w:rStyle w:val="Hypertextovprepojenie"/>
            <w:sz w:val="24"/>
          </w:rPr>
          <w:t>https://dataprotection.gov.sk/uoou/sk/content/usmernenia-o-spracuvani-udajov-tykajucich-sa-zdravia-na-ucely-vedeckeho-vyskumu-v-suvislosti</w:t>
        </w:r>
      </w:hyperlink>
      <w:r w:rsidR="00144B21">
        <w:rPr>
          <w:sz w:val="24"/>
        </w:rPr>
        <w:t xml:space="preserve"> </w:t>
      </w:r>
      <w:r w:rsidR="00B10DF1">
        <w:rPr>
          <w:sz w:val="24"/>
        </w:rPr>
        <w:t>]</w:t>
      </w:r>
    </w:p>
    <w:p w14:paraId="6632ED6F" w14:textId="5746632C" w:rsidR="00264290" w:rsidRDefault="00367E7D" w:rsidP="0014405B">
      <w:pPr>
        <w:pStyle w:val="Odsekzoznamu"/>
        <w:numPr>
          <w:ilvl w:val="0"/>
          <w:numId w:val="39"/>
        </w:numPr>
        <w:jc w:val="both"/>
        <w:rPr>
          <w:sz w:val="24"/>
        </w:rPr>
      </w:pPr>
      <w:r w:rsidRPr="00377816">
        <w:rPr>
          <w:sz w:val="24"/>
        </w:rPr>
        <w:t>usmerneni</w:t>
      </w:r>
      <w:r w:rsidR="0014405B">
        <w:rPr>
          <w:sz w:val="24"/>
        </w:rPr>
        <w:t>a</w:t>
      </w:r>
      <w:r w:rsidRPr="00377816">
        <w:rPr>
          <w:sz w:val="24"/>
        </w:rPr>
        <w:t xml:space="preserve">  EDPB k</w:t>
      </w:r>
      <w:r w:rsidR="0014405B">
        <w:rPr>
          <w:sz w:val="24"/>
        </w:rPr>
        <w:t xml:space="preserve"> právu na zabudnutie vo vyhľadávačoch (1. časť) [zverejnené 15.07.2020, dostupné na tomto odkaze </w:t>
      </w:r>
      <w:hyperlink r:id="rId28" w:history="1">
        <w:r w:rsidR="00264290" w:rsidRPr="008A5F5A">
          <w:rPr>
            <w:rStyle w:val="Hypertextovprepojenie"/>
            <w:sz w:val="24"/>
          </w:rPr>
          <w:t>https://dataprotection.gov.sk/uoou/sk/content/usmernenia-k-pravu-na-zabudnutie-vo-vyhladavacoch-1-cast-0</w:t>
        </w:r>
      </w:hyperlink>
      <w:r w:rsidR="0014405B">
        <w:rPr>
          <w:sz w:val="24"/>
        </w:rPr>
        <w:t>]</w:t>
      </w:r>
    </w:p>
    <w:p w14:paraId="61EDA332" w14:textId="3EEA6179" w:rsidR="00367E7D" w:rsidRDefault="00264290" w:rsidP="00264290">
      <w:pPr>
        <w:pStyle w:val="Odsekzoznamu"/>
        <w:numPr>
          <w:ilvl w:val="0"/>
          <w:numId w:val="39"/>
        </w:numPr>
        <w:jc w:val="both"/>
        <w:rPr>
          <w:sz w:val="24"/>
        </w:rPr>
      </w:pPr>
      <w:r>
        <w:rPr>
          <w:sz w:val="24"/>
        </w:rPr>
        <w:t xml:space="preserve">usmernenia EDPB ku vzťahu druhej smernice o platobných službách na vnútornom trhu a všeobecného nariadenia o ochrane údajov [zverejnené 22.12.2020, dostupné na tomto odkaze </w:t>
      </w:r>
      <w:hyperlink r:id="rId29" w:history="1">
        <w:r w:rsidR="0031034C" w:rsidRPr="008A5F5A">
          <w:rPr>
            <w:rStyle w:val="Hypertextovprepojenie"/>
            <w:sz w:val="24"/>
          </w:rPr>
          <w:t>https://dataprotection.gov.sk/uoou/sk/content/usmernenia-ku-vztahu-druhej-smernice-o-platobnych-sluzbach-na-vnutornom-trhu-vseobecneho</w:t>
        </w:r>
      </w:hyperlink>
      <w:r>
        <w:rPr>
          <w:sz w:val="24"/>
        </w:rPr>
        <w:t>]</w:t>
      </w:r>
    </w:p>
    <w:p w14:paraId="484A4F39" w14:textId="57458F2B" w:rsidR="0031034C" w:rsidRPr="00377816" w:rsidRDefault="0031034C" w:rsidP="0031034C">
      <w:pPr>
        <w:pStyle w:val="Odsekzoznamu"/>
        <w:numPr>
          <w:ilvl w:val="0"/>
          <w:numId w:val="39"/>
        </w:numPr>
        <w:jc w:val="both"/>
        <w:rPr>
          <w:sz w:val="24"/>
        </w:rPr>
      </w:pPr>
      <w:r>
        <w:rPr>
          <w:sz w:val="24"/>
        </w:rPr>
        <w:t xml:space="preserve">usmernenia EDPB k výkladu článkov 46 ods. 2 písm. a)  a 46 ods. 3 písm. b) všeobecného nariadenia o ochrane údajov [zverejnené 22.12.2020, dostupné na tomto odkaze </w:t>
      </w:r>
      <w:hyperlink r:id="rId30" w:history="1">
        <w:r w:rsidR="00144B21" w:rsidRPr="00233051">
          <w:rPr>
            <w:rStyle w:val="Hypertextovprepojenie"/>
            <w:sz w:val="24"/>
          </w:rPr>
          <w:t>https://dataprotection.gov.sk/uoou/sk/content/usmernenia-k-vykladu-clankov-46-ods-2-pism-46-ods-3-pism-b-vseobecneho-nariadenia-o-ochrane</w:t>
        </w:r>
      </w:hyperlink>
      <w:r w:rsidR="00144B21">
        <w:rPr>
          <w:sz w:val="24"/>
        </w:rPr>
        <w:t xml:space="preserve"> </w:t>
      </w:r>
      <w:r>
        <w:rPr>
          <w:sz w:val="24"/>
        </w:rPr>
        <w:t>].</w:t>
      </w:r>
    </w:p>
    <w:p w14:paraId="749A9119" w14:textId="77777777" w:rsidR="00DF1D99" w:rsidRPr="00377816" w:rsidRDefault="00DF1D99" w:rsidP="00A84239">
      <w:pPr>
        <w:rPr>
          <w:sz w:val="24"/>
        </w:rPr>
      </w:pPr>
    </w:p>
    <w:p w14:paraId="717D2CB2" w14:textId="0E12D6E9" w:rsidR="00D1613B" w:rsidRDefault="00857AD1" w:rsidP="00A84239">
      <w:pPr>
        <w:jc w:val="both"/>
        <w:rPr>
          <w:sz w:val="24"/>
        </w:rPr>
      </w:pPr>
      <w:r w:rsidRPr="00377816">
        <w:rPr>
          <w:sz w:val="24"/>
        </w:rPr>
        <w:t xml:space="preserve">Úrad </w:t>
      </w:r>
      <w:r w:rsidR="005642CF">
        <w:rPr>
          <w:sz w:val="24"/>
        </w:rPr>
        <w:t xml:space="preserve">využíva webové sídlo na informovanie o aktuálnych  udalostiach týkajúcich sa ochrany osobných údajov. Nakoľko rok 2020 bol rokom, kedy postupne takmer celý svet zasiahla pandémia </w:t>
      </w:r>
      <w:r w:rsidR="00144B21">
        <w:rPr>
          <w:sz w:val="24"/>
        </w:rPr>
        <w:t xml:space="preserve">ochorenia </w:t>
      </w:r>
      <w:r w:rsidR="005642CF">
        <w:rPr>
          <w:sz w:val="24"/>
        </w:rPr>
        <w:t>Covid 19, veľkú časť informačného spektra tvorili informácie týkajúce sa spracúvania osobných údajov v súvislosti s pandémiou, či už v rámci Slovenskej republiky, alebo Európy. Pozornosť bola venovaná aj iným aktuálnym informáciám týkajúcim sa vyhlásenia možnosti zapojiť sa do pripomienkovania pripravovaných usmernení EDPB, či informáciách o právnych názoroch a postojoch EDPS.</w:t>
      </w:r>
      <w:r w:rsidR="00022D22">
        <w:rPr>
          <w:sz w:val="24"/>
        </w:rPr>
        <w:t xml:space="preserve"> </w:t>
      </w:r>
    </w:p>
    <w:p w14:paraId="0A69F03E" w14:textId="60E2A267" w:rsidR="005642CF" w:rsidRDefault="00022D22" w:rsidP="00A84239">
      <w:pPr>
        <w:jc w:val="both"/>
        <w:rPr>
          <w:sz w:val="24"/>
        </w:rPr>
      </w:pPr>
      <w:r>
        <w:rPr>
          <w:sz w:val="24"/>
        </w:rPr>
        <w:t>Uvádzame napríklad:</w:t>
      </w:r>
    </w:p>
    <w:p w14:paraId="624C1C2C" w14:textId="0881CC69" w:rsidR="00022D22" w:rsidRDefault="00B10DF1" w:rsidP="008438E8">
      <w:pPr>
        <w:pStyle w:val="Odsekzoznamu"/>
        <w:numPr>
          <w:ilvl w:val="0"/>
          <w:numId w:val="39"/>
        </w:numPr>
        <w:jc w:val="both"/>
        <w:rPr>
          <w:sz w:val="24"/>
        </w:rPr>
      </w:pPr>
      <w:r>
        <w:rPr>
          <w:sz w:val="24"/>
        </w:rPr>
        <w:t>Príručka</w:t>
      </w:r>
      <w:r w:rsidR="00022D22">
        <w:rPr>
          <w:sz w:val="24"/>
        </w:rPr>
        <w:t xml:space="preserve"> pre orgány pri odoberaní odtlačkov prstov pre Eurodac</w:t>
      </w:r>
      <w:r>
        <w:rPr>
          <w:sz w:val="24"/>
        </w:rPr>
        <w:t xml:space="preserve"> [zverejnené 28.01.2020, dostupné na tomto odkaze </w:t>
      </w:r>
      <w:hyperlink r:id="rId31" w:history="1">
        <w:r w:rsidR="00156435" w:rsidRPr="00233051">
          <w:rPr>
            <w:rStyle w:val="Hypertextovprepojenie"/>
            <w:sz w:val="24"/>
          </w:rPr>
          <w:t>https://dataprotection.gov.sk/uoou/sk/content/prirucka-pre-organy-pri-odoberani-odtlackov-prstov-pre-eurodac</w:t>
        </w:r>
      </w:hyperlink>
      <w:r w:rsidR="00156435">
        <w:rPr>
          <w:sz w:val="24"/>
        </w:rPr>
        <w:t xml:space="preserve"> </w:t>
      </w:r>
      <w:r>
        <w:rPr>
          <w:sz w:val="24"/>
        </w:rPr>
        <w:t>]</w:t>
      </w:r>
    </w:p>
    <w:p w14:paraId="453526BF" w14:textId="2C8FF451" w:rsidR="00377816" w:rsidRPr="00C37F6A" w:rsidRDefault="00B10DF1" w:rsidP="00C37F6A">
      <w:pPr>
        <w:pStyle w:val="Odsekzoznamu"/>
        <w:numPr>
          <w:ilvl w:val="0"/>
          <w:numId w:val="39"/>
        </w:numPr>
        <w:jc w:val="both"/>
        <w:rPr>
          <w:sz w:val="24"/>
        </w:rPr>
      </w:pPr>
      <w:r>
        <w:rPr>
          <w:sz w:val="24"/>
        </w:rPr>
        <w:t xml:space="preserve">Informačný dokument k Brexitu a záväzným vnútropodnikovým pravidlám (BCR) [zverejnené 27.07.2020, dostupné na tomto odkaze </w:t>
      </w:r>
      <w:hyperlink r:id="rId32" w:history="1">
        <w:r w:rsidR="00156435" w:rsidRPr="00233051">
          <w:rPr>
            <w:rStyle w:val="Hypertextovprepojenie"/>
            <w:sz w:val="24"/>
          </w:rPr>
          <w:t>https://dataprotection.gov.sk/uoou/sk/content/informacny-dokument-k-brexitu-zavaznym-vnutropodnikovym-pravidlam-bcr</w:t>
        </w:r>
      </w:hyperlink>
      <w:r w:rsidR="00156435">
        <w:rPr>
          <w:sz w:val="24"/>
        </w:rPr>
        <w:t xml:space="preserve"> </w:t>
      </w:r>
      <w:r>
        <w:rPr>
          <w:sz w:val="24"/>
        </w:rPr>
        <w:t>].</w:t>
      </w:r>
      <w:r w:rsidR="00377816" w:rsidRPr="00C37F6A">
        <w:rPr>
          <w:sz w:val="24"/>
        </w:rPr>
        <w:br w:type="page"/>
      </w:r>
    </w:p>
    <w:p w14:paraId="231C540A" w14:textId="77777777" w:rsidR="00377816" w:rsidRDefault="00377816" w:rsidP="00377816">
      <w:pPr>
        <w:pStyle w:val="Nadpis1"/>
      </w:pPr>
      <w:bookmarkStart w:id="29" w:name="_Toc49942461"/>
      <w:bookmarkStart w:id="30" w:name="_Toc67395540"/>
      <w:r w:rsidRPr="00377816">
        <w:lastRenderedPageBreak/>
        <w:t>KOMUNIKÁCIA ÚRADU S</w:t>
      </w:r>
      <w:r>
        <w:t> </w:t>
      </w:r>
      <w:r w:rsidRPr="00377816">
        <w:t>VEREJNOSŤOU</w:t>
      </w:r>
      <w:bookmarkEnd w:id="29"/>
      <w:bookmarkEnd w:id="30"/>
    </w:p>
    <w:p w14:paraId="10D0D7A1" w14:textId="77777777" w:rsidR="00377816" w:rsidRPr="00377816" w:rsidRDefault="00377816" w:rsidP="00377816"/>
    <w:p w14:paraId="36ED06B8" w14:textId="77777777" w:rsidR="00DF1D99" w:rsidRPr="00377816" w:rsidRDefault="00857AD1" w:rsidP="003B6942">
      <w:pPr>
        <w:pStyle w:val="Nadpis2"/>
      </w:pPr>
      <w:bookmarkStart w:id="31" w:name="_Toc49942462"/>
      <w:bookmarkStart w:id="32" w:name="_Toc67395541"/>
      <w:r w:rsidRPr="00377816">
        <w:t>Vyjadrenia úradu k otázkam fyzických osôb a právnických osôb</w:t>
      </w:r>
      <w:bookmarkEnd w:id="31"/>
      <w:bookmarkEnd w:id="32"/>
    </w:p>
    <w:p w14:paraId="3E278268" w14:textId="77777777" w:rsidR="00DF1D99" w:rsidRPr="00377816" w:rsidRDefault="00DF1D99" w:rsidP="00377816"/>
    <w:p w14:paraId="0CC2A727" w14:textId="26D8AC82" w:rsidR="00DF1D99" w:rsidRPr="00377816" w:rsidRDefault="00857AD1" w:rsidP="00A84239">
      <w:pPr>
        <w:jc w:val="both"/>
        <w:rPr>
          <w:sz w:val="24"/>
        </w:rPr>
      </w:pPr>
      <w:r w:rsidRPr="00377816">
        <w:rPr>
          <w:sz w:val="24"/>
        </w:rPr>
        <w:t>Problematika ochrany osobných údajov sa netýka len prevádzkovateľov alebo sprostredkovateľov, ktorí majú  povinnosť  aplikovať  legislatívu  ochr</w:t>
      </w:r>
      <w:r w:rsidR="000F74DA">
        <w:rPr>
          <w:sz w:val="24"/>
        </w:rPr>
        <w:t>any  osobných  údajov v</w:t>
      </w:r>
      <w:r w:rsidR="00577E62">
        <w:rPr>
          <w:sz w:val="24"/>
        </w:rPr>
        <w:t> </w:t>
      </w:r>
      <w:r w:rsidR="000F74DA">
        <w:rPr>
          <w:sz w:val="24"/>
        </w:rPr>
        <w:t>praxi</w:t>
      </w:r>
      <w:r w:rsidR="00577E62">
        <w:rPr>
          <w:sz w:val="24"/>
        </w:rPr>
        <w:t>, ale</w:t>
      </w:r>
      <w:r w:rsidR="000F74DA">
        <w:rPr>
          <w:sz w:val="24"/>
        </w:rPr>
        <w:t xml:space="preserve"> aj ľudí</w:t>
      </w:r>
      <w:r w:rsidR="00577E62">
        <w:rPr>
          <w:sz w:val="24"/>
        </w:rPr>
        <w:t>, konkrétnych fyzických osôb -</w:t>
      </w:r>
      <w:r w:rsidR="000F74DA">
        <w:rPr>
          <w:sz w:val="24"/>
        </w:rPr>
        <w:t xml:space="preserve"> dotknutých osôb,</w:t>
      </w:r>
      <w:r w:rsidRPr="00377816">
        <w:rPr>
          <w:sz w:val="24"/>
        </w:rPr>
        <w:t xml:space="preserve"> majú</w:t>
      </w:r>
      <w:r w:rsidR="000F74DA">
        <w:rPr>
          <w:sz w:val="24"/>
        </w:rPr>
        <w:t>cich</w:t>
      </w:r>
      <w:r w:rsidRPr="00377816">
        <w:rPr>
          <w:sz w:val="24"/>
        </w:rPr>
        <w:t xml:space="preserve"> otázky vyplývajúce zo situácií bežného života, súvisiace s ich osobnými údajmi</w:t>
      </w:r>
      <w:r w:rsidR="00905165" w:rsidRPr="00377816">
        <w:rPr>
          <w:sz w:val="24"/>
        </w:rPr>
        <w:t xml:space="preserve"> a ich spracúvaním</w:t>
      </w:r>
      <w:r w:rsidRPr="00377816">
        <w:rPr>
          <w:sz w:val="24"/>
        </w:rPr>
        <w:t>.</w:t>
      </w:r>
      <w:r w:rsidR="00577E62">
        <w:rPr>
          <w:sz w:val="24"/>
        </w:rPr>
        <w:t xml:space="preserve"> V sledovanom období s ohľadom na pandémiu prevládali otázky týkajúce sa spracúvani</w:t>
      </w:r>
      <w:r w:rsidR="00AE0539">
        <w:rPr>
          <w:sz w:val="24"/>
        </w:rPr>
        <w:t>a</w:t>
      </w:r>
      <w:r w:rsidR="00577E62">
        <w:rPr>
          <w:sz w:val="24"/>
        </w:rPr>
        <w:t xml:space="preserve"> osobných údajov o zdraví, merania teploty, spracúvania údajov o zdraví detí v školách a škôlkach s ohľadom na možnosť ich následného navštevovania predškolského či školského zariadenia. Opätovne pomerne veľkú časť otázok tvorili otázky spojené so spracúvaním osobných údajov v bytových domoch a s inštaláciu kamier v bytových domoch. Mnohé otázky smerovali k plošnému testovaniu a spracúvaniu osobných údajov testovaných osôb. Nakoľko mnohé z otázok boli vo vecnej pôsobnosti </w:t>
      </w:r>
      <w:r w:rsidR="00AE0539">
        <w:rPr>
          <w:sz w:val="24"/>
        </w:rPr>
        <w:t>Ú</w:t>
      </w:r>
      <w:r w:rsidR="00577E62">
        <w:rPr>
          <w:sz w:val="24"/>
        </w:rPr>
        <w:t xml:space="preserve">VZ SR, tieto </w:t>
      </w:r>
      <w:r w:rsidR="003E5DE5">
        <w:rPr>
          <w:sz w:val="24"/>
        </w:rPr>
        <w:t>mu boli postúpené na vybavenie</w:t>
      </w:r>
      <w:r w:rsidR="00577E62">
        <w:rPr>
          <w:sz w:val="24"/>
        </w:rPr>
        <w:t>.</w:t>
      </w:r>
    </w:p>
    <w:p w14:paraId="22932EB4" w14:textId="77777777" w:rsidR="00DF1D99" w:rsidRPr="00377816" w:rsidRDefault="00DF1D99" w:rsidP="00A84239">
      <w:pPr>
        <w:jc w:val="both"/>
        <w:rPr>
          <w:sz w:val="24"/>
        </w:rPr>
      </w:pPr>
    </w:p>
    <w:p w14:paraId="76072170" w14:textId="258F3B10" w:rsidR="00DF1D99" w:rsidRPr="00377816" w:rsidRDefault="00857AD1" w:rsidP="00A84239">
      <w:pPr>
        <w:jc w:val="both"/>
        <w:rPr>
          <w:sz w:val="24"/>
        </w:rPr>
      </w:pPr>
      <w:r w:rsidRPr="00377816">
        <w:rPr>
          <w:sz w:val="24"/>
        </w:rPr>
        <w:t>Prevádzkovatelia a sprostredkovatelia úradu najčastejšie adresujú otázky odborného charakteru súvisiace s ich povinnosťami vyplývajúcimi z Nariadenia a</w:t>
      </w:r>
      <w:r w:rsidR="00905165" w:rsidRPr="00377816">
        <w:rPr>
          <w:sz w:val="24"/>
        </w:rPr>
        <w:t> </w:t>
      </w:r>
      <w:r w:rsidRPr="00377816">
        <w:rPr>
          <w:sz w:val="24"/>
        </w:rPr>
        <w:t>zákona</w:t>
      </w:r>
      <w:r w:rsidR="00905165" w:rsidRPr="00377816">
        <w:rPr>
          <w:sz w:val="24"/>
        </w:rPr>
        <w:t>, prípadne osobitných zákonov upravujúcich spracovateľské operácie</w:t>
      </w:r>
      <w:r w:rsidRPr="00377816">
        <w:rPr>
          <w:sz w:val="24"/>
        </w:rPr>
        <w:t>.</w:t>
      </w:r>
      <w:r w:rsidR="00577E62">
        <w:rPr>
          <w:sz w:val="24"/>
        </w:rPr>
        <w:t xml:space="preserve"> Nakoľko aj obce a mestá sú prevádzkovateľmi, niekoľko z ni</w:t>
      </w:r>
      <w:r w:rsidR="00823BDA">
        <w:rPr>
          <w:sz w:val="24"/>
        </w:rPr>
        <w:t>ch sa obrátilo na úrad</w:t>
      </w:r>
      <w:r w:rsidR="00577E62">
        <w:rPr>
          <w:sz w:val="24"/>
        </w:rPr>
        <w:t xml:space="preserve"> v spojitosti či už s testovaním, alebo jeho prípravou adresovali otázky úradu najmä ohľadom ich postavenia v procese testovania, či plnenia si informačnej povinnosti voči dotknutým osobám alebo možnosti, či nemožnosti použitia obecných</w:t>
      </w:r>
      <w:r w:rsidR="00AE0539">
        <w:rPr>
          <w:sz w:val="24"/>
        </w:rPr>
        <w:t>, či mestom prevádzkovaných</w:t>
      </w:r>
      <w:r w:rsidR="00577E62">
        <w:rPr>
          <w:sz w:val="24"/>
        </w:rPr>
        <w:t xml:space="preserve"> kamier na účely monitorovania hustoty osôb pred testo</w:t>
      </w:r>
      <w:r w:rsidR="00E97BB3">
        <w:rPr>
          <w:sz w:val="24"/>
        </w:rPr>
        <w:t>vacím miestom.</w:t>
      </w:r>
    </w:p>
    <w:p w14:paraId="6E4A91B6" w14:textId="77777777" w:rsidR="00DF1D99" w:rsidRPr="00377816" w:rsidRDefault="00DF1D99" w:rsidP="00A84239">
      <w:pPr>
        <w:jc w:val="both"/>
        <w:rPr>
          <w:sz w:val="24"/>
        </w:rPr>
      </w:pPr>
    </w:p>
    <w:p w14:paraId="3DC4E442" w14:textId="6F5D1379" w:rsidR="00151AD0" w:rsidRDefault="00B270F3" w:rsidP="00A84239">
      <w:pPr>
        <w:jc w:val="both"/>
        <w:rPr>
          <w:sz w:val="24"/>
        </w:rPr>
      </w:pPr>
      <w:r>
        <w:rPr>
          <w:sz w:val="24"/>
        </w:rPr>
        <w:t>Z</w:t>
      </w:r>
      <w:r w:rsidR="006158AE" w:rsidRPr="00377816">
        <w:rPr>
          <w:sz w:val="24"/>
        </w:rPr>
        <w:t>amestnanci úradu vybavili</w:t>
      </w:r>
      <w:r w:rsidR="00857AD1" w:rsidRPr="00377816">
        <w:rPr>
          <w:sz w:val="24"/>
        </w:rPr>
        <w:t xml:space="preserve"> </w:t>
      </w:r>
      <w:r>
        <w:rPr>
          <w:sz w:val="24"/>
        </w:rPr>
        <w:t xml:space="preserve">v sledovanom období </w:t>
      </w:r>
      <w:r w:rsidR="00577E62">
        <w:rPr>
          <w:sz w:val="24"/>
        </w:rPr>
        <w:t>975</w:t>
      </w:r>
      <w:r w:rsidR="00857AD1" w:rsidRPr="00377816">
        <w:rPr>
          <w:sz w:val="24"/>
        </w:rPr>
        <w:t xml:space="preserve"> otázok</w:t>
      </w:r>
      <w:r>
        <w:rPr>
          <w:sz w:val="24"/>
        </w:rPr>
        <w:t>, pričom je potrebné zohľadniť, že evidencia je vedená na písomnosť, nie počet položených otázok</w:t>
      </w:r>
      <w:r w:rsidR="00A52A7D">
        <w:rPr>
          <w:sz w:val="24"/>
        </w:rPr>
        <w:t xml:space="preserve"> v nej, teda skutočne bolo vybavených niekoľkonásobne</w:t>
      </w:r>
      <w:r>
        <w:rPr>
          <w:sz w:val="24"/>
        </w:rPr>
        <w:t xml:space="preserve"> viac otázok verejnosti</w:t>
      </w:r>
      <w:r w:rsidR="00857AD1" w:rsidRPr="00377816">
        <w:rPr>
          <w:sz w:val="24"/>
        </w:rPr>
        <w:t>.</w:t>
      </w:r>
    </w:p>
    <w:p w14:paraId="0C10F0D5" w14:textId="660D4861" w:rsidR="009F08AE" w:rsidRDefault="009F08AE" w:rsidP="00A84239">
      <w:pPr>
        <w:jc w:val="both"/>
        <w:rPr>
          <w:sz w:val="24"/>
        </w:rPr>
      </w:pPr>
    </w:p>
    <w:p w14:paraId="269E8EAD" w14:textId="56907124" w:rsidR="009F08AE" w:rsidRPr="003B6942" w:rsidRDefault="009F08AE" w:rsidP="003B6942">
      <w:pPr>
        <w:pStyle w:val="Nadpis2"/>
        <w:rPr>
          <w:bCs/>
        </w:rPr>
      </w:pPr>
      <w:bookmarkStart w:id="33" w:name="_Toc67395542"/>
      <w:r w:rsidRPr="003B6942">
        <w:t>Poskytovanie informácií na základe žiadostí o sprístupnenie informácií podľa zákona č. 211/2000 Z. z.</w:t>
      </w:r>
      <w:bookmarkEnd w:id="33"/>
      <w:r w:rsidRPr="003B6942">
        <w:t xml:space="preserve"> </w:t>
      </w:r>
    </w:p>
    <w:p w14:paraId="46BD1C1E" w14:textId="42D6B8C5" w:rsidR="00FE7D6F" w:rsidRDefault="00FE7D6F" w:rsidP="00A84239">
      <w:pPr>
        <w:jc w:val="both"/>
        <w:rPr>
          <w:rFonts w:eastAsiaTheme="minorHAnsi"/>
          <w:bCs/>
          <w:color w:val="0070C0"/>
          <w:sz w:val="24"/>
          <w:szCs w:val="24"/>
        </w:rPr>
      </w:pPr>
    </w:p>
    <w:p w14:paraId="5DFE32E0" w14:textId="471801BE" w:rsidR="00FE7D6F" w:rsidRPr="003B6942" w:rsidRDefault="00FE7D6F" w:rsidP="00FE7D6F">
      <w:pPr>
        <w:jc w:val="both"/>
        <w:rPr>
          <w:sz w:val="24"/>
        </w:rPr>
      </w:pPr>
      <w:r w:rsidRPr="003B6942">
        <w:rPr>
          <w:sz w:val="24"/>
        </w:rPr>
        <w:t xml:space="preserve">Jednou z možností prístupu verejnosti k informáciám je aj možnosť podať žiadosť v zmysle zákona č. 211/2000 Z. z. Úrad, ako povinná osoba, tieto žiadosti vyhodnotí a v zmysle zákona </w:t>
      </w:r>
      <w:r w:rsidRPr="003B6942">
        <w:rPr>
          <w:sz w:val="24"/>
        </w:rPr>
        <w:br/>
        <w:t xml:space="preserve">č. 211/2000 Z. z. vybaví. </w:t>
      </w:r>
    </w:p>
    <w:p w14:paraId="023C3474" w14:textId="2C28FCCB" w:rsidR="00FE7D6F" w:rsidRPr="00823BDA" w:rsidRDefault="00FE7D6F" w:rsidP="00A84239">
      <w:pPr>
        <w:jc w:val="both"/>
        <w:rPr>
          <w:sz w:val="24"/>
        </w:rPr>
      </w:pPr>
      <w:r w:rsidRPr="003B6942">
        <w:rPr>
          <w:sz w:val="24"/>
        </w:rPr>
        <w:t xml:space="preserve">V roku 2020 bolo úradu doručených 212 žiadostí o sprístupnenie informácií. Z tohto celkového počtu úrad v </w:t>
      </w:r>
      <w:r w:rsidR="00F840F1" w:rsidRPr="003B6942">
        <w:rPr>
          <w:sz w:val="24"/>
        </w:rPr>
        <w:t>50</w:t>
      </w:r>
      <w:r w:rsidRPr="003B6942">
        <w:rPr>
          <w:sz w:val="24"/>
        </w:rPr>
        <w:t xml:space="preserve"> prípadoch žiadosť vybavil tak, že požadovanú informáciu sprístupnil, v 44 prípadoch vydal rozhodnutie o nesprístupnení informácie sčasti a zároveň sprístupnil informácie, ktoré mohli byť sprístupnené, v 40 prípadoch úrad vydal rozhodnutie o nesprístupnení informácie, v 30 prípadoch podané žiadosti odložil, nakoľko neboli v lehote uvedenej vo výzve na doplnenie doplnené. V</w:t>
      </w:r>
      <w:r w:rsidR="00F840F1" w:rsidRPr="003B6942">
        <w:rPr>
          <w:sz w:val="24"/>
        </w:rPr>
        <w:t> 48</w:t>
      </w:r>
      <w:r w:rsidRPr="003B6942">
        <w:rPr>
          <w:sz w:val="24"/>
        </w:rPr>
        <w:t xml:space="preserve"> prípadoch postúpila kancelária úradu, ako príslušný odbor na vybavovanie žiadostí tieto inému príslušnému odboru úradu na vybavenie, nakoľko z ich obsahu vyplývalo, že nie sú žiadosťou o sprístupnenie informácie, ale napríklad otázkou verejnosti, resp. niektoré postúpil na vybavenie inej povinnej osobe, do ktorej kompetencie na základe</w:t>
      </w:r>
      <w:r w:rsidR="00823BDA">
        <w:rPr>
          <w:sz w:val="24"/>
        </w:rPr>
        <w:t xml:space="preserve"> posúdenia ich obsahu patrili. </w:t>
      </w:r>
    </w:p>
    <w:p w14:paraId="45759C9B" w14:textId="77777777" w:rsidR="00DF1D99" w:rsidRPr="00A84239" w:rsidRDefault="00DF1D99" w:rsidP="00A84239"/>
    <w:p w14:paraId="4C05BDF9" w14:textId="20C53C01" w:rsidR="00DF1D99" w:rsidRPr="00A84239" w:rsidRDefault="009F08AE" w:rsidP="003B6942">
      <w:pPr>
        <w:pStyle w:val="Nadpis2"/>
      </w:pPr>
      <w:bookmarkStart w:id="34" w:name="_Toc49942463"/>
      <w:r>
        <w:t xml:space="preserve"> </w:t>
      </w:r>
      <w:bookmarkStart w:id="35" w:name="_Toc67395543"/>
      <w:r w:rsidR="00857AD1" w:rsidRPr="00A84239">
        <w:t>Komunikácia úradu s médiami</w:t>
      </w:r>
      <w:bookmarkEnd w:id="34"/>
      <w:bookmarkEnd w:id="35"/>
    </w:p>
    <w:p w14:paraId="1355E73B" w14:textId="77777777" w:rsidR="00DF1D99" w:rsidRPr="00A84239" w:rsidRDefault="00DF1D99" w:rsidP="00A84239"/>
    <w:p w14:paraId="736BBBCE" w14:textId="77777777" w:rsidR="00853AB7" w:rsidRDefault="000D2E62" w:rsidP="00C41497">
      <w:pPr>
        <w:jc w:val="both"/>
        <w:rPr>
          <w:sz w:val="24"/>
        </w:rPr>
      </w:pPr>
      <w:r w:rsidRPr="00A84239">
        <w:rPr>
          <w:sz w:val="24"/>
        </w:rPr>
        <w:t>Predmetom otázok zo strany médií boli</w:t>
      </w:r>
      <w:r w:rsidR="00857AD1" w:rsidRPr="00A84239">
        <w:rPr>
          <w:sz w:val="24"/>
        </w:rPr>
        <w:t xml:space="preserve"> konkrétne problémy a „kauzy“ v ktorých bolo predmetom spracúvanie alebo ochrana osobných údajov, prípadne boli otázky novinárov smerované na špecifikáciu práv dotknutých osôb, ako ich správne uplatňovať a čoho všetkého je možné sa ako dotknutá osoba u prevádzkovateľa domáhať</w:t>
      </w:r>
      <w:r w:rsidRPr="00A84239">
        <w:rPr>
          <w:sz w:val="24"/>
        </w:rPr>
        <w:t xml:space="preserve">. </w:t>
      </w:r>
      <w:r w:rsidR="00073A55">
        <w:rPr>
          <w:sz w:val="24"/>
        </w:rPr>
        <w:t>Najmä od marca sledovaného obdobia sa postupne do popredia dostali otázky spracúvania a ochrany osobných údajov v spojitosti s pandémiou, a následnými opatreniami a povinnosťami,</w:t>
      </w:r>
      <w:r w:rsidR="002D56DF">
        <w:rPr>
          <w:sz w:val="24"/>
        </w:rPr>
        <w:t xml:space="preserve"> ktoré mali súvis </w:t>
      </w:r>
      <w:r w:rsidR="00073A55">
        <w:rPr>
          <w:sz w:val="24"/>
        </w:rPr>
        <w:t xml:space="preserve">so spracúvaním osobných údajov </w:t>
      </w:r>
      <w:r w:rsidR="00073A55">
        <w:rPr>
          <w:sz w:val="24"/>
        </w:rPr>
        <w:lastRenderedPageBreak/>
        <w:t xml:space="preserve">fyzických osôb, najmä, pokiaľ boli predmetom spracúvania údaje týkajúce sa zdravia. </w:t>
      </w:r>
      <w:r w:rsidR="002D56DF">
        <w:rPr>
          <w:sz w:val="24"/>
        </w:rPr>
        <w:t>Tiež veľký záujem</w:t>
      </w:r>
      <w:r w:rsidR="00073A55">
        <w:rPr>
          <w:sz w:val="24"/>
        </w:rPr>
        <w:t xml:space="preserve"> médií vzbudili opakované bezpečnostné incidenty týkajúce sa Národného centra zdravotníckych informácií; konkrétne únik informácií o Covid 19 pozitívnych osobách</w:t>
      </w:r>
      <w:r w:rsidR="002D56DF">
        <w:rPr>
          <w:sz w:val="24"/>
        </w:rPr>
        <w:t xml:space="preserve"> tzv. „covid mapa“</w:t>
      </w:r>
      <w:r w:rsidR="00073A55">
        <w:rPr>
          <w:sz w:val="24"/>
        </w:rPr>
        <w:t>, či narušenie bezpečnosti aplikácie Moje eZdravie. Téma spracúvania a ochrany osobných údajov v spojitosti s pandémiou koronavírusu dominovala novinárskym otázkam až do konca sledovaného obdobia a bola len výnimočne „</w:t>
      </w:r>
      <w:r w:rsidR="002D56DF">
        <w:rPr>
          <w:sz w:val="24"/>
        </w:rPr>
        <w:t>prerušená</w:t>
      </w:r>
      <w:r w:rsidR="00073A55">
        <w:rPr>
          <w:sz w:val="24"/>
        </w:rPr>
        <w:t>“ inou, v danom momente aktuálnou témou.</w:t>
      </w:r>
    </w:p>
    <w:p w14:paraId="18149677" w14:textId="499BA73D" w:rsidR="00A84239" w:rsidRPr="00A84239" w:rsidRDefault="00630DF7" w:rsidP="00C41497">
      <w:pPr>
        <w:jc w:val="both"/>
      </w:pPr>
      <w:r>
        <w:rPr>
          <w:sz w:val="24"/>
        </w:rPr>
        <w:t xml:space="preserve"> </w:t>
      </w:r>
    </w:p>
    <w:p w14:paraId="68DD1205" w14:textId="13FBF378" w:rsidR="00DF1D99" w:rsidRPr="00853AB7" w:rsidRDefault="00857AD1" w:rsidP="003B6942">
      <w:pPr>
        <w:pStyle w:val="Nadpis2"/>
      </w:pPr>
      <w:bookmarkStart w:id="36" w:name="_Toc49942464"/>
      <w:bookmarkStart w:id="37" w:name="_Toc67395544"/>
      <w:r w:rsidRPr="00853AB7">
        <w:t>Webové sídlo úradu a jeho návštevnosť</w:t>
      </w:r>
      <w:bookmarkEnd w:id="36"/>
      <w:bookmarkEnd w:id="37"/>
    </w:p>
    <w:p w14:paraId="04092BE7" w14:textId="77777777" w:rsidR="00DF1D99" w:rsidRPr="00377EB1" w:rsidRDefault="00DF1D99" w:rsidP="00377EB1"/>
    <w:p w14:paraId="6EE5E77A" w14:textId="6E4D2306" w:rsidR="00DF1D99" w:rsidRPr="00A84239" w:rsidRDefault="00857AD1" w:rsidP="00A84239">
      <w:pPr>
        <w:jc w:val="both"/>
        <w:rPr>
          <w:sz w:val="24"/>
        </w:rPr>
      </w:pPr>
      <w:r w:rsidRPr="00A84239">
        <w:rPr>
          <w:sz w:val="24"/>
        </w:rPr>
        <w:t>Webov</w:t>
      </w:r>
      <w:r w:rsidR="00E654AA" w:rsidRPr="00A84239">
        <w:rPr>
          <w:sz w:val="24"/>
        </w:rPr>
        <w:t>é</w:t>
      </w:r>
      <w:r w:rsidRPr="00A84239">
        <w:rPr>
          <w:sz w:val="24"/>
        </w:rPr>
        <w:t xml:space="preserve"> </w:t>
      </w:r>
      <w:r w:rsidR="00925B8E" w:rsidRPr="00A84239">
        <w:rPr>
          <w:sz w:val="24"/>
        </w:rPr>
        <w:t>sídlo</w:t>
      </w:r>
      <w:r w:rsidRPr="00A84239">
        <w:rPr>
          <w:sz w:val="24"/>
        </w:rPr>
        <w:t xml:space="preserve"> úradu spĺňa podmienky a technické kritéria v zmysle Výnosu Ministerstva financií SR o</w:t>
      </w:r>
      <w:r w:rsidR="00A84239" w:rsidRPr="00A84239">
        <w:rPr>
          <w:sz w:val="24"/>
        </w:rPr>
        <w:t> </w:t>
      </w:r>
      <w:r w:rsidRPr="00A84239">
        <w:rPr>
          <w:sz w:val="24"/>
        </w:rPr>
        <w:t>štandardoch pre informačné systémy verejnej správy, reflektuje na novú legislatívnu úpravu v oblasti ochrany osobných údajov, a je postupne dopĺňan</w:t>
      </w:r>
      <w:r w:rsidR="00925B8E" w:rsidRPr="00A84239">
        <w:rPr>
          <w:sz w:val="24"/>
        </w:rPr>
        <w:t>é</w:t>
      </w:r>
      <w:r w:rsidRPr="00A84239">
        <w:rPr>
          <w:sz w:val="24"/>
        </w:rPr>
        <w:t xml:space="preserve"> o nové funkcionality a</w:t>
      </w:r>
      <w:r w:rsidR="00925B8E" w:rsidRPr="00A84239">
        <w:rPr>
          <w:sz w:val="24"/>
        </w:rPr>
        <w:t xml:space="preserve"> aktuálne </w:t>
      </w:r>
      <w:r w:rsidRPr="00A84239">
        <w:rPr>
          <w:sz w:val="24"/>
        </w:rPr>
        <w:t>formuláre</w:t>
      </w:r>
      <w:r w:rsidR="00925B8E" w:rsidRPr="00A84239">
        <w:rPr>
          <w:sz w:val="24"/>
        </w:rPr>
        <w:t>, metodiky a</w:t>
      </w:r>
      <w:r w:rsidR="00A84239" w:rsidRPr="00A84239">
        <w:rPr>
          <w:sz w:val="24"/>
        </w:rPr>
        <w:t> </w:t>
      </w:r>
      <w:r w:rsidR="00925B8E" w:rsidRPr="00A84239">
        <w:rPr>
          <w:sz w:val="24"/>
        </w:rPr>
        <w:t>usmernenia</w:t>
      </w:r>
      <w:r w:rsidRPr="00A84239">
        <w:rPr>
          <w:sz w:val="24"/>
        </w:rPr>
        <w:t>.</w:t>
      </w:r>
      <w:r w:rsidR="00925B8E" w:rsidRPr="00A84239">
        <w:rPr>
          <w:sz w:val="24"/>
        </w:rPr>
        <w:t xml:space="preserve"> Úrad pri vzhľade a delení webového sídla vychádza aj z praxe a snaží sa webové sídlo sprehľadňovať tak, aby bolo čo najviac užívateľsky prívetivé. V ostatnom sledovanom období sa úrad snažil skvalitniť </w:t>
      </w:r>
      <w:r w:rsidR="000939C2">
        <w:rPr>
          <w:sz w:val="24"/>
        </w:rPr>
        <w:t xml:space="preserve">a doplniť </w:t>
      </w:r>
      <w:r w:rsidR="00925B8E" w:rsidRPr="00A84239">
        <w:rPr>
          <w:sz w:val="24"/>
        </w:rPr>
        <w:t>najmä anglickú verziu, aby sa dotknuté osoby vedeli domôcť informácií aj ak neovládajú slovenský jazyk a tiež v kontexte toho, že úrad a</w:t>
      </w:r>
      <w:r w:rsidR="0001743E" w:rsidRPr="00A84239">
        <w:rPr>
          <w:sz w:val="24"/>
        </w:rPr>
        <w:t> Slovenská republika</w:t>
      </w:r>
      <w:r w:rsidR="00925B8E" w:rsidRPr="00A84239">
        <w:rPr>
          <w:sz w:val="24"/>
        </w:rPr>
        <w:t xml:space="preserve"> </w:t>
      </w:r>
      <w:r w:rsidR="0001743E" w:rsidRPr="00A84239">
        <w:rPr>
          <w:sz w:val="24"/>
        </w:rPr>
        <w:t>boli</w:t>
      </w:r>
      <w:r w:rsidR="00925B8E" w:rsidRPr="00A84239">
        <w:rPr>
          <w:sz w:val="24"/>
        </w:rPr>
        <w:t xml:space="preserve"> predmetom schengenského hodnotenia pokiaľ ide o ochranu osobných údajov, kedy predmetom záujmu hodnotiteľov bol aj prístup a poskytovanie informácií v anglickom jazyku</w:t>
      </w:r>
      <w:r w:rsidR="000939C2">
        <w:rPr>
          <w:sz w:val="24"/>
        </w:rPr>
        <w:t>, prípadne inom cudzom jazyku, či jazyku národnostnej menšiny</w:t>
      </w:r>
      <w:r w:rsidR="00925B8E" w:rsidRPr="00A84239">
        <w:rPr>
          <w:sz w:val="24"/>
        </w:rPr>
        <w:t>.</w:t>
      </w:r>
    </w:p>
    <w:p w14:paraId="04EE13C2" w14:textId="77777777" w:rsidR="00DF1D99" w:rsidRPr="00A84239" w:rsidRDefault="00DF1D99" w:rsidP="00A84239">
      <w:pPr>
        <w:rPr>
          <w:sz w:val="24"/>
        </w:rPr>
      </w:pPr>
    </w:p>
    <w:p w14:paraId="3C78A443" w14:textId="3415A35B" w:rsidR="00DF1D99" w:rsidRPr="00A84239" w:rsidRDefault="00857AD1" w:rsidP="00A84239">
      <w:pPr>
        <w:jc w:val="both"/>
      </w:pPr>
      <w:r w:rsidRPr="00A84239">
        <w:rPr>
          <w:sz w:val="24"/>
        </w:rPr>
        <w:t xml:space="preserve">Webová stránka úradu bola vyhľadávaná počas sledovaného obdobia celkovo </w:t>
      </w:r>
      <w:r w:rsidR="000939C2">
        <w:rPr>
          <w:sz w:val="24"/>
        </w:rPr>
        <w:t>734 654 krát, čo je v porovnaní s rokom 2019 nárast o viac ako 300 000 návštev</w:t>
      </w:r>
      <w:r w:rsidR="0037029A" w:rsidRPr="00A84239">
        <w:rPr>
          <w:sz w:val="24"/>
        </w:rPr>
        <w:t>.</w:t>
      </w:r>
    </w:p>
    <w:p w14:paraId="7B426D50" w14:textId="77777777" w:rsidR="00DF1D99" w:rsidRPr="00A84239" w:rsidRDefault="00DF1D99" w:rsidP="00A84239"/>
    <w:p w14:paraId="3E688123" w14:textId="76E69119" w:rsidR="00DF1D99" w:rsidRPr="00853AB7" w:rsidRDefault="00AA5003" w:rsidP="003B6942">
      <w:pPr>
        <w:pStyle w:val="Nadpis2"/>
      </w:pPr>
      <w:bookmarkStart w:id="38" w:name="_Toc49942465"/>
      <w:bookmarkStart w:id="39" w:name="_Toc67395545"/>
      <w:r w:rsidRPr="00853AB7">
        <w:t>Webové sídlo ú</w:t>
      </w:r>
      <w:r w:rsidR="00857AD1" w:rsidRPr="00853AB7">
        <w:t>radu a nahlasovanie porušení ochrany osobných údajov</w:t>
      </w:r>
      <w:bookmarkEnd w:id="39"/>
      <w:r w:rsidR="00857AD1" w:rsidRPr="00853AB7">
        <w:t xml:space="preserve"> </w:t>
      </w:r>
      <w:bookmarkEnd w:id="38"/>
    </w:p>
    <w:p w14:paraId="4A2EE4EB" w14:textId="77777777" w:rsidR="00DF1D99" w:rsidRPr="00A84239" w:rsidRDefault="00DF1D99" w:rsidP="00A84239"/>
    <w:p w14:paraId="53563E1A" w14:textId="77777777" w:rsidR="00823BDA" w:rsidRDefault="000602E7" w:rsidP="00A84239">
      <w:pPr>
        <w:jc w:val="both"/>
        <w:rPr>
          <w:sz w:val="24"/>
        </w:rPr>
      </w:pPr>
      <w:r w:rsidRPr="00A84239">
        <w:rPr>
          <w:sz w:val="24"/>
        </w:rPr>
        <w:t>Webové sídlo úradu je kľúčový zdroj informácií vzťahujúcich sa k ochrane osobných údajov. Zároveň je aj základnou službou podľa zákona č. 69/2018 Z.</w:t>
      </w:r>
      <w:r w:rsidR="00A34948" w:rsidRPr="00A84239">
        <w:rPr>
          <w:sz w:val="24"/>
        </w:rPr>
        <w:t xml:space="preserve"> </w:t>
      </w:r>
      <w:r w:rsidRPr="00A84239">
        <w:rPr>
          <w:sz w:val="24"/>
        </w:rPr>
        <w:t>z</w:t>
      </w:r>
      <w:r w:rsidR="00A84239">
        <w:rPr>
          <w:sz w:val="24"/>
        </w:rPr>
        <w:t>. o kybernetickej bezpečnosti a </w:t>
      </w:r>
      <w:r w:rsidRPr="00A84239">
        <w:rPr>
          <w:sz w:val="24"/>
        </w:rPr>
        <w:t>o</w:t>
      </w:r>
      <w:r w:rsidR="00A84239">
        <w:rPr>
          <w:sz w:val="24"/>
        </w:rPr>
        <w:t> </w:t>
      </w:r>
      <w:r w:rsidRPr="00A84239">
        <w:rPr>
          <w:sz w:val="24"/>
        </w:rPr>
        <w:t xml:space="preserve">zmene a doplnení niektorých zákonov. </w:t>
      </w:r>
      <w:r w:rsidR="00857AD1" w:rsidRPr="00A84239">
        <w:rPr>
          <w:sz w:val="24"/>
        </w:rPr>
        <w:t>Prevádzkovatelia a sprostredkovatelia musia zaistiť nepretržitú dôveryhodnosť, integritu, dostupnosť a odolnosť systémov a služieb spracovania a</w:t>
      </w:r>
      <w:r w:rsidR="00A84239">
        <w:rPr>
          <w:sz w:val="24"/>
        </w:rPr>
        <w:t> </w:t>
      </w:r>
      <w:r w:rsidR="00857AD1" w:rsidRPr="00A84239">
        <w:rPr>
          <w:sz w:val="24"/>
        </w:rPr>
        <w:t>v</w:t>
      </w:r>
      <w:r w:rsidR="00A84239">
        <w:rPr>
          <w:sz w:val="24"/>
        </w:rPr>
        <w:t> </w:t>
      </w:r>
      <w:r w:rsidR="00857AD1" w:rsidRPr="00A84239">
        <w:rPr>
          <w:sz w:val="24"/>
        </w:rPr>
        <w:t>pravidelných intervaloch posudzovať účinnosť zavedených technických a organizačných opatrení. Napriek tomu môže dôjsť (či už vplyvom zámernej činnosti, nedbalosti, omylu alebo živelnej udalosti) k porušeniu zabezpečenia osobných údajov, ktoré vo svojom dôsledku môž</w:t>
      </w:r>
      <w:r w:rsidR="00A34948" w:rsidRPr="00A84239">
        <w:rPr>
          <w:sz w:val="24"/>
        </w:rPr>
        <w:t>e</w:t>
      </w:r>
      <w:r w:rsidR="00857AD1" w:rsidRPr="00A84239">
        <w:rPr>
          <w:sz w:val="24"/>
        </w:rPr>
        <w:t xml:space="preserve"> znamenať náhodné alebo protiprávne zničenie, stratu, zmenu, neoprávnené poskytnutie alebo sprístupnenie, prenášaných, uložených </w:t>
      </w:r>
      <w:r w:rsidR="001C7083">
        <w:rPr>
          <w:sz w:val="24"/>
        </w:rPr>
        <w:t>alebo</w:t>
      </w:r>
      <w:r w:rsidR="00857AD1" w:rsidRPr="00A84239">
        <w:rPr>
          <w:sz w:val="24"/>
        </w:rPr>
        <w:t xml:space="preserve"> inak spracúvaných osobných údajov.</w:t>
      </w:r>
    </w:p>
    <w:p w14:paraId="5F7CF154" w14:textId="4DC9D752" w:rsidR="00C41497" w:rsidRDefault="00B01522" w:rsidP="00A84239">
      <w:pPr>
        <w:jc w:val="both"/>
        <w:rPr>
          <w:sz w:val="24"/>
        </w:rPr>
      </w:pPr>
      <w:r w:rsidRPr="00A84239">
        <w:rPr>
          <w:sz w:val="24"/>
        </w:rPr>
        <w:t xml:space="preserve"> </w:t>
      </w:r>
    </w:p>
    <w:p w14:paraId="0410F6F9" w14:textId="1E84E239" w:rsidR="00B01522" w:rsidRPr="00A84239" w:rsidRDefault="00857AD1" w:rsidP="00A84239">
      <w:pPr>
        <w:jc w:val="both"/>
        <w:rPr>
          <w:sz w:val="24"/>
        </w:rPr>
      </w:pPr>
      <w:r w:rsidRPr="00A84239">
        <w:rPr>
          <w:sz w:val="24"/>
        </w:rPr>
        <w:t>Prevádzkovateľ má povinnosť podľa čl. 33 Nariadenia alebo podľa § 40 zákona nahlásiť porušenie ochrany osobných údajov (tzv. „data breach“)</w:t>
      </w:r>
      <w:r w:rsidR="00B01522" w:rsidRPr="00A84239">
        <w:rPr>
          <w:sz w:val="24"/>
        </w:rPr>
        <w:t xml:space="preserve"> úradu.</w:t>
      </w:r>
      <w:r w:rsidRPr="00A84239">
        <w:rPr>
          <w:sz w:val="24"/>
        </w:rPr>
        <w:t xml:space="preserve"> </w:t>
      </w:r>
      <w:r w:rsidR="00B01522" w:rsidRPr="00A84239">
        <w:rPr>
          <w:sz w:val="24"/>
        </w:rPr>
        <w:t>M</w:t>
      </w:r>
      <w:r w:rsidRPr="00A84239">
        <w:rPr>
          <w:sz w:val="24"/>
        </w:rPr>
        <w:t xml:space="preserve">ôže tak </w:t>
      </w:r>
      <w:r w:rsidR="00E33C1A">
        <w:rPr>
          <w:sz w:val="24"/>
        </w:rPr>
        <w:t xml:space="preserve">vo vzťahu k úradu </w:t>
      </w:r>
      <w:r w:rsidRPr="00A84239">
        <w:rPr>
          <w:sz w:val="24"/>
        </w:rPr>
        <w:t>urobiť viacerými spôsobmi, pričom jedným z</w:t>
      </w:r>
      <w:r w:rsidR="00E33C1A">
        <w:rPr>
          <w:sz w:val="24"/>
        </w:rPr>
        <w:t> </w:t>
      </w:r>
      <w:r w:rsidRPr="00A84239">
        <w:rPr>
          <w:sz w:val="24"/>
        </w:rPr>
        <w:t>nich</w:t>
      </w:r>
      <w:r w:rsidR="00E33C1A">
        <w:rPr>
          <w:sz w:val="24"/>
        </w:rPr>
        <w:t>, odporúčaným,</w:t>
      </w:r>
      <w:r w:rsidRPr="00A84239">
        <w:rPr>
          <w:sz w:val="24"/>
        </w:rPr>
        <w:t xml:space="preserve"> je možnosť využiť na splnenie tejto povinnosti na </w:t>
      </w:r>
      <w:r w:rsidR="009D72F8" w:rsidRPr="00A84239">
        <w:rPr>
          <w:sz w:val="24"/>
        </w:rPr>
        <w:t>to určený</w:t>
      </w:r>
      <w:r w:rsidR="00E654AA" w:rsidRPr="00A84239">
        <w:rPr>
          <w:sz w:val="24"/>
        </w:rPr>
        <w:t xml:space="preserve"> </w:t>
      </w:r>
      <w:hyperlink r:id="rId33" w:history="1">
        <w:r w:rsidR="00E654AA" w:rsidRPr="00994D1A">
          <w:rPr>
            <w:rStyle w:val="Hypertextovprepojenie"/>
            <w:sz w:val="24"/>
          </w:rPr>
          <w:t>formulár</w:t>
        </w:r>
      </w:hyperlink>
      <w:r w:rsidR="00994D1A">
        <w:rPr>
          <w:sz w:val="24"/>
        </w:rPr>
        <w:t>,</w:t>
      </w:r>
      <w:r w:rsidR="00E33C1A">
        <w:rPr>
          <w:sz w:val="24"/>
        </w:rPr>
        <w:t xml:space="preserve"> zverejnený na webovom sídle úradu, ktorý bol začiatkom sledovaného obdobia precizovaný tak, aby sa úrad na základe</w:t>
      </w:r>
      <w:r w:rsidR="00C41497">
        <w:rPr>
          <w:sz w:val="24"/>
        </w:rPr>
        <w:t xml:space="preserve"> jeho podrobnosti a odpovedí v ňom uvedených</w:t>
      </w:r>
      <w:r w:rsidR="00E33C1A">
        <w:rPr>
          <w:sz w:val="24"/>
        </w:rPr>
        <w:t xml:space="preserve"> dozvedel </w:t>
      </w:r>
      <w:r w:rsidR="00994D1A">
        <w:rPr>
          <w:sz w:val="24"/>
        </w:rPr>
        <w:t>všetky potrebné informácie</w:t>
      </w:r>
      <w:r w:rsidR="00E33C1A">
        <w:rPr>
          <w:sz w:val="24"/>
        </w:rPr>
        <w:t xml:space="preserve">, aby vedel nahlásené porušenie ochrany osobných údajov </w:t>
      </w:r>
      <w:r w:rsidR="00994D1A">
        <w:rPr>
          <w:sz w:val="24"/>
        </w:rPr>
        <w:t xml:space="preserve">čo najlepšie </w:t>
      </w:r>
      <w:r w:rsidR="00E33C1A">
        <w:rPr>
          <w:sz w:val="24"/>
        </w:rPr>
        <w:t>posúdiť</w:t>
      </w:r>
      <w:r w:rsidR="00E654AA" w:rsidRPr="00A84239">
        <w:rPr>
          <w:sz w:val="24"/>
        </w:rPr>
        <w:t>.</w:t>
      </w:r>
      <w:r w:rsidRPr="00A84239">
        <w:rPr>
          <w:sz w:val="24"/>
        </w:rPr>
        <w:t xml:space="preserve"> </w:t>
      </w:r>
    </w:p>
    <w:p w14:paraId="19DF5BA4" w14:textId="77777777" w:rsidR="00B01522" w:rsidRPr="00A84239" w:rsidRDefault="00B01522" w:rsidP="00A84239">
      <w:pPr>
        <w:jc w:val="both"/>
        <w:rPr>
          <w:sz w:val="24"/>
        </w:rPr>
      </w:pPr>
    </w:p>
    <w:p w14:paraId="1EBC25B6" w14:textId="7ADE2E7A" w:rsidR="000602E7" w:rsidRDefault="000602E7" w:rsidP="00A84239">
      <w:pPr>
        <w:jc w:val="both"/>
        <w:rPr>
          <w:sz w:val="24"/>
        </w:rPr>
      </w:pPr>
      <w:r w:rsidRPr="00A84239">
        <w:rPr>
          <w:sz w:val="24"/>
        </w:rPr>
        <w:t xml:space="preserve">V sledovanom období bolo úradu </w:t>
      </w:r>
      <w:r w:rsidR="002038A8">
        <w:rPr>
          <w:sz w:val="24"/>
        </w:rPr>
        <w:t xml:space="preserve">formálne </w:t>
      </w:r>
      <w:r w:rsidRPr="00A84239">
        <w:rPr>
          <w:sz w:val="24"/>
        </w:rPr>
        <w:t xml:space="preserve">nahlásených </w:t>
      </w:r>
      <w:r w:rsidR="002038A8">
        <w:rPr>
          <w:sz w:val="24"/>
        </w:rPr>
        <w:t>159</w:t>
      </w:r>
      <w:r w:rsidR="002038A8" w:rsidRPr="00A84239">
        <w:rPr>
          <w:sz w:val="24"/>
        </w:rPr>
        <w:t xml:space="preserve"> </w:t>
      </w:r>
      <w:r w:rsidRPr="00A84239">
        <w:rPr>
          <w:sz w:val="24"/>
        </w:rPr>
        <w:t>porušení ochrany osobných údajov</w:t>
      </w:r>
      <w:r w:rsidR="00D00132">
        <w:rPr>
          <w:sz w:val="24"/>
        </w:rPr>
        <w:t xml:space="preserve"> (všetkými určenými spôsobmi).</w:t>
      </w:r>
      <w:r w:rsidR="002038A8">
        <w:rPr>
          <w:sz w:val="24"/>
        </w:rPr>
        <w:t xml:space="preserve"> Po skúmaní a vyhodnotení z uvedeného počtu bolo možné ako porušenie ochrany osobných údajov </w:t>
      </w:r>
      <w:r w:rsidR="00D00132">
        <w:rPr>
          <w:sz w:val="24"/>
        </w:rPr>
        <w:t xml:space="preserve">skutočne </w:t>
      </w:r>
      <w:r w:rsidR="002038A8">
        <w:rPr>
          <w:sz w:val="24"/>
        </w:rPr>
        <w:t>označiť 107 nahlásení. Zvyšných 52 nahlásení predstavovalo zväčša inú agendu úradu, ako napríklad návrh na začatie konania, neopodstatnenú sťažnosť podanú bez relevantných údajov alebo inú písomnosť, ktorá nespĺňala náležitosti porušenia ochrany osobných údajov v zmysle čl. 33 Nariadenia</w:t>
      </w:r>
      <w:r w:rsidRPr="00A84239">
        <w:rPr>
          <w:sz w:val="24"/>
        </w:rPr>
        <w:t>.</w:t>
      </w:r>
      <w:r w:rsidR="00857AD1" w:rsidRPr="00A84239">
        <w:rPr>
          <w:sz w:val="24"/>
        </w:rPr>
        <w:t xml:space="preserve"> Nahlásenie </w:t>
      </w:r>
      <w:r w:rsidR="00070B96">
        <w:rPr>
          <w:sz w:val="24"/>
        </w:rPr>
        <w:t xml:space="preserve">porušenia </w:t>
      </w:r>
      <w:r w:rsidR="00857AD1" w:rsidRPr="00A84239">
        <w:rPr>
          <w:sz w:val="24"/>
        </w:rPr>
        <w:t xml:space="preserve">je povinnosťou pre prevádzkovateľov, nie </w:t>
      </w:r>
      <w:r w:rsidR="00070B96">
        <w:rPr>
          <w:sz w:val="24"/>
        </w:rPr>
        <w:t xml:space="preserve">pre </w:t>
      </w:r>
      <w:r w:rsidR="00857AD1" w:rsidRPr="00A84239">
        <w:rPr>
          <w:sz w:val="24"/>
        </w:rPr>
        <w:t>dotknut</w:t>
      </w:r>
      <w:r w:rsidR="00070B96">
        <w:rPr>
          <w:sz w:val="24"/>
        </w:rPr>
        <w:t>é</w:t>
      </w:r>
      <w:r w:rsidR="00857AD1" w:rsidRPr="00A84239">
        <w:rPr>
          <w:sz w:val="24"/>
        </w:rPr>
        <w:t xml:space="preserve"> osoby.</w:t>
      </w:r>
      <w:r w:rsidRPr="00A84239">
        <w:rPr>
          <w:sz w:val="24"/>
        </w:rPr>
        <w:t xml:space="preserve"> </w:t>
      </w:r>
      <w:r w:rsidR="00857AD1" w:rsidRPr="00A84239">
        <w:rPr>
          <w:sz w:val="24"/>
        </w:rPr>
        <w:t xml:space="preserve">V prípadoch, kedy </w:t>
      </w:r>
      <w:r w:rsidR="009D72F8" w:rsidRPr="00A84239">
        <w:rPr>
          <w:sz w:val="24"/>
        </w:rPr>
        <w:t>porušenie ochrany osobných údajov</w:t>
      </w:r>
      <w:r w:rsidR="00857AD1" w:rsidRPr="00A84239">
        <w:rPr>
          <w:sz w:val="24"/>
        </w:rPr>
        <w:t xml:space="preserve"> nahlásili dotknuté osoby</w:t>
      </w:r>
      <w:r w:rsidR="001C7083">
        <w:rPr>
          <w:sz w:val="24"/>
        </w:rPr>
        <w:t>,</w:t>
      </w:r>
      <w:r w:rsidR="00857AD1" w:rsidRPr="00A84239">
        <w:rPr>
          <w:sz w:val="24"/>
        </w:rPr>
        <w:t xml:space="preserve"> tieto </w:t>
      </w:r>
      <w:r w:rsidR="009D72F8" w:rsidRPr="00A84239">
        <w:rPr>
          <w:sz w:val="24"/>
        </w:rPr>
        <w:t>často uvádzali</w:t>
      </w:r>
      <w:r w:rsidR="00857AD1" w:rsidRPr="00A84239">
        <w:rPr>
          <w:sz w:val="24"/>
        </w:rPr>
        <w:t xml:space="preserve">, že nahlásili </w:t>
      </w:r>
      <w:r w:rsidR="009D72F8" w:rsidRPr="00A84239">
        <w:rPr>
          <w:sz w:val="24"/>
        </w:rPr>
        <w:t>porušenie</w:t>
      </w:r>
      <w:r w:rsidR="00857AD1" w:rsidRPr="00A84239">
        <w:rPr>
          <w:sz w:val="24"/>
        </w:rPr>
        <w:t xml:space="preserve"> z dôvodu, že prevádzkovateľ uviedol, že on </w:t>
      </w:r>
      <w:r w:rsidR="009D72F8" w:rsidRPr="00A84239">
        <w:rPr>
          <w:sz w:val="24"/>
        </w:rPr>
        <w:t>ho</w:t>
      </w:r>
      <w:r w:rsidR="00857AD1" w:rsidRPr="00A84239">
        <w:rPr>
          <w:sz w:val="24"/>
        </w:rPr>
        <w:t xml:space="preserve"> nahlasovať </w:t>
      </w:r>
      <w:r w:rsidR="00272ED2">
        <w:rPr>
          <w:sz w:val="24"/>
        </w:rPr>
        <w:t xml:space="preserve">úradu </w:t>
      </w:r>
      <w:r w:rsidR="00857AD1" w:rsidRPr="00A84239">
        <w:rPr>
          <w:sz w:val="24"/>
        </w:rPr>
        <w:t xml:space="preserve">nebude, lebo incident </w:t>
      </w:r>
      <w:r w:rsidR="00B01522" w:rsidRPr="00A84239">
        <w:rPr>
          <w:sz w:val="24"/>
        </w:rPr>
        <w:t xml:space="preserve">ním nebol </w:t>
      </w:r>
      <w:r w:rsidR="00B01522" w:rsidRPr="00A84239">
        <w:rPr>
          <w:sz w:val="24"/>
        </w:rPr>
        <w:lastRenderedPageBreak/>
        <w:t>vyhodnotený ako</w:t>
      </w:r>
      <w:r w:rsidRPr="00A84239">
        <w:rPr>
          <w:sz w:val="24"/>
        </w:rPr>
        <w:t xml:space="preserve"> taký, ktorý je potrebné nahlasovať úradu.</w:t>
      </w:r>
      <w:r w:rsidR="00857AD1" w:rsidRPr="00A84239">
        <w:rPr>
          <w:sz w:val="24"/>
        </w:rPr>
        <w:t xml:space="preserve"> Radi by sme aj touto cestou apelovali na prevádzkovateľov, aby si svoje povinnosti plnili sami, nakoľko v prípade, ak úrad zistí, že došlo k</w:t>
      </w:r>
      <w:r w:rsidRPr="00A84239">
        <w:rPr>
          <w:sz w:val="24"/>
        </w:rPr>
        <w:t> porušeniu ochrany osobných údajov</w:t>
      </w:r>
      <w:r w:rsidR="00857AD1" w:rsidRPr="00A84239">
        <w:rPr>
          <w:sz w:val="24"/>
        </w:rPr>
        <w:t>, ktoré nebolo nahlásené úradu</w:t>
      </w:r>
      <w:r w:rsidRPr="00A84239">
        <w:rPr>
          <w:sz w:val="24"/>
        </w:rPr>
        <w:t xml:space="preserve"> a malo byť</w:t>
      </w:r>
      <w:r w:rsidR="00857AD1" w:rsidRPr="00A84239">
        <w:rPr>
          <w:sz w:val="24"/>
        </w:rPr>
        <w:t>, to môže v</w:t>
      </w:r>
      <w:r w:rsidR="00B01522" w:rsidRPr="00A84239">
        <w:rPr>
          <w:sz w:val="24"/>
        </w:rPr>
        <w:t xml:space="preserve"> prípadnom </w:t>
      </w:r>
      <w:r w:rsidR="00857AD1" w:rsidRPr="00A84239">
        <w:rPr>
          <w:sz w:val="24"/>
        </w:rPr>
        <w:t xml:space="preserve">konaní o ochrane osobných údajov </w:t>
      </w:r>
      <w:r w:rsidR="00272ED2">
        <w:rPr>
          <w:sz w:val="24"/>
        </w:rPr>
        <w:t xml:space="preserve">byť </w:t>
      </w:r>
      <w:r w:rsidRPr="00A84239">
        <w:rPr>
          <w:sz w:val="24"/>
        </w:rPr>
        <w:t>posúdené</w:t>
      </w:r>
      <w:r w:rsidR="00B01522" w:rsidRPr="00A84239">
        <w:rPr>
          <w:sz w:val="24"/>
        </w:rPr>
        <w:t xml:space="preserve"> úradom</w:t>
      </w:r>
      <w:r w:rsidRPr="00A84239">
        <w:rPr>
          <w:sz w:val="24"/>
        </w:rPr>
        <w:t xml:space="preserve"> ako priťažujúca okolnosť</w:t>
      </w:r>
      <w:r w:rsidR="00272ED2">
        <w:rPr>
          <w:sz w:val="24"/>
        </w:rPr>
        <w:t xml:space="preserve"> s priamym dopadom na možné navýšenie ukladanej pokuty</w:t>
      </w:r>
      <w:r w:rsidRPr="00A84239">
        <w:rPr>
          <w:sz w:val="24"/>
        </w:rPr>
        <w:t>.</w:t>
      </w:r>
    </w:p>
    <w:p w14:paraId="13B719D6" w14:textId="77777777" w:rsidR="00070B96" w:rsidRPr="00A84239" w:rsidRDefault="00070B96" w:rsidP="00A84239">
      <w:pPr>
        <w:jc w:val="both"/>
        <w:rPr>
          <w:sz w:val="24"/>
        </w:rPr>
      </w:pPr>
    </w:p>
    <w:p w14:paraId="661E37ED" w14:textId="09A17FCF" w:rsidR="00211502" w:rsidRDefault="000602E7" w:rsidP="00A84239">
      <w:pPr>
        <w:jc w:val="both"/>
        <w:rPr>
          <w:sz w:val="24"/>
        </w:rPr>
      </w:pPr>
      <w:r w:rsidRPr="00A84239">
        <w:rPr>
          <w:sz w:val="24"/>
        </w:rPr>
        <w:t>Najčastejšie</w:t>
      </w:r>
      <w:r w:rsidR="00211502">
        <w:rPr>
          <w:sz w:val="24"/>
        </w:rPr>
        <w:t xml:space="preserve"> </w:t>
      </w:r>
      <w:r w:rsidR="00E4754E">
        <w:rPr>
          <w:sz w:val="24"/>
        </w:rPr>
        <w:t xml:space="preserve">v sledovanom období </w:t>
      </w:r>
      <w:r w:rsidR="00211502">
        <w:rPr>
          <w:sz w:val="24"/>
        </w:rPr>
        <w:t>k</w:t>
      </w:r>
      <w:r w:rsidRPr="00A84239">
        <w:rPr>
          <w:sz w:val="24"/>
        </w:rPr>
        <w:t xml:space="preserve"> porušeni</w:t>
      </w:r>
      <w:r w:rsidR="00211502">
        <w:rPr>
          <w:sz w:val="24"/>
        </w:rPr>
        <w:t>u</w:t>
      </w:r>
      <w:r w:rsidRPr="00A84239">
        <w:rPr>
          <w:sz w:val="24"/>
        </w:rPr>
        <w:t xml:space="preserve"> ochrany osobných údajov </w:t>
      </w:r>
      <w:r w:rsidR="00211502">
        <w:rPr>
          <w:sz w:val="24"/>
        </w:rPr>
        <w:t>došlo v dôsledku:</w:t>
      </w:r>
    </w:p>
    <w:p w14:paraId="0F077B9F" w14:textId="77777777" w:rsidR="00211502" w:rsidRDefault="00211502" w:rsidP="008438E8">
      <w:pPr>
        <w:pStyle w:val="Odsekzoznamu"/>
        <w:numPr>
          <w:ilvl w:val="0"/>
          <w:numId w:val="39"/>
        </w:numPr>
        <w:jc w:val="both"/>
        <w:rPr>
          <w:sz w:val="24"/>
        </w:rPr>
      </w:pPr>
      <w:r w:rsidRPr="008438E8">
        <w:rPr>
          <w:sz w:val="24"/>
        </w:rPr>
        <w:t>neoprávneného poskytnutia alebo sprístupnenia osobných údajov, celkovo 62 prípadov;</w:t>
      </w:r>
    </w:p>
    <w:p w14:paraId="67EFC91D" w14:textId="77777777" w:rsidR="00211502" w:rsidRDefault="00211502" w:rsidP="008438E8">
      <w:pPr>
        <w:pStyle w:val="Odsekzoznamu"/>
        <w:numPr>
          <w:ilvl w:val="0"/>
          <w:numId w:val="39"/>
        </w:numPr>
        <w:jc w:val="both"/>
        <w:rPr>
          <w:sz w:val="24"/>
        </w:rPr>
      </w:pPr>
      <w:r>
        <w:rPr>
          <w:sz w:val="24"/>
        </w:rPr>
        <w:t>kybernetického útoku, celkovo 24 prípadov;</w:t>
      </w:r>
    </w:p>
    <w:p w14:paraId="0A786F9E" w14:textId="77777777" w:rsidR="00211502" w:rsidRDefault="00211502" w:rsidP="008438E8">
      <w:pPr>
        <w:pStyle w:val="Odsekzoznamu"/>
        <w:numPr>
          <w:ilvl w:val="0"/>
          <w:numId w:val="39"/>
        </w:numPr>
        <w:jc w:val="both"/>
        <w:rPr>
          <w:sz w:val="24"/>
        </w:rPr>
      </w:pPr>
      <w:r>
        <w:rPr>
          <w:sz w:val="24"/>
        </w:rPr>
        <w:t>krádeže vlámaním a odcudzením nosičov obsahujúcich osobné údaje, celkovo 6 prípadov;</w:t>
      </w:r>
    </w:p>
    <w:p w14:paraId="1BF6409E" w14:textId="6569C900" w:rsidR="00211502" w:rsidRDefault="00C13324" w:rsidP="008438E8">
      <w:pPr>
        <w:pStyle w:val="Odsekzoznamu"/>
        <w:numPr>
          <w:ilvl w:val="0"/>
          <w:numId w:val="39"/>
        </w:numPr>
        <w:jc w:val="both"/>
        <w:rPr>
          <w:sz w:val="24"/>
        </w:rPr>
      </w:pPr>
      <w:r>
        <w:rPr>
          <w:sz w:val="24"/>
        </w:rPr>
        <w:t>ojedinelých prípadov</w:t>
      </w:r>
      <w:r w:rsidR="00211502">
        <w:rPr>
          <w:sz w:val="24"/>
        </w:rPr>
        <w:t xml:space="preserve"> porušenia ochrany osobných údajov v dôsledku neoprávneného otvorenia pošty, zámeny osôb a tým </w:t>
      </w:r>
      <w:r w:rsidR="00E4754E">
        <w:rPr>
          <w:sz w:val="24"/>
        </w:rPr>
        <w:t>aj zámeny osobných údajov</w:t>
      </w:r>
      <w:r w:rsidR="00211502">
        <w:rPr>
          <w:sz w:val="24"/>
        </w:rPr>
        <w:t>.</w:t>
      </w:r>
    </w:p>
    <w:p w14:paraId="528F65B7" w14:textId="77777777" w:rsidR="00701E47" w:rsidRDefault="00701E47">
      <w:pPr>
        <w:rPr>
          <w:sz w:val="24"/>
        </w:rPr>
      </w:pPr>
    </w:p>
    <w:p w14:paraId="15F2A79C" w14:textId="77777777" w:rsidR="00701E47" w:rsidRDefault="00701E47">
      <w:pPr>
        <w:rPr>
          <w:sz w:val="24"/>
        </w:rPr>
      </w:pPr>
    </w:p>
    <w:p w14:paraId="7C907175" w14:textId="0EB8B7D1" w:rsidR="00701E47" w:rsidRPr="008438E8" w:rsidRDefault="00701E47" w:rsidP="00853AB7">
      <w:pPr>
        <w:pStyle w:val="Nadpis3"/>
        <w:numPr>
          <w:ilvl w:val="0"/>
          <w:numId w:val="0"/>
        </w:numPr>
        <w:ind w:left="720" w:hanging="720"/>
      </w:pPr>
      <w:bookmarkStart w:id="40" w:name="_Toc67395546"/>
      <w:r w:rsidRPr="008438E8">
        <w:t>4</w:t>
      </w:r>
      <w:r w:rsidR="009F08AE" w:rsidRPr="009F08AE">
        <w:t>.5</w:t>
      </w:r>
      <w:r w:rsidRPr="008438E8">
        <w:t>.1 Elektronizácia služieb Úradu na ochranu osobných údajov Slovenskej republiky</w:t>
      </w:r>
      <w:bookmarkEnd w:id="40"/>
    </w:p>
    <w:p w14:paraId="32084122" w14:textId="77777777" w:rsidR="00701E47" w:rsidRDefault="00701E47">
      <w:pPr>
        <w:rPr>
          <w:sz w:val="24"/>
        </w:rPr>
      </w:pPr>
    </w:p>
    <w:p w14:paraId="2C963344" w14:textId="0DF0C1BB" w:rsidR="00701E47" w:rsidRPr="004922D8" w:rsidRDefault="00701E47" w:rsidP="00701E47">
      <w:pPr>
        <w:jc w:val="both"/>
        <w:rPr>
          <w:sz w:val="24"/>
        </w:rPr>
      </w:pPr>
      <w:r>
        <w:rPr>
          <w:sz w:val="24"/>
        </w:rPr>
        <w:t>Z</w:t>
      </w:r>
      <w:r w:rsidRPr="004922D8">
        <w:rPr>
          <w:sz w:val="24"/>
        </w:rPr>
        <w:t>a účelom dosiahnutia plného legislatívne</w:t>
      </w:r>
      <w:r>
        <w:rPr>
          <w:sz w:val="24"/>
        </w:rPr>
        <w:t xml:space="preserve">ho súladu v oblasti informačnej a </w:t>
      </w:r>
      <w:r w:rsidRPr="004922D8">
        <w:rPr>
          <w:sz w:val="24"/>
        </w:rPr>
        <w:t>kybernetickej bezpečnosti a</w:t>
      </w:r>
      <w:r>
        <w:rPr>
          <w:sz w:val="24"/>
        </w:rPr>
        <w:t xml:space="preserve"> tiež zabezpečenia </w:t>
      </w:r>
      <w:r w:rsidRPr="004922D8">
        <w:rPr>
          <w:sz w:val="24"/>
        </w:rPr>
        <w:t xml:space="preserve">elektronizácie služieb </w:t>
      </w:r>
      <w:r w:rsidR="00C13324">
        <w:rPr>
          <w:sz w:val="24"/>
        </w:rPr>
        <w:t>úradu dňa 17.12.2020 úrad</w:t>
      </w:r>
      <w:r>
        <w:rPr>
          <w:sz w:val="24"/>
        </w:rPr>
        <w:t xml:space="preserve"> a Ministerstvo</w:t>
      </w:r>
      <w:r w:rsidRPr="004922D8">
        <w:rPr>
          <w:sz w:val="24"/>
        </w:rPr>
        <w:t xml:space="preserve"> dopravy a výstavby Slovenskej re</w:t>
      </w:r>
      <w:r>
        <w:rPr>
          <w:sz w:val="24"/>
        </w:rPr>
        <w:t>publiky v zastúpení Ministerstva</w:t>
      </w:r>
      <w:r w:rsidRPr="004922D8">
        <w:rPr>
          <w:sz w:val="24"/>
        </w:rPr>
        <w:t xml:space="preserve"> investícií, regionálneho rozvoja a informatizácie Slovenskej re</w:t>
      </w:r>
      <w:r>
        <w:rPr>
          <w:sz w:val="24"/>
        </w:rPr>
        <w:t>publiky podpísali</w:t>
      </w:r>
      <w:r w:rsidRPr="004922D8">
        <w:rPr>
          <w:sz w:val="24"/>
        </w:rPr>
        <w:t xml:space="preserve"> Zmluvy o poskytnutí nenávratného finančného príspevku vo výške 4 276 620,28 </w:t>
      </w:r>
      <w:r w:rsidR="00070B96">
        <w:rPr>
          <w:sz w:val="24"/>
        </w:rPr>
        <w:t>Eur</w:t>
      </w:r>
      <w:r w:rsidRPr="004922D8">
        <w:rPr>
          <w:sz w:val="24"/>
        </w:rPr>
        <w:t xml:space="preserve"> na realizáciu </w:t>
      </w:r>
      <w:hyperlink r:id="rId34" w:history="1">
        <w:r w:rsidRPr="008E0919">
          <w:rPr>
            <w:rStyle w:val="Hypertextovprepojenie"/>
            <w:sz w:val="24"/>
          </w:rPr>
          <w:t>Projektu Elektronizácia služieb Úradu na ochranu osobných údajov Slovenskej republiky</w:t>
        </w:r>
      </w:hyperlink>
      <w:r w:rsidRPr="004922D8">
        <w:rPr>
          <w:sz w:val="24"/>
        </w:rPr>
        <w:t xml:space="preserve">. </w:t>
      </w:r>
    </w:p>
    <w:p w14:paraId="10B3C0D4" w14:textId="46BBCD22" w:rsidR="00A84239" w:rsidRDefault="00701E47" w:rsidP="008438E8">
      <w:pPr>
        <w:jc w:val="both"/>
        <w:rPr>
          <w:sz w:val="24"/>
          <w:szCs w:val="24"/>
        </w:rPr>
      </w:pPr>
      <w:r w:rsidRPr="004922D8">
        <w:rPr>
          <w:sz w:val="24"/>
        </w:rPr>
        <w:t xml:space="preserve">Cieľom projektu je vybudovanie komplexného riešenia informačného systému, ktorý bude efektívne elektronicky podporovať procesy </w:t>
      </w:r>
      <w:r>
        <w:rPr>
          <w:sz w:val="24"/>
        </w:rPr>
        <w:t>úradu, čím sa optimalizuje automatizácia</w:t>
      </w:r>
      <w:r w:rsidRPr="004922D8">
        <w:rPr>
          <w:sz w:val="24"/>
        </w:rPr>
        <w:t xml:space="preserve"> procesov</w:t>
      </w:r>
      <w:r>
        <w:rPr>
          <w:sz w:val="24"/>
        </w:rPr>
        <w:t xml:space="preserve"> úradu a následne zefektívni vybavovanie</w:t>
      </w:r>
      <w:r w:rsidRPr="004922D8">
        <w:rPr>
          <w:sz w:val="24"/>
        </w:rPr>
        <w:t xml:space="preserve"> agendy zamestn</w:t>
      </w:r>
      <w:r>
        <w:rPr>
          <w:sz w:val="24"/>
        </w:rPr>
        <w:t>ancami. Tiež sa projektom a prijatými opatreniami uľahčí komunikácia externého prostredia</w:t>
      </w:r>
      <w:r w:rsidRPr="004922D8">
        <w:rPr>
          <w:sz w:val="24"/>
        </w:rPr>
        <w:t xml:space="preserve"> s</w:t>
      </w:r>
      <w:r>
        <w:rPr>
          <w:sz w:val="24"/>
        </w:rPr>
        <w:t> </w:t>
      </w:r>
      <w:r w:rsidRPr="004922D8">
        <w:rPr>
          <w:sz w:val="24"/>
        </w:rPr>
        <w:t>úradom</w:t>
      </w:r>
      <w:r>
        <w:rPr>
          <w:sz w:val="24"/>
        </w:rPr>
        <w:t xml:space="preserve"> a naopak.</w:t>
      </w:r>
      <w:r w:rsidRPr="00701E47" w:rsidDel="00211502">
        <w:rPr>
          <w:sz w:val="24"/>
        </w:rPr>
        <w:t xml:space="preserve"> </w:t>
      </w:r>
      <w:r w:rsidR="00A84239">
        <w:br w:type="page"/>
      </w:r>
    </w:p>
    <w:p w14:paraId="5AF92F20" w14:textId="77777777" w:rsidR="00DF1D99" w:rsidRPr="00A84239" w:rsidRDefault="00A84239" w:rsidP="00D51DE1">
      <w:pPr>
        <w:pStyle w:val="Nadpis1"/>
      </w:pPr>
      <w:bookmarkStart w:id="41" w:name="_Toc49942466"/>
      <w:bookmarkStart w:id="42" w:name="_Toc67395547"/>
      <w:r w:rsidRPr="00A84239">
        <w:lastRenderedPageBreak/>
        <w:t>ZODPOVEDNÁ OSOBA</w:t>
      </w:r>
      <w:bookmarkEnd w:id="41"/>
      <w:bookmarkEnd w:id="42"/>
    </w:p>
    <w:p w14:paraId="2491BB9D" w14:textId="77777777" w:rsidR="00DF1D99" w:rsidRPr="00A84239" w:rsidRDefault="00DF1D99" w:rsidP="00A84239"/>
    <w:p w14:paraId="05D73979" w14:textId="11462C37" w:rsidR="00DF1D99" w:rsidRPr="00D51DE1" w:rsidRDefault="00857AD1" w:rsidP="00D51DE1">
      <w:pPr>
        <w:jc w:val="both"/>
        <w:rPr>
          <w:sz w:val="24"/>
          <w:szCs w:val="24"/>
        </w:rPr>
      </w:pPr>
      <w:r w:rsidRPr="00D51DE1">
        <w:rPr>
          <w:sz w:val="24"/>
          <w:szCs w:val="24"/>
        </w:rPr>
        <w:t xml:space="preserve">Za výkon dohľadu nad ochranou osobných údajov spracúvaných podľa </w:t>
      </w:r>
      <w:r w:rsidR="00C40205">
        <w:rPr>
          <w:sz w:val="24"/>
          <w:szCs w:val="24"/>
        </w:rPr>
        <w:t xml:space="preserve">Nariadenia a </w:t>
      </w:r>
      <w:r w:rsidRPr="00D51DE1">
        <w:rPr>
          <w:sz w:val="24"/>
          <w:szCs w:val="24"/>
        </w:rPr>
        <w:t xml:space="preserve">zákona zodpovedá prevádzkovateľ. Prevádzkovateľ a sprostredkovateľ môže, prípadne musí </w:t>
      </w:r>
      <w:r w:rsidR="00516DDA">
        <w:rPr>
          <w:sz w:val="24"/>
          <w:szCs w:val="24"/>
        </w:rPr>
        <w:br/>
      </w:r>
      <w:r w:rsidRPr="00D51DE1">
        <w:rPr>
          <w:sz w:val="24"/>
          <w:szCs w:val="24"/>
        </w:rPr>
        <w:t>v stanovených prípadoch (čl. 37 ods. 1 písm. a) až c) Nariadenia, prípadne § 44 ods. 1 písm. a) až c) zákona) výkonom dohľadu nad ochranou osobných údajov určiť zodpovednú osobu pričom je povinný ju nahlásiť úradu.</w:t>
      </w:r>
    </w:p>
    <w:p w14:paraId="2CC49CB7" w14:textId="77777777" w:rsidR="00DF1D99" w:rsidRPr="00D51DE1" w:rsidRDefault="00DF1D99" w:rsidP="00D51DE1">
      <w:pPr>
        <w:rPr>
          <w:sz w:val="24"/>
          <w:szCs w:val="24"/>
        </w:rPr>
      </w:pPr>
    </w:p>
    <w:p w14:paraId="0DBCF672" w14:textId="77777777" w:rsidR="00DF1D99" w:rsidRPr="00D51DE1" w:rsidRDefault="00857AD1" w:rsidP="00D51DE1">
      <w:pPr>
        <w:rPr>
          <w:b/>
          <w:i/>
          <w:sz w:val="24"/>
          <w:szCs w:val="24"/>
        </w:rPr>
      </w:pPr>
      <w:r w:rsidRPr="00D51DE1">
        <w:rPr>
          <w:b/>
          <w:i/>
          <w:sz w:val="24"/>
          <w:szCs w:val="24"/>
        </w:rPr>
        <w:t>Prehľad počtu určených zodpovedných osôb nahlásených úradu</w:t>
      </w:r>
    </w:p>
    <w:p w14:paraId="25471E5A" w14:textId="77777777" w:rsidR="00D51DE1" w:rsidRPr="00D51DE1" w:rsidRDefault="00D51DE1" w:rsidP="00D51DE1">
      <w:pPr>
        <w:rPr>
          <w:sz w:val="24"/>
          <w:szCs w:val="24"/>
        </w:rPr>
      </w:pPr>
    </w:p>
    <w:tbl>
      <w:tblPr>
        <w:tblStyle w:val="Mriekatabuky"/>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52"/>
        <w:gridCol w:w="3065"/>
        <w:gridCol w:w="1134"/>
      </w:tblGrid>
      <w:tr w:rsidR="00D51DE1" w:rsidRPr="00D51DE1" w14:paraId="6AF0E2EC" w14:textId="77777777" w:rsidTr="00D51DE1">
        <w:tc>
          <w:tcPr>
            <w:tcW w:w="5152" w:type="dxa"/>
            <w:shd w:val="clear" w:color="auto" w:fill="CCECFF"/>
            <w:vAlign w:val="bottom"/>
          </w:tcPr>
          <w:p w14:paraId="3464193F" w14:textId="77777777" w:rsidR="00D51DE1" w:rsidRPr="00D51DE1" w:rsidRDefault="00D51DE1" w:rsidP="00B43719">
            <w:pPr>
              <w:rPr>
                <w:sz w:val="24"/>
                <w:szCs w:val="24"/>
              </w:rPr>
            </w:pPr>
            <w:r w:rsidRPr="00D51DE1">
              <w:rPr>
                <w:sz w:val="24"/>
                <w:szCs w:val="24"/>
              </w:rPr>
              <w:t>Zodpovedné osoby</w:t>
            </w:r>
          </w:p>
        </w:tc>
        <w:tc>
          <w:tcPr>
            <w:tcW w:w="3065" w:type="dxa"/>
            <w:shd w:val="clear" w:color="auto" w:fill="CCECFF"/>
            <w:vAlign w:val="bottom"/>
          </w:tcPr>
          <w:p w14:paraId="7F29425A" w14:textId="77777777" w:rsidR="00D51DE1" w:rsidRPr="00D51DE1" w:rsidRDefault="00D51DE1" w:rsidP="00B43719">
            <w:pPr>
              <w:jc w:val="center"/>
              <w:rPr>
                <w:sz w:val="24"/>
                <w:szCs w:val="24"/>
              </w:rPr>
            </w:pPr>
            <w:r w:rsidRPr="00D51DE1">
              <w:rPr>
                <w:sz w:val="24"/>
                <w:szCs w:val="24"/>
              </w:rPr>
              <w:t>Obdobie</w:t>
            </w:r>
          </w:p>
        </w:tc>
        <w:tc>
          <w:tcPr>
            <w:tcW w:w="1134" w:type="dxa"/>
            <w:shd w:val="clear" w:color="auto" w:fill="CCECFF"/>
            <w:vAlign w:val="bottom"/>
          </w:tcPr>
          <w:p w14:paraId="6CE366EF" w14:textId="77777777" w:rsidR="00D51DE1" w:rsidRPr="00D51DE1" w:rsidRDefault="00D51DE1" w:rsidP="00B43719">
            <w:pPr>
              <w:jc w:val="center"/>
              <w:rPr>
                <w:sz w:val="24"/>
                <w:szCs w:val="24"/>
              </w:rPr>
            </w:pPr>
            <w:r w:rsidRPr="00D51DE1">
              <w:rPr>
                <w:sz w:val="24"/>
                <w:szCs w:val="24"/>
              </w:rPr>
              <w:t>Počet</w:t>
            </w:r>
          </w:p>
        </w:tc>
      </w:tr>
      <w:tr w:rsidR="00D51DE1" w:rsidRPr="00D51DE1" w14:paraId="2F54ADB2" w14:textId="77777777" w:rsidTr="00D51DE1">
        <w:tc>
          <w:tcPr>
            <w:tcW w:w="5152" w:type="dxa"/>
            <w:shd w:val="clear" w:color="auto" w:fill="CCECFF"/>
            <w:vAlign w:val="bottom"/>
          </w:tcPr>
          <w:p w14:paraId="363E5A91" w14:textId="77777777" w:rsidR="00D51DE1" w:rsidRPr="00D51DE1" w:rsidRDefault="00D51DE1" w:rsidP="00B43719">
            <w:pPr>
              <w:pStyle w:val="Default"/>
              <w:rPr>
                <w:color w:val="auto"/>
              </w:rPr>
            </w:pPr>
            <w:r w:rsidRPr="00D51DE1">
              <w:rPr>
                <w:color w:val="auto"/>
              </w:rPr>
              <w:t xml:space="preserve">Celkový počet nahlásených zodpovedných osôb </w:t>
            </w:r>
          </w:p>
        </w:tc>
        <w:tc>
          <w:tcPr>
            <w:tcW w:w="3065" w:type="dxa"/>
            <w:vAlign w:val="bottom"/>
          </w:tcPr>
          <w:p w14:paraId="112536A2" w14:textId="174DD4EA" w:rsidR="00D51DE1" w:rsidRPr="00D51DE1" w:rsidRDefault="00C40205" w:rsidP="00B43719">
            <w:pPr>
              <w:pStyle w:val="Default"/>
              <w:jc w:val="center"/>
              <w:rPr>
                <w:b/>
                <w:color w:val="auto"/>
              </w:rPr>
            </w:pPr>
            <w:r>
              <w:rPr>
                <w:b/>
                <w:color w:val="7F7F7F" w:themeColor="text1" w:themeTint="80"/>
              </w:rPr>
              <w:t>01.01.2020 až 31.12.2020</w:t>
            </w:r>
          </w:p>
        </w:tc>
        <w:tc>
          <w:tcPr>
            <w:tcW w:w="1134" w:type="dxa"/>
            <w:vAlign w:val="bottom"/>
          </w:tcPr>
          <w:p w14:paraId="5BADA30A" w14:textId="1FEDDC58" w:rsidR="00D51DE1" w:rsidRPr="00D51DE1" w:rsidRDefault="00D51DE1" w:rsidP="00B43719">
            <w:pPr>
              <w:pStyle w:val="Default"/>
              <w:jc w:val="center"/>
              <w:rPr>
                <w:b/>
                <w:color w:val="auto"/>
              </w:rPr>
            </w:pPr>
            <w:r w:rsidRPr="00D51DE1">
              <w:rPr>
                <w:b/>
                <w:color w:val="7F7F7F" w:themeColor="text1" w:themeTint="80"/>
              </w:rPr>
              <w:t>1</w:t>
            </w:r>
            <w:r w:rsidR="00C40205">
              <w:rPr>
                <w:b/>
                <w:color w:val="7F7F7F" w:themeColor="text1" w:themeTint="80"/>
              </w:rPr>
              <w:t>609</w:t>
            </w:r>
          </w:p>
        </w:tc>
      </w:tr>
    </w:tbl>
    <w:p w14:paraId="5E985131" w14:textId="77777777" w:rsidR="00DF1D99" w:rsidRPr="00D51DE1" w:rsidRDefault="00DF1D99" w:rsidP="00D51DE1">
      <w:pPr>
        <w:rPr>
          <w:sz w:val="24"/>
          <w:szCs w:val="24"/>
        </w:rPr>
      </w:pPr>
    </w:p>
    <w:p w14:paraId="146FA23D" w14:textId="77777777" w:rsidR="00DF1D99" w:rsidRPr="000F74DA" w:rsidRDefault="00857AD1" w:rsidP="00D51DE1">
      <w:pPr>
        <w:jc w:val="both"/>
        <w:rPr>
          <w:b/>
          <w:sz w:val="24"/>
          <w:szCs w:val="24"/>
        </w:rPr>
      </w:pPr>
      <w:r w:rsidRPr="000F74DA">
        <w:rPr>
          <w:b/>
          <w:sz w:val="24"/>
          <w:szCs w:val="24"/>
        </w:rPr>
        <w:t>Počet žiadostí, ktoré dotknuté osoby adresovali úradu, ako prevádzkovateľovi</w:t>
      </w:r>
    </w:p>
    <w:p w14:paraId="19AFC50C" w14:textId="77777777" w:rsidR="00DF1D99" w:rsidRPr="00D51DE1" w:rsidRDefault="00DF1D99" w:rsidP="00D51DE1">
      <w:pPr>
        <w:jc w:val="both"/>
        <w:rPr>
          <w:sz w:val="24"/>
          <w:szCs w:val="24"/>
        </w:rPr>
      </w:pPr>
    </w:p>
    <w:p w14:paraId="029D812C" w14:textId="5E61A7BB" w:rsidR="00022686" w:rsidRPr="00516DDA" w:rsidRDefault="00DC41A6" w:rsidP="008438E8">
      <w:pPr>
        <w:jc w:val="both"/>
        <w:rPr>
          <w:color w:val="000000"/>
          <w:sz w:val="24"/>
          <w:szCs w:val="24"/>
          <w:lang w:eastAsia="sk-SK"/>
        </w:rPr>
      </w:pPr>
      <w:r>
        <w:rPr>
          <w:color w:val="000000"/>
          <w:sz w:val="24"/>
          <w:szCs w:val="24"/>
          <w:lang w:eastAsia="sk-SK"/>
        </w:rPr>
        <w:t>V roku 2020 boli úradu doručené</w:t>
      </w:r>
      <w:r w:rsidR="00172F74">
        <w:rPr>
          <w:color w:val="000000"/>
          <w:sz w:val="24"/>
          <w:szCs w:val="24"/>
          <w:lang w:eastAsia="sk-SK"/>
        </w:rPr>
        <w:t xml:space="preserve"> </w:t>
      </w:r>
      <w:r w:rsidR="00172F74" w:rsidRPr="00516DDA">
        <w:rPr>
          <w:color w:val="000000"/>
          <w:sz w:val="24"/>
          <w:szCs w:val="24"/>
          <w:lang w:eastAsia="sk-SK"/>
        </w:rPr>
        <w:t>fakticky</w:t>
      </w:r>
      <w:r w:rsidRPr="00516DDA">
        <w:rPr>
          <w:color w:val="000000"/>
          <w:sz w:val="24"/>
          <w:szCs w:val="24"/>
          <w:lang w:eastAsia="sk-SK"/>
        </w:rPr>
        <w:t xml:space="preserve"> </w:t>
      </w:r>
      <w:r w:rsidRPr="00762B69">
        <w:rPr>
          <w:color w:val="000000"/>
          <w:sz w:val="24"/>
          <w:szCs w:val="24"/>
          <w:lang w:eastAsia="sk-SK"/>
        </w:rPr>
        <w:t>4</w:t>
      </w:r>
      <w:r w:rsidRPr="00516DDA">
        <w:rPr>
          <w:color w:val="000000"/>
          <w:sz w:val="24"/>
          <w:szCs w:val="24"/>
          <w:lang w:eastAsia="sk-SK"/>
        </w:rPr>
        <w:t xml:space="preserve"> žiadosti dotknutých osôb</w:t>
      </w:r>
      <w:r w:rsidR="00172F74" w:rsidRPr="00516DDA">
        <w:rPr>
          <w:color w:val="000000"/>
          <w:sz w:val="24"/>
          <w:szCs w:val="24"/>
          <w:lang w:eastAsia="sk-SK"/>
        </w:rPr>
        <w:t>, pričom dve z nich si uplatnila rovnaká osoba postupne v nadväznosti</w:t>
      </w:r>
      <w:r w:rsidRPr="00516DDA">
        <w:rPr>
          <w:color w:val="000000"/>
          <w:sz w:val="24"/>
          <w:szCs w:val="24"/>
          <w:lang w:eastAsia="sk-SK"/>
        </w:rPr>
        <w:t xml:space="preserve">. </w:t>
      </w:r>
    </w:p>
    <w:p w14:paraId="3EF74D71" w14:textId="77777777" w:rsidR="00022686" w:rsidRPr="00516DDA" w:rsidRDefault="00022686" w:rsidP="008438E8">
      <w:pPr>
        <w:jc w:val="both"/>
        <w:rPr>
          <w:color w:val="000000"/>
          <w:sz w:val="24"/>
          <w:szCs w:val="24"/>
          <w:lang w:eastAsia="sk-SK"/>
        </w:rPr>
      </w:pPr>
    </w:p>
    <w:p w14:paraId="293F3806" w14:textId="2CD08FEE" w:rsidR="00022686" w:rsidRPr="00516DDA" w:rsidRDefault="00DC41A6" w:rsidP="008438E8">
      <w:pPr>
        <w:jc w:val="both"/>
        <w:rPr>
          <w:color w:val="000000"/>
          <w:sz w:val="24"/>
          <w:szCs w:val="24"/>
          <w:lang w:eastAsia="sk-SK"/>
        </w:rPr>
      </w:pPr>
      <w:r w:rsidRPr="00516DDA">
        <w:rPr>
          <w:color w:val="000000"/>
          <w:sz w:val="24"/>
          <w:szCs w:val="24"/>
          <w:lang w:eastAsia="sk-SK"/>
        </w:rPr>
        <w:t xml:space="preserve">V </w:t>
      </w:r>
      <w:r w:rsidRPr="00762B69">
        <w:rPr>
          <w:color w:val="000000"/>
          <w:sz w:val="24"/>
          <w:szCs w:val="24"/>
          <w:lang w:eastAsia="sk-SK"/>
        </w:rPr>
        <w:t>2</w:t>
      </w:r>
      <w:r w:rsidRPr="00516DDA">
        <w:rPr>
          <w:color w:val="000000"/>
          <w:sz w:val="24"/>
          <w:szCs w:val="24"/>
          <w:lang w:eastAsia="sk-SK"/>
        </w:rPr>
        <w:t xml:space="preserve"> prípadoch si dotknuté osoby uplatnili právo na vymazanie (zabudnutie) ich osobných údajov. V oboch prípadoch bol</w:t>
      </w:r>
      <w:r w:rsidR="00397251" w:rsidRPr="00516DDA">
        <w:rPr>
          <w:color w:val="000000"/>
          <w:sz w:val="24"/>
          <w:szCs w:val="24"/>
          <w:lang w:eastAsia="sk-SK"/>
        </w:rPr>
        <w:t>i</w:t>
      </w:r>
      <w:r w:rsidRPr="00516DDA">
        <w:rPr>
          <w:color w:val="000000"/>
          <w:sz w:val="24"/>
          <w:szCs w:val="24"/>
          <w:lang w:eastAsia="sk-SK"/>
        </w:rPr>
        <w:t xml:space="preserve"> </w:t>
      </w:r>
      <w:r w:rsidR="00397251" w:rsidRPr="00516DDA">
        <w:rPr>
          <w:color w:val="000000"/>
          <w:sz w:val="24"/>
          <w:szCs w:val="24"/>
          <w:lang w:eastAsia="sk-SK"/>
        </w:rPr>
        <w:t xml:space="preserve">žiadosti </w:t>
      </w:r>
      <w:r w:rsidRPr="00516DDA">
        <w:rPr>
          <w:color w:val="000000"/>
          <w:sz w:val="24"/>
          <w:szCs w:val="24"/>
          <w:lang w:eastAsia="sk-SK"/>
        </w:rPr>
        <w:t>dotknutý</w:t>
      </w:r>
      <w:r w:rsidR="00397251" w:rsidRPr="00516DDA">
        <w:rPr>
          <w:color w:val="000000"/>
          <w:sz w:val="24"/>
          <w:szCs w:val="24"/>
          <w:lang w:eastAsia="sk-SK"/>
        </w:rPr>
        <w:t>ch</w:t>
      </w:r>
      <w:r w:rsidRPr="00516DDA">
        <w:rPr>
          <w:color w:val="000000"/>
          <w:sz w:val="24"/>
          <w:szCs w:val="24"/>
          <w:lang w:eastAsia="sk-SK"/>
        </w:rPr>
        <w:t xml:space="preserve"> os</w:t>
      </w:r>
      <w:r w:rsidR="00397251" w:rsidRPr="00516DDA">
        <w:rPr>
          <w:color w:val="000000"/>
          <w:sz w:val="24"/>
          <w:szCs w:val="24"/>
          <w:lang w:eastAsia="sk-SK"/>
        </w:rPr>
        <w:t>ôb vybavené</w:t>
      </w:r>
      <w:r w:rsidRPr="00516DDA">
        <w:rPr>
          <w:color w:val="000000"/>
          <w:sz w:val="24"/>
          <w:szCs w:val="24"/>
          <w:lang w:eastAsia="sk-SK"/>
        </w:rPr>
        <w:t xml:space="preserve"> zaslan</w:t>
      </w:r>
      <w:r w:rsidR="00956EFE" w:rsidRPr="00516DDA">
        <w:rPr>
          <w:color w:val="000000"/>
          <w:sz w:val="24"/>
          <w:szCs w:val="24"/>
          <w:lang w:eastAsia="sk-SK"/>
        </w:rPr>
        <w:t>ím</w:t>
      </w:r>
      <w:r w:rsidRPr="00516DDA">
        <w:rPr>
          <w:color w:val="000000"/>
          <w:sz w:val="24"/>
          <w:szCs w:val="24"/>
          <w:lang w:eastAsia="sk-SK"/>
        </w:rPr>
        <w:t xml:space="preserve"> potvrdeni</w:t>
      </w:r>
      <w:r w:rsidR="00956EFE" w:rsidRPr="00516DDA">
        <w:rPr>
          <w:color w:val="000000"/>
          <w:sz w:val="24"/>
          <w:szCs w:val="24"/>
          <w:lang w:eastAsia="sk-SK"/>
        </w:rPr>
        <w:t>a</w:t>
      </w:r>
      <w:r w:rsidRPr="00516DDA">
        <w:rPr>
          <w:color w:val="000000"/>
          <w:sz w:val="24"/>
          <w:szCs w:val="24"/>
          <w:lang w:eastAsia="sk-SK"/>
        </w:rPr>
        <w:t xml:space="preserve"> o tom, že</w:t>
      </w:r>
      <w:r w:rsidR="00956EFE" w:rsidRPr="00516DDA">
        <w:rPr>
          <w:color w:val="000000"/>
          <w:sz w:val="24"/>
          <w:szCs w:val="24"/>
          <w:lang w:eastAsia="sk-SK"/>
        </w:rPr>
        <w:t xml:space="preserve"> úrad</w:t>
      </w:r>
      <w:r w:rsidRPr="00516DDA">
        <w:rPr>
          <w:color w:val="000000"/>
          <w:sz w:val="24"/>
          <w:szCs w:val="24"/>
          <w:lang w:eastAsia="sk-SK"/>
        </w:rPr>
        <w:t xml:space="preserve"> ich osobné údaje</w:t>
      </w:r>
      <w:r w:rsidR="00956EFE" w:rsidRPr="00516DDA">
        <w:rPr>
          <w:color w:val="000000"/>
          <w:sz w:val="24"/>
          <w:szCs w:val="24"/>
          <w:lang w:eastAsia="sk-SK"/>
        </w:rPr>
        <w:t>, okrem tých, ktorými disponuje na základe ich uplatnenej žiadosti</w:t>
      </w:r>
      <w:r w:rsidRPr="00516DDA">
        <w:rPr>
          <w:color w:val="000000"/>
          <w:sz w:val="24"/>
          <w:szCs w:val="24"/>
          <w:lang w:eastAsia="sk-SK"/>
        </w:rPr>
        <w:t xml:space="preserve"> pred doručením žiadostí nespracúval. </w:t>
      </w:r>
    </w:p>
    <w:p w14:paraId="053E458A" w14:textId="77777777" w:rsidR="00022686" w:rsidRPr="00516DDA" w:rsidRDefault="00022686" w:rsidP="008438E8">
      <w:pPr>
        <w:jc w:val="both"/>
        <w:rPr>
          <w:color w:val="000000"/>
          <w:sz w:val="24"/>
          <w:szCs w:val="24"/>
          <w:lang w:eastAsia="sk-SK"/>
        </w:rPr>
      </w:pPr>
    </w:p>
    <w:p w14:paraId="05708704" w14:textId="77777777" w:rsidR="00762B69" w:rsidRDefault="00DC41A6">
      <w:pPr>
        <w:jc w:val="both"/>
        <w:rPr>
          <w:color w:val="000000"/>
          <w:sz w:val="24"/>
          <w:szCs w:val="24"/>
          <w:lang w:eastAsia="sk-SK"/>
        </w:rPr>
      </w:pPr>
      <w:r w:rsidRPr="00516DDA">
        <w:rPr>
          <w:color w:val="000000"/>
          <w:sz w:val="24"/>
          <w:szCs w:val="24"/>
          <w:lang w:eastAsia="sk-SK"/>
        </w:rPr>
        <w:t xml:space="preserve">V </w:t>
      </w:r>
      <w:r w:rsidRPr="00762B69">
        <w:rPr>
          <w:color w:val="000000"/>
          <w:sz w:val="24"/>
          <w:szCs w:val="24"/>
          <w:lang w:eastAsia="sk-SK"/>
        </w:rPr>
        <w:t>1</w:t>
      </w:r>
      <w:r w:rsidRPr="00516DDA">
        <w:rPr>
          <w:color w:val="000000"/>
          <w:sz w:val="24"/>
          <w:szCs w:val="24"/>
          <w:lang w:eastAsia="sk-SK"/>
        </w:rPr>
        <w:t xml:space="preserve"> prípade si dotknutá osoba uplatnila právo na prístup k jej osobným údajom. Dotknutej osobe bolo zaslané potvrdenie o tom, že úrad jej osobné údaje pred doručením žiadosti nespracúval.</w:t>
      </w:r>
    </w:p>
    <w:p w14:paraId="66B57BD0" w14:textId="582E5B47" w:rsidR="00172F74" w:rsidRPr="00516DDA" w:rsidRDefault="00DC41A6">
      <w:pPr>
        <w:jc w:val="both"/>
        <w:rPr>
          <w:color w:val="000000"/>
          <w:sz w:val="24"/>
          <w:szCs w:val="24"/>
          <w:lang w:eastAsia="sk-SK"/>
        </w:rPr>
      </w:pPr>
      <w:r w:rsidRPr="00516DDA">
        <w:rPr>
          <w:color w:val="000000"/>
          <w:sz w:val="24"/>
          <w:szCs w:val="24"/>
          <w:lang w:eastAsia="sk-SK"/>
        </w:rPr>
        <w:t xml:space="preserve"> </w:t>
      </w:r>
    </w:p>
    <w:p w14:paraId="64343112" w14:textId="007900BB" w:rsidR="00DC41A6" w:rsidRDefault="00DC41A6" w:rsidP="008438E8">
      <w:pPr>
        <w:jc w:val="both"/>
        <w:rPr>
          <w:color w:val="000000"/>
          <w:sz w:val="24"/>
          <w:szCs w:val="24"/>
          <w:lang w:eastAsia="sk-SK"/>
        </w:rPr>
      </w:pPr>
      <w:r w:rsidRPr="00762B69">
        <w:rPr>
          <w:color w:val="000000"/>
          <w:sz w:val="24"/>
          <w:szCs w:val="24"/>
          <w:lang w:eastAsia="sk-SK"/>
        </w:rPr>
        <w:t xml:space="preserve">Táto </w:t>
      </w:r>
      <w:r w:rsidR="00172F74" w:rsidRPr="00762B69">
        <w:rPr>
          <w:color w:val="000000"/>
          <w:sz w:val="24"/>
          <w:szCs w:val="24"/>
          <w:lang w:eastAsia="sk-SK"/>
        </w:rPr>
        <w:t xml:space="preserve">istá </w:t>
      </w:r>
      <w:r w:rsidRPr="00762B69">
        <w:rPr>
          <w:color w:val="000000"/>
          <w:sz w:val="24"/>
          <w:szCs w:val="24"/>
          <w:lang w:eastAsia="sk-SK"/>
        </w:rPr>
        <w:t xml:space="preserve">osoba si </w:t>
      </w:r>
      <w:r w:rsidR="00956EFE" w:rsidRPr="00762B69">
        <w:rPr>
          <w:color w:val="000000"/>
          <w:sz w:val="24"/>
          <w:szCs w:val="24"/>
          <w:lang w:eastAsia="sk-SK"/>
        </w:rPr>
        <w:t>následne</w:t>
      </w:r>
      <w:r w:rsidRPr="00762B69">
        <w:rPr>
          <w:color w:val="000000"/>
          <w:sz w:val="24"/>
          <w:szCs w:val="24"/>
          <w:lang w:eastAsia="sk-SK"/>
        </w:rPr>
        <w:t xml:space="preserve"> uplatnila právo na vymazanie</w:t>
      </w:r>
      <w:r w:rsidRPr="00516DDA">
        <w:rPr>
          <w:color w:val="000000"/>
          <w:sz w:val="24"/>
          <w:szCs w:val="24"/>
          <w:lang w:eastAsia="sk-SK"/>
        </w:rPr>
        <w:t xml:space="preserve"> (zabudnutie) jej osobných údajov. Táto žiadosť nebola vybavená kladne z dôvodu, že úrad je v zmysle</w:t>
      </w:r>
      <w:r>
        <w:rPr>
          <w:color w:val="000000"/>
          <w:sz w:val="24"/>
          <w:szCs w:val="24"/>
          <w:lang w:eastAsia="sk-SK"/>
        </w:rPr>
        <w:t xml:space="preserve"> osobitného predpisu v spojení </w:t>
      </w:r>
      <w:r w:rsidR="00823BDA">
        <w:rPr>
          <w:color w:val="000000"/>
          <w:sz w:val="24"/>
          <w:szCs w:val="24"/>
          <w:lang w:eastAsia="sk-SK"/>
        </w:rPr>
        <w:br/>
      </w:r>
      <w:r>
        <w:rPr>
          <w:color w:val="000000"/>
          <w:sz w:val="24"/>
          <w:szCs w:val="24"/>
          <w:lang w:eastAsia="sk-SK"/>
        </w:rPr>
        <w:t>s registratúrnym poriadkom úradu povinný jej osobné údaje na účel vybavenia žiadosti dotknutej osoby (v jej prípade aj na iné účely) uchovávať po dobu 5 rokov uzavretia spisového materiálu.</w:t>
      </w:r>
    </w:p>
    <w:p w14:paraId="7FC67E88" w14:textId="77777777" w:rsidR="00D51DE1" w:rsidRDefault="00D51DE1">
      <w:r>
        <w:br w:type="page"/>
      </w:r>
    </w:p>
    <w:p w14:paraId="7CF1304C" w14:textId="77777777" w:rsidR="00DF1D99" w:rsidRPr="00D51DE1" w:rsidRDefault="00D51DE1" w:rsidP="002727A2">
      <w:pPr>
        <w:pStyle w:val="Nadpis1"/>
      </w:pPr>
      <w:bookmarkStart w:id="43" w:name="_Toc49942467"/>
      <w:bookmarkStart w:id="44" w:name="_Toc67395548"/>
      <w:r w:rsidRPr="00D51DE1">
        <w:lastRenderedPageBreak/>
        <w:t>SCHVAĽOVACIA A KONZULTAČNÁ ČINNOSŤ ÚRADU</w:t>
      </w:r>
      <w:bookmarkEnd w:id="43"/>
      <w:bookmarkEnd w:id="44"/>
    </w:p>
    <w:p w14:paraId="4BD6CE6B" w14:textId="77777777" w:rsidR="00DF1D99" w:rsidRPr="00D51DE1" w:rsidRDefault="00DF1D99" w:rsidP="00D51DE1"/>
    <w:p w14:paraId="0AB9ADA0" w14:textId="77777777" w:rsidR="00DF1D99" w:rsidRPr="00D51DE1" w:rsidRDefault="00857AD1" w:rsidP="002727A2">
      <w:pPr>
        <w:pStyle w:val="Nadpis2"/>
      </w:pPr>
      <w:bookmarkStart w:id="45" w:name="_Toc49942468"/>
      <w:bookmarkStart w:id="46" w:name="_Toc67395549"/>
      <w:r w:rsidRPr="00D51DE1">
        <w:t>Predchádzajúca konzultácia</w:t>
      </w:r>
      <w:bookmarkEnd w:id="45"/>
      <w:bookmarkEnd w:id="46"/>
    </w:p>
    <w:p w14:paraId="104682EF" w14:textId="77777777" w:rsidR="00DF1D99" w:rsidRPr="00D51DE1" w:rsidRDefault="00DF1D99" w:rsidP="00D51DE1"/>
    <w:p w14:paraId="7C19B9F3" w14:textId="77777777" w:rsidR="000B0DA1" w:rsidRPr="002727A2" w:rsidRDefault="000B0DA1" w:rsidP="002727A2">
      <w:pPr>
        <w:jc w:val="both"/>
        <w:rPr>
          <w:sz w:val="24"/>
        </w:rPr>
      </w:pPr>
      <w:r w:rsidRPr="002727A2">
        <w:rPr>
          <w:sz w:val="24"/>
        </w:rPr>
        <w:t>Podľa čl. 36 ods. 1 Nariadenia „Prevádzkovateľ uskutoční s dozorným orgánom pred spracúvaním konzultácie, ak z posúdenia vplyvu na ochranu údajov podľa článku 35 vyplýva, že toto spracúvanie by viedlo k vysokému riziku v prípade, ak by prevádzkovateľ neprijal opatren</w:t>
      </w:r>
      <w:r w:rsidR="00AA5FD1">
        <w:rPr>
          <w:sz w:val="24"/>
        </w:rPr>
        <w:t>ia na zmiernenie tohto rizika.“</w:t>
      </w:r>
      <w:r w:rsidRPr="002727A2">
        <w:rPr>
          <w:sz w:val="24"/>
        </w:rPr>
        <w:t xml:space="preserve"> </w:t>
      </w:r>
    </w:p>
    <w:p w14:paraId="01FFA926" w14:textId="77777777" w:rsidR="00146CF4" w:rsidRPr="002727A2" w:rsidRDefault="00146CF4" w:rsidP="002727A2">
      <w:pPr>
        <w:jc w:val="both"/>
        <w:rPr>
          <w:sz w:val="24"/>
        </w:rPr>
      </w:pPr>
    </w:p>
    <w:p w14:paraId="4808D2AC" w14:textId="77777777" w:rsidR="000B0DA1" w:rsidRPr="002727A2" w:rsidRDefault="000B0DA1" w:rsidP="002727A2">
      <w:pPr>
        <w:jc w:val="both"/>
        <w:rPr>
          <w:sz w:val="24"/>
        </w:rPr>
      </w:pPr>
      <w:r w:rsidRPr="002727A2">
        <w:rPr>
          <w:sz w:val="24"/>
        </w:rPr>
        <w:t xml:space="preserve">Podľa čl. 35 ods. 5 Nariadenia „Dozorný orgán môže stanoviť a zverejniť aj zoznam spracovateľských operácií, v prípade ktorých sa nevyžaduje posúdenie vplyvu na ochranu údajov. Dozorný orgán zasiela tieto zoznamy výboru.“; k tzv. </w:t>
      </w:r>
      <w:r w:rsidR="00146CF4" w:rsidRPr="002727A2">
        <w:rPr>
          <w:sz w:val="24"/>
        </w:rPr>
        <w:t>zoznamu</w:t>
      </w:r>
      <w:r w:rsidRPr="002727A2">
        <w:rPr>
          <w:sz w:val="24"/>
        </w:rPr>
        <w:t xml:space="preserve"> spracovateľských operácií, ktoré nebudú podliehať posúdeniu vplyvu na ochranu osobných údajov </w:t>
      </w:r>
      <w:r w:rsidR="00146CF4" w:rsidRPr="002727A2">
        <w:rPr>
          <w:sz w:val="24"/>
        </w:rPr>
        <w:t xml:space="preserve">(tzv. white list) </w:t>
      </w:r>
      <w:r w:rsidRPr="002727A2">
        <w:rPr>
          <w:sz w:val="24"/>
        </w:rPr>
        <w:t>Slovenská republika zatiaľ nepristúpila.</w:t>
      </w:r>
    </w:p>
    <w:p w14:paraId="1586EF59" w14:textId="77777777" w:rsidR="00146CF4" w:rsidRPr="002727A2" w:rsidRDefault="00146CF4" w:rsidP="002727A2">
      <w:pPr>
        <w:jc w:val="both"/>
        <w:rPr>
          <w:sz w:val="24"/>
        </w:rPr>
      </w:pPr>
    </w:p>
    <w:p w14:paraId="7498F229" w14:textId="77777777" w:rsidR="000B0DA1" w:rsidRPr="002727A2" w:rsidRDefault="000B0DA1" w:rsidP="002727A2">
      <w:pPr>
        <w:jc w:val="both"/>
        <w:rPr>
          <w:sz w:val="24"/>
        </w:rPr>
      </w:pPr>
      <w:r w:rsidRPr="002727A2">
        <w:rPr>
          <w:sz w:val="24"/>
        </w:rPr>
        <w:t>Podľa čl. 35 ods. 4 Nariadenia „Dozorný orgán vypracuje a zverejní zoznam tých spracovateľských operácií, ktoré podliehajú požiadavke na posúdenie vplyvu na ochranu údajov podľa odseku 1. Dozorný orgán zasiela tieto zoznamy výboru uvedenému v článku 68.“; zoznam spracovateľských operácii, ktoré vždy podliehajú posúdeniu vplyvu Slovenská republika v zmysle uvedeného článku vypracovala</w:t>
      </w:r>
      <w:r w:rsidR="00146CF4" w:rsidRPr="002727A2">
        <w:rPr>
          <w:sz w:val="24"/>
        </w:rPr>
        <w:t xml:space="preserve"> (tzv. black list)</w:t>
      </w:r>
      <w:r w:rsidRPr="002727A2">
        <w:rPr>
          <w:sz w:val="24"/>
        </w:rPr>
        <w:t>, je dostupný na webovom sídle úradu „</w:t>
      </w:r>
      <w:hyperlink r:id="rId35" w:history="1">
        <w:r w:rsidRPr="002727A2">
          <w:rPr>
            <w:rStyle w:val="Hypertextovprepojenie"/>
            <w:sz w:val="24"/>
          </w:rPr>
          <w:t>Zoznam spracovateľských operácií podliehajúcich posúdeniu vplyvu na ochranu osobných údajov Slovenskej republiky</w:t>
        </w:r>
      </w:hyperlink>
      <w:r w:rsidRPr="002727A2">
        <w:rPr>
          <w:sz w:val="24"/>
        </w:rPr>
        <w:t>“. Tento zoznam spracovateľských operácií okrem iného slúži na spresnenie čl. 35 ods. 1 Nariadenia a prevádzkovatelia, ktorí uvedené spracúvanie zamýšľajú uskutočniť sú v</w:t>
      </w:r>
      <w:r w:rsidR="000255C1" w:rsidRPr="002727A2">
        <w:rPr>
          <w:sz w:val="24"/>
        </w:rPr>
        <w:t> </w:t>
      </w:r>
      <w:r w:rsidRPr="002727A2">
        <w:rPr>
          <w:sz w:val="24"/>
        </w:rPr>
        <w:t>prípade</w:t>
      </w:r>
      <w:r w:rsidR="000255C1" w:rsidRPr="002727A2">
        <w:rPr>
          <w:sz w:val="24"/>
        </w:rPr>
        <w:t>,</w:t>
      </w:r>
      <w:r w:rsidRPr="002727A2">
        <w:rPr>
          <w:sz w:val="24"/>
        </w:rPr>
        <w:t xml:space="preserve"> ak </w:t>
      </w:r>
      <w:r w:rsidR="00146CF4" w:rsidRPr="002727A2">
        <w:rPr>
          <w:sz w:val="24"/>
        </w:rPr>
        <w:t>by nimi zamýšľané spracúvanie</w:t>
      </w:r>
      <w:r w:rsidRPr="002727A2">
        <w:rPr>
          <w:sz w:val="24"/>
        </w:rPr>
        <w:t xml:space="preserve"> viedlo k vysokému riziku pre práva a slobody </w:t>
      </w:r>
      <w:r w:rsidR="00146CF4" w:rsidRPr="002727A2">
        <w:rPr>
          <w:sz w:val="24"/>
        </w:rPr>
        <w:t xml:space="preserve">dotknutých osôb </w:t>
      </w:r>
      <w:r w:rsidRPr="002727A2">
        <w:rPr>
          <w:sz w:val="24"/>
        </w:rPr>
        <w:t>v prípade, ak by prevádzkovateľ neprijal opatrenia na zmiernenie tohto rizika</w:t>
      </w:r>
      <w:r w:rsidR="001A3901" w:rsidRPr="002727A2">
        <w:rPr>
          <w:sz w:val="24"/>
        </w:rPr>
        <w:t>,</w:t>
      </w:r>
      <w:r w:rsidRPr="002727A2">
        <w:rPr>
          <w:sz w:val="24"/>
        </w:rPr>
        <w:t xml:space="preserve"> </w:t>
      </w:r>
      <w:r w:rsidR="000255C1" w:rsidRPr="002727A2">
        <w:rPr>
          <w:sz w:val="24"/>
        </w:rPr>
        <w:t>povinní vykonať</w:t>
      </w:r>
      <w:r w:rsidRPr="002727A2">
        <w:rPr>
          <w:sz w:val="24"/>
        </w:rPr>
        <w:t xml:space="preserve"> s úradom predchádzajúcu konzultáciu.</w:t>
      </w:r>
    </w:p>
    <w:p w14:paraId="2A8EFE04" w14:textId="77777777" w:rsidR="00DF1D99" w:rsidRPr="002727A2" w:rsidRDefault="00DF1D99" w:rsidP="002727A2">
      <w:pPr>
        <w:jc w:val="both"/>
        <w:rPr>
          <w:sz w:val="24"/>
        </w:rPr>
      </w:pPr>
    </w:p>
    <w:p w14:paraId="15ECCF72" w14:textId="20564C9C" w:rsidR="00BA0CE7" w:rsidRDefault="000A0DC4" w:rsidP="002727A2">
      <w:pPr>
        <w:jc w:val="both"/>
        <w:rPr>
          <w:sz w:val="24"/>
        </w:rPr>
      </w:pPr>
      <w:r>
        <w:rPr>
          <w:sz w:val="24"/>
        </w:rPr>
        <w:t>V</w:t>
      </w:r>
      <w:r w:rsidR="00876576" w:rsidRPr="002727A2">
        <w:rPr>
          <w:sz w:val="24"/>
        </w:rPr>
        <w:t> sledovanom obd</w:t>
      </w:r>
      <w:r w:rsidR="00BA0CE7">
        <w:rPr>
          <w:sz w:val="24"/>
        </w:rPr>
        <w:t>obí bola vybavená</w:t>
      </w:r>
      <w:r w:rsidR="00BA0CE7" w:rsidRPr="00BA0CE7">
        <w:rPr>
          <w:sz w:val="24"/>
        </w:rPr>
        <w:t xml:space="preserve"> opakovaná žiadosť o predchádzajúcu konzultáciu</w:t>
      </w:r>
      <w:r w:rsidR="00BA0CE7">
        <w:rPr>
          <w:sz w:val="24"/>
        </w:rPr>
        <w:t>, predložená ešte v roku 2019. V</w:t>
      </w:r>
      <w:r w:rsidR="00BA0CE7" w:rsidRPr="00BA0CE7">
        <w:rPr>
          <w:sz w:val="24"/>
        </w:rPr>
        <w:t xml:space="preserve"> prípade </w:t>
      </w:r>
      <w:r w:rsidR="00BA0CE7">
        <w:rPr>
          <w:sz w:val="24"/>
        </w:rPr>
        <w:t>tejto predchádzajúcej konzultácie bolo prevádzkovateľovi odporučené, aby prijal v súvislosti s plánovanou spracovateľskou činnosťou dostatočné opatrenia na</w:t>
      </w:r>
      <w:r w:rsidR="00BA0CE7" w:rsidRPr="00BA0CE7">
        <w:rPr>
          <w:sz w:val="24"/>
        </w:rPr>
        <w:t xml:space="preserve"> minimalizáciu riz</w:t>
      </w:r>
      <w:r w:rsidR="00BA0CE7">
        <w:rPr>
          <w:sz w:val="24"/>
        </w:rPr>
        <w:t>ík spojených s používaním ním plánovaných</w:t>
      </w:r>
      <w:r w:rsidR="00BA0CE7" w:rsidRPr="00BA0CE7">
        <w:rPr>
          <w:sz w:val="24"/>
        </w:rPr>
        <w:t xml:space="preserve"> technológií.  </w:t>
      </w:r>
    </w:p>
    <w:p w14:paraId="4AB3A151" w14:textId="058EE047" w:rsidR="00DF1D99" w:rsidRPr="002727A2" w:rsidRDefault="00BA0CE7" w:rsidP="002727A2">
      <w:pPr>
        <w:jc w:val="both"/>
        <w:rPr>
          <w:sz w:val="24"/>
        </w:rPr>
      </w:pPr>
      <w:r w:rsidRPr="00BA0CE7">
        <w:rPr>
          <w:sz w:val="24"/>
        </w:rPr>
        <w:t xml:space="preserve">V roku 2020 bola </w:t>
      </w:r>
      <w:r>
        <w:rPr>
          <w:sz w:val="24"/>
        </w:rPr>
        <w:t>úradu doručená</w:t>
      </w:r>
      <w:r w:rsidRPr="00BA0CE7">
        <w:rPr>
          <w:sz w:val="24"/>
        </w:rPr>
        <w:t xml:space="preserve"> jedna žiadosť o predchádzajúcu konzult</w:t>
      </w:r>
      <w:r>
        <w:rPr>
          <w:sz w:val="24"/>
        </w:rPr>
        <w:t>áciu, ktorá je momentálne predmetom skúmania, rieši sa</w:t>
      </w:r>
      <w:r w:rsidRPr="00BA0CE7">
        <w:rPr>
          <w:sz w:val="24"/>
        </w:rPr>
        <w:t>.  </w:t>
      </w:r>
    </w:p>
    <w:p w14:paraId="68406D4D" w14:textId="77777777" w:rsidR="00DF1D99" w:rsidRPr="00D51DE1" w:rsidRDefault="00DF1D99" w:rsidP="00D51DE1"/>
    <w:p w14:paraId="0AAE0AC0" w14:textId="77777777" w:rsidR="00DF1D99" w:rsidRDefault="00857AD1" w:rsidP="002727A2">
      <w:pPr>
        <w:pStyle w:val="Nadpis2"/>
      </w:pPr>
      <w:bookmarkStart w:id="47" w:name="_Toc49942469"/>
      <w:bookmarkStart w:id="48" w:name="_Toc67395550"/>
      <w:r w:rsidRPr="00D51DE1">
        <w:t>Prenos osobných údajov</w:t>
      </w:r>
      <w:bookmarkEnd w:id="47"/>
      <w:bookmarkEnd w:id="48"/>
    </w:p>
    <w:p w14:paraId="51DF312E" w14:textId="77777777" w:rsidR="002727A2" w:rsidRPr="002727A2" w:rsidRDefault="002727A2" w:rsidP="002727A2"/>
    <w:p w14:paraId="7A6E8BD9" w14:textId="77777777" w:rsidR="00DF1D99" w:rsidRPr="002727A2" w:rsidRDefault="00857AD1" w:rsidP="002727A2">
      <w:pPr>
        <w:jc w:val="both"/>
        <w:rPr>
          <w:sz w:val="24"/>
        </w:rPr>
      </w:pPr>
      <w:r w:rsidRPr="002727A2">
        <w:rPr>
          <w:sz w:val="24"/>
        </w:rPr>
        <w:t>Voľný pohyb osobných údajov sa v rámci EHP zaručuje. Avšak pri prenose do krajín mimo EHP alebo medzinárodným organizáciám je potrebné dodržiavať dodatočné požiadavky na ochranu osobných údajov uvedené v Nariadení a smernici 2016/680. Aj keď niektoré nástroje na prenos osobných údajov podľa oboch právnych predpisov sú rovnaké, vždy je potrebné skúmať vecnú pôsobnosť použitého nástroja. Novinkou oproti predchádzajúcej právnej úprave je, že sa upravuje prenos aj medzinárodným organizáciám.</w:t>
      </w:r>
    </w:p>
    <w:p w14:paraId="7DF7F160" w14:textId="77777777" w:rsidR="00DF1D99" w:rsidRPr="002727A2" w:rsidRDefault="00DF1D99" w:rsidP="00D51DE1">
      <w:pPr>
        <w:rPr>
          <w:sz w:val="24"/>
        </w:rPr>
      </w:pPr>
    </w:p>
    <w:p w14:paraId="2BF3DF4C" w14:textId="77777777" w:rsidR="00DF1D99" w:rsidRPr="002727A2" w:rsidRDefault="00857AD1" w:rsidP="002727A2">
      <w:pPr>
        <w:jc w:val="both"/>
        <w:rPr>
          <w:b/>
          <w:sz w:val="24"/>
        </w:rPr>
      </w:pPr>
      <w:r w:rsidRPr="002727A2">
        <w:rPr>
          <w:b/>
          <w:sz w:val="24"/>
        </w:rPr>
        <w:t>Prenosy môžeme rozdeliť do dvoch skupín:</w:t>
      </w:r>
    </w:p>
    <w:p w14:paraId="45CA1DFB" w14:textId="77777777" w:rsidR="00DF1D99" w:rsidRPr="002727A2" w:rsidRDefault="00857AD1" w:rsidP="002727A2">
      <w:pPr>
        <w:pStyle w:val="Odsekzoznamu"/>
        <w:numPr>
          <w:ilvl w:val="0"/>
          <w:numId w:val="43"/>
        </w:numPr>
        <w:jc w:val="both"/>
        <w:rPr>
          <w:sz w:val="24"/>
        </w:rPr>
      </w:pPr>
      <w:r w:rsidRPr="002727A2">
        <w:rPr>
          <w:sz w:val="24"/>
        </w:rPr>
        <w:t>prenos do tretích krajín (medzinárodnej organizácii) zaručujúcich primeranú úroveň ochrany</w:t>
      </w:r>
      <w:r w:rsidR="002727A2">
        <w:rPr>
          <w:sz w:val="24"/>
        </w:rPr>
        <w:t>,</w:t>
      </w:r>
    </w:p>
    <w:p w14:paraId="75ED08F0" w14:textId="77777777" w:rsidR="00DF1D99" w:rsidRPr="002727A2" w:rsidRDefault="00857AD1" w:rsidP="002727A2">
      <w:pPr>
        <w:pStyle w:val="Odsekzoznamu"/>
        <w:numPr>
          <w:ilvl w:val="0"/>
          <w:numId w:val="43"/>
        </w:numPr>
        <w:jc w:val="both"/>
        <w:rPr>
          <w:sz w:val="24"/>
        </w:rPr>
      </w:pPr>
      <w:r w:rsidRPr="002727A2">
        <w:rPr>
          <w:sz w:val="24"/>
        </w:rPr>
        <w:t>prenos do tretích krajín (medzinárodnej organizácii) nezaručujúcich primeranú úroveň ochrany.</w:t>
      </w:r>
    </w:p>
    <w:p w14:paraId="217CC877" w14:textId="77777777" w:rsidR="00DF1D99" w:rsidRPr="002727A2" w:rsidRDefault="00DF1D99" w:rsidP="002727A2"/>
    <w:p w14:paraId="4B2338A6" w14:textId="77777777" w:rsidR="00DF1D99" w:rsidRPr="002727A2" w:rsidRDefault="00857AD1" w:rsidP="002727A2">
      <w:pPr>
        <w:pStyle w:val="Nadpis3"/>
      </w:pPr>
      <w:bookmarkStart w:id="49" w:name="_Toc49942470"/>
      <w:bookmarkStart w:id="50" w:name="_Toc67395551"/>
      <w:r w:rsidRPr="002727A2">
        <w:t>Prenos do krajiny zaručujúcej primeranú úroveň ochrany osobných údajov</w:t>
      </w:r>
      <w:bookmarkEnd w:id="49"/>
      <w:bookmarkEnd w:id="50"/>
    </w:p>
    <w:p w14:paraId="214113B8" w14:textId="77777777" w:rsidR="00DF1D99" w:rsidRPr="002727A2" w:rsidRDefault="00DF1D99" w:rsidP="002727A2"/>
    <w:p w14:paraId="589E4465" w14:textId="77777777" w:rsidR="00DF1D99" w:rsidRPr="002727A2" w:rsidRDefault="00857AD1" w:rsidP="002727A2">
      <w:pPr>
        <w:jc w:val="both"/>
        <w:rPr>
          <w:sz w:val="24"/>
          <w:szCs w:val="24"/>
        </w:rPr>
      </w:pPr>
      <w:r w:rsidRPr="002727A2">
        <w:rPr>
          <w:sz w:val="24"/>
          <w:szCs w:val="24"/>
        </w:rPr>
        <w:t xml:space="preserve">Pri prenose osobných údajov do tretích krajín sa rozlišuje, či ide o prenos osobných údajov do </w:t>
      </w:r>
      <w:r w:rsidRPr="002727A2">
        <w:rPr>
          <w:sz w:val="24"/>
          <w:szCs w:val="24"/>
        </w:rPr>
        <w:lastRenderedPageBreak/>
        <w:t xml:space="preserve">tretej krajiny zaručujúcej alebo nezaručujúcej primeranú úroveň ochrany osobných údajov. Status krajiny, ktorá zaručuje primeranú úroveň ochrany osobných údajov určuje EK svojím rozhodnutím. Je potrebné, aby </w:t>
      </w:r>
      <w:r w:rsidR="007B6317" w:rsidRPr="002727A2">
        <w:rPr>
          <w:sz w:val="24"/>
          <w:szCs w:val="24"/>
        </w:rPr>
        <w:t xml:space="preserve">tretia </w:t>
      </w:r>
      <w:r w:rsidRPr="002727A2">
        <w:rPr>
          <w:sz w:val="24"/>
          <w:szCs w:val="24"/>
        </w:rPr>
        <w:t>krajina zaisťovala z dôvodu jej vnútroštátneho práva alebo medzinárodných dohôd, ktoré podpísala, úroveň ochrany základných práv, ktorá je v podstate rovnocenná úrovni ochrany zaručenej v právnom poriadku EÚ.</w:t>
      </w:r>
    </w:p>
    <w:p w14:paraId="4AB2CCA1" w14:textId="77777777" w:rsidR="00DF1D99" w:rsidRPr="002727A2" w:rsidRDefault="00857AD1" w:rsidP="002727A2">
      <w:pPr>
        <w:jc w:val="both"/>
        <w:rPr>
          <w:sz w:val="24"/>
          <w:szCs w:val="24"/>
        </w:rPr>
      </w:pPr>
      <w:r w:rsidRPr="002727A2">
        <w:rPr>
          <w:sz w:val="24"/>
          <w:szCs w:val="24"/>
        </w:rPr>
        <w:t>EK vydáva rozhodnutie o primeranosti zvlášť pre vecnú pôsobnosť Nariadenia a zvlášť pre vecnú pôsobnosť smernice 2016/680. Rozhodnutia o primeranosti, ktoré EK vydala v čase pôsobnosti zákona č. 122/2013 Z. z., zostávajú v platnosti pokiaľ ich EK nezmení, nenahradí alebo nezruší rozhodnutím prijatým podľa Nariadenia. Uvedené rozhodnutia sa vzťahu</w:t>
      </w:r>
      <w:r w:rsidR="001C7083">
        <w:rPr>
          <w:sz w:val="24"/>
          <w:szCs w:val="24"/>
        </w:rPr>
        <w:t>jú</w:t>
      </w:r>
      <w:r w:rsidRPr="002727A2">
        <w:rPr>
          <w:sz w:val="24"/>
          <w:szCs w:val="24"/>
        </w:rPr>
        <w:t xml:space="preserve"> len na prenos osobných údajov v rámci vecnej pôsobnosti Nariadenia, nie smernice 2016/680. Úrad zverejňuje rozhodnutia o primeranosti na svojom </w:t>
      </w:r>
      <w:hyperlink r:id="rId36">
        <w:r w:rsidRPr="002727A2">
          <w:rPr>
            <w:rStyle w:val="Hypertextovprepojenie"/>
            <w:sz w:val="24"/>
            <w:szCs w:val="24"/>
          </w:rPr>
          <w:t>webovom sídle.</w:t>
        </w:r>
      </w:hyperlink>
    </w:p>
    <w:p w14:paraId="48611295" w14:textId="77777777" w:rsidR="00DF1D99" w:rsidRPr="002727A2" w:rsidRDefault="00DF1D99" w:rsidP="002727A2">
      <w:pPr>
        <w:jc w:val="both"/>
        <w:rPr>
          <w:sz w:val="24"/>
          <w:szCs w:val="24"/>
        </w:rPr>
      </w:pPr>
    </w:p>
    <w:p w14:paraId="4F12ACA7" w14:textId="77777777" w:rsidR="00DF1D99" w:rsidRDefault="00857AD1" w:rsidP="006363D8">
      <w:pPr>
        <w:jc w:val="both"/>
        <w:rPr>
          <w:sz w:val="24"/>
          <w:szCs w:val="24"/>
        </w:rPr>
      </w:pPr>
      <w:r w:rsidRPr="002727A2">
        <w:rPr>
          <w:sz w:val="24"/>
          <w:szCs w:val="24"/>
        </w:rPr>
        <w:t xml:space="preserve">V hodnotenom období EK </w:t>
      </w:r>
      <w:r w:rsidR="005C7D25" w:rsidRPr="002727A2">
        <w:rPr>
          <w:sz w:val="24"/>
          <w:szCs w:val="24"/>
        </w:rPr>
        <w:t>ne</w:t>
      </w:r>
      <w:r w:rsidRPr="002727A2">
        <w:rPr>
          <w:sz w:val="24"/>
          <w:szCs w:val="24"/>
        </w:rPr>
        <w:t xml:space="preserve">vydala </w:t>
      </w:r>
      <w:r w:rsidR="005C7D25" w:rsidRPr="002727A2">
        <w:rPr>
          <w:sz w:val="24"/>
          <w:szCs w:val="24"/>
        </w:rPr>
        <w:t xml:space="preserve">žiadne </w:t>
      </w:r>
      <w:r w:rsidRPr="002727A2">
        <w:rPr>
          <w:sz w:val="24"/>
          <w:szCs w:val="24"/>
        </w:rPr>
        <w:t xml:space="preserve">rozhodnutie o primeranosti podľa Nariadenia </w:t>
      </w:r>
      <w:r w:rsidR="005C7D25" w:rsidRPr="002727A2">
        <w:rPr>
          <w:sz w:val="24"/>
          <w:szCs w:val="24"/>
        </w:rPr>
        <w:t>ani podľa smernice 2016/680.</w:t>
      </w:r>
    </w:p>
    <w:p w14:paraId="1A766A4C" w14:textId="77777777" w:rsidR="002727A2" w:rsidRPr="002727A2" w:rsidRDefault="002727A2" w:rsidP="002727A2"/>
    <w:p w14:paraId="4BD8A11A" w14:textId="77777777" w:rsidR="00DF1D99" w:rsidRPr="002727A2" w:rsidRDefault="00857AD1" w:rsidP="002727A2">
      <w:pPr>
        <w:pStyle w:val="Nadpis3"/>
      </w:pPr>
      <w:bookmarkStart w:id="51" w:name="_Toc49942471"/>
      <w:bookmarkStart w:id="52" w:name="_Toc67395552"/>
      <w:r w:rsidRPr="002727A2">
        <w:t>Prenos do krajiny nezaručujúcej primeranú úroveň ochrany osobných údajov</w:t>
      </w:r>
      <w:bookmarkEnd w:id="51"/>
      <w:bookmarkEnd w:id="52"/>
    </w:p>
    <w:p w14:paraId="50A944D3" w14:textId="77777777" w:rsidR="00DF1D99" w:rsidRPr="002727A2" w:rsidRDefault="00DF1D99" w:rsidP="002727A2">
      <w:pPr>
        <w:jc w:val="both"/>
        <w:rPr>
          <w:sz w:val="24"/>
        </w:rPr>
      </w:pPr>
    </w:p>
    <w:p w14:paraId="08C23F74" w14:textId="77777777" w:rsidR="00DF1D99" w:rsidRPr="002727A2" w:rsidRDefault="00857AD1" w:rsidP="002727A2">
      <w:pPr>
        <w:jc w:val="both"/>
        <w:rPr>
          <w:sz w:val="24"/>
        </w:rPr>
      </w:pPr>
      <w:r w:rsidRPr="002727A2">
        <w:rPr>
          <w:sz w:val="24"/>
        </w:rPr>
        <w:t>Aj pri prenose do krajiny alebo medzinárodnej organizáci</w:t>
      </w:r>
      <w:r w:rsidR="00CA7E92">
        <w:rPr>
          <w:sz w:val="24"/>
        </w:rPr>
        <w:t>i</w:t>
      </w:r>
      <w:r w:rsidRPr="002727A2">
        <w:rPr>
          <w:sz w:val="24"/>
        </w:rPr>
        <w:t xml:space="preserve"> nezaručujúcej primeranú úroveň ochrany je potrebné rozlišovať medzi nástrojmi, ktoré ponúka Nariadenie a nástrojmi, ktoré ponúka smernica 2016/680.</w:t>
      </w:r>
    </w:p>
    <w:p w14:paraId="1F08EEBA" w14:textId="77777777" w:rsidR="00DF1D99" w:rsidRPr="002727A2" w:rsidRDefault="00DF1D99" w:rsidP="002727A2"/>
    <w:p w14:paraId="34BB2824" w14:textId="77777777" w:rsidR="00DF1D99" w:rsidRPr="002727A2" w:rsidRDefault="00857AD1" w:rsidP="002727A2">
      <w:pPr>
        <w:pStyle w:val="Nadpis4"/>
      </w:pPr>
      <w:r w:rsidRPr="002727A2">
        <w:t>Prenos podľa Nariadenia</w:t>
      </w:r>
    </w:p>
    <w:p w14:paraId="0AFFCD5D" w14:textId="77777777" w:rsidR="00DF1D99" w:rsidRPr="002727A2" w:rsidRDefault="00DF1D99" w:rsidP="002727A2"/>
    <w:p w14:paraId="12762BED" w14:textId="77777777" w:rsidR="00DF1D99" w:rsidRPr="002727A2" w:rsidRDefault="00857AD1" w:rsidP="002727A2">
      <w:pPr>
        <w:jc w:val="both"/>
        <w:rPr>
          <w:sz w:val="24"/>
        </w:rPr>
      </w:pPr>
      <w:r w:rsidRPr="002727A2">
        <w:rPr>
          <w:sz w:val="24"/>
        </w:rPr>
        <w:t>Pokiaľ EK nevydala rozhodnutie o primeranosti, prípadne rozhodnutie o primeranosti zrušila, prevádzkovateľ alebo sprostredkovateľ môže na prenos využiť ešte tieto inštitúty:</w:t>
      </w:r>
    </w:p>
    <w:p w14:paraId="5A7FCCFB" w14:textId="77777777" w:rsidR="00DF1D99" w:rsidRPr="00C34E1D" w:rsidRDefault="00857AD1" w:rsidP="00C34E1D">
      <w:pPr>
        <w:pStyle w:val="Odsekzoznamu"/>
        <w:numPr>
          <w:ilvl w:val="1"/>
          <w:numId w:val="44"/>
        </w:numPr>
        <w:jc w:val="both"/>
        <w:rPr>
          <w:sz w:val="24"/>
        </w:rPr>
      </w:pPr>
      <w:r w:rsidRPr="00C34E1D">
        <w:rPr>
          <w:sz w:val="24"/>
        </w:rPr>
        <w:t>právne záväzný a vykonateľný nástroj medzi orgánmi verejnej moci alebo verejnoprávnymi subjektmi</w:t>
      </w:r>
    </w:p>
    <w:p w14:paraId="73E7A7A0" w14:textId="77777777" w:rsidR="00C34E1D" w:rsidRDefault="00857AD1" w:rsidP="00C34E1D">
      <w:pPr>
        <w:ind w:firstLine="360"/>
        <w:jc w:val="both"/>
        <w:rPr>
          <w:sz w:val="24"/>
        </w:rPr>
      </w:pPr>
      <w:r w:rsidRPr="002727A2">
        <w:rPr>
          <w:sz w:val="24"/>
        </w:rPr>
        <w:t>V hodnotenom období nebol prijatý takýto nástroj.</w:t>
      </w:r>
      <w:r w:rsidR="005C7D25" w:rsidRPr="002727A2">
        <w:rPr>
          <w:sz w:val="24"/>
        </w:rPr>
        <w:t xml:space="preserve"> </w:t>
      </w:r>
    </w:p>
    <w:p w14:paraId="19169B4A" w14:textId="77777777" w:rsidR="00C34E1D" w:rsidRDefault="00C34E1D" w:rsidP="00C34E1D">
      <w:pPr>
        <w:jc w:val="both"/>
        <w:rPr>
          <w:sz w:val="24"/>
        </w:rPr>
      </w:pPr>
    </w:p>
    <w:p w14:paraId="13502A98" w14:textId="77777777" w:rsidR="00DF1D99" w:rsidRPr="00C34E1D" w:rsidRDefault="00857AD1" w:rsidP="00C34E1D">
      <w:pPr>
        <w:pStyle w:val="Odsekzoznamu"/>
        <w:numPr>
          <w:ilvl w:val="1"/>
          <w:numId w:val="44"/>
        </w:numPr>
        <w:jc w:val="both"/>
        <w:rPr>
          <w:sz w:val="24"/>
        </w:rPr>
      </w:pPr>
      <w:r w:rsidRPr="00C34E1D">
        <w:rPr>
          <w:sz w:val="24"/>
        </w:rPr>
        <w:t>záväzné vnútropodnikové pravidlá</w:t>
      </w:r>
    </w:p>
    <w:p w14:paraId="057ED25A" w14:textId="77777777" w:rsidR="00DF1D99" w:rsidRDefault="00857AD1" w:rsidP="00C34E1D">
      <w:pPr>
        <w:ind w:firstLine="360"/>
        <w:jc w:val="both"/>
        <w:rPr>
          <w:sz w:val="24"/>
        </w:rPr>
      </w:pPr>
      <w:r w:rsidRPr="002727A2">
        <w:rPr>
          <w:sz w:val="24"/>
        </w:rPr>
        <w:t>V hodnotenom období neboli prijaté</w:t>
      </w:r>
      <w:r w:rsidR="005C7D25" w:rsidRPr="002727A2">
        <w:rPr>
          <w:sz w:val="24"/>
        </w:rPr>
        <w:t xml:space="preserve"> úradom</w:t>
      </w:r>
      <w:r w:rsidRPr="002727A2">
        <w:rPr>
          <w:sz w:val="24"/>
        </w:rPr>
        <w:t xml:space="preserve"> žiadne záväzné vnútropodnikové pravidlá podľa Nariadenia.</w:t>
      </w:r>
    </w:p>
    <w:p w14:paraId="6D5884F5" w14:textId="77777777" w:rsidR="00C34E1D" w:rsidRPr="002727A2" w:rsidRDefault="00C34E1D" w:rsidP="002727A2">
      <w:pPr>
        <w:jc w:val="both"/>
        <w:rPr>
          <w:sz w:val="24"/>
        </w:rPr>
      </w:pPr>
    </w:p>
    <w:p w14:paraId="77F1A908" w14:textId="77777777" w:rsidR="00DF1D99" w:rsidRPr="00C34E1D" w:rsidRDefault="00857AD1" w:rsidP="00C34E1D">
      <w:pPr>
        <w:pStyle w:val="Odsekzoznamu"/>
        <w:numPr>
          <w:ilvl w:val="1"/>
          <w:numId w:val="44"/>
        </w:numPr>
        <w:jc w:val="both"/>
        <w:rPr>
          <w:sz w:val="24"/>
        </w:rPr>
      </w:pPr>
      <w:r w:rsidRPr="00C34E1D">
        <w:rPr>
          <w:sz w:val="24"/>
        </w:rPr>
        <w:t>štandardných doložiek o ochrane údajov, ktoré prijala EK</w:t>
      </w:r>
    </w:p>
    <w:p w14:paraId="0CEE85D4" w14:textId="77777777" w:rsidR="00DF1D99" w:rsidRDefault="00857AD1" w:rsidP="00C34E1D">
      <w:pPr>
        <w:ind w:firstLine="360"/>
        <w:jc w:val="both"/>
        <w:rPr>
          <w:sz w:val="24"/>
        </w:rPr>
      </w:pPr>
      <w:r w:rsidRPr="002727A2">
        <w:rPr>
          <w:sz w:val="24"/>
        </w:rPr>
        <w:t>V hodnotenom období neboli prijaté žiadne štandardné doložky podľa Nariadenia.</w:t>
      </w:r>
    </w:p>
    <w:p w14:paraId="3590DB7A" w14:textId="77777777" w:rsidR="00C34E1D" w:rsidRPr="002727A2" w:rsidRDefault="00C34E1D" w:rsidP="00C34E1D">
      <w:pPr>
        <w:ind w:firstLine="360"/>
        <w:jc w:val="both"/>
        <w:rPr>
          <w:sz w:val="24"/>
        </w:rPr>
      </w:pPr>
    </w:p>
    <w:p w14:paraId="11409969" w14:textId="77777777" w:rsidR="00DF1D99" w:rsidRPr="00C34E1D" w:rsidRDefault="00857AD1" w:rsidP="00C34E1D">
      <w:pPr>
        <w:pStyle w:val="Odsekzoznamu"/>
        <w:numPr>
          <w:ilvl w:val="1"/>
          <w:numId w:val="44"/>
        </w:numPr>
        <w:jc w:val="both"/>
        <w:rPr>
          <w:sz w:val="24"/>
        </w:rPr>
      </w:pPr>
      <w:r w:rsidRPr="00C34E1D">
        <w:rPr>
          <w:sz w:val="24"/>
        </w:rPr>
        <w:t>štandardných doložiek o ochrane údajov, ktoré prijal dozorný orgán,</w:t>
      </w:r>
    </w:p>
    <w:p w14:paraId="764A0C8F" w14:textId="77777777" w:rsidR="00DF1D99" w:rsidRDefault="00857AD1" w:rsidP="00C34E1D">
      <w:pPr>
        <w:ind w:firstLine="360"/>
        <w:jc w:val="both"/>
        <w:rPr>
          <w:sz w:val="24"/>
        </w:rPr>
      </w:pPr>
      <w:r w:rsidRPr="002727A2">
        <w:rPr>
          <w:sz w:val="24"/>
        </w:rPr>
        <w:t>V hodnotenom období neboli prijaté žiadne štandardné doložky prijaté úradom podľa Nariadenia.</w:t>
      </w:r>
    </w:p>
    <w:p w14:paraId="11D0CBBA" w14:textId="77777777" w:rsidR="00C34E1D" w:rsidRPr="002727A2" w:rsidRDefault="00C34E1D" w:rsidP="00C34E1D">
      <w:pPr>
        <w:ind w:firstLine="360"/>
        <w:jc w:val="both"/>
        <w:rPr>
          <w:sz w:val="24"/>
        </w:rPr>
      </w:pPr>
    </w:p>
    <w:p w14:paraId="12246921" w14:textId="77777777" w:rsidR="00DF1D99" w:rsidRPr="00C34E1D" w:rsidRDefault="00857AD1" w:rsidP="00C34E1D">
      <w:pPr>
        <w:pStyle w:val="Odsekzoznamu"/>
        <w:numPr>
          <w:ilvl w:val="1"/>
          <w:numId w:val="44"/>
        </w:numPr>
        <w:jc w:val="both"/>
        <w:rPr>
          <w:sz w:val="24"/>
        </w:rPr>
      </w:pPr>
      <w:r w:rsidRPr="00C34E1D">
        <w:rPr>
          <w:sz w:val="24"/>
        </w:rPr>
        <w:t>schválený kódex správania</w:t>
      </w:r>
    </w:p>
    <w:p w14:paraId="19E1C034" w14:textId="77777777" w:rsidR="00DF1D99" w:rsidRDefault="00857AD1" w:rsidP="00C34E1D">
      <w:pPr>
        <w:ind w:firstLine="360"/>
        <w:jc w:val="both"/>
        <w:rPr>
          <w:sz w:val="24"/>
        </w:rPr>
      </w:pPr>
      <w:r w:rsidRPr="002727A2">
        <w:rPr>
          <w:sz w:val="24"/>
        </w:rPr>
        <w:t>V hodnotenom období neboli schválené žiadne kódexy.</w:t>
      </w:r>
    </w:p>
    <w:p w14:paraId="04973AA0" w14:textId="77777777" w:rsidR="00C34E1D" w:rsidRPr="002727A2" w:rsidRDefault="00C34E1D" w:rsidP="00C34E1D">
      <w:pPr>
        <w:ind w:firstLine="360"/>
        <w:jc w:val="both"/>
        <w:rPr>
          <w:sz w:val="24"/>
        </w:rPr>
      </w:pPr>
    </w:p>
    <w:p w14:paraId="38B0B44A" w14:textId="77777777" w:rsidR="00DF1D99" w:rsidRPr="00C34E1D" w:rsidRDefault="00857AD1" w:rsidP="00C34E1D">
      <w:pPr>
        <w:pStyle w:val="Odsekzoznamu"/>
        <w:numPr>
          <w:ilvl w:val="1"/>
          <w:numId w:val="44"/>
        </w:numPr>
        <w:jc w:val="both"/>
        <w:rPr>
          <w:sz w:val="24"/>
        </w:rPr>
      </w:pPr>
      <w:r w:rsidRPr="00C34E1D">
        <w:rPr>
          <w:sz w:val="24"/>
        </w:rPr>
        <w:t>schválený certifikačný mechanizmus</w:t>
      </w:r>
    </w:p>
    <w:p w14:paraId="6E013C25" w14:textId="77777777" w:rsidR="00DF1D99" w:rsidRDefault="00857AD1" w:rsidP="00C34E1D">
      <w:pPr>
        <w:ind w:firstLine="360"/>
        <w:jc w:val="both"/>
        <w:rPr>
          <w:sz w:val="24"/>
        </w:rPr>
      </w:pPr>
      <w:r w:rsidRPr="002727A2">
        <w:rPr>
          <w:sz w:val="24"/>
        </w:rPr>
        <w:t>V hodnotenom období neboli schválené žiadne certifikačné mechanizmy.</w:t>
      </w:r>
    </w:p>
    <w:p w14:paraId="406D394C" w14:textId="77777777" w:rsidR="00C34E1D" w:rsidRPr="002727A2" w:rsidRDefault="00C34E1D" w:rsidP="00C34E1D">
      <w:pPr>
        <w:ind w:firstLine="360"/>
        <w:jc w:val="both"/>
        <w:rPr>
          <w:sz w:val="24"/>
        </w:rPr>
      </w:pPr>
    </w:p>
    <w:p w14:paraId="393BFB24" w14:textId="77777777" w:rsidR="00DF1D99" w:rsidRPr="00C34E1D" w:rsidRDefault="00857AD1" w:rsidP="00C34E1D">
      <w:pPr>
        <w:pStyle w:val="Odsekzoznamu"/>
        <w:numPr>
          <w:ilvl w:val="1"/>
          <w:numId w:val="44"/>
        </w:numPr>
        <w:jc w:val="both"/>
        <w:rPr>
          <w:sz w:val="24"/>
        </w:rPr>
      </w:pPr>
      <w:r w:rsidRPr="00C34E1D">
        <w:rPr>
          <w:sz w:val="24"/>
        </w:rPr>
        <w:t>zmluvné doložky</w:t>
      </w:r>
    </w:p>
    <w:p w14:paraId="4D1E6872" w14:textId="77777777" w:rsidR="00DF1D99" w:rsidRDefault="00857AD1" w:rsidP="00C34E1D">
      <w:pPr>
        <w:ind w:firstLine="360"/>
        <w:jc w:val="both"/>
        <w:rPr>
          <w:sz w:val="24"/>
        </w:rPr>
      </w:pPr>
      <w:r w:rsidRPr="002727A2">
        <w:rPr>
          <w:sz w:val="24"/>
        </w:rPr>
        <w:t>V hodnotenom období neboli schválené žiadne zmluvné doložky.</w:t>
      </w:r>
    </w:p>
    <w:p w14:paraId="2299CB7C" w14:textId="77777777" w:rsidR="00C34E1D" w:rsidRPr="002727A2" w:rsidRDefault="00C34E1D" w:rsidP="00C34E1D">
      <w:pPr>
        <w:ind w:firstLine="360"/>
        <w:jc w:val="both"/>
        <w:rPr>
          <w:sz w:val="24"/>
        </w:rPr>
      </w:pPr>
    </w:p>
    <w:p w14:paraId="0120275F" w14:textId="77777777" w:rsidR="00DF1D99" w:rsidRPr="00C34E1D" w:rsidRDefault="00857AD1" w:rsidP="00C34E1D">
      <w:pPr>
        <w:pStyle w:val="Odsekzoznamu"/>
        <w:numPr>
          <w:ilvl w:val="1"/>
          <w:numId w:val="44"/>
        </w:numPr>
        <w:jc w:val="both"/>
        <w:rPr>
          <w:sz w:val="24"/>
        </w:rPr>
      </w:pPr>
      <w:r w:rsidRPr="00C34E1D">
        <w:rPr>
          <w:sz w:val="24"/>
        </w:rPr>
        <w:t>ustanovenia, ktoré sa vložia do administratívnych dojednaní medzi orgánmi verejnej moci alebo verejnoprávnymi subjektmi a zahŕňajú vymožiteľné a účinné práva dotknutých osôb</w:t>
      </w:r>
    </w:p>
    <w:p w14:paraId="49931A63" w14:textId="77777777" w:rsidR="00C34E1D" w:rsidRDefault="005C7D25" w:rsidP="00C34E1D">
      <w:pPr>
        <w:ind w:firstLine="360"/>
        <w:jc w:val="both"/>
        <w:rPr>
          <w:sz w:val="24"/>
        </w:rPr>
      </w:pPr>
      <w:r w:rsidRPr="002727A2">
        <w:rPr>
          <w:sz w:val="24"/>
        </w:rPr>
        <w:t>V hodnotenom období neboli schválené žiadne administratívne dojednania.</w:t>
      </w:r>
    </w:p>
    <w:p w14:paraId="2B682E9F" w14:textId="77777777" w:rsidR="00C34E1D" w:rsidRPr="002727A2" w:rsidRDefault="00C34E1D" w:rsidP="00C34E1D">
      <w:pPr>
        <w:ind w:firstLine="360"/>
        <w:jc w:val="both"/>
        <w:rPr>
          <w:sz w:val="24"/>
        </w:rPr>
      </w:pPr>
    </w:p>
    <w:p w14:paraId="56D142DB" w14:textId="77777777" w:rsidR="00DF1D99" w:rsidRPr="00C34E1D" w:rsidRDefault="00857AD1" w:rsidP="00C34E1D">
      <w:pPr>
        <w:pStyle w:val="Odsekzoznamu"/>
        <w:numPr>
          <w:ilvl w:val="1"/>
          <w:numId w:val="44"/>
        </w:numPr>
        <w:jc w:val="both"/>
        <w:rPr>
          <w:sz w:val="24"/>
        </w:rPr>
      </w:pPr>
      <w:r w:rsidRPr="00C34E1D">
        <w:rPr>
          <w:sz w:val="24"/>
        </w:rPr>
        <w:t>výnimky pre osobitné situácie podľa čl. 49 Nariadenia</w:t>
      </w:r>
    </w:p>
    <w:p w14:paraId="34FEB522" w14:textId="77777777" w:rsidR="00DF1D99" w:rsidRPr="00C34E1D" w:rsidRDefault="00857AD1" w:rsidP="00C34E1D">
      <w:pPr>
        <w:pStyle w:val="Odsekzoznamu"/>
        <w:numPr>
          <w:ilvl w:val="1"/>
          <w:numId w:val="44"/>
        </w:numPr>
        <w:jc w:val="both"/>
        <w:rPr>
          <w:sz w:val="24"/>
        </w:rPr>
      </w:pPr>
      <w:r w:rsidRPr="00C34E1D">
        <w:rPr>
          <w:sz w:val="24"/>
        </w:rPr>
        <w:t>ojedinelý prenos osobných údajov podľa čl. 49 ods. 1 druhý pododsek</w:t>
      </w:r>
    </w:p>
    <w:p w14:paraId="2A77B092" w14:textId="77777777" w:rsidR="00DF1D99" w:rsidRDefault="00DF1D99" w:rsidP="00C34E1D"/>
    <w:p w14:paraId="4CBD9500" w14:textId="77777777" w:rsidR="008246A7" w:rsidRDefault="008246A7" w:rsidP="00C34E1D"/>
    <w:p w14:paraId="2009F12D" w14:textId="77777777" w:rsidR="00DF1D99" w:rsidRPr="00C34E1D" w:rsidRDefault="00857AD1" w:rsidP="00C34E1D">
      <w:pPr>
        <w:pStyle w:val="Nadpis4"/>
      </w:pPr>
      <w:r w:rsidRPr="00C34E1D">
        <w:t>Prenos podľa smernice 2016/680</w:t>
      </w:r>
    </w:p>
    <w:p w14:paraId="38760C76" w14:textId="77777777" w:rsidR="00DF1D99" w:rsidRPr="00C34E1D" w:rsidRDefault="00DF1D99" w:rsidP="00C34E1D">
      <w:pPr>
        <w:jc w:val="both"/>
        <w:rPr>
          <w:sz w:val="24"/>
        </w:rPr>
      </w:pPr>
    </w:p>
    <w:p w14:paraId="23C8DECA" w14:textId="77777777" w:rsidR="00DF1D99" w:rsidRPr="00C34E1D" w:rsidRDefault="00857AD1" w:rsidP="00C34E1D">
      <w:pPr>
        <w:jc w:val="both"/>
        <w:rPr>
          <w:sz w:val="24"/>
        </w:rPr>
      </w:pPr>
      <w:r w:rsidRPr="00C34E1D">
        <w:rPr>
          <w:sz w:val="24"/>
        </w:rPr>
        <w:t>Ak neexistuje rozhodnutie o primeranosti, členské štáty stanovia, že sa prenos osobných údajov do tretej krajiny alebo medzinárodnej organizácii môže uskutočniť za pomoci týchto nástrojov:</w:t>
      </w:r>
    </w:p>
    <w:p w14:paraId="6C17AFA4" w14:textId="77777777" w:rsidR="00DF1D99" w:rsidRPr="00540260" w:rsidRDefault="00857AD1" w:rsidP="00540260">
      <w:pPr>
        <w:pStyle w:val="Odsekzoznamu"/>
        <w:numPr>
          <w:ilvl w:val="1"/>
          <w:numId w:val="46"/>
        </w:numPr>
        <w:jc w:val="both"/>
        <w:rPr>
          <w:sz w:val="24"/>
        </w:rPr>
      </w:pPr>
      <w:r w:rsidRPr="00540260">
        <w:rPr>
          <w:sz w:val="24"/>
        </w:rPr>
        <w:t>právne záväzný akt poskytujúci primerané záruky ochrany osobných údajov, alebo</w:t>
      </w:r>
    </w:p>
    <w:p w14:paraId="63BA129F" w14:textId="77777777" w:rsidR="00DF1D99" w:rsidRPr="00540260" w:rsidRDefault="00857AD1" w:rsidP="00540260">
      <w:pPr>
        <w:pStyle w:val="Odsekzoznamu"/>
        <w:numPr>
          <w:ilvl w:val="1"/>
          <w:numId w:val="46"/>
        </w:numPr>
        <w:jc w:val="both"/>
        <w:rPr>
          <w:sz w:val="24"/>
        </w:rPr>
      </w:pPr>
      <w:r w:rsidRPr="00540260">
        <w:rPr>
          <w:sz w:val="24"/>
        </w:rPr>
        <w:t>prevádzkovateľ posúdil všetky okolnosti prenosu osobných údajov a dospel k záveru, že existujú primerané záruky ochrany osobných údajov,</w:t>
      </w:r>
    </w:p>
    <w:p w14:paraId="74695B44" w14:textId="77777777" w:rsidR="00DF1D99" w:rsidRPr="00540260" w:rsidRDefault="00857AD1" w:rsidP="00540260">
      <w:pPr>
        <w:pStyle w:val="Odsekzoznamu"/>
        <w:numPr>
          <w:ilvl w:val="1"/>
          <w:numId w:val="46"/>
        </w:numPr>
        <w:jc w:val="both"/>
        <w:rPr>
          <w:sz w:val="24"/>
        </w:rPr>
      </w:pPr>
      <w:r w:rsidRPr="00540260">
        <w:rPr>
          <w:sz w:val="24"/>
        </w:rPr>
        <w:t>výnimky pre osobitné situácie podľa § 76 zákona,</w:t>
      </w:r>
    </w:p>
    <w:p w14:paraId="08DF2310" w14:textId="77777777" w:rsidR="00540260" w:rsidRDefault="00857AD1" w:rsidP="00540260">
      <w:pPr>
        <w:pStyle w:val="Odsekzoznamu"/>
        <w:numPr>
          <w:ilvl w:val="1"/>
          <w:numId w:val="46"/>
        </w:numPr>
        <w:jc w:val="both"/>
        <w:rPr>
          <w:sz w:val="24"/>
        </w:rPr>
      </w:pPr>
      <w:r w:rsidRPr="00540260">
        <w:rPr>
          <w:sz w:val="24"/>
        </w:rPr>
        <w:t>prenos príjemcom z tretej krajiny podľa § 77 zákona.</w:t>
      </w:r>
    </w:p>
    <w:p w14:paraId="7350CAE4" w14:textId="77777777" w:rsidR="00540260" w:rsidRDefault="00540260">
      <w:pPr>
        <w:rPr>
          <w:sz w:val="24"/>
        </w:rPr>
      </w:pPr>
      <w:r>
        <w:rPr>
          <w:sz w:val="24"/>
        </w:rPr>
        <w:br w:type="page"/>
      </w:r>
    </w:p>
    <w:p w14:paraId="7D8481DD" w14:textId="77777777" w:rsidR="004B7BE6" w:rsidRPr="00540260" w:rsidRDefault="004B7BE6" w:rsidP="00540260">
      <w:pPr>
        <w:pStyle w:val="Nadpis1"/>
      </w:pPr>
      <w:bookmarkStart w:id="53" w:name="_Toc17702886"/>
      <w:bookmarkStart w:id="54" w:name="_Toc49942472"/>
      <w:bookmarkStart w:id="55" w:name="_Toc67395553"/>
      <w:r w:rsidRPr="00540260">
        <w:lastRenderedPageBreak/>
        <w:t>KONTROLA</w:t>
      </w:r>
      <w:bookmarkEnd w:id="53"/>
      <w:bookmarkEnd w:id="54"/>
      <w:bookmarkEnd w:id="55"/>
    </w:p>
    <w:p w14:paraId="5F76F0FF" w14:textId="77777777" w:rsidR="004B7BE6" w:rsidRPr="00540260" w:rsidRDefault="004B7BE6" w:rsidP="00540260"/>
    <w:p w14:paraId="47C2A09F" w14:textId="6C3B5B09" w:rsidR="002C009E" w:rsidRPr="00D2015A" w:rsidRDefault="002C009E" w:rsidP="002C009E">
      <w:pPr>
        <w:jc w:val="both"/>
        <w:rPr>
          <w:sz w:val="24"/>
          <w:szCs w:val="24"/>
        </w:rPr>
      </w:pPr>
      <w:r w:rsidRPr="00D2015A">
        <w:rPr>
          <w:sz w:val="24"/>
          <w:szCs w:val="24"/>
        </w:rPr>
        <w:t xml:space="preserve">Dozor je zameraný najmä na prevádzkovateľov a sprostredkovateľov, ktorí sú pri spracúvaní osobných údajov povinní dodržiavať zásady ustanovené </w:t>
      </w:r>
      <w:r w:rsidR="00E16275">
        <w:rPr>
          <w:sz w:val="24"/>
          <w:szCs w:val="24"/>
        </w:rPr>
        <w:t>N</w:t>
      </w:r>
      <w:r w:rsidRPr="00D2015A">
        <w:rPr>
          <w:sz w:val="24"/>
          <w:szCs w:val="24"/>
        </w:rPr>
        <w:t xml:space="preserve">ariadením a zákonom, ako aj na práva, právom chránené záujmy a slobody dotknutých osôb, ktorých osobné údaje sú predmetom spracúvania. </w:t>
      </w:r>
    </w:p>
    <w:p w14:paraId="1098DD57" w14:textId="77777777" w:rsidR="002C009E" w:rsidRPr="00D2015A" w:rsidRDefault="002C009E" w:rsidP="002C009E">
      <w:pPr>
        <w:jc w:val="both"/>
        <w:rPr>
          <w:sz w:val="24"/>
          <w:szCs w:val="24"/>
        </w:rPr>
      </w:pPr>
    </w:p>
    <w:p w14:paraId="53700375" w14:textId="20E19E27" w:rsidR="002C009E" w:rsidRPr="00D2015A" w:rsidRDefault="002C009E" w:rsidP="002C009E">
      <w:pPr>
        <w:jc w:val="both"/>
        <w:rPr>
          <w:sz w:val="24"/>
          <w:szCs w:val="24"/>
        </w:rPr>
      </w:pPr>
      <w:r w:rsidRPr="00D2015A">
        <w:rPr>
          <w:sz w:val="24"/>
          <w:szCs w:val="24"/>
        </w:rPr>
        <w:t>Úrad je v rámci svojej pôsobnosti oprávnený vykonávať kontrolu spracúvania osobných údajov, kontrolu dodržiavania kódexu správania schváleného úradom podľa § 85</w:t>
      </w:r>
      <w:r w:rsidR="00E16275">
        <w:rPr>
          <w:sz w:val="24"/>
          <w:szCs w:val="24"/>
        </w:rPr>
        <w:t xml:space="preserve"> zákona</w:t>
      </w:r>
      <w:r w:rsidRPr="00D2015A">
        <w:rPr>
          <w:sz w:val="24"/>
          <w:szCs w:val="24"/>
        </w:rPr>
        <w:t>, kontrolu súladu spracúvania osobných údajov s vydaným certifikátom podľa § 86 a kontrolu dodržiavania vydaného osvedčenia o udelení akreditácie podľa § 87 a § 88 zákona. Na území Slovenskej republiky boli v roku 2020 (ďalej aj „hodnotené obdobie“) vykonávané len kontroly spracúvania osobných údajov.</w:t>
      </w:r>
    </w:p>
    <w:p w14:paraId="0B4189D5" w14:textId="77777777" w:rsidR="002C009E" w:rsidRPr="00D2015A" w:rsidRDefault="002C009E" w:rsidP="002C009E">
      <w:pPr>
        <w:jc w:val="both"/>
        <w:rPr>
          <w:sz w:val="24"/>
          <w:szCs w:val="24"/>
        </w:rPr>
      </w:pPr>
    </w:p>
    <w:p w14:paraId="6C515A30" w14:textId="77777777" w:rsidR="002C009E" w:rsidRPr="00D2015A" w:rsidRDefault="002C009E" w:rsidP="002C009E">
      <w:pPr>
        <w:jc w:val="both"/>
        <w:rPr>
          <w:sz w:val="24"/>
          <w:szCs w:val="24"/>
        </w:rPr>
      </w:pPr>
      <w:r w:rsidRPr="00D2015A">
        <w:rPr>
          <w:sz w:val="24"/>
          <w:szCs w:val="24"/>
        </w:rPr>
        <w:t xml:space="preserve">Kontroly spracúvania osobných údajov vykonávané povereným kontrolným orgánom sú vždy zamerané na konkrétneho prevádzkovateľa alebo sprostredkovateľa a ich výsledky sú formulované v zázname o kontrole (ak nebolo zistené žiadne porušenie povinností pri spracúvaní osobných údajov) alebo v protokole o kontrole (ak boli zistené rozpory s požiadavkami všeobecne záväzných právnych predpisov). Výsledky kontrol formulované v protokole o kontrole iniciujú začatie konania o ochrane osobných údajov alebo sú využité ako podklad pre vydanie rozhodnutia v už prebiehajúcich konaniach o ochrane osobných údajov. </w:t>
      </w:r>
    </w:p>
    <w:p w14:paraId="07FDCAEB" w14:textId="77777777" w:rsidR="002C009E" w:rsidRPr="00D2015A" w:rsidRDefault="002C009E" w:rsidP="002C009E">
      <w:pPr>
        <w:jc w:val="both"/>
        <w:rPr>
          <w:sz w:val="24"/>
          <w:szCs w:val="24"/>
        </w:rPr>
      </w:pPr>
    </w:p>
    <w:p w14:paraId="6C8B5AB1" w14:textId="4D7CBEDB" w:rsidR="004B7BE6" w:rsidRDefault="002C009E" w:rsidP="00540260">
      <w:pPr>
        <w:jc w:val="both"/>
        <w:rPr>
          <w:sz w:val="24"/>
        </w:rPr>
      </w:pPr>
      <w:r w:rsidRPr="00D2015A">
        <w:rPr>
          <w:sz w:val="24"/>
          <w:szCs w:val="24"/>
          <w:lang w:eastAsia="sk-SK"/>
        </w:rPr>
        <w:t>So zreteľom na ochranu života a zdravia fyzických osôb reprezentujúcich subjekty spracúvajúce osobné údaje</w:t>
      </w:r>
      <w:r w:rsidR="00F072BD">
        <w:rPr>
          <w:sz w:val="24"/>
          <w:szCs w:val="24"/>
          <w:lang w:eastAsia="sk-SK"/>
        </w:rPr>
        <w:t xml:space="preserve"> (</w:t>
      </w:r>
      <w:r w:rsidR="00F072BD" w:rsidRPr="00F072BD">
        <w:rPr>
          <w:sz w:val="24"/>
          <w:szCs w:val="24"/>
          <w:lang w:eastAsia="sk-SK"/>
        </w:rPr>
        <w:t>oprávnené osoby prevádzkovateľov a</w:t>
      </w:r>
      <w:r w:rsidR="00F072BD">
        <w:rPr>
          <w:sz w:val="24"/>
          <w:szCs w:val="24"/>
          <w:lang w:eastAsia="sk-SK"/>
        </w:rPr>
        <w:t> </w:t>
      </w:r>
      <w:r w:rsidR="00F072BD" w:rsidRPr="00F072BD">
        <w:rPr>
          <w:sz w:val="24"/>
          <w:szCs w:val="24"/>
          <w:lang w:eastAsia="sk-SK"/>
        </w:rPr>
        <w:t>sprostredkovateľov</w:t>
      </w:r>
      <w:r w:rsidR="00F072BD">
        <w:rPr>
          <w:sz w:val="24"/>
          <w:szCs w:val="24"/>
          <w:lang w:eastAsia="sk-SK"/>
        </w:rPr>
        <w:t>)</w:t>
      </w:r>
      <w:r w:rsidRPr="00D2015A">
        <w:rPr>
          <w:sz w:val="24"/>
          <w:szCs w:val="24"/>
          <w:lang w:eastAsia="sk-SK"/>
        </w:rPr>
        <w:t>, ako aj na ochranu života a zdravia zamestnancov úradu bola kontrolná činnosť úradu v roku 2020 výrazne ovplyvňovaná nepriaznivými podmienkami vyplývajúcimi z aktuálnej pandemickej situácie (vrátane uzávery ubytovacích a reštauračných zariadení, zamestnávateľmi aplikovaného režimu práce z domu, a podobne).</w:t>
      </w:r>
      <w:r w:rsidR="004B7BE6" w:rsidRPr="00540260">
        <w:rPr>
          <w:sz w:val="24"/>
        </w:rPr>
        <w:t xml:space="preserve"> </w:t>
      </w:r>
    </w:p>
    <w:p w14:paraId="39233309" w14:textId="77777777" w:rsidR="00540260" w:rsidRPr="00540260" w:rsidRDefault="00540260" w:rsidP="00540260">
      <w:pPr>
        <w:jc w:val="both"/>
        <w:rPr>
          <w:sz w:val="24"/>
        </w:rPr>
      </w:pPr>
    </w:p>
    <w:p w14:paraId="1669A821" w14:textId="7D93A8B6" w:rsidR="004B7BE6" w:rsidRPr="00540260" w:rsidRDefault="004F1596" w:rsidP="003B6942">
      <w:pPr>
        <w:pStyle w:val="Nadpis2"/>
      </w:pPr>
      <w:bookmarkStart w:id="56" w:name="_Toc49942473"/>
      <w:bookmarkStart w:id="57" w:name="_Toc67395554"/>
      <w:r>
        <w:t xml:space="preserve">Kontroly </w:t>
      </w:r>
      <w:r w:rsidR="00BA6D5D">
        <w:t>evidované v</w:t>
      </w:r>
      <w:r w:rsidR="00692CF2">
        <w:t> roku 2020</w:t>
      </w:r>
      <w:bookmarkEnd w:id="56"/>
      <w:bookmarkEnd w:id="57"/>
    </w:p>
    <w:p w14:paraId="6E63B4E1" w14:textId="77777777" w:rsidR="004B7BE6" w:rsidRPr="00540260" w:rsidRDefault="004B7BE6" w:rsidP="00540260">
      <w:pPr>
        <w:jc w:val="both"/>
        <w:rPr>
          <w:sz w:val="24"/>
        </w:rPr>
      </w:pPr>
    </w:p>
    <w:p w14:paraId="05DCB669" w14:textId="77777777" w:rsidR="00BA6D5D" w:rsidRPr="00D2015A" w:rsidRDefault="00BA6D5D" w:rsidP="00BA6D5D">
      <w:pPr>
        <w:widowControl/>
        <w:shd w:val="clear" w:color="auto" w:fill="FFFFFF"/>
        <w:autoSpaceDE/>
        <w:autoSpaceDN/>
        <w:jc w:val="both"/>
        <w:rPr>
          <w:sz w:val="24"/>
          <w:szCs w:val="24"/>
          <w:lang w:eastAsia="sk-SK"/>
        </w:rPr>
      </w:pPr>
      <w:r w:rsidRPr="00D2015A">
        <w:rPr>
          <w:sz w:val="24"/>
          <w:szCs w:val="24"/>
          <w:lang w:eastAsia="sk-SK"/>
        </w:rPr>
        <w:t>V priebehu roku 2020 úrad zaevidoval 65 nových kontrol spracúvania osobných údajov. Z uvedeného počtu bolo v tom istom roku ukončených 10 kontrol a 55 kontrol (v rôznom procesnom štádiu kontroly) bolo prenesených do roku 2021.</w:t>
      </w:r>
    </w:p>
    <w:p w14:paraId="7F4E98DB" w14:textId="77777777" w:rsidR="00BA6D5D" w:rsidRPr="00D2015A" w:rsidRDefault="00BA6D5D" w:rsidP="00BA6D5D">
      <w:pPr>
        <w:widowControl/>
        <w:shd w:val="clear" w:color="auto" w:fill="FFFFFF"/>
        <w:autoSpaceDE/>
        <w:autoSpaceDN/>
        <w:jc w:val="both"/>
        <w:rPr>
          <w:sz w:val="24"/>
          <w:szCs w:val="24"/>
          <w:lang w:eastAsia="sk-SK"/>
        </w:rPr>
      </w:pPr>
    </w:p>
    <w:p w14:paraId="75D1A530" w14:textId="77777777" w:rsidR="00692CF2" w:rsidRDefault="00BA6D5D" w:rsidP="00540260">
      <w:pPr>
        <w:jc w:val="both"/>
        <w:rPr>
          <w:sz w:val="24"/>
          <w:szCs w:val="24"/>
          <w:lang w:eastAsia="sk-SK"/>
        </w:rPr>
      </w:pPr>
      <w:r w:rsidRPr="00D2015A">
        <w:rPr>
          <w:sz w:val="24"/>
          <w:szCs w:val="24"/>
          <w:lang w:eastAsia="sk-SK"/>
        </w:rPr>
        <w:t>Z celkového počtu 65 kontrol bolo v roku 2020 evidovaných 19 kontrol na základe plánu kontrol, 34 kontrol v rámci konaní o ochrane osobných údajov a 12 kontrol na základe podozrení z porušenia povinností pri spracúvaní osobných údajov.</w:t>
      </w:r>
    </w:p>
    <w:p w14:paraId="1B5B5A29" w14:textId="77777777" w:rsidR="00692CF2" w:rsidRDefault="00692CF2" w:rsidP="00540260">
      <w:pPr>
        <w:jc w:val="both"/>
        <w:rPr>
          <w:sz w:val="24"/>
          <w:szCs w:val="24"/>
          <w:lang w:eastAsia="sk-SK"/>
        </w:rPr>
      </w:pPr>
    </w:p>
    <w:p w14:paraId="19659890" w14:textId="77777777" w:rsidR="00692CF2" w:rsidRDefault="00692CF2" w:rsidP="00540260">
      <w:pPr>
        <w:jc w:val="both"/>
        <w:rPr>
          <w:sz w:val="24"/>
        </w:rPr>
      </w:pPr>
      <w:r w:rsidRPr="00D2015A">
        <w:rPr>
          <w:noProof/>
          <w:color w:val="FF0000"/>
          <w:sz w:val="24"/>
          <w:szCs w:val="24"/>
          <w:lang w:eastAsia="sk-SK"/>
        </w:rPr>
        <w:drawing>
          <wp:inline distT="0" distB="0" distL="0" distR="0" wp14:anchorId="3BF46BFE" wp14:editId="2ADFD554">
            <wp:extent cx="5762445" cy="1742440"/>
            <wp:effectExtent l="0" t="0" r="10160" b="1016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7741AC7" w14:textId="77777777" w:rsidR="00692CF2" w:rsidRDefault="00692CF2" w:rsidP="00540260">
      <w:pPr>
        <w:jc w:val="both"/>
        <w:rPr>
          <w:sz w:val="24"/>
        </w:rPr>
      </w:pPr>
    </w:p>
    <w:p w14:paraId="0491BA75" w14:textId="1484E2BB" w:rsidR="00E16275" w:rsidRDefault="00E16275" w:rsidP="00540260">
      <w:pPr>
        <w:jc w:val="both"/>
        <w:rPr>
          <w:sz w:val="26"/>
          <w:szCs w:val="26"/>
        </w:rPr>
      </w:pPr>
    </w:p>
    <w:p w14:paraId="752439E8" w14:textId="13BBE4DF" w:rsidR="00692CF2" w:rsidRDefault="00692CF2" w:rsidP="003B6942">
      <w:pPr>
        <w:pStyle w:val="Nadpis2"/>
      </w:pPr>
      <w:bookmarkStart w:id="58" w:name="_Toc67395555"/>
      <w:r w:rsidRPr="008438E8">
        <w:t>Kontroly ukončené v </w:t>
      </w:r>
      <w:r w:rsidR="00DC2737">
        <w:t>roku</w:t>
      </w:r>
      <w:r w:rsidRPr="008438E8">
        <w:t xml:space="preserve"> 2020</w:t>
      </w:r>
      <w:bookmarkEnd w:id="58"/>
    </w:p>
    <w:p w14:paraId="73447011" w14:textId="77777777" w:rsidR="00692CF2" w:rsidRDefault="00692CF2" w:rsidP="00540260">
      <w:pPr>
        <w:jc w:val="both"/>
        <w:rPr>
          <w:sz w:val="26"/>
          <w:szCs w:val="26"/>
        </w:rPr>
      </w:pPr>
    </w:p>
    <w:p w14:paraId="5908E6BF" w14:textId="77777777" w:rsidR="00692CF2" w:rsidRPr="00D2015A" w:rsidRDefault="00692CF2" w:rsidP="00692CF2">
      <w:pPr>
        <w:jc w:val="both"/>
        <w:rPr>
          <w:sz w:val="24"/>
          <w:szCs w:val="24"/>
        </w:rPr>
      </w:pPr>
      <w:r w:rsidRPr="00D2015A">
        <w:rPr>
          <w:sz w:val="24"/>
          <w:szCs w:val="24"/>
        </w:rPr>
        <w:t>V hodnotenom období úrad ukončil 39 kontrol spracúvania osobných údajov, z toho 9 kontrol začatých v roku 2020 a 30 kontrol začatých v predchádzajúcom období. Predmetom 39 kontrol ukončených v sledovanom období boli v 10 prípadoch spracovateľské činnosti štátnych orgánov a organizácií, v 4 prípadoch spracovateľské činnosti orgánov územnej samosprávy (mestá a obce), v 20 prípadoch spracovateľské činnosti iných právnických osôb (vrátane dvoch bánk, jednej poisťovne a jedného poskytovateľa zdravotnej starostlivosti) a spracovateľské činnosti športového zväzu. V roku 2020 boli kontroly spracúvania osobných údajov vykonané aj u 4 fyzických osôb.</w:t>
      </w:r>
    </w:p>
    <w:p w14:paraId="45892366" w14:textId="77777777" w:rsidR="00692CF2" w:rsidRPr="00D2015A" w:rsidRDefault="00692CF2" w:rsidP="00692CF2">
      <w:pPr>
        <w:jc w:val="both"/>
        <w:rPr>
          <w:sz w:val="24"/>
          <w:szCs w:val="24"/>
        </w:rPr>
      </w:pPr>
    </w:p>
    <w:p w14:paraId="391FDD1E" w14:textId="77777777" w:rsidR="00692CF2" w:rsidRPr="00D2015A" w:rsidRDefault="00692CF2" w:rsidP="00692CF2">
      <w:pPr>
        <w:jc w:val="both"/>
        <w:rPr>
          <w:sz w:val="24"/>
          <w:szCs w:val="24"/>
        </w:rPr>
      </w:pPr>
      <w:r w:rsidRPr="00D2015A">
        <w:rPr>
          <w:sz w:val="24"/>
          <w:szCs w:val="24"/>
        </w:rPr>
        <w:t>V rámci 14 kontrol ukončených v roku 2020 nebolo zistené porušenie Nariadenia, v dôsledku čoho boli tieto kontroly ukončené záznamom o kontrole. Výkonom zvyšných 25 kontrol boli zistené rozpory s požiadavkami Nariadenia, v dôsledku čoho boli tieto kontroly ukončené protokolom o kontrole.</w:t>
      </w:r>
    </w:p>
    <w:p w14:paraId="1672924E" w14:textId="77777777" w:rsidR="00692CF2" w:rsidRPr="00D2015A" w:rsidRDefault="00692CF2" w:rsidP="00692CF2">
      <w:pPr>
        <w:rPr>
          <w:sz w:val="24"/>
          <w:szCs w:val="24"/>
        </w:rPr>
      </w:pPr>
    </w:p>
    <w:p w14:paraId="44637BF9" w14:textId="65AABFF7" w:rsidR="00692CF2" w:rsidRPr="00D2015A" w:rsidRDefault="00692CF2" w:rsidP="00692CF2">
      <w:pPr>
        <w:pStyle w:val="Default"/>
        <w:jc w:val="both"/>
        <w:rPr>
          <w:i/>
          <w:iCs/>
        </w:rPr>
      </w:pPr>
      <w:r w:rsidRPr="00D2015A">
        <w:rPr>
          <w:i/>
          <w:iCs/>
        </w:rPr>
        <w:t>Štruktúra kontrolovaných osôb a výsledkov kontrol ukončených v roku 2020</w:t>
      </w:r>
    </w:p>
    <w:p w14:paraId="3797DDCB" w14:textId="77777777" w:rsidR="00692CF2" w:rsidRPr="00D2015A" w:rsidRDefault="00692CF2" w:rsidP="00692CF2">
      <w:pPr>
        <w:pStyle w:val="Default"/>
        <w:jc w:val="both"/>
      </w:pPr>
    </w:p>
    <w:tbl>
      <w:tblPr>
        <w:tblStyle w:val="Mriekatabuky"/>
        <w:tblW w:w="0" w:type="auto"/>
        <w:tblLook w:val="04A0" w:firstRow="1" w:lastRow="0" w:firstColumn="1" w:lastColumn="0" w:noHBand="0" w:noVBand="1"/>
      </w:tblPr>
      <w:tblGrid>
        <w:gridCol w:w="3539"/>
        <w:gridCol w:w="2761"/>
        <w:gridCol w:w="2762"/>
      </w:tblGrid>
      <w:tr w:rsidR="00692CF2" w:rsidRPr="00D2015A" w14:paraId="4790E9CE" w14:textId="77777777" w:rsidTr="00195B91">
        <w:tc>
          <w:tcPr>
            <w:tcW w:w="3539" w:type="dxa"/>
            <w:shd w:val="clear" w:color="auto" w:fill="B8CCE4" w:themeFill="accent1" w:themeFillTint="66"/>
            <w:vAlign w:val="center"/>
          </w:tcPr>
          <w:p w14:paraId="58248285" w14:textId="77777777" w:rsidR="00692CF2" w:rsidRPr="00F2601B" w:rsidRDefault="00692CF2" w:rsidP="001E5DBB">
            <w:pPr>
              <w:pStyle w:val="Default"/>
              <w:jc w:val="center"/>
            </w:pPr>
            <w:r w:rsidRPr="00F2601B">
              <w:t>Kontrolované osoby</w:t>
            </w:r>
          </w:p>
        </w:tc>
        <w:tc>
          <w:tcPr>
            <w:tcW w:w="2761" w:type="dxa"/>
            <w:shd w:val="clear" w:color="auto" w:fill="B8CCE4" w:themeFill="accent1" w:themeFillTint="66"/>
            <w:vAlign w:val="center"/>
          </w:tcPr>
          <w:p w14:paraId="0BB016FD" w14:textId="77777777" w:rsidR="00692CF2" w:rsidRPr="00F2601B" w:rsidRDefault="00692CF2" w:rsidP="001E5DBB">
            <w:pPr>
              <w:pStyle w:val="Default"/>
              <w:jc w:val="center"/>
              <w:rPr>
                <w:color w:val="auto"/>
              </w:rPr>
            </w:pPr>
            <w:r w:rsidRPr="00F2601B">
              <w:rPr>
                <w:color w:val="auto"/>
              </w:rPr>
              <w:t>Zistené nedostatky</w:t>
            </w:r>
          </w:p>
          <w:p w14:paraId="7D6EA63F" w14:textId="77777777" w:rsidR="00692CF2" w:rsidRPr="00F2601B" w:rsidRDefault="00692CF2" w:rsidP="001E5DBB">
            <w:pPr>
              <w:pStyle w:val="Default"/>
              <w:jc w:val="center"/>
              <w:rPr>
                <w:color w:val="auto"/>
              </w:rPr>
            </w:pPr>
            <w:r w:rsidRPr="00F2601B">
              <w:rPr>
                <w:color w:val="auto"/>
              </w:rPr>
              <w:t>(protokol o kontrole)</w:t>
            </w:r>
          </w:p>
        </w:tc>
        <w:tc>
          <w:tcPr>
            <w:tcW w:w="2762" w:type="dxa"/>
            <w:shd w:val="clear" w:color="auto" w:fill="B8CCE4" w:themeFill="accent1" w:themeFillTint="66"/>
            <w:vAlign w:val="center"/>
          </w:tcPr>
          <w:p w14:paraId="18ECC3E3" w14:textId="77777777" w:rsidR="00692CF2" w:rsidRPr="00F2601B" w:rsidRDefault="00692CF2" w:rsidP="001E5DBB">
            <w:pPr>
              <w:pStyle w:val="Default"/>
              <w:jc w:val="center"/>
              <w:rPr>
                <w:color w:val="auto"/>
              </w:rPr>
            </w:pPr>
            <w:r w:rsidRPr="00F2601B">
              <w:rPr>
                <w:color w:val="auto"/>
              </w:rPr>
              <w:t>Bez zistených nedostatkov</w:t>
            </w:r>
          </w:p>
          <w:p w14:paraId="4E239ED3" w14:textId="77777777" w:rsidR="00692CF2" w:rsidRPr="00F2601B" w:rsidRDefault="00692CF2" w:rsidP="001E5DBB">
            <w:pPr>
              <w:pStyle w:val="Default"/>
              <w:jc w:val="center"/>
              <w:rPr>
                <w:color w:val="auto"/>
              </w:rPr>
            </w:pPr>
            <w:r w:rsidRPr="00F2601B">
              <w:rPr>
                <w:color w:val="auto"/>
              </w:rPr>
              <w:t>(záznam o kontrole)</w:t>
            </w:r>
          </w:p>
        </w:tc>
      </w:tr>
      <w:tr w:rsidR="00692CF2" w:rsidRPr="00D2015A" w14:paraId="1EBDAE5C" w14:textId="77777777" w:rsidTr="00195B91">
        <w:tc>
          <w:tcPr>
            <w:tcW w:w="3539" w:type="dxa"/>
            <w:shd w:val="clear" w:color="auto" w:fill="B8CCE4" w:themeFill="accent1" w:themeFillTint="66"/>
          </w:tcPr>
          <w:p w14:paraId="1D6665EB" w14:textId="77777777" w:rsidR="00692CF2" w:rsidRPr="00F2601B" w:rsidRDefault="00692CF2" w:rsidP="001E5DBB">
            <w:pPr>
              <w:pStyle w:val="Default"/>
              <w:jc w:val="both"/>
            </w:pPr>
            <w:r w:rsidRPr="00F2601B">
              <w:rPr>
                <w:color w:val="auto"/>
              </w:rPr>
              <w:t>štátne orgány a organizácie</w:t>
            </w:r>
          </w:p>
        </w:tc>
        <w:tc>
          <w:tcPr>
            <w:tcW w:w="2761" w:type="dxa"/>
          </w:tcPr>
          <w:p w14:paraId="7C60B94A"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5</w:t>
            </w:r>
          </w:p>
        </w:tc>
        <w:tc>
          <w:tcPr>
            <w:tcW w:w="2762" w:type="dxa"/>
          </w:tcPr>
          <w:p w14:paraId="25B152AE"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5</w:t>
            </w:r>
          </w:p>
        </w:tc>
      </w:tr>
      <w:tr w:rsidR="00692CF2" w:rsidRPr="00D2015A" w14:paraId="2D1E4461" w14:textId="77777777" w:rsidTr="00195B91">
        <w:tc>
          <w:tcPr>
            <w:tcW w:w="3539" w:type="dxa"/>
            <w:shd w:val="clear" w:color="auto" w:fill="B8CCE4" w:themeFill="accent1" w:themeFillTint="66"/>
          </w:tcPr>
          <w:p w14:paraId="6DD6CE65" w14:textId="77777777" w:rsidR="00692CF2" w:rsidRPr="00F2601B" w:rsidRDefault="00692CF2" w:rsidP="001E5DBB">
            <w:pPr>
              <w:pStyle w:val="Default"/>
              <w:jc w:val="both"/>
            </w:pPr>
            <w:r w:rsidRPr="00F2601B">
              <w:rPr>
                <w:color w:val="auto"/>
              </w:rPr>
              <w:t>orgány územnej samosprávy</w:t>
            </w:r>
          </w:p>
        </w:tc>
        <w:tc>
          <w:tcPr>
            <w:tcW w:w="2761" w:type="dxa"/>
          </w:tcPr>
          <w:p w14:paraId="64B8E3C3"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2</w:t>
            </w:r>
          </w:p>
        </w:tc>
        <w:tc>
          <w:tcPr>
            <w:tcW w:w="2762" w:type="dxa"/>
          </w:tcPr>
          <w:p w14:paraId="24069F69"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2</w:t>
            </w:r>
          </w:p>
        </w:tc>
      </w:tr>
      <w:tr w:rsidR="00692CF2" w:rsidRPr="00D2015A" w14:paraId="4AA6BDB3" w14:textId="77777777" w:rsidTr="00195B91">
        <w:tc>
          <w:tcPr>
            <w:tcW w:w="3539" w:type="dxa"/>
            <w:shd w:val="clear" w:color="auto" w:fill="B8CCE4" w:themeFill="accent1" w:themeFillTint="66"/>
          </w:tcPr>
          <w:p w14:paraId="7D3210C8" w14:textId="77777777" w:rsidR="00692CF2" w:rsidRPr="00F2601B" w:rsidRDefault="00692CF2" w:rsidP="001E5DBB">
            <w:pPr>
              <w:pStyle w:val="Default"/>
              <w:jc w:val="both"/>
            </w:pPr>
            <w:r w:rsidRPr="00F2601B">
              <w:rPr>
                <w:color w:val="auto"/>
              </w:rPr>
              <w:t>iné právnické osoby</w:t>
            </w:r>
          </w:p>
        </w:tc>
        <w:tc>
          <w:tcPr>
            <w:tcW w:w="2761" w:type="dxa"/>
          </w:tcPr>
          <w:p w14:paraId="04BAB6CE"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16</w:t>
            </w:r>
          </w:p>
        </w:tc>
        <w:tc>
          <w:tcPr>
            <w:tcW w:w="2762" w:type="dxa"/>
          </w:tcPr>
          <w:p w14:paraId="0A03B0EA"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4</w:t>
            </w:r>
          </w:p>
        </w:tc>
      </w:tr>
      <w:tr w:rsidR="00692CF2" w:rsidRPr="00D2015A" w14:paraId="41D30652" w14:textId="77777777" w:rsidTr="00195B91">
        <w:tc>
          <w:tcPr>
            <w:tcW w:w="3539" w:type="dxa"/>
            <w:shd w:val="clear" w:color="auto" w:fill="B8CCE4" w:themeFill="accent1" w:themeFillTint="66"/>
          </w:tcPr>
          <w:p w14:paraId="79C85ACF" w14:textId="77777777" w:rsidR="00692CF2" w:rsidRPr="00F2601B" w:rsidRDefault="00692CF2" w:rsidP="001E5DBB">
            <w:pPr>
              <w:pStyle w:val="Default"/>
              <w:jc w:val="both"/>
            </w:pPr>
            <w:r w:rsidRPr="00F2601B">
              <w:t>športový zväz</w:t>
            </w:r>
          </w:p>
        </w:tc>
        <w:tc>
          <w:tcPr>
            <w:tcW w:w="2761" w:type="dxa"/>
          </w:tcPr>
          <w:p w14:paraId="1650AECA"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1</w:t>
            </w:r>
          </w:p>
        </w:tc>
        <w:tc>
          <w:tcPr>
            <w:tcW w:w="2762" w:type="dxa"/>
          </w:tcPr>
          <w:p w14:paraId="304E2AF7"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0</w:t>
            </w:r>
          </w:p>
        </w:tc>
      </w:tr>
      <w:tr w:rsidR="00692CF2" w:rsidRPr="00D2015A" w14:paraId="00E94F8C" w14:textId="77777777" w:rsidTr="00195B91">
        <w:tc>
          <w:tcPr>
            <w:tcW w:w="3539" w:type="dxa"/>
            <w:tcBorders>
              <w:bottom w:val="single" w:sz="4" w:space="0" w:color="auto"/>
            </w:tcBorders>
            <w:shd w:val="clear" w:color="auto" w:fill="B8CCE4" w:themeFill="accent1" w:themeFillTint="66"/>
          </w:tcPr>
          <w:p w14:paraId="57A6414B" w14:textId="77777777" w:rsidR="00692CF2" w:rsidRPr="00F2601B" w:rsidRDefault="00692CF2" w:rsidP="001E5DBB">
            <w:pPr>
              <w:pStyle w:val="Default"/>
              <w:jc w:val="both"/>
            </w:pPr>
            <w:r w:rsidRPr="00F2601B">
              <w:t>fyzické osoby</w:t>
            </w:r>
          </w:p>
        </w:tc>
        <w:tc>
          <w:tcPr>
            <w:tcW w:w="2761" w:type="dxa"/>
          </w:tcPr>
          <w:p w14:paraId="2023BB5B"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1</w:t>
            </w:r>
          </w:p>
        </w:tc>
        <w:tc>
          <w:tcPr>
            <w:tcW w:w="2762" w:type="dxa"/>
          </w:tcPr>
          <w:p w14:paraId="15D7551F" w14:textId="77777777" w:rsidR="00692CF2" w:rsidRPr="00F2601B" w:rsidRDefault="00692CF2" w:rsidP="001E5DBB">
            <w:pPr>
              <w:pStyle w:val="Default"/>
              <w:jc w:val="center"/>
              <w:rPr>
                <w:b/>
                <w:color w:val="A6A6A6" w:themeColor="background1" w:themeShade="A6"/>
              </w:rPr>
            </w:pPr>
            <w:r w:rsidRPr="00F2601B">
              <w:rPr>
                <w:b/>
                <w:color w:val="A6A6A6" w:themeColor="background1" w:themeShade="A6"/>
              </w:rPr>
              <w:t>3</w:t>
            </w:r>
          </w:p>
        </w:tc>
      </w:tr>
      <w:tr w:rsidR="00692CF2" w:rsidRPr="00D2015A" w14:paraId="0DA58991" w14:textId="77777777" w:rsidTr="001E5DBB">
        <w:tc>
          <w:tcPr>
            <w:tcW w:w="3539" w:type="dxa"/>
            <w:tcBorders>
              <w:left w:val="nil"/>
              <w:bottom w:val="nil"/>
            </w:tcBorders>
          </w:tcPr>
          <w:p w14:paraId="119D53B4" w14:textId="77777777" w:rsidR="00692CF2" w:rsidRPr="00D2015A" w:rsidRDefault="00692CF2" w:rsidP="001E5DBB">
            <w:pPr>
              <w:pStyle w:val="Default"/>
              <w:jc w:val="right"/>
              <w:rPr>
                <w:i/>
                <w:iCs/>
              </w:rPr>
            </w:pPr>
          </w:p>
        </w:tc>
        <w:tc>
          <w:tcPr>
            <w:tcW w:w="2761" w:type="dxa"/>
          </w:tcPr>
          <w:p w14:paraId="5BA0C973" w14:textId="77777777" w:rsidR="00692CF2" w:rsidRPr="00F2601B" w:rsidRDefault="00692CF2" w:rsidP="001E5DBB">
            <w:pPr>
              <w:pStyle w:val="Default"/>
              <w:jc w:val="center"/>
              <w:rPr>
                <w:b/>
                <w:bCs/>
                <w:color w:val="auto"/>
              </w:rPr>
            </w:pPr>
            <w:r w:rsidRPr="00F2601B">
              <w:rPr>
                <w:b/>
                <w:bCs/>
                <w:color w:val="auto"/>
              </w:rPr>
              <w:fldChar w:fldCharType="begin"/>
            </w:r>
            <w:r w:rsidRPr="00F2601B">
              <w:rPr>
                <w:b/>
                <w:bCs/>
                <w:color w:val="auto"/>
              </w:rPr>
              <w:instrText xml:space="preserve"> =SUM(ABOVE) </w:instrText>
            </w:r>
            <w:r w:rsidRPr="00F2601B">
              <w:rPr>
                <w:b/>
                <w:bCs/>
                <w:color w:val="auto"/>
              </w:rPr>
              <w:fldChar w:fldCharType="separate"/>
            </w:r>
            <w:r w:rsidRPr="00F2601B">
              <w:rPr>
                <w:b/>
                <w:bCs/>
                <w:noProof/>
                <w:color w:val="auto"/>
              </w:rPr>
              <w:t>25</w:t>
            </w:r>
            <w:r w:rsidRPr="00F2601B">
              <w:rPr>
                <w:b/>
                <w:bCs/>
                <w:color w:val="auto"/>
              </w:rPr>
              <w:fldChar w:fldCharType="end"/>
            </w:r>
          </w:p>
        </w:tc>
        <w:tc>
          <w:tcPr>
            <w:tcW w:w="2762" w:type="dxa"/>
          </w:tcPr>
          <w:p w14:paraId="425D3ACC" w14:textId="77777777" w:rsidR="00692CF2" w:rsidRPr="00F2601B" w:rsidRDefault="00692CF2" w:rsidP="001E5DBB">
            <w:pPr>
              <w:pStyle w:val="Default"/>
              <w:jc w:val="center"/>
              <w:rPr>
                <w:b/>
                <w:bCs/>
                <w:color w:val="auto"/>
              </w:rPr>
            </w:pPr>
            <w:r w:rsidRPr="00F2601B">
              <w:rPr>
                <w:b/>
                <w:bCs/>
                <w:color w:val="auto"/>
              </w:rPr>
              <w:fldChar w:fldCharType="begin"/>
            </w:r>
            <w:r w:rsidRPr="00F2601B">
              <w:rPr>
                <w:b/>
                <w:bCs/>
                <w:color w:val="auto"/>
              </w:rPr>
              <w:instrText xml:space="preserve"> =SUM(ABOVE) </w:instrText>
            </w:r>
            <w:r w:rsidRPr="00F2601B">
              <w:rPr>
                <w:b/>
                <w:bCs/>
                <w:color w:val="auto"/>
              </w:rPr>
              <w:fldChar w:fldCharType="separate"/>
            </w:r>
            <w:r w:rsidRPr="00F2601B">
              <w:rPr>
                <w:b/>
                <w:bCs/>
                <w:noProof/>
                <w:color w:val="auto"/>
              </w:rPr>
              <w:t>14</w:t>
            </w:r>
            <w:r w:rsidRPr="00F2601B">
              <w:rPr>
                <w:b/>
                <w:bCs/>
                <w:color w:val="auto"/>
              </w:rPr>
              <w:fldChar w:fldCharType="end"/>
            </w:r>
          </w:p>
        </w:tc>
      </w:tr>
    </w:tbl>
    <w:p w14:paraId="229B30E8" w14:textId="77777777" w:rsidR="00692CF2" w:rsidRPr="00D2015A" w:rsidRDefault="00692CF2" w:rsidP="00692CF2">
      <w:pPr>
        <w:rPr>
          <w:sz w:val="24"/>
          <w:szCs w:val="24"/>
        </w:rPr>
      </w:pPr>
    </w:p>
    <w:p w14:paraId="5B9E561A" w14:textId="77777777" w:rsidR="00692CF2" w:rsidRDefault="00692CF2" w:rsidP="00540260">
      <w:pPr>
        <w:jc w:val="both"/>
        <w:rPr>
          <w:sz w:val="24"/>
          <w:szCs w:val="24"/>
        </w:rPr>
      </w:pPr>
      <w:r w:rsidRPr="00D2015A">
        <w:rPr>
          <w:sz w:val="24"/>
          <w:szCs w:val="24"/>
        </w:rPr>
        <w:t>Kontroly spracúvania osobných údajov ukončené v hodnotenom období boli vykonávané v rámci konania o ochrane osobných údajov, na základe plánu kontrol, ako aj na základe podozrenia z porušenia povinností pri spracúvaní osobných údajov ustanovených Nariadením alebo zákonom. Ťažisko kontrol bolo zamerané na reálny stav spracúvania osobných údajov s akcentom na súlad spracovateľských činností s požiadavkami právnej regulácie reprezentovanej najmä Nariadením a zákonom. Pri kreácii plánu kontrol, ako aj pri výbere kontrol priebežne iniciovaných úradom na základe podozrenia z porušenia povinností pri spracúvaní osobných údajov úrad čerpal najmä z vlastných skúseností získavaných pri plnení svojich úloh v oblasti dozoru.</w:t>
      </w:r>
    </w:p>
    <w:p w14:paraId="72330647" w14:textId="77777777" w:rsidR="00692CF2" w:rsidRDefault="00692CF2" w:rsidP="00540260">
      <w:pPr>
        <w:jc w:val="both"/>
        <w:rPr>
          <w:sz w:val="24"/>
          <w:szCs w:val="24"/>
        </w:rPr>
      </w:pPr>
    </w:p>
    <w:p w14:paraId="1841121D" w14:textId="6293600A" w:rsidR="00692CF2" w:rsidRPr="00D2015A" w:rsidRDefault="00692CF2" w:rsidP="00692CF2">
      <w:pPr>
        <w:pStyle w:val="Default"/>
        <w:jc w:val="both"/>
        <w:rPr>
          <w:i/>
          <w:iCs/>
        </w:rPr>
      </w:pPr>
      <w:r w:rsidRPr="00D2015A">
        <w:rPr>
          <w:i/>
          <w:iCs/>
        </w:rPr>
        <w:t>Štruktúra podnetov na kontroly ukončené v roku 2020</w:t>
      </w:r>
    </w:p>
    <w:p w14:paraId="1360ABD1" w14:textId="77777777" w:rsidR="00692CF2" w:rsidRPr="00D2015A" w:rsidRDefault="00692CF2" w:rsidP="00692CF2">
      <w:pPr>
        <w:rPr>
          <w:sz w:val="24"/>
          <w:szCs w:val="24"/>
        </w:rPr>
      </w:pPr>
    </w:p>
    <w:p w14:paraId="67367847" w14:textId="37EAD52B" w:rsidR="004B7BE6" w:rsidRDefault="00692CF2" w:rsidP="00540260">
      <w:pPr>
        <w:jc w:val="both"/>
        <w:rPr>
          <w:sz w:val="24"/>
        </w:rPr>
      </w:pPr>
      <w:r w:rsidRPr="00D2015A">
        <w:rPr>
          <w:noProof/>
          <w:sz w:val="24"/>
          <w:szCs w:val="24"/>
          <w:lang w:eastAsia="sk-SK"/>
        </w:rPr>
        <w:drawing>
          <wp:inline distT="0" distB="0" distL="0" distR="0" wp14:anchorId="30B1EA6A" wp14:editId="0DD45943">
            <wp:extent cx="5522976" cy="2062887"/>
            <wp:effectExtent l="0" t="0" r="1905" b="1397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7009C93" w14:textId="77777777" w:rsidR="00FE48C8" w:rsidRPr="00540260" w:rsidRDefault="00FE48C8" w:rsidP="00540260">
      <w:pPr>
        <w:jc w:val="both"/>
        <w:rPr>
          <w:sz w:val="24"/>
        </w:rPr>
      </w:pPr>
    </w:p>
    <w:p w14:paraId="3C915078" w14:textId="58B7CC61" w:rsidR="00692CF2" w:rsidRDefault="00692CF2" w:rsidP="00540260">
      <w:pPr>
        <w:pStyle w:val="Nadpis2"/>
      </w:pPr>
      <w:bookmarkStart w:id="59" w:name="_Toc67395556"/>
      <w:r w:rsidRPr="008438E8">
        <w:lastRenderedPageBreak/>
        <w:t>Výber z kontrol ukončených v roku 2020</w:t>
      </w:r>
      <w:bookmarkEnd w:id="59"/>
    </w:p>
    <w:p w14:paraId="1E289CD4" w14:textId="77777777" w:rsidR="00FE48C8" w:rsidRPr="00FE48C8" w:rsidRDefault="00FE48C8" w:rsidP="00FE48C8"/>
    <w:p w14:paraId="729EE538" w14:textId="6BB40C2A" w:rsidR="00692CF2" w:rsidRPr="008438E8" w:rsidRDefault="00692CF2" w:rsidP="003B6942">
      <w:pPr>
        <w:pStyle w:val="Nadpis3"/>
      </w:pPr>
      <w:bookmarkStart w:id="60" w:name="_Toc67395557"/>
      <w:r w:rsidRPr="008438E8">
        <w:t>Kontroly spracúvania osobných údajov v informačných systémoch, pomocou ktorých sa zabezpečuje praktické vykonávanie schengenského „acquis“</w:t>
      </w:r>
      <w:bookmarkEnd w:id="60"/>
    </w:p>
    <w:p w14:paraId="164B5FFE" w14:textId="0DD19587" w:rsidR="00692CF2" w:rsidRDefault="00692CF2" w:rsidP="008438E8">
      <w:pPr>
        <w:jc w:val="both"/>
        <w:rPr>
          <w:sz w:val="24"/>
          <w:szCs w:val="24"/>
        </w:rPr>
      </w:pPr>
    </w:p>
    <w:p w14:paraId="3C6204BB" w14:textId="76527F5E" w:rsidR="00692CF2" w:rsidRDefault="00692CF2" w:rsidP="008438E8">
      <w:pPr>
        <w:jc w:val="both"/>
      </w:pPr>
      <w:r w:rsidRPr="00D2015A">
        <w:rPr>
          <w:sz w:val="24"/>
          <w:szCs w:val="24"/>
        </w:rPr>
        <w:t xml:space="preserve">Do plánu kontrol úrad pravidelne zaraďuje kontroly spracúvania osobných údajov v informačných systémoch, pomocou ktorých sa zabezpečuje praktické vykonávanie schengenského „acquis“ príslušnými orgánmi na území Slovenskej republiky, ako aj zastupiteľskými úradmi Slovenskej republiky v zahraničí. V roku 2020 boli ukončené 3 kontroly začaté v roku 2019 (Konzulárny odbor MZVaEZ SR, zastupiteľský úrad SR v Káhire a zastupiteľský úrad SR Nikózii) a jedna kontrola začatá v roku 2020 (Centrálny vízový orgán MV SR). Napriek tomu, že rezort MZVaEZ SR pristupuje k implementácii schengenského „acquis“ s vysokou mierou zodpovednosti, kontrolou dvoch zastupiteľských úradov boli zistené menej závažné nedostatky v oblasti špecifických bezpečnostných štandardov, v dôsledku čoho boli tieto kontroly ukončené protokolom o kontrole. Výkonom zvyšných dvoch kontrol ukončených záznamom o kontrole (Konzulárny odbor MZVaEZ SR a Centrálny vízový orgán MV SR) neboli zistené žiadne nedostatky.  </w:t>
      </w:r>
    </w:p>
    <w:p w14:paraId="66F10DF0" w14:textId="77777777" w:rsidR="00692CF2" w:rsidRDefault="00692CF2" w:rsidP="00540260"/>
    <w:p w14:paraId="4EC21E3E" w14:textId="51B4E1DF" w:rsidR="00692CF2" w:rsidRPr="008438E8" w:rsidRDefault="00692CF2" w:rsidP="003B6942">
      <w:pPr>
        <w:pStyle w:val="Nadpis3"/>
      </w:pPr>
      <w:bookmarkStart w:id="61" w:name="_Toc67395558"/>
      <w:r w:rsidRPr="008438E8">
        <w:t>Kontrola spracovateľských činností obchodnej spoločnosti zaoberajúcej sa cieleným e-marketingom a predajom lesných plodov</w:t>
      </w:r>
      <w:bookmarkEnd w:id="61"/>
    </w:p>
    <w:p w14:paraId="6836670F" w14:textId="6B6173FE" w:rsidR="00692CF2" w:rsidRDefault="00692CF2" w:rsidP="00540260">
      <w:pPr>
        <w:rPr>
          <w:sz w:val="24"/>
          <w:szCs w:val="24"/>
        </w:rPr>
      </w:pPr>
    </w:p>
    <w:p w14:paraId="77EC56DC" w14:textId="13AF8E13" w:rsidR="00692CF2" w:rsidRDefault="00692CF2" w:rsidP="008438E8">
      <w:pPr>
        <w:contextualSpacing/>
        <w:jc w:val="both"/>
        <w:rPr>
          <w:sz w:val="24"/>
          <w:szCs w:val="24"/>
        </w:rPr>
      </w:pPr>
      <w:r w:rsidRPr="008438E8">
        <w:rPr>
          <w:sz w:val="24"/>
          <w:szCs w:val="24"/>
        </w:rPr>
        <w:t>Predmetom kontroly spracovateľských činností obchodnej spoločnosti zaoberajúcej sa cieleným e-marketingom a predajom lesných plodov bolo preverenie postupov kontrolovanej osoby súvisiacich s jej databázou kontaktov zameranou na právnické osoby, ktorá mala byť využívaná na cielený marketing. V priebehu kontroly bolo zistené, že v databázach kontrolovanej osoby sa nachádzajú aj osobné údaje fyzických osôb, čím sa kontrolovaná osoba ocitla v pozícii prevádzkovateľa v zmysle Nariadenia. Ďalšou činnosťou kontrolovanej osoby bol predaj lesných plodov, ktorý bol rovnako spojený so získavaním a ďalším spracúvaním osobných údajov. Ani v jednom z uvedených prípadov kontrolovaná osoba nepreukázala súlad svojich spracovateľských činností s požiadavkami Nariadenia, nakoľko dotknutým osobám v čase získavania ich osobných údajov neposkytovala informácie vymedzené článkom 13 Nariadenia a v rozpore so zásadou minimalizácie údajov sa nezaoberala ani lehotou uchovávania osobných údajov. Predmetná kontrola bola ukončená protokolom o kontrole, v ktorom bolo konštatované porušenie povinností pri spracúvaní osobných údajov.</w:t>
      </w:r>
    </w:p>
    <w:p w14:paraId="073AADC8" w14:textId="44577D45" w:rsidR="00692CF2" w:rsidRDefault="00692CF2" w:rsidP="008438E8">
      <w:pPr>
        <w:contextualSpacing/>
        <w:jc w:val="both"/>
        <w:rPr>
          <w:sz w:val="24"/>
          <w:szCs w:val="24"/>
        </w:rPr>
      </w:pPr>
    </w:p>
    <w:p w14:paraId="6B6D87D8" w14:textId="12353F8A" w:rsidR="00692CF2" w:rsidRPr="008438E8" w:rsidRDefault="00692CF2" w:rsidP="003B6942">
      <w:pPr>
        <w:pStyle w:val="Nadpis3"/>
        <w:rPr>
          <w:lang w:eastAsia="cs-CZ"/>
        </w:rPr>
      </w:pPr>
      <w:bookmarkStart w:id="62" w:name="_Toc67395559"/>
      <w:r w:rsidRPr="008438E8">
        <w:rPr>
          <w:lang w:eastAsia="cs-CZ"/>
        </w:rPr>
        <w:t>Kontrola spracovateľských činností obchodnej spoločnosti zaoberajúcej sa deratizáciou</w:t>
      </w:r>
      <w:bookmarkEnd w:id="62"/>
    </w:p>
    <w:p w14:paraId="425EC13F" w14:textId="50BEAC02" w:rsidR="00692CF2" w:rsidRDefault="00692CF2" w:rsidP="008438E8">
      <w:pPr>
        <w:contextualSpacing/>
        <w:jc w:val="both"/>
        <w:rPr>
          <w:sz w:val="24"/>
          <w:szCs w:val="24"/>
          <w:lang w:eastAsia="cs-CZ"/>
        </w:rPr>
      </w:pPr>
    </w:p>
    <w:p w14:paraId="3DD99CA6" w14:textId="3288A00A" w:rsidR="00692CF2" w:rsidRPr="00915527" w:rsidRDefault="00692CF2" w:rsidP="008438E8">
      <w:pPr>
        <w:contextualSpacing/>
        <w:jc w:val="both"/>
        <w:rPr>
          <w:sz w:val="24"/>
          <w:szCs w:val="24"/>
          <w:lang w:eastAsia="cs-CZ"/>
        </w:rPr>
      </w:pPr>
      <w:r w:rsidRPr="00D2015A">
        <w:rPr>
          <w:sz w:val="24"/>
          <w:szCs w:val="24"/>
          <w:lang w:eastAsia="cs-CZ"/>
        </w:rPr>
        <w:t xml:space="preserve">Kontrolu spracovateľských činností obchodnej spoločnosti zaoberajúcej sa deratizáciou vykonal úrad </w:t>
      </w:r>
      <w:r w:rsidRPr="00D2015A">
        <w:rPr>
          <w:sz w:val="24"/>
          <w:szCs w:val="24"/>
        </w:rPr>
        <w:t>v rámci konania o ochrane osobných údajov. Kontrola bola zameraná</w:t>
      </w:r>
      <w:r w:rsidRPr="00D2015A">
        <w:rPr>
          <w:sz w:val="24"/>
          <w:szCs w:val="24"/>
          <w:lang w:eastAsia="cs-CZ"/>
        </w:rPr>
        <w:t xml:space="preserve"> na</w:t>
      </w:r>
      <w:r w:rsidRPr="00D2015A">
        <w:rPr>
          <w:sz w:val="24"/>
          <w:szCs w:val="24"/>
        </w:rPr>
        <w:t xml:space="preserve"> zásady spracúvania osobných údajov, zákonnosť spracúvania, plnenie informačnej povinnosti prevádzkovateľa voči dotknutej osobe, vedenie záznamov o spracovateľských činnostiach a bezpečnosť spracúvania osobných údajov v zmysle Nariadenia. Vo vzťahu k dikcii článku 6 ods. 1 písm. f) Nariadenia kontrolovaná osoba v priebehu kontroly </w:t>
      </w:r>
      <w:r w:rsidRPr="00D2015A">
        <w:rPr>
          <w:sz w:val="24"/>
          <w:szCs w:val="24"/>
          <w:lang w:eastAsia="cs-CZ"/>
        </w:rPr>
        <w:t xml:space="preserve">nepreukázala, že jej oprávnené záujmy prevažujú nad záujmami alebo základnými právami a slobodami dotknutej osoby, ktoré si vyžadujú ochranu osobných údajov (test proporcionality), súčasne nepreukázala, že doba uchovávania osobných údajov určená kontrolovanou osobou je nevyhnutná na splnenie účelu spracúvania (kontrolovaná osoba navyše uchovávala osobné údaje po dobu dlhšiu, ako sama určila), a dotknutým osobám pri získavaní ich osobných údajov poskytovala len časť informácií, ktorých úplný rozsah ustanovuje článok 13 ods. 1 a 2 Nariadenia. </w:t>
      </w:r>
      <w:r w:rsidRPr="00D2015A">
        <w:rPr>
          <w:bCs/>
          <w:sz w:val="24"/>
          <w:szCs w:val="24"/>
        </w:rPr>
        <w:t>Kontrola bola ukončená protokolom o</w:t>
      </w:r>
      <w:r>
        <w:rPr>
          <w:bCs/>
          <w:sz w:val="24"/>
          <w:szCs w:val="24"/>
        </w:rPr>
        <w:t> </w:t>
      </w:r>
      <w:r w:rsidRPr="00D2015A">
        <w:rPr>
          <w:bCs/>
          <w:sz w:val="24"/>
          <w:szCs w:val="24"/>
        </w:rPr>
        <w:t>kontrole</w:t>
      </w:r>
    </w:p>
    <w:p w14:paraId="3348D72E" w14:textId="7EF5C709" w:rsidR="00692CF2" w:rsidRDefault="00692CF2" w:rsidP="008438E8">
      <w:pPr>
        <w:contextualSpacing/>
        <w:jc w:val="both"/>
        <w:rPr>
          <w:bCs/>
          <w:sz w:val="24"/>
          <w:szCs w:val="24"/>
        </w:rPr>
      </w:pPr>
    </w:p>
    <w:p w14:paraId="35E1ACF1" w14:textId="7B635E89" w:rsidR="00692CF2" w:rsidRPr="008438E8" w:rsidRDefault="00692CF2" w:rsidP="003B6942">
      <w:pPr>
        <w:pStyle w:val="Nadpis3"/>
      </w:pPr>
      <w:bookmarkStart w:id="63" w:name="_Toc67395560"/>
      <w:r w:rsidRPr="008438E8">
        <w:lastRenderedPageBreak/>
        <w:t>Kontrola spracúvania osobných údajov v športovom zväze, ktor</w:t>
      </w:r>
      <w:r w:rsidR="00DC2737">
        <w:t>ý</w:t>
      </w:r>
      <w:r w:rsidRPr="008438E8">
        <w:t xml:space="preserve"> je občianskym združením</w:t>
      </w:r>
      <w:bookmarkEnd w:id="63"/>
    </w:p>
    <w:p w14:paraId="65484ED8" w14:textId="2821440A" w:rsidR="00692CF2" w:rsidRDefault="00692CF2" w:rsidP="008438E8">
      <w:pPr>
        <w:contextualSpacing/>
        <w:jc w:val="both"/>
        <w:rPr>
          <w:sz w:val="24"/>
          <w:szCs w:val="24"/>
        </w:rPr>
      </w:pPr>
    </w:p>
    <w:p w14:paraId="1F3BEE74" w14:textId="4B20F5C8" w:rsidR="00692CF2" w:rsidRDefault="00692CF2" w:rsidP="008438E8">
      <w:pPr>
        <w:contextualSpacing/>
        <w:jc w:val="both"/>
        <w:rPr>
          <w:sz w:val="24"/>
          <w:szCs w:val="24"/>
          <w:lang w:eastAsia="cs-CZ"/>
        </w:rPr>
      </w:pPr>
      <w:r w:rsidRPr="00D2015A">
        <w:rPr>
          <w:sz w:val="24"/>
          <w:szCs w:val="24"/>
        </w:rPr>
        <w:t>Jednou z kontrol, ktoré úrad ukončil v roku 2020, bola kontrola spracúvania osobných údajov v športovom zväze, ktor</w:t>
      </w:r>
      <w:r w:rsidR="00DC2737">
        <w:rPr>
          <w:sz w:val="24"/>
          <w:szCs w:val="24"/>
        </w:rPr>
        <w:t>ý</w:t>
      </w:r>
      <w:r w:rsidRPr="00D2015A">
        <w:rPr>
          <w:sz w:val="24"/>
          <w:szCs w:val="24"/>
        </w:rPr>
        <w:t xml:space="preserve"> je občianskym združením. Predmetom kontroly bol súlad spracúvania osobných údajov s požiadavkami Nariadenia pri spracúvaní osobných údajov dotknutých osôb. Kontrola bola zameraná na spracúvanie osobných údajov záujemcov o členstvo v zväze a členov zväzu. Kontrolovaná osoba získavala </w:t>
      </w:r>
      <w:r w:rsidRPr="00D2015A">
        <w:rPr>
          <w:sz w:val="24"/>
          <w:szCs w:val="24"/>
          <w:lang w:eastAsia="cs-CZ"/>
        </w:rPr>
        <w:t>osobné údaje dotknutých osôb prostredníctvom prihlášky, ktorou vyžadovala aj fotografiu záujemcu o členstvo v zväze. Kontrolovaná osoba následne prostredníctvom svojho webového sídla zverejňovala zoznam svojich členov vrátane tzv. elektronického registračného preukazu, ktorý obsahoval osobné údaje vrátane fotografie (v čase výkonu kontroly už boli elektronické registračné preukazy zverejňované bez fotografie).</w:t>
      </w:r>
      <w:r w:rsidRPr="00D2015A">
        <w:rPr>
          <w:b/>
          <w:sz w:val="24"/>
          <w:szCs w:val="24"/>
          <w:lang w:eastAsia="cs-CZ"/>
        </w:rPr>
        <w:t xml:space="preserve"> </w:t>
      </w:r>
      <w:r w:rsidRPr="00D2015A">
        <w:rPr>
          <w:sz w:val="24"/>
          <w:szCs w:val="24"/>
          <w:lang w:eastAsia="cs-CZ"/>
        </w:rPr>
        <w:t xml:space="preserve">Kontrolou bolo zistené, že dotknutá osoba nemala možnosť súhlasiť alebo nesúhlasiť so spracúvaním osobných údajov na jednotlivé účely spracúvania osobných údajov a neboli jej </w:t>
      </w:r>
      <w:r w:rsidRPr="00D2015A">
        <w:rPr>
          <w:sz w:val="24"/>
          <w:szCs w:val="24"/>
        </w:rPr>
        <w:t xml:space="preserve">poskytnuté ani jednoznačné informácie o právnom základe spracúvania podľa účelu spracúvania. </w:t>
      </w:r>
      <w:r w:rsidRPr="00D2015A">
        <w:rPr>
          <w:sz w:val="24"/>
          <w:szCs w:val="24"/>
          <w:lang w:eastAsia="cs-CZ"/>
        </w:rPr>
        <w:t xml:space="preserve">Kontrolou bolo súčasne zistené, že kontrolovaná osoba nesplnila podmienku vyplývajúcu z článku 7 Nariadenia tým, že </w:t>
      </w:r>
      <w:r w:rsidRPr="00D2015A">
        <w:rPr>
          <w:sz w:val="24"/>
          <w:szCs w:val="24"/>
        </w:rPr>
        <w:t>dotknuté osoby pred poskytnutím súhlasu neinformovala o možnosti súhlas kedykoľvek odvolať</w:t>
      </w:r>
      <w:r w:rsidRPr="00D2015A">
        <w:rPr>
          <w:sz w:val="24"/>
          <w:szCs w:val="24"/>
          <w:lang w:eastAsia="cs-CZ"/>
        </w:rPr>
        <w:t>. Kontrolou boli zistené aj pochybenia súvisiace s poskytovaním informácií, ktoré bola kontrolovaná osoba povinná poskytovať dotknutým osobám pri získavaní ich osobných údajov. Na základe zistených nedostatkov bola kontrola ukončená protokolom o kontrole.</w:t>
      </w:r>
    </w:p>
    <w:p w14:paraId="669B7B4A" w14:textId="309049C3" w:rsidR="00692CF2" w:rsidRDefault="00692CF2" w:rsidP="008438E8">
      <w:pPr>
        <w:contextualSpacing/>
        <w:jc w:val="both"/>
        <w:rPr>
          <w:sz w:val="24"/>
          <w:szCs w:val="24"/>
          <w:lang w:eastAsia="cs-CZ"/>
        </w:rPr>
      </w:pPr>
    </w:p>
    <w:p w14:paraId="2A6A991B" w14:textId="2D9524B3" w:rsidR="00692CF2" w:rsidRPr="008438E8" w:rsidRDefault="00692CF2" w:rsidP="003B6942">
      <w:pPr>
        <w:pStyle w:val="Nadpis3"/>
      </w:pPr>
      <w:bookmarkStart w:id="64" w:name="_Toc67395561"/>
      <w:r w:rsidRPr="008438E8">
        <w:t>Kontrola spracúvania osobných údajov dotknutých osôb prevádzkovateľom, ktorý je poskytovateľom zdravotnej starostlivosti v oblasti esteticko-plastickej chirurgie a korektívnej dermatológie</w:t>
      </w:r>
      <w:bookmarkEnd w:id="64"/>
    </w:p>
    <w:p w14:paraId="5AC2BDEC" w14:textId="61E0E385" w:rsidR="00692CF2" w:rsidRDefault="00692CF2" w:rsidP="008438E8">
      <w:pPr>
        <w:contextualSpacing/>
        <w:jc w:val="both"/>
        <w:rPr>
          <w:sz w:val="24"/>
          <w:szCs w:val="24"/>
        </w:rPr>
      </w:pPr>
    </w:p>
    <w:p w14:paraId="3A7CFECE" w14:textId="676E641B" w:rsidR="00692CF2" w:rsidRDefault="00692CF2" w:rsidP="008438E8">
      <w:pPr>
        <w:contextualSpacing/>
        <w:jc w:val="both"/>
        <w:rPr>
          <w:sz w:val="24"/>
          <w:szCs w:val="24"/>
        </w:rPr>
      </w:pPr>
      <w:r w:rsidRPr="008438E8">
        <w:rPr>
          <w:sz w:val="24"/>
          <w:szCs w:val="24"/>
        </w:rPr>
        <w:t>Úrad v roku 2020 preveril spracúvanie osobných údajov dotknutých osôb prevádzkovateľom, ktorý je poskytovateľom zdravotnej starostlivosti v oblasti esteticko-plastickej chirurgie a korektívnej dermatológie, kde sú všetky zákroky (vrátane chirurgických úkonov) vykonávané na základe žiadosti klienta a hradí si ich samotný klient. Osobné údaje svojich klientov prevádzkovateľ spracúva autonómne a neposkytuje ich systematicky žiadnemu inému zdravotníckemu zariadeniu ani žiadnej zdravotnej poisťovni; výnimkou je len zdravotnícke laboratórium na účely diagnostiky v prípade histologického vyšetrenia vzorky odobratej klientovi. Osobné údaje klienta sú na účely vykonania zdravotných úkonov spracúvané prevádzkovateľom ako</w:t>
      </w:r>
      <w:r w:rsidRPr="008438E8">
        <w:rPr>
          <w:b/>
          <w:sz w:val="24"/>
          <w:szCs w:val="24"/>
        </w:rPr>
        <w:t xml:space="preserve"> </w:t>
      </w:r>
      <w:r w:rsidRPr="008438E8">
        <w:rPr>
          <w:sz w:val="24"/>
          <w:szCs w:val="24"/>
        </w:rPr>
        <w:t xml:space="preserve">osobné údaje nevyhnutné na splnenie zákonnej povinnosti prevádzkovateľa a sú spracúvané v rozsahu, v akom je spracúvaná zdravotná dokumentácia pri poskytovaní zdravotnej starostlivosti na základe zákona o poskytovaní zdravotnej starostlivosti. Údaje spracúvané na účely poskytnutia zdravotnej starostlivosti sú údajmi týkajúcimi sa zdravia, teda osobitnou kategóriou osobných údajov; kontrolou nebolo zistené spracúvanie údajov týkajúcich sa zdravia na iné než zákonom vymedzené účely. Kontrolou však bolo zistené, že prevádzkovateľ pri získavaní osobných údajov potenciálnych klientov prostredníctvom on-line formulára na svojom webovom sídle poskytoval neaktuálne informácie týkajúce sa práv dotknutých osôb, pričom využíval jedinú, univerzálnu </w:t>
      </w:r>
      <w:r w:rsidR="001978D9">
        <w:rPr>
          <w:sz w:val="24"/>
          <w:szCs w:val="24"/>
        </w:rPr>
        <w:br/>
      </w:r>
      <w:r w:rsidRPr="008438E8">
        <w:rPr>
          <w:sz w:val="24"/>
          <w:szCs w:val="24"/>
        </w:rPr>
        <w:t xml:space="preserve">e-mailovú adresu na dva odlišné účely (komunikácia s verejnosťou a uplatňovanie práv dotknutých osôb). Na základe zistených nedostatkov bola kontrola ukončená protokolom o kontrole. </w:t>
      </w:r>
    </w:p>
    <w:p w14:paraId="19C3B2B9" w14:textId="64F3EBEE" w:rsidR="00692CF2" w:rsidRDefault="00692CF2" w:rsidP="008438E8">
      <w:pPr>
        <w:contextualSpacing/>
        <w:jc w:val="both"/>
        <w:rPr>
          <w:sz w:val="24"/>
          <w:szCs w:val="24"/>
        </w:rPr>
      </w:pPr>
    </w:p>
    <w:p w14:paraId="7CAF03BE" w14:textId="702FE62C" w:rsidR="00692CF2" w:rsidRPr="008438E8" w:rsidRDefault="00692CF2" w:rsidP="003B6942">
      <w:pPr>
        <w:pStyle w:val="Nadpis3"/>
      </w:pPr>
      <w:bookmarkStart w:id="65" w:name="_Toc67395562"/>
      <w:r w:rsidRPr="008438E8">
        <w:t>Kontrola prevádzkovateľa (právnickej osoby), ktorý vykonáva strážnu službu</w:t>
      </w:r>
      <w:bookmarkEnd w:id="65"/>
    </w:p>
    <w:p w14:paraId="7A042061" w14:textId="45432CCC" w:rsidR="00692CF2" w:rsidRDefault="00692CF2" w:rsidP="008438E8">
      <w:pPr>
        <w:contextualSpacing/>
        <w:jc w:val="both"/>
        <w:rPr>
          <w:sz w:val="24"/>
          <w:szCs w:val="24"/>
        </w:rPr>
      </w:pPr>
    </w:p>
    <w:p w14:paraId="3D1A60D5" w14:textId="0578F100" w:rsidR="00692CF2" w:rsidRDefault="00692CF2" w:rsidP="008438E8">
      <w:pPr>
        <w:contextualSpacing/>
        <w:jc w:val="both"/>
        <w:rPr>
          <w:sz w:val="24"/>
          <w:szCs w:val="24"/>
        </w:rPr>
      </w:pPr>
      <w:r w:rsidRPr="00D2015A">
        <w:rPr>
          <w:sz w:val="24"/>
          <w:szCs w:val="24"/>
        </w:rPr>
        <w:t>Predmetom kontroly prevádzkovateľa (právnickej osoby), ktorý vykonáva strážnu službu, bol s</w:t>
      </w:r>
      <w:r w:rsidRPr="00D2015A">
        <w:rPr>
          <w:sz w:val="24"/>
          <w:szCs w:val="24"/>
          <w:lang w:eastAsia="cs-CZ"/>
        </w:rPr>
        <w:t>úlad spracúvania osobných údajov dotknutých osôb kamerovým systémom s požiadavkami Nariadenia s dôrazom na preverenie spracúvania osobných údajov zamestnancov na účel tzv. kontrolného mechanizmu zamestnávateľa podľa Zákonníka práce. Kontrolovaná osoba mala v prevádzke niekoľko</w:t>
      </w:r>
      <w:r w:rsidRPr="00D2015A">
        <w:rPr>
          <w:spacing w:val="-4"/>
          <w:sz w:val="24"/>
          <w:szCs w:val="24"/>
        </w:rPr>
        <w:t xml:space="preserve"> IP kamier, záznamové zariadenie a výstupné zobrazovacie jednotky. Kontrolný </w:t>
      </w:r>
      <w:r w:rsidRPr="00D2015A">
        <w:rPr>
          <w:spacing w:val="-4"/>
          <w:sz w:val="24"/>
          <w:szCs w:val="24"/>
        </w:rPr>
        <w:lastRenderedPageBreak/>
        <w:t>orgán sa pri výkone kontroly zameral najmä na z</w:t>
      </w:r>
      <w:r w:rsidRPr="00D2015A">
        <w:rPr>
          <w:rStyle w:val="ra"/>
          <w:sz w:val="24"/>
          <w:szCs w:val="24"/>
        </w:rPr>
        <w:t>ásady spracúvania osobných údajov, zákonnosť spracúvania osobných údajov, informácie, ktoré sa majú poskytovať pri získavaní osobných údajov od dotknutej osoby a bezpečnosť spracúvania osobných údajov. S</w:t>
      </w:r>
      <w:r w:rsidRPr="00D2015A">
        <w:rPr>
          <w:spacing w:val="-4"/>
          <w:sz w:val="24"/>
          <w:szCs w:val="24"/>
        </w:rPr>
        <w:t xml:space="preserve">pracúvanie osobných údajov zamestnancov prostredníctvom kamerového systému na účel kontrolného mechanizmu zamestnávateľa bolo kontrolovanou osobou prezentované ako jej oprávnený záujem v zmysle čl. 6 ods. 1 písm. f) Nariadenia, ktorý vyplýva z jej oprávnenia podľa osobitného zákona (§ 13 ods. 4 Zákonníka práce). V priebehu výkonu kontroly však kontrolovaná osoba nijakým spôsobom (napr. testom proporcionality) nepreukázala, že jej oprávnené záujmy prevažujú nad záujmami alebo základnými právami a slobodami dotknutých osôb (vlastných zamestnancov). Právny základ spracúvania osobných údajov zamestnancov na účel kontrolného mechanizmu bol v rôznych dokumentoch predložených kontrolovanou osobou formulovaný odlišne (raz ako oprávnený záujem, inokedy ako § 13 ods. 4 Zákonníka práce), teda z pohľadu dotknutých osôb (zamestnancov) zavádzajúco, netransparentne. Výkonom kontroly bolo súčasne zistené, že </w:t>
      </w:r>
      <w:r w:rsidRPr="00D2015A">
        <w:rPr>
          <w:sz w:val="24"/>
          <w:szCs w:val="24"/>
        </w:rPr>
        <w:t xml:space="preserve">kontrolovaná osoba jednou kamerou spracúva osobné údaje zamestnancov v neprimeranom rozsahu (nad rozsah nevyhnutný na dosiahnutie účelu spracúvania), teda </w:t>
      </w:r>
      <w:r w:rsidRPr="00D2015A">
        <w:rPr>
          <w:bCs/>
          <w:sz w:val="24"/>
          <w:szCs w:val="24"/>
        </w:rPr>
        <w:t>v </w:t>
      </w:r>
      <w:r w:rsidRPr="00D2015A">
        <w:rPr>
          <w:sz w:val="24"/>
          <w:szCs w:val="24"/>
        </w:rPr>
        <w:t>rozpore s článkom 5 ods. 1 písm. c) Nariadenia (zásada minimalizácie údajov). Rovnako bolo kontrolným orgánom zistené, že kontrolovaná osoba postupuje v rozpore s článkom 5 ods. 1 písm. e) Nariadenia (zásada minimalizácie uchovávania) tým, že uchováva osobné údaje dotknutých osôb (zamestnancov) po dobu dlhšiu ako je doba nevyhnutná na dosiahnutie sledovaného účelu. Na základe zistených nedostatkov bola kontrola ukončená protokolom o kontrole.</w:t>
      </w:r>
    </w:p>
    <w:p w14:paraId="474A8313" w14:textId="313A4106" w:rsidR="00692CF2" w:rsidRDefault="00692CF2" w:rsidP="008438E8">
      <w:pPr>
        <w:contextualSpacing/>
        <w:jc w:val="both"/>
        <w:rPr>
          <w:sz w:val="24"/>
          <w:szCs w:val="24"/>
        </w:rPr>
      </w:pPr>
    </w:p>
    <w:p w14:paraId="22DD5527" w14:textId="52E080A2" w:rsidR="00692CF2" w:rsidRPr="008438E8" w:rsidRDefault="00692CF2" w:rsidP="003B6942">
      <w:pPr>
        <w:pStyle w:val="Nadpis3"/>
      </w:pPr>
      <w:bookmarkStart w:id="66" w:name="_Toc67395563"/>
      <w:r w:rsidRPr="008438E8">
        <w:t>Kontrola v obchodnej spoločnosti zaoberajúcej sa prevažne poskytovaním cielenej reklamy a vytváraním populačných analýz</w:t>
      </w:r>
      <w:bookmarkEnd w:id="66"/>
    </w:p>
    <w:p w14:paraId="0EA769D9" w14:textId="7A56A2BA" w:rsidR="00692CF2" w:rsidRDefault="00692CF2" w:rsidP="008438E8">
      <w:pPr>
        <w:contextualSpacing/>
        <w:jc w:val="both"/>
        <w:rPr>
          <w:sz w:val="24"/>
          <w:szCs w:val="24"/>
        </w:rPr>
      </w:pPr>
    </w:p>
    <w:p w14:paraId="1378B0BD" w14:textId="4B28FCDF" w:rsidR="00692CF2" w:rsidRDefault="00692CF2" w:rsidP="008438E8">
      <w:pPr>
        <w:contextualSpacing/>
        <w:jc w:val="both"/>
        <w:rPr>
          <w:sz w:val="24"/>
          <w:szCs w:val="24"/>
        </w:rPr>
      </w:pPr>
      <w:r w:rsidRPr="008438E8">
        <w:rPr>
          <w:sz w:val="24"/>
          <w:szCs w:val="24"/>
        </w:rPr>
        <w:t xml:space="preserve">Úrad na základe podozrenia z porušenia povinností pri spracúvaní osobných údajov vykonal kontrolu v obchodnej spoločnosti zaoberajúcej sa prevažne poskytovaním cielenej reklamy a vytváraním populačných analýz. Podnet na preverenie zákonnosti spracúvania osobných údajov bol úradu doručený od novinára, ktorého zaujala jedna z populačných analýz kontrolovanej osoby. Kontrola bola zameraná na oblasť súvisiacu so spracúvaním lokalizačných údajov dotknutých osôb prostredníctvom sledovania polohy SIM kariet, ktorého účelom bolo zistenie počtu obyvateľstva migrujúceho za prácou mimo okres alebo kraj. Túto analýzu pohybu obyvateľstva vykonala kontrolovaná osoba na základe objednávky iného subjektu, ktorý chcel výsledky analýzy využiť pri dopravnom plánovaní. Kontrolovaná osoba vytvárala analýzu migrácie obyvateľstva </w:t>
      </w:r>
      <w:r w:rsidR="001978D9">
        <w:rPr>
          <w:sz w:val="24"/>
          <w:szCs w:val="24"/>
        </w:rPr>
        <w:br/>
      </w:r>
      <w:r w:rsidRPr="008438E8">
        <w:rPr>
          <w:sz w:val="24"/>
          <w:szCs w:val="24"/>
        </w:rPr>
        <w:t>v časovom horizonte dvoch týždňov, a to na základe údajov, ktoré jej boli poskytnuté telekomunikačnými operátormi podľa uzatvorených zmlúv. Údaje boli poskytované kontrolovanej osobe vo forme, ktorá neumožňovala ich spätné priradenie ku konkrétnej dotknutej osobe. Kontrola, ktorou nebol zistený žiaden nesúlad s nariadením, bola ukončená záznamom o kontrole.</w:t>
      </w:r>
    </w:p>
    <w:p w14:paraId="363A9DC4" w14:textId="5C20F54F" w:rsidR="00692CF2" w:rsidRDefault="00692CF2" w:rsidP="008438E8">
      <w:pPr>
        <w:contextualSpacing/>
        <w:jc w:val="both"/>
        <w:rPr>
          <w:sz w:val="24"/>
          <w:szCs w:val="24"/>
        </w:rPr>
      </w:pPr>
    </w:p>
    <w:p w14:paraId="776FCA90" w14:textId="4E550464" w:rsidR="00692CF2" w:rsidRPr="008438E8" w:rsidRDefault="00692CF2" w:rsidP="003B6942">
      <w:pPr>
        <w:pStyle w:val="Nadpis3"/>
      </w:pPr>
      <w:bookmarkStart w:id="67" w:name="_Toc67395564"/>
      <w:r w:rsidRPr="008438E8">
        <w:t>Kontrola kamerových systémov prevádzkovaných fyzickými osobami</w:t>
      </w:r>
      <w:bookmarkEnd w:id="67"/>
    </w:p>
    <w:p w14:paraId="3CCA22BF" w14:textId="3A2D936E" w:rsidR="00692CF2" w:rsidRDefault="00692CF2" w:rsidP="008438E8">
      <w:pPr>
        <w:contextualSpacing/>
        <w:jc w:val="both"/>
        <w:rPr>
          <w:sz w:val="24"/>
          <w:szCs w:val="24"/>
        </w:rPr>
      </w:pPr>
    </w:p>
    <w:p w14:paraId="4694C4C7" w14:textId="5869E7D0" w:rsidR="00692CF2" w:rsidRPr="008438E8" w:rsidRDefault="00692CF2" w:rsidP="008438E8">
      <w:pPr>
        <w:contextualSpacing/>
        <w:jc w:val="both"/>
        <w:rPr>
          <w:sz w:val="24"/>
          <w:szCs w:val="24"/>
        </w:rPr>
      </w:pPr>
      <w:r w:rsidRPr="008438E8">
        <w:rPr>
          <w:sz w:val="24"/>
          <w:szCs w:val="24"/>
        </w:rPr>
        <w:t xml:space="preserve">Úrad sa zaoberá aj spracúvaním osobných údajov dotknutých osôb prostredníctvom kamerových systémov prevádzkovaných fyzickými osobami. V konkrétnom prípade z podnetu na kontrolu vyplývalo, že kontrolovaná (fyzická) osoba monitoruje aj priestory, ktoré nevlastní, v dôsledku čoho nemôže ísť o výslovne domáce alebo osobné činnosti fyzickej osoby, na ktoré sa nariadenie nevzťahuje. Kontrolovaná osoba však v priebehu výkonu kontroly deklarovala a následne aj preukázala, že ide o nefunkčnú napodobeninu (atrapu) kamery, v dôsledku čoho nedochádza k žiadnemu spracúvaniu osobných údajov. Kontrola bola ukončená záznamom o kontrole. </w:t>
      </w:r>
    </w:p>
    <w:p w14:paraId="3E4781FF" w14:textId="77777777" w:rsidR="00692CF2" w:rsidRDefault="00692CF2" w:rsidP="008438E8">
      <w:pPr>
        <w:contextualSpacing/>
        <w:jc w:val="both"/>
        <w:rPr>
          <w:sz w:val="24"/>
          <w:szCs w:val="24"/>
        </w:rPr>
      </w:pPr>
    </w:p>
    <w:p w14:paraId="2081FFF4" w14:textId="770A1B84" w:rsidR="00692CF2" w:rsidRPr="008438E8" w:rsidRDefault="00692CF2" w:rsidP="008438E8">
      <w:pPr>
        <w:contextualSpacing/>
        <w:jc w:val="both"/>
        <w:rPr>
          <w:sz w:val="24"/>
          <w:szCs w:val="24"/>
        </w:rPr>
      </w:pPr>
      <w:r w:rsidRPr="008438E8">
        <w:rPr>
          <w:sz w:val="24"/>
          <w:szCs w:val="24"/>
        </w:rPr>
        <w:t xml:space="preserve">Vo vzťahu ku kamerovým systémom prevádzkovaným fyzickými osobami je však žiaduce poukázať na to, že na monitorovanie vlastného obydlia (napríklad rodinného domu) sa v mnohých prípadoch nemôže vzťahovať výnimka z pôsobnosti Nariadenia podľa článku 2 ods. 2 písm. c) (spracúvanie osobných údajov v rámci výlučne osobnej alebo domácej činnosti) z dôvodu, že </w:t>
      </w:r>
      <w:r w:rsidRPr="008438E8">
        <w:rPr>
          <w:sz w:val="24"/>
          <w:szCs w:val="24"/>
        </w:rPr>
        <w:lastRenderedPageBreak/>
        <w:t xml:space="preserve">dotknutý kamerový systém čo i len čiastočne monitoruje aj nehnuteľnosti inej osoby (napríklad pozemok alebo rodinný dom suseda) alebo verejné priestranstvo (napríklad časť ulice). V takých prípadoch aj fyzická osoba prevádzkujúca kamerový systém nadobúda postavenie prevádzkovateľa, v dôsledku čoho sa na ňu v plnom rozsahu vzťahujú všetky povinnosti vyplývajúce z Nariadenia.         </w:t>
      </w:r>
    </w:p>
    <w:p w14:paraId="017DA786" w14:textId="57846543" w:rsidR="00692CF2" w:rsidRPr="008438E8" w:rsidRDefault="00692CF2" w:rsidP="008438E8">
      <w:pPr>
        <w:contextualSpacing/>
        <w:jc w:val="both"/>
        <w:rPr>
          <w:sz w:val="24"/>
          <w:szCs w:val="24"/>
        </w:rPr>
      </w:pPr>
    </w:p>
    <w:p w14:paraId="68ADA577" w14:textId="77777777" w:rsidR="00692CF2" w:rsidRPr="008438E8" w:rsidRDefault="00692CF2" w:rsidP="008438E8">
      <w:pPr>
        <w:contextualSpacing/>
        <w:jc w:val="both"/>
        <w:rPr>
          <w:sz w:val="24"/>
          <w:szCs w:val="24"/>
        </w:rPr>
      </w:pPr>
    </w:p>
    <w:p w14:paraId="3D778F09" w14:textId="78BF4332" w:rsidR="004039E4" w:rsidRDefault="004039E4" w:rsidP="004039E4">
      <w:pPr>
        <w:jc w:val="both"/>
        <w:rPr>
          <w:sz w:val="24"/>
        </w:rPr>
      </w:pPr>
    </w:p>
    <w:p w14:paraId="2EB72F8D" w14:textId="77777777" w:rsidR="004039E4" w:rsidRDefault="004039E4">
      <w:pPr>
        <w:rPr>
          <w:sz w:val="24"/>
        </w:rPr>
      </w:pPr>
      <w:r>
        <w:rPr>
          <w:sz w:val="24"/>
        </w:rPr>
        <w:br w:type="page"/>
      </w:r>
    </w:p>
    <w:p w14:paraId="44A8018C" w14:textId="77777777" w:rsidR="004039E4" w:rsidRPr="004039E4" w:rsidRDefault="004039E4" w:rsidP="004039E4">
      <w:pPr>
        <w:pStyle w:val="Nadpis1"/>
      </w:pPr>
      <w:bookmarkStart w:id="68" w:name="_Toc49942486"/>
      <w:bookmarkStart w:id="69" w:name="_Toc67395565"/>
      <w:r w:rsidRPr="004039E4">
        <w:lastRenderedPageBreak/>
        <w:t>KONANIE O OCHRANE OSOBNÝCH ÚDAJOV</w:t>
      </w:r>
      <w:bookmarkEnd w:id="68"/>
      <w:bookmarkEnd w:id="69"/>
    </w:p>
    <w:p w14:paraId="7C504314" w14:textId="77777777" w:rsidR="00DF1D99" w:rsidRPr="004039E4" w:rsidRDefault="00DF1D99" w:rsidP="004039E4"/>
    <w:p w14:paraId="01047011" w14:textId="331A2912" w:rsidR="001E5DBB" w:rsidRPr="0024689F" w:rsidRDefault="001E5DBB" w:rsidP="001E5DBB">
      <w:pPr>
        <w:pStyle w:val="Bezriadkovania"/>
        <w:jc w:val="both"/>
        <w:rPr>
          <w:sz w:val="24"/>
          <w:szCs w:val="24"/>
        </w:rPr>
      </w:pPr>
      <w:r w:rsidRPr="0024689F">
        <w:rPr>
          <w:sz w:val="24"/>
          <w:szCs w:val="24"/>
        </w:rPr>
        <w:t xml:space="preserve">Účelom konania o ochrane osobných údajov je zistiť, či došlo k porušeniu práv fyzických osôb pri spracúvaní ich osobných údajov alebo došlo k porušeniu ustanovení Nariadenia, prípadne zákona, a v prípade zistenia nedostatkov, ak je to dôvodné a účelné, uložiť opatrenia na nápravu, prípadne pokutu. Na konanie o ochrane osobných údajov sa vzťahujú ustanovenia správneho poriadku. </w:t>
      </w:r>
    </w:p>
    <w:p w14:paraId="224BDE7F" w14:textId="77777777" w:rsidR="001E5DBB" w:rsidRPr="0024689F" w:rsidRDefault="001E5DBB" w:rsidP="001E5DBB">
      <w:pPr>
        <w:pStyle w:val="Bezriadkovania"/>
        <w:ind w:firstLine="708"/>
        <w:jc w:val="both"/>
        <w:rPr>
          <w:sz w:val="24"/>
          <w:szCs w:val="24"/>
        </w:rPr>
      </w:pPr>
    </w:p>
    <w:p w14:paraId="53A368F5" w14:textId="77777777" w:rsidR="001E5DBB" w:rsidRPr="0024689F" w:rsidRDefault="001E5DBB" w:rsidP="001E5DBB">
      <w:pPr>
        <w:pStyle w:val="Bezriadkovania"/>
        <w:jc w:val="both"/>
        <w:rPr>
          <w:sz w:val="24"/>
          <w:szCs w:val="24"/>
        </w:rPr>
      </w:pPr>
      <w:r w:rsidRPr="0024689F">
        <w:rPr>
          <w:sz w:val="24"/>
          <w:szCs w:val="24"/>
        </w:rPr>
        <w:t>Ak nie je daná kompetencia úradu na konanie a rozhodnutie vo veci má úrad povinnosť podanie postúpiť príslušnému správnemu orgánu. V sledovanom období postúpil úrad celkovo 34 podaní inému, vecne príslušnému správnemu orgánu na konanie a rozhodnutie.</w:t>
      </w:r>
    </w:p>
    <w:p w14:paraId="3EFE5489" w14:textId="77777777" w:rsidR="001E5DBB" w:rsidRPr="0024689F" w:rsidRDefault="001E5DBB" w:rsidP="001E5DBB">
      <w:pPr>
        <w:pStyle w:val="Bezriadkovania"/>
        <w:ind w:firstLine="708"/>
        <w:jc w:val="both"/>
        <w:rPr>
          <w:sz w:val="24"/>
          <w:szCs w:val="24"/>
        </w:rPr>
      </w:pPr>
      <w:r w:rsidRPr="0024689F">
        <w:rPr>
          <w:sz w:val="24"/>
          <w:szCs w:val="24"/>
        </w:rPr>
        <w:t xml:space="preserve"> </w:t>
      </w:r>
    </w:p>
    <w:p w14:paraId="3DFDDF8A" w14:textId="0DA664B8" w:rsidR="001E5DBB" w:rsidRPr="0024689F" w:rsidRDefault="001E5DBB" w:rsidP="001E5DBB">
      <w:pPr>
        <w:pStyle w:val="Bezriadkovania"/>
        <w:jc w:val="both"/>
        <w:rPr>
          <w:sz w:val="24"/>
          <w:szCs w:val="24"/>
        </w:rPr>
      </w:pPr>
      <w:r w:rsidRPr="0024689F">
        <w:rPr>
          <w:sz w:val="24"/>
          <w:szCs w:val="24"/>
        </w:rPr>
        <w:t xml:space="preserve">Právne predpisy v oblasti ochrany osobných údajov umožňujú úradu podanie v taxatívne stanovených prípadoch odložiť. K odloženiu podania musel úrad pristúpiť v prípade jeho neopodstatnenosti, v prípade, ak vec, ktorej sa podanie týkalo prejednával orgán činný v trestnom konaní, v prípade, ak podávateľ neposkytol úradu na jeho žiadosť potrebnú súčinnosť, pričom bez jeho aktívnej účasti nebolo možné vec vybaviť a v prípade, ak od udalosti, ktorej sa podanie týkalo, uplynul v deň jeho doručenia čas dlhší ako tri roky. Najčastejším dôvodom odloženia bola neopodstatnenosť podania, keď už z dôkazov predložených najmä dotknutou osobou bolo zrejmé, že k porušeniu právnych predpisov v oblasti ochrany osobných údajov nedošlo. V sledovanom období bolo celkovo odložených 289 podaní.     </w:t>
      </w:r>
    </w:p>
    <w:p w14:paraId="4F758DD2" w14:textId="77777777" w:rsidR="001E5DBB" w:rsidRPr="0024689F" w:rsidRDefault="001E5DBB" w:rsidP="001E5DBB">
      <w:pPr>
        <w:pStyle w:val="Bezriadkovania"/>
        <w:ind w:firstLine="708"/>
        <w:jc w:val="both"/>
        <w:rPr>
          <w:sz w:val="24"/>
          <w:szCs w:val="24"/>
        </w:rPr>
      </w:pPr>
      <w:r w:rsidRPr="0024689F">
        <w:rPr>
          <w:sz w:val="24"/>
          <w:szCs w:val="24"/>
        </w:rPr>
        <w:t xml:space="preserve">   </w:t>
      </w:r>
    </w:p>
    <w:p w14:paraId="6BCE7F36" w14:textId="7B2BD37D" w:rsidR="001E5DBB" w:rsidRPr="0024689F" w:rsidRDefault="001E5DBB" w:rsidP="001E5DBB">
      <w:pPr>
        <w:pStyle w:val="Bezriadkovania"/>
        <w:jc w:val="both"/>
        <w:rPr>
          <w:sz w:val="24"/>
          <w:szCs w:val="24"/>
        </w:rPr>
      </w:pPr>
      <w:r w:rsidRPr="0024689F">
        <w:rPr>
          <w:sz w:val="24"/>
          <w:szCs w:val="24"/>
        </w:rPr>
        <w:t xml:space="preserve">Úrad, v rámci dozornej činnosti, vedie konanie o ochrane osobných údajov s cieľom ochrany práv fyzických osôb pred neoprávneným zasahovaním do ich súkromného života pri spracúvaní ich osobných údajov, pričom v ňom taktiež skúma dodržiavanie povinností stanovených Nariadením a zákonom. Ak zistí porušenie práv dotknutej osoby alebo nesplnenie povinností pri spracúvaní osobných údajov, rozhodnutím, ak je to dôvodné a účelné, uloží prevádzkovateľovi alebo sprostredkovateľovi, aby v určenej lehote vykonal opatrenia na odstránenie nedostatkov a príčin ich vzniku, prípadne mu v závislosti najmä od závažnosti zisteného porušenia uloží pokutu. V opačnom prípade konanie o ochrane osobných údajov zastaví. </w:t>
      </w:r>
    </w:p>
    <w:p w14:paraId="6BF33738" w14:textId="77777777" w:rsidR="001E5DBB" w:rsidRPr="0024689F" w:rsidRDefault="001E5DBB" w:rsidP="001E5DBB">
      <w:pPr>
        <w:pStyle w:val="Bezriadkovania"/>
        <w:jc w:val="both"/>
        <w:rPr>
          <w:sz w:val="24"/>
          <w:szCs w:val="24"/>
          <w:highlight w:val="yellow"/>
        </w:rPr>
      </w:pPr>
    </w:p>
    <w:p w14:paraId="6C9A623E" w14:textId="77777777" w:rsidR="001E5DBB" w:rsidRPr="0024689F" w:rsidRDefault="001E5DBB" w:rsidP="001E5DBB">
      <w:pPr>
        <w:pStyle w:val="Bezriadkovania"/>
        <w:jc w:val="both"/>
        <w:rPr>
          <w:sz w:val="24"/>
          <w:szCs w:val="24"/>
        </w:rPr>
      </w:pPr>
      <w:r w:rsidRPr="0024689F">
        <w:rPr>
          <w:sz w:val="24"/>
          <w:szCs w:val="24"/>
        </w:rPr>
        <w:t>Konanie o ochrane osobných údajov sa začína na návrh navrhovateľa alebo z vlastnej iniciatívy úradu. Konanie z vlastnej iniciatívy úradu sa začína na základe podnetu, na základe výsledkov kontroly, ktorou boli zistené nedostatky alebo na základe zistenia úradu z vlastnej činnosti o podozrení z porušenia právnych predpisov v oblasti ochrany osobných údajov, ako konanie začaté bez návrhu.</w:t>
      </w:r>
    </w:p>
    <w:p w14:paraId="79B7CAF2" w14:textId="77777777" w:rsidR="001E5DBB" w:rsidRPr="0024689F" w:rsidRDefault="001E5DBB" w:rsidP="001E5DBB">
      <w:pPr>
        <w:pStyle w:val="Bezriadkovania"/>
        <w:jc w:val="both"/>
        <w:rPr>
          <w:sz w:val="24"/>
          <w:szCs w:val="24"/>
        </w:rPr>
      </w:pPr>
    </w:p>
    <w:p w14:paraId="53B1DDBF" w14:textId="264A79F2" w:rsidR="001E5DBB" w:rsidRDefault="001E5DBB" w:rsidP="002738A3">
      <w:pPr>
        <w:jc w:val="both"/>
        <w:rPr>
          <w:b/>
          <w:i/>
          <w:sz w:val="24"/>
          <w:szCs w:val="24"/>
        </w:rPr>
      </w:pPr>
      <w:r w:rsidRPr="0024689F">
        <w:rPr>
          <w:sz w:val="24"/>
          <w:szCs w:val="24"/>
        </w:rPr>
        <w:t>V sledovanom období začal úrad celkovo 219 správnych konaní, z ktorých 138 bolo začatých na návrh dotknutej osoby, 57 začatých na základe podnetu, 16 začatých na základe výsledkov kontroly, ktorou boli zistené nedostatky a 8 konaní viedol úrad z vlastnej iniciatívy na základe podozrenia z porušenia právnych predpisov v oblasti ochrany osobných údajov.</w:t>
      </w:r>
    </w:p>
    <w:p w14:paraId="2ED0F851" w14:textId="77777777" w:rsidR="001E5DBB" w:rsidRDefault="001E5DBB" w:rsidP="002738A3">
      <w:pPr>
        <w:jc w:val="both"/>
        <w:rPr>
          <w:b/>
          <w:i/>
          <w:sz w:val="24"/>
          <w:szCs w:val="24"/>
        </w:rPr>
      </w:pPr>
    </w:p>
    <w:p w14:paraId="23476826" w14:textId="5C291329" w:rsidR="00DF1D99" w:rsidRPr="002738A3" w:rsidRDefault="00857AD1" w:rsidP="002738A3">
      <w:pPr>
        <w:jc w:val="both"/>
        <w:rPr>
          <w:b/>
          <w:i/>
          <w:sz w:val="24"/>
          <w:szCs w:val="24"/>
        </w:rPr>
      </w:pPr>
      <w:r w:rsidRPr="002738A3">
        <w:rPr>
          <w:b/>
          <w:i/>
          <w:sz w:val="24"/>
          <w:szCs w:val="24"/>
        </w:rPr>
        <w:t>Prehľad spôsobov začatia konania v rámci sledovaného obdobia</w:t>
      </w:r>
    </w:p>
    <w:p w14:paraId="05733F7E" w14:textId="77777777" w:rsidR="00710259" w:rsidRDefault="00710259">
      <w:pPr>
        <w:pStyle w:val="Zkladntext"/>
        <w:spacing w:before="1"/>
        <w:rPr>
          <w:b/>
          <w:i/>
        </w:rPr>
      </w:pPr>
    </w:p>
    <w:tbl>
      <w:tblPr>
        <w:tblStyle w:val="TableNormal"/>
        <w:tblW w:w="935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843"/>
        <w:gridCol w:w="1419"/>
        <w:gridCol w:w="1728"/>
        <w:gridCol w:w="2268"/>
        <w:gridCol w:w="2098"/>
      </w:tblGrid>
      <w:tr w:rsidR="00DF1D99" w14:paraId="4FFC0524" w14:textId="77777777" w:rsidTr="002738A3">
        <w:trPr>
          <w:trHeight w:val="551"/>
        </w:trPr>
        <w:tc>
          <w:tcPr>
            <w:tcW w:w="1843" w:type="dxa"/>
            <w:shd w:val="clear" w:color="auto" w:fill="CCEBFF"/>
          </w:tcPr>
          <w:p w14:paraId="31577567" w14:textId="77777777" w:rsidR="00DF1D99" w:rsidRDefault="00857AD1" w:rsidP="002738A3">
            <w:pPr>
              <w:pStyle w:val="TableParagraph"/>
              <w:spacing w:before="131"/>
              <w:ind w:left="-6" w:right="85" w:firstLine="97"/>
              <w:jc w:val="center"/>
              <w:rPr>
                <w:sz w:val="24"/>
              </w:rPr>
            </w:pPr>
            <w:r>
              <w:rPr>
                <w:sz w:val="24"/>
              </w:rPr>
              <w:t>Rok</w:t>
            </w:r>
          </w:p>
        </w:tc>
        <w:tc>
          <w:tcPr>
            <w:tcW w:w="1419" w:type="dxa"/>
            <w:shd w:val="clear" w:color="auto" w:fill="CCEBFF"/>
          </w:tcPr>
          <w:p w14:paraId="033FC5D7" w14:textId="77777777" w:rsidR="00DF1D99" w:rsidRDefault="00857AD1" w:rsidP="002738A3">
            <w:pPr>
              <w:pStyle w:val="TableParagraph"/>
              <w:spacing w:line="270" w:lineRule="exact"/>
              <w:ind w:left="-6" w:right="144" w:firstLine="97"/>
              <w:jc w:val="center"/>
              <w:rPr>
                <w:sz w:val="24"/>
              </w:rPr>
            </w:pPr>
            <w:r>
              <w:rPr>
                <w:sz w:val="24"/>
              </w:rPr>
              <w:t>Na základe</w:t>
            </w:r>
          </w:p>
          <w:p w14:paraId="40957F47" w14:textId="77777777" w:rsidR="00DF1D99" w:rsidRDefault="00857AD1" w:rsidP="002738A3">
            <w:pPr>
              <w:pStyle w:val="TableParagraph"/>
              <w:spacing w:line="261" w:lineRule="exact"/>
              <w:ind w:left="-6" w:right="144" w:firstLine="97"/>
              <w:jc w:val="center"/>
              <w:rPr>
                <w:sz w:val="24"/>
              </w:rPr>
            </w:pPr>
            <w:r>
              <w:rPr>
                <w:sz w:val="24"/>
              </w:rPr>
              <w:t>návrhu</w:t>
            </w:r>
          </w:p>
        </w:tc>
        <w:tc>
          <w:tcPr>
            <w:tcW w:w="1728" w:type="dxa"/>
            <w:shd w:val="clear" w:color="auto" w:fill="CCEBFF"/>
          </w:tcPr>
          <w:p w14:paraId="4240AD26" w14:textId="77777777" w:rsidR="00DF1D99" w:rsidRDefault="00857AD1" w:rsidP="002738A3">
            <w:pPr>
              <w:pStyle w:val="TableParagraph"/>
              <w:spacing w:line="270" w:lineRule="exact"/>
              <w:ind w:left="-6" w:right="297" w:firstLine="97"/>
              <w:jc w:val="center"/>
              <w:rPr>
                <w:sz w:val="24"/>
              </w:rPr>
            </w:pPr>
            <w:r>
              <w:rPr>
                <w:sz w:val="24"/>
              </w:rPr>
              <w:t>Na základe</w:t>
            </w:r>
          </w:p>
          <w:p w14:paraId="463F59EE" w14:textId="77777777" w:rsidR="00DF1D99" w:rsidRDefault="00857AD1" w:rsidP="002738A3">
            <w:pPr>
              <w:pStyle w:val="TableParagraph"/>
              <w:spacing w:line="261" w:lineRule="exact"/>
              <w:ind w:left="-6" w:right="297" w:firstLine="97"/>
              <w:jc w:val="center"/>
              <w:rPr>
                <w:sz w:val="24"/>
              </w:rPr>
            </w:pPr>
            <w:r>
              <w:rPr>
                <w:sz w:val="24"/>
              </w:rPr>
              <w:t>podnetu</w:t>
            </w:r>
          </w:p>
        </w:tc>
        <w:tc>
          <w:tcPr>
            <w:tcW w:w="2268" w:type="dxa"/>
            <w:shd w:val="clear" w:color="auto" w:fill="CCEBFF"/>
          </w:tcPr>
          <w:p w14:paraId="0769D21C" w14:textId="77777777" w:rsidR="00DF1D99" w:rsidRDefault="00857AD1" w:rsidP="002738A3">
            <w:pPr>
              <w:pStyle w:val="TableParagraph"/>
              <w:spacing w:line="270" w:lineRule="exact"/>
              <w:ind w:left="-6" w:right="171" w:firstLine="97"/>
              <w:jc w:val="center"/>
              <w:rPr>
                <w:sz w:val="24"/>
              </w:rPr>
            </w:pPr>
            <w:r>
              <w:rPr>
                <w:sz w:val="24"/>
              </w:rPr>
              <w:t>Na základe</w:t>
            </w:r>
          </w:p>
          <w:p w14:paraId="01AE3D10" w14:textId="77777777" w:rsidR="00DF1D99" w:rsidRDefault="00857AD1" w:rsidP="002738A3">
            <w:pPr>
              <w:pStyle w:val="TableParagraph"/>
              <w:spacing w:line="261" w:lineRule="exact"/>
              <w:ind w:left="-6" w:right="171" w:firstLine="97"/>
              <w:jc w:val="center"/>
              <w:rPr>
                <w:sz w:val="24"/>
              </w:rPr>
            </w:pPr>
            <w:r>
              <w:rPr>
                <w:sz w:val="24"/>
              </w:rPr>
              <w:t>výsledkov kontroly</w:t>
            </w:r>
          </w:p>
        </w:tc>
        <w:tc>
          <w:tcPr>
            <w:tcW w:w="2098" w:type="dxa"/>
            <w:shd w:val="clear" w:color="auto" w:fill="CCEBFF"/>
          </w:tcPr>
          <w:p w14:paraId="14694DD5" w14:textId="77777777" w:rsidR="00DF1D99" w:rsidRDefault="00857AD1" w:rsidP="002738A3">
            <w:pPr>
              <w:pStyle w:val="TableParagraph"/>
              <w:spacing w:line="270" w:lineRule="exact"/>
              <w:ind w:left="-6" w:right="119" w:firstLine="97"/>
              <w:jc w:val="center"/>
              <w:rPr>
                <w:sz w:val="24"/>
              </w:rPr>
            </w:pPr>
            <w:r>
              <w:rPr>
                <w:sz w:val="24"/>
              </w:rPr>
              <w:t>Z vlastnej</w:t>
            </w:r>
          </w:p>
          <w:p w14:paraId="26DB8EA5" w14:textId="77777777" w:rsidR="00DF1D99" w:rsidRDefault="00857AD1" w:rsidP="002738A3">
            <w:pPr>
              <w:pStyle w:val="TableParagraph"/>
              <w:spacing w:line="261" w:lineRule="exact"/>
              <w:ind w:left="-6" w:right="121" w:firstLine="97"/>
              <w:jc w:val="center"/>
              <w:rPr>
                <w:sz w:val="24"/>
              </w:rPr>
            </w:pPr>
            <w:r>
              <w:rPr>
                <w:sz w:val="24"/>
              </w:rPr>
              <w:t>iniciatívy úradu</w:t>
            </w:r>
          </w:p>
        </w:tc>
      </w:tr>
      <w:tr w:rsidR="00DF1D99" w14:paraId="4593036A" w14:textId="77777777" w:rsidTr="002738A3">
        <w:trPr>
          <w:trHeight w:val="551"/>
        </w:trPr>
        <w:tc>
          <w:tcPr>
            <w:tcW w:w="1843" w:type="dxa"/>
            <w:shd w:val="clear" w:color="auto" w:fill="CCEBFF"/>
          </w:tcPr>
          <w:p w14:paraId="3D61BE5F" w14:textId="16F35528" w:rsidR="00DF1D99" w:rsidRDefault="001E5DBB" w:rsidP="008438E8">
            <w:pPr>
              <w:pStyle w:val="TableParagraph"/>
              <w:spacing w:line="270" w:lineRule="exact"/>
              <w:ind w:right="85"/>
              <w:jc w:val="center"/>
              <w:rPr>
                <w:sz w:val="24"/>
              </w:rPr>
            </w:pPr>
            <w:r>
              <w:rPr>
                <w:sz w:val="24"/>
              </w:rPr>
              <w:t>2020</w:t>
            </w:r>
          </w:p>
        </w:tc>
        <w:tc>
          <w:tcPr>
            <w:tcW w:w="1419" w:type="dxa"/>
          </w:tcPr>
          <w:p w14:paraId="69D1195A" w14:textId="4D184524" w:rsidR="00DF1D99" w:rsidRDefault="001E5DBB" w:rsidP="002738A3">
            <w:pPr>
              <w:pStyle w:val="TableParagraph"/>
              <w:spacing w:before="138"/>
              <w:ind w:left="-6" w:right="143" w:firstLine="97"/>
              <w:jc w:val="center"/>
              <w:rPr>
                <w:b/>
                <w:sz w:val="24"/>
              </w:rPr>
            </w:pPr>
            <w:r>
              <w:rPr>
                <w:b/>
                <w:color w:val="7E7E7E"/>
                <w:sz w:val="24"/>
              </w:rPr>
              <w:t>138</w:t>
            </w:r>
          </w:p>
        </w:tc>
        <w:tc>
          <w:tcPr>
            <w:tcW w:w="1728" w:type="dxa"/>
          </w:tcPr>
          <w:p w14:paraId="15C67F8B" w14:textId="12B64B0C" w:rsidR="00DF1D99" w:rsidRDefault="001E5DBB" w:rsidP="002738A3">
            <w:pPr>
              <w:pStyle w:val="TableParagraph"/>
              <w:spacing w:before="138"/>
              <w:ind w:left="-6" w:right="732" w:firstLine="97"/>
              <w:jc w:val="right"/>
              <w:rPr>
                <w:b/>
                <w:sz w:val="24"/>
              </w:rPr>
            </w:pPr>
            <w:r>
              <w:rPr>
                <w:b/>
                <w:color w:val="7E7E7E"/>
                <w:sz w:val="24"/>
              </w:rPr>
              <w:t>57</w:t>
            </w:r>
          </w:p>
        </w:tc>
        <w:tc>
          <w:tcPr>
            <w:tcW w:w="2268" w:type="dxa"/>
          </w:tcPr>
          <w:p w14:paraId="7B17B5E8" w14:textId="7669D011" w:rsidR="00DF1D99" w:rsidRDefault="001E5DBB" w:rsidP="002738A3">
            <w:pPr>
              <w:pStyle w:val="TableParagraph"/>
              <w:spacing w:before="138"/>
              <w:ind w:left="-6" w:right="1060" w:firstLine="97"/>
              <w:jc w:val="right"/>
              <w:rPr>
                <w:b/>
                <w:sz w:val="24"/>
              </w:rPr>
            </w:pPr>
            <w:r>
              <w:rPr>
                <w:b/>
                <w:color w:val="7E7E7E"/>
                <w:sz w:val="24"/>
              </w:rPr>
              <w:t>16</w:t>
            </w:r>
          </w:p>
        </w:tc>
        <w:tc>
          <w:tcPr>
            <w:tcW w:w="2098" w:type="dxa"/>
          </w:tcPr>
          <w:p w14:paraId="57AA913F" w14:textId="54600BAB" w:rsidR="00DF1D99" w:rsidRDefault="001E5DBB" w:rsidP="002738A3">
            <w:pPr>
              <w:pStyle w:val="TableParagraph"/>
              <w:spacing w:before="138"/>
              <w:ind w:left="-6" w:firstLine="97"/>
              <w:jc w:val="center"/>
              <w:rPr>
                <w:b/>
                <w:sz w:val="24"/>
              </w:rPr>
            </w:pPr>
            <w:r>
              <w:rPr>
                <w:b/>
                <w:color w:val="7E7E7E"/>
                <w:sz w:val="24"/>
              </w:rPr>
              <w:t>8</w:t>
            </w:r>
          </w:p>
        </w:tc>
      </w:tr>
    </w:tbl>
    <w:p w14:paraId="33F6D812" w14:textId="77777777" w:rsidR="00DF1D99" w:rsidRDefault="00DF1D99">
      <w:pPr>
        <w:pStyle w:val="Zkladntext"/>
        <w:spacing w:before="6"/>
        <w:rPr>
          <w:b/>
          <w:i/>
          <w:sz w:val="23"/>
        </w:rPr>
      </w:pPr>
    </w:p>
    <w:p w14:paraId="5957E438" w14:textId="77777777" w:rsidR="00655F10" w:rsidRPr="00EF3871" w:rsidRDefault="00655F10" w:rsidP="00655F10">
      <w:pPr>
        <w:pStyle w:val="Bezriadkovania"/>
        <w:jc w:val="both"/>
        <w:rPr>
          <w:sz w:val="24"/>
          <w:szCs w:val="24"/>
        </w:rPr>
      </w:pPr>
      <w:r w:rsidRPr="00EF3871">
        <w:rPr>
          <w:sz w:val="24"/>
          <w:szCs w:val="24"/>
        </w:rPr>
        <w:t xml:space="preserve">Rozhodnutie úradu, ako správneho orgánu v prvom stupni v konaní o ochrane osobných údajov, vychádza zo spoľahlivo zisteného stavu veci. Na tento účel je úrad v konaní o ochrane osobných údajov oprávnený požadovať súčinnosť od kohokoľvek, pričom v hodnotenom období úrad žiadal o súčinnosť celkovo 972 krát. V konaní o ochrane osobných údajov sa vyskytli </w:t>
      </w:r>
      <w:r>
        <w:rPr>
          <w:sz w:val="24"/>
          <w:szCs w:val="24"/>
        </w:rPr>
        <w:t>t</w:t>
      </w:r>
      <w:r w:rsidRPr="00EF3871">
        <w:rPr>
          <w:sz w:val="24"/>
          <w:szCs w:val="24"/>
        </w:rPr>
        <w:t>r</w:t>
      </w:r>
      <w:r>
        <w:rPr>
          <w:sz w:val="24"/>
          <w:szCs w:val="24"/>
        </w:rPr>
        <w:t>i</w:t>
      </w:r>
      <w:r w:rsidRPr="00EF3871">
        <w:rPr>
          <w:sz w:val="24"/>
          <w:szCs w:val="24"/>
        </w:rPr>
        <w:t xml:space="preserve"> prípady kedy </w:t>
      </w:r>
      <w:r w:rsidRPr="00EF3871">
        <w:rPr>
          <w:sz w:val="24"/>
          <w:szCs w:val="24"/>
        </w:rPr>
        <w:lastRenderedPageBreak/>
        <w:t xml:space="preserve">subjekt, od </w:t>
      </w:r>
      <w:r>
        <w:rPr>
          <w:sz w:val="24"/>
          <w:szCs w:val="24"/>
        </w:rPr>
        <w:t xml:space="preserve">ktorého bola žiadaná súčinnosť </w:t>
      </w:r>
      <w:r w:rsidRPr="00EF3871">
        <w:rPr>
          <w:sz w:val="24"/>
          <w:szCs w:val="24"/>
        </w:rPr>
        <w:t>na ňu nereagoval a úradu ani po vyzvaní na splnenie si povinnosti súčinnosť nep</w:t>
      </w:r>
      <w:r>
        <w:rPr>
          <w:sz w:val="24"/>
          <w:szCs w:val="24"/>
        </w:rPr>
        <w:t xml:space="preserve">oskytol </w:t>
      </w:r>
      <w:r w:rsidRPr="00EF3871">
        <w:rPr>
          <w:sz w:val="24"/>
          <w:szCs w:val="24"/>
        </w:rPr>
        <w:t xml:space="preserve">(v daných prípadoch bolo voči subjektom iniciované konanie o pokute prípadne o poriadkovej pokute). </w:t>
      </w:r>
    </w:p>
    <w:p w14:paraId="1BDB2AD6" w14:textId="77777777" w:rsidR="00655F10" w:rsidRPr="00EF3871" w:rsidRDefault="00655F10" w:rsidP="00655F10">
      <w:pPr>
        <w:pStyle w:val="Bezriadkovania"/>
        <w:jc w:val="both"/>
        <w:rPr>
          <w:sz w:val="24"/>
          <w:szCs w:val="24"/>
        </w:rPr>
      </w:pPr>
    </w:p>
    <w:p w14:paraId="42071C33" w14:textId="77777777" w:rsidR="00655F10" w:rsidRPr="00EF3871" w:rsidRDefault="00655F10" w:rsidP="00065485">
      <w:pPr>
        <w:pStyle w:val="Bezriadkovania"/>
        <w:jc w:val="both"/>
        <w:rPr>
          <w:sz w:val="24"/>
          <w:szCs w:val="24"/>
        </w:rPr>
      </w:pPr>
      <w:r w:rsidRPr="00EF3871">
        <w:rPr>
          <w:sz w:val="24"/>
          <w:szCs w:val="24"/>
        </w:rPr>
        <w:t>V súvislosti so zvyšovaním povedomia ochrany osobných údajov u verejnosti sa o prípady, resp. výsledky konaní zaujímali častokrát taktiež média. Inštitút právneho zastúpenia bol v hodnotenom období využitý v značnom počte prípadov, pričom výnimkou neboli ani prípady, kedy všetci účastníci konania boli zastúpení právnymi zástupcami.</w:t>
      </w:r>
    </w:p>
    <w:p w14:paraId="25D19CCE" w14:textId="77777777" w:rsidR="00655F10" w:rsidRPr="00EF3871" w:rsidRDefault="00655F10" w:rsidP="00655F10">
      <w:pPr>
        <w:pStyle w:val="Bezriadkovania"/>
        <w:jc w:val="both"/>
        <w:rPr>
          <w:sz w:val="24"/>
          <w:szCs w:val="24"/>
        </w:rPr>
      </w:pPr>
    </w:p>
    <w:p w14:paraId="5B41842C" w14:textId="77777777" w:rsidR="00065485" w:rsidRDefault="00655F10" w:rsidP="00065485">
      <w:pPr>
        <w:pStyle w:val="Bezriadkovania"/>
        <w:jc w:val="both"/>
        <w:rPr>
          <w:sz w:val="24"/>
          <w:szCs w:val="24"/>
        </w:rPr>
      </w:pPr>
      <w:r w:rsidRPr="00EF3871">
        <w:rPr>
          <w:sz w:val="24"/>
          <w:szCs w:val="24"/>
        </w:rPr>
        <w:t xml:space="preserve">Najčastejším predmetom konania o ochrane osobných údajov bolo preskúmanie, či spracúvaním osobných údajov dotknutých osôb v informačnom systéme, súčasťou ktorého boli kamery, nedochádzalo k porušovaniu právnych predpisov v oblasti ochrany osobných údajov. </w:t>
      </w:r>
    </w:p>
    <w:p w14:paraId="54012BAB" w14:textId="77777777" w:rsidR="00065485" w:rsidRDefault="00065485" w:rsidP="00065485">
      <w:pPr>
        <w:pStyle w:val="Bezriadkovania"/>
        <w:jc w:val="both"/>
        <w:rPr>
          <w:sz w:val="24"/>
          <w:szCs w:val="24"/>
        </w:rPr>
      </w:pPr>
    </w:p>
    <w:p w14:paraId="7579613A" w14:textId="4BF52F70" w:rsidR="00655F10" w:rsidRPr="00EF3871" w:rsidRDefault="00655F10" w:rsidP="00065485">
      <w:pPr>
        <w:pStyle w:val="Bezriadkovania"/>
        <w:jc w:val="both"/>
        <w:rPr>
          <w:sz w:val="24"/>
          <w:szCs w:val="24"/>
          <w:highlight w:val="yellow"/>
        </w:rPr>
      </w:pPr>
      <w:r w:rsidRPr="00EF3871">
        <w:rPr>
          <w:sz w:val="24"/>
          <w:szCs w:val="24"/>
        </w:rPr>
        <w:t>Medzi najčastejšie porušenia patrilo spracúvanie osobných údajov v rozpore so zásadou zákonnosti</w:t>
      </w:r>
      <w:r w:rsidR="00065485">
        <w:rPr>
          <w:sz w:val="24"/>
          <w:szCs w:val="24"/>
        </w:rPr>
        <w:t>,</w:t>
      </w:r>
      <w:r w:rsidRPr="00EF3871">
        <w:rPr>
          <w:sz w:val="24"/>
          <w:szCs w:val="24"/>
        </w:rPr>
        <w:t xml:space="preserve"> kedy dochádzalo k spracúvaniu osobných údajov bez právneho základu, resp. v rozpore s právnym základom a spracúvanie v rozpore so zásadou integrity a dôvernosti, čo súviselo s neprijatím primeraných bezpečnostných opatrení. </w:t>
      </w:r>
    </w:p>
    <w:p w14:paraId="0E319A86" w14:textId="2BFFDEF5" w:rsidR="00AA13E8" w:rsidRDefault="00AA13E8" w:rsidP="00AA13E8">
      <w:pPr>
        <w:jc w:val="both"/>
        <w:rPr>
          <w:sz w:val="24"/>
        </w:rPr>
      </w:pPr>
    </w:p>
    <w:p w14:paraId="2001BC1B" w14:textId="77777777" w:rsidR="00AA13E8" w:rsidRDefault="00AA13E8">
      <w:pPr>
        <w:rPr>
          <w:sz w:val="24"/>
        </w:rPr>
      </w:pPr>
      <w:r>
        <w:rPr>
          <w:sz w:val="24"/>
        </w:rPr>
        <w:br w:type="page"/>
      </w:r>
    </w:p>
    <w:p w14:paraId="7D9A1ED6" w14:textId="77777777" w:rsidR="00DF1D99" w:rsidRPr="00AA13E8" w:rsidRDefault="00AA13E8" w:rsidP="00AA13E8">
      <w:pPr>
        <w:pStyle w:val="Nadpis1"/>
      </w:pPr>
      <w:bookmarkStart w:id="70" w:name="_Toc49942487"/>
      <w:bookmarkStart w:id="71" w:name="_Toc67395566"/>
      <w:r w:rsidRPr="00AA13E8">
        <w:lastRenderedPageBreak/>
        <w:t>MECHANIZMUS SPOLUPRÁCE A KONZISTENTNOSTI</w:t>
      </w:r>
      <w:bookmarkEnd w:id="70"/>
      <w:bookmarkEnd w:id="71"/>
    </w:p>
    <w:p w14:paraId="1C9DFF71" w14:textId="77777777" w:rsidR="00DF1D99" w:rsidRPr="00AA13E8" w:rsidRDefault="00DF1D99" w:rsidP="00AA13E8">
      <w:pPr>
        <w:jc w:val="both"/>
        <w:rPr>
          <w:sz w:val="24"/>
        </w:rPr>
      </w:pPr>
    </w:p>
    <w:p w14:paraId="745D43BA" w14:textId="77777777" w:rsidR="00DF1D99" w:rsidRPr="00AA13E8" w:rsidRDefault="00857AD1" w:rsidP="00AA13E8">
      <w:pPr>
        <w:jc w:val="both"/>
        <w:rPr>
          <w:sz w:val="24"/>
        </w:rPr>
      </w:pPr>
      <w:r w:rsidRPr="00AA13E8">
        <w:rPr>
          <w:sz w:val="24"/>
        </w:rPr>
        <w:t>Fungovanie vnútorného trhu si vyžaduje, aby voľný pohyb osobných údajov v rámci Únie nebol</w:t>
      </w:r>
      <w:r w:rsidR="00AA13E8">
        <w:rPr>
          <w:sz w:val="24"/>
        </w:rPr>
        <w:t xml:space="preserve"> obmedzený ani zakázaný,</w:t>
      </w:r>
      <w:r w:rsidRPr="00AA13E8">
        <w:rPr>
          <w:sz w:val="24"/>
        </w:rPr>
        <w:t xml:space="preserve"> </w:t>
      </w:r>
      <w:r w:rsidR="00AA13E8">
        <w:rPr>
          <w:sz w:val="24"/>
        </w:rPr>
        <w:t xml:space="preserve">a to ani z dôvodov súvisiacich s ochranou </w:t>
      </w:r>
      <w:r w:rsidRPr="00AA13E8">
        <w:rPr>
          <w:sz w:val="24"/>
        </w:rPr>
        <w:t>fyzických osôb</w:t>
      </w:r>
      <w:r w:rsidR="00AA13E8">
        <w:rPr>
          <w:sz w:val="24"/>
        </w:rPr>
        <w:t xml:space="preserve"> </w:t>
      </w:r>
      <w:r w:rsidRPr="00AA13E8">
        <w:rPr>
          <w:sz w:val="24"/>
        </w:rPr>
        <w:t>pri spracúvaní osobných údajov, čo sa odzrkadľuje aj v ustan</w:t>
      </w:r>
      <w:r w:rsidR="00AA13E8">
        <w:rPr>
          <w:sz w:val="24"/>
        </w:rPr>
        <w:t xml:space="preserve">ovení čl. 1 ods. 3 Nariadenia. </w:t>
      </w:r>
      <w:r w:rsidRPr="00AA13E8">
        <w:rPr>
          <w:sz w:val="24"/>
        </w:rPr>
        <w:t>Na uvedené Nariadenie reaguje zavedením mechanizmov spolupráce a konzistentnosti, aby</w:t>
      </w:r>
      <w:r w:rsidR="00AA13E8">
        <w:rPr>
          <w:sz w:val="24"/>
        </w:rPr>
        <w:t xml:space="preserve"> </w:t>
      </w:r>
      <w:r w:rsidRPr="00AA13E8">
        <w:rPr>
          <w:sz w:val="24"/>
        </w:rPr>
        <w:t>bola zaručená konzistentná a</w:t>
      </w:r>
      <w:r w:rsidR="00AA13E8">
        <w:rPr>
          <w:sz w:val="24"/>
        </w:rPr>
        <w:t> </w:t>
      </w:r>
      <w:r w:rsidRPr="00AA13E8">
        <w:rPr>
          <w:sz w:val="24"/>
        </w:rPr>
        <w:t>obdobne vysoká úroveň ochrany osobných údajov v každom členskom štáte bez ohľadu na miesto bydliska dotknutej osoby.</w:t>
      </w:r>
    </w:p>
    <w:p w14:paraId="38FC20D2" w14:textId="77777777" w:rsidR="00DF1D99" w:rsidRPr="00AA13E8" w:rsidRDefault="00DF1D99" w:rsidP="00AA13E8">
      <w:pPr>
        <w:jc w:val="both"/>
        <w:rPr>
          <w:sz w:val="24"/>
        </w:rPr>
      </w:pPr>
    </w:p>
    <w:p w14:paraId="3B83E1A5" w14:textId="77777777" w:rsidR="00DF1D99" w:rsidRPr="00AA13E8" w:rsidRDefault="00857AD1" w:rsidP="00AA13E8">
      <w:pPr>
        <w:pStyle w:val="Nadpis2"/>
      </w:pPr>
      <w:bookmarkStart w:id="72" w:name="_Toc49942488"/>
      <w:bookmarkStart w:id="73" w:name="_Toc67395567"/>
      <w:r w:rsidRPr="00AA13E8">
        <w:t>Mechanizmus spolupráce</w:t>
      </w:r>
      <w:bookmarkEnd w:id="72"/>
      <w:bookmarkEnd w:id="73"/>
    </w:p>
    <w:p w14:paraId="4D744A1C" w14:textId="77777777" w:rsidR="00DF1D99" w:rsidRPr="00AA13E8" w:rsidRDefault="00DF1D99" w:rsidP="00AA13E8">
      <w:pPr>
        <w:jc w:val="both"/>
        <w:rPr>
          <w:sz w:val="24"/>
        </w:rPr>
      </w:pPr>
    </w:p>
    <w:p w14:paraId="014C05D8" w14:textId="77777777" w:rsidR="00DF1D99" w:rsidRPr="00AA13E8" w:rsidRDefault="00857AD1" w:rsidP="00AA13E8">
      <w:pPr>
        <w:jc w:val="both"/>
        <w:rPr>
          <w:sz w:val="24"/>
        </w:rPr>
      </w:pPr>
      <w:r w:rsidRPr="00AA13E8">
        <w:rPr>
          <w:sz w:val="24"/>
        </w:rPr>
        <w:t>Nariadenie upravuje spoluprácu medzi dozornými orgánmi navzájom, či už potreba vzájomnej spolupráce vznikne v rámci vyšetrovania konkrétneho podozrenia z porušenia ochrany osobných údajov alebo v rámci inej činnosti dozorného orgánu (napr. riešenie právnych otáz</w:t>
      </w:r>
      <w:r w:rsidR="00AA13E8">
        <w:rPr>
          <w:sz w:val="24"/>
        </w:rPr>
        <w:t xml:space="preserve">ok, poskytovanie konzultácií). Vzhľadom na to, že pravidlá spolupráce sú </w:t>
      </w:r>
      <w:r w:rsidRPr="00AA13E8">
        <w:rPr>
          <w:sz w:val="24"/>
        </w:rPr>
        <w:t>uprav</w:t>
      </w:r>
      <w:r w:rsidR="00AA13E8">
        <w:rPr>
          <w:sz w:val="24"/>
        </w:rPr>
        <w:t xml:space="preserve">ené </w:t>
      </w:r>
      <w:r w:rsidRPr="00AA13E8">
        <w:rPr>
          <w:sz w:val="24"/>
        </w:rPr>
        <w:t>priamo v</w:t>
      </w:r>
      <w:r w:rsidR="00AA13E8">
        <w:rPr>
          <w:sz w:val="24"/>
        </w:rPr>
        <w:t> </w:t>
      </w:r>
      <w:r w:rsidRPr="00AA13E8">
        <w:rPr>
          <w:sz w:val="24"/>
        </w:rPr>
        <w:t>Nariadení, nevyžaduje sa žiadne uzatváranie ďalších osobitných dohôd medzi členskými štátmi na tento účel.</w:t>
      </w:r>
    </w:p>
    <w:p w14:paraId="5C88D1A2" w14:textId="77777777" w:rsidR="00DF1D99" w:rsidRPr="00AA13E8" w:rsidRDefault="00DF1D99" w:rsidP="00AA13E8">
      <w:pPr>
        <w:jc w:val="both"/>
        <w:rPr>
          <w:sz w:val="24"/>
        </w:rPr>
      </w:pPr>
    </w:p>
    <w:p w14:paraId="07DF2D77" w14:textId="77777777" w:rsidR="00DF1D99" w:rsidRPr="00AA13E8" w:rsidRDefault="00857AD1" w:rsidP="00AA13E8">
      <w:pPr>
        <w:pStyle w:val="Nadpis3"/>
      </w:pPr>
      <w:bookmarkStart w:id="74" w:name="_Toc49942489"/>
      <w:bookmarkStart w:id="75" w:name="_Toc67395568"/>
      <w:r w:rsidRPr="00AA13E8">
        <w:t>Cezhraničné spracúvanie</w:t>
      </w:r>
      <w:bookmarkEnd w:id="74"/>
      <w:bookmarkEnd w:id="75"/>
    </w:p>
    <w:p w14:paraId="17DFE59B" w14:textId="77777777" w:rsidR="00DF1D99" w:rsidRPr="00AA13E8" w:rsidRDefault="00DF1D99" w:rsidP="00AA13E8">
      <w:pPr>
        <w:jc w:val="both"/>
        <w:rPr>
          <w:sz w:val="24"/>
        </w:rPr>
      </w:pPr>
    </w:p>
    <w:p w14:paraId="037827B4" w14:textId="77777777" w:rsidR="000906B5" w:rsidRPr="00AA13E8" w:rsidRDefault="000906B5" w:rsidP="00AA13E8">
      <w:pPr>
        <w:jc w:val="both"/>
        <w:rPr>
          <w:sz w:val="24"/>
        </w:rPr>
      </w:pPr>
      <w:r w:rsidRPr="00AA13E8">
        <w:rPr>
          <w:sz w:val="24"/>
        </w:rPr>
        <w:t>V zmysle čl. 55 Nariadenia každý dozorný orgán plní úlohy a vykonáva právomoci zverejnené Nariadením na území svojho štátu. Nariadenie však osobitne upravuje aj postup a príslušnosť v</w:t>
      </w:r>
      <w:r w:rsidR="00AA13E8">
        <w:rPr>
          <w:sz w:val="24"/>
        </w:rPr>
        <w:t> </w:t>
      </w:r>
      <w:r w:rsidRPr="00AA13E8">
        <w:rPr>
          <w:sz w:val="24"/>
        </w:rPr>
        <w:t xml:space="preserve">konaní pre cezhraničné spracúvanie osobných údajov. Cezhraničné spracúvanie je v zmysle </w:t>
      </w:r>
      <w:r w:rsidR="00AA13E8">
        <w:rPr>
          <w:sz w:val="24"/>
        </w:rPr>
        <w:br/>
      </w:r>
      <w:r w:rsidRPr="00AA13E8">
        <w:rPr>
          <w:sz w:val="24"/>
        </w:rPr>
        <w:t xml:space="preserve">čl. 4 bod 23 Nariadenia a) spracúvanie osobných údajov, ktoré sa uskutočňuje v Únii v kontexte činností prevádzkarní prevádzkovateľa alebo sprostredkovateľa vo viac ako jednom členskom štáte, pričom prevádzkovateľ alebo sprostredkovateľ sú usadení vo viac ako jednom členskom štáte; alebo b) spracúvanie osobných údajov, ktoré sa uskutočňuje v Únii kontexte činností jedinej prevádzkarne prevádzkovateľa alebo sprostredkovateľa v Únii, ale ktoré podstatne ovplyvňuje alebo pravdepodobne podstatne ovplyvní dotknuté osoby vo </w:t>
      </w:r>
      <w:r w:rsidR="00AA13E8">
        <w:rPr>
          <w:sz w:val="24"/>
        </w:rPr>
        <w:t>viac ako jednom členskom štáte.</w:t>
      </w:r>
    </w:p>
    <w:p w14:paraId="3397E74D" w14:textId="77777777" w:rsidR="000906B5" w:rsidRPr="00AA13E8" w:rsidRDefault="000906B5" w:rsidP="00AA13E8">
      <w:pPr>
        <w:jc w:val="both"/>
        <w:rPr>
          <w:sz w:val="24"/>
        </w:rPr>
      </w:pPr>
    </w:p>
    <w:p w14:paraId="659156AD" w14:textId="77777777" w:rsidR="000906B5" w:rsidRPr="00AA13E8" w:rsidRDefault="000906B5" w:rsidP="00AA13E8">
      <w:pPr>
        <w:jc w:val="both"/>
        <w:rPr>
          <w:sz w:val="24"/>
        </w:rPr>
      </w:pPr>
      <w:r w:rsidRPr="00AA13E8">
        <w:rPr>
          <w:sz w:val="24"/>
        </w:rPr>
        <w:t>Nariadenie upravuje spoluprácu medzi dozornými orgánmi predovšetkým v súvislosti s</w:t>
      </w:r>
      <w:r w:rsidR="00B43719">
        <w:rPr>
          <w:sz w:val="24"/>
        </w:rPr>
        <w:t> </w:t>
      </w:r>
      <w:r w:rsidRPr="00AA13E8">
        <w:rPr>
          <w:sz w:val="24"/>
        </w:rPr>
        <w:t xml:space="preserve">mechanizmom jednotného kontaktného miesta (tzv. one-stop-shop) upraveného v čl. 56 ods. 1 Nariadenia, v zmysle ktorého je dozorný orgán hlavnej prevádzkarne alebo jedinej prevádzkarne prevádzkovateľa alebo sprostredkovateľa oprávnený konať ako vedúci dozorný orgán pre cezhraničné spracúvanie vykonávané zo strany tohto prevádzkovateľa, resp. sprostredkovateľa. Podľa čl. 56 ods. 2 Nariadenia, je každý dozorný orgán príslušný zaoberať sa jemu podanou sťažnosťou alebo prípadným porušením Nariadenia, ak sa skutková podstata týka iba prevádzkarne v jeho členskom štáte alebo podstatne ovplyvňuje dotknuté osoby iba v jeho členskom štáte. V súlade s čl. 4 bod 22 Nariadenia ostatné dozorné orgány budú pre toto spracúvanie v pozícií dotknutých dozorných orgánov, ak a) prevádzkovateľ alebo sprostredkovateľ je usadený na území členského štátu tohto dozorného orgánu; b) dotknuté osoby s pobytom v členskom štáte tohto dozorného orgánu sú podstatne ovplyvnené alebo budú pravdepodobne podstatne ovplyvnené spracúvaním; alebo c) sťažnosť sa podala na tento dozorný orgán. </w:t>
      </w:r>
    </w:p>
    <w:p w14:paraId="13B725A8" w14:textId="77777777" w:rsidR="000906B5" w:rsidRPr="00AA13E8" w:rsidRDefault="000906B5" w:rsidP="00AA13E8">
      <w:pPr>
        <w:jc w:val="both"/>
        <w:rPr>
          <w:sz w:val="24"/>
        </w:rPr>
      </w:pPr>
    </w:p>
    <w:p w14:paraId="742C6CB4" w14:textId="77777777" w:rsidR="000906B5" w:rsidRPr="00AA13E8" w:rsidRDefault="000906B5" w:rsidP="00AA13E8">
      <w:pPr>
        <w:jc w:val="both"/>
        <w:rPr>
          <w:sz w:val="24"/>
        </w:rPr>
      </w:pPr>
      <w:r w:rsidRPr="00AA13E8">
        <w:rPr>
          <w:sz w:val="24"/>
        </w:rPr>
        <w:t>Určovanie vedúceho dozorného orgánu a dotknutých orgánov sa uskutočňuje v systéme IMI (Internal Market Informational System - Informačný systém o vnútornom trhu), v rámci ktorého prebieha medzi jednotlivými dozornými orgánmi výmena informácií o konkrétnom spracúvaní a</w:t>
      </w:r>
      <w:r w:rsidR="00B43719">
        <w:rPr>
          <w:sz w:val="24"/>
        </w:rPr>
        <w:t> </w:t>
      </w:r>
      <w:r w:rsidRPr="00AA13E8">
        <w:rPr>
          <w:sz w:val="24"/>
        </w:rPr>
        <w:t xml:space="preserve">konkrétnom podozrení z porušenia ochrany osobných údajov, resp. pokiaľ sa vyšetrovanie začalo na základe sťažnosti dotknutej osoby, tak aj o obsahu tejto konkrétnej sťažnosti. Výmena informácií prebieha v anglickom jazyku. </w:t>
      </w:r>
    </w:p>
    <w:p w14:paraId="67532AF3" w14:textId="77777777" w:rsidR="000906B5" w:rsidRPr="00AA13E8" w:rsidRDefault="000906B5" w:rsidP="00AA13E8">
      <w:pPr>
        <w:jc w:val="both"/>
        <w:rPr>
          <w:sz w:val="24"/>
        </w:rPr>
      </w:pPr>
    </w:p>
    <w:p w14:paraId="5613A863" w14:textId="1071E244" w:rsidR="008863D6" w:rsidRPr="001663FB" w:rsidRDefault="008863D6" w:rsidP="008863D6">
      <w:pPr>
        <w:jc w:val="both"/>
        <w:rPr>
          <w:sz w:val="24"/>
          <w:szCs w:val="24"/>
        </w:rPr>
      </w:pPr>
      <w:r w:rsidRPr="001663FB">
        <w:rPr>
          <w:sz w:val="24"/>
          <w:szCs w:val="24"/>
        </w:rPr>
        <w:t xml:space="preserve">V sledovanom období bolo úradu doručených v systéme IMI 726 notifikácií ohľadom určovania vedúceho a dotknutého dozorného orgánu. Na základe starostlivého posúdenia každej jednej veci vyhodnotil, že je dotknutým dozorným orgánom v 154 prípadoch; najčastejšie z dôvodov, že predmetné spracúvanie osobných údajov podstatne ovplyvňuje alebo pravdepodobne podstatne ovplyvní dotknuté osoby s pobytom na území Slovenskej republiky. Najčastejšie išlo </w:t>
      </w:r>
      <w:r w:rsidR="001978D9">
        <w:rPr>
          <w:sz w:val="24"/>
          <w:szCs w:val="24"/>
        </w:rPr>
        <w:br/>
      </w:r>
      <w:r w:rsidRPr="001663FB">
        <w:rPr>
          <w:sz w:val="24"/>
          <w:szCs w:val="24"/>
        </w:rPr>
        <w:t xml:space="preserve">o prevádzkovateľov sociálnych sietí, letecké spoločnosti, prevádzkovateľov fitness centier, spoločnosti poskytujúce online hry, rôzne e-shopy, atď. V niektorých prípadoch bol úrad dotknutý aj z dôvodu, že prevádzkovateľ alebo sprostredkovateľ je usadený na území Slovenskej republiky, tzn. na území Slovenskej republiky má jednu alebo viac prevádzkarní. Pokiaľ úrad vyhodnotil, že je dotknutým dozorným orgánom, označil to v systéme IMI a prípad ďalej sledoval. V súlade s čl. 60 Nariadenia úrad mal podľa potreby možnosť vyjadrovať sa k žiadostiam vedúceho dozorného orgánu, k jeho postupu a k výsledkom vyšetrovania a tiež pripomienkovať návrhy rozhodnutí. Pokiaľ by bol úrad dotknutým dozorným orgánom z dôvodu, že mu bola doručená sťažnosť, úrad by vystupoval ako kontaktný bod pre dotknutú osobu a oznamoval by jej rozhodnutie vedúceho dozorného orgánu. </w:t>
      </w:r>
    </w:p>
    <w:p w14:paraId="4B2FC2BE" w14:textId="77777777" w:rsidR="008863D6" w:rsidRPr="001663FB" w:rsidRDefault="008863D6" w:rsidP="008863D6">
      <w:pPr>
        <w:jc w:val="both"/>
        <w:rPr>
          <w:sz w:val="24"/>
          <w:szCs w:val="24"/>
        </w:rPr>
      </w:pPr>
    </w:p>
    <w:p w14:paraId="42E5F4AB" w14:textId="72D5285C" w:rsidR="00DF1D99" w:rsidRPr="00AA13E8" w:rsidRDefault="008863D6" w:rsidP="00AA13E8">
      <w:pPr>
        <w:jc w:val="both"/>
        <w:rPr>
          <w:sz w:val="24"/>
        </w:rPr>
      </w:pPr>
      <w:r w:rsidRPr="001663FB">
        <w:rPr>
          <w:sz w:val="24"/>
          <w:szCs w:val="24"/>
        </w:rPr>
        <w:t xml:space="preserve">Úradu bolo v sledovanom období doručených celkovo 39 podaní obsahujúcich prvky cezhraničného spracúvania a 11 oznámení o porušení ochrany osobných údajov, tzv. data breach. Tieto podania boli doručené buď od zahraničných osôb alebo smerovali voči zahraničným prevádzkovateľom, medzi inými napríklad aj voči prevádzkovateľom usídleným v USA, Českej republike alebo Írsku. Úrad v rámci každého doručeného podania najprv preskúmal (tzv. predbežné preskúmanie sťažnosti), či predmet podania spĺňa náležitosti návrhu, resp. podnetu podľa § 100 ods. 3 zákona  a takisto či spĺňa podmienky cezhraničného spracúvania podľa čl. 4 bod 23 Nariadenia, resp. či bola splnená definícia podľa čl. 56 ods. 2 Nariadenia. Pokiaľ predmet podania zakladal dôvodné podozrenie z porušenia ochrany osobných údajov, úrad uvádzané tvrdenia preveroval aj v spolupráci s dozorným orgánom toho členského štátu, na území ktorého mal prevádzkovateľ hlavnú alebo jedinú prevádzkareň. V 10 prípadoch úrad vložil doručené podania do systému IMI a ďalej ich riešil v spolupráci s dozornými orgánmi, ktorí boli pre dané spracúvanie vedúcim dozorným orgánom. Úrad uvedené sťažnosti postúpil prostredníctvom systému IMI do Írska, Maďarska, Švédska, Luxemburska a tri sťažnosti úrad postúpil českému dozornému orgánu. Úrad bol v sledovanom období označený ako vedúci dozorný orgán </w:t>
      </w:r>
      <w:r w:rsidR="001978D9">
        <w:rPr>
          <w:sz w:val="24"/>
          <w:szCs w:val="24"/>
        </w:rPr>
        <w:br/>
      </w:r>
      <w:r w:rsidRPr="001663FB">
        <w:rPr>
          <w:sz w:val="24"/>
          <w:szCs w:val="24"/>
        </w:rPr>
        <w:t>v 4 prípadoch, to na základe miesta hlavného sídla prevádzkovateľa, pričom tieto sťažnosti pochádzali od občanov z Rakúska (celkovo 3 sťažnosti) a jednu sťažnosť podal slovenský občan žijúci v Nemecku.</w:t>
      </w:r>
      <w:r w:rsidR="000906B5" w:rsidRPr="00AA13E8">
        <w:rPr>
          <w:sz w:val="24"/>
        </w:rPr>
        <w:t xml:space="preserve">  </w:t>
      </w:r>
    </w:p>
    <w:p w14:paraId="0AE8119A" w14:textId="77777777" w:rsidR="00DF1D99" w:rsidRPr="00AA13E8" w:rsidRDefault="00DF1D99" w:rsidP="00AA13E8">
      <w:pPr>
        <w:jc w:val="both"/>
        <w:rPr>
          <w:sz w:val="24"/>
        </w:rPr>
      </w:pPr>
    </w:p>
    <w:p w14:paraId="03F7ED62" w14:textId="77777777" w:rsidR="00DF1D99" w:rsidRPr="00AA13E8" w:rsidRDefault="00857AD1" w:rsidP="00B43719">
      <w:pPr>
        <w:pStyle w:val="Nadpis3"/>
      </w:pPr>
      <w:bookmarkStart w:id="76" w:name="_Toc49942490"/>
      <w:bookmarkStart w:id="77" w:name="_Toc67395569"/>
      <w:r w:rsidRPr="00AA13E8">
        <w:t>Vzájomná pomoc</w:t>
      </w:r>
      <w:bookmarkEnd w:id="76"/>
      <w:bookmarkEnd w:id="77"/>
    </w:p>
    <w:p w14:paraId="595A7110" w14:textId="77777777" w:rsidR="00DF1D99" w:rsidRPr="00AA13E8" w:rsidRDefault="00DF1D99" w:rsidP="00AA13E8">
      <w:pPr>
        <w:jc w:val="both"/>
        <w:rPr>
          <w:sz w:val="24"/>
        </w:rPr>
      </w:pPr>
    </w:p>
    <w:p w14:paraId="033CD1BD" w14:textId="77777777" w:rsidR="00E965E6" w:rsidRPr="001663FB" w:rsidRDefault="00E965E6" w:rsidP="00E965E6">
      <w:pPr>
        <w:jc w:val="both"/>
        <w:rPr>
          <w:sz w:val="24"/>
          <w:szCs w:val="24"/>
        </w:rPr>
      </w:pPr>
      <w:r w:rsidRPr="001663FB">
        <w:rPr>
          <w:sz w:val="24"/>
          <w:szCs w:val="24"/>
        </w:rPr>
        <w:t xml:space="preserve">Úrad spolupracuje s inými dozornými orgánmi aj mimo mechanizmu one-stop-shop. Táto spolupráca prebieha taktiež v systéme IMI, ktorý umožňuje zasielanie konkrétnych žiadostí vybraným dozorným orgánom. Úrad však priebežne vybavuje aj emailové, resp. písomné žiadosti iných dozorných orgánov. </w:t>
      </w:r>
    </w:p>
    <w:p w14:paraId="4F46E580" w14:textId="77777777" w:rsidR="00E965E6" w:rsidRPr="001663FB" w:rsidRDefault="00E965E6" w:rsidP="00E965E6">
      <w:pPr>
        <w:jc w:val="both"/>
        <w:rPr>
          <w:sz w:val="24"/>
          <w:szCs w:val="24"/>
        </w:rPr>
      </w:pPr>
    </w:p>
    <w:p w14:paraId="6DDF2EED" w14:textId="77777777" w:rsidR="00E965E6" w:rsidRPr="001663FB" w:rsidRDefault="00E965E6" w:rsidP="00E965E6">
      <w:pPr>
        <w:jc w:val="both"/>
        <w:rPr>
          <w:sz w:val="24"/>
          <w:szCs w:val="24"/>
        </w:rPr>
      </w:pPr>
      <w:r w:rsidRPr="001663FB">
        <w:rPr>
          <w:sz w:val="24"/>
          <w:szCs w:val="24"/>
        </w:rPr>
        <w:t xml:space="preserve">Za sledované obdobie úrad v systéme IMI prijal 43 žiadostí iných dozorných orgánov </w:t>
      </w:r>
      <w:r w:rsidRPr="001663FB">
        <w:rPr>
          <w:sz w:val="24"/>
          <w:szCs w:val="24"/>
        </w:rPr>
        <w:br/>
        <w:t xml:space="preserve">o spoluprácu v zmysle čl. 61 Nariadenia. V predmetných žiadostiach dozorné orgány žiadali úrad o jeho právny názor predovšetkým ohľadom výkladu ustanovení Nariadenia. Žiadosti sa týkali napr. výkladu jednotlivých ustanovení, právneho základu spracúvania osobných údajov, zodpovedných osôb, vzájomného súladu Nariadenia a vnútroštátnych predpisov na ochranu osobných údajov, zisťovanie prijatia konkrétnej sťažnosti, výkladu čl. 10 Nariadenia, pôsobnosť Nariadenia na náboženské spoločnosti, spracúvanie osobných údajov počas pandémie, využitie umelej inteligencie v pracovnom prostredí, spracúvanie osobitnej kategórie osobných údajov, úlohy externej zodpovednej osoby, biometrické údaje, spôsob vybavovania sťažnosti, a pod. </w:t>
      </w:r>
      <w:r w:rsidRPr="001663FB">
        <w:rPr>
          <w:sz w:val="24"/>
          <w:szCs w:val="24"/>
        </w:rPr>
        <w:lastRenderedPageBreak/>
        <w:t xml:space="preserve">Niektoré dozorné orgány týmto spôsobom úrad informovali o doručenom oznámení porušenia ochrany osobných údajov alebo využili tento spôsob na konzultáciu konkrétneho prípadu pred spustením one-stop-shop mechanizmu. </w:t>
      </w:r>
    </w:p>
    <w:p w14:paraId="26181942" w14:textId="77777777" w:rsidR="00E965E6" w:rsidRPr="001663FB" w:rsidRDefault="00E965E6" w:rsidP="00E965E6">
      <w:pPr>
        <w:jc w:val="both"/>
        <w:rPr>
          <w:sz w:val="24"/>
          <w:szCs w:val="24"/>
        </w:rPr>
      </w:pPr>
    </w:p>
    <w:p w14:paraId="3CAECBED" w14:textId="4B38C45B" w:rsidR="00F417FA" w:rsidRPr="00AA13E8" w:rsidRDefault="00E965E6" w:rsidP="00AA13E8">
      <w:pPr>
        <w:jc w:val="both"/>
        <w:rPr>
          <w:sz w:val="24"/>
        </w:rPr>
      </w:pPr>
      <w:r w:rsidRPr="001663FB">
        <w:rPr>
          <w:sz w:val="24"/>
          <w:szCs w:val="24"/>
        </w:rPr>
        <w:t xml:space="preserve">Za sledované obdobie úrad v systéme IMI zaslal 12 žiadostí o spoluprácu v zmysle čl. 61 Nariadenia. Žiadosti sa týkali informácií o konkrétnych cezhraničných prípadoch, konzultácií jednotlivých prípadov alebo právneho názoru ostatných dozorných orgánov ohľadom výkladu Nariadenia. Úrad sa ostatných dozorných orgánov napríklad pýtal na výklad čl. 2 ods. 2 </w:t>
      </w:r>
      <w:r w:rsidRPr="001663FB">
        <w:rPr>
          <w:sz w:val="24"/>
          <w:szCs w:val="24"/>
        </w:rPr>
        <w:br/>
        <w:t xml:space="preserve">písm. c) Nariadenia, lehoty pri kamerách, ktoré snímajú verejné priestranstvo, identifikáciu prevádzkovateľa, resp. poskytovateľa internetovej domény, teritoriálnu pôsobnosť v súvislosti s kódexmi správania. Úrad takisto požiadal ostatné dozorné orgány o spoluprácu napríklad </w:t>
      </w:r>
      <w:r w:rsidRPr="001663FB">
        <w:rPr>
          <w:sz w:val="24"/>
          <w:szCs w:val="24"/>
        </w:rPr>
        <w:br/>
        <w:t>aj v súvislosti s interpretáciou čl. 18 ods. 1 písm. d) Nariadenia, či zodpovedností zodpovednej osoby. Úrad na vzájomnú spoluprácu s inými dozornými orgánmi používal aj iné formy komunikácie ako systém IMI (email, písomná a telefonická komunikácia), pri ktorých využíval kontakty nadobudnuté počas svojej činnosti, medzi inými aj kontakty nadobudnuté v rámci členstv</w:t>
      </w:r>
      <w:r>
        <w:rPr>
          <w:sz w:val="24"/>
          <w:szCs w:val="24"/>
        </w:rPr>
        <w:t>a v expertných skupinách Výboru</w:t>
      </w:r>
      <w:r w:rsidR="00F417FA" w:rsidRPr="00AA13E8">
        <w:rPr>
          <w:sz w:val="24"/>
        </w:rPr>
        <w:t xml:space="preserve">. </w:t>
      </w:r>
    </w:p>
    <w:p w14:paraId="18D219CB" w14:textId="77777777" w:rsidR="00DF1D99" w:rsidRPr="00AA13E8" w:rsidRDefault="00DF1D99" w:rsidP="00AA13E8">
      <w:pPr>
        <w:jc w:val="both"/>
        <w:rPr>
          <w:sz w:val="24"/>
        </w:rPr>
      </w:pPr>
    </w:p>
    <w:p w14:paraId="4F343A4A" w14:textId="77777777" w:rsidR="00DF1D99" w:rsidRPr="00AA13E8" w:rsidRDefault="00857AD1" w:rsidP="00B43719">
      <w:pPr>
        <w:pStyle w:val="Nadpis3"/>
      </w:pPr>
      <w:bookmarkStart w:id="78" w:name="_Toc49942491"/>
      <w:bookmarkStart w:id="79" w:name="_Toc67395570"/>
      <w:r w:rsidRPr="00AA13E8">
        <w:t>Spoločné operácie dozorných orgánov</w:t>
      </w:r>
      <w:bookmarkEnd w:id="78"/>
      <w:bookmarkEnd w:id="79"/>
    </w:p>
    <w:p w14:paraId="21AD15E8" w14:textId="77777777" w:rsidR="00DF1D99" w:rsidRPr="00AA13E8" w:rsidRDefault="00DF1D99" w:rsidP="00AA13E8">
      <w:pPr>
        <w:jc w:val="both"/>
        <w:rPr>
          <w:sz w:val="24"/>
        </w:rPr>
      </w:pPr>
    </w:p>
    <w:p w14:paraId="082E23C6" w14:textId="77777777" w:rsidR="00DF1D99" w:rsidRPr="00B43719" w:rsidRDefault="00857AD1" w:rsidP="00B43719">
      <w:pPr>
        <w:jc w:val="both"/>
        <w:rPr>
          <w:sz w:val="24"/>
          <w:szCs w:val="24"/>
        </w:rPr>
      </w:pPr>
      <w:r w:rsidRPr="00B43719">
        <w:rPr>
          <w:sz w:val="24"/>
          <w:szCs w:val="24"/>
        </w:rPr>
        <w:t>V rámci mechanizmu spolupráce sa v zmysle čl. 62 Nariadenia môžu vykonať aj spoločné operácie dozorných orgánov v rátane spoločných vyšetrovaní a spoločných opatrení v oblasti presadzovania. V sledovanom období úrad neinicioval ani neprijal žiadosť o vykonanie takýchto spoločných operácií dozorných orgánov.</w:t>
      </w:r>
    </w:p>
    <w:p w14:paraId="6D1F2923" w14:textId="77777777" w:rsidR="00DF1D99" w:rsidRPr="00B43719" w:rsidRDefault="00DF1D99" w:rsidP="00B43719">
      <w:pPr>
        <w:jc w:val="both"/>
        <w:rPr>
          <w:sz w:val="24"/>
          <w:szCs w:val="24"/>
        </w:rPr>
      </w:pPr>
    </w:p>
    <w:p w14:paraId="5F7A051F" w14:textId="77777777" w:rsidR="00DF1D99" w:rsidRPr="00B43719" w:rsidRDefault="00857AD1" w:rsidP="00B43719">
      <w:pPr>
        <w:pStyle w:val="Nadpis2"/>
      </w:pPr>
      <w:bookmarkStart w:id="80" w:name="_Toc49942492"/>
      <w:bookmarkStart w:id="81" w:name="_Toc67395571"/>
      <w:r w:rsidRPr="00B43719">
        <w:t>Mechanizmus konzistentnosti</w:t>
      </w:r>
      <w:bookmarkEnd w:id="80"/>
      <w:bookmarkEnd w:id="81"/>
    </w:p>
    <w:p w14:paraId="67235532" w14:textId="77777777" w:rsidR="00DF1D99" w:rsidRPr="00B43719" w:rsidRDefault="00DF1D99" w:rsidP="00B43719">
      <w:pPr>
        <w:jc w:val="both"/>
        <w:rPr>
          <w:sz w:val="24"/>
          <w:szCs w:val="24"/>
        </w:rPr>
      </w:pPr>
    </w:p>
    <w:p w14:paraId="51883E52" w14:textId="77777777" w:rsidR="00DF1D99" w:rsidRPr="00B43719" w:rsidRDefault="00857AD1" w:rsidP="00B43719">
      <w:pPr>
        <w:jc w:val="both"/>
        <w:rPr>
          <w:sz w:val="24"/>
          <w:szCs w:val="24"/>
        </w:rPr>
      </w:pPr>
      <w:r w:rsidRPr="00B43719">
        <w:rPr>
          <w:sz w:val="24"/>
          <w:szCs w:val="24"/>
        </w:rPr>
        <w:t>Dôležitým atribútom Nariadenia je jeho konzistentné uplatňovanie</w:t>
      </w:r>
      <w:r w:rsidR="00702BA2" w:rsidRPr="00B43719">
        <w:rPr>
          <w:sz w:val="24"/>
          <w:szCs w:val="24"/>
        </w:rPr>
        <w:t>.</w:t>
      </w:r>
      <w:r w:rsidRPr="00B43719">
        <w:rPr>
          <w:sz w:val="24"/>
          <w:szCs w:val="24"/>
        </w:rPr>
        <w:t xml:space="preserve"> </w:t>
      </w:r>
      <w:r w:rsidR="00702BA2" w:rsidRPr="00B43719">
        <w:rPr>
          <w:sz w:val="24"/>
          <w:szCs w:val="24"/>
        </w:rPr>
        <w:t>A</w:t>
      </w:r>
      <w:r w:rsidRPr="00B43719">
        <w:rPr>
          <w:sz w:val="24"/>
          <w:szCs w:val="24"/>
        </w:rPr>
        <w:t>by sa dosiahol tento cieľ, Nariadenie upravuje mechanizmus konzistentnosti, ktorý možno chápať ako spoluprácu medzi dozornými orgánmi EHP, a v relevantných prípadoch aj s EK.</w:t>
      </w:r>
    </w:p>
    <w:p w14:paraId="72CBC3DA" w14:textId="77777777" w:rsidR="00DF1D99" w:rsidRPr="00B43719" w:rsidRDefault="00DF1D99" w:rsidP="00B43719">
      <w:pPr>
        <w:jc w:val="both"/>
        <w:rPr>
          <w:sz w:val="24"/>
          <w:szCs w:val="24"/>
        </w:rPr>
      </w:pPr>
    </w:p>
    <w:p w14:paraId="0E2569E6" w14:textId="77777777" w:rsidR="00DF1D99" w:rsidRPr="00B43719" w:rsidRDefault="00857AD1" w:rsidP="00B43719">
      <w:pPr>
        <w:pStyle w:val="Nadpis3"/>
      </w:pPr>
      <w:bookmarkStart w:id="82" w:name="_Toc49942493"/>
      <w:bookmarkStart w:id="83" w:name="_Toc67395572"/>
      <w:r w:rsidRPr="00B43719">
        <w:t xml:space="preserve">Stanovisko </w:t>
      </w:r>
      <w:r w:rsidR="00702BA2" w:rsidRPr="00B43719">
        <w:t>EDPB</w:t>
      </w:r>
      <w:bookmarkEnd w:id="82"/>
      <w:bookmarkEnd w:id="83"/>
    </w:p>
    <w:p w14:paraId="4C5C5F04" w14:textId="77777777" w:rsidR="00DF1D99" w:rsidRPr="00B43719" w:rsidRDefault="00DF1D99" w:rsidP="00B43719">
      <w:pPr>
        <w:jc w:val="both"/>
        <w:rPr>
          <w:sz w:val="24"/>
          <w:szCs w:val="24"/>
        </w:rPr>
      </w:pPr>
    </w:p>
    <w:p w14:paraId="0EB5FAB7" w14:textId="77777777" w:rsidR="00DF1D99" w:rsidRPr="00B43719" w:rsidRDefault="00857AD1" w:rsidP="00B43719">
      <w:pPr>
        <w:jc w:val="both"/>
        <w:rPr>
          <w:sz w:val="24"/>
          <w:szCs w:val="24"/>
        </w:rPr>
      </w:pPr>
      <w:r w:rsidRPr="00B43719">
        <w:rPr>
          <w:sz w:val="24"/>
          <w:szCs w:val="24"/>
        </w:rPr>
        <w:t xml:space="preserve">Účelom článku 64 Nariadenia je, aby </w:t>
      </w:r>
      <w:r w:rsidR="00702BA2" w:rsidRPr="00B43719">
        <w:rPr>
          <w:sz w:val="24"/>
          <w:szCs w:val="24"/>
        </w:rPr>
        <w:t xml:space="preserve">EDPB </w:t>
      </w:r>
      <w:r w:rsidRPr="00B43719">
        <w:rPr>
          <w:sz w:val="24"/>
          <w:szCs w:val="24"/>
        </w:rPr>
        <w:t xml:space="preserve">vydal stanovisko v prípadoch, keď príslušný dozorný orgán plánuje prijať konkrétne opatrenia. Na tento účel by dozorný orgán mal </w:t>
      </w:r>
      <w:r w:rsidR="00702BA2" w:rsidRPr="00B43719">
        <w:rPr>
          <w:sz w:val="24"/>
          <w:szCs w:val="24"/>
        </w:rPr>
        <w:t xml:space="preserve">EDPB </w:t>
      </w:r>
      <w:r w:rsidRPr="00B43719">
        <w:rPr>
          <w:sz w:val="24"/>
          <w:szCs w:val="24"/>
        </w:rPr>
        <w:t xml:space="preserve">oznámiť svoj návrh rozhodnutia. Nariadenie upravuje prípady, kedy je dozorný orgán povinný žiadať </w:t>
      </w:r>
      <w:r w:rsidR="00702BA2" w:rsidRPr="00B43719">
        <w:rPr>
          <w:sz w:val="24"/>
          <w:szCs w:val="24"/>
        </w:rPr>
        <w:t xml:space="preserve">EDPB </w:t>
      </w:r>
      <w:r w:rsidRPr="00B43719">
        <w:rPr>
          <w:sz w:val="24"/>
          <w:szCs w:val="24"/>
        </w:rPr>
        <w:t>o</w:t>
      </w:r>
      <w:r w:rsidR="00A1390A">
        <w:rPr>
          <w:sz w:val="24"/>
          <w:szCs w:val="24"/>
        </w:rPr>
        <w:t> </w:t>
      </w:r>
      <w:r w:rsidRPr="00B43719">
        <w:rPr>
          <w:sz w:val="24"/>
          <w:szCs w:val="24"/>
        </w:rPr>
        <w:t>stanovisko (čl. 64 ods. 1 Nariadenia) a kedy má možnosť požiadať o stanovisko (čl. 64 ods. 2 Nariadenia).</w:t>
      </w:r>
      <w:r w:rsidR="00F47864" w:rsidRPr="00B43719">
        <w:rPr>
          <w:sz w:val="24"/>
          <w:szCs w:val="24"/>
        </w:rPr>
        <w:t xml:space="preserve"> </w:t>
      </w:r>
      <w:r w:rsidRPr="00B43719">
        <w:rPr>
          <w:sz w:val="24"/>
          <w:szCs w:val="24"/>
        </w:rPr>
        <w:t xml:space="preserve">Úrad v hodnotenom období </w:t>
      </w:r>
      <w:r w:rsidR="00702BA2" w:rsidRPr="00B43719">
        <w:rPr>
          <w:sz w:val="24"/>
          <w:szCs w:val="24"/>
        </w:rPr>
        <w:t>ne</w:t>
      </w:r>
      <w:r w:rsidRPr="00B43719">
        <w:rPr>
          <w:sz w:val="24"/>
          <w:szCs w:val="24"/>
        </w:rPr>
        <w:t xml:space="preserve">požiadal o stanovisko </w:t>
      </w:r>
      <w:r w:rsidR="00702BA2" w:rsidRPr="00B43719">
        <w:rPr>
          <w:sz w:val="24"/>
          <w:szCs w:val="24"/>
        </w:rPr>
        <w:t>EDPB.</w:t>
      </w:r>
    </w:p>
    <w:p w14:paraId="76600549" w14:textId="77777777" w:rsidR="00DF1D99" w:rsidRPr="00B43719" w:rsidRDefault="00DF1D99" w:rsidP="00B43719">
      <w:pPr>
        <w:jc w:val="both"/>
        <w:rPr>
          <w:sz w:val="24"/>
          <w:szCs w:val="24"/>
        </w:rPr>
      </w:pPr>
    </w:p>
    <w:p w14:paraId="5CB7B44F" w14:textId="77777777" w:rsidR="00DF1D99" w:rsidRPr="00B43719" w:rsidRDefault="00857AD1" w:rsidP="00B43719">
      <w:pPr>
        <w:pStyle w:val="Nadpis3"/>
      </w:pPr>
      <w:bookmarkStart w:id="84" w:name="_Toc49942494"/>
      <w:bookmarkStart w:id="85" w:name="_Toc67395573"/>
      <w:r w:rsidRPr="00B43719">
        <w:t xml:space="preserve">Riešenie sporov </w:t>
      </w:r>
      <w:r w:rsidR="00702BA2" w:rsidRPr="00B43719">
        <w:t>EDPB</w:t>
      </w:r>
      <w:bookmarkEnd w:id="84"/>
      <w:bookmarkEnd w:id="85"/>
    </w:p>
    <w:p w14:paraId="0E8D1F08" w14:textId="77777777" w:rsidR="00DF1D99" w:rsidRPr="00B43719" w:rsidRDefault="00DF1D99" w:rsidP="00B43719">
      <w:pPr>
        <w:jc w:val="both"/>
        <w:rPr>
          <w:sz w:val="24"/>
          <w:szCs w:val="24"/>
        </w:rPr>
      </w:pPr>
    </w:p>
    <w:p w14:paraId="56EC31B3" w14:textId="77777777" w:rsidR="00DF1D99" w:rsidRPr="00B43719" w:rsidRDefault="00857AD1" w:rsidP="00B43719">
      <w:pPr>
        <w:jc w:val="both"/>
        <w:rPr>
          <w:sz w:val="24"/>
          <w:szCs w:val="24"/>
        </w:rPr>
      </w:pPr>
      <w:r w:rsidRPr="00B43719">
        <w:rPr>
          <w:sz w:val="24"/>
          <w:szCs w:val="24"/>
        </w:rPr>
        <w:t xml:space="preserve">Riešenie sporov </w:t>
      </w:r>
      <w:r w:rsidR="00702BA2" w:rsidRPr="00B43719">
        <w:rPr>
          <w:sz w:val="24"/>
          <w:szCs w:val="24"/>
        </w:rPr>
        <w:t>EDPB</w:t>
      </w:r>
      <w:r w:rsidRPr="00B43719">
        <w:rPr>
          <w:sz w:val="24"/>
          <w:szCs w:val="24"/>
        </w:rPr>
        <w:t xml:space="preserve"> umožňuje prijať záväzné rozhodnutie na zabezpečenie</w:t>
      </w:r>
      <w:r w:rsidR="001F56EE" w:rsidRPr="00B43719">
        <w:rPr>
          <w:sz w:val="24"/>
          <w:szCs w:val="24"/>
        </w:rPr>
        <w:t xml:space="preserve"> </w:t>
      </w:r>
      <w:r w:rsidRPr="00B43719">
        <w:rPr>
          <w:sz w:val="24"/>
          <w:szCs w:val="24"/>
        </w:rPr>
        <w:t>konzistentného uplatňovania Nariadenia v týchto prípadoch:</w:t>
      </w:r>
    </w:p>
    <w:p w14:paraId="3E3B77EB" w14:textId="77777777" w:rsidR="00DF1D99" w:rsidRPr="00443D12" w:rsidRDefault="00737535" w:rsidP="00443D12">
      <w:pPr>
        <w:pStyle w:val="Odsekzoznamu"/>
        <w:numPr>
          <w:ilvl w:val="0"/>
          <w:numId w:val="55"/>
        </w:numPr>
        <w:jc w:val="both"/>
        <w:rPr>
          <w:sz w:val="24"/>
          <w:szCs w:val="24"/>
        </w:rPr>
      </w:pPr>
      <w:r w:rsidRPr="00443D12">
        <w:rPr>
          <w:sz w:val="24"/>
          <w:szCs w:val="24"/>
        </w:rPr>
        <w:t xml:space="preserve">Relevantná odôvodnená námietka </w:t>
      </w:r>
      <w:r w:rsidR="00443D12" w:rsidRPr="00443D12">
        <w:rPr>
          <w:sz w:val="24"/>
          <w:szCs w:val="24"/>
        </w:rPr>
        <w:t>bola vznesená dotknutým dozorným</w:t>
      </w:r>
      <w:r w:rsidR="00857AD1" w:rsidRPr="00443D12">
        <w:rPr>
          <w:sz w:val="24"/>
          <w:szCs w:val="24"/>
        </w:rPr>
        <w:t xml:space="preserve"> orgánom alebo zamietnutá vedúcim dozorným orgánom (čl. 60 Nariadenia);</w:t>
      </w:r>
    </w:p>
    <w:p w14:paraId="0A744EB0" w14:textId="77777777" w:rsidR="00DF1D99" w:rsidRPr="00443D12" w:rsidRDefault="00857AD1" w:rsidP="00443D12">
      <w:pPr>
        <w:pStyle w:val="Odsekzoznamu"/>
        <w:numPr>
          <w:ilvl w:val="0"/>
          <w:numId w:val="55"/>
        </w:numPr>
        <w:jc w:val="both"/>
        <w:rPr>
          <w:sz w:val="24"/>
          <w:szCs w:val="24"/>
        </w:rPr>
      </w:pPr>
      <w:r w:rsidRPr="00443D12">
        <w:rPr>
          <w:sz w:val="24"/>
          <w:szCs w:val="24"/>
        </w:rPr>
        <w:t>Nesúhlas s určením vedúceho dozorného orgánu (čl. 56 Nariadenia);</w:t>
      </w:r>
    </w:p>
    <w:p w14:paraId="2AFB6106" w14:textId="77777777" w:rsidR="00DF1D99" w:rsidRPr="00443D12" w:rsidRDefault="00857AD1" w:rsidP="00443D12">
      <w:pPr>
        <w:pStyle w:val="Odsekzoznamu"/>
        <w:numPr>
          <w:ilvl w:val="0"/>
          <w:numId w:val="55"/>
        </w:numPr>
        <w:jc w:val="both"/>
        <w:rPr>
          <w:sz w:val="24"/>
          <w:szCs w:val="24"/>
        </w:rPr>
      </w:pPr>
      <w:r w:rsidRPr="00443D12">
        <w:rPr>
          <w:sz w:val="24"/>
          <w:szCs w:val="24"/>
        </w:rPr>
        <w:t xml:space="preserve">Absencia konzultácie </w:t>
      </w:r>
      <w:r w:rsidR="00702BA2" w:rsidRPr="00443D12">
        <w:rPr>
          <w:sz w:val="24"/>
          <w:szCs w:val="24"/>
        </w:rPr>
        <w:t xml:space="preserve">EDPB </w:t>
      </w:r>
      <w:r w:rsidRPr="00443D12">
        <w:rPr>
          <w:sz w:val="24"/>
          <w:szCs w:val="24"/>
        </w:rPr>
        <w:t>(čl. 64 Nariadenia);</w:t>
      </w:r>
    </w:p>
    <w:p w14:paraId="08C5E7AB" w14:textId="77777777" w:rsidR="00702BA2" w:rsidRPr="00443D12" w:rsidRDefault="00857AD1" w:rsidP="00443D12">
      <w:pPr>
        <w:pStyle w:val="Odsekzoznamu"/>
        <w:numPr>
          <w:ilvl w:val="0"/>
          <w:numId w:val="55"/>
        </w:numPr>
        <w:jc w:val="both"/>
        <w:rPr>
          <w:sz w:val="24"/>
          <w:szCs w:val="24"/>
        </w:rPr>
      </w:pPr>
      <w:r w:rsidRPr="00443D12">
        <w:rPr>
          <w:sz w:val="24"/>
          <w:szCs w:val="24"/>
        </w:rPr>
        <w:t xml:space="preserve">Dozorný orgán nepostupoval podľa stanoviska </w:t>
      </w:r>
      <w:r w:rsidR="00702BA2" w:rsidRPr="00443D12">
        <w:rPr>
          <w:sz w:val="24"/>
          <w:szCs w:val="24"/>
        </w:rPr>
        <w:t xml:space="preserve">EDPB </w:t>
      </w:r>
      <w:r w:rsidRPr="00443D12">
        <w:rPr>
          <w:sz w:val="24"/>
          <w:szCs w:val="24"/>
        </w:rPr>
        <w:t xml:space="preserve">(čl. 64 Nariadenia). </w:t>
      </w:r>
    </w:p>
    <w:p w14:paraId="2B553F59" w14:textId="77777777" w:rsidR="00702BA2" w:rsidRPr="00B43719" w:rsidRDefault="00702BA2" w:rsidP="00B43719">
      <w:pPr>
        <w:jc w:val="both"/>
        <w:rPr>
          <w:sz w:val="24"/>
          <w:szCs w:val="24"/>
        </w:rPr>
      </w:pPr>
    </w:p>
    <w:p w14:paraId="006C03F7" w14:textId="77777777" w:rsidR="00DF1D99" w:rsidRPr="00B43719" w:rsidRDefault="00857AD1" w:rsidP="00B43719">
      <w:pPr>
        <w:jc w:val="both"/>
        <w:rPr>
          <w:sz w:val="24"/>
          <w:szCs w:val="24"/>
        </w:rPr>
      </w:pPr>
      <w:r w:rsidRPr="00B43719">
        <w:rPr>
          <w:sz w:val="24"/>
          <w:szCs w:val="24"/>
        </w:rPr>
        <w:t xml:space="preserve">V hodnotenom období </w:t>
      </w:r>
      <w:r w:rsidR="00702BA2" w:rsidRPr="00B43719">
        <w:rPr>
          <w:sz w:val="24"/>
          <w:szCs w:val="24"/>
        </w:rPr>
        <w:t xml:space="preserve">EDPB </w:t>
      </w:r>
      <w:r w:rsidRPr="00B43719">
        <w:rPr>
          <w:sz w:val="24"/>
          <w:szCs w:val="24"/>
        </w:rPr>
        <w:t xml:space="preserve">neriešil </w:t>
      </w:r>
      <w:r w:rsidR="001F56EE" w:rsidRPr="00B43719">
        <w:rPr>
          <w:sz w:val="24"/>
          <w:szCs w:val="24"/>
        </w:rPr>
        <w:t xml:space="preserve">žiaden </w:t>
      </w:r>
      <w:r w:rsidRPr="00B43719">
        <w:rPr>
          <w:sz w:val="24"/>
          <w:szCs w:val="24"/>
        </w:rPr>
        <w:t>spor</w:t>
      </w:r>
      <w:r w:rsidR="001F56EE" w:rsidRPr="00B43719">
        <w:rPr>
          <w:sz w:val="24"/>
          <w:szCs w:val="24"/>
        </w:rPr>
        <w:t>.</w:t>
      </w:r>
    </w:p>
    <w:p w14:paraId="4AE0CAE9" w14:textId="77777777" w:rsidR="00DF1D99" w:rsidRDefault="00DF1D99" w:rsidP="00B43719">
      <w:pPr>
        <w:jc w:val="both"/>
        <w:rPr>
          <w:sz w:val="24"/>
          <w:szCs w:val="24"/>
        </w:rPr>
      </w:pPr>
    </w:p>
    <w:p w14:paraId="2CD51E9E" w14:textId="77777777" w:rsidR="00443D12" w:rsidRDefault="00443D12" w:rsidP="00B43719">
      <w:pPr>
        <w:jc w:val="both"/>
        <w:rPr>
          <w:sz w:val="24"/>
          <w:szCs w:val="24"/>
        </w:rPr>
      </w:pPr>
    </w:p>
    <w:p w14:paraId="07046DC4" w14:textId="77777777" w:rsidR="00DF1D99" w:rsidRPr="00B43719" w:rsidRDefault="00857AD1" w:rsidP="00443D12">
      <w:pPr>
        <w:pStyle w:val="Nadpis3"/>
      </w:pPr>
      <w:bookmarkStart w:id="86" w:name="_Toc49942495"/>
      <w:bookmarkStart w:id="87" w:name="_Toc67395574"/>
      <w:r w:rsidRPr="00B43719">
        <w:lastRenderedPageBreak/>
        <w:t>Postup pre naliehavé prípady</w:t>
      </w:r>
      <w:bookmarkEnd w:id="86"/>
      <w:bookmarkEnd w:id="87"/>
    </w:p>
    <w:p w14:paraId="4FF3ADED" w14:textId="77777777" w:rsidR="00DF1D99" w:rsidRPr="00B43719" w:rsidRDefault="00DF1D99" w:rsidP="00B43719">
      <w:pPr>
        <w:jc w:val="both"/>
        <w:rPr>
          <w:sz w:val="24"/>
          <w:szCs w:val="24"/>
        </w:rPr>
      </w:pPr>
    </w:p>
    <w:p w14:paraId="52644001" w14:textId="77777777" w:rsidR="004008E7" w:rsidRPr="00B43719" w:rsidRDefault="00857AD1" w:rsidP="00B43719">
      <w:pPr>
        <w:jc w:val="both"/>
        <w:rPr>
          <w:sz w:val="24"/>
          <w:szCs w:val="24"/>
        </w:rPr>
      </w:pPr>
      <w:r w:rsidRPr="00B43719">
        <w:rPr>
          <w:sz w:val="24"/>
          <w:szCs w:val="24"/>
        </w:rPr>
        <w:t>Článok 66 Nariadenia upravuje mechanizmus postupu pre naliehavé prípady. Vo výnimočných prípadoch, keď sa dotknutý dozorný orgán domnieva, že je naliehavé chrániť práva a slobody dotknutých osôb, môže prijať dočasné opatrenia s právnymi účinkami na svojom území</w:t>
      </w:r>
      <w:r w:rsidR="004008E7" w:rsidRPr="00B43719">
        <w:rPr>
          <w:sz w:val="24"/>
          <w:szCs w:val="24"/>
        </w:rPr>
        <w:t>. Platnosť týchto opatrení nesmie časovo prekročiť tri mesiace. V tomto prípade je dotknutý dozorný orgán povinný informovať ostatné dozorné orgány, EDPB a EK.</w:t>
      </w:r>
    </w:p>
    <w:p w14:paraId="6AF83735" w14:textId="77777777" w:rsidR="004008E7" w:rsidRPr="00B43719" w:rsidRDefault="004008E7" w:rsidP="00B43719">
      <w:pPr>
        <w:jc w:val="both"/>
        <w:rPr>
          <w:sz w:val="24"/>
          <w:szCs w:val="24"/>
        </w:rPr>
      </w:pPr>
    </w:p>
    <w:p w14:paraId="4F6AEC15" w14:textId="77777777" w:rsidR="00B43719" w:rsidRPr="00B43719" w:rsidRDefault="004008E7" w:rsidP="00B43719">
      <w:pPr>
        <w:jc w:val="both"/>
        <w:rPr>
          <w:sz w:val="24"/>
          <w:szCs w:val="24"/>
        </w:rPr>
      </w:pPr>
      <w:r w:rsidRPr="00B43719">
        <w:rPr>
          <w:sz w:val="24"/>
          <w:szCs w:val="24"/>
        </w:rPr>
        <w:t>Ak sa dozorný orgán domnieva, že je potrebné urýchlene prijať konečné opatrenia, môže</w:t>
      </w:r>
      <w:r w:rsidR="004F029A" w:rsidRPr="00B43719">
        <w:rPr>
          <w:sz w:val="24"/>
          <w:szCs w:val="24"/>
        </w:rPr>
        <w:t xml:space="preserve"> </w:t>
      </w:r>
      <w:r w:rsidRPr="00B43719">
        <w:rPr>
          <w:sz w:val="24"/>
          <w:szCs w:val="24"/>
        </w:rPr>
        <w:t>požiadať EDPB o naliehavé stanovisko alebo o naliehavé záväzné rozhodnutie. Každý dozorný orgán môže od EDPB žiadať naliehavé stanovisko alebo záväzné rozhodnutie v prípadoch, keď príslušný dozorný orgán neprijal vhodné opatrenie a existuje naliehavá potreba konať.</w:t>
      </w:r>
      <w:r w:rsidR="004F029A" w:rsidRPr="00B43719">
        <w:rPr>
          <w:sz w:val="24"/>
          <w:szCs w:val="24"/>
        </w:rPr>
        <w:t xml:space="preserve"> </w:t>
      </w:r>
      <w:r w:rsidRPr="00B43719">
        <w:rPr>
          <w:sz w:val="24"/>
          <w:szCs w:val="24"/>
        </w:rPr>
        <w:t>V hodnotenom období úrad neaplikoval tento článok.</w:t>
      </w:r>
    </w:p>
    <w:p w14:paraId="53EFB6F9" w14:textId="77777777" w:rsidR="00B43719" w:rsidRDefault="00B43719">
      <w:r>
        <w:br w:type="page"/>
      </w:r>
    </w:p>
    <w:p w14:paraId="2E4B4407" w14:textId="77777777" w:rsidR="00DF1D99" w:rsidRPr="00443D12" w:rsidRDefault="00443D12" w:rsidP="00443D12">
      <w:pPr>
        <w:pStyle w:val="Nadpis1"/>
      </w:pPr>
      <w:bookmarkStart w:id="88" w:name="_Toc49942496"/>
      <w:bookmarkStart w:id="89" w:name="_Toc67395575"/>
      <w:r w:rsidRPr="00443D12">
        <w:lastRenderedPageBreak/>
        <w:t>SANKCIONOVANIE</w:t>
      </w:r>
      <w:bookmarkEnd w:id="88"/>
      <w:bookmarkEnd w:id="89"/>
    </w:p>
    <w:p w14:paraId="187D84A8" w14:textId="77777777" w:rsidR="00DF1D99" w:rsidRPr="00443D12" w:rsidRDefault="00DF1D99" w:rsidP="00443D12">
      <w:pPr>
        <w:jc w:val="both"/>
        <w:rPr>
          <w:sz w:val="24"/>
        </w:rPr>
      </w:pPr>
    </w:p>
    <w:p w14:paraId="2256D8C8" w14:textId="77777777" w:rsidR="00DF1D99" w:rsidRPr="00443D12" w:rsidRDefault="00857AD1" w:rsidP="00443D12">
      <w:pPr>
        <w:jc w:val="both"/>
        <w:rPr>
          <w:sz w:val="24"/>
        </w:rPr>
      </w:pPr>
      <w:r w:rsidRPr="00443D12">
        <w:rPr>
          <w:sz w:val="24"/>
        </w:rPr>
        <w:t>Sankciami za porušenie Nariadenia a zákona sú pokuta a poriadková pokuta. Sankcie sú v daných právnych normách upravené fakultatívne, tzn. že nie každé zistené porušenie sa automaticky musí skončiť uložením sankcie. Úrad ukladá pokuty a poriadkové pokuty v závislosti od okolností každého jednotlivého prípadu. Úrad pri rozhodovaní o uložení pokuty a určení jej výšky zohľadňuje najmä povahu, závažnosť a trvanie porušenia, počet dotknutých osôb, rozsah škody, ak vznikla, prípadné zavinenie porušenia ochrany osobných údajov a opatrenia, ktoré boli prijaté na zmiernenie škody, ktorú dotknuté osoby utrpeli. Úrad taktiež  prihliada na predchádzajúce porušenia ochrany osobných údaj</w:t>
      </w:r>
      <w:r w:rsidR="00A11A67">
        <w:rPr>
          <w:sz w:val="24"/>
        </w:rPr>
        <w:t xml:space="preserve">ov, mieru spolupráce </w:t>
      </w:r>
      <w:r w:rsidRPr="00443D12">
        <w:rPr>
          <w:sz w:val="24"/>
        </w:rPr>
        <w:t>s úradom pri náprave porušenia a</w:t>
      </w:r>
      <w:r w:rsidR="00443D12">
        <w:rPr>
          <w:sz w:val="24"/>
        </w:rPr>
        <w:t> </w:t>
      </w:r>
      <w:r w:rsidRPr="00443D12">
        <w:rPr>
          <w:sz w:val="24"/>
        </w:rPr>
        <w:t>zmiernení možných nepriaznivých dôsledkov porušenia, kategóriu osobných údajov, ktorých sa porušenie týka a na spôsob, akým sa úrad o porušení ochrany osobných údajov dozvedel.</w:t>
      </w:r>
    </w:p>
    <w:p w14:paraId="78C72986" w14:textId="77777777" w:rsidR="00DF1D99" w:rsidRPr="00443D12" w:rsidRDefault="00DF1D99" w:rsidP="00443D12">
      <w:pPr>
        <w:jc w:val="both"/>
        <w:rPr>
          <w:sz w:val="24"/>
        </w:rPr>
      </w:pPr>
    </w:p>
    <w:p w14:paraId="0B90F4B7" w14:textId="77777777" w:rsidR="00DF1D99" w:rsidRPr="00443D12" w:rsidRDefault="00857AD1" w:rsidP="00443D12">
      <w:pPr>
        <w:pStyle w:val="Nadpis2"/>
      </w:pPr>
      <w:bookmarkStart w:id="90" w:name="_Toc49942497"/>
      <w:bookmarkStart w:id="91" w:name="_Toc67395576"/>
      <w:r w:rsidRPr="00443D12">
        <w:t>Pokuta</w:t>
      </w:r>
      <w:bookmarkEnd w:id="90"/>
      <w:bookmarkEnd w:id="91"/>
    </w:p>
    <w:p w14:paraId="5308CDD9" w14:textId="77777777" w:rsidR="00DF1D99" w:rsidRPr="00443D12" w:rsidRDefault="00DF1D99" w:rsidP="00443D12">
      <w:pPr>
        <w:jc w:val="both"/>
        <w:rPr>
          <w:sz w:val="24"/>
        </w:rPr>
      </w:pPr>
    </w:p>
    <w:p w14:paraId="2400D6F3" w14:textId="15127044" w:rsidR="00203031" w:rsidRDefault="00203031" w:rsidP="00443D12">
      <w:pPr>
        <w:jc w:val="both"/>
        <w:rPr>
          <w:sz w:val="24"/>
          <w:szCs w:val="24"/>
        </w:rPr>
      </w:pPr>
      <w:r w:rsidRPr="00E47E73">
        <w:rPr>
          <w:sz w:val="24"/>
          <w:szCs w:val="24"/>
        </w:rPr>
        <w:t xml:space="preserve">V sledovanom období úrad za porušenie právnych predpisov o oblasti ochrany osobných údajov právoplatne uložil 54 pokút v súhrnnej výške 103 300,- eur. </w:t>
      </w:r>
      <w:r w:rsidRPr="00FB4E71">
        <w:rPr>
          <w:sz w:val="24"/>
          <w:szCs w:val="24"/>
        </w:rPr>
        <w:t>V sledovanom období vybral úrad na</w:t>
      </w:r>
      <w:r w:rsidR="000C4941">
        <w:rPr>
          <w:sz w:val="24"/>
          <w:szCs w:val="24"/>
        </w:rPr>
        <w:t xml:space="preserve"> </w:t>
      </w:r>
      <w:r w:rsidRPr="00FB4E71">
        <w:rPr>
          <w:sz w:val="24"/>
          <w:szCs w:val="24"/>
        </w:rPr>
        <w:t>pokutách celkovo 126 432 eu</w:t>
      </w:r>
      <w:r w:rsidRPr="000C4941">
        <w:rPr>
          <w:sz w:val="24"/>
          <w:szCs w:val="24"/>
        </w:rPr>
        <w:t>r</w:t>
      </w:r>
      <w:r w:rsidR="000C4941" w:rsidRPr="000C4941">
        <w:rPr>
          <w:sz w:val="24"/>
          <w:szCs w:val="24"/>
        </w:rPr>
        <w:t>.</w:t>
      </w:r>
      <w:r w:rsidRPr="000C4941">
        <w:rPr>
          <w:sz w:val="24"/>
          <w:szCs w:val="24"/>
        </w:rPr>
        <w:t xml:space="preserve"> </w:t>
      </w:r>
      <w:r w:rsidRPr="00E47E73">
        <w:rPr>
          <w:sz w:val="24"/>
          <w:szCs w:val="24"/>
        </w:rPr>
        <w:t>Priemerná pokuta bola vo výške 1 913,- eur.</w:t>
      </w:r>
      <w:r>
        <w:rPr>
          <w:color w:val="FF0000"/>
          <w:sz w:val="24"/>
          <w:szCs w:val="24"/>
        </w:rPr>
        <w:t xml:space="preserve"> </w:t>
      </w:r>
      <w:r w:rsidRPr="001663FB">
        <w:rPr>
          <w:sz w:val="24"/>
          <w:szCs w:val="24"/>
        </w:rPr>
        <w:t xml:space="preserve">Najnižšiu pokutu vo výške 300,- eur úrad uložil prevádzkovateľovi </w:t>
      </w:r>
      <w:r w:rsidRPr="00A57958">
        <w:rPr>
          <w:sz w:val="24"/>
          <w:szCs w:val="24"/>
        </w:rPr>
        <w:t>v</w:t>
      </w:r>
      <w:r w:rsidR="000C4941">
        <w:rPr>
          <w:sz w:val="24"/>
          <w:szCs w:val="24"/>
        </w:rPr>
        <w:t> </w:t>
      </w:r>
      <w:r w:rsidRPr="00A57958">
        <w:rPr>
          <w:sz w:val="24"/>
          <w:szCs w:val="24"/>
        </w:rPr>
        <w:t>súvislosti</w:t>
      </w:r>
      <w:r w:rsidR="000C4941">
        <w:rPr>
          <w:sz w:val="24"/>
          <w:szCs w:val="24"/>
        </w:rPr>
        <w:t xml:space="preserve"> </w:t>
      </w:r>
      <w:r w:rsidRPr="00A57958">
        <w:rPr>
          <w:sz w:val="24"/>
          <w:szCs w:val="24"/>
        </w:rPr>
        <w:t xml:space="preserve">s neoprávneným zverejnením osobných údajov (v súvislosti s povinne zverejňovanou zmluvou). Najvyššiu pokutu úrad právoplatne uložil vo výške 20 000,- eur prevádzkovateľovi za porušenie </w:t>
      </w:r>
      <w:r w:rsidRPr="001B391A">
        <w:rPr>
          <w:sz w:val="24"/>
          <w:szCs w:val="24"/>
        </w:rPr>
        <w:t>zásady transparentnosti a minimalizácie uchovávania.</w:t>
      </w:r>
    </w:p>
    <w:p w14:paraId="597BE2CE" w14:textId="77777777" w:rsidR="00DF1D99" w:rsidRPr="00443D12" w:rsidRDefault="00DF1D99" w:rsidP="00443D12">
      <w:pPr>
        <w:jc w:val="both"/>
        <w:rPr>
          <w:sz w:val="24"/>
        </w:rPr>
      </w:pPr>
    </w:p>
    <w:p w14:paraId="00B8D228" w14:textId="77777777" w:rsidR="00DF1D99" w:rsidRPr="00443D12" w:rsidRDefault="00857AD1" w:rsidP="00443D12">
      <w:pPr>
        <w:jc w:val="both"/>
        <w:rPr>
          <w:b/>
          <w:i/>
          <w:sz w:val="24"/>
        </w:rPr>
      </w:pPr>
      <w:r w:rsidRPr="00443D12">
        <w:rPr>
          <w:b/>
          <w:i/>
          <w:sz w:val="24"/>
        </w:rPr>
        <w:t>Prehľad uložených a vybratých pokút v sledovanom období</w:t>
      </w:r>
    </w:p>
    <w:p w14:paraId="4D62E96D" w14:textId="77777777" w:rsidR="00DF1D99" w:rsidRPr="00443D12" w:rsidRDefault="00DF1D99">
      <w:pPr>
        <w:pStyle w:val="Zkladntext"/>
        <w:spacing w:before="1"/>
        <w:rPr>
          <w:b/>
          <w:i/>
        </w:rPr>
      </w:pPr>
    </w:p>
    <w:tbl>
      <w:tblPr>
        <w:tblStyle w:val="TableNormal"/>
        <w:tblW w:w="0" w:type="auto"/>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418"/>
        <w:gridCol w:w="845"/>
        <w:gridCol w:w="2552"/>
        <w:gridCol w:w="2268"/>
        <w:gridCol w:w="2131"/>
      </w:tblGrid>
      <w:tr w:rsidR="00DF1D99" w14:paraId="1FC1EF54" w14:textId="77777777" w:rsidTr="0085547E">
        <w:trPr>
          <w:trHeight w:val="948"/>
          <w:jc w:val="center"/>
        </w:trPr>
        <w:tc>
          <w:tcPr>
            <w:tcW w:w="1418" w:type="dxa"/>
            <w:shd w:val="clear" w:color="auto" w:fill="CCEBFF"/>
            <w:vAlign w:val="center"/>
          </w:tcPr>
          <w:p w14:paraId="66A1CA78" w14:textId="77777777" w:rsidR="00DF1D99" w:rsidRDefault="00857AD1" w:rsidP="00443D12">
            <w:pPr>
              <w:pStyle w:val="TableParagraph"/>
              <w:ind w:left="-19" w:right="109" w:firstLine="19"/>
              <w:jc w:val="center"/>
              <w:rPr>
                <w:sz w:val="24"/>
              </w:rPr>
            </w:pPr>
            <w:r>
              <w:rPr>
                <w:sz w:val="24"/>
              </w:rPr>
              <w:t>Sledované obdobie</w:t>
            </w:r>
          </w:p>
        </w:tc>
        <w:tc>
          <w:tcPr>
            <w:tcW w:w="845" w:type="dxa"/>
            <w:shd w:val="clear" w:color="auto" w:fill="CCEBFF"/>
            <w:vAlign w:val="center"/>
          </w:tcPr>
          <w:p w14:paraId="67E15B06" w14:textId="77777777" w:rsidR="00DF1D99" w:rsidRDefault="00857AD1" w:rsidP="0085547E">
            <w:pPr>
              <w:pStyle w:val="TableParagraph"/>
              <w:ind w:left="-19" w:firstLine="19"/>
              <w:jc w:val="center"/>
              <w:rPr>
                <w:sz w:val="24"/>
              </w:rPr>
            </w:pPr>
            <w:r>
              <w:rPr>
                <w:sz w:val="24"/>
              </w:rPr>
              <w:t>Počet pokút</w:t>
            </w:r>
          </w:p>
        </w:tc>
        <w:tc>
          <w:tcPr>
            <w:tcW w:w="2552" w:type="dxa"/>
            <w:shd w:val="clear" w:color="auto" w:fill="CCEBFF"/>
            <w:vAlign w:val="center"/>
          </w:tcPr>
          <w:p w14:paraId="4B6DD191" w14:textId="77777777" w:rsidR="00DF1D99" w:rsidRDefault="00857AD1" w:rsidP="00443D12">
            <w:pPr>
              <w:pStyle w:val="TableParagraph"/>
              <w:ind w:left="-19" w:right="130" w:firstLine="19"/>
              <w:jc w:val="center"/>
              <w:rPr>
                <w:sz w:val="24"/>
              </w:rPr>
            </w:pPr>
            <w:r>
              <w:rPr>
                <w:sz w:val="24"/>
              </w:rPr>
              <w:t>Celková výška právoplatne</w:t>
            </w:r>
          </w:p>
          <w:p w14:paraId="4F0D8017" w14:textId="77777777" w:rsidR="00DF1D99" w:rsidRDefault="00857AD1" w:rsidP="0085547E">
            <w:pPr>
              <w:pStyle w:val="TableParagraph"/>
              <w:spacing w:line="270" w:lineRule="atLeast"/>
              <w:ind w:left="-19" w:right="4" w:firstLine="19"/>
              <w:jc w:val="center"/>
              <w:rPr>
                <w:sz w:val="24"/>
              </w:rPr>
            </w:pPr>
            <w:r>
              <w:rPr>
                <w:sz w:val="24"/>
              </w:rPr>
              <w:t>uložených pokút v</w:t>
            </w:r>
            <w:r w:rsidR="0085547E">
              <w:rPr>
                <w:sz w:val="24"/>
              </w:rPr>
              <w:t> </w:t>
            </w:r>
            <w:r>
              <w:rPr>
                <w:sz w:val="24"/>
              </w:rPr>
              <w:t>Eurách</w:t>
            </w:r>
          </w:p>
        </w:tc>
        <w:tc>
          <w:tcPr>
            <w:tcW w:w="2268" w:type="dxa"/>
            <w:shd w:val="clear" w:color="auto" w:fill="CCEBFF"/>
            <w:vAlign w:val="center"/>
          </w:tcPr>
          <w:p w14:paraId="53F7D915" w14:textId="77777777" w:rsidR="00DF1D99" w:rsidRDefault="00857AD1" w:rsidP="0085547E">
            <w:pPr>
              <w:pStyle w:val="TableParagraph"/>
              <w:spacing w:before="131"/>
              <w:ind w:left="-19" w:firstLine="19"/>
              <w:jc w:val="center"/>
              <w:rPr>
                <w:sz w:val="24"/>
              </w:rPr>
            </w:pPr>
            <w:r>
              <w:rPr>
                <w:sz w:val="24"/>
              </w:rPr>
              <w:t>Priemerná výška pokuty zaokrúhlená na celé Euro nahor</w:t>
            </w:r>
          </w:p>
        </w:tc>
        <w:tc>
          <w:tcPr>
            <w:tcW w:w="2131" w:type="dxa"/>
            <w:shd w:val="clear" w:color="auto" w:fill="CCEBFF"/>
            <w:vAlign w:val="center"/>
          </w:tcPr>
          <w:p w14:paraId="664FD597" w14:textId="77777777" w:rsidR="00DF1D99" w:rsidRDefault="00857AD1" w:rsidP="0085547E">
            <w:pPr>
              <w:pStyle w:val="TableParagraph"/>
              <w:ind w:left="-19" w:firstLine="19"/>
              <w:jc w:val="center"/>
              <w:rPr>
                <w:sz w:val="24"/>
              </w:rPr>
            </w:pPr>
            <w:r>
              <w:rPr>
                <w:sz w:val="24"/>
              </w:rPr>
              <w:t>Celkovo vybraté na pokutách v Eurách</w:t>
            </w:r>
          </w:p>
        </w:tc>
      </w:tr>
      <w:tr w:rsidR="00DF1D99" w14:paraId="7B4EF23A" w14:textId="77777777" w:rsidTr="0085547E">
        <w:trPr>
          <w:trHeight w:val="827"/>
          <w:jc w:val="center"/>
        </w:trPr>
        <w:tc>
          <w:tcPr>
            <w:tcW w:w="1418" w:type="dxa"/>
            <w:shd w:val="clear" w:color="auto" w:fill="CCEBFF"/>
          </w:tcPr>
          <w:p w14:paraId="549AED1D" w14:textId="77777777" w:rsidR="001F5AF2" w:rsidRDefault="001F5AF2" w:rsidP="008438E8">
            <w:pPr>
              <w:pStyle w:val="TableParagraph"/>
              <w:spacing w:line="270" w:lineRule="exact"/>
              <w:ind w:left="-19" w:right="129" w:firstLine="19"/>
              <w:jc w:val="center"/>
              <w:rPr>
                <w:sz w:val="24"/>
              </w:rPr>
            </w:pPr>
          </w:p>
          <w:p w14:paraId="241AD4FD" w14:textId="71A7FCD2" w:rsidR="00DF1D99" w:rsidRDefault="00857AD1" w:rsidP="008438E8">
            <w:pPr>
              <w:pStyle w:val="TableParagraph"/>
              <w:spacing w:line="270" w:lineRule="exact"/>
              <w:ind w:left="-19" w:right="129" w:firstLine="19"/>
              <w:jc w:val="center"/>
              <w:rPr>
                <w:sz w:val="24"/>
              </w:rPr>
            </w:pPr>
            <w:r>
              <w:rPr>
                <w:sz w:val="24"/>
              </w:rPr>
              <w:t>2</w:t>
            </w:r>
            <w:r w:rsidR="007E6B75">
              <w:rPr>
                <w:sz w:val="24"/>
              </w:rPr>
              <w:t>020</w:t>
            </w:r>
          </w:p>
        </w:tc>
        <w:tc>
          <w:tcPr>
            <w:tcW w:w="845" w:type="dxa"/>
            <w:vAlign w:val="center"/>
          </w:tcPr>
          <w:p w14:paraId="3469AB47" w14:textId="5E72C3B8" w:rsidR="00DF1D99" w:rsidRDefault="007E6B75" w:rsidP="0085547E">
            <w:pPr>
              <w:pStyle w:val="TableParagraph"/>
              <w:ind w:right="-6"/>
              <w:jc w:val="center"/>
              <w:rPr>
                <w:b/>
                <w:sz w:val="24"/>
              </w:rPr>
            </w:pPr>
            <w:r>
              <w:rPr>
                <w:b/>
                <w:color w:val="7E7E7E"/>
                <w:sz w:val="24"/>
              </w:rPr>
              <w:t>54</w:t>
            </w:r>
          </w:p>
        </w:tc>
        <w:tc>
          <w:tcPr>
            <w:tcW w:w="2552" w:type="dxa"/>
            <w:vAlign w:val="center"/>
          </w:tcPr>
          <w:p w14:paraId="54DC9391" w14:textId="73CB58E2" w:rsidR="00DF1D99" w:rsidRDefault="007E6B75" w:rsidP="00443D12">
            <w:pPr>
              <w:pStyle w:val="TableParagraph"/>
              <w:ind w:left="-19" w:firstLine="19"/>
              <w:jc w:val="center"/>
              <w:rPr>
                <w:b/>
                <w:sz w:val="24"/>
              </w:rPr>
            </w:pPr>
            <w:r>
              <w:rPr>
                <w:b/>
                <w:color w:val="7E7E7E"/>
                <w:sz w:val="24"/>
              </w:rPr>
              <w:t>103 300</w:t>
            </w:r>
          </w:p>
        </w:tc>
        <w:tc>
          <w:tcPr>
            <w:tcW w:w="2268" w:type="dxa"/>
            <w:vAlign w:val="center"/>
          </w:tcPr>
          <w:p w14:paraId="2D15F42C" w14:textId="5B1DDDA5" w:rsidR="00DF1D99" w:rsidRDefault="007E6B75" w:rsidP="0085547E">
            <w:pPr>
              <w:pStyle w:val="TableParagraph"/>
              <w:ind w:left="-19" w:firstLine="19"/>
              <w:jc w:val="center"/>
              <w:rPr>
                <w:b/>
                <w:sz w:val="24"/>
              </w:rPr>
            </w:pPr>
            <w:r>
              <w:rPr>
                <w:b/>
                <w:color w:val="7E7E7E"/>
                <w:sz w:val="24"/>
              </w:rPr>
              <w:t>1 913</w:t>
            </w:r>
          </w:p>
        </w:tc>
        <w:tc>
          <w:tcPr>
            <w:tcW w:w="2131" w:type="dxa"/>
            <w:vAlign w:val="center"/>
          </w:tcPr>
          <w:p w14:paraId="3E45154D" w14:textId="23CCF369" w:rsidR="00DF1D99" w:rsidRDefault="007E6B75" w:rsidP="00443D12">
            <w:pPr>
              <w:pStyle w:val="TableParagraph"/>
              <w:ind w:left="-19" w:firstLine="19"/>
              <w:jc w:val="center"/>
              <w:rPr>
                <w:b/>
                <w:sz w:val="24"/>
              </w:rPr>
            </w:pPr>
            <w:r>
              <w:rPr>
                <w:b/>
                <w:color w:val="7E7E7E"/>
                <w:sz w:val="24"/>
              </w:rPr>
              <w:t>126 432</w:t>
            </w:r>
          </w:p>
        </w:tc>
      </w:tr>
    </w:tbl>
    <w:p w14:paraId="1EAF914F" w14:textId="77777777" w:rsidR="00DF1D99" w:rsidRPr="00443D12" w:rsidRDefault="00DF1D99" w:rsidP="00443D12">
      <w:pPr>
        <w:jc w:val="both"/>
        <w:rPr>
          <w:sz w:val="24"/>
        </w:rPr>
      </w:pPr>
    </w:p>
    <w:p w14:paraId="50664F73" w14:textId="03800546" w:rsidR="00DF1D99" w:rsidRDefault="00857AD1" w:rsidP="0085547E">
      <w:pPr>
        <w:jc w:val="both"/>
        <w:rPr>
          <w:sz w:val="24"/>
        </w:rPr>
      </w:pPr>
      <w:r w:rsidRPr="0085547E">
        <w:rPr>
          <w:sz w:val="24"/>
        </w:rPr>
        <w:t>Pokuta, ako druh sankcie, plnila v hodnotenom období represívnu</w:t>
      </w:r>
      <w:r w:rsidR="00BE1789" w:rsidRPr="0085547E">
        <w:rPr>
          <w:sz w:val="24"/>
        </w:rPr>
        <w:t>,</w:t>
      </w:r>
      <w:r w:rsidRPr="0085547E">
        <w:rPr>
          <w:sz w:val="24"/>
        </w:rPr>
        <w:t xml:space="preserve"> ako aj preventívnu funkciu. Pri jej ukladaní úrad okrem iného zohľadňoval postavenie subjektu a jeho činnosť</w:t>
      </w:r>
      <w:r w:rsidR="00BE1789" w:rsidRPr="0085547E">
        <w:rPr>
          <w:sz w:val="24"/>
        </w:rPr>
        <w:t>,</w:t>
      </w:r>
      <w:r w:rsidRPr="0085547E">
        <w:rPr>
          <w:sz w:val="24"/>
        </w:rPr>
        <w:t xml:space="preserve"> ako aj </w:t>
      </w:r>
      <w:r w:rsidR="00BE1789" w:rsidRPr="0085547E">
        <w:rPr>
          <w:sz w:val="24"/>
        </w:rPr>
        <w:t xml:space="preserve">možný </w:t>
      </w:r>
      <w:r w:rsidRPr="0085547E">
        <w:rPr>
          <w:sz w:val="24"/>
        </w:rPr>
        <w:t>dopad výšky pokuty na jeho ďalšiu existenciu. V súvislosti s ukladaním pokút počas hodnoteného obdobia</w:t>
      </w:r>
      <w:r w:rsidR="000B1A8B">
        <w:rPr>
          <w:sz w:val="24"/>
        </w:rPr>
        <w:t xml:space="preserve"> </w:t>
      </w:r>
      <w:r w:rsidRPr="0085547E">
        <w:rPr>
          <w:sz w:val="24"/>
        </w:rPr>
        <w:t>za porušenie právnych predpisov v oblasti ochrany osobných údajov možno konštatovať, že uložené pokuty nemali likvidačné dopady.</w:t>
      </w:r>
    </w:p>
    <w:p w14:paraId="2C370A02" w14:textId="51FB3DC7" w:rsidR="003C0733" w:rsidRDefault="003C0733" w:rsidP="0085547E">
      <w:pPr>
        <w:jc w:val="both"/>
        <w:rPr>
          <w:sz w:val="24"/>
        </w:rPr>
      </w:pPr>
    </w:p>
    <w:p w14:paraId="2E7DEF22" w14:textId="620DB1A8" w:rsidR="003C0733" w:rsidRPr="0085547E" w:rsidRDefault="003C0733" w:rsidP="0085547E">
      <w:pPr>
        <w:jc w:val="both"/>
        <w:rPr>
          <w:sz w:val="24"/>
        </w:rPr>
      </w:pPr>
      <w:r>
        <w:rPr>
          <w:sz w:val="24"/>
        </w:rPr>
        <w:t xml:space="preserve">Na margo </w:t>
      </w:r>
      <w:r w:rsidR="00F173E1">
        <w:rPr>
          <w:sz w:val="24"/>
        </w:rPr>
        <w:t xml:space="preserve">výšky </w:t>
      </w:r>
      <w:r>
        <w:rPr>
          <w:sz w:val="24"/>
        </w:rPr>
        <w:t xml:space="preserve">výberu pokút je potrebné uviesť, že pre rok 2020  bol záväzný ukazovateľ príjmov pre úrad </w:t>
      </w:r>
      <w:r w:rsidR="00F173E1">
        <w:rPr>
          <w:sz w:val="24"/>
        </w:rPr>
        <w:t xml:space="preserve">Ministerstvom financií Slovenskej republiky </w:t>
      </w:r>
      <w:r>
        <w:rPr>
          <w:sz w:val="24"/>
        </w:rPr>
        <w:t>určený vo výške 81 778 Eur. V súvislosti s pandemickou situáciou bol v júli 2020 znížený na 60 000 Eur. Vzhľadom na to, že úrad v sledovanom období vybral pokuty v celkovej výške 126 432 Eur vysoko tým prekročil stanovený ukazovateľ príjmov.</w:t>
      </w:r>
    </w:p>
    <w:p w14:paraId="0002E11F" w14:textId="77777777" w:rsidR="00DF1D99" w:rsidRPr="0085547E" w:rsidRDefault="00DF1D99" w:rsidP="0085547E">
      <w:pPr>
        <w:jc w:val="both"/>
        <w:rPr>
          <w:sz w:val="24"/>
        </w:rPr>
      </w:pPr>
    </w:p>
    <w:p w14:paraId="09831CC9" w14:textId="77777777" w:rsidR="00DF1D99" w:rsidRPr="0085547E" w:rsidRDefault="00857AD1" w:rsidP="0085547E">
      <w:pPr>
        <w:pStyle w:val="Nadpis2"/>
      </w:pPr>
      <w:bookmarkStart w:id="92" w:name="_Toc49942498"/>
      <w:bookmarkStart w:id="93" w:name="_Toc67395577"/>
      <w:r w:rsidRPr="0085547E">
        <w:t>Poriadková pokuta</w:t>
      </w:r>
      <w:bookmarkEnd w:id="92"/>
      <w:bookmarkEnd w:id="93"/>
    </w:p>
    <w:p w14:paraId="05F3F92E" w14:textId="77777777" w:rsidR="00DF1D99" w:rsidRPr="0085547E" w:rsidRDefault="00DF1D99" w:rsidP="0085547E">
      <w:pPr>
        <w:jc w:val="both"/>
        <w:rPr>
          <w:sz w:val="24"/>
        </w:rPr>
      </w:pPr>
    </w:p>
    <w:p w14:paraId="6D3E6261" w14:textId="77777777" w:rsidR="00FE48C8" w:rsidRDefault="00857AD1" w:rsidP="00FE48C8">
      <w:pPr>
        <w:jc w:val="both"/>
        <w:rPr>
          <w:sz w:val="24"/>
          <w:szCs w:val="24"/>
        </w:rPr>
      </w:pPr>
      <w:r w:rsidRPr="0085547E">
        <w:rPr>
          <w:sz w:val="24"/>
        </w:rPr>
        <w:t xml:space="preserve">Poriadková pokuta slúži na zabezpečenie dôstojného a nerušeného priebehu dozornej činnosti úradu. Úrad môže uložiť poriadkovú pokutu prevádzkovateľovi alebo sprostredkovateľovi, prípadne zástupcovi prevádzkovateľa alebo sprostredkovateľa, ak marí výkon kontroly alebo ak nezabezpečí primerané podmienky na jej výkon. Úrad môže uložiť poriadkovú pokutu taktiež osobe, ktorá nie je prevádzkovateľom alebo sprostredkovateľom, za neposkytnutie požadovanej súčinnosti úradu pri výkone dozoru. </w:t>
      </w:r>
      <w:r w:rsidR="007E6B75" w:rsidRPr="00A57958">
        <w:rPr>
          <w:sz w:val="24"/>
          <w:szCs w:val="24"/>
        </w:rPr>
        <w:t>V sledovanom období uložil úrad dve poriadkové pokuty v súhrnnej výške 2 500,- eur, obe za neposkytnutie súčinnosti.</w:t>
      </w:r>
      <w:bookmarkStart w:id="94" w:name="_Toc49942499"/>
    </w:p>
    <w:p w14:paraId="4B658FB9" w14:textId="77777777" w:rsidR="00FE48C8" w:rsidRDefault="00FE48C8" w:rsidP="00FE48C8">
      <w:pPr>
        <w:jc w:val="both"/>
        <w:rPr>
          <w:sz w:val="24"/>
          <w:szCs w:val="24"/>
        </w:rPr>
      </w:pPr>
    </w:p>
    <w:p w14:paraId="6D977779" w14:textId="78A775F7" w:rsidR="00DF1D99" w:rsidRPr="0085547E" w:rsidRDefault="00857AD1" w:rsidP="00FE48C8">
      <w:pPr>
        <w:pStyle w:val="Nadpis2"/>
      </w:pPr>
      <w:bookmarkStart w:id="95" w:name="_Toc67395578"/>
      <w:r w:rsidRPr="0085547E">
        <w:t>Vybrané prípady z dozornej činnosti úradu</w:t>
      </w:r>
      <w:bookmarkEnd w:id="94"/>
      <w:bookmarkEnd w:id="95"/>
    </w:p>
    <w:p w14:paraId="66CF4BC6" w14:textId="77777777" w:rsidR="00DF1D99" w:rsidRPr="0085547E" w:rsidRDefault="00DF1D99" w:rsidP="0085547E">
      <w:pPr>
        <w:jc w:val="both"/>
        <w:rPr>
          <w:sz w:val="24"/>
        </w:rPr>
      </w:pPr>
    </w:p>
    <w:p w14:paraId="399ADDA5" w14:textId="77777777" w:rsidR="00DF1D99" w:rsidRPr="0085547E" w:rsidRDefault="00857AD1" w:rsidP="0085547E">
      <w:pPr>
        <w:pStyle w:val="Nadpis3"/>
      </w:pPr>
      <w:bookmarkStart w:id="96" w:name="_Toc49942500"/>
      <w:bookmarkStart w:id="97" w:name="_Toc67395579"/>
      <w:r w:rsidRPr="0085547E">
        <w:t>Odloženia</w:t>
      </w:r>
      <w:bookmarkEnd w:id="96"/>
      <w:bookmarkEnd w:id="97"/>
    </w:p>
    <w:p w14:paraId="0535E04E" w14:textId="77777777" w:rsidR="00DF1D99" w:rsidRPr="0085547E" w:rsidRDefault="00DF1D99" w:rsidP="0085547E">
      <w:pPr>
        <w:jc w:val="both"/>
        <w:rPr>
          <w:sz w:val="24"/>
        </w:rPr>
      </w:pPr>
    </w:p>
    <w:p w14:paraId="7EEAD03F" w14:textId="140509D0" w:rsidR="00DF1D99" w:rsidRPr="0085547E" w:rsidRDefault="000B1A8B" w:rsidP="0085547E">
      <w:pPr>
        <w:pStyle w:val="Nadpis4"/>
      </w:pPr>
      <w:r>
        <w:t>Spracúvanie osobných údajov fyzickou osobou</w:t>
      </w:r>
    </w:p>
    <w:p w14:paraId="1143FEC5" w14:textId="77777777" w:rsidR="00DF1D99" w:rsidRPr="0085547E" w:rsidRDefault="00DF1D99" w:rsidP="0085547E">
      <w:pPr>
        <w:jc w:val="both"/>
        <w:rPr>
          <w:sz w:val="24"/>
        </w:rPr>
      </w:pPr>
    </w:p>
    <w:p w14:paraId="78918509" w14:textId="713ABCF6" w:rsidR="000E091E" w:rsidRPr="0085547E" w:rsidRDefault="000B1A8B" w:rsidP="0085547E">
      <w:pPr>
        <w:jc w:val="both"/>
        <w:rPr>
          <w:sz w:val="24"/>
        </w:rPr>
      </w:pPr>
      <w:r w:rsidRPr="005536B0">
        <w:rPr>
          <w:sz w:val="24"/>
          <w:szCs w:val="24"/>
        </w:rPr>
        <w:t>Úrad v roku 2020 prijal návrh dotknutej osoby smerovaný voči fyzickej osobe – funkcionárovi mestskej polície, ktorá mala porušiť ochranu osobných údajov zaslaním dokumentov obsahujúcich osobné údaje dotknutej osoby v rozsahu meno, priezvisko a podpis na rôzne expozitúry. Úrad preskúmaním návrhu dotknutej osoby, ako aj k nemu priložených listín konštatoval, že nie je oprávnený nielen viesť konanie o ochrane osobných údajov proti fyzickej osobe, ale nie je rovnako oprávnený takejto fyzickej osobe uložiť pokutu. Právomoc úradu začať konanie o ochrane osobných údajov proti zákonom (taxatívne) stanoveným subjektom je totižto vymedzená v § 99 ods. 3 zákona  (prevádzkovateľ, sprostredkovateľ, certifikačný subjekt, monitorujúci subjekt), pričom podľa zákona  nie je možné fyzickú osobu v konaní o ochrane osobných údajov pre porušenie pravidiel ochrany osobných údajov ani pokutovať, preto vec odložil. Úrad následne danú vec odstúpil na posúdenie príslušnej súčasti Policajného zboru Ministerstva vnútra Slovenskej republiky s podozrením, či vec nenapĺňa skutkové znaky trestného činu Neoprávneného nakladania s osobným</w:t>
      </w:r>
      <w:r>
        <w:rPr>
          <w:sz w:val="24"/>
          <w:szCs w:val="24"/>
        </w:rPr>
        <w:t>i údajmi podľa Trestného zákona</w:t>
      </w:r>
      <w:r w:rsidR="000E091E" w:rsidRPr="0085547E">
        <w:rPr>
          <w:sz w:val="24"/>
        </w:rPr>
        <w:t>.</w:t>
      </w:r>
    </w:p>
    <w:p w14:paraId="01A99053" w14:textId="77777777" w:rsidR="00DF1D99" w:rsidRPr="0085547E" w:rsidRDefault="00DF1D99" w:rsidP="0085547E">
      <w:pPr>
        <w:jc w:val="both"/>
        <w:rPr>
          <w:sz w:val="24"/>
        </w:rPr>
      </w:pPr>
    </w:p>
    <w:p w14:paraId="611282E9" w14:textId="696DC994" w:rsidR="00DF1D99" w:rsidRPr="0085547E" w:rsidRDefault="00EA73DF" w:rsidP="0085547E">
      <w:pPr>
        <w:pStyle w:val="Nadpis4"/>
      </w:pPr>
      <w:r>
        <w:t>Zverejnenie osobných údajov médiami</w:t>
      </w:r>
    </w:p>
    <w:p w14:paraId="1E351EC8" w14:textId="77777777" w:rsidR="00DF1D99" w:rsidRPr="0085547E" w:rsidRDefault="00DF1D99" w:rsidP="0085547E">
      <w:pPr>
        <w:jc w:val="both"/>
        <w:rPr>
          <w:sz w:val="24"/>
        </w:rPr>
      </w:pPr>
    </w:p>
    <w:p w14:paraId="33469E01" w14:textId="4F90D430" w:rsidR="00EA73DF" w:rsidRDefault="00EA73DF" w:rsidP="0085547E">
      <w:pPr>
        <w:jc w:val="both"/>
        <w:rPr>
          <w:sz w:val="24"/>
          <w:szCs w:val="24"/>
          <w:lang w:eastAsia="cs-CZ"/>
        </w:rPr>
      </w:pPr>
      <w:r w:rsidRPr="005536B0">
        <w:rPr>
          <w:sz w:val="24"/>
          <w:szCs w:val="24"/>
        </w:rPr>
        <w:t xml:space="preserve">Úrad v roku 2020 prijal viacero podaní, v ktorých podávatelia namietali zverejnenie osobných údajov dotknutých osôb prostredníctvom tlače prípadne spravodajských reportáží odvysielaných v televízii a neskôr dostupných na webových sídlach prevádzkovateľov. Na základe prevádzkovateľom zverejnených osobných údajov tak bolo možné fyzickú osobu identifikovať. </w:t>
      </w:r>
      <w:r w:rsidRPr="005536B0">
        <w:rPr>
          <w:sz w:val="24"/>
          <w:szCs w:val="24"/>
          <w:lang w:eastAsia="cs-CZ"/>
        </w:rPr>
        <w:t xml:space="preserve">V prípade zverejnenia osobných údajov médiami dochádza k stretu práva </w:t>
      </w:r>
      <w:r>
        <w:rPr>
          <w:sz w:val="24"/>
          <w:szCs w:val="24"/>
          <w:lang w:eastAsia="cs-CZ"/>
        </w:rPr>
        <w:br/>
      </w:r>
      <w:r w:rsidRPr="005536B0">
        <w:rPr>
          <w:sz w:val="24"/>
          <w:szCs w:val="24"/>
          <w:lang w:eastAsia="cs-CZ"/>
        </w:rPr>
        <w:t>na ochranu osobných údajov s právom na slobodu prejavu a právom na informácie, pričom obe predstavujú základné práva v demokratickej spoločnosti. Z Nariadenia vyplýva, že členské štáty majú vnútroštátnymi predpismi zosúladiť právo na ochranu osobných údajov a právo na slobodu prejavu a právo na informácie vrátane spracúvania na žurnalistické účely a stanoviť výnimky resp. odchýlky z niektorých kapitol Nariadenia. Takýmto vnútroštátnym predpisom v podmienkach Slovenskej republiky je zákon. Vo vzťahu k predmetným podaniam úrad konštatoval, že prevádzkovatelia pri zverejnení osobných údajov postupovali podľa § 78 ods. 2 zákona , podľa ktorého prevádzkovateľ môže spracúvať osobné údaje bez súhlasu dotknutej osoby aj vtedy, ak spracúvanie osobných údajov je nevyhnutné pre potreby informovania verejnosti masovokomunikačnými prostriedkami a ak osobné údaje spracúva prevádzkovateľ, ktorému to vyplýva z predmetu činnosti. Prevádzkovateľom spracúvanie osobných údajov dotknutých osôb pre potreby informovania verejnosti vyplývalo z predmetu činnosti. Prevádzkovatelia sú v zmys</w:t>
      </w:r>
      <w:r w:rsidR="009C1089">
        <w:rPr>
          <w:sz w:val="24"/>
          <w:szCs w:val="24"/>
          <w:lang w:eastAsia="cs-CZ"/>
        </w:rPr>
        <w:t>le platnej legislatívy oprávnení</w:t>
      </w:r>
      <w:r w:rsidRPr="005536B0">
        <w:rPr>
          <w:sz w:val="24"/>
          <w:szCs w:val="24"/>
          <w:lang w:eastAsia="cs-CZ"/>
        </w:rPr>
        <w:t xml:space="preserve"> získavať pravdivé, včasné a všestranné informácie za účelom informovania verejnosti a nezodpovedajú za obsah informácie poskytnutej vymedzeným okruhom osôb. P</w:t>
      </w:r>
      <w:r w:rsidR="009C1089">
        <w:rPr>
          <w:sz w:val="24"/>
          <w:szCs w:val="24"/>
          <w:lang w:eastAsia="cs-CZ"/>
        </w:rPr>
        <w:t>latí však tiež, že p</w:t>
      </w:r>
      <w:r w:rsidR="00685311">
        <w:rPr>
          <w:sz w:val="24"/>
          <w:szCs w:val="24"/>
          <w:lang w:eastAsia="cs-CZ"/>
        </w:rPr>
        <w:t>revádzkovatelia</w:t>
      </w:r>
      <w:r w:rsidRPr="005536B0">
        <w:rPr>
          <w:sz w:val="24"/>
          <w:szCs w:val="24"/>
          <w:lang w:eastAsia="cs-CZ"/>
        </w:rPr>
        <w:t xml:space="preserve"> spracúvaním osobných údajov dotknutých osôb na žurnalistické účely podľa § 78 ods. 2 zákona  nesmú porušovať právo dotknutej osoby na ochranu jej osobnosti alebo právo na ochranu súkromia. Posudzovanie skutočnosti či zverejnením osobných údajov dotknutých osôb masovokomunikačnými prostriedkami na žurnalistický účel došlo k zásahu do práva na ochranu osobnosti a súkromia dotknutých osôb patrí do pôsobnosti všeobecného súdu (ochrana osobnosti). V prípade zverejňovania takých osobných údajov masovokomunikačnými prostriedkami, ktoré by mohli spôsobiť neoprávnený zásah do práva na ochranu osobnosti a súkromia dotknutej osoby, dotknutá osoba má právo domáhať sa ochrany na súde.</w:t>
      </w:r>
    </w:p>
    <w:p w14:paraId="6D8A7522" w14:textId="77777777" w:rsidR="00DF1D99" w:rsidRPr="00EB16FA" w:rsidRDefault="00DF1D99" w:rsidP="00EB16FA">
      <w:pPr>
        <w:jc w:val="both"/>
        <w:rPr>
          <w:sz w:val="24"/>
        </w:rPr>
      </w:pPr>
    </w:p>
    <w:p w14:paraId="73BC7AD5" w14:textId="77777777" w:rsidR="00DF1D99" w:rsidRPr="00EB16FA" w:rsidRDefault="00857AD1" w:rsidP="00EB16FA">
      <w:pPr>
        <w:pStyle w:val="Nadpis3"/>
      </w:pPr>
      <w:bookmarkStart w:id="98" w:name="_Toc49942501"/>
      <w:bookmarkStart w:id="99" w:name="_Toc67395580"/>
      <w:r w:rsidRPr="00EB16FA">
        <w:t>Konania</w:t>
      </w:r>
      <w:bookmarkEnd w:id="98"/>
      <w:bookmarkEnd w:id="99"/>
    </w:p>
    <w:p w14:paraId="20C1235C" w14:textId="77777777" w:rsidR="00DF1D99" w:rsidRPr="00EB16FA" w:rsidRDefault="00DF1D99" w:rsidP="00EB16FA">
      <w:pPr>
        <w:jc w:val="both"/>
        <w:rPr>
          <w:sz w:val="24"/>
        </w:rPr>
      </w:pPr>
    </w:p>
    <w:p w14:paraId="2C763C24" w14:textId="14217925" w:rsidR="00DF1D99" w:rsidRPr="00EB16FA" w:rsidRDefault="00F4228F" w:rsidP="00EB16FA">
      <w:pPr>
        <w:pStyle w:val="Nadpis4"/>
      </w:pPr>
      <w:r>
        <w:t>Jubilanti – blahoprianie obce k životnému jubileu</w:t>
      </w:r>
    </w:p>
    <w:p w14:paraId="4EEE0200" w14:textId="77777777" w:rsidR="00DF1D99" w:rsidRPr="00EB16FA" w:rsidRDefault="00DF1D99" w:rsidP="00EB16FA">
      <w:pPr>
        <w:jc w:val="both"/>
        <w:rPr>
          <w:sz w:val="24"/>
        </w:rPr>
      </w:pPr>
    </w:p>
    <w:p w14:paraId="1BCF9A6F" w14:textId="5AEFB336" w:rsidR="006924BD" w:rsidRPr="00EB16FA" w:rsidRDefault="00F4228F" w:rsidP="00EB16FA">
      <w:pPr>
        <w:jc w:val="both"/>
        <w:rPr>
          <w:sz w:val="24"/>
        </w:rPr>
      </w:pPr>
      <w:r w:rsidRPr="005536B0">
        <w:rPr>
          <w:sz w:val="24"/>
          <w:szCs w:val="24"/>
        </w:rPr>
        <w:t xml:space="preserve">Úrad </w:t>
      </w:r>
      <w:r>
        <w:rPr>
          <w:sz w:val="24"/>
          <w:szCs w:val="24"/>
        </w:rPr>
        <w:t>v</w:t>
      </w:r>
      <w:r w:rsidRPr="005536B0">
        <w:rPr>
          <w:sz w:val="24"/>
          <w:szCs w:val="24"/>
        </w:rPr>
        <w:t xml:space="preserve"> rok</w:t>
      </w:r>
      <w:r>
        <w:rPr>
          <w:sz w:val="24"/>
          <w:szCs w:val="24"/>
        </w:rPr>
        <w:t>u</w:t>
      </w:r>
      <w:r w:rsidRPr="005536B0">
        <w:rPr>
          <w:sz w:val="24"/>
          <w:szCs w:val="24"/>
        </w:rPr>
        <w:t xml:space="preserve"> 2020 prijal niekoľko návrhov na začatie konania o ochrane osobných údajov dotknutých osôb, ktoré napadli zverejnenie osobných údajov v časopisoch obcí v rubrikách „Blahoprianie k životnému jubileu“ v rozsahu meno, priezvisko, vek dotknutej osoby, ako aj v rubrike </w:t>
      </w:r>
      <w:r>
        <w:rPr>
          <w:sz w:val="24"/>
          <w:szCs w:val="24"/>
        </w:rPr>
        <w:t xml:space="preserve">ako </w:t>
      </w:r>
      <w:r w:rsidRPr="005536B0">
        <w:rPr>
          <w:sz w:val="24"/>
          <w:szCs w:val="24"/>
        </w:rPr>
        <w:t>napríklad „</w:t>
      </w:r>
      <w:r w:rsidRPr="005536B0">
        <w:rPr>
          <w:i/>
          <w:sz w:val="24"/>
          <w:szCs w:val="24"/>
        </w:rPr>
        <w:t>Uzavreli manželstvo, Zosobášili sa</w:t>
      </w:r>
      <w:r w:rsidRPr="005536B0">
        <w:rPr>
          <w:sz w:val="24"/>
          <w:szCs w:val="24"/>
        </w:rPr>
        <w:t>“ v rozsahu osobných údajov meno, priezvisko, titul a dátum zosobášenia dotknutej osoby.</w:t>
      </w:r>
      <w:r>
        <w:rPr>
          <w:sz w:val="24"/>
          <w:szCs w:val="24"/>
        </w:rPr>
        <w:t xml:space="preserve"> </w:t>
      </w:r>
      <w:r w:rsidRPr="005536B0">
        <w:rPr>
          <w:rFonts w:eastAsia="Calibri"/>
          <w:color w:val="000000"/>
          <w:sz w:val="24"/>
          <w:szCs w:val="24"/>
        </w:rPr>
        <w:t xml:space="preserve">Úrad preskúmavaním veci v konaní o ochrane osobných údajov zistil, že ani jeden z prevádzkovateľov, voči ktorým viedol konanie, nepreukázal, že predmetné osobné údaje spracúval na primeranom právnom základe podľa čl. 6 ods. 1 Nariadenia, a preto úrad vyhodnotil takéto konanie prevádzkovateľa za rozporné </w:t>
      </w:r>
      <w:r>
        <w:rPr>
          <w:rFonts w:eastAsia="Calibri"/>
          <w:color w:val="000000"/>
          <w:sz w:val="24"/>
          <w:szCs w:val="24"/>
        </w:rPr>
        <w:br/>
      </w:r>
      <w:r w:rsidRPr="005536B0">
        <w:rPr>
          <w:rFonts w:eastAsia="Calibri"/>
          <w:color w:val="000000"/>
          <w:sz w:val="24"/>
          <w:szCs w:val="24"/>
        </w:rPr>
        <w:t xml:space="preserve">so základnou zásadou zákonnosti spracúvania osobných údajov podľa čl. 5 ods. 1 písm. a) Nariadenia. </w:t>
      </w:r>
      <w:r>
        <w:rPr>
          <w:rFonts w:eastAsia="Calibri"/>
          <w:color w:val="000000"/>
          <w:sz w:val="24"/>
          <w:szCs w:val="24"/>
        </w:rPr>
        <w:t>Viacero</w:t>
      </w:r>
      <w:r w:rsidRPr="005536B0">
        <w:rPr>
          <w:rFonts w:eastAsia="Calibri"/>
          <w:color w:val="000000"/>
          <w:sz w:val="24"/>
          <w:szCs w:val="24"/>
        </w:rPr>
        <w:t xml:space="preserve"> prevádzkovateľov v konaní o ochrane osobných údajov tvrdilo, že spracúvajú osobné údaje na účel blahopriania dotknutým osobám v časopise, prípadne na jeho webovom sídle na právnom základe čl. 6 ods. 1 pís</w:t>
      </w:r>
      <w:r>
        <w:rPr>
          <w:rFonts w:eastAsia="Calibri"/>
          <w:color w:val="000000"/>
          <w:sz w:val="24"/>
          <w:szCs w:val="24"/>
        </w:rPr>
        <w:t>m</w:t>
      </w:r>
      <w:r w:rsidRPr="005536B0">
        <w:rPr>
          <w:rFonts w:eastAsia="Calibri"/>
          <w:color w:val="000000"/>
          <w:sz w:val="24"/>
          <w:szCs w:val="24"/>
        </w:rPr>
        <w:t xml:space="preserve">. e) Nariadenia, prípadne na oprávnenom záujme prevádzkovateľa podľa čl. 6 ods. 1 písm. f) Nariadenia, čo však nebolo správne tvrdenie. </w:t>
      </w:r>
      <w:r w:rsidR="003F08B8">
        <w:rPr>
          <w:rFonts w:eastAsia="Calibri"/>
          <w:color w:val="000000"/>
          <w:sz w:val="24"/>
          <w:szCs w:val="24"/>
        </w:rPr>
        <w:br/>
      </w:r>
      <w:r w:rsidRPr="005536B0">
        <w:rPr>
          <w:rFonts w:eastAsia="Calibri"/>
          <w:color w:val="000000"/>
          <w:spacing w:val="-4"/>
          <w:sz w:val="24"/>
          <w:szCs w:val="24"/>
        </w:rPr>
        <w:t xml:space="preserve">Aby prevádzkovateľ mohol postupovať podľa čl. 6 ods. 1 písm. e) Nariadenia, muselo by v danom prípade existovať súčasne podľa § 6 ods. 3 Nariadenia ustanovenie osobitného zákona upravujúce zákonné oprávnenie prevádzkovateľa spracúvať predmetné osobné údaje v nevyhnutnom rozsahu na daný účel (napríklad na účely významných životných udalostí svojich občanov). Žiadny z osobitných zákonov, ktoré obce využívajú, napríklad na účely evidencie matriky, evidencie obyvateľov, </w:t>
      </w:r>
      <w:r>
        <w:rPr>
          <w:rFonts w:eastAsia="Calibri"/>
          <w:color w:val="000000"/>
          <w:spacing w:val="-4"/>
          <w:sz w:val="24"/>
          <w:szCs w:val="24"/>
        </w:rPr>
        <w:t xml:space="preserve">prípadne </w:t>
      </w:r>
      <w:r w:rsidRPr="005536B0">
        <w:rPr>
          <w:rFonts w:eastAsia="Calibri"/>
          <w:color w:val="000000"/>
          <w:spacing w:val="-4"/>
          <w:sz w:val="24"/>
          <w:szCs w:val="24"/>
        </w:rPr>
        <w:t>zákon o obciach,</w:t>
      </w:r>
      <w:r w:rsidRPr="005536B0">
        <w:rPr>
          <w:rFonts w:eastAsia="Calibri"/>
          <w:color w:val="000000"/>
          <w:sz w:val="24"/>
          <w:szCs w:val="24"/>
        </w:rPr>
        <w:t xml:space="preserve"> </w:t>
      </w:r>
      <w:r w:rsidRPr="005536B0">
        <w:rPr>
          <w:rFonts w:eastAsia="Calibri"/>
          <w:color w:val="000000"/>
          <w:spacing w:val="-4"/>
          <w:sz w:val="24"/>
          <w:szCs w:val="24"/>
        </w:rPr>
        <w:t xml:space="preserve">však túto zákonnú podmienku, resp. zákonné oprávnenie spracúvať osobné dotknutých osôb na vyššie uvedený účel neobsahuje. Úrad </w:t>
      </w:r>
      <w:r>
        <w:rPr>
          <w:rFonts w:eastAsia="Calibri"/>
          <w:color w:val="000000"/>
          <w:spacing w:val="-4"/>
          <w:sz w:val="24"/>
          <w:szCs w:val="24"/>
        </w:rPr>
        <w:t>zároveň</w:t>
      </w:r>
      <w:r w:rsidRPr="005536B0">
        <w:rPr>
          <w:rFonts w:eastAsia="Calibri"/>
          <w:color w:val="000000"/>
          <w:spacing w:val="-4"/>
          <w:sz w:val="24"/>
          <w:szCs w:val="24"/>
        </w:rPr>
        <w:t xml:space="preserve"> v tejto veci konštatoval, že obec ako prevá</w:t>
      </w:r>
      <w:r>
        <w:rPr>
          <w:rFonts w:eastAsia="Calibri"/>
          <w:color w:val="000000"/>
          <w:spacing w:val="-4"/>
          <w:sz w:val="24"/>
          <w:szCs w:val="24"/>
        </w:rPr>
        <w:t>dzkovateľ potrebuje disponovať</w:t>
      </w:r>
      <w:r w:rsidRPr="005536B0">
        <w:rPr>
          <w:rFonts w:eastAsia="Calibri"/>
          <w:color w:val="000000"/>
          <w:spacing w:val="-4"/>
          <w:sz w:val="24"/>
          <w:szCs w:val="24"/>
        </w:rPr>
        <w:t xml:space="preserve"> právnymi základmi na dve spracovateľské operácie s osobnými údajmi, a to </w:t>
      </w:r>
      <w:r>
        <w:rPr>
          <w:rFonts w:eastAsia="Calibri"/>
          <w:color w:val="000000"/>
          <w:spacing w:val="-4"/>
          <w:sz w:val="24"/>
          <w:szCs w:val="24"/>
        </w:rPr>
        <w:t xml:space="preserve">na </w:t>
      </w:r>
      <w:r w:rsidRPr="005536B0">
        <w:rPr>
          <w:rFonts w:eastAsia="Calibri"/>
          <w:color w:val="000000"/>
          <w:spacing w:val="-4"/>
          <w:sz w:val="24"/>
          <w:szCs w:val="24"/>
        </w:rPr>
        <w:t>spracovateľsk</w:t>
      </w:r>
      <w:r>
        <w:rPr>
          <w:rFonts w:eastAsia="Calibri"/>
          <w:color w:val="000000"/>
          <w:spacing w:val="-4"/>
          <w:sz w:val="24"/>
          <w:szCs w:val="24"/>
        </w:rPr>
        <w:t>ú</w:t>
      </w:r>
      <w:r w:rsidRPr="005536B0">
        <w:rPr>
          <w:rFonts w:eastAsia="Calibri"/>
          <w:color w:val="000000"/>
          <w:spacing w:val="-4"/>
          <w:sz w:val="24"/>
          <w:szCs w:val="24"/>
        </w:rPr>
        <w:t xml:space="preserve"> operáci</w:t>
      </w:r>
      <w:r>
        <w:rPr>
          <w:rFonts w:eastAsia="Calibri"/>
          <w:color w:val="000000"/>
          <w:spacing w:val="-4"/>
          <w:sz w:val="24"/>
          <w:szCs w:val="24"/>
        </w:rPr>
        <w:t>u</w:t>
      </w:r>
      <w:r w:rsidRPr="005536B0">
        <w:rPr>
          <w:rFonts w:eastAsia="Calibri"/>
          <w:color w:val="000000"/>
          <w:spacing w:val="-4"/>
          <w:sz w:val="24"/>
          <w:szCs w:val="24"/>
        </w:rPr>
        <w:t xml:space="preserve"> získavania osobných údajov v určitom rozsahu na účel blahopriania obyvateľom obce a </w:t>
      </w:r>
      <w:r>
        <w:rPr>
          <w:rFonts w:eastAsia="Calibri"/>
          <w:color w:val="000000"/>
          <w:spacing w:val="-4"/>
          <w:sz w:val="24"/>
          <w:szCs w:val="24"/>
        </w:rPr>
        <w:t>na</w:t>
      </w:r>
      <w:r w:rsidRPr="005536B0">
        <w:rPr>
          <w:rFonts w:eastAsia="Calibri"/>
          <w:color w:val="000000"/>
          <w:spacing w:val="-4"/>
          <w:sz w:val="24"/>
          <w:szCs w:val="24"/>
        </w:rPr>
        <w:t xml:space="preserve"> spracovateľsk</w:t>
      </w:r>
      <w:r>
        <w:rPr>
          <w:rFonts w:eastAsia="Calibri"/>
          <w:color w:val="000000"/>
          <w:spacing w:val="-4"/>
          <w:sz w:val="24"/>
          <w:szCs w:val="24"/>
        </w:rPr>
        <w:t>ú</w:t>
      </w:r>
      <w:r w:rsidRPr="005536B0">
        <w:rPr>
          <w:rFonts w:eastAsia="Calibri"/>
          <w:color w:val="000000"/>
          <w:spacing w:val="-4"/>
          <w:sz w:val="24"/>
          <w:szCs w:val="24"/>
        </w:rPr>
        <w:t xml:space="preserve"> operáci</w:t>
      </w:r>
      <w:r>
        <w:rPr>
          <w:rFonts w:eastAsia="Calibri"/>
          <w:color w:val="000000"/>
          <w:spacing w:val="-4"/>
          <w:sz w:val="24"/>
          <w:szCs w:val="24"/>
        </w:rPr>
        <w:t>u</w:t>
      </w:r>
      <w:r w:rsidRPr="005536B0">
        <w:rPr>
          <w:rFonts w:eastAsia="Calibri"/>
          <w:color w:val="000000"/>
          <w:spacing w:val="-4"/>
          <w:sz w:val="24"/>
          <w:szCs w:val="24"/>
        </w:rPr>
        <w:t xml:space="preserve"> zverejňovania osobných údajov v určitom rozsahu.</w:t>
      </w:r>
      <w:r>
        <w:rPr>
          <w:rFonts w:eastAsia="Calibri"/>
          <w:color w:val="000000"/>
          <w:spacing w:val="-4"/>
          <w:sz w:val="24"/>
          <w:szCs w:val="24"/>
        </w:rPr>
        <w:t xml:space="preserve"> </w:t>
      </w:r>
      <w:r w:rsidRPr="005536B0">
        <w:rPr>
          <w:spacing w:val="-4"/>
          <w:sz w:val="24"/>
          <w:szCs w:val="24"/>
        </w:rPr>
        <w:t>Za súčasného právneho stavu je obec oprávnená spracúvať osobné údaje na tento účel</w:t>
      </w:r>
      <w:r>
        <w:rPr>
          <w:spacing w:val="-4"/>
          <w:sz w:val="24"/>
          <w:szCs w:val="24"/>
        </w:rPr>
        <w:t xml:space="preserve"> na</w:t>
      </w:r>
      <w:r w:rsidRPr="005536B0">
        <w:rPr>
          <w:spacing w:val="-4"/>
          <w:sz w:val="24"/>
          <w:szCs w:val="24"/>
        </w:rPr>
        <w:t xml:space="preserve"> právnom základe, </w:t>
      </w:r>
      <w:r>
        <w:rPr>
          <w:spacing w:val="-4"/>
          <w:sz w:val="24"/>
          <w:szCs w:val="24"/>
        </w:rPr>
        <w:t>ktorým je</w:t>
      </w:r>
      <w:r w:rsidRPr="005536B0">
        <w:rPr>
          <w:spacing w:val="-4"/>
          <w:sz w:val="24"/>
          <w:szCs w:val="24"/>
        </w:rPr>
        <w:t xml:space="preserve"> súhlas dotknutej osoby podľa čl. 6 ods. 1 písm. a) Nariadenia, a to tak vo vzťahu k získavaniu osobných údajov z evidencie obyvateľov alebo matričnej evidencie obcou, ako aj vo vzťahu k zverejňovaniu predmetných údajov obcou v obecnom časopise alebo na webovom sídle obce.</w:t>
      </w:r>
      <w:r>
        <w:rPr>
          <w:spacing w:val="-4"/>
          <w:sz w:val="24"/>
          <w:szCs w:val="24"/>
        </w:rPr>
        <w:t xml:space="preserve"> </w:t>
      </w:r>
      <w:r w:rsidRPr="005536B0">
        <w:rPr>
          <w:rFonts w:eastAsia="Calibri"/>
          <w:color w:val="000000"/>
          <w:sz w:val="24"/>
          <w:szCs w:val="24"/>
        </w:rPr>
        <w:t xml:space="preserve">Úrad </w:t>
      </w:r>
      <w:r>
        <w:rPr>
          <w:rFonts w:eastAsia="Calibri"/>
          <w:color w:val="000000"/>
          <w:sz w:val="24"/>
          <w:szCs w:val="24"/>
        </w:rPr>
        <w:t>zároveň</w:t>
      </w:r>
      <w:r w:rsidRPr="005536B0">
        <w:rPr>
          <w:rFonts w:eastAsia="Calibri"/>
          <w:color w:val="000000"/>
          <w:sz w:val="24"/>
          <w:szCs w:val="24"/>
        </w:rPr>
        <w:t xml:space="preserve"> konštatoval, že prevádzkovate</w:t>
      </w:r>
      <w:r>
        <w:rPr>
          <w:rFonts w:eastAsia="Calibri"/>
          <w:color w:val="000000"/>
          <w:sz w:val="24"/>
          <w:szCs w:val="24"/>
        </w:rPr>
        <w:t>lia (</w:t>
      </w:r>
      <w:r w:rsidRPr="005536B0">
        <w:rPr>
          <w:rFonts w:eastAsia="Calibri"/>
          <w:color w:val="000000"/>
          <w:sz w:val="24"/>
          <w:szCs w:val="24"/>
        </w:rPr>
        <w:t>obc</w:t>
      </w:r>
      <w:r>
        <w:rPr>
          <w:rFonts w:eastAsia="Calibri"/>
          <w:color w:val="000000"/>
          <w:sz w:val="24"/>
          <w:szCs w:val="24"/>
        </w:rPr>
        <w:t>e)</w:t>
      </w:r>
      <w:r w:rsidRPr="005536B0">
        <w:rPr>
          <w:rFonts w:eastAsia="Calibri"/>
          <w:color w:val="000000"/>
          <w:sz w:val="24"/>
          <w:szCs w:val="24"/>
        </w:rPr>
        <w:t xml:space="preserve"> v nadväznosti na porušenie zásady zákonnosti súčasne porušil</w:t>
      </w:r>
      <w:r>
        <w:rPr>
          <w:rFonts w:eastAsia="Calibri"/>
          <w:color w:val="000000"/>
          <w:sz w:val="24"/>
          <w:szCs w:val="24"/>
        </w:rPr>
        <w:t>i</w:t>
      </w:r>
      <w:r w:rsidRPr="005536B0">
        <w:rPr>
          <w:rFonts w:eastAsia="Calibri"/>
          <w:color w:val="000000"/>
          <w:sz w:val="24"/>
          <w:szCs w:val="24"/>
        </w:rPr>
        <w:t xml:space="preserve"> zásadu obmedzenia účelu spracúvania osobných údajov podľa čl. 5 ods. 1 písm. b) Nariadenia, keď už získané osobné údaje dotknutých osôb na základe osobitného predpisu stanovujúceho aj konkrétny účel získavania osobných údajov, tieto využil</w:t>
      </w:r>
      <w:r>
        <w:rPr>
          <w:rFonts w:eastAsia="Calibri"/>
          <w:color w:val="000000"/>
          <w:sz w:val="24"/>
          <w:szCs w:val="24"/>
        </w:rPr>
        <w:t>i</w:t>
      </w:r>
      <w:r w:rsidRPr="005536B0">
        <w:rPr>
          <w:rFonts w:eastAsia="Calibri"/>
          <w:color w:val="000000"/>
          <w:sz w:val="24"/>
          <w:szCs w:val="24"/>
        </w:rPr>
        <w:t xml:space="preserve"> aj na iný, resp. ďalší účel, čím prekročil</w:t>
      </w:r>
      <w:r>
        <w:rPr>
          <w:rFonts w:eastAsia="Calibri"/>
          <w:color w:val="000000"/>
          <w:sz w:val="24"/>
          <w:szCs w:val="24"/>
        </w:rPr>
        <w:t>i</w:t>
      </w:r>
      <w:r w:rsidRPr="005536B0">
        <w:rPr>
          <w:rFonts w:eastAsia="Calibri"/>
          <w:color w:val="000000"/>
          <w:sz w:val="24"/>
          <w:szCs w:val="24"/>
        </w:rPr>
        <w:t xml:space="preserve"> pôvodne stanovený účel spracúvania osobný</w:t>
      </w:r>
      <w:r>
        <w:rPr>
          <w:rFonts w:eastAsia="Calibri"/>
          <w:color w:val="000000"/>
          <w:sz w:val="24"/>
          <w:szCs w:val="24"/>
        </w:rPr>
        <w:t>ch údajov, za čo im bola uložená pokuta</w:t>
      </w:r>
      <w:r w:rsidR="006924BD" w:rsidRPr="00EB16FA">
        <w:rPr>
          <w:sz w:val="24"/>
        </w:rPr>
        <w:t>.</w:t>
      </w:r>
    </w:p>
    <w:p w14:paraId="06646567" w14:textId="77777777" w:rsidR="00DF1D99" w:rsidRPr="00EB16FA" w:rsidRDefault="00DF1D99" w:rsidP="00EB16FA">
      <w:pPr>
        <w:jc w:val="both"/>
        <w:rPr>
          <w:sz w:val="24"/>
        </w:rPr>
      </w:pPr>
    </w:p>
    <w:p w14:paraId="5492C20F" w14:textId="48928507" w:rsidR="00DF1D99" w:rsidRPr="00EB16FA" w:rsidRDefault="005764FC" w:rsidP="00EB16FA">
      <w:pPr>
        <w:pStyle w:val="Nadpis4"/>
      </w:pPr>
      <w:r>
        <w:t>Vyžadovanie overeného podpisu dotknutej osoby pri uplatňovaní jej práva na prístup k osobným údajom podľa čl. 15 Nariadenia</w:t>
      </w:r>
    </w:p>
    <w:p w14:paraId="1D2BA8A5" w14:textId="77777777" w:rsidR="00DF1D99" w:rsidRPr="00EB16FA" w:rsidRDefault="00DF1D99" w:rsidP="00EB16FA">
      <w:pPr>
        <w:jc w:val="both"/>
        <w:rPr>
          <w:sz w:val="24"/>
        </w:rPr>
      </w:pPr>
    </w:p>
    <w:p w14:paraId="5F0224D9" w14:textId="2F5586C6" w:rsidR="00367E7A" w:rsidRDefault="005764FC" w:rsidP="00EB16FA">
      <w:pPr>
        <w:jc w:val="both"/>
        <w:rPr>
          <w:sz w:val="24"/>
        </w:rPr>
      </w:pPr>
      <w:r>
        <w:rPr>
          <w:sz w:val="24"/>
          <w:szCs w:val="24"/>
        </w:rPr>
        <w:t xml:space="preserve">V sledovanom období </w:t>
      </w:r>
      <w:r w:rsidRPr="00FF3A30">
        <w:rPr>
          <w:sz w:val="24"/>
          <w:szCs w:val="24"/>
        </w:rPr>
        <w:t>prijal</w:t>
      </w:r>
      <w:r>
        <w:rPr>
          <w:sz w:val="24"/>
          <w:szCs w:val="24"/>
        </w:rPr>
        <w:t xml:space="preserve"> úrad</w:t>
      </w:r>
      <w:r w:rsidRPr="00FF3A30">
        <w:rPr>
          <w:sz w:val="24"/>
          <w:szCs w:val="24"/>
        </w:rPr>
        <w:t xml:space="preserve"> návrh dotknutej osoby </w:t>
      </w:r>
      <w:r>
        <w:rPr>
          <w:sz w:val="24"/>
          <w:szCs w:val="24"/>
        </w:rPr>
        <w:t xml:space="preserve">vo veci </w:t>
      </w:r>
      <w:r w:rsidRPr="00FF3A30">
        <w:rPr>
          <w:sz w:val="24"/>
          <w:szCs w:val="24"/>
        </w:rPr>
        <w:t>porušeni</w:t>
      </w:r>
      <w:r>
        <w:rPr>
          <w:sz w:val="24"/>
          <w:szCs w:val="24"/>
        </w:rPr>
        <w:t>a</w:t>
      </w:r>
      <w:r w:rsidRPr="00FF3A30">
        <w:rPr>
          <w:sz w:val="24"/>
          <w:szCs w:val="24"/>
        </w:rPr>
        <w:t xml:space="preserve"> práva na prístup </w:t>
      </w:r>
      <w:r>
        <w:rPr>
          <w:sz w:val="24"/>
          <w:szCs w:val="24"/>
        </w:rPr>
        <w:br/>
        <w:t>k</w:t>
      </w:r>
      <w:r w:rsidRPr="00FF3A30">
        <w:rPr>
          <w:sz w:val="24"/>
          <w:szCs w:val="24"/>
        </w:rPr>
        <w:t xml:space="preserve"> osobným údajom</w:t>
      </w:r>
      <w:r>
        <w:rPr>
          <w:sz w:val="24"/>
          <w:szCs w:val="24"/>
        </w:rPr>
        <w:t>, nakoľko si</w:t>
      </w:r>
      <w:r w:rsidRPr="00FF3A30">
        <w:rPr>
          <w:sz w:val="24"/>
          <w:szCs w:val="24"/>
        </w:rPr>
        <w:t xml:space="preserve"> u prevádzkovateľa poskytujúceho finančné služby uplatnila svoje právo na prístup k osobným údajom, </w:t>
      </w:r>
      <w:r>
        <w:rPr>
          <w:sz w:val="24"/>
          <w:szCs w:val="24"/>
        </w:rPr>
        <w:t>ktorý j</w:t>
      </w:r>
      <w:r w:rsidRPr="00FF3A30">
        <w:rPr>
          <w:sz w:val="24"/>
          <w:szCs w:val="24"/>
        </w:rPr>
        <w:t xml:space="preserve">u následne </w:t>
      </w:r>
      <w:r w:rsidRPr="00FF3A30">
        <w:rPr>
          <w:rFonts w:eastAsia="Calibri"/>
          <w:sz w:val="24"/>
          <w:szCs w:val="24"/>
        </w:rPr>
        <w:t>odkázal na štandardizovaný formulár „Žiadosť o uplatnenie práv dotknutej osoby podľa GDPR“. Z tejto žiadosti vyplynulo, že prevádzkovateľ žiada pri uplatňovaní práv dotknutých osôb ich overený podpis.</w:t>
      </w:r>
      <w:r>
        <w:rPr>
          <w:rFonts w:eastAsia="Calibri"/>
          <w:sz w:val="24"/>
          <w:szCs w:val="24"/>
        </w:rPr>
        <w:t xml:space="preserve"> </w:t>
      </w:r>
      <w:r w:rsidRPr="005536B0">
        <w:rPr>
          <w:sz w:val="24"/>
          <w:szCs w:val="24"/>
        </w:rPr>
        <w:t xml:space="preserve">Z podkladov obstaraných v konaní o ochrane osobných údajov úrad vyslovil nesúlad s čl. 12 ods. 5 Nariadenia, pretože prevádzkovateľ vyžadoval od dotknutej osoby na účely jej uplatnenia práva na prístup overený podpis, čím jej v zmysle Recitálu 59, 63 Nariadenia, ako aj čl. 12 ods. 1 Nariadenia sťažil, a to neprimeraným kladením podmienok, ktoré nepochybne mali aj finančný charakter, uplatňovanie práv v zmysle Nariadenia. Prevádzkovateľ túto neprimeranú podmienku </w:t>
      </w:r>
      <w:r>
        <w:rPr>
          <w:sz w:val="24"/>
          <w:szCs w:val="24"/>
        </w:rPr>
        <w:t xml:space="preserve">v priebehu </w:t>
      </w:r>
      <w:r w:rsidRPr="005536B0">
        <w:rPr>
          <w:sz w:val="24"/>
          <w:szCs w:val="24"/>
        </w:rPr>
        <w:t>konan</w:t>
      </w:r>
      <w:r>
        <w:rPr>
          <w:sz w:val="24"/>
          <w:szCs w:val="24"/>
        </w:rPr>
        <w:t>ia</w:t>
      </w:r>
      <w:r w:rsidRPr="005536B0">
        <w:rPr>
          <w:sz w:val="24"/>
          <w:szCs w:val="24"/>
        </w:rPr>
        <w:t xml:space="preserve"> o ochrane osobných údajov odstránil, preto </w:t>
      </w:r>
      <w:r>
        <w:rPr>
          <w:sz w:val="24"/>
          <w:szCs w:val="24"/>
        </w:rPr>
        <w:t xml:space="preserve">nebolo potrebné </w:t>
      </w:r>
      <w:r w:rsidRPr="005536B0">
        <w:rPr>
          <w:sz w:val="24"/>
          <w:szCs w:val="24"/>
        </w:rPr>
        <w:t xml:space="preserve"> neuloži</w:t>
      </w:r>
      <w:r>
        <w:rPr>
          <w:sz w:val="24"/>
          <w:szCs w:val="24"/>
        </w:rPr>
        <w:t>ť</w:t>
      </w:r>
      <w:r w:rsidRPr="005536B0">
        <w:rPr>
          <w:sz w:val="24"/>
          <w:szCs w:val="24"/>
        </w:rPr>
        <w:t xml:space="preserve"> opatreni</w:t>
      </w:r>
      <w:r>
        <w:rPr>
          <w:sz w:val="24"/>
          <w:szCs w:val="24"/>
        </w:rPr>
        <w:t>a</w:t>
      </w:r>
      <w:r w:rsidRPr="005536B0">
        <w:rPr>
          <w:sz w:val="24"/>
          <w:szCs w:val="24"/>
        </w:rPr>
        <w:t xml:space="preserve"> na odstránenie zistených nedostatkov.</w:t>
      </w:r>
    </w:p>
    <w:p w14:paraId="704C767D" w14:textId="77777777" w:rsidR="002D6CFE" w:rsidRPr="00EB16FA" w:rsidRDefault="002D6CFE" w:rsidP="00EB16FA">
      <w:pPr>
        <w:jc w:val="both"/>
        <w:rPr>
          <w:sz w:val="24"/>
        </w:rPr>
      </w:pPr>
    </w:p>
    <w:p w14:paraId="406A9B90" w14:textId="7F2030C5" w:rsidR="00DF1D99" w:rsidRPr="00EB16FA" w:rsidRDefault="006F4465" w:rsidP="00EB16FA">
      <w:pPr>
        <w:pStyle w:val="Nadpis4"/>
      </w:pPr>
      <w:r>
        <w:t>Nezákonné získavanie osobných údajov finančnou inštitúciou na účel oslovovania dotknutých osôb s ponukou finančného sprostredkovania alebo poradenstva</w:t>
      </w:r>
    </w:p>
    <w:p w14:paraId="54DEAA6B" w14:textId="77777777" w:rsidR="00DF1D99" w:rsidRPr="00EB16FA" w:rsidRDefault="00DF1D99" w:rsidP="00EB16FA">
      <w:pPr>
        <w:jc w:val="both"/>
        <w:rPr>
          <w:sz w:val="24"/>
        </w:rPr>
      </w:pPr>
    </w:p>
    <w:p w14:paraId="04EC12C0" w14:textId="47A9460C" w:rsidR="00EB16FA" w:rsidRDefault="006F4465" w:rsidP="008438E8">
      <w:pPr>
        <w:pStyle w:val="Bezriadkovania"/>
        <w:jc w:val="both"/>
        <w:rPr>
          <w:rFonts w:eastAsia="Calibri"/>
          <w:sz w:val="24"/>
        </w:rPr>
      </w:pPr>
      <w:r>
        <w:rPr>
          <w:sz w:val="24"/>
          <w:szCs w:val="24"/>
        </w:rPr>
        <w:t xml:space="preserve">V sledovanom období </w:t>
      </w:r>
      <w:r w:rsidRPr="005536B0">
        <w:rPr>
          <w:sz w:val="24"/>
          <w:szCs w:val="24"/>
        </w:rPr>
        <w:t xml:space="preserve">prijal </w:t>
      </w:r>
      <w:r>
        <w:rPr>
          <w:sz w:val="24"/>
          <w:szCs w:val="24"/>
        </w:rPr>
        <w:t xml:space="preserve">úrad </w:t>
      </w:r>
      <w:r w:rsidRPr="005536B0">
        <w:rPr>
          <w:sz w:val="24"/>
          <w:szCs w:val="24"/>
        </w:rPr>
        <w:t xml:space="preserve">návrh dotknutej osoby, ktorá tvrdila, že prevádzkovateľ (finančná inštitúcia) bez právneho základu spracúva jej osobné údaje v rozsahu meno, priezvisko, telefónne číslo, konkrétny produkt, a to tak, že poverená osoba prevádzkovateľa ho telefonicky kontaktovala za účelom predloženia výzvy alebo ponuky finančného sprostredkovania alebo finančného poradenstva. Úrad </w:t>
      </w:r>
      <w:r>
        <w:rPr>
          <w:sz w:val="24"/>
          <w:szCs w:val="24"/>
        </w:rPr>
        <w:t xml:space="preserve">z </w:t>
      </w:r>
      <w:r w:rsidRPr="005536B0">
        <w:rPr>
          <w:sz w:val="24"/>
          <w:szCs w:val="24"/>
        </w:rPr>
        <w:t>obstaran</w:t>
      </w:r>
      <w:r>
        <w:rPr>
          <w:sz w:val="24"/>
          <w:szCs w:val="24"/>
        </w:rPr>
        <w:t>ých</w:t>
      </w:r>
      <w:r w:rsidRPr="005536B0">
        <w:rPr>
          <w:sz w:val="24"/>
          <w:szCs w:val="24"/>
        </w:rPr>
        <w:t xml:space="preserve"> podkladov zistil, že dotknutá osoba nikdy nebola klientom prevádzkovateľa, čo potvrdil aj sám prevádzkovateľ. Prevádzkovateľ však uvádzal, že spracúval osobné údaje dotknutej osoby na právnom základe jeho oprávneného záujmu, a to na účely priameho marketingu podľa čl. 6 ods. 1 písm. f) Nariadenia, pričom tiež poukazoval na Recitál 47 Nariadenia.</w:t>
      </w:r>
      <w:r>
        <w:rPr>
          <w:sz w:val="24"/>
          <w:szCs w:val="24"/>
        </w:rPr>
        <w:t xml:space="preserve"> </w:t>
      </w:r>
      <w:r w:rsidRPr="005536B0">
        <w:rPr>
          <w:sz w:val="24"/>
          <w:szCs w:val="24"/>
        </w:rPr>
        <w:t xml:space="preserve">S týmito tvrdeniami prevádzkovateľa a jeho určením právneho základu oprávneného záujmu sa však úrad nestotožnil, pretože tak ako to uvádza Recitál 47 Nariadenia, na ktorý mimochodom sám prevádzkovateľ poukázal, oprávnený záujem prevádzkovateľa ako právny základ pre spracúvanie osobných údajov môže existovať len za predpokladu, ak existujú primerané očakávania dotknutej osoby na základe ich vzťahu k prevádzkovateľovi, pričom takýto oprávnený záujem prevádzkovateľa by mohol existovať napríklad vtedy, keby medzi dotknutou osobou a prevádzkovateľom existoval relevantný a primeraný vzťah (dotknutá osoba </w:t>
      </w:r>
      <w:r>
        <w:rPr>
          <w:sz w:val="24"/>
          <w:szCs w:val="24"/>
        </w:rPr>
        <w:br/>
      </w:r>
      <w:r w:rsidRPr="005536B0">
        <w:rPr>
          <w:sz w:val="24"/>
          <w:szCs w:val="24"/>
        </w:rPr>
        <w:t xml:space="preserve">v postavení klienta voči prevádzkovateľovi alebo v jeho službách), čo však v danom prípade splnené nebolo. Keďže navrhovateľ nebol nikdy klientom prevádzkovateľa, čo navyše sám potvrdil i prevádzkovateľ, teda že tento neeviduje žiadnu zmluvu s navrhovateľom </w:t>
      </w:r>
      <w:r>
        <w:rPr>
          <w:sz w:val="24"/>
          <w:szCs w:val="24"/>
        </w:rPr>
        <w:br/>
      </w:r>
      <w:r w:rsidRPr="005536B0">
        <w:rPr>
          <w:sz w:val="24"/>
          <w:szCs w:val="24"/>
        </w:rPr>
        <w:t>v databázach, dotknutá osoba (navrhovateľ) primerane nemohla nikdy očakávať takéto spracúvanie, resp. oslovenie zo stra</w:t>
      </w:r>
      <w:r>
        <w:rPr>
          <w:sz w:val="24"/>
          <w:szCs w:val="24"/>
        </w:rPr>
        <w:t>ny podriadenej finančnej agentky</w:t>
      </w:r>
      <w:r w:rsidRPr="005536B0">
        <w:rPr>
          <w:sz w:val="24"/>
          <w:szCs w:val="24"/>
        </w:rPr>
        <w:t xml:space="preserve"> prevádzkovateľa. Z uvedeného dôvodu úrad vyslovil porušenie zásady zákonnosti spracúvania osobných údajov podľa čl. 5 ods. 1 písm. a) Nariadenia, nakoľko prevádzkovateľ v konaní nepreukázal, že disponuje primeraným právnym základom spracúvania osobných údajov podľa čl. 6 ods. 1 Nariadenia na tento účel a uložil </w:t>
      </w:r>
      <w:r>
        <w:rPr>
          <w:sz w:val="24"/>
          <w:szCs w:val="24"/>
        </w:rPr>
        <w:t xml:space="preserve">prevádzkovateľovi </w:t>
      </w:r>
      <w:r w:rsidRPr="005536B0">
        <w:rPr>
          <w:sz w:val="24"/>
          <w:szCs w:val="24"/>
        </w:rPr>
        <w:t>pokutu</w:t>
      </w:r>
      <w:r w:rsidR="000E7BFD" w:rsidRPr="00EB16FA">
        <w:rPr>
          <w:rFonts w:eastAsia="Calibri"/>
          <w:sz w:val="24"/>
        </w:rPr>
        <w:t>.</w:t>
      </w:r>
    </w:p>
    <w:p w14:paraId="6F97FA28" w14:textId="77777777" w:rsidR="00EB16FA" w:rsidRDefault="00EB16FA" w:rsidP="00EB16FA">
      <w:pPr>
        <w:jc w:val="both"/>
        <w:rPr>
          <w:rFonts w:eastAsia="Calibri"/>
          <w:sz w:val="24"/>
        </w:rPr>
      </w:pPr>
    </w:p>
    <w:p w14:paraId="3464C964" w14:textId="10C94F69" w:rsidR="00DF1D99" w:rsidRPr="00EB16FA" w:rsidRDefault="000E1AA9" w:rsidP="00EB16FA">
      <w:pPr>
        <w:pStyle w:val="Nadpis4"/>
      </w:pPr>
      <w:r>
        <w:t>Zverejňovanie rodných čísel uchádzačov o štúdium vo výsledkovej listine</w:t>
      </w:r>
    </w:p>
    <w:p w14:paraId="198EDAB8" w14:textId="77777777" w:rsidR="00DF1D99" w:rsidRPr="00EB16FA" w:rsidRDefault="00DF1D99" w:rsidP="00EB16FA">
      <w:pPr>
        <w:jc w:val="both"/>
        <w:rPr>
          <w:sz w:val="24"/>
        </w:rPr>
      </w:pPr>
    </w:p>
    <w:p w14:paraId="305B3D40" w14:textId="32532345" w:rsidR="000E1AA9" w:rsidRPr="005536B0" w:rsidRDefault="000E1AA9" w:rsidP="000E1AA9">
      <w:pPr>
        <w:pStyle w:val="Bezriadkovania"/>
        <w:jc w:val="both"/>
        <w:rPr>
          <w:sz w:val="24"/>
          <w:szCs w:val="24"/>
        </w:rPr>
      </w:pPr>
      <w:r w:rsidRPr="005536B0">
        <w:rPr>
          <w:sz w:val="24"/>
          <w:szCs w:val="24"/>
        </w:rPr>
        <w:t>Úrad prijal podnet fyzickej osoby voči prevádzkovateľovi, ktorým bola škola. Podľa jeho obsahu a priložených dôkazov mala škola na svojej oficiálnej webovej stránke zverejniť vo výsledkovej listine z prijímacieho konania na školský rok 2020/2021 poradie, bodové hodnotenie a rodné čísla uchádzačov o štvorročné štúdium na škole. Úrad preskúmaním webového sídla školy zistil, že daná výsledková listina s rodnými číslami už nie je zverejňovaná. Úrad však na základe skutočností uvádzaných v podnete a priložených dôkazoch začal voči škole ako prevádzkovateľovi konanie z vlastnej iniciatívy.</w:t>
      </w:r>
      <w:r>
        <w:rPr>
          <w:sz w:val="24"/>
          <w:szCs w:val="24"/>
        </w:rPr>
        <w:t xml:space="preserve"> </w:t>
      </w:r>
      <w:r w:rsidRPr="005536B0">
        <w:rPr>
          <w:sz w:val="24"/>
          <w:szCs w:val="24"/>
        </w:rPr>
        <w:t>Úrad prešetroval predmetnú vec v rámci písomnej súčinnosti so školou. Podľa § 78 ods. 4 posled</w:t>
      </w:r>
      <w:r w:rsidR="001978D9">
        <w:rPr>
          <w:sz w:val="24"/>
          <w:szCs w:val="24"/>
        </w:rPr>
        <w:t>nej vety zákona</w:t>
      </w:r>
      <w:r w:rsidRPr="005536B0">
        <w:rPr>
          <w:sz w:val="24"/>
          <w:szCs w:val="24"/>
        </w:rPr>
        <w:t xml:space="preserve"> platí, že zverejňovať všeobecne použiteľný identifikátor sa zakazuje; to neplatí, ak všeobecne použiteľný identifikátor zverejní sama dotknutá osoba. Ustanove</w:t>
      </w:r>
      <w:r w:rsidR="001978D9">
        <w:rPr>
          <w:sz w:val="24"/>
          <w:szCs w:val="24"/>
        </w:rPr>
        <w:t>nie § 78 zákona</w:t>
      </w:r>
      <w:r w:rsidRPr="005536B0">
        <w:rPr>
          <w:sz w:val="24"/>
          <w:szCs w:val="24"/>
        </w:rPr>
        <w:t xml:space="preserve"> dopĺňa osobitné pravidlá spracúvania osobných údajov stanovené Nariadením. Konkrétne ide aj o osobitnú úpravu spracúvania národného identifikačného čísla, a to všeobecne použiteľného identifikátora, ktorým je v súčasnej dobe v Slovenskej republike rodné číslo fyzickej osoby.</w:t>
      </w:r>
      <w:r>
        <w:rPr>
          <w:sz w:val="24"/>
          <w:szCs w:val="24"/>
        </w:rPr>
        <w:t xml:space="preserve"> </w:t>
      </w:r>
      <w:r w:rsidRPr="005536B0">
        <w:rPr>
          <w:sz w:val="24"/>
          <w:szCs w:val="24"/>
        </w:rPr>
        <w:t xml:space="preserve">Úrad mal zistené, že škola ako prevádzkovateľ spracúval vo svojom informačnom systéme rodné čísla fyzických osôb – uchádzačov štvorročného štúdia na školský rok 2020/2021 na účely prijímacieho konania, ktoré bol oprávnený spracúvať, pričom postupom prevádzkovateľa pri vyhlásení výsledkov prijímacieho konania došlo k zverejneniu rodných čísiel vo výsledkovej listine na jeho webovej stránke. K ukončeniu zverejňovania rodných čísiel došlo </w:t>
      </w:r>
      <w:r>
        <w:rPr>
          <w:sz w:val="24"/>
          <w:szCs w:val="24"/>
        </w:rPr>
        <w:t xml:space="preserve">z </w:t>
      </w:r>
      <w:r w:rsidRPr="005536B0">
        <w:rPr>
          <w:sz w:val="24"/>
          <w:szCs w:val="24"/>
        </w:rPr>
        <w:t>vlastnej iniciatívy prevádzkovateľa ešte pred začatím konania. Vzhľadom na toto zistenie o ukončení zverejňovania rodných čísiel a zabezpečení sú</w:t>
      </w:r>
      <w:r w:rsidR="001978D9">
        <w:rPr>
          <w:sz w:val="24"/>
          <w:szCs w:val="24"/>
        </w:rPr>
        <w:t>ladu so zákonom,</w:t>
      </w:r>
      <w:r w:rsidRPr="005536B0">
        <w:rPr>
          <w:sz w:val="24"/>
          <w:szCs w:val="24"/>
        </w:rPr>
        <w:t xml:space="preserve"> ako aj na okolnosti súvisiace s týmto jednorazovým postupom prevádzkovateľa pri identifikácií uchádzačov na základe ich rodných čísiel (nedostatok času na </w:t>
      </w:r>
      <w:r w:rsidRPr="005536B0">
        <w:rPr>
          <w:sz w:val="24"/>
          <w:szCs w:val="24"/>
        </w:rPr>
        <w:lastRenderedPageBreak/>
        <w:t>distribúciu identifikačných kódov pre uchádzačov o štúdium s ohľadom na situáciu vzniknutú pandémiou COVID-19) úrad neuložil prevádzkovateľovi nápravné opatrenia. Úrad však prevádzkovateľovi za porušenie ustanovenia § 7</w:t>
      </w:r>
      <w:r w:rsidR="001978D9">
        <w:rPr>
          <w:sz w:val="24"/>
          <w:szCs w:val="24"/>
        </w:rPr>
        <w:t>8 ods. 4 zákona</w:t>
      </w:r>
      <w:r w:rsidRPr="005536B0">
        <w:rPr>
          <w:sz w:val="24"/>
          <w:szCs w:val="24"/>
        </w:rPr>
        <w:t xml:space="preserve"> pri zverejňovaní rodných čísiel dotknutých osôb uložil pokutu.</w:t>
      </w:r>
    </w:p>
    <w:p w14:paraId="3E6C5F65" w14:textId="77777777" w:rsidR="00DF1D99" w:rsidRPr="00EB16FA" w:rsidRDefault="00DF1D99" w:rsidP="00EB16FA">
      <w:pPr>
        <w:jc w:val="both"/>
        <w:rPr>
          <w:sz w:val="24"/>
        </w:rPr>
      </w:pPr>
    </w:p>
    <w:p w14:paraId="5E947FD4" w14:textId="2B5113A6" w:rsidR="00DF1D99" w:rsidRPr="00EB16FA" w:rsidRDefault="00F77B14" w:rsidP="00EB16FA">
      <w:pPr>
        <w:pStyle w:val="Nadpis4"/>
      </w:pPr>
      <w:r>
        <w:t>Vyžadovanie súhlasu zamestnanca so spracúvaním osobných údajov v pracovnej zmluve</w:t>
      </w:r>
    </w:p>
    <w:p w14:paraId="01F8D591" w14:textId="77777777" w:rsidR="00DF1D99" w:rsidRPr="00EB16FA" w:rsidRDefault="00DF1D99" w:rsidP="00EB16FA">
      <w:pPr>
        <w:jc w:val="both"/>
        <w:rPr>
          <w:sz w:val="24"/>
        </w:rPr>
      </w:pPr>
    </w:p>
    <w:p w14:paraId="2A158D92" w14:textId="77777777" w:rsidR="00F77B14" w:rsidRPr="005536B0" w:rsidRDefault="00F77B14" w:rsidP="00F77B14">
      <w:pPr>
        <w:pStyle w:val="Bezriadkovania"/>
        <w:jc w:val="both"/>
        <w:rPr>
          <w:sz w:val="24"/>
          <w:szCs w:val="24"/>
        </w:rPr>
      </w:pPr>
      <w:r w:rsidRPr="005536B0">
        <w:rPr>
          <w:spacing w:val="-4"/>
          <w:sz w:val="24"/>
          <w:szCs w:val="24"/>
        </w:rPr>
        <w:t>Úrad prijal návrh dotknutej osoby smerovaný voči prevádzkovateľovi, ktorým bol zamestnávateľ dotknutej osoby. Dotknutá osoba mala s prevádzkovateľom uzatvorený pracovný pomer, pričom namietala, že prevádzkovateľ vyžaduje od nej súhlas so spracúvaním osobných údajov priamo v pracovnej zmluve. Dotknutá osoba sa domnievala, že vyžadovanie súhlasu so spracúvaním jej osobných údajov pri uzatváraní pracovnej zmluvy je v tomto prípade v rozpore s Nariadením. Úrad na základe posúdenia návrhu a priloženej pracovnej zmluvy začal voči prevádzkovateľovi konanie.</w:t>
      </w:r>
      <w:r>
        <w:rPr>
          <w:spacing w:val="-4"/>
          <w:sz w:val="24"/>
          <w:szCs w:val="24"/>
        </w:rPr>
        <w:t xml:space="preserve"> </w:t>
      </w:r>
      <w:r w:rsidRPr="005536B0">
        <w:rPr>
          <w:spacing w:val="-4"/>
          <w:sz w:val="24"/>
          <w:szCs w:val="24"/>
        </w:rPr>
        <w:t xml:space="preserve">Úrad vec prešetroval v rámci písomnej súčinnosti. Úrad šetrením zistil, že navrhovateľ mal s prevádzkovateľom uzatvorenú pracovnú zmluvu za účinnosti Nariadenia a osobné údaje navrhovateľa boli spracúvané na účely personálnej a mzdovej agendy. </w:t>
      </w:r>
      <w:r w:rsidRPr="005536B0">
        <w:rPr>
          <w:sz w:val="24"/>
          <w:szCs w:val="24"/>
        </w:rPr>
        <w:t xml:space="preserve">Právnym základom spracúvania osobných údajov navrhovateľa pri uzatváraní pracovného pomeru a plnení povinností vyplývajúcich z pracovnej zmluvy nebol súhlas dotknutej osoby v zmysle čl. 4 ods. 11 Nariadenia v spojení s čl. 7 Nariadenia. </w:t>
      </w:r>
      <w:r w:rsidRPr="005536B0">
        <w:rPr>
          <w:spacing w:val="-4"/>
          <w:sz w:val="24"/>
          <w:szCs w:val="24"/>
        </w:rPr>
        <w:t xml:space="preserve">V tomto konkrétnom prípade pracovná zmluva nemala obsahovať prehlásenie o súhlase zamestnanca ako dotknutej osoby, nakoľko právnym základom spracúvania bolo plnenie zmluvy (pracovnej zmluvy) alebo zákonná povinnosť (osobitné zákony). </w:t>
      </w:r>
      <w:r>
        <w:rPr>
          <w:spacing w:val="-4"/>
          <w:sz w:val="24"/>
          <w:szCs w:val="24"/>
        </w:rPr>
        <w:t>Ú</w:t>
      </w:r>
      <w:r w:rsidRPr="005536B0">
        <w:rPr>
          <w:spacing w:val="-4"/>
          <w:sz w:val="24"/>
          <w:szCs w:val="24"/>
        </w:rPr>
        <w:t xml:space="preserve">rad </w:t>
      </w:r>
      <w:r>
        <w:rPr>
          <w:spacing w:val="-4"/>
          <w:sz w:val="24"/>
          <w:szCs w:val="24"/>
        </w:rPr>
        <w:t xml:space="preserve">zároveň </w:t>
      </w:r>
      <w:r w:rsidRPr="005536B0">
        <w:rPr>
          <w:spacing w:val="-4"/>
          <w:sz w:val="24"/>
          <w:szCs w:val="24"/>
        </w:rPr>
        <w:t xml:space="preserve">zistil, že </w:t>
      </w:r>
      <w:r>
        <w:rPr>
          <w:spacing w:val="-4"/>
          <w:sz w:val="24"/>
          <w:szCs w:val="24"/>
        </w:rPr>
        <w:t xml:space="preserve">ani </w:t>
      </w:r>
      <w:r w:rsidRPr="005536B0">
        <w:rPr>
          <w:spacing w:val="-4"/>
          <w:sz w:val="24"/>
          <w:szCs w:val="24"/>
        </w:rPr>
        <w:t xml:space="preserve">forma udelenia súhlasu v danom prehlásení bola nesprávna, nakoľko poskytnutie súhlasu nebolo slobodné (nebola slobodná voľba súhlas udeliť alebo neudeliť). </w:t>
      </w:r>
      <w:r w:rsidRPr="005536B0">
        <w:rPr>
          <w:sz w:val="24"/>
          <w:szCs w:val="24"/>
        </w:rPr>
        <w:t>Postupom prevádzkovateľa tým, že pracovná zmluva so zamestnancom obsahovala jeho prehlásenie o súhlase so spracúvaním osobných údajov zamestnávateľom, ktorý jednak nebol získavaný slobodne a ani nebol primeraným právnym základom spracúvania osobných údajov navrhovateľa na účely uzavretia pracovnej zmluvy, došlo k porušeniu zásady zákonnosti podľa čl. 5 ods. 1 písm. a) Nariadenia. Úrad na základe zistených skutočností uložil prevádzkovateľovi nápravné opatrenie, o splnení ktorého prevádzkovateľ písomne informoval úrad v určenej lehote.</w:t>
      </w:r>
    </w:p>
    <w:p w14:paraId="5674D0DB" w14:textId="77777777" w:rsidR="00F77B14" w:rsidRDefault="00F77B14" w:rsidP="00EB16FA">
      <w:pPr>
        <w:jc w:val="both"/>
        <w:rPr>
          <w:sz w:val="24"/>
        </w:rPr>
      </w:pPr>
    </w:p>
    <w:p w14:paraId="3672E201" w14:textId="21F37EA7" w:rsidR="00F77B14" w:rsidRPr="008438E8" w:rsidRDefault="00F77B14" w:rsidP="003B6942">
      <w:pPr>
        <w:pStyle w:val="Nadpis4"/>
      </w:pPr>
      <w:r w:rsidRPr="008438E8">
        <w:t xml:space="preserve">Porušenie dôvernosti osobných údajov klientov prevádzkovateľa </w:t>
      </w:r>
    </w:p>
    <w:p w14:paraId="5E8C76CA" w14:textId="77777777" w:rsidR="00F77B14" w:rsidRDefault="00F77B14" w:rsidP="00EB16FA">
      <w:pPr>
        <w:jc w:val="both"/>
        <w:rPr>
          <w:sz w:val="24"/>
        </w:rPr>
      </w:pPr>
    </w:p>
    <w:p w14:paraId="26639936" w14:textId="6284DA6B" w:rsidR="00EB16FA" w:rsidRDefault="00F77B14" w:rsidP="00EB16FA">
      <w:pPr>
        <w:jc w:val="both"/>
        <w:rPr>
          <w:sz w:val="24"/>
        </w:rPr>
      </w:pPr>
      <w:r w:rsidRPr="005536B0">
        <w:rPr>
          <w:spacing w:val="-4"/>
          <w:sz w:val="24"/>
          <w:szCs w:val="24"/>
        </w:rPr>
        <w:t>Úrad ako dozorný orgán prijal oznámenie porušenia ochrany osobných údajov podľa čl</w:t>
      </w:r>
      <w:r>
        <w:rPr>
          <w:spacing w:val="-4"/>
          <w:sz w:val="24"/>
          <w:szCs w:val="24"/>
        </w:rPr>
        <w:t>.</w:t>
      </w:r>
      <w:r w:rsidRPr="005536B0">
        <w:rPr>
          <w:spacing w:val="-4"/>
          <w:sz w:val="24"/>
          <w:szCs w:val="24"/>
        </w:rPr>
        <w:t xml:space="preserve"> 33 Nariadenia zodpovednou osobou prevádzkovateľa. Úrad mal preukázané, že došlo k porušeniu ochrany osobných údajov klientov prevádzkovateľa. Oznámenie prevádzkovateľa obsahovalo všetky Nariadením stanovené náležitosti a porušenie ochrany osobných údajov bolo oznámené úradu do 72 hod. od jeho zistenia. U prevádzkovateľa</w:t>
      </w:r>
      <w:r w:rsidRPr="005536B0">
        <w:rPr>
          <w:sz w:val="24"/>
          <w:szCs w:val="24"/>
          <w:lang w:eastAsia="cs-CZ"/>
        </w:rPr>
        <w:t xml:space="preserve"> malo dôjsť k porušeniu dôvernosti osobných údajov podľa čl. 5 ods. 1 písm. f) Nariadenia tým, že k osobným údajom</w:t>
      </w:r>
      <w:r w:rsidRPr="005536B0">
        <w:rPr>
          <w:spacing w:val="-4"/>
          <w:sz w:val="24"/>
          <w:szCs w:val="24"/>
        </w:rPr>
        <w:t xml:space="preserve"> </w:t>
      </w:r>
      <w:r w:rsidRPr="005536B0">
        <w:rPr>
          <w:sz w:val="24"/>
          <w:szCs w:val="24"/>
        </w:rPr>
        <w:t xml:space="preserve">dotknutých osôb mali mať neoprávnený prístup tretie osoby, ktoré k nim prístup nemali mať. </w:t>
      </w:r>
      <w:r w:rsidRPr="005536B0">
        <w:rPr>
          <w:spacing w:val="-4"/>
          <w:sz w:val="24"/>
          <w:szCs w:val="24"/>
        </w:rPr>
        <w:t xml:space="preserve">Jednalo sa o osobné údaje dotknutých osôb v rozsahu meno, priezvisko, adresa, pohlavie, email, časy a dátumy letových spojení tzn. o bežnú kategóriu osobných údajov. Úradom nebolo zistené, že by sa porušenie týkalo aj osobitnej kategórie osobných údajov považovanej za citlivé osobné údaje a nebolo zistené ani porušenie integrity alebo porušenie dostupnosti osobných údajov. </w:t>
      </w:r>
      <w:r w:rsidRPr="005536B0">
        <w:rPr>
          <w:rFonts w:eastAsiaTheme="minorHAnsi"/>
          <w:color w:val="000000"/>
          <w:spacing w:val="-4"/>
          <w:sz w:val="24"/>
          <w:szCs w:val="24"/>
        </w:rPr>
        <w:t xml:space="preserve">Prevádzkovateľ preukázal, že mal pred vznikom incidentu prijaté bezpečnostné opatrenia na predchádzanie tohto typu bezpečnostného incidentu, avšak v konkrétnej situácií malo dôjsť k nedostatočnému dodržaniu prijatých opatrení zlyhaním ľudského faktora. Prevádzkovateľ o vzniku incidentu informoval dotknuté osoby v zmysle čl. 34 Nariadenia. Úrad na základe posúdenia zhromaždených podkladov vyhodnotil, že nie je dôvod na uloženie nápravných opatrení, nakoľko prevádzkovateľ postupoval v súlade s čl. 33 a čl. 34 Nariadenia pri oznámení porušenia ochrany osobných údajov, incident prešetril, zadokumentoval, prijal technické a organizačné opatrenia aj na predchádzanie opakovaniu porušenia v budúcnosti ako aj opatrenia na zmiernenie potenciálnych </w:t>
      </w:r>
      <w:r w:rsidRPr="005536B0">
        <w:rPr>
          <w:rFonts w:eastAsiaTheme="minorHAnsi"/>
          <w:color w:val="000000"/>
          <w:spacing w:val="-4"/>
          <w:sz w:val="24"/>
          <w:szCs w:val="24"/>
        </w:rPr>
        <w:lastRenderedPageBreak/>
        <w:t>nepriaznivých následkov pre dotknuté osoby. Úrad v tomto konkrétnom prípade za porušenie zásady dôvernosti osobných údajov dotknutých osôb uložil prevádzkovateľovi pokutu.</w:t>
      </w:r>
      <w:r>
        <w:rPr>
          <w:rFonts w:eastAsiaTheme="minorHAnsi"/>
          <w:color w:val="000000"/>
          <w:spacing w:val="-4"/>
          <w:sz w:val="24"/>
          <w:szCs w:val="24"/>
        </w:rPr>
        <w:t xml:space="preserve"> </w:t>
      </w:r>
    </w:p>
    <w:p w14:paraId="716000C2" w14:textId="77777777" w:rsidR="00E17CE7" w:rsidRDefault="00E17CE7">
      <w:pPr>
        <w:rPr>
          <w:sz w:val="24"/>
        </w:rPr>
      </w:pPr>
    </w:p>
    <w:p w14:paraId="381D7513" w14:textId="50C8C1B5" w:rsidR="00E17CE7" w:rsidRPr="008438E8" w:rsidRDefault="00E17CE7" w:rsidP="003B6942">
      <w:pPr>
        <w:pStyle w:val="Nadpis4"/>
      </w:pPr>
      <w:r w:rsidRPr="008438E8">
        <w:t>Spracúvanie osobných údajov na účel vymáhania dlhu a uplatnenia práva na výmaz osobných údajov</w:t>
      </w:r>
    </w:p>
    <w:p w14:paraId="103B13B6" w14:textId="77777777" w:rsidR="00E17CE7" w:rsidRDefault="00E17CE7">
      <w:pPr>
        <w:rPr>
          <w:sz w:val="24"/>
        </w:rPr>
      </w:pPr>
    </w:p>
    <w:p w14:paraId="256D7787" w14:textId="3B0B174E" w:rsidR="00E17CE7" w:rsidRDefault="00E17CE7" w:rsidP="008438E8">
      <w:pPr>
        <w:jc w:val="both"/>
        <w:rPr>
          <w:sz w:val="24"/>
          <w:szCs w:val="24"/>
        </w:rPr>
      </w:pPr>
      <w:r w:rsidRPr="005536B0">
        <w:rPr>
          <w:color w:val="000000"/>
          <w:spacing w:val="-4"/>
          <w:sz w:val="24"/>
          <w:szCs w:val="24"/>
        </w:rPr>
        <w:t xml:space="preserve">Úrad prijal návrh dotknutej osoby smerovaný voči prevádzkovateľovi, s ktorým mala dotknutá osoba v minulosti uzatvorenú úverovú zmluvu. Prevádzkovateľ kontaktoval dotknutú osobu v súvislosti s odstúpením časti dlhu. Dotknutá osoba namietala, že prevádzkovateľ nie je oprávnený spracúvať jej osobné údaje za účelom vymáhania dlžnej sumy, ktorá podľa nej neexistuje. Úradom bolo zistené, že prevádzkovateľ si ako veriteľ uplatňuje pohľadávku voči dotknutej osobe a v danej súvislosti spracúva jej osobné údaje, ktoré sú nevyhnutné na plnenie zmluvy. </w:t>
      </w:r>
      <w:r w:rsidRPr="005536B0">
        <w:rPr>
          <w:sz w:val="24"/>
          <w:szCs w:val="24"/>
        </w:rPr>
        <w:t xml:space="preserve">Osobné údaje mal prevádzkovateľ získať na konkrétne určený a výslovne uvedený oprávnený účel. </w:t>
      </w:r>
      <w:r w:rsidRPr="005536B0">
        <w:rPr>
          <w:color w:val="000000"/>
          <w:spacing w:val="-4"/>
          <w:sz w:val="24"/>
          <w:szCs w:val="24"/>
        </w:rPr>
        <w:t xml:space="preserve">Keďže sa vec týkala sporu zo zmluvného vzťahu medzi prevádzkovateľom a dotknutou osobou, ktorý nie je podľa § 81 ods. 5 zákona predmetom dozoru nad ochranou osobných údajov, a na ktorého prejednávanie a rozhodovanie sú príslušné súdy alebo iné orgány podľa osobitných predpisov, úrad návrh dotknutej osoby v tejto časti odložil ako zjavne neopodstatnený. Úrad však začal konanie voči prevádzkovateľovi v časti návrhu, v ktorej dotknutá osoba namietala, že od prevádzkovateľa nedostala odpoveď na svoju žiadosť </w:t>
      </w:r>
      <w:r w:rsidR="001978D9">
        <w:rPr>
          <w:color w:val="000000"/>
          <w:spacing w:val="-4"/>
          <w:sz w:val="24"/>
          <w:szCs w:val="24"/>
        </w:rPr>
        <w:br/>
      </w:r>
      <w:r w:rsidRPr="005536B0">
        <w:rPr>
          <w:color w:val="000000"/>
          <w:spacing w:val="-4"/>
          <w:sz w:val="24"/>
          <w:szCs w:val="24"/>
        </w:rPr>
        <w:t xml:space="preserve">o výmaz osobných údajov. Dotknutá osoba má podľa čl. 17 Nariadenia právo dosiahnuť </w:t>
      </w:r>
      <w:r w:rsidR="001978D9">
        <w:rPr>
          <w:color w:val="000000"/>
          <w:spacing w:val="-4"/>
          <w:sz w:val="24"/>
          <w:szCs w:val="24"/>
        </w:rPr>
        <w:br/>
      </w:r>
      <w:r w:rsidRPr="005536B0">
        <w:rPr>
          <w:color w:val="000000"/>
          <w:spacing w:val="-4"/>
          <w:sz w:val="24"/>
          <w:szCs w:val="24"/>
        </w:rPr>
        <w:t xml:space="preserve">u </w:t>
      </w:r>
      <w:r w:rsidRPr="005536B0">
        <w:rPr>
          <w:spacing w:val="-4"/>
          <w:sz w:val="24"/>
          <w:szCs w:val="24"/>
        </w:rPr>
        <w:t xml:space="preserve">prevádzkovateľa bez zbytočného odkladu vymazanie osobných údajov, ktoré sa jej týkajú </w:t>
      </w:r>
      <w:r w:rsidR="001978D9">
        <w:rPr>
          <w:spacing w:val="-4"/>
          <w:sz w:val="24"/>
          <w:szCs w:val="24"/>
        </w:rPr>
        <w:br/>
      </w:r>
      <w:r w:rsidRPr="005536B0">
        <w:rPr>
          <w:spacing w:val="-4"/>
          <w:sz w:val="24"/>
          <w:szCs w:val="24"/>
        </w:rPr>
        <w:t xml:space="preserve">a prevádzkovateľ je povinný ich bez zbytočného odkladu vymazať, ak je splnený niektorý zo stanovených šiestich dôvodov v  čl. 17 ods. 1 Nariadenia. </w:t>
      </w:r>
      <w:r w:rsidRPr="005536B0">
        <w:rPr>
          <w:color w:val="000000"/>
          <w:spacing w:val="-4"/>
          <w:sz w:val="24"/>
          <w:szCs w:val="24"/>
        </w:rPr>
        <w:t xml:space="preserve">Prevádzkovateľ úradu vzhľadom na obdobie doručenia žiadosti dotknutej osoby (marec 2020) poukázal na </w:t>
      </w:r>
      <w:r w:rsidRPr="005536B0">
        <w:rPr>
          <w:sz w:val="24"/>
          <w:szCs w:val="24"/>
        </w:rPr>
        <w:t>zákon č. 62/2020 Z. z. o niektorých mimoriadnych opatreniach v súvislosti so šírením nebezpečnej nákazlivej ľudskej choroby COVID-19 a v justícií, a ktorým sa menia a dopĺňajú niektoré zákony (ďalej len „zákon č. 62/2020 Z. z.“), podľa ktorého lehoty v čase odo dňa účinnosti tohto zákona do 30. apríla 2020 neplynú. V súvislosti so vzniknutou situáciou prevádzkovateľ nezaslal dotknutej osobe vyrozumenie v lehote 30 dní.</w:t>
      </w:r>
      <w:r>
        <w:rPr>
          <w:sz w:val="24"/>
          <w:szCs w:val="24"/>
        </w:rPr>
        <w:t xml:space="preserve"> </w:t>
      </w:r>
      <w:r w:rsidRPr="005536B0">
        <w:rPr>
          <w:color w:val="000000"/>
          <w:sz w:val="24"/>
          <w:szCs w:val="24"/>
        </w:rPr>
        <w:t>Vzhľadom na skutočnosť, že prevádzkovateľ spracúval osobné údaje dotknutej osoby z dôvodu existencie pohľadávky, bol povinný bezodkladne a najneskôr do jedného mesiaca od doručenia žiadosti dotknutej osoby informovať ju najmä o dôvodoch nekonania. Z úpravy zákona č. 62/2020 Z. z., a ani z dôvodovej správy k tomuto zákonu však nevyplývalo, že by sa mala týkať pozastavenia lehôt ustanovených Nariadením v čl. 12 v súvislosti s postupom prevádzkovateľa pri vybavovaní žiadostí dotknutých osôb. Úrad v danom prípade konštatoval porušenie zásady transparentnosti podľa čl. 5 ods. 1 písm. a) Nariadenia prevádzkovateľom tým, že pri vybavení žiadosti dotknutej osoby o výmaz osobných údajov, ktoré sa jej týkajú, uplatnenej elektronicky, nepostupoval spôsobom a v lehote podľa čl. 12 Nariadenia</w:t>
      </w:r>
      <w:r w:rsidRPr="005536B0">
        <w:rPr>
          <w:sz w:val="24"/>
          <w:szCs w:val="24"/>
        </w:rPr>
        <w:t xml:space="preserve">. Z dôvodu, že prevádzkovateľ počas konania vybavil žiadosť dotknutej osoby a </w:t>
      </w:r>
      <w:r w:rsidRPr="005536B0">
        <w:rPr>
          <w:color w:val="000000"/>
          <w:sz w:val="24"/>
          <w:szCs w:val="24"/>
        </w:rPr>
        <w:t>prijal aj opatrenia pre zabezpečenie súladu s čl. 12 Nariadenia pri komunikácií s dotknutými osobami</w:t>
      </w:r>
      <w:r w:rsidRPr="005536B0">
        <w:rPr>
          <w:sz w:val="24"/>
          <w:szCs w:val="24"/>
        </w:rPr>
        <w:t>, úrad nápravné opatrenie prevádzkovateľovi neuložil.</w:t>
      </w:r>
    </w:p>
    <w:p w14:paraId="0102D405" w14:textId="77777777" w:rsidR="00E17CE7" w:rsidRDefault="00E17CE7" w:rsidP="008438E8">
      <w:pPr>
        <w:jc w:val="both"/>
        <w:rPr>
          <w:sz w:val="24"/>
          <w:szCs w:val="24"/>
        </w:rPr>
      </w:pPr>
    </w:p>
    <w:p w14:paraId="6CA3A8D8" w14:textId="05A0A33A" w:rsidR="00E17CE7" w:rsidRPr="008438E8" w:rsidRDefault="00E17CE7" w:rsidP="003B6942">
      <w:pPr>
        <w:pStyle w:val="Nadpis4"/>
      </w:pPr>
      <w:r w:rsidRPr="008438E8">
        <w:t>Zverejňovanie mena a priezviska na účely autorizácie textu</w:t>
      </w:r>
    </w:p>
    <w:p w14:paraId="4C491C5F" w14:textId="77777777" w:rsidR="00E17CE7" w:rsidRDefault="00E17CE7" w:rsidP="008438E8">
      <w:pPr>
        <w:jc w:val="both"/>
        <w:rPr>
          <w:sz w:val="24"/>
          <w:szCs w:val="24"/>
        </w:rPr>
      </w:pPr>
    </w:p>
    <w:p w14:paraId="0D790D60" w14:textId="7AAF41BC" w:rsidR="00E17CE7" w:rsidRDefault="00E17CE7" w:rsidP="00E17CE7">
      <w:pPr>
        <w:pStyle w:val="Bezriadkovania"/>
        <w:jc w:val="both"/>
        <w:rPr>
          <w:sz w:val="24"/>
          <w:szCs w:val="24"/>
        </w:rPr>
      </w:pPr>
      <w:r w:rsidRPr="005536B0">
        <w:rPr>
          <w:sz w:val="24"/>
          <w:szCs w:val="24"/>
        </w:rPr>
        <w:t xml:space="preserve">Úrad viedol konanie o ochrane osobných údajov na základe návrhu, kde navrhovateľ namietal spracúvanie svojho mena a priezviska vykonávané jeho zamestnávateľom tak, že ten </w:t>
      </w:r>
      <w:r>
        <w:rPr>
          <w:sz w:val="24"/>
          <w:szCs w:val="24"/>
        </w:rPr>
        <w:br/>
      </w:r>
      <w:r w:rsidRPr="005536B0">
        <w:rPr>
          <w:sz w:val="24"/>
          <w:szCs w:val="24"/>
        </w:rPr>
        <w:t>na navrhovateľov pracovný e-mail umiestnil oznam formulovaný spôsobom, ako by šlo o oznam navrhovateľa a ukončený navrhovateľovým menom a priezviskom. Prevádzkovateľ odôvodňoval daný postup tým, že oznam mal za cieľ zabezpečiť chod organizácie a použitie navrhovateľovho mena a priezviska zakladal na</w:t>
      </w:r>
      <w:r>
        <w:rPr>
          <w:sz w:val="24"/>
          <w:szCs w:val="24"/>
        </w:rPr>
        <w:t xml:space="preserve"> ustanovení § 78 ods. 3 zákona</w:t>
      </w:r>
      <w:r w:rsidRPr="005536B0">
        <w:rPr>
          <w:sz w:val="24"/>
          <w:szCs w:val="24"/>
        </w:rPr>
        <w:t xml:space="preserve">, ktoré umožňuje zamestnávateľovi poskytnúť meno a priezvisko zamestnanca, ak je to potrebné v súvislosti s plnením jeho pracovných povinností. Úrad konštatoval, že § 78 ods. 3 zákona neoprávňuje zamestnávateľa, aby bez vedomia a súhlasu zamestnanca zverejňoval jeho meno a priezvisko na účely autorizácie textu, ktorého zamestnanec nie je pôvodcom a nevyjadruje jeho vôľu ani záujem, takéto spracúvanie </w:t>
      </w:r>
      <w:r w:rsidRPr="005536B0">
        <w:rPr>
          <w:sz w:val="24"/>
          <w:szCs w:val="24"/>
        </w:rPr>
        <w:lastRenderedPageBreak/>
        <w:t>osobných údajov je v rozpore so základnými zásadami spravodlivosti a transparentnosti a nemôže spĺňať žiadnu podmienku zákonného spracúvania podľa čl. 6 ods. 1 Nariadenia, rovnako účel fungovania organizácie sledovaný obsahom oznamu, bolo v danom prípade možné dosiahnuť bez predmetného spracúvania osobných údajov navrhovateľa. Úrad konštatoval, že prevádzkovateľ spracúvaním mena a priezviska navrhovateľa, ako bolo predmetom návrhu, porušil zásady spravodlivosti, transparentnosti a zákonnosti podľa čl. 5 ods. 1 písm. a) Nariadenia a rozhodnutím uložil prevádzkovateľovi nápravné opatrenie.</w:t>
      </w:r>
      <w:r>
        <w:rPr>
          <w:sz w:val="24"/>
          <w:szCs w:val="24"/>
        </w:rPr>
        <w:t xml:space="preserve"> </w:t>
      </w:r>
    </w:p>
    <w:p w14:paraId="697BAB11" w14:textId="7ED888D9" w:rsidR="00E17CE7" w:rsidRDefault="00E17CE7" w:rsidP="00E17CE7">
      <w:pPr>
        <w:pStyle w:val="Bezriadkovania"/>
        <w:jc w:val="both"/>
        <w:rPr>
          <w:sz w:val="24"/>
          <w:szCs w:val="24"/>
        </w:rPr>
      </w:pPr>
    </w:p>
    <w:p w14:paraId="5406DD99" w14:textId="326A7703" w:rsidR="00E17CE7" w:rsidRPr="008438E8" w:rsidRDefault="00E17CE7" w:rsidP="003B6942">
      <w:pPr>
        <w:pStyle w:val="Nadpis4"/>
      </w:pPr>
      <w:r w:rsidRPr="008438E8">
        <w:t>Zverejnenie interiéru navrhovateľovho obydlia</w:t>
      </w:r>
    </w:p>
    <w:p w14:paraId="3147F67F" w14:textId="4DB6DDA0" w:rsidR="00E17CE7" w:rsidRDefault="00E17CE7" w:rsidP="00E17CE7">
      <w:pPr>
        <w:pStyle w:val="Bezriadkovania"/>
        <w:jc w:val="both"/>
        <w:rPr>
          <w:sz w:val="24"/>
          <w:szCs w:val="24"/>
        </w:rPr>
      </w:pPr>
    </w:p>
    <w:p w14:paraId="4099BBDF" w14:textId="659D4525" w:rsidR="00E17CE7" w:rsidRPr="005536B0" w:rsidRDefault="00E17CE7" w:rsidP="00E17CE7">
      <w:pPr>
        <w:pStyle w:val="Bezriadkovania"/>
        <w:jc w:val="both"/>
        <w:rPr>
          <w:sz w:val="24"/>
          <w:szCs w:val="24"/>
        </w:rPr>
      </w:pPr>
      <w:r w:rsidRPr="005536B0">
        <w:rPr>
          <w:sz w:val="24"/>
          <w:szCs w:val="24"/>
        </w:rPr>
        <w:t xml:space="preserve">Úrad viedol konanie o ochrane osobných údajov na základe návrhu, kde navrhovateľ namietal, že Policajný zbor poskytol oznamovacím prostriedkom v súvislosti s informovaním o vlámaní do bytu navrhovateľa aj fotografiu miesta činu, na ktorej bol takto zverejnený interiér navrhovateľovho </w:t>
      </w:r>
      <w:r>
        <w:rPr>
          <w:sz w:val="24"/>
          <w:szCs w:val="24"/>
        </w:rPr>
        <w:t>obydlia. Prevádzkovateľ uvádzal,</w:t>
      </w:r>
      <w:r w:rsidRPr="005536B0">
        <w:rPr>
          <w:sz w:val="24"/>
          <w:szCs w:val="24"/>
        </w:rPr>
        <w:t xml:space="preserve"> že samotná fotografia bytového interiéru bola oznamovacím prostriedkom poskytnutá a následne zverejnená bez identifikačných údajov navrhovateľa a nie je preto osobným údajom, pričom účelom jej poskytnutia bola prevencia kriminality. Úrad na základe posúdenia celého súboru informácií poskytnutých a zverejnených spolu s danou fotografiou konštatoval, že použitím týchto informácií bol navrhovateľ ako fyzická osoba, ktorej patrí byt na fotografii, pre určitú skupinu osôb spoľahlivo identifikovateľný, </w:t>
      </w:r>
      <w:r w:rsidR="001978D9">
        <w:rPr>
          <w:sz w:val="24"/>
          <w:szCs w:val="24"/>
        </w:rPr>
        <w:br/>
      </w:r>
      <w:r w:rsidRPr="005536B0">
        <w:rPr>
          <w:sz w:val="24"/>
          <w:szCs w:val="24"/>
        </w:rPr>
        <w:t>a teda fotografia bytového interiéru bola v danom prípade osobným údajom týkajúcim sa navrhovateľa. Úrad zároveň konštatoval, že na účel prevencie kriminality nebol taký zásah do súkromia navrhovateľa, akým bol pohľad do jeho obydlia, nevyhnutný ani potrebný a prevádzkovateľ predmetným poskytnutím fotografie bytového interiéru</w:t>
      </w:r>
      <w:r>
        <w:rPr>
          <w:sz w:val="24"/>
          <w:szCs w:val="24"/>
        </w:rPr>
        <w:t xml:space="preserve"> zachytávajúcej podobizeň (fotku) </w:t>
      </w:r>
      <w:r w:rsidRPr="005536B0">
        <w:rPr>
          <w:sz w:val="24"/>
          <w:szCs w:val="24"/>
        </w:rPr>
        <w:t>poškodeného</w:t>
      </w:r>
      <w:r>
        <w:rPr>
          <w:sz w:val="24"/>
          <w:szCs w:val="24"/>
        </w:rPr>
        <w:t xml:space="preserve"> (navrhovateľa)</w:t>
      </w:r>
      <w:r w:rsidRPr="005536B0">
        <w:rPr>
          <w:sz w:val="24"/>
          <w:szCs w:val="24"/>
        </w:rPr>
        <w:t xml:space="preserve"> oznamovacím prostriedkom porušil zásadu minimalizácie údajov podľa § 8 zákona.  </w:t>
      </w:r>
    </w:p>
    <w:p w14:paraId="7B612667" w14:textId="77777777" w:rsidR="00E17CE7" w:rsidRPr="005536B0" w:rsidRDefault="00E17CE7" w:rsidP="00E17CE7">
      <w:pPr>
        <w:pStyle w:val="Bezriadkovania"/>
        <w:jc w:val="both"/>
        <w:rPr>
          <w:sz w:val="24"/>
          <w:szCs w:val="24"/>
        </w:rPr>
      </w:pPr>
    </w:p>
    <w:p w14:paraId="55F969D5" w14:textId="111E239E" w:rsidR="00EB16FA" w:rsidRDefault="00EB16FA" w:rsidP="008438E8">
      <w:pPr>
        <w:jc w:val="both"/>
        <w:rPr>
          <w:sz w:val="24"/>
        </w:rPr>
      </w:pPr>
      <w:r>
        <w:rPr>
          <w:sz w:val="24"/>
        </w:rPr>
        <w:br w:type="page"/>
      </w:r>
    </w:p>
    <w:p w14:paraId="5C5DF994" w14:textId="77777777" w:rsidR="00DF1D99" w:rsidRPr="00EB16FA" w:rsidRDefault="00EB16FA" w:rsidP="00EB16FA">
      <w:pPr>
        <w:pStyle w:val="Nadpis1"/>
      </w:pPr>
      <w:bookmarkStart w:id="100" w:name="_Toc49942502"/>
      <w:bookmarkStart w:id="101" w:name="_Toc67395581"/>
      <w:r w:rsidRPr="00EB16FA">
        <w:lastRenderedPageBreak/>
        <w:t>OPRAVNÉ PROSTRIEDKY A ROZHODOVANIE O NICH</w:t>
      </w:r>
      <w:bookmarkEnd w:id="100"/>
      <w:bookmarkEnd w:id="101"/>
    </w:p>
    <w:p w14:paraId="0DC66DB1" w14:textId="4A0A8A47" w:rsidR="001978D9" w:rsidRPr="00AD030F" w:rsidRDefault="001978D9" w:rsidP="001978D9">
      <w:pPr>
        <w:rPr>
          <w:color w:val="31849B" w:themeColor="accent5" w:themeShade="BF"/>
          <w:sz w:val="23"/>
        </w:rPr>
      </w:pPr>
    </w:p>
    <w:p w14:paraId="106ADF11" w14:textId="5B0FD6EB" w:rsidR="001978D9" w:rsidRPr="00AD030F" w:rsidRDefault="001978D9" w:rsidP="001978D9">
      <w:pPr>
        <w:jc w:val="both"/>
        <w:rPr>
          <w:sz w:val="24"/>
        </w:rPr>
      </w:pPr>
      <w:r w:rsidRPr="00AD030F">
        <w:rPr>
          <w:sz w:val="24"/>
        </w:rPr>
        <w:t xml:space="preserve">Voči rozhodnutiu úradu vo veci konania o ochrane osobných údajov, ako aj voči rozhodnutiu </w:t>
      </w:r>
      <w:r>
        <w:rPr>
          <w:sz w:val="24"/>
        </w:rPr>
        <w:br/>
      </w:r>
      <w:r w:rsidRPr="00AD030F">
        <w:rPr>
          <w:sz w:val="24"/>
        </w:rPr>
        <w:t xml:space="preserve">o nesprístupnení informácie resp. rozhodnutiu o nesprístupnení informácie sčasti možno podať riadny opravný prostriedok – rozklad, pričom sa subsidiárne uplatňujú ustanovenia o opravných prostriedkoch stanovené v správnom poriadku. O podaných rozkladoch rozhoduje predsedníčka úradu, po jej odvolaní o nich rozhoduje podpredsedníčka úradu na základe odporúčaní rozkladovej komisie, pričom podávateľ rozkladu môže tento rozšíriť alebo doplniť o ďalší návrh alebo o ďalšie body len v lehote určenej na podanie rozkladu, t.j. lehote 15 dní odo dňa oznámenia rozhodnutia. </w:t>
      </w:r>
    </w:p>
    <w:p w14:paraId="6EFC58C1" w14:textId="77777777" w:rsidR="001978D9" w:rsidRPr="00AD030F" w:rsidRDefault="001978D9" w:rsidP="001978D9">
      <w:pPr>
        <w:jc w:val="both"/>
        <w:rPr>
          <w:sz w:val="24"/>
        </w:rPr>
      </w:pPr>
    </w:p>
    <w:p w14:paraId="61E5CC30" w14:textId="77777777" w:rsidR="001978D9" w:rsidRPr="00AD030F" w:rsidRDefault="001978D9" w:rsidP="001978D9">
      <w:pPr>
        <w:jc w:val="both"/>
        <w:rPr>
          <w:sz w:val="24"/>
        </w:rPr>
      </w:pPr>
      <w:r w:rsidRPr="00AD030F">
        <w:rPr>
          <w:sz w:val="24"/>
        </w:rPr>
        <w:t xml:space="preserve">Predsedníčke, neskôr podpredsedníčke úradu bolo v sledovanom období predložených 51 rozkladov na rozhodnutie. V sledovanom období z nich rozhodla v 38 prípadoch ako odvolací orgán. Taktiež v sledovanom období bolo ešte vydaných 5 rozhodnutí o rozklade, kedy bol rozklad predložený predsedníčke úradu na rozhodnutie ešte v roku 2019. V rámci sledovaného obdobia bolo vybavené jedno preskúmanie rozhodnutia mimo odvolacieho konania. Spolu v sledovanom období bolo odvolacím orgánom vydaných 44 rozhodnutí. </w:t>
      </w:r>
    </w:p>
    <w:p w14:paraId="47D732D1" w14:textId="77777777" w:rsidR="001978D9" w:rsidRPr="00AD030F" w:rsidRDefault="001978D9" w:rsidP="001978D9">
      <w:pPr>
        <w:jc w:val="both"/>
        <w:rPr>
          <w:sz w:val="24"/>
        </w:rPr>
      </w:pPr>
    </w:p>
    <w:p w14:paraId="25C54C8D" w14:textId="77777777" w:rsidR="001978D9" w:rsidRPr="00AD030F" w:rsidRDefault="001978D9" w:rsidP="001978D9">
      <w:pPr>
        <w:jc w:val="both"/>
        <w:rPr>
          <w:sz w:val="24"/>
        </w:rPr>
      </w:pPr>
      <w:r w:rsidRPr="00AD030F">
        <w:rPr>
          <w:sz w:val="24"/>
        </w:rPr>
        <w:t>Z nich v 24 prípadoch bola predmetom rozhodovania aj výška pokuty; v 4 prípadoch došlo k jej zníženiu, v 10 prípadoch bola rozhodnutím uložená pokuta potvrdená, vo zvyšných 10 prípadoch bola vec vrátená prvostupňovému orgánu na opätovné rozhodnutie vo veci.</w:t>
      </w:r>
    </w:p>
    <w:p w14:paraId="1D1681C9" w14:textId="77777777" w:rsidR="001978D9" w:rsidRPr="00AD030F" w:rsidRDefault="001978D9" w:rsidP="001978D9">
      <w:pPr>
        <w:jc w:val="both"/>
        <w:rPr>
          <w:sz w:val="24"/>
        </w:rPr>
      </w:pPr>
    </w:p>
    <w:p w14:paraId="037DB738" w14:textId="77777777" w:rsidR="001978D9" w:rsidRPr="00AD030F" w:rsidRDefault="001978D9" w:rsidP="001978D9">
      <w:pPr>
        <w:jc w:val="both"/>
        <w:rPr>
          <w:sz w:val="24"/>
        </w:rPr>
      </w:pPr>
      <w:r w:rsidRPr="00AD030F">
        <w:rPr>
          <w:sz w:val="24"/>
        </w:rPr>
        <w:t xml:space="preserve">Vo zvyšných 20 prípadoch sa v 8 rozhodovalo o oprávnenosti zastavenia konania o ochrane osobných údajov, pričom sa v 3 prípadoch zastavenie konania potvrdilo, v 5 prípadoch bola vec vrátená na opätovné rozhodnutie. </w:t>
      </w:r>
    </w:p>
    <w:p w14:paraId="08EA7F7E" w14:textId="77777777" w:rsidR="001978D9" w:rsidRPr="00AD030F" w:rsidRDefault="001978D9" w:rsidP="001978D9">
      <w:pPr>
        <w:jc w:val="both"/>
        <w:rPr>
          <w:sz w:val="24"/>
        </w:rPr>
      </w:pPr>
      <w:r w:rsidRPr="00AD030F">
        <w:rPr>
          <w:sz w:val="24"/>
        </w:rPr>
        <w:t xml:space="preserve">V 4 prípadoch bolo predmetom rozhodovania o rozklade rozhodnutie o nesprístupnení informácie/ nesprístupnení informácie sčasti v zmysle zákona č. 211/2000 Z. z.; vo všetkých prípadoch sa rozhodnutie potvrdilo. </w:t>
      </w:r>
    </w:p>
    <w:p w14:paraId="2729B554" w14:textId="77777777" w:rsidR="001978D9" w:rsidRPr="00AD030F" w:rsidRDefault="001978D9" w:rsidP="001978D9">
      <w:pPr>
        <w:jc w:val="both"/>
        <w:rPr>
          <w:sz w:val="24"/>
        </w:rPr>
      </w:pPr>
      <w:r w:rsidRPr="00AD030F">
        <w:rPr>
          <w:sz w:val="24"/>
        </w:rPr>
        <w:t>Vo zvyšných 8 konaniach o rozklade, šlo o konania, kde boli uložené prvostupňovým orgánom iba opatrenia na nápravu; rozhodnutím o rozklade boli 4 veci vrátené na opätovné rozhodnutie vo veci, v 2 prípadoch sa uložené opatrenia rozhodnutím o rozklade potvrdili, v dvoch prípadoch sa rozhodnutie zmenilo.</w:t>
      </w:r>
    </w:p>
    <w:p w14:paraId="061E25F8" w14:textId="77777777" w:rsidR="001978D9" w:rsidRPr="00AD030F" w:rsidRDefault="001978D9" w:rsidP="001978D9">
      <w:pPr>
        <w:jc w:val="both"/>
        <w:rPr>
          <w:sz w:val="24"/>
        </w:rPr>
      </w:pPr>
    </w:p>
    <w:p w14:paraId="4DA35563" w14:textId="77777777" w:rsidR="001978D9" w:rsidRPr="00AD030F" w:rsidRDefault="001978D9" w:rsidP="001978D9">
      <w:pPr>
        <w:jc w:val="both"/>
        <w:rPr>
          <w:sz w:val="24"/>
          <w:szCs w:val="24"/>
        </w:rPr>
      </w:pPr>
      <w:r w:rsidRPr="00AD030F">
        <w:rPr>
          <w:sz w:val="24"/>
          <w:szCs w:val="24"/>
        </w:rPr>
        <w:t xml:space="preserve">Účastník správneho konania môže voči právoplatnému rozhodnutiu predsedníčky úradu a odo dňa 29.04.2020 po jej odvolaní, voči právoplatnému rozhodnutiu podpredsedníčky úradu, podať žalobu o preskúmanie zákonnosti rozhodnutia, a to v lehote </w:t>
      </w:r>
      <w:r w:rsidRPr="00AD030F">
        <w:rPr>
          <w:kern w:val="16"/>
          <w:sz w:val="24"/>
          <w:szCs w:val="24"/>
        </w:rPr>
        <w:t>do dvoch mesiacov od jeho oznámenia.</w:t>
      </w:r>
      <w:r w:rsidRPr="00AD030F">
        <w:rPr>
          <w:sz w:val="24"/>
          <w:szCs w:val="24"/>
        </w:rPr>
        <w:t xml:space="preserve"> V rámci vecnej a miestnej príslušnosti je na konanie príslušný Krajský súd v Bratislave.</w:t>
      </w:r>
    </w:p>
    <w:p w14:paraId="0E0F9CF2" w14:textId="77777777" w:rsidR="001978D9" w:rsidRPr="00AD030F" w:rsidRDefault="001978D9" w:rsidP="001978D9">
      <w:pPr>
        <w:jc w:val="both"/>
        <w:rPr>
          <w:sz w:val="24"/>
          <w:szCs w:val="24"/>
        </w:rPr>
      </w:pPr>
    </w:p>
    <w:p w14:paraId="0804AB90" w14:textId="77777777" w:rsidR="001978D9" w:rsidRPr="00AD030F" w:rsidRDefault="001978D9" w:rsidP="001978D9">
      <w:pPr>
        <w:jc w:val="both"/>
        <w:rPr>
          <w:sz w:val="24"/>
        </w:rPr>
      </w:pPr>
      <w:r w:rsidRPr="00AD030F">
        <w:rPr>
          <w:sz w:val="24"/>
          <w:szCs w:val="24"/>
        </w:rPr>
        <w:t>V sledovanom období bolo podaných na Krajský súd v Bratislave 5 žalôb na preskúmanie zákonnosti rozhodnutí úradu, ku všetkým sa úrad na žiadosť vyjadril (sp. zn.: 2S/225/2020, 2S/159/2020, 6S/79/2020, 5S/30/2020, 6S/3/2020). V sledovanom období boli tiež vydané tri rozsudky vo veci preskúmania zákonnosti rozhodnutí úradu, dva vydal Krajský súd v Bratislave (sp. zn.: 1S/243/2017, 2S/124/201) a jedno vydal Okresný súd v Žiline (sp. zn.: 2C/71/2019).</w:t>
      </w:r>
    </w:p>
    <w:p w14:paraId="363656E8" w14:textId="77777777" w:rsidR="001978D9" w:rsidRPr="00AD030F" w:rsidRDefault="001978D9" w:rsidP="001978D9">
      <w:pPr>
        <w:jc w:val="both"/>
        <w:rPr>
          <w:sz w:val="24"/>
          <w:szCs w:val="24"/>
        </w:rPr>
      </w:pPr>
    </w:p>
    <w:p w14:paraId="5DB0C078" w14:textId="77777777" w:rsidR="001978D9" w:rsidRPr="00AD030F" w:rsidRDefault="001978D9" w:rsidP="001978D9">
      <w:pPr>
        <w:jc w:val="both"/>
        <w:rPr>
          <w:sz w:val="24"/>
          <w:szCs w:val="24"/>
        </w:rPr>
      </w:pPr>
      <w:r w:rsidRPr="00AD030F">
        <w:rPr>
          <w:sz w:val="24"/>
          <w:szCs w:val="24"/>
        </w:rPr>
        <w:t xml:space="preserve">Krajský súd v Bratislave rozhoduje vo veci správnej žaloby rozsudkom, proti ktorému môžu účastníci správneho súdneho konania podať kasačnú sťažnosť. Najvyšší súd Slovenskej republiky, ako súd kasačný, na základe podanej kasačnej sťažnosti preskúmava rozsudok, ako aj konanie krajského súdu, ktorý ho vydal. </w:t>
      </w:r>
    </w:p>
    <w:p w14:paraId="60D4B2A7" w14:textId="77777777" w:rsidR="001978D9" w:rsidRPr="00AD030F" w:rsidRDefault="001978D9" w:rsidP="001978D9">
      <w:pPr>
        <w:jc w:val="both"/>
        <w:rPr>
          <w:sz w:val="24"/>
          <w:szCs w:val="24"/>
        </w:rPr>
      </w:pPr>
    </w:p>
    <w:p w14:paraId="5A015226" w14:textId="6E9FB070" w:rsidR="0053508B" w:rsidRPr="003B6942" w:rsidRDefault="001978D9" w:rsidP="008438E8">
      <w:pPr>
        <w:jc w:val="both"/>
        <w:rPr>
          <w:sz w:val="24"/>
          <w:szCs w:val="24"/>
        </w:rPr>
      </w:pPr>
      <w:r w:rsidRPr="00AD030F">
        <w:rPr>
          <w:sz w:val="24"/>
          <w:szCs w:val="24"/>
        </w:rPr>
        <w:t>V sledovanom období úrad poskytol 2 vyjadrenia k podaným kasačným sťažnostiam v konaniach vedených na Krajskom súde v Bratislave (sp. zn.: 2S/141/2018, 2S/43/2017). V rámci súdneho konania vedenom na Krajskom súde v Bratislave pod sp.</w:t>
      </w:r>
      <w:r w:rsidR="009D3A7E">
        <w:rPr>
          <w:sz w:val="24"/>
          <w:szCs w:val="24"/>
        </w:rPr>
        <w:t xml:space="preserve"> </w:t>
      </w:r>
      <w:r w:rsidRPr="00AD030F">
        <w:rPr>
          <w:sz w:val="24"/>
          <w:szCs w:val="24"/>
        </w:rPr>
        <w:t>zn.: 6S/96/2019 je tiež podaná kasačná sťažnosť.</w:t>
      </w:r>
      <w:r w:rsidRPr="00AD030F">
        <w:rPr>
          <w:sz w:val="20"/>
          <w:szCs w:val="24"/>
        </w:rPr>
        <w:t xml:space="preserve"> </w:t>
      </w:r>
    </w:p>
    <w:p w14:paraId="7FB9605B" w14:textId="77777777" w:rsidR="0053508B" w:rsidRPr="0053508B" w:rsidRDefault="0053508B" w:rsidP="0053508B">
      <w:pPr>
        <w:pStyle w:val="Nadpis1"/>
      </w:pPr>
      <w:bookmarkStart w:id="102" w:name="_Toc49942503"/>
      <w:bookmarkStart w:id="103" w:name="_Toc67395582"/>
      <w:r w:rsidRPr="0053508B">
        <w:t>EURÓP</w:t>
      </w:r>
      <w:r w:rsidR="00F15658">
        <w:t xml:space="preserve">SKY A MEDZINÁRODNÝ LEGISLATÍVNY </w:t>
      </w:r>
      <w:r w:rsidRPr="0053508B">
        <w:t>BALÍK OCHRANY OSOBNÝCH ÚDAJOV</w:t>
      </w:r>
      <w:bookmarkEnd w:id="102"/>
      <w:bookmarkEnd w:id="103"/>
    </w:p>
    <w:p w14:paraId="05B27A20" w14:textId="77777777" w:rsidR="00DF1D99" w:rsidRPr="0053508B" w:rsidRDefault="00DF1D99" w:rsidP="0053508B"/>
    <w:p w14:paraId="2B03C2DE" w14:textId="77777777" w:rsidR="00882CB6" w:rsidRPr="0053508B" w:rsidRDefault="006E2759" w:rsidP="0053508B">
      <w:pPr>
        <w:pStyle w:val="Nadpis2"/>
      </w:pPr>
      <w:bookmarkStart w:id="104" w:name="_Toc49942504"/>
      <w:bookmarkStart w:id="105" w:name="_Toc67395583"/>
      <w:r w:rsidRPr="0053508B">
        <w:t>Legislatívny proces na úrovni EÚ</w:t>
      </w:r>
      <w:bookmarkEnd w:id="104"/>
      <w:bookmarkEnd w:id="105"/>
    </w:p>
    <w:p w14:paraId="4A577CB0" w14:textId="77777777" w:rsidR="00DF1D99" w:rsidRPr="0053508B" w:rsidRDefault="00DF1D99" w:rsidP="0053508B">
      <w:pPr>
        <w:jc w:val="both"/>
        <w:rPr>
          <w:sz w:val="24"/>
          <w:szCs w:val="24"/>
        </w:rPr>
      </w:pPr>
    </w:p>
    <w:p w14:paraId="4E4F4768" w14:textId="531BBA94" w:rsidR="003B0AC9" w:rsidRPr="00E576CD" w:rsidRDefault="003B0AC9" w:rsidP="003B0AC9">
      <w:pPr>
        <w:jc w:val="both"/>
        <w:rPr>
          <w:sz w:val="24"/>
          <w:szCs w:val="24"/>
        </w:rPr>
      </w:pPr>
      <w:r w:rsidRPr="00E576CD">
        <w:rPr>
          <w:sz w:val="24"/>
          <w:szCs w:val="24"/>
        </w:rPr>
        <w:t xml:space="preserve">Dňa 10. januára 2017 EK predložila návrh nariadenia o rešpektovaní súkromného života a ochrane osobných údajov v elektronických komunikáciách a o zrušení smernice 2002/58/ES (smernica </w:t>
      </w:r>
      <w:r w:rsidR="001978D9">
        <w:rPr>
          <w:sz w:val="24"/>
          <w:szCs w:val="24"/>
        </w:rPr>
        <w:br/>
      </w:r>
      <w:r w:rsidRPr="00E576CD">
        <w:rPr>
          <w:sz w:val="24"/>
          <w:szCs w:val="24"/>
        </w:rPr>
        <w:t xml:space="preserve">o súkromí a elektronických komunikáciách) s cieľom zabezpečiť súlad s jednotným prístupom </w:t>
      </w:r>
      <w:r w:rsidR="009D3A7E">
        <w:rPr>
          <w:sz w:val="24"/>
          <w:szCs w:val="24"/>
        </w:rPr>
        <w:br/>
      </w:r>
      <w:r w:rsidRPr="00E576CD">
        <w:rPr>
          <w:sz w:val="24"/>
          <w:szCs w:val="24"/>
        </w:rPr>
        <w:t xml:space="preserve">k ochrane osobných údajov v celej EÚ. Návrh nariadenia e-privacy bude vo vzťahu k Nariadeniu lex specialis. Z tohto dôvodu je úrad spolu-gestorom v legislatívnom procese prijímania návrhu nariadenia e-privacy na európskej úrovni. Cieľom návrhu nariadenia e-privacy je zabezpečiť prísne pravidlá ochrany súkromia pre používateľov elektronických komunikačných služieb </w:t>
      </w:r>
      <w:r w:rsidR="001978D9">
        <w:rPr>
          <w:sz w:val="24"/>
          <w:szCs w:val="24"/>
        </w:rPr>
        <w:br/>
      </w:r>
      <w:r w:rsidRPr="00E576CD">
        <w:rPr>
          <w:sz w:val="24"/>
          <w:szCs w:val="24"/>
        </w:rPr>
        <w:t>a rovnaké podmienky pre všetkých účastníkov trhu. Údajmi elektronických komunikácií sa rozumie ich obsah, ako napr. obsah súkromných správ, ale aj metaúdaje, ktoré zahŕňajú napr. volané čísla, navštívené internetové stránky, zemepisnú polohu, časové údaje volania alebo správy.</w:t>
      </w:r>
    </w:p>
    <w:p w14:paraId="527352AC" w14:textId="77777777" w:rsidR="003B0AC9" w:rsidRPr="00E576CD" w:rsidRDefault="003B0AC9" w:rsidP="003B0AC9">
      <w:pPr>
        <w:jc w:val="both"/>
        <w:rPr>
          <w:sz w:val="24"/>
          <w:szCs w:val="24"/>
        </w:rPr>
      </w:pPr>
    </w:p>
    <w:p w14:paraId="2D376DEC" w14:textId="77777777" w:rsidR="003B0AC9" w:rsidRPr="00E576CD" w:rsidRDefault="003B0AC9" w:rsidP="003B0AC9">
      <w:pPr>
        <w:jc w:val="both"/>
        <w:rPr>
          <w:sz w:val="24"/>
          <w:szCs w:val="24"/>
        </w:rPr>
      </w:pPr>
      <w:r w:rsidRPr="00E576CD">
        <w:rPr>
          <w:sz w:val="24"/>
          <w:szCs w:val="24"/>
        </w:rPr>
        <w:t>Európsky parlament prijal stanovisko k návrhu nariadenia e-privacy dňa 26. októbra 2017. Súbežne prebiehali rokovania zástupcov jednotlivých štátov v Rade EÚ, ktorá však ani v sledovanom období neprijala spoločnú dohodu o texte. Chorvátske a nemecké predsedníctvo Rady EÚ predložili na konci svojho mandátu v roku 2020 správu o dosiahnutom pokroku. Táto správa poukazuje na snahu oboch štátov ponúknuť riešenia na problematické témy v návrhu nariadenia e-privacy. Ide napríklad o vytvorenie nových dôvodov, pre ktoré bude možné spracúvať údaje elektronických komunikácií ako sú napríklad oprávnené záujmy alebo ďalšie kompatibilné spracúvanie týchto údajov. Návrh nariadenia e-privacy zostáva predmetom pokračujúcich jednaní na pôde EÚ s cieľom dosiahnutia dohody o jeho texte v čo najskoršom možnom termíne.</w:t>
      </w:r>
    </w:p>
    <w:p w14:paraId="4280BD9E" w14:textId="77777777" w:rsidR="003B0AC9" w:rsidRPr="00E576CD" w:rsidRDefault="003B0AC9" w:rsidP="003B0AC9">
      <w:pPr>
        <w:jc w:val="both"/>
        <w:rPr>
          <w:sz w:val="24"/>
          <w:szCs w:val="24"/>
        </w:rPr>
      </w:pPr>
    </w:p>
    <w:p w14:paraId="7A32F66F" w14:textId="25A990D1" w:rsidR="00DF1D99" w:rsidRPr="0053508B" w:rsidRDefault="003B0AC9" w:rsidP="0053508B">
      <w:pPr>
        <w:jc w:val="both"/>
        <w:rPr>
          <w:sz w:val="24"/>
          <w:szCs w:val="24"/>
        </w:rPr>
      </w:pPr>
      <w:r w:rsidRPr="00E576CD">
        <w:rPr>
          <w:sz w:val="24"/>
          <w:szCs w:val="24"/>
        </w:rPr>
        <w:t xml:space="preserve">Dňa 10. septembra 2020 predložila EK návrh nariadenia Európskeho parlamentu a Rady </w:t>
      </w:r>
      <w:r w:rsidR="001978D9">
        <w:rPr>
          <w:sz w:val="24"/>
          <w:szCs w:val="24"/>
        </w:rPr>
        <w:br/>
      </w:r>
      <w:r w:rsidRPr="00E576CD">
        <w:rPr>
          <w:sz w:val="24"/>
          <w:szCs w:val="24"/>
        </w:rPr>
        <w:t>o dočasnej výnimke z určitých ustanovení smernice Európskeho parlamentu a Rady 2002/58/ES, pokiaľ ide o používanie technológií poskytovateľmi interpersonálnych komunikačných služieb nezávislých od číslovania na spracúvanie osobných a iných údajov na účely boja proti sexuálnemu zneužívaniu detí online. Dôvodom predloženého návrhu nariadenia bolo nadobudnutie účinnosti Európskeho kódexu elektronických komunikácií, ktorý okrem iného zavádza novú definíciu elektronických komunikačných služieb, ktorá zahŕňa aj poskytovateľov služieb bez čísla (</w:t>
      </w:r>
      <w:r>
        <w:rPr>
          <w:sz w:val="24"/>
          <w:szCs w:val="24"/>
        </w:rPr>
        <w:t xml:space="preserve">uplatňuje sa od </w:t>
      </w:r>
      <w:r w:rsidRPr="00E576CD">
        <w:rPr>
          <w:sz w:val="24"/>
          <w:szCs w:val="24"/>
        </w:rPr>
        <w:t>21.</w:t>
      </w:r>
      <w:r>
        <w:rPr>
          <w:sz w:val="24"/>
          <w:szCs w:val="24"/>
        </w:rPr>
        <w:t xml:space="preserve"> decembra </w:t>
      </w:r>
      <w:r w:rsidRPr="00E576CD">
        <w:rPr>
          <w:sz w:val="24"/>
          <w:szCs w:val="24"/>
        </w:rPr>
        <w:t>2020). Týmto dňom sa budú ustanovenia e-privacy smernice vzťahovať aj na poskytovateľov interpersonálnych komunikačných služieb nezávislých od číslovania, čím sa pre nich sťaží/znemožní pokračovanie vo využívaní technológií na účely boja proti sexuálnemu zneužívaniu detí online. Rada EÚ na konci októbra 2020 schválila mandát na začiatok rokovaní o tomto návrhu s Európskym parlamentom. Vzhľadom na zásadne rozdielne pripomienky k návrhu nariadenia z oboch inštitúcií, rokovania neboli ukončené do 21.</w:t>
      </w:r>
      <w:r>
        <w:rPr>
          <w:sz w:val="24"/>
          <w:szCs w:val="24"/>
        </w:rPr>
        <w:t xml:space="preserve"> decembra </w:t>
      </w:r>
      <w:r w:rsidRPr="00E576CD">
        <w:rPr>
          <w:sz w:val="24"/>
          <w:szCs w:val="24"/>
        </w:rPr>
        <w:t>2020a budú ďalej pokračovať vo forme trialógov.</w:t>
      </w:r>
    </w:p>
    <w:p w14:paraId="1025033A" w14:textId="77777777" w:rsidR="00DF1D99" w:rsidRPr="0053508B" w:rsidRDefault="00DF1D99" w:rsidP="0053508B">
      <w:pPr>
        <w:jc w:val="both"/>
        <w:rPr>
          <w:sz w:val="24"/>
          <w:szCs w:val="24"/>
        </w:rPr>
      </w:pPr>
    </w:p>
    <w:p w14:paraId="76F98822" w14:textId="77777777" w:rsidR="00DF1D99" w:rsidRPr="0053508B" w:rsidRDefault="00857AD1" w:rsidP="00E02854">
      <w:pPr>
        <w:pStyle w:val="Nadpis2"/>
      </w:pPr>
      <w:bookmarkStart w:id="106" w:name="_Toc49942505"/>
      <w:bookmarkStart w:id="107" w:name="_Toc67395584"/>
      <w:r w:rsidRPr="0053508B">
        <w:t>Európsky výbor pre ochranu údajov</w:t>
      </w:r>
      <w:bookmarkEnd w:id="106"/>
      <w:bookmarkEnd w:id="107"/>
    </w:p>
    <w:p w14:paraId="5DE865CE" w14:textId="77777777" w:rsidR="00DF1D99" w:rsidRPr="0053508B" w:rsidRDefault="00DF1D99" w:rsidP="0053508B">
      <w:pPr>
        <w:jc w:val="both"/>
        <w:rPr>
          <w:sz w:val="24"/>
          <w:szCs w:val="24"/>
        </w:rPr>
      </w:pPr>
    </w:p>
    <w:p w14:paraId="657E0EFB" w14:textId="77777777" w:rsidR="009A7851" w:rsidRPr="0053508B" w:rsidRDefault="009A7851" w:rsidP="009A7851">
      <w:pPr>
        <w:jc w:val="both"/>
        <w:rPr>
          <w:sz w:val="24"/>
          <w:szCs w:val="24"/>
        </w:rPr>
      </w:pPr>
      <w:r w:rsidRPr="0053508B">
        <w:rPr>
          <w:sz w:val="24"/>
          <w:szCs w:val="24"/>
        </w:rPr>
        <w:t>EDPB je nezávislý orgán EÚ s právnou subjektivitou, ktorý prispieva k</w:t>
      </w:r>
      <w:r>
        <w:rPr>
          <w:sz w:val="24"/>
          <w:szCs w:val="24"/>
        </w:rPr>
        <w:t>u konzistentnému uplatňovaniu pravidiel ochrany údajov v celom EHP</w:t>
      </w:r>
      <w:r w:rsidRPr="0053508B">
        <w:rPr>
          <w:sz w:val="24"/>
          <w:szCs w:val="24"/>
        </w:rPr>
        <w:t xml:space="preserve"> a podporuje spoluprácu medzi orgánmi pre ochranu osobných údajov EHP. </w:t>
      </w:r>
    </w:p>
    <w:p w14:paraId="301191AB" w14:textId="77777777" w:rsidR="009A7851" w:rsidRPr="0053508B" w:rsidRDefault="009A7851" w:rsidP="009A7851">
      <w:pPr>
        <w:jc w:val="both"/>
        <w:rPr>
          <w:sz w:val="24"/>
          <w:szCs w:val="24"/>
        </w:rPr>
      </w:pPr>
    </w:p>
    <w:p w14:paraId="2D0E28D6" w14:textId="77777777" w:rsidR="009A7851" w:rsidRPr="0053508B" w:rsidRDefault="009A7851" w:rsidP="009A7851">
      <w:pPr>
        <w:jc w:val="both"/>
        <w:rPr>
          <w:sz w:val="24"/>
          <w:szCs w:val="24"/>
        </w:rPr>
      </w:pPr>
      <w:r w:rsidRPr="0053508B">
        <w:rPr>
          <w:sz w:val="24"/>
          <w:szCs w:val="24"/>
        </w:rPr>
        <w:t xml:space="preserve">EDPB zastupuje jeho predseda, ktorým je predsedníčka rakúskeho dozorného orgánu Andrea Jelinek. Pozostáva z vedúceho predstaviteľa jedného dozorného orgánu </w:t>
      </w:r>
      <w:r>
        <w:rPr>
          <w:sz w:val="24"/>
          <w:szCs w:val="24"/>
        </w:rPr>
        <w:t xml:space="preserve">každého členského štátu </w:t>
      </w:r>
      <w:r>
        <w:rPr>
          <w:sz w:val="24"/>
          <w:szCs w:val="24"/>
        </w:rPr>
        <w:lastRenderedPageBreak/>
        <w:t xml:space="preserve">EHP a </w:t>
      </w:r>
      <w:r w:rsidRPr="0053508B">
        <w:rPr>
          <w:sz w:val="24"/>
          <w:szCs w:val="24"/>
        </w:rPr>
        <w:t>EDPS</w:t>
      </w:r>
      <w:r>
        <w:rPr>
          <w:sz w:val="24"/>
          <w:szCs w:val="24"/>
        </w:rPr>
        <w:t xml:space="preserve">. EK má právo zúčastňovať sa na činnosti </w:t>
      </w:r>
      <w:r w:rsidRPr="0053508B">
        <w:rPr>
          <w:sz w:val="24"/>
          <w:szCs w:val="24"/>
        </w:rPr>
        <w:t xml:space="preserve">a zasadnutiach </w:t>
      </w:r>
      <w:r>
        <w:rPr>
          <w:sz w:val="24"/>
          <w:szCs w:val="24"/>
        </w:rPr>
        <w:t>EDPB</w:t>
      </w:r>
      <w:r w:rsidRPr="0053508B">
        <w:rPr>
          <w:sz w:val="24"/>
          <w:szCs w:val="24"/>
        </w:rPr>
        <w:t xml:space="preserve"> bez hlasovacieho práva.</w:t>
      </w:r>
    </w:p>
    <w:p w14:paraId="134159CF" w14:textId="77777777" w:rsidR="009A7851" w:rsidRPr="0053508B" w:rsidRDefault="009A7851" w:rsidP="009A7851">
      <w:pPr>
        <w:jc w:val="both"/>
        <w:rPr>
          <w:sz w:val="24"/>
          <w:szCs w:val="24"/>
        </w:rPr>
      </w:pPr>
    </w:p>
    <w:p w14:paraId="4D1F194A" w14:textId="77777777" w:rsidR="009A7851" w:rsidRPr="0053508B" w:rsidRDefault="009A7851" w:rsidP="009A7851">
      <w:pPr>
        <w:jc w:val="both"/>
        <w:rPr>
          <w:sz w:val="24"/>
          <w:szCs w:val="24"/>
        </w:rPr>
      </w:pPr>
      <w:r w:rsidRPr="0053508B">
        <w:rPr>
          <w:sz w:val="24"/>
          <w:szCs w:val="24"/>
        </w:rPr>
        <w:t xml:space="preserve">EDPB pracuje v súlade s </w:t>
      </w:r>
      <w:hyperlink r:id="rId39" w:history="1">
        <w:r w:rsidRPr="0053508B">
          <w:rPr>
            <w:rStyle w:val="Hypertextovprepojenie"/>
            <w:sz w:val="24"/>
            <w:szCs w:val="24"/>
          </w:rPr>
          <w:t>rokovacím poriadkom</w:t>
        </w:r>
      </w:hyperlink>
      <w:r w:rsidRPr="0053508B">
        <w:rPr>
          <w:sz w:val="24"/>
          <w:szCs w:val="24"/>
        </w:rPr>
        <w:t>, ktorý bol v hodnotenom období menen</w:t>
      </w:r>
      <w:r>
        <w:rPr>
          <w:sz w:val="24"/>
          <w:szCs w:val="24"/>
        </w:rPr>
        <w:t>ý</w:t>
      </w:r>
      <w:r w:rsidRPr="0053508B">
        <w:rPr>
          <w:sz w:val="24"/>
          <w:szCs w:val="24"/>
        </w:rPr>
        <w:t xml:space="preserve"> </w:t>
      </w:r>
      <w:r>
        <w:rPr>
          <w:sz w:val="24"/>
          <w:szCs w:val="24"/>
        </w:rPr>
        <w:t>dva</w:t>
      </w:r>
      <w:r w:rsidRPr="0053508B">
        <w:rPr>
          <w:sz w:val="24"/>
          <w:szCs w:val="24"/>
        </w:rPr>
        <w:t>krát. Činnosť EDPB je rozdelená medzi 12 expertných podskupín</w:t>
      </w:r>
      <w:r>
        <w:rPr>
          <w:sz w:val="24"/>
          <w:szCs w:val="24"/>
        </w:rPr>
        <w:t xml:space="preserve"> (expert subgroups) a 3 pracovné skupiny (task force)</w:t>
      </w:r>
      <w:r w:rsidRPr="0053508B">
        <w:rPr>
          <w:sz w:val="24"/>
          <w:szCs w:val="24"/>
        </w:rPr>
        <w:t>, ktoré sú tematicky rozdelené. Napr. expertná skupina pre technológie, pokuty, spoluprácu, a iné. Tieto expertné podskupiny pracujú na dokumentoch, ktorými sa napomáha ku konzistentnému uplatňovaniu Nariadenia. Úrad sa zúčastňuje na práci 11 expertných podskupín</w:t>
      </w:r>
      <w:r>
        <w:rPr>
          <w:sz w:val="24"/>
          <w:szCs w:val="24"/>
        </w:rPr>
        <w:t xml:space="preserve"> a 2 pracovných skupín</w:t>
      </w:r>
      <w:r w:rsidRPr="0053508B">
        <w:rPr>
          <w:sz w:val="24"/>
          <w:szCs w:val="24"/>
        </w:rPr>
        <w:t xml:space="preserve"> osobnou účasťou, zasielaním písomných pripomienok, zúč</w:t>
      </w:r>
      <w:r>
        <w:rPr>
          <w:sz w:val="24"/>
          <w:szCs w:val="24"/>
        </w:rPr>
        <w:t xml:space="preserve">astňovaním sa na video a tele </w:t>
      </w:r>
      <w:r w:rsidRPr="0053508B">
        <w:rPr>
          <w:sz w:val="24"/>
          <w:szCs w:val="24"/>
        </w:rPr>
        <w:t>konferenciách, prípadných súvisiacich workshopoch.</w:t>
      </w:r>
    </w:p>
    <w:p w14:paraId="3D1A0379" w14:textId="77777777" w:rsidR="009A7851" w:rsidRPr="0053508B" w:rsidRDefault="009A7851" w:rsidP="009A7851">
      <w:pPr>
        <w:jc w:val="both"/>
        <w:rPr>
          <w:sz w:val="24"/>
          <w:szCs w:val="24"/>
        </w:rPr>
      </w:pPr>
    </w:p>
    <w:p w14:paraId="2A041FC3" w14:textId="77777777" w:rsidR="009A7851" w:rsidRDefault="009A7851" w:rsidP="009A7851">
      <w:pPr>
        <w:jc w:val="both"/>
        <w:rPr>
          <w:sz w:val="24"/>
          <w:szCs w:val="24"/>
        </w:rPr>
      </w:pPr>
      <w:r w:rsidRPr="0053508B">
        <w:rPr>
          <w:sz w:val="24"/>
          <w:szCs w:val="24"/>
        </w:rPr>
        <w:t>Dokumenty, na ktorých pracujú expertné podskupiny sa schvaľujú na plenárnom zasadnutí EDPB. V hodnotenom období sa konal</w:t>
      </w:r>
      <w:r>
        <w:rPr>
          <w:sz w:val="24"/>
          <w:szCs w:val="24"/>
        </w:rPr>
        <w:t>i</w:t>
      </w:r>
      <w:r w:rsidRPr="0053508B">
        <w:rPr>
          <w:sz w:val="24"/>
          <w:szCs w:val="24"/>
        </w:rPr>
        <w:t xml:space="preserve"> </w:t>
      </w:r>
      <w:r>
        <w:rPr>
          <w:sz w:val="24"/>
          <w:szCs w:val="24"/>
        </w:rPr>
        <w:t>2 osobné plenárne zasadnutia v Bruseli a 25 online plenárnych</w:t>
      </w:r>
      <w:r w:rsidRPr="0053508B">
        <w:rPr>
          <w:sz w:val="24"/>
          <w:szCs w:val="24"/>
        </w:rPr>
        <w:t xml:space="preserve"> zasadnutí</w:t>
      </w:r>
      <w:r>
        <w:rPr>
          <w:sz w:val="24"/>
          <w:szCs w:val="24"/>
        </w:rPr>
        <w:t>. Úrad sa v hodnotenom období nezúčastnil 3 online plenárnych zasadnutí.</w:t>
      </w:r>
    </w:p>
    <w:p w14:paraId="7B433768" w14:textId="77777777" w:rsidR="009A7851" w:rsidRPr="0053508B" w:rsidRDefault="009A7851" w:rsidP="009A7851">
      <w:pPr>
        <w:jc w:val="both"/>
        <w:rPr>
          <w:sz w:val="24"/>
          <w:szCs w:val="24"/>
        </w:rPr>
      </w:pPr>
    </w:p>
    <w:p w14:paraId="5CB17A21" w14:textId="77777777" w:rsidR="009A7851" w:rsidRPr="0053508B" w:rsidRDefault="009A7851" w:rsidP="009A7851">
      <w:pPr>
        <w:jc w:val="both"/>
        <w:rPr>
          <w:sz w:val="24"/>
          <w:szCs w:val="24"/>
        </w:rPr>
      </w:pPr>
      <w:r w:rsidRPr="0053508B">
        <w:rPr>
          <w:sz w:val="24"/>
          <w:szCs w:val="24"/>
        </w:rPr>
        <w:t>Najväčším</w:t>
      </w:r>
      <w:r>
        <w:rPr>
          <w:sz w:val="24"/>
          <w:szCs w:val="24"/>
        </w:rPr>
        <w:t xml:space="preserve"> prínosom pre verejnosť je vydávanie usmernení a odporúčaní</w:t>
      </w:r>
      <w:r w:rsidRPr="0053508B">
        <w:rPr>
          <w:sz w:val="24"/>
          <w:szCs w:val="24"/>
        </w:rPr>
        <w:t xml:space="preserve"> </w:t>
      </w:r>
      <w:r>
        <w:rPr>
          <w:sz w:val="24"/>
          <w:szCs w:val="24"/>
        </w:rPr>
        <w:t>EDPB</w:t>
      </w:r>
      <w:r w:rsidRPr="0053508B">
        <w:rPr>
          <w:sz w:val="24"/>
          <w:szCs w:val="24"/>
        </w:rPr>
        <w:t xml:space="preserve"> </w:t>
      </w:r>
      <w:r>
        <w:rPr>
          <w:sz w:val="24"/>
          <w:szCs w:val="24"/>
        </w:rPr>
        <w:t xml:space="preserve">k rôznym otázkam. </w:t>
      </w:r>
      <w:r w:rsidRPr="0053508B">
        <w:rPr>
          <w:sz w:val="24"/>
          <w:szCs w:val="24"/>
        </w:rPr>
        <w:t>V</w:t>
      </w:r>
      <w:r>
        <w:rPr>
          <w:sz w:val="24"/>
          <w:szCs w:val="24"/>
        </w:rPr>
        <w:t> </w:t>
      </w:r>
      <w:r w:rsidRPr="0053508B">
        <w:rPr>
          <w:sz w:val="24"/>
          <w:szCs w:val="24"/>
        </w:rPr>
        <w:t xml:space="preserve">hodnotenom období vydal </w:t>
      </w:r>
      <w:r>
        <w:rPr>
          <w:sz w:val="24"/>
          <w:szCs w:val="24"/>
        </w:rPr>
        <w:t>EDPB</w:t>
      </w:r>
      <w:r w:rsidRPr="0053508B">
        <w:rPr>
          <w:sz w:val="24"/>
          <w:szCs w:val="24"/>
        </w:rPr>
        <w:t xml:space="preserve"> </w:t>
      </w:r>
      <w:r>
        <w:rPr>
          <w:sz w:val="24"/>
          <w:szCs w:val="24"/>
        </w:rPr>
        <w:t>1</w:t>
      </w:r>
      <w:r w:rsidRPr="0053508B">
        <w:rPr>
          <w:sz w:val="24"/>
          <w:szCs w:val="24"/>
        </w:rPr>
        <w:t>5 usmernení</w:t>
      </w:r>
      <w:r>
        <w:rPr>
          <w:sz w:val="24"/>
          <w:szCs w:val="24"/>
        </w:rPr>
        <w:t xml:space="preserve"> a odporúčaní</w:t>
      </w:r>
      <w:r w:rsidRPr="0053508B">
        <w:rPr>
          <w:sz w:val="24"/>
          <w:szCs w:val="24"/>
        </w:rPr>
        <w:t xml:space="preserve">, </w:t>
      </w:r>
      <w:r>
        <w:rPr>
          <w:sz w:val="24"/>
          <w:szCs w:val="24"/>
        </w:rPr>
        <w:t>9</w:t>
      </w:r>
      <w:r w:rsidRPr="0053508B">
        <w:rPr>
          <w:sz w:val="24"/>
          <w:szCs w:val="24"/>
        </w:rPr>
        <w:t xml:space="preserve"> po verejnej konzultácii a </w:t>
      </w:r>
      <w:r>
        <w:rPr>
          <w:sz w:val="24"/>
          <w:szCs w:val="24"/>
        </w:rPr>
        <w:t>8</w:t>
      </w:r>
      <w:r w:rsidRPr="0053508B">
        <w:rPr>
          <w:sz w:val="24"/>
          <w:szCs w:val="24"/>
        </w:rPr>
        <w:t xml:space="preserve"> na verejnú konzultáciu. </w:t>
      </w:r>
      <w:r>
        <w:rPr>
          <w:sz w:val="24"/>
          <w:szCs w:val="24"/>
        </w:rPr>
        <w:t xml:space="preserve">EDPB vydal v hodnotenom období aj viacero dokumentov zameraných na spracúvanie osobných údajov v súvislosti s ochorením COVID-19, Brexit a na prenosy osobných údajov do tretích krajín so zreteľom na závery rozhodnutia SDEÚ vo veci Schrems II. </w:t>
      </w:r>
      <w:r w:rsidRPr="0053508B">
        <w:rPr>
          <w:sz w:val="24"/>
          <w:szCs w:val="24"/>
        </w:rPr>
        <w:t>Usmernenia (aj iné dokumenty) sú zverejňované n</w:t>
      </w:r>
      <w:r>
        <w:rPr>
          <w:sz w:val="24"/>
          <w:szCs w:val="24"/>
        </w:rPr>
        <w:t xml:space="preserve">a </w:t>
      </w:r>
      <w:hyperlink r:id="rId40">
        <w:r w:rsidRPr="0053508B">
          <w:rPr>
            <w:rStyle w:val="Hypertextovprepojenie"/>
            <w:sz w:val="24"/>
            <w:szCs w:val="24"/>
          </w:rPr>
          <w:t>webovej stránke</w:t>
        </w:r>
      </w:hyperlink>
      <w:r>
        <w:rPr>
          <w:sz w:val="24"/>
          <w:szCs w:val="24"/>
        </w:rPr>
        <w:t xml:space="preserve"> E</w:t>
      </w:r>
      <w:r w:rsidRPr="0053508B">
        <w:rPr>
          <w:sz w:val="24"/>
          <w:szCs w:val="24"/>
        </w:rPr>
        <w:t>DPB. Úrad na svoje</w:t>
      </w:r>
      <w:r>
        <w:rPr>
          <w:sz w:val="24"/>
          <w:szCs w:val="24"/>
        </w:rPr>
        <w:t xml:space="preserve">j </w:t>
      </w:r>
      <w:hyperlink r:id="rId41">
        <w:r w:rsidRPr="0053508B">
          <w:rPr>
            <w:rStyle w:val="Hypertextovprepojenie"/>
            <w:sz w:val="24"/>
            <w:szCs w:val="24"/>
          </w:rPr>
          <w:t>webovej stránke</w:t>
        </w:r>
      </w:hyperlink>
      <w:r>
        <w:rPr>
          <w:sz w:val="24"/>
          <w:szCs w:val="24"/>
        </w:rPr>
        <w:t xml:space="preserve"> t</w:t>
      </w:r>
      <w:r w:rsidRPr="0053508B">
        <w:rPr>
          <w:sz w:val="24"/>
          <w:szCs w:val="24"/>
        </w:rPr>
        <w:t xml:space="preserve">aktiež zverejňuje tieto usmernenia </w:t>
      </w:r>
      <w:r>
        <w:rPr>
          <w:sz w:val="24"/>
          <w:szCs w:val="24"/>
        </w:rPr>
        <w:t xml:space="preserve">a odporúčania </w:t>
      </w:r>
      <w:r w:rsidRPr="0053508B">
        <w:rPr>
          <w:sz w:val="24"/>
          <w:szCs w:val="24"/>
        </w:rPr>
        <w:t>v slovenskom a anglickom jazyku.</w:t>
      </w:r>
    </w:p>
    <w:p w14:paraId="1FA72CD1" w14:textId="77777777" w:rsidR="009A7851" w:rsidRPr="0053508B" w:rsidRDefault="009A7851" w:rsidP="009A7851">
      <w:pPr>
        <w:jc w:val="both"/>
        <w:rPr>
          <w:sz w:val="24"/>
          <w:szCs w:val="24"/>
        </w:rPr>
      </w:pPr>
    </w:p>
    <w:p w14:paraId="067348D7" w14:textId="239605D4" w:rsidR="00DF1D99" w:rsidRPr="0053508B" w:rsidRDefault="009A7851" w:rsidP="0053508B">
      <w:pPr>
        <w:jc w:val="both"/>
        <w:rPr>
          <w:sz w:val="24"/>
          <w:szCs w:val="24"/>
        </w:rPr>
      </w:pPr>
      <w:r w:rsidRPr="0053508B">
        <w:rPr>
          <w:sz w:val="24"/>
          <w:szCs w:val="24"/>
        </w:rPr>
        <w:t xml:space="preserve">Výbor prijíma podľa čl. 71 Nariadenia vypracúva vlastnú </w:t>
      </w:r>
      <w:hyperlink r:id="rId42" w:history="1">
        <w:r w:rsidRPr="0053508B">
          <w:rPr>
            <w:rStyle w:val="Hypertextovprepojenie"/>
            <w:sz w:val="24"/>
            <w:szCs w:val="24"/>
          </w:rPr>
          <w:t>výročnú správu</w:t>
        </w:r>
      </w:hyperlink>
      <w:r w:rsidRPr="0053508B">
        <w:rPr>
          <w:sz w:val="24"/>
          <w:szCs w:val="24"/>
        </w:rPr>
        <w:t>.</w:t>
      </w:r>
    </w:p>
    <w:p w14:paraId="0FBE1DA0" w14:textId="77777777" w:rsidR="00DF1D99" w:rsidRPr="0053508B" w:rsidRDefault="00DF1D99" w:rsidP="0053508B">
      <w:pPr>
        <w:jc w:val="both"/>
        <w:rPr>
          <w:sz w:val="24"/>
          <w:szCs w:val="24"/>
        </w:rPr>
      </w:pPr>
    </w:p>
    <w:p w14:paraId="0B833B79" w14:textId="77777777" w:rsidR="00DF1D99" w:rsidRPr="0053508B" w:rsidRDefault="00857AD1" w:rsidP="00E02854">
      <w:pPr>
        <w:pStyle w:val="Nadpis2"/>
      </w:pPr>
      <w:bookmarkStart w:id="108" w:name="_Toc49942506"/>
      <w:bookmarkStart w:id="109" w:name="_Toc67395585"/>
      <w:r w:rsidRPr="0053508B">
        <w:t>Výbor zriadený podľa článku 93 Nariadenia</w:t>
      </w:r>
      <w:bookmarkEnd w:id="108"/>
      <w:bookmarkEnd w:id="109"/>
    </w:p>
    <w:p w14:paraId="448D5B36" w14:textId="77777777" w:rsidR="00DF1D99" w:rsidRPr="0053508B" w:rsidRDefault="00DF1D99" w:rsidP="0053508B">
      <w:pPr>
        <w:jc w:val="both"/>
        <w:rPr>
          <w:sz w:val="24"/>
          <w:szCs w:val="24"/>
        </w:rPr>
      </w:pPr>
    </w:p>
    <w:p w14:paraId="7DF100AD" w14:textId="0481E044" w:rsidR="00700F1D" w:rsidRPr="0053508B" w:rsidRDefault="00A07BC8" w:rsidP="0053508B">
      <w:pPr>
        <w:jc w:val="both"/>
        <w:rPr>
          <w:sz w:val="24"/>
          <w:szCs w:val="24"/>
        </w:rPr>
      </w:pPr>
      <w:r w:rsidRPr="0053508B">
        <w:rPr>
          <w:sz w:val="24"/>
          <w:szCs w:val="24"/>
        </w:rPr>
        <w:t xml:space="preserve">Podľa čl. 93 Nariadenia a čl. 53 smernice 2016/680 je EK oprávnená prijímať vykonávacie akty. Výbor podľa článku 93 Nariadenia sa schádza ad hoc podľa potreby. V hodnotenom období </w:t>
      </w:r>
      <w:r>
        <w:rPr>
          <w:sz w:val="24"/>
          <w:szCs w:val="24"/>
        </w:rPr>
        <w:t xml:space="preserve">sa </w:t>
      </w:r>
      <w:r w:rsidRPr="0053508B">
        <w:rPr>
          <w:sz w:val="24"/>
          <w:szCs w:val="24"/>
        </w:rPr>
        <w:t xml:space="preserve">výbor </w:t>
      </w:r>
      <w:r>
        <w:rPr>
          <w:sz w:val="24"/>
          <w:szCs w:val="24"/>
        </w:rPr>
        <w:t>stretol raz a boli mu predstavené dva návrhy implementačných rozhodnutí EK zamerané na štandardné zmluvné doložky medzi prevádzkovateľom a sprostredkovateľom podľa čl. 28 GDPR a štandardné zmluvné doložky na prenos podľa čl. 46 ods. 2 písm. c) GDPR</w:t>
      </w:r>
      <w:r w:rsidRPr="0053508B">
        <w:rPr>
          <w:sz w:val="24"/>
          <w:szCs w:val="24"/>
        </w:rPr>
        <w:t>.</w:t>
      </w:r>
      <w:r>
        <w:rPr>
          <w:sz w:val="24"/>
          <w:szCs w:val="24"/>
        </w:rPr>
        <w:t xml:space="preserve"> </w:t>
      </w:r>
    </w:p>
    <w:p w14:paraId="21B3F9CA" w14:textId="77777777" w:rsidR="00700F1D" w:rsidRPr="0053508B" w:rsidRDefault="00700F1D" w:rsidP="0053508B">
      <w:pPr>
        <w:jc w:val="both"/>
        <w:rPr>
          <w:sz w:val="24"/>
          <w:szCs w:val="24"/>
        </w:rPr>
      </w:pPr>
    </w:p>
    <w:p w14:paraId="1082877D" w14:textId="77777777" w:rsidR="00DF1D99" w:rsidRPr="0053508B" w:rsidRDefault="00700F1D" w:rsidP="00E02854">
      <w:pPr>
        <w:pStyle w:val="Nadpis2"/>
      </w:pPr>
      <w:bookmarkStart w:id="110" w:name="_Toc49942507"/>
      <w:bookmarkStart w:id="111" w:name="_Toc67395586"/>
      <w:r w:rsidRPr="0053508B">
        <w:t>Cezhraničná výmena údajov</w:t>
      </w:r>
      <w:bookmarkEnd w:id="110"/>
      <w:bookmarkEnd w:id="111"/>
    </w:p>
    <w:p w14:paraId="7A94765C" w14:textId="77777777" w:rsidR="00DF1D99" w:rsidRPr="0053508B" w:rsidRDefault="00DF1D99" w:rsidP="0053508B">
      <w:pPr>
        <w:jc w:val="both"/>
        <w:rPr>
          <w:sz w:val="24"/>
          <w:szCs w:val="24"/>
        </w:rPr>
      </w:pPr>
    </w:p>
    <w:p w14:paraId="1D8F31DD" w14:textId="77777777" w:rsidR="00A7437A" w:rsidRPr="0053508B" w:rsidRDefault="00A7437A" w:rsidP="00A7437A">
      <w:pPr>
        <w:jc w:val="both"/>
        <w:rPr>
          <w:sz w:val="24"/>
          <w:szCs w:val="24"/>
        </w:rPr>
      </w:pPr>
      <w:r w:rsidRPr="0053508B">
        <w:rPr>
          <w:sz w:val="24"/>
          <w:szCs w:val="24"/>
        </w:rPr>
        <w:t>EÚ vytvorila celý rad európskych rozsiahlych informačných systémov a agentúr, ktorých dohľad je zd</w:t>
      </w:r>
      <w:r>
        <w:rPr>
          <w:sz w:val="24"/>
          <w:szCs w:val="24"/>
        </w:rPr>
        <w:t xml:space="preserve">ieľaný medzi národnými orgánmi na ochranu údajov a </w:t>
      </w:r>
      <w:r w:rsidRPr="0053508B">
        <w:rPr>
          <w:sz w:val="24"/>
          <w:szCs w:val="24"/>
        </w:rPr>
        <w:t>EDPS</w:t>
      </w:r>
      <w:r>
        <w:rPr>
          <w:sz w:val="24"/>
          <w:szCs w:val="24"/>
        </w:rPr>
        <w:t xml:space="preserve">. V záujme zabezpečenia vysokej </w:t>
      </w:r>
      <w:r w:rsidRPr="0053508B">
        <w:rPr>
          <w:sz w:val="24"/>
          <w:szCs w:val="24"/>
        </w:rPr>
        <w:t>a konzistentnej úrovne ochrany spolupracujú vnútroštátne orgány na ochranu údajov a</w:t>
      </w:r>
      <w:r>
        <w:rPr>
          <w:sz w:val="24"/>
          <w:szCs w:val="24"/>
        </w:rPr>
        <w:t> </w:t>
      </w:r>
      <w:r w:rsidRPr="0053508B">
        <w:rPr>
          <w:sz w:val="24"/>
          <w:szCs w:val="24"/>
        </w:rPr>
        <w:t>dozorný úradník pri koordinácii dohľadu.</w:t>
      </w:r>
    </w:p>
    <w:p w14:paraId="1978AF19" w14:textId="77777777" w:rsidR="00A7437A" w:rsidRPr="0053508B" w:rsidRDefault="00A7437A" w:rsidP="00A7437A">
      <w:pPr>
        <w:jc w:val="both"/>
        <w:rPr>
          <w:sz w:val="24"/>
          <w:szCs w:val="24"/>
        </w:rPr>
      </w:pPr>
    </w:p>
    <w:p w14:paraId="45E21452" w14:textId="77777777" w:rsidR="00A7437A" w:rsidRPr="0053508B" w:rsidRDefault="00A7437A" w:rsidP="00A7437A">
      <w:pPr>
        <w:jc w:val="both"/>
        <w:rPr>
          <w:sz w:val="24"/>
          <w:szCs w:val="24"/>
        </w:rPr>
      </w:pPr>
      <w:r w:rsidRPr="0053508B">
        <w:rPr>
          <w:sz w:val="24"/>
          <w:szCs w:val="24"/>
        </w:rPr>
        <w:t>EDPS je nezávislý dozorný orgán EÚ zodpovedný za zabezpečenie dodržiavania základných práv a slobôd fyzických osôb, a najmä ich práva na ochranu údajov zo strany inštitúcií a orgánov Únie. EDPS je zodpovedný za monitorovanie a zabezpečenie uplatňovania ustanovení nariadenia 2018/1725 a akýchkoľvek ďalších aktov Únie týkajúcich sa ochrany základných práv a slobôd fyzických osôb so zreteľom na spracúvanie osobných údajov inštitúciou alebo orgánom Únie a za poradenstvo pre inštitúcie a orgány Únie a dotknuté osoby vo všetkých veciach týkajúcich sa spracúvania osobných údajov.</w:t>
      </w:r>
    </w:p>
    <w:p w14:paraId="0D325726" w14:textId="77777777" w:rsidR="00A7437A" w:rsidRPr="0053508B" w:rsidRDefault="00A7437A" w:rsidP="00A7437A">
      <w:pPr>
        <w:jc w:val="both"/>
        <w:rPr>
          <w:sz w:val="24"/>
          <w:szCs w:val="24"/>
          <w:highlight w:val="yellow"/>
        </w:rPr>
      </w:pPr>
    </w:p>
    <w:p w14:paraId="5F45F99C" w14:textId="77777777" w:rsidR="00A7437A" w:rsidRPr="0053508B" w:rsidRDefault="00A7437A" w:rsidP="00A7437A">
      <w:pPr>
        <w:jc w:val="both"/>
        <w:rPr>
          <w:sz w:val="24"/>
          <w:szCs w:val="24"/>
        </w:rPr>
      </w:pPr>
      <w:r w:rsidRPr="0053508B">
        <w:rPr>
          <w:sz w:val="24"/>
          <w:szCs w:val="24"/>
        </w:rPr>
        <w:t xml:space="preserve">Vnútroštátne dozorné orgány a </w:t>
      </w:r>
      <w:r>
        <w:rPr>
          <w:sz w:val="24"/>
          <w:szCs w:val="24"/>
        </w:rPr>
        <w:t>EDPS</w:t>
      </w:r>
      <w:r w:rsidRPr="0053508B">
        <w:rPr>
          <w:sz w:val="24"/>
          <w:szCs w:val="24"/>
        </w:rPr>
        <w:t xml:space="preserve"> spolupracujú s cieľom zabezpečiť koordinovaný dohľad. Na tento účel sa zástupcovia národnýc</w:t>
      </w:r>
      <w:r>
        <w:rPr>
          <w:sz w:val="24"/>
          <w:szCs w:val="24"/>
        </w:rPr>
        <w:t xml:space="preserve">h orgánov na ochranu údajov </w:t>
      </w:r>
      <w:r w:rsidRPr="0053508B">
        <w:rPr>
          <w:sz w:val="24"/>
          <w:szCs w:val="24"/>
        </w:rPr>
        <w:t xml:space="preserve">a dozorný </w:t>
      </w:r>
      <w:r>
        <w:rPr>
          <w:sz w:val="24"/>
          <w:szCs w:val="24"/>
        </w:rPr>
        <w:t>úradník pravidelne stretávajú - spravidla dvakrát ročne - s cieľom</w:t>
      </w:r>
      <w:r w:rsidRPr="0053508B">
        <w:rPr>
          <w:sz w:val="24"/>
          <w:szCs w:val="24"/>
        </w:rPr>
        <w:t xml:space="preserve"> diskutovať o spoločných otázkach týkajúcich sa </w:t>
      </w:r>
      <w:r w:rsidRPr="0053508B">
        <w:rPr>
          <w:sz w:val="24"/>
          <w:szCs w:val="24"/>
        </w:rPr>
        <w:lastRenderedPageBreak/>
        <w:t>dohľadu. Medzi činnosti patria okrem iného spoločné kontroly a vyšetrovania a práca na spoločnej metodike.</w:t>
      </w:r>
    </w:p>
    <w:p w14:paraId="1A85C757" w14:textId="77777777" w:rsidR="00A7437A" w:rsidRPr="0053508B" w:rsidRDefault="00A7437A" w:rsidP="00A7437A">
      <w:pPr>
        <w:jc w:val="both"/>
        <w:rPr>
          <w:sz w:val="24"/>
          <w:szCs w:val="24"/>
        </w:rPr>
      </w:pPr>
    </w:p>
    <w:p w14:paraId="193D1D24" w14:textId="77777777" w:rsidR="00A7437A" w:rsidRPr="0053508B" w:rsidRDefault="00A7437A" w:rsidP="00A7437A">
      <w:pPr>
        <w:jc w:val="both"/>
        <w:rPr>
          <w:sz w:val="24"/>
          <w:szCs w:val="24"/>
        </w:rPr>
      </w:pPr>
      <w:r w:rsidRPr="0053508B">
        <w:rPr>
          <w:sz w:val="24"/>
          <w:szCs w:val="24"/>
        </w:rPr>
        <w:t xml:space="preserve">Ide konkrétne o tieto skupiny: </w:t>
      </w:r>
    </w:p>
    <w:p w14:paraId="58939AF6" w14:textId="77777777" w:rsidR="00A7437A" w:rsidRPr="00E02854" w:rsidRDefault="00A7437A" w:rsidP="00A7437A">
      <w:pPr>
        <w:pStyle w:val="Odsekzoznamu"/>
        <w:numPr>
          <w:ilvl w:val="0"/>
          <w:numId w:val="56"/>
        </w:numPr>
        <w:jc w:val="both"/>
        <w:rPr>
          <w:sz w:val="24"/>
          <w:szCs w:val="24"/>
        </w:rPr>
      </w:pPr>
      <w:r w:rsidRPr="00E02854">
        <w:rPr>
          <w:sz w:val="24"/>
          <w:szCs w:val="24"/>
        </w:rPr>
        <w:t>Rada pre spoluprácu nad Europolom,</w:t>
      </w:r>
    </w:p>
    <w:p w14:paraId="31ACA1A4" w14:textId="77777777" w:rsidR="00A7437A" w:rsidRPr="00E02854" w:rsidRDefault="00B04E80" w:rsidP="00A7437A">
      <w:pPr>
        <w:pStyle w:val="Odsekzoznamu"/>
        <w:numPr>
          <w:ilvl w:val="0"/>
          <w:numId w:val="56"/>
        </w:numPr>
        <w:jc w:val="both"/>
        <w:rPr>
          <w:sz w:val="24"/>
          <w:szCs w:val="24"/>
        </w:rPr>
      </w:pPr>
      <w:hyperlink r:id="rId43" w:history="1">
        <w:r w:rsidR="00A7437A" w:rsidRPr="00E02854">
          <w:rPr>
            <w:rStyle w:val="Hypertextovprepojenie"/>
            <w:sz w:val="24"/>
            <w:szCs w:val="24"/>
          </w:rPr>
          <w:t>Spoločný dozorný orgán pre Colný informačný systém</w:t>
        </w:r>
      </w:hyperlink>
      <w:r w:rsidR="00A7437A" w:rsidRPr="00E02854">
        <w:rPr>
          <w:sz w:val="24"/>
          <w:szCs w:val="24"/>
        </w:rPr>
        <w:t>,</w:t>
      </w:r>
    </w:p>
    <w:p w14:paraId="46C1D4FD" w14:textId="77777777" w:rsidR="00A7437A" w:rsidRPr="00E02854" w:rsidRDefault="00B04E80" w:rsidP="00A7437A">
      <w:pPr>
        <w:pStyle w:val="Odsekzoznamu"/>
        <w:numPr>
          <w:ilvl w:val="0"/>
          <w:numId w:val="56"/>
        </w:numPr>
        <w:jc w:val="both"/>
        <w:rPr>
          <w:sz w:val="24"/>
          <w:szCs w:val="24"/>
        </w:rPr>
      </w:pPr>
      <w:hyperlink r:id="rId44" w:history="1">
        <w:r w:rsidR="00A7437A" w:rsidRPr="00E02854">
          <w:rPr>
            <w:rStyle w:val="Hypertextovprepojenie"/>
            <w:sz w:val="24"/>
            <w:szCs w:val="24"/>
          </w:rPr>
          <w:t xml:space="preserve">Pracovná skupina SCG na koordináciu dozoru nad Schengenským informačným </w:t>
        </w:r>
        <w:r w:rsidR="00A7437A">
          <w:rPr>
            <w:rStyle w:val="Hypertextovprepojenie"/>
            <w:sz w:val="24"/>
            <w:szCs w:val="24"/>
          </w:rPr>
          <w:br/>
        </w:r>
        <w:r w:rsidR="00A7437A" w:rsidRPr="00E02854">
          <w:rPr>
            <w:rStyle w:val="Hypertextovprepojenie"/>
            <w:sz w:val="24"/>
            <w:szCs w:val="24"/>
          </w:rPr>
          <w:t>systémom II</w:t>
        </w:r>
      </w:hyperlink>
      <w:r w:rsidR="00A7437A" w:rsidRPr="00E02854">
        <w:rPr>
          <w:sz w:val="24"/>
          <w:szCs w:val="24"/>
        </w:rPr>
        <w:t>,</w:t>
      </w:r>
    </w:p>
    <w:p w14:paraId="1514C188" w14:textId="77777777" w:rsidR="00A7437A" w:rsidRPr="00E02854" w:rsidRDefault="00B04E80" w:rsidP="00A7437A">
      <w:pPr>
        <w:pStyle w:val="Odsekzoznamu"/>
        <w:numPr>
          <w:ilvl w:val="0"/>
          <w:numId w:val="56"/>
        </w:numPr>
        <w:jc w:val="both"/>
        <w:rPr>
          <w:sz w:val="24"/>
          <w:szCs w:val="24"/>
        </w:rPr>
      </w:pPr>
      <w:hyperlink r:id="rId45" w:history="1">
        <w:r w:rsidR="00A7437A" w:rsidRPr="00E02854">
          <w:rPr>
            <w:rStyle w:val="Hypertextovprepojenie"/>
            <w:sz w:val="24"/>
            <w:szCs w:val="24"/>
          </w:rPr>
          <w:t>Pracovná skupina pre koordináciu dozoru nad Vízovým informačným systémom</w:t>
        </w:r>
      </w:hyperlink>
      <w:r w:rsidR="00A7437A" w:rsidRPr="00E02854">
        <w:rPr>
          <w:sz w:val="24"/>
          <w:szCs w:val="24"/>
        </w:rPr>
        <w:t>,</w:t>
      </w:r>
    </w:p>
    <w:p w14:paraId="58514D28" w14:textId="77777777" w:rsidR="00A7437A" w:rsidRPr="00834073" w:rsidRDefault="00B04E80" w:rsidP="00A7437A">
      <w:pPr>
        <w:pStyle w:val="Odsekzoznamu"/>
        <w:numPr>
          <w:ilvl w:val="0"/>
          <w:numId w:val="56"/>
        </w:numPr>
        <w:jc w:val="both"/>
        <w:rPr>
          <w:rStyle w:val="Hypertextovprepojenie"/>
          <w:color w:val="auto"/>
          <w:sz w:val="24"/>
          <w:szCs w:val="24"/>
          <w:u w:val="none"/>
        </w:rPr>
      </w:pPr>
      <w:hyperlink r:id="rId46" w:history="1">
        <w:r w:rsidR="00A7437A" w:rsidRPr="00E02854">
          <w:rPr>
            <w:rStyle w:val="Hypertextovprepojenie"/>
            <w:sz w:val="24"/>
            <w:szCs w:val="24"/>
          </w:rPr>
          <w:t>Pracovná skupina pre koordináciu dozoru nad systémom Eurodac</w:t>
        </w:r>
      </w:hyperlink>
    </w:p>
    <w:p w14:paraId="4209CDB3" w14:textId="77777777" w:rsidR="00A7437A" w:rsidRPr="00E02854" w:rsidRDefault="00A7437A" w:rsidP="00A7437A">
      <w:pPr>
        <w:pStyle w:val="Odsekzoznamu"/>
        <w:numPr>
          <w:ilvl w:val="0"/>
          <w:numId w:val="56"/>
        </w:numPr>
        <w:jc w:val="both"/>
        <w:rPr>
          <w:sz w:val="24"/>
          <w:szCs w:val="24"/>
        </w:rPr>
      </w:pPr>
      <w:r w:rsidRPr="0053508B">
        <w:rPr>
          <w:sz w:val="24"/>
          <w:szCs w:val="24"/>
        </w:rPr>
        <w:t>Výbor pre koordinovaný dozor</w:t>
      </w:r>
      <w:r w:rsidRPr="00E02854">
        <w:rPr>
          <w:sz w:val="24"/>
          <w:szCs w:val="24"/>
        </w:rPr>
        <w:t>.</w:t>
      </w:r>
    </w:p>
    <w:p w14:paraId="0D252186" w14:textId="77777777" w:rsidR="00A7437A" w:rsidRPr="0053508B" w:rsidRDefault="00A7437A" w:rsidP="00A7437A">
      <w:pPr>
        <w:jc w:val="both"/>
        <w:rPr>
          <w:sz w:val="24"/>
          <w:szCs w:val="24"/>
        </w:rPr>
      </w:pPr>
    </w:p>
    <w:p w14:paraId="5C9CF6C5" w14:textId="4476EB58" w:rsidR="00367E7A" w:rsidRDefault="00A7437A" w:rsidP="0053508B">
      <w:pPr>
        <w:jc w:val="both"/>
        <w:rPr>
          <w:sz w:val="24"/>
          <w:szCs w:val="24"/>
        </w:rPr>
      </w:pPr>
      <w:r>
        <w:rPr>
          <w:sz w:val="24"/>
          <w:szCs w:val="24"/>
        </w:rPr>
        <w:t>Zástupca Úradu sa zúčastnil stretnutí všetkých vyššie uvedených skupín. Stretnutia prebiehali online.</w:t>
      </w:r>
    </w:p>
    <w:p w14:paraId="47D4D22E" w14:textId="77777777" w:rsidR="00CD0DD0" w:rsidRPr="0053508B" w:rsidRDefault="00CD0DD0" w:rsidP="0053508B">
      <w:pPr>
        <w:jc w:val="both"/>
        <w:rPr>
          <w:sz w:val="24"/>
          <w:szCs w:val="24"/>
        </w:rPr>
      </w:pPr>
    </w:p>
    <w:p w14:paraId="4A8FFC30" w14:textId="77777777" w:rsidR="00CD0DD0" w:rsidRPr="0053508B" w:rsidRDefault="00CD0DD0" w:rsidP="00E02854">
      <w:pPr>
        <w:pStyle w:val="Nadpis2"/>
      </w:pPr>
      <w:bookmarkStart w:id="112" w:name="_Toc49942509"/>
      <w:bookmarkStart w:id="113" w:name="_Toc67395587"/>
      <w:r w:rsidRPr="0053508B">
        <w:t>Schengenské hodnotenie</w:t>
      </w:r>
      <w:bookmarkEnd w:id="112"/>
      <w:bookmarkEnd w:id="113"/>
      <w:r w:rsidRPr="0053508B">
        <w:t xml:space="preserve"> </w:t>
      </w:r>
    </w:p>
    <w:p w14:paraId="10CA903D" w14:textId="77777777" w:rsidR="00B44773" w:rsidRPr="0053508B" w:rsidRDefault="00B44773" w:rsidP="0053508B">
      <w:pPr>
        <w:jc w:val="both"/>
        <w:rPr>
          <w:sz w:val="24"/>
          <w:szCs w:val="24"/>
        </w:rPr>
      </w:pPr>
    </w:p>
    <w:p w14:paraId="460C1C9F" w14:textId="3F8CF364" w:rsidR="00B44773" w:rsidRPr="0053508B" w:rsidRDefault="00B44773" w:rsidP="0053508B">
      <w:pPr>
        <w:jc w:val="both"/>
        <w:rPr>
          <w:sz w:val="24"/>
          <w:szCs w:val="24"/>
        </w:rPr>
      </w:pPr>
      <w:r w:rsidRPr="0053508B">
        <w:rPr>
          <w:sz w:val="24"/>
          <w:szCs w:val="24"/>
        </w:rPr>
        <w:t xml:space="preserve">V októbri 2019 sa uskutočnilo Schengenské hodnotenie Slovenskej republiky v oblasti ochrany osobných údajov. </w:t>
      </w:r>
      <w:r w:rsidR="0085540A" w:rsidRPr="0053508B">
        <w:rPr>
          <w:sz w:val="24"/>
          <w:szCs w:val="24"/>
        </w:rPr>
        <w:t>Spracovanie výsledkov Schengenského hodnotenia SR 2019</w:t>
      </w:r>
      <w:r w:rsidR="00856120">
        <w:rPr>
          <w:sz w:val="24"/>
          <w:szCs w:val="24"/>
        </w:rPr>
        <w:t xml:space="preserve"> nebolo ani záverom roka 2020 ukončené.</w:t>
      </w:r>
      <w:r w:rsidR="0085540A" w:rsidRPr="0053508B">
        <w:rPr>
          <w:sz w:val="24"/>
          <w:szCs w:val="24"/>
        </w:rPr>
        <w:t xml:space="preserve"> </w:t>
      </w:r>
      <w:r w:rsidR="00856120">
        <w:rPr>
          <w:sz w:val="24"/>
          <w:szCs w:val="24"/>
        </w:rPr>
        <w:t>O</w:t>
      </w:r>
      <w:r w:rsidR="0085540A" w:rsidRPr="0053508B">
        <w:rPr>
          <w:sz w:val="24"/>
          <w:szCs w:val="24"/>
        </w:rPr>
        <w:t> riadne prijatých a schválených záveroch bude Slovenská republika informovaná prostredníctvom správy s výsledkami z hodnotenia.</w:t>
      </w:r>
    </w:p>
    <w:p w14:paraId="59B2DCE5" w14:textId="77777777" w:rsidR="00DF1D99" w:rsidRPr="0053508B" w:rsidRDefault="00DF1D99" w:rsidP="0053508B">
      <w:pPr>
        <w:jc w:val="both"/>
        <w:rPr>
          <w:sz w:val="24"/>
          <w:szCs w:val="24"/>
        </w:rPr>
      </w:pPr>
    </w:p>
    <w:p w14:paraId="3DD134ED" w14:textId="77777777" w:rsidR="00DF1D99" w:rsidRPr="0053508B" w:rsidRDefault="00857AD1" w:rsidP="00E02854">
      <w:pPr>
        <w:pStyle w:val="Nadpis2"/>
      </w:pPr>
      <w:bookmarkStart w:id="114" w:name="_Toc49942510"/>
      <w:bookmarkStart w:id="115" w:name="_Toc67395588"/>
      <w:r w:rsidRPr="0053508B">
        <w:t>Konzultatívny výbor k Dohovoru 108</w:t>
      </w:r>
      <w:bookmarkEnd w:id="114"/>
      <w:bookmarkEnd w:id="115"/>
    </w:p>
    <w:p w14:paraId="1DE84BFB" w14:textId="77777777" w:rsidR="00DF1D99" w:rsidRPr="0053508B" w:rsidRDefault="00DF1D99" w:rsidP="0053508B">
      <w:pPr>
        <w:jc w:val="both"/>
        <w:rPr>
          <w:sz w:val="24"/>
          <w:szCs w:val="24"/>
        </w:rPr>
      </w:pPr>
    </w:p>
    <w:p w14:paraId="7A762C86" w14:textId="77777777" w:rsidR="00DA2725" w:rsidRDefault="00DA2725" w:rsidP="00DA2725">
      <w:pPr>
        <w:jc w:val="both"/>
        <w:rPr>
          <w:sz w:val="24"/>
          <w:szCs w:val="24"/>
        </w:rPr>
      </w:pPr>
      <w:r w:rsidRPr="0053508B">
        <w:rPr>
          <w:sz w:val="24"/>
          <w:szCs w:val="24"/>
        </w:rPr>
        <w:t>Konzultatívny výbor založený Radou Európy k Dohovoru 108 pozostáva zo zástupcov zmluvných strán dohovoru, ktorých dopĺňajú pozorovatelia z iných štátov (členov alebo nečlenov) a</w:t>
      </w:r>
      <w:r>
        <w:rPr>
          <w:sz w:val="24"/>
          <w:szCs w:val="24"/>
        </w:rPr>
        <w:t> </w:t>
      </w:r>
      <w:r w:rsidRPr="0053508B">
        <w:rPr>
          <w:sz w:val="24"/>
          <w:szCs w:val="24"/>
        </w:rPr>
        <w:t xml:space="preserve">medzinárodných organizácií. Výbor je zodpovedný za interpretáciu ustanovení </w:t>
      </w:r>
      <w:r>
        <w:rPr>
          <w:sz w:val="24"/>
          <w:szCs w:val="24"/>
        </w:rPr>
        <w:t xml:space="preserve">a za </w:t>
      </w:r>
      <w:r w:rsidRPr="0053508B">
        <w:rPr>
          <w:sz w:val="24"/>
          <w:szCs w:val="24"/>
        </w:rPr>
        <w:t xml:space="preserve">zlepšenie </w:t>
      </w:r>
      <w:r>
        <w:rPr>
          <w:sz w:val="24"/>
          <w:szCs w:val="24"/>
        </w:rPr>
        <w:t xml:space="preserve">implementácie Dohovoru </w:t>
      </w:r>
      <w:r w:rsidRPr="0053508B">
        <w:rPr>
          <w:sz w:val="24"/>
          <w:szCs w:val="24"/>
        </w:rPr>
        <w:t xml:space="preserve">108 </w:t>
      </w:r>
      <w:r>
        <w:rPr>
          <w:sz w:val="24"/>
          <w:szCs w:val="24"/>
        </w:rPr>
        <w:t xml:space="preserve">a za zostavovanie správ, usmernení </w:t>
      </w:r>
      <w:r w:rsidRPr="0053508B">
        <w:rPr>
          <w:sz w:val="24"/>
          <w:szCs w:val="24"/>
        </w:rPr>
        <w:t>a usmerňujúcich zásad v takých oblastiach, ako sú zmluvné ustanovenia upravujúce ochranu údajov pri prenose osobných údajov tretím stranám, ktoré nezaručovali primeranú úroveň ochrany údajov alebo ochrany údajov s</w:t>
      </w:r>
      <w:r>
        <w:rPr>
          <w:sz w:val="24"/>
          <w:szCs w:val="24"/>
        </w:rPr>
        <w:t> </w:t>
      </w:r>
      <w:r w:rsidRPr="0053508B">
        <w:rPr>
          <w:sz w:val="24"/>
          <w:szCs w:val="24"/>
        </w:rPr>
        <w:t>ohľadom na biometriu, profilovanie a automatické rozhodovanie či ochrany údajov v oblasti zdravia. Spomenuté oblasti sú len ukážkovou časťou náplne práce, ktorej sa výbor venuje. Stretnutí konzultatívneho výboru sa pravidelne zúčastňujú aj zástupcovia úradu, či už na plenárnych zasadnutiach alebo užších stretnutiach výboru.</w:t>
      </w:r>
    </w:p>
    <w:p w14:paraId="229715C1" w14:textId="77777777" w:rsidR="00DA2725" w:rsidRDefault="00DA2725" w:rsidP="00DA2725">
      <w:pPr>
        <w:jc w:val="both"/>
        <w:rPr>
          <w:sz w:val="24"/>
          <w:szCs w:val="24"/>
        </w:rPr>
      </w:pPr>
    </w:p>
    <w:p w14:paraId="31FC0089" w14:textId="7B88F9AC" w:rsidR="00F15658" w:rsidRDefault="00DA2725" w:rsidP="00F15658">
      <w:pPr>
        <w:jc w:val="both"/>
        <w:rPr>
          <w:sz w:val="24"/>
          <w:szCs w:val="24"/>
        </w:rPr>
      </w:pPr>
      <w:r w:rsidRPr="00CD7ED5">
        <w:rPr>
          <w:sz w:val="24"/>
          <w:szCs w:val="24"/>
        </w:rPr>
        <w:t xml:space="preserve">Rada Európy vydala v hodnotenom období </w:t>
      </w:r>
      <w:hyperlink r:id="rId47" w:anchor="{%2220422099%22:[1]}" w:history="1">
        <w:r w:rsidRPr="00CD7ED5">
          <w:rPr>
            <w:rStyle w:val="Hypertextovprepojenie"/>
            <w:sz w:val="24"/>
            <w:szCs w:val="24"/>
          </w:rPr>
          <w:t>dokumenty</w:t>
        </w:r>
      </w:hyperlink>
      <w:r w:rsidRPr="00CD7ED5">
        <w:rPr>
          <w:sz w:val="24"/>
          <w:szCs w:val="24"/>
        </w:rPr>
        <w:t xml:space="preserve">, ktoré sú zamerané na boj proti ochoreniu COVID-19 a digitálnemu sledovaniu kontaktov, </w:t>
      </w:r>
      <w:r>
        <w:rPr>
          <w:sz w:val="24"/>
          <w:szCs w:val="24"/>
        </w:rPr>
        <w:t xml:space="preserve">na </w:t>
      </w:r>
      <w:r w:rsidRPr="00CD7ED5">
        <w:rPr>
          <w:sz w:val="24"/>
          <w:szCs w:val="24"/>
        </w:rPr>
        <w:t xml:space="preserve">právo na ochranu osobných údajov detí v kontexte vzdelávania, </w:t>
      </w:r>
      <w:r>
        <w:rPr>
          <w:sz w:val="24"/>
          <w:szCs w:val="24"/>
        </w:rPr>
        <w:t>na</w:t>
      </w:r>
      <w:r w:rsidRPr="00CD7ED5">
        <w:rPr>
          <w:sz w:val="24"/>
          <w:szCs w:val="24"/>
        </w:rPr>
        <w:t> medzinárodn</w:t>
      </w:r>
      <w:r>
        <w:rPr>
          <w:sz w:val="24"/>
          <w:szCs w:val="24"/>
        </w:rPr>
        <w:t>ý</w:t>
      </w:r>
      <w:r w:rsidRPr="00CD7ED5">
        <w:rPr>
          <w:sz w:val="24"/>
          <w:szCs w:val="24"/>
        </w:rPr>
        <w:t xml:space="preserve"> pohybu osobných údajov, </w:t>
      </w:r>
      <w:r>
        <w:rPr>
          <w:sz w:val="24"/>
          <w:szCs w:val="24"/>
        </w:rPr>
        <w:t>na</w:t>
      </w:r>
      <w:r w:rsidRPr="00CD7ED5">
        <w:rPr>
          <w:sz w:val="24"/>
          <w:szCs w:val="24"/>
        </w:rPr>
        <w:t xml:space="preserve"> profilovaniu, </w:t>
      </w:r>
      <w:r>
        <w:rPr>
          <w:sz w:val="24"/>
          <w:szCs w:val="24"/>
        </w:rPr>
        <w:t>na</w:t>
      </w:r>
      <w:r w:rsidRPr="00CD7ED5">
        <w:rPr>
          <w:sz w:val="24"/>
          <w:szCs w:val="24"/>
        </w:rPr>
        <w:t> politick</w:t>
      </w:r>
      <w:r>
        <w:rPr>
          <w:sz w:val="24"/>
          <w:szCs w:val="24"/>
        </w:rPr>
        <w:t>é</w:t>
      </w:r>
      <w:r w:rsidRPr="00CD7ED5">
        <w:rPr>
          <w:sz w:val="24"/>
          <w:szCs w:val="24"/>
        </w:rPr>
        <w:t xml:space="preserve"> kampan</w:t>
      </w:r>
      <w:r>
        <w:rPr>
          <w:sz w:val="24"/>
          <w:szCs w:val="24"/>
        </w:rPr>
        <w:t>e</w:t>
      </w:r>
      <w:r w:rsidRPr="00CD7ED5">
        <w:rPr>
          <w:sz w:val="24"/>
          <w:szCs w:val="24"/>
        </w:rPr>
        <w:t xml:space="preserve"> a </w:t>
      </w:r>
      <w:r>
        <w:rPr>
          <w:sz w:val="24"/>
          <w:szCs w:val="24"/>
        </w:rPr>
        <w:t>na</w:t>
      </w:r>
      <w:r w:rsidRPr="00CD7ED5">
        <w:rPr>
          <w:sz w:val="24"/>
          <w:szCs w:val="24"/>
        </w:rPr>
        <w:t> digitáln</w:t>
      </w:r>
      <w:r>
        <w:rPr>
          <w:sz w:val="24"/>
          <w:szCs w:val="24"/>
        </w:rPr>
        <w:t>u</w:t>
      </w:r>
      <w:r w:rsidRPr="00CD7ED5">
        <w:rPr>
          <w:sz w:val="24"/>
          <w:szCs w:val="24"/>
        </w:rPr>
        <w:t xml:space="preserve"> identit</w:t>
      </w:r>
      <w:r>
        <w:rPr>
          <w:sz w:val="24"/>
          <w:szCs w:val="24"/>
        </w:rPr>
        <w:t>u</w:t>
      </w:r>
      <w:r w:rsidRPr="00CD7ED5">
        <w:rPr>
          <w:sz w:val="24"/>
          <w:szCs w:val="24"/>
        </w:rPr>
        <w:t>.</w:t>
      </w:r>
    </w:p>
    <w:p w14:paraId="2BAD4EF4" w14:textId="77777777" w:rsidR="00F15658" w:rsidRDefault="00F15658">
      <w:pPr>
        <w:rPr>
          <w:sz w:val="24"/>
          <w:szCs w:val="24"/>
        </w:rPr>
      </w:pPr>
      <w:r>
        <w:rPr>
          <w:sz w:val="24"/>
          <w:szCs w:val="24"/>
        </w:rPr>
        <w:br w:type="page"/>
      </w:r>
    </w:p>
    <w:p w14:paraId="32BAAF8C" w14:textId="458AC257" w:rsidR="00DF1D99" w:rsidRPr="00F15658" w:rsidRDefault="00F15658" w:rsidP="00F15658">
      <w:pPr>
        <w:pStyle w:val="Nadpis1"/>
      </w:pPr>
      <w:bookmarkStart w:id="116" w:name="_Toc49942511"/>
      <w:bookmarkStart w:id="117" w:name="_Toc67395589"/>
      <w:r w:rsidRPr="00F15658">
        <w:lastRenderedPageBreak/>
        <w:t>STRETNUTIA S PARTNERSKÝMI DOZORNÝMI ORGÁNMI</w:t>
      </w:r>
      <w:r w:rsidR="001F5AF2">
        <w:t>, KONFERENCIE A</w:t>
      </w:r>
      <w:r w:rsidR="00462FDC">
        <w:t xml:space="preserve"> WORKSHOPY</w:t>
      </w:r>
      <w:bookmarkEnd w:id="116"/>
      <w:bookmarkEnd w:id="117"/>
    </w:p>
    <w:p w14:paraId="3EED5D95" w14:textId="77777777" w:rsidR="00D674E1" w:rsidRPr="00F15658" w:rsidRDefault="00D674E1" w:rsidP="00F15658"/>
    <w:p w14:paraId="332C0129" w14:textId="27890DD4" w:rsidR="00273789" w:rsidRDefault="00AE18E1" w:rsidP="00F15658">
      <w:pPr>
        <w:pStyle w:val="Nadpis2"/>
      </w:pPr>
      <w:bookmarkStart w:id="118" w:name="_Toc49942512"/>
      <w:bookmarkStart w:id="119" w:name="_Toc67395590"/>
      <w:r>
        <w:t>Good practices for Biometrics at the Borders</w:t>
      </w:r>
      <w:bookmarkEnd w:id="118"/>
      <w:bookmarkEnd w:id="119"/>
    </w:p>
    <w:p w14:paraId="3A35482E" w14:textId="77777777" w:rsidR="00F15658" w:rsidRPr="00F15658" w:rsidRDefault="00F15658" w:rsidP="00F15658">
      <w:pPr>
        <w:jc w:val="both"/>
        <w:rPr>
          <w:sz w:val="24"/>
        </w:rPr>
      </w:pPr>
    </w:p>
    <w:p w14:paraId="03B2B752" w14:textId="77777777" w:rsidR="00AE18E1" w:rsidRDefault="00AE18E1" w:rsidP="00F15658">
      <w:pPr>
        <w:jc w:val="both"/>
        <w:rPr>
          <w:sz w:val="24"/>
        </w:rPr>
      </w:pPr>
      <w:r w:rsidRPr="001B5002">
        <w:rPr>
          <w:sz w:val="24"/>
        </w:rPr>
        <w:t xml:space="preserve">Zástupkyne úradu sa v apríli zúčastnili jednodňovej online konferencie s názvom Good practices for Biometrics at the Borders. </w:t>
      </w:r>
      <w:r>
        <w:rPr>
          <w:sz w:val="24"/>
        </w:rPr>
        <w:t>Rečníci</w:t>
      </w:r>
      <w:r w:rsidRPr="001B5002">
        <w:rPr>
          <w:sz w:val="24"/>
        </w:rPr>
        <w:t xml:space="preserve"> ako zástupcovia eu-LISA, UNCTED, FRA ako aj zástupcovia vlád rôznych štátov predniesli svoje príspevky, ktorých hlavným posolstvom bolo zdieľať skúsenosti z oblasti spracúvania biometrických údajov v kontexte hraníc. Diskutovalo sa najmä o ochrane dotknutých osôb a zabezpečení bezpečnosti spracúvania osobných údajov</w:t>
      </w:r>
      <w:r>
        <w:rPr>
          <w:sz w:val="24"/>
        </w:rPr>
        <w:t>, ako aj o ochranných opatreniach</w:t>
      </w:r>
      <w:r w:rsidRPr="00BB7002">
        <w:rPr>
          <w:sz w:val="24"/>
        </w:rPr>
        <w:t>, ktoré by sa mali uplatniť pri zvažovaní zavedenia technológie, ktorá využíva biometrické údaje ako reakciu na verejné zdravie</w:t>
      </w:r>
      <w:r w:rsidRPr="001B5002">
        <w:rPr>
          <w:sz w:val="24"/>
        </w:rPr>
        <w:t>.</w:t>
      </w:r>
      <w:r>
        <w:rPr>
          <w:sz w:val="24"/>
        </w:rPr>
        <w:t xml:space="preserve"> </w:t>
      </w:r>
      <w:r w:rsidRPr="00BB7002">
        <w:rPr>
          <w:sz w:val="24"/>
        </w:rPr>
        <w:t>Patria sem jasné a podrobné právne rámce, prísne testovanie nevyhnutnosti a proporcionality a stanovený účel aplikácie, zakomponovanie základných práv do technických špecifikácií a obstaranie technológie a použitie posúdenia vplyvu na základné práva.</w:t>
      </w:r>
      <w:r>
        <w:rPr>
          <w:sz w:val="24"/>
        </w:rPr>
        <w:t xml:space="preserve"> </w:t>
      </w:r>
    </w:p>
    <w:p w14:paraId="1DED6A06" w14:textId="77777777" w:rsidR="00273789" w:rsidRPr="00F15658" w:rsidRDefault="00273789" w:rsidP="00F15658">
      <w:pPr>
        <w:jc w:val="both"/>
        <w:rPr>
          <w:sz w:val="24"/>
        </w:rPr>
      </w:pPr>
    </w:p>
    <w:p w14:paraId="3809215A" w14:textId="1BA280F3" w:rsidR="00273789" w:rsidRDefault="002D0114" w:rsidP="00F15658">
      <w:pPr>
        <w:pStyle w:val="Nadpis2"/>
      </w:pPr>
      <w:bookmarkStart w:id="120" w:name="_Toc49942513"/>
      <w:bookmarkStart w:id="121" w:name="_Toc67395591"/>
      <w:r>
        <w:t>Druhé stretnutie The Hague Forum</w:t>
      </w:r>
      <w:bookmarkEnd w:id="120"/>
      <w:bookmarkEnd w:id="121"/>
    </w:p>
    <w:p w14:paraId="515143E0" w14:textId="77777777" w:rsidR="00F15658" w:rsidRPr="00F15658" w:rsidRDefault="00F15658" w:rsidP="00F15658"/>
    <w:p w14:paraId="1535361C" w14:textId="77777777" w:rsidR="002D0114" w:rsidRPr="00845C58" w:rsidRDefault="002D0114" w:rsidP="002D0114">
      <w:pPr>
        <w:jc w:val="both"/>
        <w:rPr>
          <w:sz w:val="24"/>
        </w:rPr>
      </w:pPr>
      <w:r w:rsidRPr="001B5002">
        <w:rPr>
          <w:sz w:val="24"/>
        </w:rPr>
        <w:t xml:space="preserve">Zástupkyňa úradu sa v júli zúčastnila druhého stretnutia, ktoré bolo organizované </w:t>
      </w:r>
      <w:r>
        <w:rPr>
          <w:sz w:val="24"/>
        </w:rPr>
        <w:t>EDPS</w:t>
      </w:r>
      <w:r w:rsidRPr="001B5002">
        <w:rPr>
          <w:sz w:val="24"/>
        </w:rPr>
        <w:t xml:space="preserve"> a holandským ministerstvom spravodlivosti. Zástupcovia </w:t>
      </w:r>
      <w:r>
        <w:rPr>
          <w:sz w:val="24"/>
        </w:rPr>
        <w:t>EDPS</w:t>
      </w:r>
      <w:r w:rsidRPr="001B5002">
        <w:rPr>
          <w:sz w:val="24"/>
        </w:rPr>
        <w:t xml:space="preserve"> prezentovali zistené nedostatky v zmluvách, ktoré majú uzatvorené EÚ inštitúcie a </w:t>
      </w:r>
      <w:r w:rsidRPr="00845C58">
        <w:rPr>
          <w:sz w:val="24"/>
        </w:rPr>
        <w:t>agentúry</w:t>
      </w:r>
      <w:r w:rsidRPr="001B5002">
        <w:rPr>
          <w:sz w:val="24"/>
        </w:rPr>
        <w:t xml:space="preserve"> so spoločnosťou Microsoft z pohľadu ochrany osobných údajov. </w:t>
      </w:r>
      <w:r>
        <w:rPr>
          <w:sz w:val="24"/>
        </w:rPr>
        <w:t>Cieľom stretnutí je</w:t>
      </w:r>
      <w:r w:rsidRPr="001B5002">
        <w:rPr>
          <w:sz w:val="24"/>
        </w:rPr>
        <w:t xml:space="preserve"> pomôcť</w:t>
      </w:r>
      <w:r>
        <w:rPr>
          <w:sz w:val="24"/>
        </w:rPr>
        <w:t xml:space="preserve"> skúsenosťami a zistenými skutočnosťami</w:t>
      </w:r>
      <w:r w:rsidRPr="001B5002">
        <w:rPr>
          <w:sz w:val="24"/>
        </w:rPr>
        <w:t xml:space="preserve"> zo strany organizátorov </w:t>
      </w:r>
      <w:r>
        <w:rPr>
          <w:sz w:val="24"/>
        </w:rPr>
        <w:t xml:space="preserve">iným štátom </w:t>
      </w:r>
      <w:r w:rsidRPr="001B5002">
        <w:rPr>
          <w:sz w:val="24"/>
        </w:rPr>
        <w:t xml:space="preserve">pri uzatváraní zmlúv </w:t>
      </w:r>
      <w:r>
        <w:rPr>
          <w:sz w:val="24"/>
        </w:rPr>
        <w:t xml:space="preserve">a dojednaní podmienok o ochrane osobných údajov pri využívaní balíkov spoločnosti Microsoft a cloudových služieb od rôznych spoločností. </w:t>
      </w:r>
    </w:p>
    <w:p w14:paraId="3215D54B" w14:textId="77777777" w:rsidR="00273789" w:rsidRPr="00F15658" w:rsidRDefault="00273789" w:rsidP="00F15658">
      <w:pPr>
        <w:jc w:val="both"/>
        <w:rPr>
          <w:sz w:val="24"/>
        </w:rPr>
      </w:pPr>
    </w:p>
    <w:p w14:paraId="0AA46AE7" w14:textId="5956805E" w:rsidR="00AD0771" w:rsidRDefault="00F0115A" w:rsidP="00F15658">
      <w:pPr>
        <w:pStyle w:val="Nadpis2"/>
      </w:pPr>
      <w:bookmarkStart w:id="122" w:name="_Toc49942514"/>
      <w:bookmarkStart w:id="123" w:name="_Toc67395592"/>
      <w:r>
        <w:t>Bitkom Privacy Conference</w:t>
      </w:r>
      <w:bookmarkEnd w:id="122"/>
      <w:bookmarkEnd w:id="123"/>
    </w:p>
    <w:p w14:paraId="60A5CC6C" w14:textId="77777777" w:rsidR="00F15658" w:rsidRPr="00F15658" w:rsidRDefault="00F15658" w:rsidP="00F15658"/>
    <w:p w14:paraId="54319D64" w14:textId="6D6B7DC6" w:rsidR="00F0115A" w:rsidRDefault="00F0115A" w:rsidP="00F15658">
      <w:pPr>
        <w:jc w:val="both"/>
        <w:rPr>
          <w:sz w:val="24"/>
        </w:rPr>
      </w:pPr>
      <w:r w:rsidRPr="00F15658">
        <w:rPr>
          <w:sz w:val="24"/>
        </w:rPr>
        <w:t>Zástupkyňa úradu sa v </w:t>
      </w:r>
      <w:r>
        <w:rPr>
          <w:sz w:val="24"/>
        </w:rPr>
        <w:t>septembri</w:t>
      </w:r>
      <w:r w:rsidRPr="00F15658">
        <w:rPr>
          <w:sz w:val="24"/>
        </w:rPr>
        <w:t xml:space="preserve"> zúčastnila </w:t>
      </w:r>
      <w:r>
        <w:rPr>
          <w:sz w:val="24"/>
        </w:rPr>
        <w:t xml:space="preserve">dvojdňovej online konferencie s názvom </w:t>
      </w:r>
      <w:r w:rsidRPr="007535B8">
        <w:rPr>
          <w:sz w:val="24"/>
        </w:rPr>
        <w:t>Bitkom Privacy Conference</w:t>
      </w:r>
      <w:r>
        <w:rPr>
          <w:sz w:val="24"/>
        </w:rPr>
        <w:t xml:space="preserve"> 2020</w:t>
      </w:r>
      <w:r w:rsidRPr="00F15658">
        <w:rPr>
          <w:sz w:val="24"/>
        </w:rPr>
        <w:t xml:space="preserve">. </w:t>
      </w:r>
      <w:r>
        <w:rPr>
          <w:sz w:val="24"/>
        </w:rPr>
        <w:t>K</w:t>
      </w:r>
      <w:r w:rsidRPr="007535B8">
        <w:rPr>
          <w:sz w:val="24"/>
        </w:rPr>
        <w:t>onferenciu otvoril európsky komisár pre spravodlivosť D</w:t>
      </w:r>
      <w:r>
        <w:rPr>
          <w:sz w:val="24"/>
        </w:rPr>
        <w:t>.</w:t>
      </w:r>
      <w:r w:rsidRPr="007535B8">
        <w:rPr>
          <w:sz w:val="24"/>
        </w:rPr>
        <w:t xml:space="preserve"> Reynders. Vo svojom vystúpení predniesol podrobnú prezentáciu o dátovej stratégii a dátovej ekonomike. </w:t>
      </w:r>
      <w:r>
        <w:rPr>
          <w:sz w:val="24"/>
        </w:rPr>
        <w:t>Prvá panelová diskusia bola zameraná na otázku,</w:t>
      </w:r>
      <w:r w:rsidRPr="007535B8">
        <w:rPr>
          <w:sz w:val="24"/>
        </w:rPr>
        <w:t xml:space="preserve"> ako by sa ochrana údajov mohla stať hnacou silou pre dátovú ekonomiku. </w:t>
      </w:r>
      <w:r>
        <w:rPr>
          <w:sz w:val="24"/>
        </w:rPr>
        <w:t xml:space="preserve">EDPS, W. </w:t>
      </w:r>
      <w:r w:rsidRPr="007535B8">
        <w:rPr>
          <w:sz w:val="24"/>
        </w:rPr>
        <w:t>Wiewiórowski</w:t>
      </w:r>
      <w:r>
        <w:rPr>
          <w:sz w:val="24"/>
        </w:rPr>
        <w:t xml:space="preserve">, </w:t>
      </w:r>
      <w:r w:rsidRPr="007535B8">
        <w:rPr>
          <w:sz w:val="24"/>
        </w:rPr>
        <w:t>zdôraznil, že dôvera a bezpečnosť sú nevyhnutné pre úspech obchodných modelov založených na dátach. Bez ochrany údajov by nebolo možné dosiahnuť žiadnu bezpečnosť IT. Bez nej by sa ochrana údajov dala ťažko dosiahnuť aj bez zabezpečenia IT. Úloha orgánov dohľadu bola zároveň rozhodujúca aj pre vývoj nových obchodných modelov. Druhý deň konferencie otvoril profesor U</w:t>
      </w:r>
      <w:r>
        <w:rPr>
          <w:sz w:val="24"/>
        </w:rPr>
        <w:t>.</w:t>
      </w:r>
      <w:r w:rsidRPr="007535B8">
        <w:rPr>
          <w:sz w:val="24"/>
        </w:rPr>
        <w:t xml:space="preserve"> Kelber - spolkový komisár pre ochranu údajov a slobodu informácií Nemecka. Vo svojom príhovore sa pozrel na prvé hodnotenie </w:t>
      </w:r>
      <w:r>
        <w:rPr>
          <w:sz w:val="24"/>
        </w:rPr>
        <w:t>nariadenia</w:t>
      </w:r>
      <w:r w:rsidRPr="007535B8">
        <w:rPr>
          <w:sz w:val="24"/>
        </w:rPr>
        <w:t xml:space="preserve"> a poukázal na nepriaznivú fragmentáciu v národn</w:t>
      </w:r>
      <w:r>
        <w:rPr>
          <w:sz w:val="24"/>
        </w:rPr>
        <w:t>ých</w:t>
      </w:r>
      <w:r w:rsidRPr="007535B8">
        <w:rPr>
          <w:sz w:val="24"/>
        </w:rPr>
        <w:t xml:space="preserve"> výklad</w:t>
      </w:r>
      <w:r>
        <w:rPr>
          <w:sz w:val="24"/>
        </w:rPr>
        <w:t>och</w:t>
      </w:r>
      <w:r w:rsidRPr="007535B8">
        <w:rPr>
          <w:sz w:val="24"/>
        </w:rPr>
        <w:t xml:space="preserve"> </w:t>
      </w:r>
      <w:r>
        <w:rPr>
          <w:sz w:val="24"/>
        </w:rPr>
        <w:t>nariadenia</w:t>
      </w:r>
      <w:r w:rsidRPr="007535B8">
        <w:rPr>
          <w:sz w:val="24"/>
        </w:rPr>
        <w:t>.</w:t>
      </w:r>
      <w:r>
        <w:rPr>
          <w:sz w:val="24"/>
        </w:rPr>
        <w:t xml:space="preserve"> </w:t>
      </w:r>
      <w:r w:rsidRPr="007535B8">
        <w:rPr>
          <w:sz w:val="24"/>
        </w:rPr>
        <w:t xml:space="preserve">Jednou </w:t>
      </w:r>
      <w:r w:rsidR="003A1C66">
        <w:rPr>
          <w:sz w:val="24"/>
        </w:rPr>
        <w:br/>
      </w:r>
      <w:r w:rsidRPr="007535B8">
        <w:rPr>
          <w:sz w:val="24"/>
        </w:rPr>
        <w:t xml:space="preserve">z hlavných tém druhého dňa bol medzinárodný prenos údajov - tiež s ohľadom na </w:t>
      </w:r>
      <w:r>
        <w:rPr>
          <w:sz w:val="24"/>
        </w:rPr>
        <w:t xml:space="preserve">rozhodnutie SDEÚ vo veci </w:t>
      </w:r>
      <w:r w:rsidRPr="007535B8">
        <w:rPr>
          <w:sz w:val="24"/>
        </w:rPr>
        <w:t>Schrems II a súvisiacu neistotu</w:t>
      </w:r>
      <w:r>
        <w:rPr>
          <w:sz w:val="24"/>
        </w:rPr>
        <w:t>,</w:t>
      </w:r>
      <w:r w:rsidRPr="007535B8">
        <w:rPr>
          <w:sz w:val="24"/>
        </w:rPr>
        <w:t xml:space="preserve"> možných dopadoch </w:t>
      </w:r>
      <w:r>
        <w:rPr>
          <w:sz w:val="24"/>
        </w:rPr>
        <w:t>B</w:t>
      </w:r>
      <w:r w:rsidRPr="007535B8">
        <w:rPr>
          <w:sz w:val="24"/>
        </w:rPr>
        <w:t xml:space="preserve">rexitu na prenosy údajov </w:t>
      </w:r>
      <w:r w:rsidR="003A1C66">
        <w:rPr>
          <w:sz w:val="24"/>
        </w:rPr>
        <w:br/>
      </w:r>
      <w:r w:rsidRPr="007535B8">
        <w:rPr>
          <w:sz w:val="24"/>
        </w:rPr>
        <w:t xml:space="preserve">a možné riešenia na ceste k právnej istote. </w:t>
      </w:r>
    </w:p>
    <w:p w14:paraId="46DFA058" w14:textId="77777777" w:rsidR="00273789" w:rsidRPr="00F15658" w:rsidRDefault="00273789" w:rsidP="00F15658">
      <w:pPr>
        <w:jc w:val="both"/>
        <w:rPr>
          <w:sz w:val="24"/>
        </w:rPr>
      </w:pPr>
    </w:p>
    <w:p w14:paraId="0C1721B8" w14:textId="1505408F" w:rsidR="00AD0771" w:rsidRDefault="00A97045" w:rsidP="00F15658">
      <w:pPr>
        <w:pStyle w:val="Nadpis2"/>
      </w:pPr>
      <w:bookmarkStart w:id="124" w:name="_Toc49942515"/>
      <w:bookmarkStart w:id="125" w:name="_Toc67395593"/>
      <w:r>
        <w:t>IDLaw 2020 – Conference on Innovation and Digitalisation in Law</w:t>
      </w:r>
      <w:bookmarkEnd w:id="124"/>
      <w:bookmarkEnd w:id="125"/>
    </w:p>
    <w:p w14:paraId="6E7549D6" w14:textId="77777777" w:rsidR="00F15658" w:rsidRPr="00F15658" w:rsidRDefault="00F15658" w:rsidP="00F15658"/>
    <w:p w14:paraId="249E8736" w14:textId="626A4DD4" w:rsidR="00AD0771" w:rsidRPr="00F15658" w:rsidRDefault="00A97045" w:rsidP="00F15658">
      <w:pPr>
        <w:jc w:val="both"/>
        <w:rPr>
          <w:sz w:val="24"/>
        </w:rPr>
      </w:pPr>
      <w:r w:rsidRPr="00F15658">
        <w:rPr>
          <w:sz w:val="24"/>
        </w:rPr>
        <w:t>Zástupkyňa úradu sa v </w:t>
      </w:r>
      <w:r>
        <w:rPr>
          <w:sz w:val="24"/>
        </w:rPr>
        <w:t>septembri</w:t>
      </w:r>
      <w:r w:rsidRPr="00F15658">
        <w:rPr>
          <w:sz w:val="24"/>
        </w:rPr>
        <w:t xml:space="preserve"> zúčastnila </w:t>
      </w:r>
      <w:r>
        <w:rPr>
          <w:sz w:val="24"/>
        </w:rPr>
        <w:t xml:space="preserve">jednodňovej online konferencie s názvom </w:t>
      </w:r>
      <w:r w:rsidRPr="0059310B">
        <w:rPr>
          <w:sz w:val="24"/>
        </w:rPr>
        <w:t>IDLaw 2020 - Conference on Innovation and Digitalisation in Law</w:t>
      </w:r>
      <w:r>
        <w:rPr>
          <w:sz w:val="24"/>
        </w:rPr>
        <w:t xml:space="preserve">, ktorú organizovala </w:t>
      </w:r>
      <w:r w:rsidRPr="00241FBE">
        <w:rPr>
          <w:sz w:val="24"/>
        </w:rPr>
        <w:t>University of Vienna</w:t>
      </w:r>
      <w:r>
        <w:rPr>
          <w:sz w:val="24"/>
        </w:rPr>
        <w:t xml:space="preserve">. </w:t>
      </w:r>
      <w:r w:rsidRPr="0059310B">
        <w:rPr>
          <w:sz w:val="24"/>
        </w:rPr>
        <w:t>Konferencia sa zamera</w:t>
      </w:r>
      <w:r>
        <w:rPr>
          <w:sz w:val="24"/>
        </w:rPr>
        <w:t>la</w:t>
      </w:r>
      <w:r w:rsidRPr="0059310B">
        <w:rPr>
          <w:sz w:val="24"/>
        </w:rPr>
        <w:t xml:space="preserve"> na naliehavú otázku v práve na ochranu údajov, konkrétne na diskusiu o anonymizácii alebo pseudonymizácii, alebo o všeobecných požiadavkách na odstránenie identity v </w:t>
      </w:r>
      <w:r>
        <w:rPr>
          <w:sz w:val="24"/>
        </w:rPr>
        <w:t>nariadení</w:t>
      </w:r>
      <w:r w:rsidRPr="0059310B">
        <w:rPr>
          <w:sz w:val="24"/>
        </w:rPr>
        <w:t xml:space="preserve">. </w:t>
      </w:r>
      <w:r>
        <w:rPr>
          <w:sz w:val="24"/>
        </w:rPr>
        <w:t xml:space="preserve">Opätovná </w:t>
      </w:r>
      <w:r w:rsidRPr="0059310B">
        <w:rPr>
          <w:sz w:val="24"/>
        </w:rPr>
        <w:t xml:space="preserve">identifikácia je základným konceptom podľa </w:t>
      </w:r>
      <w:r>
        <w:rPr>
          <w:sz w:val="24"/>
        </w:rPr>
        <w:t>nariadenia</w:t>
      </w:r>
      <w:r w:rsidRPr="0059310B">
        <w:rPr>
          <w:sz w:val="24"/>
        </w:rPr>
        <w:t xml:space="preserve">, pretože stanovením hranice medzi osobnými a neosobnými údajmi určuje rozsah </w:t>
      </w:r>
      <w:r w:rsidRPr="0059310B">
        <w:rPr>
          <w:sz w:val="24"/>
        </w:rPr>
        <w:lastRenderedPageBreak/>
        <w:t>uplatniteľnosti európskeho práva na ochranu údajov.</w:t>
      </w:r>
      <w:r>
        <w:rPr>
          <w:sz w:val="24"/>
        </w:rPr>
        <w:t xml:space="preserve"> </w:t>
      </w:r>
      <w:r w:rsidRPr="00241FBE">
        <w:rPr>
          <w:sz w:val="24"/>
        </w:rPr>
        <w:t xml:space="preserve">Napriek tomu, že </w:t>
      </w:r>
      <w:r>
        <w:rPr>
          <w:sz w:val="24"/>
        </w:rPr>
        <w:t xml:space="preserve">text nariadenia </w:t>
      </w:r>
      <w:r w:rsidRPr="00241FBE">
        <w:rPr>
          <w:sz w:val="24"/>
        </w:rPr>
        <w:t>navrhuje rôzne úrovne identifikovateľnosti, jasne nestanovuje spektrum identifikovateľnosti, čo vytvára neistotu, pokiaľ ide o konkrétne kroky, ktoré majú organizácie dodržať. Z technického hľadiska je navyše výber a implementácia najvhodnejšej techniky</w:t>
      </w:r>
      <w:r>
        <w:rPr>
          <w:sz w:val="24"/>
        </w:rPr>
        <w:t xml:space="preserve"> opätovnej identifikácie</w:t>
      </w:r>
      <w:r w:rsidRPr="00241FBE">
        <w:rPr>
          <w:sz w:val="24"/>
        </w:rPr>
        <w:t xml:space="preserve"> komplexným cvičením.</w:t>
      </w:r>
    </w:p>
    <w:p w14:paraId="70B5EED1" w14:textId="77777777" w:rsidR="00AD0771" w:rsidRPr="00F15658" w:rsidRDefault="00AD0771" w:rsidP="00F15658">
      <w:pPr>
        <w:jc w:val="both"/>
        <w:rPr>
          <w:sz w:val="24"/>
        </w:rPr>
      </w:pPr>
    </w:p>
    <w:p w14:paraId="0E97BDB7" w14:textId="2338BB4C" w:rsidR="00AD0771" w:rsidRDefault="00ED0629" w:rsidP="00F15658">
      <w:pPr>
        <w:pStyle w:val="Nadpis2"/>
      </w:pPr>
      <w:bookmarkStart w:id="126" w:name="_Toc49942516"/>
      <w:bookmarkStart w:id="127" w:name="_Toc67395594"/>
      <w:r>
        <w:t>Správa budov 2020</w:t>
      </w:r>
      <w:bookmarkEnd w:id="126"/>
      <w:bookmarkEnd w:id="127"/>
    </w:p>
    <w:p w14:paraId="6E55DDA2" w14:textId="77777777" w:rsidR="00F15658" w:rsidRPr="00F15658" w:rsidRDefault="00F15658" w:rsidP="00F15658"/>
    <w:p w14:paraId="5317747B" w14:textId="77777777" w:rsidR="00ED0629" w:rsidRDefault="00ED0629" w:rsidP="00ED0629">
      <w:pPr>
        <w:jc w:val="both"/>
        <w:rPr>
          <w:sz w:val="24"/>
        </w:rPr>
      </w:pPr>
      <w:r w:rsidRPr="00F15658">
        <w:rPr>
          <w:sz w:val="24"/>
        </w:rPr>
        <w:t>Zástupkyňa úradu sa v </w:t>
      </w:r>
      <w:r>
        <w:rPr>
          <w:sz w:val="24"/>
        </w:rPr>
        <w:t>septembri</w:t>
      </w:r>
      <w:r w:rsidRPr="00F15658">
        <w:rPr>
          <w:sz w:val="24"/>
        </w:rPr>
        <w:t xml:space="preserve"> zúčastnila </w:t>
      </w:r>
      <w:r>
        <w:rPr>
          <w:sz w:val="24"/>
        </w:rPr>
        <w:t xml:space="preserve">trojdňovej 9. medzinárodnej konferencie s názvom Správa budov 2020. </w:t>
      </w:r>
      <w:r w:rsidRPr="0004569F">
        <w:rPr>
          <w:sz w:val="24"/>
        </w:rPr>
        <w:t>Konferencia sa konala aj tohto pod záštitou Ministra dopravy a výstavby SR</w:t>
      </w:r>
      <w:r>
        <w:rPr>
          <w:sz w:val="24"/>
        </w:rPr>
        <w:t>. Zástupkyňa úradu vystúpila v rámci sekcie Legislatíva, financie a informatika s príspevkom zameraným na spracúvanie osobných údajov v oblasti správy budov. Konferencia p</w:t>
      </w:r>
      <w:r w:rsidRPr="00183B69">
        <w:rPr>
          <w:sz w:val="24"/>
        </w:rPr>
        <w:t>rinie</w:t>
      </w:r>
      <w:r>
        <w:rPr>
          <w:sz w:val="24"/>
        </w:rPr>
        <w:t>sla</w:t>
      </w:r>
      <w:r w:rsidRPr="00183B69">
        <w:rPr>
          <w:sz w:val="24"/>
        </w:rPr>
        <w:t xml:space="preserve"> praktické otázky a nové podnety z oblasti ochrany</w:t>
      </w:r>
      <w:r>
        <w:rPr>
          <w:sz w:val="24"/>
        </w:rPr>
        <w:t xml:space="preserve"> osobných údajov</w:t>
      </w:r>
      <w:r w:rsidRPr="00183B69">
        <w:rPr>
          <w:sz w:val="24"/>
        </w:rPr>
        <w:t xml:space="preserve"> v prostredí bytových domov</w:t>
      </w:r>
      <w:r>
        <w:rPr>
          <w:sz w:val="24"/>
        </w:rPr>
        <w:t>.</w:t>
      </w:r>
      <w:r w:rsidRPr="00183B69">
        <w:rPr>
          <w:sz w:val="24"/>
        </w:rPr>
        <w:t xml:space="preserve"> Konferencie sa zástupca úradu zúčastňuje pravidelne a teda aj komunikácia zo strany správcov bytových domov je otvorenejšia a komunikatívnejšia, a jej cieľom je hľadať riešenia v tejto nie jednoduchej oblasti, ktorá sa spracúvania osobných údajov a medziľudských vzťahov veľmi dotýka.</w:t>
      </w:r>
    </w:p>
    <w:p w14:paraId="68416035" w14:textId="77777777" w:rsidR="00AD0771" w:rsidRPr="00F15658" w:rsidRDefault="00AD0771" w:rsidP="00F15658">
      <w:pPr>
        <w:jc w:val="both"/>
        <w:rPr>
          <w:sz w:val="24"/>
        </w:rPr>
      </w:pPr>
    </w:p>
    <w:p w14:paraId="2F14C82B" w14:textId="4DCC0A44" w:rsidR="00096BDB" w:rsidRDefault="00690878" w:rsidP="00F15658">
      <w:pPr>
        <w:pStyle w:val="Nadpis2"/>
      </w:pPr>
      <w:bookmarkStart w:id="128" w:name="_Toc49942517"/>
      <w:bookmarkStart w:id="129" w:name="_Toc67395595"/>
      <w:r>
        <w:t>Cybersecurity for Artifical Intelligence</w:t>
      </w:r>
      <w:bookmarkEnd w:id="128"/>
      <w:bookmarkEnd w:id="129"/>
    </w:p>
    <w:p w14:paraId="4B4FD736" w14:textId="77777777" w:rsidR="00F15658" w:rsidRPr="00F15658" w:rsidRDefault="00F15658" w:rsidP="00F15658"/>
    <w:p w14:paraId="5100184B" w14:textId="4B012860" w:rsidR="00096BDB" w:rsidRPr="00F15658" w:rsidRDefault="00690878" w:rsidP="00F15658">
      <w:pPr>
        <w:jc w:val="both"/>
        <w:rPr>
          <w:sz w:val="24"/>
        </w:rPr>
      </w:pPr>
      <w:r w:rsidRPr="00F15658">
        <w:rPr>
          <w:sz w:val="24"/>
        </w:rPr>
        <w:t>Zástupkyňa úradu sa v </w:t>
      </w:r>
      <w:r>
        <w:rPr>
          <w:sz w:val="24"/>
        </w:rPr>
        <w:t>septembri</w:t>
      </w:r>
      <w:r w:rsidRPr="00F15658">
        <w:rPr>
          <w:sz w:val="24"/>
        </w:rPr>
        <w:t xml:space="preserve"> zúčastnila </w:t>
      </w:r>
      <w:r>
        <w:rPr>
          <w:sz w:val="24"/>
        </w:rPr>
        <w:t xml:space="preserve">jednodňového online workshopu s názvom </w:t>
      </w:r>
      <w:r w:rsidRPr="00B946A5">
        <w:rPr>
          <w:sz w:val="24"/>
        </w:rPr>
        <w:t>Cybersecurity for Artificial Intelligence</w:t>
      </w:r>
      <w:r>
        <w:rPr>
          <w:sz w:val="24"/>
        </w:rPr>
        <w:t xml:space="preserve">. Workshop organizovala ENISA. </w:t>
      </w:r>
      <w:r w:rsidRPr="00F042C1">
        <w:rPr>
          <w:sz w:val="24"/>
        </w:rPr>
        <w:t xml:space="preserve">Cieľom workshopu </w:t>
      </w:r>
      <w:r>
        <w:rPr>
          <w:sz w:val="24"/>
        </w:rPr>
        <w:t>bolo</w:t>
      </w:r>
      <w:r w:rsidRPr="00F042C1">
        <w:rPr>
          <w:sz w:val="24"/>
        </w:rPr>
        <w:t xml:space="preserve"> diskutovať</w:t>
      </w:r>
      <w:r>
        <w:rPr>
          <w:sz w:val="24"/>
        </w:rPr>
        <w:t xml:space="preserve"> </w:t>
      </w:r>
      <w:r w:rsidRPr="00F042C1">
        <w:rPr>
          <w:sz w:val="24"/>
        </w:rPr>
        <w:t xml:space="preserve">o výzvach kybernetickej bezpečnosti súvisiacich s umelou inteligenciou. Aj keď je </w:t>
      </w:r>
      <w:r>
        <w:rPr>
          <w:sz w:val="24"/>
        </w:rPr>
        <w:t>umelá inteligencia</w:t>
      </w:r>
      <w:r w:rsidRPr="00F042C1">
        <w:rPr>
          <w:sz w:val="24"/>
        </w:rPr>
        <w:t xml:space="preserve"> nepochybne prospešn</w:t>
      </w:r>
      <w:r>
        <w:rPr>
          <w:sz w:val="24"/>
        </w:rPr>
        <w:t>á pre každodenný život</w:t>
      </w:r>
      <w:r w:rsidRPr="00F042C1">
        <w:rPr>
          <w:sz w:val="24"/>
        </w:rPr>
        <w:t xml:space="preserve">, nemalo by sa </w:t>
      </w:r>
      <w:r>
        <w:rPr>
          <w:sz w:val="24"/>
        </w:rPr>
        <w:t>zabúdať</w:t>
      </w:r>
      <w:r w:rsidRPr="00F042C1">
        <w:rPr>
          <w:sz w:val="24"/>
        </w:rPr>
        <w:t xml:space="preserve">, že </w:t>
      </w:r>
      <w:r>
        <w:rPr>
          <w:sz w:val="24"/>
        </w:rPr>
        <w:t>umelá inteligencia</w:t>
      </w:r>
      <w:r w:rsidRPr="00F042C1">
        <w:rPr>
          <w:sz w:val="24"/>
        </w:rPr>
        <w:t xml:space="preserve"> a jej aplikácia pri automatizovanom rozhodovaní - najmä pri nasadeniach kritických z hľadiska bezpečnosti - by mohla otvoriť nové cesty v metódach manipulácie a útoku, pri vytváraní nových výziev na ochranu osobných údajov. Kybernetická bezpečnosť má preto prvoradý význam pre spoľahlivé a dôveryhodné nasadenie umelej inteligencie.</w:t>
      </w:r>
      <w:r w:rsidRPr="00241FBE">
        <w:rPr>
          <w:sz w:val="24"/>
        </w:rPr>
        <w:t xml:space="preserve"> </w:t>
      </w:r>
      <w:r w:rsidR="00AD0771" w:rsidRPr="00F15658">
        <w:rPr>
          <w:sz w:val="24"/>
        </w:rPr>
        <w:t xml:space="preserve"> </w:t>
      </w:r>
    </w:p>
    <w:p w14:paraId="0BB0E1BF" w14:textId="77777777" w:rsidR="00AD0771" w:rsidRPr="00F15658" w:rsidRDefault="00AD0771" w:rsidP="00F15658">
      <w:pPr>
        <w:jc w:val="both"/>
        <w:rPr>
          <w:sz w:val="24"/>
        </w:rPr>
      </w:pPr>
    </w:p>
    <w:p w14:paraId="1BD11077" w14:textId="0676C4B8" w:rsidR="00096BDB" w:rsidRDefault="00645049" w:rsidP="00F15658">
      <w:pPr>
        <w:pStyle w:val="Nadpis2"/>
      </w:pPr>
      <w:bookmarkStart w:id="130" w:name="_Toc49942518"/>
      <w:bookmarkStart w:id="131" w:name="_Toc67395596"/>
      <w:r>
        <w:t>QuBit Conference Prague 2020</w:t>
      </w:r>
      <w:bookmarkEnd w:id="130"/>
      <w:bookmarkEnd w:id="131"/>
    </w:p>
    <w:p w14:paraId="3E7161EC" w14:textId="77777777" w:rsidR="00F15658" w:rsidRPr="00F15658" w:rsidRDefault="00F15658" w:rsidP="00F15658"/>
    <w:p w14:paraId="24465060" w14:textId="77777777" w:rsidR="00645049" w:rsidRDefault="00645049" w:rsidP="00F15658">
      <w:pPr>
        <w:jc w:val="both"/>
        <w:rPr>
          <w:sz w:val="24"/>
        </w:rPr>
      </w:pPr>
      <w:r w:rsidRPr="00CA42EC">
        <w:rPr>
          <w:sz w:val="24"/>
        </w:rPr>
        <w:t xml:space="preserve">Zástupca úradu sa v septembri zúčastnil dvojdňovej online konferencie s názvom QuBit Conference Prague 2020. Konferencia pokrývala  aktuálne bezpečnostné problémy a hrozby ako aj nové trendy a hrozby v kybernetickom priestore. Prednášky sa zameriavali okrem tradičných hrozieb aj na novo objavujúce sa technológie a s nimi spojené hrozby. Široký záber v oblasti kybernetickej bezpečnosti pokrývali témy od útokov ransomvérom a iným škodlivým kódom, kryptografiu, hrozby vzťahujúce sa k novým technológiám 5G, IoT, umelej inteligencie a možnostiam ako znížiť riziko týchto hrozieb v prostredí organizácii a jednotlivca. </w:t>
      </w:r>
    </w:p>
    <w:p w14:paraId="3F30B48A" w14:textId="77777777" w:rsidR="00096BDB" w:rsidRPr="00F15658" w:rsidRDefault="00096BDB" w:rsidP="00F15658">
      <w:pPr>
        <w:jc w:val="both"/>
        <w:rPr>
          <w:sz w:val="24"/>
        </w:rPr>
      </w:pPr>
    </w:p>
    <w:p w14:paraId="4A8AE813" w14:textId="64224E5E" w:rsidR="00096BDB" w:rsidRDefault="00F842F0" w:rsidP="00F15658">
      <w:pPr>
        <w:pStyle w:val="Nadpis2"/>
      </w:pPr>
      <w:bookmarkStart w:id="132" w:name="_Toc49942519"/>
      <w:bookmarkStart w:id="133" w:name="_Toc67395597"/>
      <w:r>
        <w:t>7th AI and Law Breakfasts: Certification of Algorithmic Systems</w:t>
      </w:r>
      <w:bookmarkEnd w:id="132"/>
      <w:bookmarkEnd w:id="133"/>
    </w:p>
    <w:p w14:paraId="4DF607DA" w14:textId="77777777" w:rsidR="00F15658" w:rsidRPr="00F15658" w:rsidRDefault="00F15658" w:rsidP="00F15658"/>
    <w:p w14:paraId="0621639A" w14:textId="77777777" w:rsidR="00F842F0" w:rsidRDefault="00F842F0" w:rsidP="00F842F0">
      <w:pPr>
        <w:jc w:val="both"/>
        <w:rPr>
          <w:sz w:val="24"/>
        </w:rPr>
      </w:pPr>
      <w:r w:rsidRPr="00F15658">
        <w:rPr>
          <w:sz w:val="24"/>
        </w:rPr>
        <w:t>Zástupky</w:t>
      </w:r>
      <w:r>
        <w:rPr>
          <w:sz w:val="24"/>
        </w:rPr>
        <w:t>ne</w:t>
      </w:r>
      <w:r w:rsidRPr="00F15658">
        <w:rPr>
          <w:sz w:val="24"/>
        </w:rPr>
        <w:t xml:space="preserve"> úradu sa v</w:t>
      </w:r>
      <w:r>
        <w:rPr>
          <w:sz w:val="24"/>
        </w:rPr>
        <w:t> októbri</w:t>
      </w:r>
      <w:r w:rsidRPr="00F15658">
        <w:rPr>
          <w:sz w:val="24"/>
        </w:rPr>
        <w:t xml:space="preserve"> zúčastnil</w:t>
      </w:r>
      <w:r>
        <w:rPr>
          <w:sz w:val="24"/>
        </w:rPr>
        <w:t>i</w:t>
      </w:r>
      <w:r w:rsidRPr="00F15658">
        <w:rPr>
          <w:sz w:val="24"/>
        </w:rPr>
        <w:t xml:space="preserve"> </w:t>
      </w:r>
      <w:r>
        <w:rPr>
          <w:sz w:val="24"/>
        </w:rPr>
        <w:t xml:space="preserve">jednodňového webinára s názvom </w:t>
      </w:r>
      <w:r w:rsidRPr="00B946A5">
        <w:rPr>
          <w:sz w:val="24"/>
        </w:rPr>
        <w:t>7th AI and Law Breakfasts: Certification of Algorithmic Systems</w:t>
      </w:r>
      <w:r>
        <w:rPr>
          <w:sz w:val="24"/>
        </w:rPr>
        <w:t>. Konferencia bola pod záštitou Rady Európy v spolupráci s </w:t>
      </w:r>
      <w:r w:rsidRPr="00B946A5">
        <w:rPr>
          <w:sz w:val="24"/>
        </w:rPr>
        <w:t>University of Strasbourg</w:t>
      </w:r>
      <w:r>
        <w:rPr>
          <w:sz w:val="24"/>
        </w:rPr>
        <w:t>.</w:t>
      </w:r>
      <w:r w:rsidRPr="00F15658">
        <w:rPr>
          <w:sz w:val="24"/>
        </w:rPr>
        <w:t xml:space="preserve"> </w:t>
      </w:r>
      <w:r>
        <w:rPr>
          <w:sz w:val="24"/>
        </w:rPr>
        <w:t xml:space="preserve">Webinár bol zameraný na certifikáciu </w:t>
      </w:r>
      <w:r w:rsidRPr="00B946A5">
        <w:rPr>
          <w:sz w:val="24"/>
        </w:rPr>
        <w:t>algoritmických systémo</w:t>
      </w:r>
      <w:r>
        <w:rPr>
          <w:sz w:val="24"/>
        </w:rPr>
        <w:t>v</w:t>
      </w:r>
      <w:r w:rsidRPr="00B946A5">
        <w:rPr>
          <w:sz w:val="24"/>
        </w:rPr>
        <w:t xml:space="preserve"> vrátane tých, ktoré sa týkajú najnovšieho vývoja umelej inteligencie. V čase, keď je verejná mienka veľmi znepokojená konkrétnymi dôsledkami niektorých aplikácií umelej inteligencie, ako je diskriminácia alebo oslabenie ľudských práv, regulačné orgány hľadajú konkrétne riešenia na vytvorenie dôvery medzi používateľmi.</w:t>
      </w:r>
      <w:r>
        <w:rPr>
          <w:sz w:val="24"/>
        </w:rPr>
        <w:t xml:space="preserve"> </w:t>
      </w:r>
      <w:r w:rsidRPr="00B946A5">
        <w:rPr>
          <w:sz w:val="24"/>
        </w:rPr>
        <w:t xml:space="preserve">Účelom webinára o certifikácii algoritmických systémov </w:t>
      </w:r>
      <w:r>
        <w:rPr>
          <w:sz w:val="24"/>
        </w:rPr>
        <w:t>bolo</w:t>
      </w:r>
      <w:r w:rsidRPr="00B946A5">
        <w:rPr>
          <w:sz w:val="24"/>
        </w:rPr>
        <w:t xml:space="preserve"> praktické preskúmanie príležitostí, ale aj praktických otázok takéhoto návrhu.</w:t>
      </w:r>
    </w:p>
    <w:p w14:paraId="51F914EB" w14:textId="77777777" w:rsidR="00096BDB" w:rsidRDefault="00096BDB" w:rsidP="00F15658">
      <w:pPr>
        <w:jc w:val="both"/>
        <w:rPr>
          <w:sz w:val="24"/>
        </w:rPr>
      </w:pPr>
    </w:p>
    <w:p w14:paraId="57445B87" w14:textId="79F04123" w:rsidR="00210149" w:rsidRPr="00F15658" w:rsidRDefault="00210149" w:rsidP="00F15658">
      <w:pPr>
        <w:jc w:val="both"/>
        <w:rPr>
          <w:sz w:val="24"/>
        </w:rPr>
      </w:pPr>
    </w:p>
    <w:p w14:paraId="74783FD4" w14:textId="61653BDD" w:rsidR="00A011EF" w:rsidRDefault="00836188" w:rsidP="002E19E2">
      <w:pPr>
        <w:pStyle w:val="Nadpis2"/>
      </w:pPr>
      <w:bookmarkStart w:id="134" w:name="_Toc49942520"/>
      <w:bookmarkStart w:id="135" w:name="_Toc67395598"/>
      <w:r>
        <w:t>eHealth Security Conference 2020 Online Series vol. 2</w:t>
      </w:r>
      <w:bookmarkEnd w:id="134"/>
      <w:bookmarkEnd w:id="135"/>
    </w:p>
    <w:p w14:paraId="44359689" w14:textId="77777777" w:rsidR="002E19E2" w:rsidRPr="002E19E2" w:rsidRDefault="002E19E2" w:rsidP="002E19E2"/>
    <w:p w14:paraId="56DCDC9C" w14:textId="16A0C61D" w:rsidR="00A011EF" w:rsidRPr="00F15658" w:rsidRDefault="00836188" w:rsidP="00F15658">
      <w:pPr>
        <w:jc w:val="both"/>
        <w:rPr>
          <w:sz w:val="24"/>
        </w:rPr>
      </w:pPr>
      <w:r w:rsidRPr="007E37CE">
        <w:rPr>
          <w:sz w:val="24"/>
        </w:rPr>
        <w:t>ENISA organiz</w:t>
      </w:r>
      <w:r>
        <w:rPr>
          <w:sz w:val="24"/>
        </w:rPr>
        <w:t>ovala</w:t>
      </w:r>
      <w:r w:rsidRPr="007E37CE">
        <w:rPr>
          <w:sz w:val="24"/>
        </w:rPr>
        <w:t xml:space="preserve"> sériu virtuálnych bezpečnostných konferencií o eHealth v spolupráci </w:t>
      </w:r>
      <w:r w:rsidR="003A1C66">
        <w:rPr>
          <w:sz w:val="24"/>
        </w:rPr>
        <w:br/>
      </w:r>
      <w:r w:rsidRPr="007E37CE">
        <w:rPr>
          <w:sz w:val="24"/>
        </w:rPr>
        <w:t xml:space="preserve">s dánskym úradom pre zdravotné údaje o témach kybernetickej bezpečnosti dotýkajúcich sa sektoru zdravotnej starostlivosti. Zástupkyňa úradu sa v októbri zúčastnila časti zameranej na kybernetickú bezpečnosť pri sledovaní COVID-19 mobilnými aplikáciami. Mobilné aplikácie môžu zdravotníckym orgánom na vnútroštátnej úrovni a úrovni EÚ pomôcť pri monitorovaní </w:t>
      </w:r>
      <w:r w:rsidR="003A1C66">
        <w:rPr>
          <w:sz w:val="24"/>
        </w:rPr>
        <w:br/>
      </w:r>
      <w:r w:rsidRPr="007E37CE">
        <w:rPr>
          <w:sz w:val="24"/>
        </w:rPr>
        <w:t xml:space="preserve">a obmedzovaní šírenia COVID-19. Mnoho krajín od </w:t>
      </w:r>
      <w:r>
        <w:rPr>
          <w:sz w:val="24"/>
        </w:rPr>
        <w:t>vyhlásenia pandémie</w:t>
      </w:r>
      <w:r w:rsidRPr="007E37CE">
        <w:rPr>
          <w:sz w:val="24"/>
        </w:rPr>
        <w:t xml:space="preserve"> ohlásilo spustenie aplikácií na podporu boja proti vírusu.</w:t>
      </w:r>
      <w:r>
        <w:rPr>
          <w:sz w:val="24"/>
        </w:rPr>
        <w:t xml:space="preserve"> </w:t>
      </w:r>
      <w:r w:rsidRPr="007E37CE">
        <w:rPr>
          <w:sz w:val="24"/>
        </w:rPr>
        <w:t xml:space="preserve">Súbor nástrojov EÚ bol vydaný na základe odporúčania </w:t>
      </w:r>
      <w:r>
        <w:rPr>
          <w:sz w:val="24"/>
        </w:rPr>
        <w:t>EK</w:t>
      </w:r>
      <w:r w:rsidRPr="007E37CE">
        <w:rPr>
          <w:sz w:val="24"/>
        </w:rPr>
        <w:t xml:space="preserve"> o aplikáciách na sledovanie kontaktov, ktoré slúži ako prostriedok na boj a zmiernenie krízy COVID-19. Zástupcovia tímov, ktoré vyvinuli tieto aplikácie, sa </w:t>
      </w:r>
      <w:r>
        <w:rPr>
          <w:sz w:val="24"/>
        </w:rPr>
        <w:t>podelili</w:t>
      </w:r>
      <w:r w:rsidRPr="007E37CE">
        <w:rPr>
          <w:sz w:val="24"/>
        </w:rPr>
        <w:t xml:space="preserve"> o skúsenosti a výzvy </w:t>
      </w:r>
      <w:r w:rsidR="003A1C66">
        <w:rPr>
          <w:sz w:val="24"/>
        </w:rPr>
        <w:br/>
      </w:r>
      <w:r w:rsidRPr="007E37CE">
        <w:rPr>
          <w:sz w:val="24"/>
        </w:rPr>
        <w:t>z pohľadu kybernetickej bezpečnosti.</w:t>
      </w:r>
    </w:p>
    <w:p w14:paraId="72083A84" w14:textId="77777777" w:rsidR="00096BDB" w:rsidRPr="00F15658" w:rsidRDefault="00096BDB" w:rsidP="00F15658">
      <w:pPr>
        <w:jc w:val="both"/>
        <w:rPr>
          <w:sz w:val="24"/>
        </w:rPr>
      </w:pPr>
    </w:p>
    <w:p w14:paraId="40B9BEBB" w14:textId="1113B96F" w:rsidR="00DF1D99" w:rsidRPr="00F15658" w:rsidRDefault="00F37015" w:rsidP="002E19E2">
      <w:pPr>
        <w:pStyle w:val="Nadpis2"/>
      </w:pPr>
      <w:bookmarkStart w:id="136" w:name="_Toc49942521"/>
      <w:bookmarkStart w:id="137" w:name="_Toc67395599"/>
      <w:r>
        <w:t>Aktuálne výzvy kybernetickej bezpečnosti</w:t>
      </w:r>
      <w:bookmarkEnd w:id="136"/>
      <w:bookmarkEnd w:id="137"/>
    </w:p>
    <w:p w14:paraId="30D6F19D" w14:textId="77777777" w:rsidR="00DF1D99" w:rsidRPr="00F15658" w:rsidRDefault="00DF1D99" w:rsidP="00F15658">
      <w:pPr>
        <w:jc w:val="both"/>
        <w:rPr>
          <w:sz w:val="24"/>
        </w:rPr>
      </w:pPr>
    </w:p>
    <w:p w14:paraId="564ECA6F" w14:textId="52F6B821" w:rsidR="00F37015" w:rsidRPr="00BF3CD9" w:rsidRDefault="00F37015" w:rsidP="00F37015">
      <w:pPr>
        <w:jc w:val="both"/>
        <w:rPr>
          <w:sz w:val="24"/>
        </w:rPr>
      </w:pPr>
      <w:r w:rsidRPr="00CA42EC">
        <w:rPr>
          <w:sz w:val="24"/>
          <w:szCs w:val="24"/>
        </w:rPr>
        <w:t xml:space="preserve">Zástupca úradu sa </w:t>
      </w:r>
      <w:r>
        <w:rPr>
          <w:sz w:val="24"/>
          <w:szCs w:val="24"/>
        </w:rPr>
        <w:t>v novembri</w:t>
      </w:r>
      <w:r w:rsidRPr="00CA42EC">
        <w:rPr>
          <w:sz w:val="24"/>
          <w:szCs w:val="24"/>
        </w:rPr>
        <w:t xml:space="preserve"> zúčastnil online konferencie </w:t>
      </w:r>
      <w:r>
        <w:rPr>
          <w:sz w:val="24"/>
          <w:szCs w:val="24"/>
        </w:rPr>
        <w:t xml:space="preserve">s medzinárodnou účasťou </w:t>
      </w:r>
      <w:r w:rsidRPr="00CA42EC">
        <w:rPr>
          <w:sz w:val="24"/>
          <w:szCs w:val="24"/>
        </w:rPr>
        <w:t xml:space="preserve">s názvom </w:t>
      </w:r>
      <w:r w:rsidRPr="00BF3CD9">
        <w:rPr>
          <w:sz w:val="24"/>
          <w:szCs w:val="24"/>
        </w:rPr>
        <w:t>Aktuálne výzvy kybernetickej bezpečnosti</w:t>
      </w:r>
      <w:r>
        <w:rPr>
          <w:sz w:val="24"/>
          <w:szCs w:val="24"/>
        </w:rPr>
        <w:t xml:space="preserve">. Konferencia bola organizovaná pod záštitou </w:t>
      </w:r>
      <w:r w:rsidRPr="00BF3CD9">
        <w:rPr>
          <w:sz w:val="24"/>
          <w:szCs w:val="24"/>
        </w:rPr>
        <w:t>rektorky Akadémie Policajného zboru v</w:t>
      </w:r>
      <w:r>
        <w:rPr>
          <w:sz w:val="24"/>
          <w:szCs w:val="24"/>
        </w:rPr>
        <w:t> </w:t>
      </w:r>
      <w:r w:rsidRPr="00BF3CD9">
        <w:rPr>
          <w:sz w:val="24"/>
          <w:szCs w:val="24"/>
        </w:rPr>
        <w:t>Bratislave</w:t>
      </w:r>
      <w:r>
        <w:rPr>
          <w:sz w:val="24"/>
          <w:szCs w:val="24"/>
        </w:rPr>
        <w:t xml:space="preserve">. </w:t>
      </w:r>
      <w:r w:rsidRPr="00BF3CD9">
        <w:rPr>
          <w:sz w:val="24"/>
        </w:rPr>
        <w:t xml:space="preserve">Hlavným cieľom konferencie bolo vymedzenie </w:t>
      </w:r>
      <w:r w:rsidR="003A1C66">
        <w:rPr>
          <w:sz w:val="24"/>
        </w:rPr>
        <w:br/>
      </w:r>
      <w:r w:rsidRPr="00BF3CD9">
        <w:rPr>
          <w:sz w:val="24"/>
        </w:rPr>
        <w:t xml:space="preserve">a analyzovanie aktuálnych problémov spojených s kybernetickou bezpečnosťou, zovšeobecnenie teoretických prístupov a praktických skúseností kompetentných subjektov jednotlivých bezpečnostných zložiek ako základného predpokladu pre vytvorenie systematického prístupu </w:t>
      </w:r>
      <w:r w:rsidR="003A1C66">
        <w:rPr>
          <w:sz w:val="24"/>
        </w:rPr>
        <w:br/>
      </w:r>
      <w:r w:rsidRPr="00BF3CD9">
        <w:rPr>
          <w:sz w:val="24"/>
        </w:rPr>
        <w:t xml:space="preserve">k oblasti kybernetickej bezpečnosti a návrhu systému vzdelávania v štátnej a verejnej správe. </w:t>
      </w:r>
      <w:r w:rsidR="003A1C66">
        <w:rPr>
          <w:sz w:val="24"/>
        </w:rPr>
        <w:br/>
      </w:r>
      <w:r w:rsidRPr="00BF3CD9">
        <w:rPr>
          <w:sz w:val="24"/>
        </w:rPr>
        <w:t xml:space="preserve">K ďalším cieľom  konferencie  patrila identifikácia  predpokladov  a teoretických  väzieb  na  prepojenie  teórie  s aplikačnou  praxou,  ako  aj  zabezpečenie transferu relevantných poznatkov do praxe subjektov štátnej a verejnej správy pre empirické skúmanie špecifických problémov </w:t>
      </w:r>
      <w:r w:rsidR="003A1C66">
        <w:rPr>
          <w:sz w:val="24"/>
        </w:rPr>
        <w:br/>
      </w:r>
      <w:r w:rsidRPr="00BF3CD9">
        <w:rPr>
          <w:sz w:val="24"/>
        </w:rPr>
        <w:t>a aktuálnych potrieb bezpečnostnej praxe v oblasti zvyšovania úrovne kybernetickej bezpečnosti SR</w:t>
      </w:r>
      <w:r>
        <w:rPr>
          <w:sz w:val="24"/>
        </w:rPr>
        <w:t>.</w:t>
      </w:r>
    </w:p>
    <w:p w14:paraId="72999216" w14:textId="77777777" w:rsidR="00F37015" w:rsidRDefault="00F37015">
      <w:pPr>
        <w:rPr>
          <w:sz w:val="24"/>
        </w:rPr>
      </w:pPr>
    </w:p>
    <w:p w14:paraId="01844FA8" w14:textId="76FC35AD" w:rsidR="00861B87" w:rsidRPr="008438E8" w:rsidRDefault="00861B87" w:rsidP="007C18C2">
      <w:pPr>
        <w:pStyle w:val="Nadpis2"/>
      </w:pPr>
      <w:bookmarkStart w:id="138" w:name="_Toc67395600"/>
      <w:r w:rsidRPr="008438E8">
        <w:t>PrivSec Glogal 2020</w:t>
      </w:r>
      <w:bookmarkEnd w:id="138"/>
    </w:p>
    <w:p w14:paraId="2209669B" w14:textId="77777777" w:rsidR="00861B87" w:rsidRDefault="00861B87">
      <w:pPr>
        <w:rPr>
          <w:sz w:val="24"/>
        </w:rPr>
      </w:pPr>
    </w:p>
    <w:p w14:paraId="120CF12F" w14:textId="626282C4" w:rsidR="00861B87" w:rsidRPr="00CA42EC" w:rsidRDefault="00861B87" w:rsidP="00861B87">
      <w:pPr>
        <w:jc w:val="both"/>
        <w:rPr>
          <w:sz w:val="24"/>
          <w:szCs w:val="24"/>
        </w:rPr>
      </w:pPr>
      <w:r w:rsidRPr="00CA42EC">
        <w:rPr>
          <w:sz w:val="24"/>
          <w:szCs w:val="24"/>
        </w:rPr>
        <w:t xml:space="preserve">Zástupca úradu sa na prelome mesiacov november a december zúčastnil online konferencie s názvom PrivSec Global 2020. Ide o najväčšiu konferenciu, kde sa stretlo cez 10 000 odborníkov z oblasti ochrany osobných údajov a bezpečnosti. Štvordňová konferencia priniesla prierez </w:t>
      </w:r>
      <w:r w:rsidR="001978D9">
        <w:rPr>
          <w:sz w:val="24"/>
          <w:szCs w:val="24"/>
        </w:rPr>
        <w:br/>
      </w:r>
      <w:r w:rsidRPr="00CA42EC">
        <w:rPr>
          <w:sz w:val="24"/>
          <w:szCs w:val="24"/>
        </w:rPr>
        <w:t xml:space="preserve">v jednotlivých oblastiach bezpečnosti a ochrany </w:t>
      </w:r>
      <w:r>
        <w:rPr>
          <w:sz w:val="24"/>
          <w:szCs w:val="24"/>
        </w:rPr>
        <w:t>údajov</w:t>
      </w:r>
      <w:r w:rsidRPr="00CA42EC">
        <w:rPr>
          <w:sz w:val="24"/>
          <w:szCs w:val="24"/>
        </w:rPr>
        <w:t xml:space="preserve">. Hlavné témy boli ochrana </w:t>
      </w:r>
      <w:r>
        <w:rPr>
          <w:sz w:val="24"/>
          <w:szCs w:val="24"/>
        </w:rPr>
        <w:t>údajov</w:t>
      </w:r>
      <w:r w:rsidRPr="00CA42EC">
        <w:rPr>
          <w:sz w:val="24"/>
          <w:szCs w:val="24"/>
        </w:rPr>
        <w:t xml:space="preserve">, súkromie a bezpečnosť v priemysle. Jednotlivé prednášky sa zameriavali jednak na novo objavujúce sa technológie, ale aj na posledný vývoj v oblasti bezpečnosti a hrozieb </w:t>
      </w:r>
      <w:r w:rsidR="001978D9">
        <w:rPr>
          <w:sz w:val="24"/>
          <w:szCs w:val="24"/>
        </w:rPr>
        <w:br/>
      </w:r>
      <w:r w:rsidRPr="00CA42EC">
        <w:rPr>
          <w:sz w:val="24"/>
          <w:szCs w:val="24"/>
        </w:rPr>
        <w:t>v kybernetickom svete.</w:t>
      </w:r>
    </w:p>
    <w:p w14:paraId="4281AC4C" w14:textId="77777777" w:rsidR="00861B87" w:rsidRDefault="00861B87">
      <w:pPr>
        <w:rPr>
          <w:sz w:val="24"/>
        </w:rPr>
      </w:pPr>
    </w:p>
    <w:p w14:paraId="4879762A" w14:textId="00C5FC16" w:rsidR="00172872" w:rsidRPr="008438E8" w:rsidRDefault="00172872" w:rsidP="007C18C2">
      <w:pPr>
        <w:pStyle w:val="Nadpis2"/>
      </w:pPr>
      <w:bookmarkStart w:id="139" w:name="_Toc67395601"/>
      <w:r w:rsidRPr="008438E8">
        <w:t>Doing AI the european way: protecting fundamental rights in an era of arifical intelligence</w:t>
      </w:r>
      <w:bookmarkEnd w:id="139"/>
      <w:r w:rsidRPr="008438E8">
        <w:t xml:space="preserve"> </w:t>
      </w:r>
    </w:p>
    <w:p w14:paraId="08670DE8" w14:textId="77777777" w:rsidR="00172872" w:rsidRDefault="00172872">
      <w:pPr>
        <w:rPr>
          <w:sz w:val="24"/>
        </w:rPr>
      </w:pPr>
    </w:p>
    <w:p w14:paraId="61397FE1" w14:textId="59E0ECE3" w:rsidR="00172872" w:rsidRDefault="00172872" w:rsidP="00172872">
      <w:pPr>
        <w:jc w:val="both"/>
        <w:rPr>
          <w:sz w:val="24"/>
        </w:rPr>
      </w:pPr>
      <w:r w:rsidRPr="00F15658">
        <w:rPr>
          <w:sz w:val="24"/>
        </w:rPr>
        <w:t>Zástupkyňa úradu sa v </w:t>
      </w:r>
      <w:r>
        <w:rPr>
          <w:sz w:val="24"/>
        </w:rPr>
        <w:t>decembri</w:t>
      </w:r>
      <w:r w:rsidRPr="00F15658">
        <w:rPr>
          <w:sz w:val="24"/>
        </w:rPr>
        <w:t xml:space="preserve"> zúčastnila </w:t>
      </w:r>
      <w:r>
        <w:rPr>
          <w:sz w:val="24"/>
        </w:rPr>
        <w:t xml:space="preserve">jednodňovej online konferencie s názvom </w:t>
      </w:r>
      <w:r w:rsidRPr="0059310B">
        <w:rPr>
          <w:sz w:val="24"/>
        </w:rPr>
        <w:t>IDLaw 2020 - Conference on Innovation and Digitalisation in Law</w:t>
      </w:r>
      <w:r>
        <w:rPr>
          <w:sz w:val="24"/>
        </w:rPr>
        <w:t>. Konferencia bola pod záštitou nemeckého predsedníctva v Rade EÚ v spolupráci s FRA.</w:t>
      </w:r>
      <w:r w:rsidRPr="00F15658">
        <w:rPr>
          <w:sz w:val="24"/>
        </w:rPr>
        <w:t xml:space="preserve"> </w:t>
      </w:r>
      <w:r w:rsidRPr="00241FBE">
        <w:rPr>
          <w:sz w:val="24"/>
        </w:rPr>
        <w:t xml:space="preserve">Táto </w:t>
      </w:r>
      <w:r>
        <w:rPr>
          <w:sz w:val="24"/>
        </w:rPr>
        <w:t>konferencia sa venovala tomu,</w:t>
      </w:r>
      <w:r w:rsidRPr="00241FBE">
        <w:rPr>
          <w:sz w:val="24"/>
        </w:rPr>
        <w:t xml:space="preserve"> ako môžu dôkazy z konkrétnych prípadov podporiť tvorcov politík pri navrhovaní regulačných rámco</w:t>
      </w:r>
      <w:r>
        <w:rPr>
          <w:sz w:val="24"/>
        </w:rPr>
        <w:t>v</w:t>
      </w:r>
      <w:r w:rsidRPr="00241FBE">
        <w:rPr>
          <w:sz w:val="24"/>
        </w:rPr>
        <w:t xml:space="preserve">, ktoré budú formovať vývoj a používanie umelej inteligencie v nasledujúcich rokoch. Tvorcovia politík na úrovni EÚ, na vnútroštátnej a medzinárodnej úrovni </w:t>
      </w:r>
      <w:r>
        <w:rPr>
          <w:sz w:val="24"/>
        </w:rPr>
        <w:t>diskutovali</w:t>
      </w:r>
      <w:r w:rsidRPr="00241FBE">
        <w:rPr>
          <w:sz w:val="24"/>
        </w:rPr>
        <w:t xml:space="preserve"> tom, či a ako pokročiť </w:t>
      </w:r>
      <w:r w:rsidR="001978D9">
        <w:rPr>
          <w:sz w:val="24"/>
        </w:rPr>
        <w:br/>
      </w:r>
      <w:r w:rsidRPr="00241FBE">
        <w:rPr>
          <w:sz w:val="24"/>
        </w:rPr>
        <w:t>v regulácii umelej inteligencie založenej na riziku, aby sa využil jej obrovský potenciál a zároveň sa zabezpečilo, aby ľudia tej</w:t>
      </w:r>
      <w:r w:rsidR="001978D9">
        <w:rPr>
          <w:sz w:val="24"/>
        </w:rPr>
        <w:t>to technológii mohli dôverovať.</w:t>
      </w:r>
    </w:p>
    <w:p w14:paraId="32617E10" w14:textId="463EAE82" w:rsidR="002E19E2" w:rsidRDefault="002E19E2">
      <w:pPr>
        <w:rPr>
          <w:sz w:val="24"/>
        </w:rPr>
      </w:pPr>
    </w:p>
    <w:p w14:paraId="612DE881" w14:textId="77777777" w:rsidR="00DF1D99" w:rsidRPr="002E19E2" w:rsidRDefault="002E19E2" w:rsidP="002E19E2">
      <w:pPr>
        <w:pStyle w:val="Nadpis1"/>
      </w:pPr>
      <w:bookmarkStart w:id="140" w:name="_Toc49942522"/>
      <w:bookmarkStart w:id="141" w:name="_Toc67395602"/>
      <w:r w:rsidRPr="002E19E2">
        <w:t>ZHODNOTENIE STAVU OCHRANY OSOBNÝCH ÚDAJOV V SLEDOVANOM OBDOBÍ</w:t>
      </w:r>
      <w:bookmarkEnd w:id="140"/>
      <w:bookmarkEnd w:id="141"/>
    </w:p>
    <w:p w14:paraId="393D7BA6" w14:textId="77777777" w:rsidR="00DF1D99" w:rsidRPr="002E19E2" w:rsidRDefault="00DF1D99" w:rsidP="002E19E2">
      <w:pPr>
        <w:jc w:val="both"/>
        <w:rPr>
          <w:sz w:val="24"/>
        </w:rPr>
      </w:pPr>
    </w:p>
    <w:p w14:paraId="3D9D6252" w14:textId="02E364C0" w:rsidR="00B74F41" w:rsidRDefault="0079160F">
      <w:pPr>
        <w:jc w:val="both"/>
        <w:rPr>
          <w:sz w:val="24"/>
        </w:rPr>
      </w:pPr>
      <w:r>
        <w:rPr>
          <w:sz w:val="24"/>
        </w:rPr>
        <w:t>Rok 2020 bol rokom, na ktorý asi nikto z nás nebol pripravený a nečakal, že sa v danom období zasiahne do viacerých základných ľudských práv v takom rozsahu, ako sa to udialo v dôsledku prepuknutia pandémie ochorenia Covid 19 a snahy príslušných orgánov o zastavenie, alebo minimálne spomalenie jej šírenia. Bol to rok, v ktorom pandémia napadla niel</w:t>
      </w:r>
      <w:r w:rsidR="00454694">
        <w:rPr>
          <w:sz w:val="24"/>
        </w:rPr>
        <w:t xml:space="preserve">en zdravie ľudí, ale </w:t>
      </w:r>
      <w:r>
        <w:rPr>
          <w:sz w:val="24"/>
        </w:rPr>
        <w:t xml:space="preserve">sa </w:t>
      </w:r>
      <w:r w:rsidR="00E85523">
        <w:rPr>
          <w:sz w:val="24"/>
        </w:rPr>
        <w:t>odzrkadlila</w:t>
      </w:r>
      <w:r>
        <w:rPr>
          <w:sz w:val="24"/>
        </w:rPr>
        <w:t xml:space="preserve"> aj v </w:t>
      </w:r>
      <w:r w:rsidR="00E85523">
        <w:rPr>
          <w:sz w:val="24"/>
        </w:rPr>
        <w:t>zákonodarnej</w:t>
      </w:r>
      <w:r>
        <w:rPr>
          <w:sz w:val="24"/>
        </w:rPr>
        <w:t xml:space="preserve"> činnosti štátu</w:t>
      </w:r>
      <w:r w:rsidR="00454694">
        <w:rPr>
          <w:sz w:val="24"/>
        </w:rPr>
        <w:t xml:space="preserve">. Najmä z </w:t>
      </w:r>
      <w:r w:rsidR="00E85523">
        <w:rPr>
          <w:sz w:val="24"/>
        </w:rPr>
        <w:t>hľadiska snahy o za</w:t>
      </w:r>
      <w:r w:rsidR="00454694">
        <w:rPr>
          <w:sz w:val="24"/>
        </w:rPr>
        <w:t>medzenie jej šírenia</w:t>
      </w:r>
      <w:r w:rsidR="00E85523">
        <w:rPr>
          <w:sz w:val="24"/>
        </w:rPr>
        <w:t xml:space="preserve"> sa osobné údaje sprac</w:t>
      </w:r>
      <w:r w:rsidR="00454694">
        <w:rPr>
          <w:sz w:val="24"/>
        </w:rPr>
        <w:t>úvali v masívnom rozsahu a toto spracúvanie</w:t>
      </w:r>
      <w:r w:rsidR="00E85523">
        <w:rPr>
          <w:sz w:val="24"/>
        </w:rPr>
        <w:t xml:space="preserve"> sa</w:t>
      </w:r>
      <w:r w:rsidR="00454694">
        <w:rPr>
          <w:sz w:val="24"/>
        </w:rPr>
        <w:t xml:space="preserve"> stalo</w:t>
      </w:r>
      <w:r w:rsidR="00E85523">
        <w:rPr>
          <w:sz w:val="24"/>
        </w:rPr>
        <w:t xml:space="preserve"> aj predmetom všeobecnej diskusie a stredom záujmu verejnosti, nakoľko tak masívne</w:t>
      </w:r>
      <w:r w:rsidR="00CA7C2B">
        <w:rPr>
          <w:sz w:val="24"/>
        </w:rPr>
        <w:t>,</w:t>
      </w:r>
      <w:r w:rsidR="00E85523">
        <w:rPr>
          <w:sz w:val="24"/>
        </w:rPr>
        <w:t xml:space="preserve"> a tak často </w:t>
      </w:r>
      <w:r w:rsidR="00991A90">
        <w:rPr>
          <w:sz w:val="24"/>
        </w:rPr>
        <w:t xml:space="preserve">o fyzických osobách neboli spracúvané údaje o zdraví v histórii samostatnej Slovenskej republiky ani raz. </w:t>
      </w:r>
    </w:p>
    <w:p w14:paraId="606A03E1" w14:textId="77777777" w:rsidR="00B74F41" w:rsidRDefault="00B74F41">
      <w:pPr>
        <w:jc w:val="both"/>
        <w:rPr>
          <w:sz w:val="24"/>
        </w:rPr>
      </w:pPr>
    </w:p>
    <w:p w14:paraId="4A2F9F5E" w14:textId="1AB7A57B" w:rsidR="00661977" w:rsidRDefault="00991A90">
      <w:pPr>
        <w:jc w:val="both"/>
        <w:rPr>
          <w:sz w:val="24"/>
        </w:rPr>
      </w:pPr>
      <w:r>
        <w:rPr>
          <w:sz w:val="24"/>
        </w:rPr>
        <w:t>Taktiež skrátené legislatívne konania v niektorých prípadoch viedli k</w:t>
      </w:r>
      <w:r w:rsidR="00B74F41">
        <w:rPr>
          <w:sz w:val="24"/>
        </w:rPr>
        <w:t> </w:t>
      </w:r>
      <w:r>
        <w:rPr>
          <w:sz w:val="24"/>
        </w:rPr>
        <w:t>rýchlym</w:t>
      </w:r>
      <w:r w:rsidR="00B74F41">
        <w:rPr>
          <w:sz w:val="24"/>
        </w:rPr>
        <w:t xml:space="preserve">, no zásadným </w:t>
      </w:r>
      <w:r>
        <w:rPr>
          <w:sz w:val="24"/>
        </w:rPr>
        <w:t>novelizáciám zákonov, ktorých predmetom bola aj úprava spracúvania osobných údajov, kde bez predchádzajúceho medzirezortného pripomienkového konania nemal úrad</w:t>
      </w:r>
      <w:r w:rsidR="00B76A2F">
        <w:rPr>
          <w:sz w:val="24"/>
        </w:rPr>
        <w:t xml:space="preserve"> a ani iné ustanovizne venujúce sa ochrane základných ľudských práv a slobôd</w:t>
      </w:r>
      <w:r>
        <w:rPr>
          <w:sz w:val="24"/>
        </w:rPr>
        <w:t xml:space="preserve"> možnosť priamo sa podieľať, prípadne pripomienkami korigovať navrhované zmeny</w:t>
      </w:r>
      <w:r w:rsidR="00B74F41">
        <w:rPr>
          <w:sz w:val="24"/>
        </w:rPr>
        <w:t xml:space="preserve">, čo v kontexte </w:t>
      </w:r>
      <w:r w:rsidR="00B76A2F">
        <w:rPr>
          <w:sz w:val="24"/>
        </w:rPr>
        <w:t xml:space="preserve">niekedy </w:t>
      </w:r>
      <w:r w:rsidR="00B74F41">
        <w:rPr>
          <w:sz w:val="24"/>
        </w:rPr>
        <w:t>pomerne radikálnych zásahov do ustanovení niektorých zákonov viedlo k</w:t>
      </w:r>
      <w:r w:rsidR="00661977">
        <w:rPr>
          <w:sz w:val="24"/>
        </w:rPr>
        <w:t xml:space="preserve"> takým </w:t>
      </w:r>
      <w:r w:rsidR="00B76A2F">
        <w:rPr>
          <w:sz w:val="24"/>
        </w:rPr>
        <w:t xml:space="preserve">ich </w:t>
      </w:r>
      <w:r w:rsidR="00661977">
        <w:rPr>
          <w:sz w:val="24"/>
        </w:rPr>
        <w:t xml:space="preserve">zmenám, s ktorými úrad v zmysle svojej pôsobnosti nie je </w:t>
      </w:r>
      <w:r w:rsidR="00CA7C2B">
        <w:rPr>
          <w:sz w:val="24"/>
        </w:rPr>
        <w:t xml:space="preserve">vždy </w:t>
      </w:r>
      <w:r w:rsidR="00661977">
        <w:rPr>
          <w:sz w:val="24"/>
        </w:rPr>
        <w:t>stotožnen</w:t>
      </w:r>
      <w:r w:rsidR="00B76A2F">
        <w:rPr>
          <w:sz w:val="24"/>
        </w:rPr>
        <w:t xml:space="preserve">ý. </w:t>
      </w:r>
    </w:p>
    <w:p w14:paraId="2FF15209" w14:textId="57E4DFA9" w:rsidR="004E2AAB" w:rsidRDefault="004E2AAB">
      <w:pPr>
        <w:jc w:val="both"/>
        <w:rPr>
          <w:sz w:val="24"/>
        </w:rPr>
      </w:pPr>
    </w:p>
    <w:p w14:paraId="02653FAC" w14:textId="7D9644EE" w:rsidR="004E2AAB" w:rsidRDefault="004E2AAB">
      <w:pPr>
        <w:jc w:val="both"/>
        <w:rPr>
          <w:sz w:val="24"/>
        </w:rPr>
      </w:pPr>
      <w:r>
        <w:rPr>
          <w:sz w:val="24"/>
        </w:rPr>
        <w:t xml:space="preserve">Rok 2020 možno charakterizovať, a to najmä z pohľadu zvonka, ako rok, kedy úrad obrazne povedané stál na jednej strane barikády a iné štátne orgány na tej druhej, pričom medzi nimi boli právne normy, ustanovenia, vyhlášky, ktoré svojimi povinnosťami týkajúcimi sa aj spracúvania osobných údajov budili vášne verejnosti a úrad bol opakovane niekoľkokrát počas roka zahltený otázkami práve k týmto právnym normám a povinnostiam z nich vyplývajúcich. </w:t>
      </w:r>
      <w:r w:rsidR="00CA7C2B">
        <w:rPr>
          <w:sz w:val="24"/>
        </w:rPr>
        <w:t>B</w:t>
      </w:r>
      <w:r w:rsidR="000A458A">
        <w:rPr>
          <w:sz w:val="24"/>
        </w:rPr>
        <w:t xml:space="preserve">olo potrebné reagovať na otázky verejnosti, tak laickej, ako aj odbornej o zákonnosti daných ustanovení a o tom, ako ich majú v praxi plniť, a či vôbec. Toto hektické obdobie bolo náročné tak pre verejnosť, ako aj pre zamestnancov úradu, ktorí niekedy s vypätím </w:t>
      </w:r>
      <w:r w:rsidR="00CA7C2B">
        <w:rPr>
          <w:sz w:val="24"/>
        </w:rPr>
        <w:t xml:space="preserve">všetkých </w:t>
      </w:r>
      <w:r w:rsidR="000A458A">
        <w:rPr>
          <w:sz w:val="24"/>
        </w:rPr>
        <w:t>síl riešili popri všetkej ich agende aj narastajúce rozhorčenie verejnosti, ktorá sa domáhala odpovedí, pričom úrad, v rámci svojej vecnej kompetencie, mohol poskytnúť len niektoré</w:t>
      </w:r>
      <w:r w:rsidR="00213B87">
        <w:rPr>
          <w:sz w:val="24"/>
        </w:rPr>
        <w:t>. Aj na základe týchto skúseností</w:t>
      </w:r>
      <w:r w:rsidR="00812A1E">
        <w:rPr>
          <w:sz w:val="24"/>
        </w:rPr>
        <w:t xml:space="preserve"> je potrebné si</w:t>
      </w:r>
      <w:r w:rsidR="00213B87">
        <w:rPr>
          <w:sz w:val="24"/>
        </w:rPr>
        <w:t xml:space="preserve"> do budúcna z nich vziať poučenie a snažiť sa</w:t>
      </w:r>
      <w:r w:rsidR="00812A1E">
        <w:rPr>
          <w:sz w:val="24"/>
        </w:rPr>
        <w:t>, aby bola tvorba legislatív</w:t>
      </w:r>
      <w:r w:rsidR="00213B87">
        <w:rPr>
          <w:sz w:val="24"/>
        </w:rPr>
        <w:t>y, najmä v tomto ťažkom období,</w:t>
      </w:r>
      <w:r w:rsidR="00131327">
        <w:rPr>
          <w:sz w:val="24"/>
        </w:rPr>
        <w:t xml:space="preserve"> </w:t>
      </w:r>
      <w:r w:rsidR="00812A1E">
        <w:rPr>
          <w:sz w:val="24"/>
        </w:rPr>
        <w:t>kolegiálnym dielom, nie individuáln</w:t>
      </w:r>
      <w:r w:rsidR="00131327">
        <w:rPr>
          <w:sz w:val="24"/>
        </w:rPr>
        <w:t>ou tvorbou, ktorá po krátkej dobe aplikačnej praxe vedie nevyhnutne k následným novelám. Úrad, napriek tomu, že z hľadiska personálneho je poddimenzovan</w:t>
      </w:r>
      <w:r w:rsidR="00213B87">
        <w:rPr>
          <w:sz w:val="24"/>
        </w:rPr>
        <w:t>ý má</w:t>
      </w:r>
      <w:r w:rsidR="008E2D88">
        <w:rPr>
          <w:sz w:val="24"/>
        </w:rPr>
        <w:t xml:space="preserve"> odborníkov, ktorí sú ochotní a schopní sa spolupodieľať svojimi vedomosťami na tvorbe  právnych predpi</w:t>
      </w:r>
      <w:r w:rsidR="00213B87">
        <w:rPr>
          <w:sz w:val="24"/>
        </w:rPr>
        <w:t>sov</w:t>
      </w:r>
      <w:r w:rsidR="008E2D88">
        <w:rPr>
          <w:sz w:val="24"/>
        </w:rPr>
        <w:t xml:space="preserve">. </w:t>
      </w:r>
    </w:p>
    <w:p w14:paraId="28A79ED6" w14:textId="418538A1" w:rsidR="008E2D88" w:rsidRDefault="008E2D88">
      <w:pPr>
        <w:jc w:val="both"/>
        <w:rPr>
          <w:sz w:val="24"/>
        </w:rPr>
      </w:pPr>
    </w:p>
    <w:p w14:paraId="1D13F136" w14:textId="731B23FD" w:rsidR="00454694" w:rsidRDefault="008E2D88">
      <w:pPr>
        <w:jc w:val="both"/>
        <w:rPr>
          <w:sz w:val="24"/>
        </w:rPr>
      </w:pPr>
      <w:r>
        <w:rPr>
          <w:sz w:val="24"/>
        </w:rPr>
        <w:t xml:space="preserve">Spracúvanie a ochrana osobných údajov dosiahli v roku 2020 aj vplyvom pandémie úplne novú dimenziu, ktorá </w:t>
      </w:r>
      <w:r w:rsidR="00454694">
        <w:rPr>
          <w:sz w:val="24"/>
        </w:rPr>
        <w:t>vznikla</w:t>
      </w:r>
      <w:r w:rsidR="00054C4D">
        <w:rPr>
          <w:sz w:val="24"/>
        </w:rPr>
        <w:t xml:space="preserve"> prechodom pracovného a súkromného života do online prostredia. </w:t>
      </w:r>
      <w:r w:rsidR="00C95366">
        <w:rPr>
          <w:sz w:val="24"/>
        </w:rPr>
        <w:br/>
      </w:r>
      <w:r w:rsidR="00010D5A">
        <w:rPr>
          <w:sz w:val="24"/>
        </w:rPr>
        <w:t>Z</w:t>
      </w:r>
      <w:r w:rsidR="00054C4D">
        <w:rPr>
          <w:sz w:val="24"/>
        </w:rPr>
        <w:t xml:space="preserve">a ostatný rok v tomto smere nastali obrovské zmeny a mnohí ľudia si až vplyvom ich vlastného „online“ života uvedomili v akej veľkej miere sú ich osobné údaje predmetom potreby a záujmu. Mnohí až za posledný rok uznali, že je potrebné venovať ochrane a informovaniu sa o </w:t>
      </w:r>
      <w:r w:rsidR="00010D5A">
        <w:rPr>
          <w:sz w:val="24"/>
        </w:rPr>
        <w:t>s</w:t>
      </w:r>
      <w:r w:rsidR="00054C4D">
        <w:rPr>
          <w:sz w:val="24"/>
        </w:rPr>
        <w:t>pracúvaní osobných údajov pozornosť oveľa viac, nakoľko osobné údaje nie sú len predmetom obchodovania a záujmu, ale online prostredie ako celok je atakované aj z hľadiska bezpečnosti</w:t>
      </w:r>
      <w:r w:rsidR="00C60AF4">
        <w:rPr>
          <w:sz w:val="24"/>
        </w:rPr>
        <w:t xml:space="preserve">. Tiež na základe pretrvávajúceho dištančného vzdelávania žiakov a študentov sú aj ich študijné výsledky, ich osobné údaje oveľa viac zraniteľné. Všetky tieto novovzniknuté aspekty života úrad veľmi vnímal aj v rámci svojej činnosti za rok 2020. Už len otázky verejnosti mali tak </w:t>
      </w:r>
      <w:r w:rsidR="00F97FFC">
        <w:rPr>
          <w:sz w:val="24"/>
        </w:rPr>
        <w:t>široký</w:t>
      </w:r>
      <w:r w:rsidR="00C60AF4">
        <w:rPr>
          <w:sz w:val="24"/>
        </w:rPr>
        <w:t xml:space="preserve"> záber</w:t>
      </w:r>
      <w:r w:rsidR="00F97FFC">
        <w:rPr>
          <w:sz w:val="24"/>
        </w:rPr>
        <w:t xml:space="preserve">, že reagovať na ne si vyžadovalo </w:t>
      </w:r>
      <w:r w:rsidR="00BF5512">
        <w:rPr>
          <w:sz w:val="24"/>
        </w:rPr>
        <w:t>mnohokrát poznať a popísať vedomosti a súvislosti medzi viacerými zákonm</w:t>
      </w:r>
      <w:r w:rsidR="001F5AF2">
        <w:rPr>
          <w:sz w:val="24"/>
        </w:rPr>
        <w:t xml:space="preserve">i, ktorých sa týkali. </w:t>
      </w:r>
    </w:p>
    <w:p w14:paraId="302525C4" w14:textId="77777777" w:rsidR="00C95366" w:rsidRDefault="00C95366">
      <w:pPr>
        <w:jc w:val="both"/>
        <w:rPr>
          <w:sz w:val="24"/>
        </w:rPr>
      </w:pPr>
    </w:p>
    <w:p w14:paraId="54E1AFB8" w14:textId="3580FAE0" w:rsidR="00010D5A" w:rsidRDefault="00552D2D">
      <w:pPr>
        <w:jc w:val="both"/>
        <w:rPr>
          <w:sz w:val="24"/>
        </w:rPr>
      </w:pPr>
      <w:r>
        <w:rPr>
          <w:sz w:val="24"/>
        </w:rPr>
        <w:t>Záverom možno rok 2020 zhodnotiť ako rok, kedy sa ochrana osobných údajov, ich spracúvanie dostali v určitých chvíľach do stredu pozornosti, či už z hľadiska novoprijatej legislatívy, alebo povinností</w:t>
      </w:r>
      <w:r w:rsidR="008226FA">
        <w:rPr>
          <w:sz w:val="24"/>
        </w:rPr>
        <w:t xml:space="preserve">, ktoré boli touto legislatívou ustanovené a ich vykonávanie v praxi bolo spojené práve s osobnými údajmi. </w:t>
      </w:r>
    </w:p>
    <w:p w14:paraId="4ED8FC03" w14:textId="77777777" w:rsidR="00010D5A" w:rsidRDefault="00010D5A">
      <w:pPr>
        <w:jc w:val="both"/>
        <w:rPr>
          <w:sz w:val="24"/>
        </w:rPr>
      </w:pPr>
    </w:p>
    <w:p w14:paraId="6FB61EC1" w14:textId="711F0A3F" w:rsidR="00552D2D" w:rsidRDefault="008226FA">
      <w:pPr>
        <w:jc w:val="both"/>
        <w:rPr>
          <w:sz w:val="24"/>
        </w:rPr>
      </w:pPr>
      <w:r>
        <w:rPr>
          <w:sz w:val="24"/>
        </w:rPr>
        <w:t xml:space="preserve">Rok 2020 </w:t>
      </w:r>
      <w:r w:rsidR="009770A3">
        <w:rPr>
          <w:sz w:val="24"/>
        </w:rPr>
        <w:t>možno vnímať ako rok, ktorý zasiahol nielen do našich životov, ale aj zmenil náhľad spoločnosti na osobné údaje a potrebu ich ochrany, nakoľko aj napriek všetkým prijímaným opatreniam</w:t>
      </w:r>
      <w:r w:rsidR="00E344E2">
        <w:rPr>
          <w:sz w:val="24"/>
        </w:rPr>
        <w:t xml:space="preserve"> a povinnostiam je potrebné aj pri ochrane najvyššej hodnoty, ktorou je život, potrebné chrániť aj iné základné práva a</w:t>
      </w:r>
      <w:r w:rsidR="00010D5A">
        <w:rPr>
          <w:sz w:val="24"/>
        </w:rPr>
        <w:t> </w:t>
      </w:r>
      <w:r w:rsidR="00E344E2">
        <w:rPr>
          <w:sz w:val="24"/>
        </w:rPr>
        <w:t>slobody</w:t>
      </w:r>
      <w:r w:rsidR="00010D5A">
        <w:rPr>
          <w:sz w:val="24"/>
        </w:rPr>
        <w:t xml:space="preserve"> a</w:t>
      </w:r>
      <w:r w:rsidR="00E344E2">
        <w:rPr>
          <w:sz w:val="24"/>
        </w:rPr>
        <w:t xml:space="preserve"> n</w:t>
      </w:r>
      <w:r w:rsidR="00EB747C">
        <w:rPr>
          <w:sz w:val="24"/>
        </w:rPr>
        <w:t>eznižovať ich hodnotu a</w:t>
      </w:r>
      <w:r w:rsidR="00756FCA">
        <w:rPr>
          <w:sz w:val="24"/>
        </w:rPr>
        <w:t> </w:t>
      </w:r>
      <w:r w:rsidR="00EB747C">
        <w:rPr>
          <w:sz w:val="24"/>
        </w:rPr>
        <w:t>význam</w:t>
      </w:r>
      <w:r w:rsidR="00756FCA">
        <w:rPr>
          <w:sz w:val="24"/>
        </w:rPr>
        <w:t>.</w:t>
      </w:r>
    </w:p>
    <w:sectPr w:rsidR="00552D2D">
      <w:pgSz w:w="11910" w:h="16840"/>
      <w:pgMar w:top="1400" w:right="1280" w:bottom="960" w:left="1280" w:header="0" w:footer="77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CCC9" w16cex:dateUtc="2021-03-20T00:22:00Z"/>
  <w16cex:commentExtensible w16cex:durableId="23FFCD39" w16cex:dateUtc="2021-03-20T00:24:00Z"/>
  <w16cex:commentExtensible w16cex:durableId="23FFD061" w16cex:dateUtc="2021-03-20T00:37:00Z"/>
  <w16cex:commentExtensible w16cex:durableId="23FFD402" w16cex:dateUtc="2021-03-20T00:53:00Z"/>
  <w16cex:commentExtensible w16cex:durableId="23FFAF2C" w16cex:dateUtc="2021-03-19T22:15:00Z"/>
  <w16cex:commentExtensible w16cex:durableId="23FFB241" w16cex:dateUtc="2021-03-19T22:29:00Z"/>
  <w16cex:commentExtensible w16cex:durableId="23FFD8FC" w16cex:dateUtc="2021-03-20T01:14:00Z"/>
  <w16cex:commentExtensible w16cex:durableId="23FFD935" w16cex:dateUtc="2021-03-20T01:15:00Z"/>
  <w16cex:commentExtensible w16cex:durableId="23FFD956" w16cex:dateUtc="2021-03-20T01:15:00Z"/>
  <w16cex:commentExtensible w16cex:durableId="23FFD97E" w16cex:dateUtc="2021-03-20T01:16:00Z"/>
  <w16cex:commentExtensible w16cex:durableId="23FFD99B" w16cex:dateUtc="2021-03-20T01:16:00Z"/>
  <w16cex:commentExtensible w16cex:durableId="23FFBB05" w16cex:dateUtc="2021-03-19T23:06:00Z"/>
  <w16cex:commentExtensible w16cex:durableId="23FFDA6C" w16cex:dateUtc="2021-03-20T01:20:00Z"/>
  <w16cex:commentExtensible w16cex:durableId="23FFDA79" w16cex:dateUtc="2021-03-20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27EF49" w16cid:durableId="23FFCCC9"/>
  <w16cid:commentId w16cid:paraId="3BE9A06C" w16cid:durableId="23FFCD39"/>
  <w16cid:commentId w16cid:paraId="08E9D80D" w16cid:durableId="23FFD061"/>
  <w16cid:commentId w16cid:paraId="33DF1952" w16cid:durableId="23FFD402"/>
  <w16cid:commentId w16cid:paraId="39E698A4" w16cid:durableId="23FFA809"/>
  <w16cid:commentId w16cid:paraId="41AA5493" w16cid:durableId="23FFAF2C"/>
  <w16cid:commentId w16cid:paraId="00F0FB57" w16cid:durableId="23FFA80A"/>
  <w16cid:commentId w16cid:paraId="2A84A8A8" w16cid:durableId="23FFA80B"/>
  <w16cid:commentId w16cid:paraId="259BB6E2" w16cid:durableId="23FFB241"/>
  <w16cid:commentId w16cid:paraId="7F699201" w16cid:durableId="23FFD8FC"/>
  <w16cid:commentId w16cid:paraId="0A3A8262" w16cid:durableId="23FFD935"/>
  <w16cid:commentId w16cid:paraId="509A9E75" w16cid:durableId="23FFD956"/>
  <w16cid:commentId w16cid:paraId="5645D474" w16cid:durableId="23FFD97E"/>
  <w16cid:commentId w16cid:paraId="3079BBF0" w16cid:durableId="23FFD99B"/>
  <w16cid:commentId w16cid:paraId="118B6C39" w16cid:durableId="23FFBB05"/>
  <w16cid:commentId w16cid:paraId="5E02A4E0" w16cid:durableId="23FFDA6C"/>
  <w16cid:commentId w16cid:paraId="6924A24E" w16cid:durableId="23FFDA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36EEF" w14:textId="77777777" w:rsidR="009C1089" w:rsidRDefault="009C1089">
      <w:r>
        <w:separator/>
      </w:r>
    </w:p>
  </w:endnote>
  <w:endnote w:type="continuationSeparator" w:id="0">
    <w:p w14:paraId="3A39E9E1" w14:textId="77777777" w:rsidR="009C1089" w:rsidRDefault="009C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altName w:val="Palatino Linotype"/>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F15B" w14:textId="77777777" w:rsidR="009C1089" w:rsidRDefault="009C1089">
    <w:pPr>
      <w:pStyle w:val="Pta"/>
      <w:jc w:val="center"/>
    </w:pPr>
  </w:p>
  <w:p w14:paraId="2618F7EB" w14:textId="77777777" w:rsidR="009C1089" w:rsidRDefault="009C1089">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235029"/>
      <w:docPartObj>
        <w:docPartGallery w:val="Page Numbers (Bottom of Page)"/>
        <w:docPartUnique/>
      </w:docPartObj>
    </w:sdtPr>
    <w:sdtContent>
      <w:p w14:paraId="3A62DAB4" w14:textId="2CD56CCE" w:rsidR="009C1089" w:rsidRDefault="009C1089">
        <w:pPr>
          <w:pStyle w:val="Pta"/>
          <w:jc w:val="center"/>
        </w:pPr>
        <w:r w:rsidRPr="00DF2637">
          <w:rPr>
            <w:rFonts w:ascii="Times New Roman" w:hAnsi="Times New Roman" w:cs="Times New Roman"/>
          </w:rPr>
          <w:fldChar w:fldCharType="begin"/>
        </w:r>
        <w:r w:rsidRPr="00DF2637">
          <w:rPr>
            <w:rFonts w:ascii="Times New Roman" w:hAnsi="Times New Roman" w:cs="Times New Roman"/>
          </w:rPr>
          <w:instrText>PAGE   \* MERGEFORMAT</w:instrText>
        </w:r>
        <w:r w:rsidRPr="00DF2637">
          <w:rPr>
            <w:rFonts w:ascii="Times New Roman" w:hAnsi="Times New Roman" w:cs="Times New Roman"/>
          </w:rPr>
          <w:fldChar w:fldCharType="separate"/>
        </w:r>
        <w:r w:rsidR="00D73495">
          <w:rPr>
            <w:rFonts w:ascii="Times New Roman" w:hAnsi="Times New Roman" w:cs="Times New Roman"/>
            <w:noProof/>
          </w:rPr>
          <w:t>21</w:t>
        </w:r>
        <w:r w:rsidRPr="00DF263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C60C2" w14:textId="77777777" w:rsidR="009C1089" w:rsidRDefault="009C1089">
      <w:r>
        <w:separator/>
      </w:r>
    </w:p>
  </w:footnote>
  <w:footnote w:type="continuationSeparator" w:id="0">
    <w:p w14:paraId="3E25F538" w14:textId="77777777" w:rsidR="009C1089" w:rsidRDefault="009C1089">
      <w:r>
        <w:continuationSeparator/>
      </w:r>
    </w:p>
  </w:footnote>
  <w:footnote w:id="1">
    <w:p w14:paraId="170B8035" w14:textId="08A34D13" w:rsidR="009C1089" w:rsidRDefault="009C1089" w:rsidP="00B04E80">
      <w:pPr>
        <w:pStyle w:val="Textpoznmkypodiarou"/>
        <w:jc w:val="both"/>
      </w:pPr>
      <w:r>
        <w:rPr>
          <w:rStyle w:val="Odkaznapoznmkupodiarou"/>
        </w:rPr>
        <w:footnoteRef/>
      </w:r>
      <w:r>
        <w:t xml:space="preserve"> Zníženie limitu počtu zamestnancov úradu nastalo na základe prerokovania a schválenia materiálu „</w:t>
      </w:r>
      <w:hyperlink r:id="rId1" w:history="1">
        <w:r w:rsidRPr="00B04E80">
          <w:rPr>
            <w:rStyle w:val="Hypertextovprepojenie"/>
          </w:rPr>
          <w:t>Návrh rozpočtu verejnej správy na roky 2021 až 2023</w:t>
        </w:r>
      </w:hyperlink>
      <w:r>
        <w:t xml:space="preserve">“, číslo materiálu: UV-22129/2020; na základe ktorého bolo prijaté </w:t>
      </w:r>
      <w:hyperlink r:id="rId2" w:history="1">
        <w:r w:rsidRPr="00B04E80">
          <w:rPr>
            <w:rStyle w:val="Hypertextovprepojenie"/>
          </w:rPr>
          <w:t>Uznesenie vlády SR č. 649/2020 zo 14/10/2020</w:t>
        </w:r>
      </w:hyperlink>
      <w:r>
        <w:t>. Povinné zohľadnenie zníženia stavu zamestnancov v podmienkach úradu znamenalo úbytok 5 zamestnancov.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60D"/>
    <w:multiLevelType w:val="hybridMultilevel"/>
    <w:tmpl w:val="2C26F4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247633"/>
    <w:multiLevelType w:val="multilevel"/>
    <w:tmpl w:val="E0DE2BD6"/>
    <w:lvl w:ilvl="0">
      <w:start w:val="9"/>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100"/>
        <w:sz w:val="24"/>
        <w:szCs w:val="24"/>
        <w:lang w:val="sk-SK" w:eastAsia="en-US" w:bidi="ar-SA"/>
      </w:rPr>
    </w:lvl>
    <w:lvl w:ilvl="3">
      <w:numFmt w:val="bullet"/>
      <w:lvlText w:val=""/>
      <w:lvlJc w:val="left"/>
      <w:pPr>
        <w:ind w:left="856" w:hanging="360"/>
      </w:pPr>
      <w:rPr>
        <w:rFonts w:ascii="Symbol" w:eastAsia="Symbol" w:hAnsi="Symbol" w:cs="Symbol" w:hint="default"/>
        <w:w w:val="100"/>
        <w:sz w:val="24"/>
        <w:szCs w:val="24"/>
        <w:lang w:val="sk-SK" w:eastAsia="en-US" w:bidi="ar-SA"/>
      </w:rPr>
    </w:lvl>
    <w:lvl w:ilvl="4">
      <w:numFmt w:val="bullet"/>
      <w:lvlText w:val="•"/>
      <w:lvlJc w:val="left"/>
      <w:pPr>
        <w:ind w:left="3688" w:hanging="360"/>
      </w:pPr>
      <w:rPr>
        <w:rFonts w:hint="default"/>
        <w:lang w:val="sk-SK" w:eastAsia="en-US" w:bidi="ar-SA"/>
      </w:rPr>
    </w:lvl>
    <w:lvl w:ilvl="5">
      <w:numFmt w:val="bullet"/>
      <w:lvlText w:val="•"/>
      <w:lvlJc w:val="left"/>
      <w:pPr>
        <w:ind w:left="4631" w:hanging="360"/>
      </w:pPr>
      <w:rPr>
        <w:rFonts w:hint="default"/>
        <w:lang w:val="sk-SK" w:eastAsia="en-US" w:bidi="ar-SA"/>
      </w:rPr>
    </w:lvl>
    <w:lvl w:ilvl="6">
      <w:numFmt w:val="bullet"/>
      <w:lvlText w:val="•"/>
      <w:lvlJc w:val="left"/>
      <w:pPr>
        <w:ind w:left="5574" w:hanging="360"/>
      </w:pPr>
      <w:rPr>
        <w:rFonts w:hint="default"/>
        <w:lang w:val="sk-SK" w:eastAsia="en-US" w:bidi="ar-SA"/>
      </w:rPr>
    </w:lvl>
    <w:lvl w:ilvl="7">
      <w:numFmt w:val="bullet"/>
      <w:lvlText w:val="•"/>
      <w:lvlJc w:val="left"/>
      <w:pPr>
        <w:ind w:left="6517" w:hanging="360"/>
      </w:pPr>
      <w:rPr>
        <w:rFonts w:hint="default"/>
        <w:lang w:val="sk-SK" w:eastAsia="en-US" w:bidi="ar-SA"/>
      </w:rPr>
    </w:lvl>
    <w:lvl w:ilvl="8">
      <w:numFmt w:val="bullet"/>
      <w:lvlText w:val="•"/>
      <w:lvlJc w:val="left"/>
      <w:pPr>
        <w:ind w:left="7460" w:hanging="360"/>
      </w:pPr>
      <w:rPr>
        <w:rFonts w:hint="default"/>
        <w:lang w:val="sk-SK" w:eastAsia="en-US" w:bidi="ar-SA"/>
      </w:rPr>
    </w:lvl>
  </w:abstractNum>
  <w:abstractNum w:abstractNumId="2" w15:restartNumberingAfterBreak="0">
    <w:nsid w:val="04EE3E41"/>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 w15:restartNumberingAfterBreak="0">
    <w:nsid w:val="067D0D7F"/>
    <w:multiLevelType w:val="hybridMultilevel"/>
    <w:tmpl w:val="38EAB2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93451B"/>
    <w:multiLevelType w:val="hybridMultilevel"/>
    <w:tmpl w:val="606A1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682054"/>
    <w:multiLevelType w:val="multilevel"/>
    <w:tmpl w:val="D902D99A"/>
    <w:lvl w:ilvl="0">
      <w:start w:val="1"/>
      <w:numFmt w:val="decimal"/>
      <w:lvlText w:val="%1."/>
      <w:lvlJc w:val="left"/>
      <w:pPr>
        <w:tabs>
          <w:tab w:val="num" w:pos="432"/>
        </w:tabs>
        <w:ind w:left="432" w:hanging="432"/>
      </w:pPr>
      <w:rPr>
        <w:rFonts w:ascii="Times New Roman" w:hAnsi="Times New Roman" w:cs="Times New Roman" w:hint="default"/>
        <w:b/>
        <w:i w:val="0"/>
        <w:sz w:val="32"/>
        <w:szCs w:val="32"/>
      </w:rPr>
    </w:lvl>
    <w:lvl w:ilvl="1">
      <w:start w:val="1"/>
      <w:numFmt w:val="decimal"/>
      <w:lvlText w:val="%1.%2."/>
      <w:lvlJc w:val="left"/>
      <w:pPr>
        <w:tabs>
          <w:tab w:val="num" w:pos="686"/>
        </w:tabs>
        <w:ind w:left="686" w:hanging="576"/>
      </w:pPr>
      <w:rPr>
        <w:rFonts w:ascii="Times New Roman" w:hAnsi="Times New Roman" w:cs="Times New Roman" w:hint="default"/>
        <w:b/>
        <w:i w:val="0"/>
        <w:sz w:val="28"/>
        <w:szCs w:val="28"/>
      </w:rPr>
    </w:lvl>
    <w:lvl w:ilvl="2">
      <w:start w:val="1"/>
      <w:numFmt w:val="decimal"/>
      <w:lvlText w:val="%1.%2.%3."/>
      <w:lvlJc w:val="left"/>
      <w:pPr>
        <w:tabs>
          <w:tab w:val="num" w:pos="830"/>
        </w:tabs>
        <w:ind w:left="830" w:hanging="720"/>
      </w:pPr>
      <w:rPr>
        <w:rFonts w:ascii="Times New Roman" w:hAnsi="Times New Roman" w:cs="Times New Roman" w:hint="default"/>
        <w:b/>
        <w:i w:val="0"/>
        <w:sz w:val="24"/>
      </w:rPr>
    </w:lvl>
    <w:lvl w:ilvl="3">
      <w:start w:val="1"/>
      <w:numFmt w:val="decimal"/>
      <w:lvlText w:val="%1.%2.%3.%4."/>
      <w:lvlJc w:val="left"/>
      <w:pPr>
        <w:tabs>
          <w:tab w:val="num" w:pos="864"/>
        </w:tabs>
        <w:ind w:left="864" w:hanging="864"/>
      </w:pPr>
      <w:rPr>
        <w:rFonts w:ascii="Times New Roman" w:hAnsi="Times New Roman" w:cs="Times New Roman" w:hint="default"/>
        <w:b/>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ED95028"/>
    <w:multiLevelType w:val="multilevel"/>
    <w:tmpl w:val="2480950A"/>
    <w:lvl w:ilvl="0">
      <w:start w:val="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100"/>
        <w:sz w:val="24"/>
        <w:szCs w:val="24"/>
        <w:lang w:val="sk-SK" w:eastAsia="en-US" w:bidi="ar-SA"/>
      </w:rPr>
    </w:lvl>
    <w:lvl w:ilvl="3">
      <w:numFmt w:val="bullet"/>
      <w:lvlText w:val="•"/>
      <w:lvlJc w:val="left"/>
      <w:pPr>
        <w:ind w:left="2745" w:hanging="720"/>
      </w:pPr>
      <w:rPr>
        <w:rFonts w:hint="default"/>
        <w:lang w:val="sk-SK" w:eastAsia="en-US" w:bidi="ar-SA"/>
      </w:rPr>
    </w:lvl>
    <w:lvl w:ilvl="4">
      <w:numFmt w:val="bullet"/>
      <w:lvlText w:val="•"/>
      <w:lvlJc w:val="left"/>
      <w:pPr>
        <w:ind w:left="3688" w:hanging="720"/>
      </w:pPr>
      <w:rPr>
        <w:rFonts w:hint="default"/>
        <w:lang w:val="sk-SK" w:eastAsia="en-US" w:bidi="ar-SA"/>
      </w:rPr>
    </w:lvl>
    <w:lvl w:ilvl="5">
      <w:numFmt w:val="bullet"/>
      <w:lvlText w:val="•"/>
      <w:lvlJc w:val="left"/>
      <w:pPr>
        <w:ind w:left="4631" w:hanging="720"/>
      </w:pPr>
      <w:rPr>
        <w:rFonts w:hint="default"/>
        <w:lang w:val="sk-SK" w:eastAsia="en-US" w:bidi="ar-SA"/>
      </w:rPr>
    </w:lvl>
    <w:lvl w:ilvl="6">
      <w:numFmt w:val="bullet"/>
      <w:lvlText w:val="•"/>
      <w:lvlJc w:val="left"/>
      <w:pPr>
        <w:ind w:left="5574" w:hanging="720"/>
      </w:pPr>
      <w:rPr>
        <w:rFonts w:hint="default"/>
        <w:lang w:val="sk-SK" w:eastAsia="en-US" w:bidi="ar-SA"/>
      </w:rPr>
    </w:lvl>
    <w:lvl w:ilvl="7">
      <w:numFmt w:val="bullet"/>
      <w:lvlText w:val="•"/>
      <w:lvlJc w:val="left"/>
      <w:pPr>
        <w:ind w:left="6517" w:hanging="720"/>
      </w:pPr>
      <w:rPr>
        <w:rFonts w:hint="default"/>
        <w:lang w:val="sk-SK" w:eastAsia="en-US" w:bidi="ar-SA"/>
      </w:rPr>
    </w:lvl>
    <w:lvl w:ilvl="8">
      <w:numFmt w:val="bullet"/>
      <w:lvlText w:val="•"/>
      <w:lvlJc w:val="left"/>
      <w:pPr>
        <w:ind w:left="7460" w:hanging="720"/>
      </w:pPr>
      <w:rPr>
        <w:rFonts w:hint="default"/>
        <w:lang w:val="sk-SK" w:eastAsia="en-US" w:bidi="ar-SA"/>
      </w:rPr>
    </w:lvl>
  </w:abstractNum>
  <w:abstractNum w:abstractNumId="7" w15:restartNumberingAfterBreak="0">
    <w:nsid w:val="113A0773"/>
    <w:multiLevelType w:val="hybridMultilevel"/>
    <w:tmpl w:val="C9904E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413F3C"/>
    <w:multiLevelType w:val="multilevel"/>
    <w:tmpl w:val="3058F0D8"/>
    <w:lvl w:ilvl="0">
      <w:start w:val="6"/>
      <w:numFmt w:val="decimal"/>
      <w:lvlText w:val="%1"/>
      <w:lvlJc w:val="left"/>
      <w:pPr>
        <w:ind w:left="856" w:hanging="720"/>
      </w:pPr>
      <w:rPr>
        <w:rFonts w:hint="default"/>
        <w:lang w:val="sk-SK" w:eastAsia="en-US" w:bidi="ar-SA"/>
      </w:rPr>
    </w:lvl>
    <w:lvl w:ilvl="1">
      <w:start w:val="2"/>
      <w:numFmt w:val="decimal"/>
      <w:lvlText w:val="%1.%2"/>
      <w:lvlJc w:val="left"/>
      <w:pPr>
        <w:ind w:left="856" w:hanging="720"/>
      </w:pPr>
      <w:rPr>
        <w:rFonts w:hint="default"/>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3"/>
        <w:w w:val="100"/>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spacing w:val="-3"/>
        <w:w w:val="99"/>
        <w:sz w:val="24"/>
        <w:szCs w:val="24"/>
        <w:lang w:val="sk-SK" w:eastAsia="en-US" w:bidi="ar-SA"/>
      </w:rPr>
    </w:lvl>
    <w:lvl w:ilvl="4">
      <w:start w:val="1"/>
      <w:numFmt w:val="lowerLetter"/>
      <w:lvlText w:val="%5)"/>
      <w:lvlJc w:val="left"/>
      <w:pPr>
        <w:ind w:left="856" w:hanging="360"/>
      </w:pPr>
      <w:rPr>
        <w:rFonts w:ascii="Times New Roman" w:eastAsia="Times New Roman" w:hAnsi="Times New Roman" w:cs="Times New Roman" w:hint="default"/>
        <w:spacing w:val="-8"/>
        <w:w w:val="99"/>
        <w:sz w:val="24"/>
        <w:szCs w:val="24"/>
        <w:lang w:val="sk-SK" w:eastAsia="en-US" w:bidi="ar-SA"/>
      </w:rPr>
    </w:lvl>
    <w:lvl w:ilvl="5">
      <w:numFmt w:val="bullet"/>
      <w:lvlText w:val="•"/>
      <w:lvlJc w:val="left"/>
      <w:pPr>
        <w:ind w:left="4709" w:hanging="360"/>
      </w:pPr>
      <w:rPr>
        <w:rFonts w:hint="default"/>
        <w:lang w:val="sk-SK" w:eastAsia="en-US" w:bidi="ar-SA"/>
      </w:rPr>
    </w:lvl>
    <w:lvl w:ilvl="6">
      <w:numFmt w:val="bullet"/>
      <w:lvlText w:val="•"/>
      <w:lvlJc w:val="left"/>
      <w:pPr>
        <w:ind w:left="5636" w:hanging="360"/>
      </w:pPr>
      <w:rPr>
        <w:rFonts w:hint="default"/>
        <w:lang w:val="sk-SK" w:eastAsia="en-US" w:bidi="ar-SA"/>
      </w:rPr>
    </w:lvl>
    <w:lvl w:ilvl="7">
      <w:numFmt w:val="bullet"/>
      <w:lvlText w:val="•"/>
      <w:lvlJc w:val="left"/>
      <w:pPr>
        <w:ind w:left="6564" w:hanging="360"/>
      </w:pPr>
      <w:rPr>
        <w:rFonts w:hint="default"/>
        <w:lang w:val="sk-SK" w:eastAsia="en-US" w:bidi="ar-SA"/>
      </w:rPr>
    </w:lvl>
    <w:lvl w:ilvl="8">
      <w:numFmt w:val="bullet"/>
      <w:lvlText w:val="•"/>
      <w:lvlJc w:val="left"/>
      <w:pPr>
        <w:ind w:left="7491" w:hanging="360"/>
      </w:pPr>
      <w:rPr>
        <w:rFonts w:hint="default"/>
        <w:lang w:val="sk-SK" w:eastAsia="en-US" w:bidi="ar-SA"/>
      </w:rPr>
    </w:lvl>
  </w:abstractNum>
  <w:abstractNum w:abstractNumId="9" w15:restartNumberingAfterBreak="0">
    <w:nsid w:val="15936B5F"/>
    <w:multiLevelType w:val="hybridMultilevel"/>
    <w:tmpl w:val="D0C8FE6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8B621A2"/>
    <w:multiLevelType w:val="hybridMultilevel"/>
    <w:tmpl w:val="F16A1FF8"/>
    <w:lvl w:ilvl="0" w:tplc="C4940702">
      <w:numFmt w:val="bullet"/>
      <w:lvlText w:val=""/>
      <w:lvlJc w:val="left"/>
      <w:pPr>
        <w:ind w:left="856" w:hanging="360"/>
      </w:pPr>
      <w:rPr>
        <w:rFonts w:ascii="Symbol" w:eastAsia="Symbol" w:hAnsi="Symbol" w:cs="Symbol" w:hint="default"/>
        <w:w w:val="100"/>
        <w:sz w:val="24"/>
        <w:szCs w:val="24"/>
        <w:lang w:val="sk-SK" w:eastAsia="en-US" w:bidi="ar-SA"/>
      </w:rPr>
    </w:lvl>
    <w:lvl w:ilvl="1" w:tplc="5588A7B8">
      <w:numFmt w:val="bullet"/>
      <w:lvlText w:val="•"/>
      <w:lvlJc w:val="left"/>
      <w:pPr>
        <w:ind w:left="1708" w:hanging="360"/>
      </w:pPr>
      <w:rPr>
        <w:rFonts w:hint="default"/>
        <w:lang w:val="sk-SK" w:eastAsia="en-US" w:bidi="ar-SA"/>
      </w:rPr>
    </w:lvl>
    <w:lvl w:ilvl="2" w:tplc="C98A2C2E">
      <w:numFmt w:val="bullet"/>
      <w:lvlText w:val="•"/>
      <w:lvlJc w:val="left"/>
      <w:pPr>
        <w:ind w:left="2557" w:hanging="360"/>
      </w:pPr>
      <w:rPr>
        <w:rFonts w:hint="default"/>
        <w:lang w:val="sk-SK" w:eastAsia="en-US" w:bidi="ar-SA"/>
      </w:rPr>
    </w:lvl>
    <w:lvl w:ilvl="3" w:tplc="4502C54A">
      <w:numFmt w:val="bullet"/>
      <w:lvlText w:val="•"/>
      <w:lvlJc w:val="left"/>
      <w:pPr>
        <w:ind w:left="3405" w:hanging="360"/>
      </w:pPr>
      <w:rPr>
        <w:rFonts w:hint="default"/>
        <w:lang w:val="sk-SK" w:eastAsia="en-US" w:bidi="ar-SA"/>
      </w:rPr>
    </w:lvl>
    <w:lvl w:ilvl="4" w:tplc="26167D50">
      <w:numFmt w:val="bullet"/>
      <w:lvlText w:val="•"/>
      <w:lvlJc w:val="left"/>
      <w:pPr>
        <w:ind w:left="4254" w:hanging="360"/>
      </w:pPr>
      <w:rPr>
        <w:rFonts w:hint="default"/>
        <w:lang w:val="sk-SK" w:eastAsia="en-US" w:bidi="ar-SA"/>
      </w:rPr>
    </w:lvl>
    <w:lvl w:ilvl="5" w:tplc="0666E98A">
      <w:numFmt w:val="bullet"/>
      <w:lvlText w:val="•"/>
      <w:lvlJc w:val="left"/>
      <w:pPr>
        <w:ind w:left="5103" w:hanging="360"/>
      </w:pPr>
      <w:rPr>
        <w:rFonts w:hint="default"/>
        <w:lang w:val="sk-SK" w:eastAsia="en-US" w:bidi="ar-SA"/>
      </w:rPr>
    </w:lvl>
    <w:lvl w:ilvl="6" w:tplc="CFD23C14">
      <w:numFmt w:val="bullet"/>
      <w:lvlText w:val="•"/>
      <w:lvlJc w:val="left"/>
      <w:pPr>
        <w:ind w:left="5951" w:hanging="360"/>
      </w:pPr>
      <w:rPr>
        <w:rFonts w:hint="default"/>
        <w:lang w:val="sk-SK" w:eastAsia="en-US" w:bidi="ar-SA"/>
      </w:rPr>
    </w:lvl>
    <w:lvl w:ilvl="7" w:tplc="3E5A69B0">
      <w:numFmt w:val="bullet"/>
      <w:lvlText w:val="•"/>
      <w:lvlJc w:val="left"/>
      <w:pPr>
        <w:ind w:left="6800" w:hanging="360"/>
      </w:pPr>
      <w:rPr>
        <w:rFonts w:hint="default"/>
        <w:lang w:val="sk-SK" w:eastAsia="en-US" w:bidi="ar-SA"/>
      </w:rPr>
    </w:lvl>
    <w:lvl w:ilvl="8" w:tplc="F5FEBB0E">
      <w:numFmt w:val="bullet"/>
      <w:lvlText w:val="•"/>
      <w:lvlJc w:val="left"/>
      <w:pPr>
        <w:ind w:left="7649" w:hanging="360"/>
      </w:pPr>
      <w:rPr>
        <w:rFonts w:hint="default"/>
        <w:lang w:val="sk-SK" w:eastAsia="en-US" w:bidi="ar-SA"/>
      </w:rPr>
    </w:lvl>
  </w:abstractNum>
  <w:abstractNum w:abstractNumId="11" w15:restartNumberingAfterBreak="0">
    <w:nsid w:val="1962793B"/>
    <w:multiLevelType w:val="multilevel"/>
    <w:tmpl w:val="2BB2A2E8"/>
    <w:lvl w:ilvl="0">
      <w:start w:val="1"/>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12" w15:restartNumberingAfterBreak="0">
    <w:nsid w:val="1A3E64C5"/>
    <w:multiLevelType w:val="hybridMultilevel"/>
    <w:tmpl w:val="C9BE24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144582"/>
    <w:multiLevelType w:val="multilevel"/>
    <w:tmpl w:val="1F848DCE"/>
    <w:lvl w:ilvl="0">
      <w:start w:val="7"/>
      <w:numFmt w:val="decimal"/>
      <w:lvlText w:val="%1"/>
      <w:lvlJc w:val="left"/>
      <w:pPr>
        <w:ind w:left="1677" w:hanging="1030"/>
      </w:pPr>
      <w:rPr>
        <w:rFonts w:hint="default"/>
        <w:lang w:val="sk-SK" w:eastAsia="en-US" w:bidi="ar-SA"/>
      </w:rPr>
    </w:lvl>
    <w:lvl w:ilvl="1">
      <w:start w:val="2"/>
      <w:numFmt w:val="decimal"/>
      <w:lvlText w:val="%1.%2"/>
      <w:lvlJc w:val="left"/>
      <w:pPr>
        <w:ind w:left="1677" w:hanging="1030"/>
        <w:jc w:val="right"/>
      </w:pPr>
      <w:rPr>
        <w:rFonts w:hint="default"/>
        <w:lang w:val="sk-SK" w:eastAsia="en-US" w:bidi="ar-SA"/>
      </w:rPr>
    </w:lvl>
    <w:lvl w:ilvl="2">
      <w:start w:val="3"/>
      <w:numFmt w:val="decimal"/>
      <w:lvlText w:val="%1.%2.%3"/>
      <w:lvlJc w:val="left"/>
      <w:pPr>
        <w:ind w:left="1677" w:hanging="1030"/>
      </w:pPr>
      <w:rPr>
        <w:rFonts w:hint="default"/>
        <w:lang w:val="sk-SK" w:eastAsia="en-US" w:bidi="ar-SA"/>
      </w:rPr>
    </w:lvl>
    <w:lvl w:ilvl="3">
      <w:start w:val="2"/>
      <w:numFmt w:val="decimal"/>
      <w:lvlText w:val="%1.%2.%3.%4"/>
      <w:lvlJc w:val="left"/>
      <w:pPr>
        <w:ind w:left="1677" w:hanging="1030"/>
      </w:pPr>
      <w:rPr>
        <w:rFonts w:ascii="Times New Roman" w:eastAsia="Times New Roman" w:hAnsi="Times New Roman" w:cs="Times New Roman" w:hint="default"/>
        <w:w w:val="100"/>
        <w:sz w:val="22"/>
        <w:szCs w:val="22"/>
        <w:lang w:val="sk-SK" w:eastAsia="en-US" w:bidi="ar-SA"/>
      </w:rPr>
    </w:lvl>
    <w:lvl w:ilvl="4">
      <w:numFmt w:val="bullet"/>
      <w:lvlText w:val="•"/>
      <w:lvlJc w:val="left"/>
      <w:pPr>
        <w:ind w:left="4746" w:hanging="1030"/>
      </w:pPr>
      <w:rPr>
        <w:rFonts w:hint="default"/>
        <w:lang w:val="sk-SK" w:eastAsia="en-US" w:bidi="ar-SA"/>
      </w:rPr>
    </w:lvl>
    <w:lvl w:ilvl="5">
      <w:numFmt w:val="bullet"/>
      <w:lvlText w:val="•"/>
      <w:lvlJc w:val="left"/>
      <w:pPr>
        <w:ind w:left="5513" w:hanging="1030"/>
      </w:pPr>
      <w:rPr>
        <w:rFonts w:hint="default"/>
        <w:lang w:val="sk-SK" w:eastAsia="en-US" w:bidi="ar-SA"/>
      </w:rPr>
    </w:lvl>
    <w:lvl w:ilvl="6">
      <w:numFmt w:val="bullet"/>
      <w:lvlText w:val="•"/>
      <w:lvlJc w:val="left"/>
      <w:pPr>
        <w:ind w:left="6279" w:hanging="1030"/>
      </w:pPr>
      <w:rPr>
        <w:rFonts w:hint="default"/>
        <w:lang w:val="sk-SK" w:eastAsia="en-US" w:bidi="ar-SA"/>
      </w:rPr>
    </w:lvl>
    <w:lvl w:ilvl="7">
      <w:numFmt w:val="bullet"/>
      <w:lvlText w:val="•"/>
      <w:lvlJc w:val="left"/>
      <w:pPr>
        <w:ind w:left="7046" w:hanging="1030"/>
      </w:pPr>
      <w:rPr>
        <w:rFonts w:hint="default"/>
        <w:lang w:val="sk-SK" w:eastAsia="en-US" w:bidi="ar-SA"/>
      </w:rPr>
    </w:lvl>
    <w:lvl w:ilvl="8">
      <w:numFmt w:val="bullet"/>
      <w:lvlText w:val="•"/>
      <w:lvlJc w:val="left"/>
      <w:pPr>
        <w:ind w:left="7813" w:hanging="1030"/>
      </w:pPr>
      <w:rPr>
        <w:rFonts w:hint="default"/>
        <w:lang w:val="sk-SK" w:eastAsia="en-US" w:bidi="ar-SA"/>
      </w:rPr>
    </w:lvl>
  </w:abstractNum>
  <w:abstractNum w:abstractNumId="14" w15:restartNumberingAfterBreak="0">
    <w:nsid w:val="1D5B6CB4"/>
    <w:multiLevelType w:val="hybridMultilevel"/>
    <w:tmpl w:val="EB56F1DA"/>
    <w:lvl w:ilvl="0" w:tplc="8EA4C48A">
      <w:numFmt w:val="bullet"/>
      <w:lvlText w:val="-"/>
      <w:lvlJc w:val="left"/>
      <w:pPr>
        <w:ind w:left="992" w:hanging="360"/>
      </w:pPr>
      <w:rPr>
        <w:rFonts w:ascii="Times New Roman" w:eastAsia="Times New Roman" w:hAnsi="Times New Roman" w:cs="Times New Roman" w:hint="default"/>
      </w:rPr>
    </w:lvl>
    <w:lvl w:ilvl="1" w:tplc="041B0003" w:tentative="1">
      <w:start w:val="1"/>
      <w:numFmt w:val="bullet"/>
      <w:lvlText w:val="o"/>
      <w:lvlJc w:val="left"/>
      <w:pPr>
        <w:ind w:left="1936" w:hanging="360"/>
      </w:pPr>
      <w:rPr>
        <w:rFonts w:ascii="Courier New" w:hAnsi="Courier New" w:cs="Courier New" w:hint="default"/>
      </w:rPr>
    </w:lvl>
    <w:lvl w:ilvl="2" w:tplc="041B0005" w:tentative="1">
      <w:start w:val="1"/>
      <w:numFmt w:val="bullet"/>
      <w:lvlText w:val=""/>
      <w:lvlJc w:val="left"/>
      <w:pPr>
        <w:ind w:left="2656" w:hanging="360"/>
      </w:pPr>
      <w:rPr>
        <w:rFonts w:ascii="Wingdings" w:hAnsi="Wingdings" w:hint="default"/>
      </w:rPr>
    </w:lvl>
    <w:lvl w:ilvl="3" w:tplc="041B0001" w:tentative="1">
      <w:start w:val="1"/>
      <w:numFmt w:val="bullet"/>
      <w:lvlText w:val=""/>
      <w:lvlJc w:val="left"/>
      <w:pPr>
        <w:ind w:left="3376" w:hanging="360"/>
      </w:pPr>
      <w:rPr>
        <w:rFonts w:ascii="Symbol" w:hAnsi="Symbol" w:hint="default"/>
      </w:rPr>
    </w:lvl>
    <w:lvl w:ilvl="4" w:tplc="041B0003" w:tentative="1">
      <w:start w:val="1"/>
      <w:numFmt w:val="bullet"/>
      <w:lvlText w:val="o"/>
      <w:lvlJc w:val="left"/>
      <w:pPr>
        <w:ind w:left="4096" w:hanging="360"/>
      </w:pPr>
      <w:rPr>
        <w:rFonts w:ascii="Courier New" w:hAnsi="Courier New" w:cs="Courier New" w:hint="default"/>
      </w:rPr>
    </w:lvl>
    <w:lvl w:ilvl="5" w:tplc="041B0005" w:tentative="1">
      <w:start w:val="1"/>
      <w:numFmt w:val="bullet"/>
      <w:lvlText w:val=""/>
      <w:lvlJc w:val="left"/>
      <w:pPr>
        <w:ind w:left="4816" w:hanging="360"/>
      </w:pPr>
      <w:rPr>
        <w:rFonts w:ascii="Wingdings" w:hAnsi="Wingdings" w:hint="default"/>
      </w:rPr>
    </w:lvl>
    <w:lvl w:ilvl="6" w:tplc="041B0001" w:tentative="1">
      <w:start w:val="1"/>
      <w:numFmt w:val="bullet"/>
      <w:lvlText w:val=""/>
      <w:lvlJc w:val="left"/>
      <w:pPr>
        <w:ind w:left="5536" w:hanging="360"/>
      </w:pPr>
      <w:rPr>
        <w:rFonts w:ascii="Symbol" w:hAnsi="Symbol" w:hint="default"/>
      </w:rPr>
    </w:lvl>
    <w:lvl w:ilvl="7" w:tplc="041B0003" w:tentative="1">
      <w:start w:val="1"/>
      <w:numFmt w:val="bullet"/>
      <w:lvlText w:val="o"/>
      <w:lvlJc w:val="left"/>
      <w:pPr>
        <w:ind w:left="6256" w:hanging="360"/>
      </w:pPr>
      <w:rPr>
        <w:rFonts w:ascii="Courier New" w:hAnsi="Courier New" w:cs="Courier New" w:hint="default"/>
      </w:rPr>
    </w:lvl>
    <w:lvl w:ilvl="8" w:tplc="041B0005" w:tentative="1">
      <w:start w:val="1"/>
      <w:numFmt w:val="bullet"/>
      <w:lvlText w:val=""/>
      <w:lvlJc w:val="left"/>
      <w:pPr>
        <w:ind w:left="6976" w:hanging="360"/>
      </w:pPr>
      <w:rPr>
        <w:rFonts w:ascii="Wingdings" w:hAnsi="Wingdings" w:hint="default"/>
      </w:rPr>
    </w:lvl>
  </w:abstractNum>
  <w:abstractNum w:abstractNumId="15" w15:restartNumberingAfterBreak="0">
    <w:nsid w:val="1F221DE6"/>
    <w:multiLevelType w:val="hybridMultilevel"/>
    <w:tmpl w:val="5FD62C70"/>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1EB6B08"/>
    <w:multiLevelType w:val="hybridMultilevel"/>
    <w:tmpl w:val="2B8634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3BC0CA0"/>
    <w:multiLevelType w:val="hybridMultilevel"/>
    <w:tmpl w:val="696AA19E"/>
    <w:lvl w:ilvl="0" w:tplc="8CDC4794">
      <w:start w:val="3"/>
      <w:numFmt w:val="bullet"/>
      <w:lvlText w:val=""/>
      <w:lvlJc w:val="left"/>
      <w:pPr>
        <w:ind w:left="720" w:hanging="360"/>
      </w:pPr>
      <w:rPr>
        <w:rFonts w:ascii="Symbol" w:eastAsiaTheme="minorHAnsi"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29F30014"/>
    <w:multiLevelType w:val="hybridMultilevel"/>
    <w:tmpl w:val="414459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C5C73F7"/>
    <w:multiLevelType w:val="multilevel"/>
    <w:tmpl w:val="165657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8D05F5"/>
    <w:multiLevelType w:val="hybridMultilevel"/>
    <w:tmpl w:val="DC6CB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3586766"/>
    <w:multiLevelType w:val="multilevel"/>
    <w:tmpl w:val="B6989490"/>
    <w:lvl w:ilvl="0">
      <w:start w:val="10"/>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100"/>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3086" w:hanging="864"/>
      </w:pPr>
      <w:rPr>
        <w:rFonts w:hint="default"/>
        <w:lang w:val="sk-SK" w:eastAsia="en-US" w:bidi="ar-SA"/>
      </w:rPr>
    </w:lvl>
    <w:lvl w:ilvl="5">
      <w:numFmt w:val="bullet"/>
      <w:lvlText w:val="•"/>
      <w:lvlJc w:val="left"/>
      <w:pPr>
        <w:ind w:left="4129" w:hanging="864"/>
      </w:pPr>
      <w:rPr>
        <w:rFonts w:hint="default"/>
        <w:lang w:val="sk-SK" w:eastAsia="en-US" w:bidi="ar-SA"/>
      </w:rPr>
    </w:lvl>
    <w:lvl w:ilvl="6">
      <w:numFmt w:val="bullet"/>
      <w:lvlText w:val="•"/>
      <w:lvlJc w:val="left"/>
      <w:pPr>
        <w:ind w:left="5173" w:hanging="864"/>
      </w:pPr>
      <w:rPr>
        <w:rFonts w:hint="default"/>
        <w:lang w:val="sk-SK" w:eastAsia="en-US" w:bidi="ar-SA"/>
      </w:rPr>
    </w:lvl>
    <w:lvl w:ilvl="7">
      <w:numFmt w:val="bullet"/>
      <w:lvlText w:val="•"/>
      <w:lvlJc w:val="left"/>
      <w:pPr>
        <w:ind w:left="6216" w:hanging="864"/>
      </w:pPr>
      <w:rPr>
        <w:rFonts w:hint="default"/>
        <w:lang w:val="sk-SK" w:eastAsia="en-US" w:bidi="ar-SA"/>
      </w:rPr>
    </w:lvl>
    <w:lvl w:ilvl="8">
      <w:numFmt w:val="bullet"/>
      <w:lvlText w:val="•"/>
      <w:lvlJc w:val="left"/>
      <w:pPr>
        <w:ind w:left="7259" w:hanging="864"/>
      </w:pPr>
      <w:rPr>
        <w:rFonts w:hint="default"/>
        <w:lang w:val="sk-SK" w:eastAsia="en-US" w:bidi="ar-SA"/>
      </w:rPr>
    </w:lvl>
  </w:abstractNum>
  <w:abstractNum w:abstractNumId="22" w15:restartNumberingAfterBreak="0">
    <w:nsid w:val="399C5F4D"/>
    <w:multiLevelType w:val="hybridMultilevel"/>
    <w:tmpl w:val="D442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B8D53C0"/>
    <w:multiLevelType w:val="hybridMultilevel"/>
    <w:tmpl w:val="7502429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CD15455"/>
    <w:multiLevelType w:val="hybridMultilevel"/>
    <w:tmpl w:val="072A10DC"/>
    <w:lvl w:ilvl="0" w:tplc="1F404F08">
      <w:numFmt w:val="bullet"/>
      <w:lvlText w:val=""/>
      <w:lvlJc w:val="left"/>
      <w:pPr>
        <w:ind w:left="856" w:hanging="360"/>
      </w:pPr>
      <w:rPr>
        <w:rFonts w:ascii="Symbol" w:eastAsia="Symbol" w:hAnsi="Symbol" w:cs="Symbol" w:hint="default"/>
        <w:w w:val="100"/>
        <w:sz w:val="24"/>
        <w:szCs w:val="24"/>
        <w:lang w:val="sk-SK" w:eastAsia="en-US" w:bidi="ar-SA"/>
      </w:rPr>
    </w:lvl>
    <w:lvl w:ilvl="1" w:tplc="58FAC7E4">
      <w:numFmt w:val="bullet"/>
      <w:lvlText w:val="•"/>
      <w:lvlJc w:val="left"/>
      <w:pPr>
        <w:ind w:left="1708" w:hanging="360"/>
      </w:pPr>
      <w:rPr>
        <w:rFonts w:hint="default"/>
        <w:lang w:val="sk-SK" w:eastAsia="en-US" w:bidi="ar-SA"/>
      </w:rPr>
    </w:lvl>
    <w:lvl w:ilvl="2" w:tplc="04D256CC">
      <w:numFmt w:val="bullet"/>
      <w:lvlText w:val="•"/>
      <w:lvlJc w:val="left"/>
      <w:pPr>
        <w:ind w:left="2557" w:hanging="360"/>
      </w:pPr>
      <w:rPr>
        <w:rFonts w:hint="default"/>
        <w:lang w:val="sk-SK" w:eastAsia="en-US" w:bidi="ar-SA"/>
      </w:rPr>
    </w:lvl>
    <w:lvl w:ilvl="3" w:tplc="444A3026">
      <w:numFmt w:val="bullet"/>
      <w:lvlText w:val="•"/>
      <w:lvlJc w:val="left"/>
      <w:pPr>
        <w:ind w:left="3405" w:hanging="360"/>
      </w:pPr>
      <w:rPr>
        <w:rFonts w:hint="default"/>
        <w:lang w:val="sk-SK" w:eastAsia="en-US" w:bidi="ar-SA"/>
      </w:rPr>
    </w:lvl>
    <w:lvl w:ilvl="4" w:tplc="7548C3DC">
      <w:numFmt w:val="bullet"/>
      <w:lvlText w:val="•"/>
      <w:lvlJc w:val="left"/>
      <w:pPr>
        <w:ind w:left="4254" w:hanging="360"/>
      </w:pPr>
      <w:rPr>
        <w:rFonts w:hint="default"/>
        <w:lang w:val="sk-SK" w:eastAsia="en-US" w:bidi="ar-SA"/>
      </w:rPr>
    </w:lvl>
    <w:lvl w:ilvl="5" w:tplc="8B0E19F4">
      <w:numFmt w:val="bullet"/>
      <w:lvlText w:val="•"/>
      <w:lvlJc w:val="left"/>
      <w:pPr>
        <w:ind w:left="5103" w:hanging="360"/>
      </w:pPr>
      <w:rPr>
        <w:rFonts w:hint="default"/>
        <w:lang w:val="sk-SK" w:eastAsia="en-US" w:bidi="ar-SA"/>
      </w:rPr>
    </w:lvl>
    <w:lvl w:ilvl="6" w:tplc="1D8CEE1E">
      <w:numFmt w:val="bullet"/>
      <w:lvlText w:val="•"/>
      <w:lvlJc w:val="left"/>
      <w:pPr>
        <w:ind w:left="5951" w:hanging="360"/>
      </w:pPr>
      <w:rPr>
        <w:rFonts w:hint="default"/>
        <w:lang w:val="sk-SK" w:eastAsia="en-US" w:bidi="ar-SA"/>
      </w:rPr>
    </w:lvl>
    <w:lvl w:ilvl="7" w:tplc="8B5A678A">
      <w:numFmt w:val="bullet"/>
      <w:lvlText w:val="•"/>
      <w:lvlJc w:val="left"/>
      <w:pPr>
        <w:ind w:left="6800" w:hanging="360"/>
      </w:pPr>
      <w:rPr>
        <w:rFonts w:hint="default"/>
        <w:lang w:val="sk-SK" w:eastAsia="en-US" w:bidi="ar-SA"/>
      </w:rPr>
    </w:lvl>
    <w:lvl w:ilvl="8" w:tplc="B532F778">
      <w:numFmt w:val="bullet"/>
      <w:lvlText w:val="•"/>
      <w:lvlJc w:val="left"/>
      <w:pPr>
        <w:ind w:left="7649" w:hanging="360"/>
      </w:pPr>
      <w:rPr>
        <w:rFonts w:hint="default"/>
        <w:lang w:val="sk-SK" w:eastAsia="en-US" w:bidi="ar-SA"/>
      </w:rPr>
    </w:lvl>
  </w:abstractNum>
  <w:abstractNum w:abstractNumId="25" w15:restartNumberingAfterBreak="0">
    <w:nsid w:val="3D134C9F"/>
    <w:multiLevelType w:val="hybridMultilevel"/>
    <w:tmpl w:val="868C18A2"/>
    <w:lvl w:ilvl="0" w:tplc="53F656B0">
      <w:numFmt w:val="bullet"/>
      <w:lvlText w:val=""/>
      <w:lvlJc w:val="left"/>
      <w:pPr>
        <w:ind w:left="856" w:hanging="360"/>
      </w:pPr>
      <w:rPr>
        <w:rFonts w:ascii="Symbol" w:eastAsia="Symbol" w:hAnsi="Symbol" w:cs="Symbol" w:hint="default"/>
        <w:w w:val="100"/>
        <w:sz w:val="24"/>
        <w:szCs w:val="24"/>
        <w:lang w:val="sk-SK" w:eastAsia="en-US" w:bidi="ar-SA"/>
      </w:rPr>
    </w:lvl>
    <w:lvl w:ilvl="1" w:tplc="175EBE80">
      <w:numFmt w:val="bullet"/>
      <w:lvlText w:val="•"/>
      <w:lvlJc w:val="left"/>
      <w:pPr>
        <w:ind w:left="1708" w:hanging="360"/>
      </w:pPr>
      <w:rPr>
        <w:rFonts w:hint="default"/>
        <w:lang w:val="sk-SK" w:eastAsia="en-US" w:bidi="ar-SA"/>
      </w:rPr>
    </w:lvl>
    <w:lvl w:ilvl="2" w:tplc="E45AFE9C">
      <w:numFmt w:val="bullet"/>
      <w:lvlText w:val="•"/>
      <w:lvlJc w:val="left"/>
      <w:pPr>
        <w:ind w:left="2557" w:hanging="360"/>
      </w:pPr>
      <w:rPr>
        <w:rFonts w:hint="default"/>
        <w:lang w:val="sk-SK" w:eastAsia="en-US" w:bidi="ar-SA"/>
      </w:rPr>
    </w:lvl>
    <w:lvl w:ilvl="3" w:tplc="6D1E7480">
      <w:numFmt w:val="bullet"/>
      <w:lvlText w:val="•"/>
      <w:lvlJc w:val="left"/>
      <w:pPr>
        <w:ind w:left="3405" w:hanging="360"/>
      </w:pPr>
      <w:rPr>
        <w:rFonts w:hint="default"/>
        <w:lang w:val="sk-SK" w:eastAsia="en-US" w:bidi="ar-SA"/>
      </w:rPr>
    </w:lvl>
    <w:lvl w:ilvl="4" w:tplc="C2B67104">
      <w:numFmt w:val="bullet"/>
      <w:lvlText w:val="•"/>
      <w:lvlJc w:val="left"/>
      <w:pPr>
        <w:ind w:left="4254" w:hanging="360"/>
      </w:pPr>
      <w:rPr>
        <w:rFonts w:hint="default"/>
        <w:lang w:val="sk-SK" w:eastAsia="en-US" w:bidi="ar-SA"/>
      </w:rPr>
    </w:lvl>
    <w:lvl w:ilvl="5" w:tplc="04A0B8B6">
      <w:numFmt w:val="bullet"/>
      <w:lvlText w:val="•"/>
      <w:lvlJc w:val="left"/>
      <w:pPr>
        <w:ind w:left="5103" w:hanging="360"/>
      </w:pPr>
      <w:rPr>
        <w:rFonts w:hint="default"/>
        <w:lang w:val="sk-SK" w:eastAsia="en-US" w:bidi="ar-SA"/>
      </w:rPr>
    </w:lvl>
    <w:lvl w:ilvl="6" w:tplc="99084B1E">
      <w:numFmt w:val="bullet"/>
      <w:lvlText w:val="•"/>
      <w:lvlJc w:val="left"/>
      <w:pPr>
        <w:ind w:left="5951" w:hanging="360"/>
      </w:pPr>
      <w:rPr>
        <w:rFonts w:hint="default"/>
        <w:lang w:val="sk-SK" w:eastAsia="en-US" w:bidi="ar-SA"/>
      </w:rPr>
    </w:lvl>
    <w:lvl w:ilvl="7" w:tplc="1C601222">
      <w:numFmt w:val="bullet"/>
      <w:lvlText w:val="•"/>
      <w:lvlJc w:val="left"/>
      <w:pPr>
        <w:ind w:left="6800" w:hanging="360"/>
      </w:pPr>
      <w:rPr>
        <w:rFonts w:hint="default"/>
        <w:lang w:val="sk-SK" w:eastAsia="en-US" w:bidi="ar-SA"/>
      </w:rPr>
    </w:lvl>
    <w:lvl w:ilvl="8" w:tplc="200E24B0">
      <w:numFmt w:val="bullet"/>
      <w:lvlText w:val="•"/>
      <w:lvlJc w:val="left"/>
      <w:pPr>
        <w:ind w:left="7649" w:hanging="360"/>
      </w:pPr>
      <w:rPr>
        <w:rFonts w:hint="default"/>
        <w:lang w:val="sk-SK" w:eastAsia="en-US" w:bidi="ar-SA"/>
      </w:rPr>
    </w:lvl>
  </w:abstractNum>
  <w:abstractNum w:abstractNumId="26" w15:restartNumberingAfterBreak="0">
    <w:nsid w:val="3D732950"/>
    <w:multiLevelType w:val="hybridMultilevel"/>
    <w:tmpl w:val="1A4417DA"/>
    <w:lvl w:ilvl="0" w:tplc="63A2A952">
      <w:numFmt w:val="bullet"/>
      <w:lvlText w:val=""/>
      <w:lvlJc w:val="left"/>
      <w:pPr>
        <w:ind w:left="856" w:hanging="360"/>
      </w:pPr>
      <w:rPr>
        <w:rFonts w:ascii="Symbol" w:eastAsia="Symbol" w:hAnsi="Symbol" w:cs="Symbol" w:hint="default"/>
        <w:w w:val="100"/>
        <w:sz w:val="24"/>
        <w:szCs w:val="24"/>
        <w:lang w:val="sk-SK" w:eastAsia="en-US" w:bidi="ar-SA"/>
      </w:rPr>
    </w:lvl>
    <w:lvl w:ilvl="1" w:tplc="505C2FD8">
      <w:numFmt w:val="bullet"/>
      <w:lvlText w:val="•"/>
      <w:lvlJc w:val="left"/>
      <w:pPr>
        <w:ind w:left="1708" w:hanging="360"/>
      </w:pPr>
      <w:rPr>
        <w:rFonts w:hint="default"/>
        <w:lang w:val="sk-SK" w:eastAsia="en-US" w:bidi="ar-SA"/>
      </w:rPr>
    </w:lvl>
    <w:lvl w:ilvl="2" w:tplc="B8620DA4">
      <w:numFmt w:val="bullet"/>
      <w:lvlText w:val="•"/>
      <w:lvlJc w:val="left"/>
      <w:pPr>
        <w:ind w:left="2557" w:hanging="360"/>
      </w:pPr>
      <w:rPr>
        <w:rFonts w:hint="default"/>
        <w:lang w:val="sk-SK" w:eastAsia="en-US" w:bidi="ar-SA"/>
      </w:rPr>
    </w:lvl>
    <w:lvl w:ilvl="3" w:tplc="9D5AEC06">
      <w:numFmt w:val="bullet"/>
      <w:lvlText w:val="•"/>
      <w:lvlJc w:val="left"/>
      <w:pPr>
        <w:ind w:left="3405" w:hanging="360"/>
      </w:pPr>
      <w:rPr>
        <w:rFonts w:hint="default"/>
        <w:lang w:val="sk-SK" w:eastAsia="en-US" w:bidi="ar-SA"/>
      </w:rPr>
    </w:lvl>
    <w:lvl w:ilvl="4" w:tplc="5366F4B8">
      <w:numFmt w:val="bullet"/>
      <w:lvlText w:val="•"/>
      <w:lvlJc w:val="left"/>
      <w:pPr>
        <w:ind w:left="4254" w:hanging="360"/>
      </w:pPr>
      <w:rPr>
        <w:rFonts w:hint="default"/>
        <w:lang w:val="sk-SK" w:eastAsia="en-US" w:bidi="ar-SA"/>
      </w:rPr>
    </w:lvl>
    <w:lvl w:ilvl="5" w:tplc="CDA00F30">
      <w:numFmt w:val="bullet"/>
      <w:lvlText w:val="•"/>
      <w:lvlJc w:val="left"/>
      <w:pPr>
        <w:ind w:left="5103" w:hanging="360"/>
      </w:pPr>
      <w:rPr>
        <w:rFonts w:hint="default"/>
        <w:lang w:val="sk-SK" w:eastAsia="en-US" w:bidi="ar-SA"/>
      </w:rPr>
    </w:lvl>
    <w:lvl w:ilvl="6" w:tplc="EDEC09CE">
      <w:numFmt w:val="bullet"/>
      <w:lvlText w:val="•"/>
      <w:lvlJc w:val="left"/>
      <w:pPr>
        <w:ind w:left="5951" w:hanging="360"/>
      </w:pPr>
      <w:rPr>
        <w:rFonts w:hint="default"/>
        <w:lang w:val="sk-SK" w:eastAsia="en-US" w:bidi="ar-SA"/>
      </w:rPr>
    </w:lvl>
    <w:lvl w:ilvl="7" w:tplc="A2F8A3C0">
      <w:numFmt w:val="bullet"/>
      <w:lvlText w:val="•"/>
      <w:lvlJc w:val="left"/>
      <w:pPr>
        <w:ind w:left="6800" w:hanging="360"/>
      </w:pPr>
      <w:rPr>
        <w:rFonts w:hint="default"/>
        <w:lang w:val="sk-SK" w:eastAsia="en-US" w:bidi="ar-SA"/>
      </w:rPr>
    </w:lvl>
    <w:lvl w:ilvl="8" w:tplc="76AC2A54">
      <w:numFmt w:val="bullet"/>
      <w:lvlText w:val="•"/>
      <w:lvlJc w:val="left"/>
      <w:pPr>
        <w:ind w:left="7649" w:hanging="360"/>
      </w:pPr>
      <w:rPr>
        <w:rFonts w:hint="default"/>
        <w:lang w:val="sk-SK" w:eastAsia="en-US" w:bidi="ar-SA"/>
      </w:rPr>
    </w:lvl>
  </w:abstractNum>
  <w:abstractNum w:abstractNumId="27" w15:restartNumberingAfterBreak="0">
    <w:nsid w:val="3DB76033"/>
    <w:multiLevelType w:val="multilevel"/>
    <w:tmpl w:val="07687714"/>
    <w:lvl w:ilvl="0">
      <w:start w:val="7"/>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spacing w:val="-4"/>
        <w:w w:val="99"/>
        <w:sz w:val="24"/>
        <w:szCs w:val="24"/>
        <w:lang w:val="sk-SK" w:eastAsia="en-US" w:bidi="ar-SA"/>
      </w:rPr>
    </w:lvl>
    <w:lvl w:ilvl="4">
      <w:numFmt w:val="bullet"/>
      <w:lvlText w:val="•"/>
      <w:lvlJc w:val="left"/>
      <w:pPr>
        <w:ind w:left="3086" w:hanging="864"/>
      </w:pPr>
      <w:rPr>
        <w:rFonts w:hint="default"/>
        <w:lang w:val="sk-SK" w:eastAsia="en-US" w:bidi="ar-SA"/>
      </w:rPr>
    </w:lvl>
    <w:lvl w:ilvl="5">
      <w:numFmt w:val="bullet"/>
      <w:lvlText w:val="•"/>
      <w:lvlJc w:val="left"/>
      <w:pPr>
        <w:ind w:left="4129" w:hanging="864"/>
      </w:pPr>
      <w:rPr>
        <w:rFonts w:hint="default"/>
        <w:lang w:val="sk-SK" w:eastAsia="en-US" w:bidi="ar-SA"/>
      </w:rPr>
    </w:lvl>
    <w:lvl w:ilvl="6">
      <w:numFmt w:val="bullet"/>
      <w:lvlText w:val="•"/>
      <w:lvlJc w:val="left"/>
      <w:pPr>
        <w:ind w:left="5173" w:hanging="864"/>
      </w:pPr>
      <w:rPr>
        <w:rFonts w:hint="default"/>
        <w:lang w:val="sk-SK" w:eastAsia="en-US" w:bidi="ar-SA"/>
      </w:rPr>
    </w:lvl>
    <w:lvl w:ilvl="7">
      <w:numFmt w:val="bullet"/>
      <w:lvlText w:val="•"/>
      <w:lvlJc w:val="left"/>
      <w:pPr>
        <w:ind w:left="6216" w:hanging="864"/>
      </w:pPr>
      <w:rPr>
        <w:rFonts w:hint="default"/>
        <w:lang w:val="sk-SK" w:eastAsia="en-US" w:bidi="ar-SA"/>
      </w:rPr>
    </w:lvl>
    <w:lvl w:ilvl="8">
      <w:numFmt w:val="bullet"/>
      <w:lvlText w:val="•"/>
      <w:lvlJc w:val="left"/>
      <w:pPr>
        <w:ind w:left="7259" w:hanging="864"/>
      </w:pPr>
      <w:rPr>
        <w:rFonts w:hint="default"/>
        <w:lang w:val="sk-SK" w:eastAsia="en-US" w:bidi="ar-SA"/>
      </w:rPr>
    </w:lvl>
  </w:abstractNum>
  <w:abstractNum w:abstractNumId="28" w15:restartNumberingAfterBreak="0">
    <w:nsid w:val="40484752"/>
    <w:multiLevelType w:val="hybridMultilevel"/>
    <w:tmpl w:val="903A7714"/>
    <w:lvl w:ilvl="0" w:tplc="CDC0E792">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1575C65"/>
    <w:multiLevelType w:val="hybridMultilevel"/>
    <w:tmpl w:val="9536E490"/>
    <w:lvl w:ilvl="0" w:tplc="F7A63672">
      <w:numFmt w:val="bullet"/>
      <w:lvlText w:val="•"/>
      <w:lvlJc w:val="left"/>
      <w:pPr>
        <w:ind w:left="988" w:hanging="144"/>
      </w:pPr>
      <w:rPr>
        <w:rFonts w:ascii="Times New Roman" w:eastAsia="Times New Roman" w:hAnsi="Times New Roman" w:cs="Times New Roman" w:hint="default"/>
        <w:w w:val="100"/>
        <w:sz w:val="24"/>
        <w:szCs w:val="24"/>
        <w:lang w:val="sk-SK" w:eastAsia="en-US" w:bidi="ar-SA"/>
      </w:rPr>
    </w:lvl>
    <w:lvl w:ilvl="1" w:tplc="24B8EEE2">
      <w:numFmt w:val="bullet"/>
      <w:lvlText w:val="•"/>
      <w:lvlJc w:val="left"/>
      <w:pPr>
        <w:ind w:left="1816" w:hanging="144"/>
      </w:pPr>
      <w:rPr>
        <w:rFonts w:hint="default"/>
        <w:lang w:val="sk-SK" w:eastAsia="en-US" w:bidi="ar-SA"/>
      </w:rPr>
    </w:lvl>
    <w:lvl w:ilvl="2" w:tplc="F30CCF40">
      <w:numFmt w:val="bullet"/>
      <w:lvlText w:val="•"/>
      <w:lvlJc w:val="left"/>
      <w:pPr>
        <w:ind w:left="2653" w:hanging="144"/>
      </w:pPr>
      <w:rPr>
        <w:rFonts w:hint="default"/>
        <w:lang w:val="sk-SK" w:eastAsia="en-US" w:bidi="ar-SA"/>
      </w:rPr>
    </w:lvl>
    <w:lvl w:ilvl="3" w:tplc="5FF6D344">
      <w:numFmt w:val="bullet"/>
      <w:lvlText w:val="•"/>
      <w:lvlJc w:val="left"/>
      <w:pPr>
        <w:ind w:left="3489" w:hanging="144"/>
      </w:pPr>
      <w:rPr>
        <w:rFonts w:hint="default"/>
        <w:lang w:val="sk-SK" w:eastAsia="en-US" w:bidi="ar-SA"/>
      </w:rPr>
    </w:lvl>
    <w:lvl w:ilvl="4" w:tplc="5BA0A250">
      <w:numFmt w:val="bullet"/>
      <w:lvlText w:val="•"/>
      <w:lvlJc w:val="left"/>
      <w:pPr>
        <w:ind w:left="4326" w:hanging="144"/>
      </w:pPr>
      <w:rPr>
        <w:rFonts w:hint="default"/>
        <w:lang w:val="sk-SK" w:eastAsia="en-US" w:bidi="ar-SA"/>
      </w:rPr>
    </w:lvl>
    <w:lvl w:ilvl="5" w:tplc="597437E4">
      <w:numFmt w:val="bullet"/>
      <w:lvlText w:val="•"/>
      <w:lvlJc w:val="left"/>
      <w:pPr>
        <w:ind w:left="5163" w:hanging="144"/>
      </w:pPr>
      <w:rPr>
        <w:rFonts w:hint="default"/>
        <w:lang w:val="sk-SK" w:eastAsia="en-US" w:bidi="ar-SA"/>
      </w:rPr>
    </w:lvl>
    <w:lvl w:ilvl="6" w:tplc="892279EA">
      <w:numFmt w:val="bullet"/>
      <w:lvlText w:val="•"/>
      <w:lvlJc w:val="left"/>
      <w:pPr>
        <w:ind w:left="5999" w:hanging="144"/>
      </w:pPr>
      <w:rPr>
        <w:rFonts w:hint="default"/>
        <w:lang w:val="sk-SK" w:eastAsia="en-US" w:bidi="ar-SA"/>
      </w:rPr>
    </w:lvl>
    <w:lvl w:ilvl="7" w:tplc="AB44D704">
      <w:numFmt w:val="bullet"/>
      <w:lvlText w:val="•"/>
      <w:lvlJc w:val="left"/>
      <w:pPr>
        <w:ind w:left="6836" w:hanging="144"/>
      </w:pPr>
      <w:rPr>
        <w:rFonts w:hint="default"/>
        <w:lang w:val="sk-SK" w:eastAsia="en-US" w:bidi="ar-SA"/>
      </w:rPr>
    </w:lvl>
    <w:lvl w:ilvl="8" w:tplc="76866B5C">
      <w:numFmt w:val="bullet"/>
      <w:lvlText w:val="•"/>
      <w:lvlJc w:val="left"/>
      <w:pPr>
        <w:ind w:left="7673" w:hanging="144"/>
      </w:pPr>
      <w:rPr>
        <w:rFonts w:hint="default"/>
        <w:lang w:val="sk-SK" w:eastAsia="en-US" w:bidi="ar-SA"/>
      </w:rPr>
    </w:lvl>
  </w:abstractNum>
  <w:abstractNum w:abstractNumId="30" w15:restartNumberingAfterBreak="0">
    <w:nsid w:val="41FC33AF"/>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1" w15:restartNumberingAfterBreak="0">
    <w:nsid w:val="451D256E"/>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2" w15:restartNumberingAfterBreak="0">
    <w:nsid w:val="4AF26B57"/>
    <w:multiLevelType w:val="hybridMultilevel"/>
    <w:tmpl w:val="641286F2"/>
    <w:lvl w:ilvl="0" w:tplc="041B000B">
      <w:start w:val="1"/>
      <w:numFmt w:val="bullet"/>
      <w:lvlText w:val=""/>
      <w:lvlJc w:val="left"/>
      <w:pPr>
        <w:ind w:left="1080" w:hanging="360"/>
      </w:pPr>
      <w:rPr>
        <w:rFonts w:ascii="Wingdings" w:hAnsi="Wingding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4FD43B1C"/>
    <w:multiLevelType w:val="hybridMultilevel"/>
    <w:tmpl w:val="1772C192"/>
    <w:lvl w:ilvl="0" w:tplc="8BEC7132">
      <w:start w:val="12"/>
      <w:numFmt w:val="decimal"/>
      <w:lvlText w:val="%1."/>
      <w:lvlJc w:val="left"/>
      <w:pPr>
        <w:ind w:left="496" w:hanging="360"/>
      </w:pPr>
      <w:rPr>
        <w:rFonts w:hint="default"/>
      </w:rPr>
    </w:lvl>
    <w:lvl w:ilvl="1" w:tplc="041B0019" w:tentative="1">
      <w:start w:val="1"/>
      <w:numFmt w:val="lowerLetter"/>
      <w:lvlText w:val="%2."/>
      <w:lvlJc w:val="left"/>
      <w:pPr>
        <w:ind w:left="1216" w:hanging="360"/>
      </w:pPr>
    </w:lvl>
    <w:lvl w:ilvl="2" w:tplc="041B001B" w:tentative="1">
      <w:start w:val="1"/>
      <w:numFmt w:val="lowerRoman"/>
      <w:lvlText w:val="%3."/>
      <w:lvlJc w:val="right"/>
      <w:pPr>
        <w:ind w:left="1936" w:hanging="180"/>
      </w:pPr>
    </w:lvl>
    <w:lvl w:ilvl="3" w:tplc="041B000F" w:tentative="1">
      <w:start w:val="1"/>
      <w:numFmt w:val="decimal"/>
      <w:lvlText w:val="%4."/>
      <w:lvlJc w:val="left"/>
      <w:pPr>
        <w:ind w:left="2656" w:hanging="360"/>
      </w:pPr>
    </w:lvl>
    <w:lvl w:ilvl="4" w:tplc="041B0019" w:tentative="1">
      <w:start w:val="1"/>
      <w:numFmt w:val="lowerLetter"/>
      <w:lvlText w:val="%5."/>
      <w:lvlJc w:val="left"/>
      <w:pPr>
        <w:ind w:left="3376" w:hanging="360"/>
      </w:pPr>
    </w:lvl>
    <w:lvl w:ilvl="5" w:tplc="041B001B" w:tentative="1">
      <w:start w:val="1"/>
      <w:numFmt w:val="lowerRoman"/>
      <w:lvlText w:val="%6."/>
      <w:lvlJc w:val="right"/>
      <w:pPr>
        <w:ind w:left="4096" w:hanging="180"/>
      </w:pPr>
    </w:lvl>
    <w:lvl w:ilvl="6" w:tplc="041B000F" w:tentative="1">
      <w:start w:val="1"/>
      <w:numFmt w:val="decimal"/>
      <w:lvlText w:val="%7."/>
      <w:lvlJc w:val="left"/>
      <w:pPr>
        <w:ind w:left="4816" w:hanging="360"/>
      </w:pPr>
    </w:lvl>
    <w:lvl w:ilvl="7" w:tplc="041B0019" w:tentative="1">
      <w:start w:val="1"/>
      <w:numFmt w:val="lowerLetter"/>
      <w:lvlText w:val="%8."/>
      <w:lvlJc w:val="left"/>
      <w:pPr>
        <w:ind w:left="5536" w:hanging="360"/>
      </w:pPr>
    </w:lvl>
    <w:lvl w:ilvl="8" w:tplc="041B001B" w:tentative="1">
      <w:start w:val="1"/>
      <w:numFmt w:val="lowerRoman"/>
      <w:lvlText w:val="%9."/>
      <w:lvlJc w:val="right"/>
      <w:pPr>
        <w:ind w:left="6256" w:hanging="180"/>
      </w:pPr>
    </w:lvl>
  </w:abstractNum>
  <w:abstractNum w:abstractNumId="34" w15:restartNumberingAfterBreak="0">
    <w:nsid w:val="509D5F9F"/>
    <w:multiLevelType w:val="hybridMultilevel"/>
    <w:tmpl w:val="078E5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5AE3536"/>
    <w:multiLevelType w:val="hybridMultilevel"/>
    <w:tmpl w:val="50203B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71A481D"/>
    <w:multiLevelType w:val="multilevel"/>
    <w:tmpl w:val="331C0708"/>
    <w:lvl w:ilvl="0">
      <w:start w:val="6"/>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1216" w:hanging="360"/>
      </w:pPr>
      <w:rPr>
        <w:rFonts w:ascii="Wingdings" w:eastAsia="Wingdings" w:hAnsi="Wingdings" w:cs="Wingdings" w:hint="default"/>
        <w:w w:val="100"/>
        <w:sz w:val="24"/>
        <w:szCs w:val="24"/>
        <w:lang w:val="sk-SK" w:eastAsia="en-US" w:bidi="ar-SA"/>
      </w:rPr>
    </w:lvl>
    <w:lvl w:ilvl="3">
      <w:numFmt w:val="bullet"/>
      <w:lvlText w:val="•"/>
      <w:lvlJc w:val="left"/>
      <w:pPr>
        <w:ind w:left="3025" w:hanging="360"/>
      </w:pPr>
      <w:rPr>
        <w:rFonts w:hint="default"/>
        <w:lang w:val="sk-SK" w:eastAsia="en-US" w:bidi="ar-SA"/>
      </w:rPr>
    </w:lvl>
    <w:lvl w:ilvl="4">
      <w:numFmt w:val="bullet"/>
      <w:lvlText w:val="•"/>
      <w:lvlJc w:val="left"/>
      <w:pPr>
        <w:ind w:left="3928" w:hanging="360"/>
      </w:pPr>
      <w:rPr>
        <w:rFonts w:hint="default"/>
        <w:lang w:val="sk-SK" w:eastAsia="en-US" w:bidi="ar-SA"/>
      </w:rPr>
    </w:lvl>
    <w:lvl w:ilvl="5">
      <w:numFmt w:val="bullet"/>
      <w:lvlText w:val="•"/>
      <w:lvlJc w:val="left"/>
      <w:pPr>
        <w:ind w:left="4831" w:hanging="360"/>
      </w:pPr>
      <w:rPr>
        <w:rFonts w:hint="default"/>
        <w:lang w:val="sk-SK" w:eastAsia="en-US" w:bidi="ar-SA"/>
      </w:rPr>
    </w:lvl>
    <w:lvl w:ilvl="6">
      <w:numFmt w:val="bullet"/>
      <w:lvlText w:val="•"/>
      <w:lvlJc w:val="left"/>
      <w:pPr>
        <w:ind w:left="5734" w:hanging="360"/>
      </w:pPr>
      <w:rPr>
        <w:rFonts w:hint="default"/>
        <w:lang w:val="sk-SK" w:eastAsia="en-US" w:bidi="ar-SA"/>
      </w:rPr>
    </w:lvl>
    <w:lvl w:ilvl="7">
      <w:numFmt w:val="bullet"/>
      <w:lvlText w:val="•"/>
      <w:lvlJc w:val="left"/>
      <w:pPr>
        <w:ind w:left="6637" w:hanging="360"/>
      </w:pPr>
      <w:rPr>
        <w:rFonts w:hint="default"/>
        <w:lang w:val="sk-SK" w:eastAsia="en-US" w:bidi="ar-SA"/>
      </w:rPr>
    </w:lvl>
    <w:lvl w:ilvl="8">
      <w:numFmt w:val="bullet"/>
      <w:lvlText w:val="•"/>
      <w:lvlJc w:val="left"/>
      <w:pPr>
        <w:ind w:left="7540" w:hanging="360"/>
      </w:pPr>
      <w:rPr>
        <w:rFonts w:hint="default"/>
        <w:lang w:val="sk-SK" w:eastAsia="en-US" w:bidi="ar-SA"/>
      </w:rPr>
    </w:lvl>
  </w:abstractNum>
  <w:abstractNum w:abstractNumId="37" w15:restartNumberingAfterBreak="0">
    <w:nsid w:val="59740C93"/>
    <w:multiLevelType w:val="multilevel"/>
    <w:tmpl w:val="D21ADF54"/>
    <w:lvl w:ilvl="0">
      <w:start w:val="12"/>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start w:val="1"/>
      <w:numFmt w:val="decimal"/>
      <w:lvlText w:val="%1.%2.%3"/>
      <w:lvlJc w:val="left"/>
      <w:pPr>
        <w:ind w:left="856" w:hanging="720"/>
      </w:pPr>
      <w:rPr>
        <w:rFonts w:ascii="Times New Roman" w:eastAsia="Times New Roman" w:hAnsi="Times New Roman" w:cs="Times New Roman" w:hint="default"/>
        <w:b/>
        <w:bCs/>
        <w:color w:val="006FC0"/>
        <w:spacing w:val="-2"/>
        <w:w w:val="99"/>
        <w:sz w:val="24"/>
        <w:szCs w:val="24"/>
        <w:lang w:val="sk-SK" w:eastAsia="en-US" w:bidi="ar-SA"/>
      </w:rPr>
    </w:lvl>
    <w:lvl w:ilvl="3">
      <w:start w:val="1"/>
      <w:numFmt w:val="decimal"/>
      <w:lvlText w:val="%1.%2.%3.%4"/>
      <w:lvlJc w:val="left"/>
      <w:pPr>
        <w:ind w:left="1000" w:hanging="864"/>
      </w:pPr>
      <w:rPr>
        <w:rFonts w:ascii="Times New Roman" w:eastAsia="Times New Roman" w:hAnsi="Times New Roman" w:cs="Times New Roman" w:hint="default"/>
        <w:b/>
        <w:bCs/>
        <w:color w:val="006FC0"/>
        <w:w w:val="100"/>
        <w:sz w:val="24"/>
        <w:szCs w:val="24"/>
        <w:lang w:val="sk-SK" w:eastAsia="en-US" w:bidi="ar-SA"/>
      </w:rPr>
    </w:lvl>
    <w:lvl w:ilvl="4">
      <w:numFmt w:val="bullet"/>
      <w:lvlText w:val=""/>
      <w:lvlJc w:val="left"/>
      <w:pPr>
        <w:ind w:left="856" w:hanging="360"/>
      </w:pPr>
      <w:rPr>
        <w:rFonts w:ascii="Symbol" w:eastAsia="Symbol" w:hAnsi="Symbol" w:cs="Symbol" w:hint="default"/>
        <w:w w:val="100"/>
        <w:sz w:val="24"/>
        <w:szCs w:val="24"/>
        <w:lang w:val="sk-SK" w:eastAsia="en-US" w:bidi="ar-SA"/>
      </w:rPr>
    </w:lvl>
    <w:lvl w:ilvl="5">
      <w:numFmt w:val="bullet"/>
      <w:lvlText w:val="•"/>
      <w:lvlJc w:val="left"/>
      <w:pPr>
        <w:ind w:left="4129" w:hanging="360"/>
      </w:pPr>
      <w:rPr>
        <w:rFonts w:hint="default"/>
        <w:lang w:val="sk-SK" w:eastAsia="en-US" w:bidi="ar-SA"/>
      </w:rPr>
    </w:lvl>
    <w:lvl w:ilvl="6">
      <w:numFmt w:val="bullet"/>
      <w:lvlText w:val="•"/>
      <w:lvlJc w:val="left"/>
      <w:pPr>
        <w:ind w:left="5173" w:hanging="360"/>
      </w:pPr>
      <w:rPr>
        <w:rFonts w:hint="default"/>
        <w:lang w:val="sk-SK" w:eastAsia="en-US" w:bidi="ar-SA"/>
      </w:rPr>
    </w:lvl>
    <w:lvl w:ilvl="7">
      <w:numFmt w:val="bullet"/>
      <w:lvlText w:val="•"/>
      <w:lvlJc w:val="left"/>
      <w:pPr>
        <w:ind w:left="6216" w:hanging="360"/>
      </w:pPr>
      <w:rPr>
        <w:rFonts w:hint="default"/>
        <w:lang w:val="sk-SK" w:eastAsia="en-US" w:bidi="ar-SA"/>
      </w:rPr>
    </w:lvl>
    <w:lvl w:ilvl="8">
      <w:numFmt w:val="bullet"/>
      <w:lvlText w:val="•"/>
      <w:lvlJc w:val="left"/>
      <w:pPr>
        <w:ind w:left="7259" w:hanging="360"/>
      </w:pPr>
      <w:rPr>
        <w:rFonts w:hint="default"/>
        <w:lang w:val="sk-SK" w:eastAsia="en-US" w:bidi="ar-SA"/>
      </w:rPr>
    </w:lvl>
  </w:abstractNum>
  <w:abstractNum w:abstractNumId="38" w15:restartNumberingAfterBreak="0">
    <w:nsid w:val="5B5C30FA"/>
    <w:multiLevelType w:val="multilevel"/>
    <w:tmpl w:val="3948F2D6"/>
    <w:lvl w:ilvl="0">
      <w:start w:val="3"/>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39" w15:restartNumberingAfterBreak="0">
    <w:nsid w:val="5C40496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E8679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0420195"/>
    <w:multiLevelType w:val="multilevel"/>
    <w:tmpl w:val="7AE2AD22"/>
    <w:lvl w:ilvl="0">
      <w:start w:val="1"/>
      <w:numFmt w:val="decimal"/>
      <w:lvlText w:val="%1"/>
      <w:lvlJc w:val="left"/>
      <w:pPr>
        <w:ind w:left="647" w:hanging="512"/>
      </w:pPr>
      <w:rPr>
        <w:rFonts w:ascii="Times New Roman" w:eastAsia="Times New Roman" w:hAnsi="Times New Roman" w:cs="Times New Roman" w:hint="default"/>
        <w:b/>
        <w:bCs/>
        <w:spacing w:val="-1"/>
        <w:w w:val="100"/>
        <w:sz w:val="24"/>
        <w:szCs w:val="24"/>
        <w:lang w:val="sk-SK" w:eastAsia="en-US" w:bidi="ar-SA"/>
      </w:rPr>
    </w:lvl>
    <w:lvl w:ilvl="1">
      <w:start w:val="1"/>
      <w:numFmt w:val="decimal"/>
      <w:lvlText w:val="%1.%2"/>
      <w:lvlJc w:val="left"/>
      <w:pPr>
        <w:ind w:left="1017" w:hanging="711"/>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235" w:hanging="759"/>
      </w:pPr>
      <w:rPr>
        <w:rFonts w:ascii="Times New Roman" w:eastAsia="Times New Roman" w:hAnsi="Times New Roman" w:cs="Times New Roman" w:hint="default"/>
        <w:w w:val="100"/>
        <w:sz w:val="22"/>
        <w:szCs w:val="22"/>
        <w:lang w:val="sk-SK" w:eastAsia="en-US" w:bidi="ar-SA"/>
      </w:rPr>
    </w:lvl>
    <w:lvl w:ilvl="3">
      <w:start w:val="1"/>
      <w:numFmt w:val="decimal"/>
      <w:lvlText w:val="%1.%2.%3.%4"/>
      <w:lvlJc w:val="left"/>
      <w:pPr>
        <w:ind w:left="1677" w:hanging="1030"/>
      </w:pPr>
      <w:rPr>
        <w:rFonts w:ascii="Times New Roman" w:eastAsia="Times New Roman" w:hAnsi="Times New Roman" w:cs="Times New Roman" w:hint="default"/>
        <w:w w:val="100"/>
        <w:sz w:val="22"/>
        <w:szCs w:val="22"/>
        <w:lang w:val="sk-SK" w:eastAsia="en-US" w:bidi="ar-SA"/>
      </w:rPr>
    </w:lvl>
    <w:lvl w:ilvl="4">
      <w:numFmt w:val="bullet"/>
      <w:lvlText w:val="•"/>
      <w:lvlJc w:val="left"/>
      <w:pPr>
        <w:ind w:left="1680" w:hanging="1030"/>
      </w:pPr>
      <w:rPr>
        <w:rFonts w:hint="default"/>
        <w:lang w:val="sk-SK" w:eastAsia="en-US" w:bidi="ar-SA"/>
      </w:rPr>
    </w:lvl>
    <w:lvl w:ilvl="5">
      <w:numFmt w:val="bullet"/>
      <w:lvlText w:val="•"/>
      <w:lvlJc w:val="left"/>
      <w:pPr>
        <w:ind w:left="2957" w:hanging="1030"/>
      </w:pPr>
      <w:rPr>
        <w:rFonts w:hint="default"/>
        <w:lang w:val="sk-SK" w:eastAsia="en-US" w:bidi="ar-SA"/>
      </w:rPr>
    </w:lvl>
    <w:lvl w:ilvl="6">
      <w:numFmt w:val="bullet"/>
      <w:lvlText w:val="•"/>
      <w:lvlJc w:val="left"/>
      <w:pPr>
        <w:ind w:left="4235" w:hanging="1030"/>
      </w:pPr>
      <w:rPr>
        <w:rFonts w:hint="default"/>
        <w:lang w:val="sk-SK" w:eastAsia="en-US" w:bidi="ar-SA"/>
      </w:rPr>
    </w:lvl>
    <w:lvl w:ilvl="7">
      <w:numFmt w:val="bullet"/>
      <w:lvlText w:val="•"/>
      <w:lvlJc w:val="left"/>
      <w:pPr>
        <w:ind w:left="5513" w:hanging="1030"/>
      </w:pPr>
      <w:rPr>
        <w:rFonts w:hint="default"/>
        <w:lang w:val="sk-SK" w:eastAsia="en-US" w:bidi="ar-SA"/>
      </w:rPr>
    </w:lvl>
    <w:lvl w:ilvl="8">
      <w:numFmt w:val="bullet"/>
      <w:lvlText w:val="•"/>
      <w:lvlJc w:val="left"/>
      <w:pPr>
        <w:ind w:left="6790" w:hanging="1030"/>
      </w:pPr>
      <w:rPr>
        <w:rFonts w:hint="default"/>
        <w:lang w:val="sk-SK" w:eastAsia="en-US" w:bidi="ar-SA"/>
      </w:rPr>
    </w:lvl>
  </w:abstractNum>
  <w:abstractNum w:abstractNumId="42" w15:restartNumberingAfterBreak="0">
    <w:nsid w:val="642D59B0"/>
    <w:multiLevelType w:val="hybridMultilevel"/>
    <w:tmpl w:val="38C8D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4D473C3"/>
    <w:multiLevelType w:val="hybridMultilevel"/>
    <w:tmpl w:val="8D8C9E6C"/>
    <w:lvl w:ilvl="0" w:tplc="0CAA4BE4">
      <w:numFmt w:val="bullet"/>
      <w:lvlText w:val=""/>
      <w:lvlJc w:val="left"/>
      <w:pPr>
        <w:ind w:left="856" w:hanging="360"/>
      </w:pPr>
      <w:rPr>
        <w:rFonts w:ascii="Symbol" w:eastAsia="Symbol" w:hAnsi="Symbol" w:cs="Symbol" w:hint="default"/>
        <w:w w:val="100"/>
        <w:sz w:val="24"/>
        <w:szCs w:val="24"/>
        <w:lang w:val="sk-SK" w:eastAsia="en-US" w:bidi="ar-SA"/>
      </w:rPr>
    </w:lvl>
    <w:lvl w:ilvl="1" w:tplc="DB586992">
      <w:numFmt w:val="bullet"/>
      <w:lvlText w:val=""/>
      <w:lvlJc w:val="left"/>
      <w:pPr>
        <w:ind w:left="1216" w:hanging="360"/>
      </w:pPr>
      <w:rPr>
        <w:rFonts w:ascii="Wingdings" w:eastAsia="Wingdings" w:hAnsi="Wingdings" w:cs="Wingdings" w:hint="default"/>
        <w:w w:val="100"/>
        <w:sz w:val="24"/>
        <w:szCs w:val="24"/>
        <w:lang w:val="sk-SK" w:eastAsia="en-US" w:bidi="ar-SA"/>
      </w:rPr>
    </w:lvl>
    <w:lvl w:ilvl="2" w:tplc="82EC2C18">
      <w:numFmt w:val="bullet"/>
      <w:lvlText w:val="•"/>
      <w:lvlJc w:val="left"/>
      <w:pPr>
        <w:ind w:left="2122" w:hanging="360"/>
      </w:pPr>
      <w:rPr>
        <w:rFonts w:hint="default"/>
        <w:lang w:val="sk-SK" w:eastAsia="en-US" w:bidi="ar-SA"/>
      </w:rPr>
    </w:lvl>
    <w:lvl w:ilvl="3" w:tplc="026E9A58">
      <w:numFmt w:val="bullet"/>
      <w:lvlText w:val="•"/>
      <w:lvlJc w:val="left"/>
      <w:pPr>
        <w:ind w:left="3025" w:hanging="360"/>
      </w:pPr>
      <w:rPr>
        <w:rFonts w:hint="default"/>
        <w:lang w:val="sk-SK" w:eastAsia="en-US" w:bidi="ar-SA"/>
      </w:rPr>
    </w:lvl>
    <w:lvl w:ilvl="4" w:tplc="C64E4494">
      <w:numFmt w:val="bullet"/>
      <w:lvlText w:val="•"/>
      <w:lvlJc w:val="left"/>
      <w:pPr>
        <w:ind w:left="3928" w:hanging="360"/>
      </w:pPr>
      <w:rPr>
        <w:rFonts w:hint="default"/>
        <w:lang w:val="sk-SK" w:eastAsia="en-US" w:bidi="ar-SA"/>
      </w:rPr>
    </w:lvl>
    <w:lvl w:ilvl="5" w:tplc="45367DDE">
      <w:numFmt w:val="bullet"/>
      <w:lvlText w:val="•"/>
      <w:lvlJc w:val="left"/>
      <w:pPr>
        <w:ind w:left="4831" w:hanging="360"/>
      </w:pPr>
      <w:rPr>
        <w:rFonts w:hint="default"/>
        <w:lang w:val="sk-SK" w:eastAsia="en-US" w:bidi="ar-SA"/>
      </w:rPr>
    </w:lvl>
    <w:lvl w:ilvl="6" w:tplc="1292C8BE">
      <w:numFmt w:val="bullet"/>
      <w:lvlText w:val="•"/>
      <w:lvlJc w:val="left"/>
      <w:pPr>
        <w:ind w:left="5734" w:hanging="360"/>
      </w:pPr>
      <w:rPr>
        <w:rFonts w:hint="default"/>
        <w:lang w:val="sk-SK" w:eastAsia="en-US" w:bidi="ar-SA"/>
      </w:rPr>
    </w:lvl>
    <w:lvl w:ilvl="7" w:tplc="A08A5BC4">
      <w:numFmt w:val="bullet"/>
      <w:lvlText w:val="•"/>
      <w:lvlJc w:val="left"/>
      <w:pPr>
        <w:ind w:left="6637" w:hanging="360"/>
      </w:pPr>
      <w:rPr>
        <w:rFonts w:hint="default"/>
        <w:lang w:val="sk-SK" w:eastAsia="en-US" w:bidi="ar-SA"/>
      </w:rPr>
    </w:lvl>
    <w:lvl w:ilvl="8" w:tplc="0B2A9356">
      <w:numFmt w:val="bullet"/>
      <w:lvlText w:val="•"/>
      <w:lvlJc w:val="left"/>
      <w:pPr>
        <w:ind w:left="7540" w:hanging="360"/>
      </w:pPr>
      <w:rPr>
        <w:rFonts w:hint="default"/>
        <w:lang w:val="sk-SK" w:eastAsia="en-US" w:bidi="ar-SA"/>
      </w:rPr>
    </w:lvl>
  </w:abstractNum>
  <w:abstractNum w:abstractNumId="44" w15:restartNumberingAfterBreak="0">
    <w:nsid w:val="66602E71"/>
    <w:multiLevelType w:val="hybridMultilevel"/>
    <w:tmpl w:val="668A20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6C972BE"/>
    <w:multiLevelType w:val="hybridMultilevel"/>
    <w:tmpl w:val="55AC345E"/>
    <w:lvl w:ilvl="0" w:tplc="8EA4C48A">
      <w:numFmt w:val="bullet"/>
      <w:lvlText w:val="-"/>
      <w:lvlJc w:val="left"/>
      <w:pPr>
        <w:ind w:left="496" w:hanging="360"/>
      </w:pPr>
      <w:rPr>
        <w:rFonts w:ascii="Times New Roman" w:eastAsia="Times New Roman" w:hAnsi="Times New Roman" w:cs="Times New Roman" w:hint="default"/>
      </w:rPr>
    </w:lvl>
    <w:lvl w:ilvl="1" w:tplc="041B0003" w:tentative="1">
      <w:start w:val="1"/>
      <w:numFmt w:val="bullet"/>
      <w:lvlText w:val="o"/>
      <w:lvlJc w:val="left"/>
      <w:pPr>
        <w:ind w:left="1216" w:hanging="360"/>
      </w:pPr>
      <w:rPr>
        <w:rFonts w:ascii="Courier New" w:hAnsi="Courier New" w:cs="Courier New" w:hint="default"/>
      </w:rPr>
    </w:lvl>
    <w:lvl w:ilvl="2" w:tplc="041B0005" w:tentative="1">
      <w:start w:val="1"/>
      <w:numFmt w:val="bullet"/>
      <w:lvlText w:val=""/>
      <w:lvlJc w:val="left"/>
      <w:pPr>
        <w:ind w:left="1936" w:hanging="360"/>
      </w:pPr>
      <w:rPr>
        <w:rFonts w:ascii="Wingdings" w:hAnsi="Wingdings" w:hint="default"/>
      </w:rPr>
    </w:lvl>
    <w:lvl w:ilvl="3" w:tplc="041B0001" w:tentative="1">
      <w:start w:val="1"/>
      <w:numFmt w:val="bullet"/>
      <w:lvlText w:val=""/>
      <w:lvlJc w:val="left"/>
      <w:pPr>
        <w:ind w:left="2656" w:hanging="360"/>
      </w:pPr>
      <w:rPr>
        <w:rFonts w:ascii="Symbol" w:hAnsi="Symbol" w:hint="default"/>
      </w:rPr>
    </w:lvl>
    <w:lvl w:ilvl="4" w:tplc="041B0003" w:tentative="1">
      <w:start w:val="1"/>
      <w:numFmt w:val="bullet"/>
      <w:lvlText w:val="o"/>
      <w:lvlJc w:val="left"/>
      <w:pPr>
        <w:ind w:left="3376" w:hanging="360"/>
      </w:pPr>
      <w:rPr>
        <w:rFonts w:ascii="Courier New" w:hAnsi="Courier New" w:cs="Courier New" w:hint="default"/>
      </w:rPr>
    </w:lvl>
    <w:lvl w:ilvl="5" w:tplc="041B0005" w:tentative="1">
      <w:start w:val="1"/>
      <w:numFmt w:val="bullet"/>
      <w:lvlText w:val=""/>
      <w:lvlJc w:val="left"/>
      <w:pPr>
        <w:ind w:left="4096" w:hanging="360"/>
      </w:pPr>
      <w:rPr>
        <w:rFonts w:ascii="Wingdings" w:hAnsi="Wingdings" w:hint="default"/>
      </w:rPr>
    </w:lvl>
    <w:lvl w:ilvl="6" w:tplc="041B0001" w:tentative="1">
      <w:start w:val="1"/>
      <w:numFmt w:val="bullet"/>
      <w:lvlText w:val=""/>
      <w:lvlJc w:val="left"/>
      <w:pPr>
        <w:ind w:left="4816" w:hanging="360"/>
      </w:pPr>
      <w:rPr>
        <w:rFonts w:ascii="Symbol" w:hAnsi="Symbol" w:hint="default"/>
      </w:rPr>
    </w:lvl>
    <w:lvl w:ilvl="7" w:tplc="041B0003" w:tentative="1">
      <w:start w:val="1"/>
      <w:numFmt w:val="bullet"/>
      <w:lvlText w:val="o"/>
      <w:lvlJc w:val="left"/>
      <w:pPr>
        <w:ind w:left="5536" w:hanging="360"/>
      </w:pPr>
      <w:rPr>
        <w:rFonts w:ascii="Courier New" w:hAnsi="Courier New" w:cs="Courier New" w:hint="default"/>
      </w:rPr>
    </w:lvl>
    <w:lvl w:ilvl="8" w:tplc="041B0005" w:tentative="1">
      <w:start w:val="1"/>
      <w:numFmt w:val="bullet"/>
      <w:lvlText w:val=""/>
      <w:lvlJc w:val="left"/>
      <w:pPr>
        <w:ind w:left="6256" w:hanging="360"/>
      </w:pPr>
      <w:rPr>
        <w:rFonts w:ascii="Wingdings" w:hAnsi="Wingdings" w:hint="default"/>
      </w:rPr>
    </w:lvl>
  </w:abstractNum>
  <w:abstractNum w:abstractNumId="46" w15:restartNumberingAfterBreak="0">
    <w:nsid w:val="687927E4"/>
    <w:multiLevelType w:val="multilevel"/>
    <w:tmpl w:val="9F46F1B8"/>
    <w:lvl w:ilvl="0">
      <w:start w:val="4"/>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47" w15:restartNumberingAfterBreak="0">
    <w:nsid w:val="6ACA0F0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0E360E"/>
    <w:multiLevelType w:val="hybridMultilevel"/>
    <w:tmpl w:val="C4F6903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4344684"/>
    <w:multiLevelType w:val="multilevel"/>
    <w:tmpl w:val="E5E40F04"/>
    <w:lvl w:ilvl="0">
      <w:start w:val="13"/>
      <w:numFmt w:val="decimal"/>
      <w:lvlText w:val="%1"/>
      <w:lvlJc w:val="left"/>
      <w:pPr>
        <w:ind w:left="712" w:hanging="576"/>
      </w:pPr>
      <w:rPr>
        <w:rFonts w:hint="default"/>
        <w:lang w:val="sk-SK" w:eastAsia="en-US" w:bidi="ar-SA"/>
      </w:rPr>
    </w:lvl>
    <w:lvl w:ilvl="1">
      <w:start w:val="1"/>
      <w:numFmt w:val="decimal"/>
      <w:lvlText w:val="%1.%2"/>
      <w:lvlJc w:val="left"/>
      <w:pPr>
        <w:ind w:left="712" w:hanging="576"/>
      </w:pPr>
      <w:rPr>
        <w:rFonts w:ascii="Times New Roman" w:eastAsia="Times New Roman" w:hAnsi="Times New Roman" w:cs="Times New Roman" w:hint="default"/>
        <w:color w:val="2D74B5"/>
        <w:w w:val="99"/>
        <w:sz w:val="26"/>
        <w:szCs w:val="26"/>
        <w:lang w:val="sk-SK" w:eastAsia="en-US" w:bidi="ar-SA"/>
      </w:rPr>
    </w:lvl>
    <w:lvl w:ilvl="2">
      <w:numFmt w:val="bullet"/>
      <w:lvlText w:val="•"/>
      <w:lvlJc w:val="left"/>
      <w:pPr>
        <w:ind w:left="2445" w:hanging="576"/>
      </w:pPr>
      <w:rPr>
        <w:rFonts w:hint="default"/>
        <w:lang w:val="sk-SK" w:eastAsia="en-US" w:bidi="ar-SA"/>
      </w:rPr>
    </w:lvl>
    <w:lvl w:ilvl="3">
      <w:numFmt w:val="bullet"/>
      <w:lvlText w:val="•"/>
      <w:lvlJc w:val="left"/>
      <w:pPr>
        <w:ind w:left="3307" w:hanging="576"/>
      </w:pPr>
      <w:rPr>
        <w:rFonts w:hint="default"/>
        <w:lang w:val="sk-SK" w:eastAsia="en-US" w:bidi="ar-SA"/>
      </w:rPr>
    </w:lvl>
    <w:lvl w:ilvl="4">
      <w:numFmt w:val="bullet"/>
      <w:lvlText w:val="•"/>
      <w:lvlJc w:val="left"/>
      <w:pPr>
        <w:ind w:left="4170" w:hanging="576"/>
      </w:pPr>
      <w:rPr>
        <w:rFonts w:hint="default"/>
        <w:lang w:val="sk-SK" w:eastAsia="en-US" w:bidi="ar-SA"/>
      </w:rPr>
    </w:lvl>
    <w:lvl w:ilvl="5">
      <w:numFmt w:val="bullet"/>
      <w:lvlText w:val="•"/>
      <w:lvlJc w:val="left"/>
      <w:pPr>
        <w:ind w:left="5033" w:hanging="576"/>
      </w:pPr>
      <w:rPr>
        <w:rFonts w:hint="default"/>
        <w:lang w:val="sk-SK" w:eastAsia="en-US" w:bidi="ar-SA"/>
      </w:rPr>
    </w:lvl>
    <w:lvl w:ilvl="6">
      <w:numFmt w:val="bullet"/>
      <w:lvlText w:val="•"/>
      <w:lvlJc w:val="left"/>
      <w:pPr>
        <w:ind w:left="5895" w:hanging="576"/>
      </w:pPr>
      <w:rPr>
        <w:rFonts w:hint="default"/>
        <w:lang w:val="sk-SK" w:eastAsia="en-US" w:bidi="ar-SA"/>
      </w:rPr>
    </w:lvl>
    <w:lvl w:ilvl="7">
      <w:numFmt w:val="bullet"/>
      <w:lvlText w:val="•"/>
      <w:lvlJc w:val="left"/>
      <w:pPr>
        <w:ind w:left="6758" w:hanging="576"/>
      </w:pPr>
      <w:rPr>
        <w:rFonts w:hint="default"/>
        <w:lang w:val="sk-SK" w:eastAsia="en-US" w:bidi="ar-SA"/>
      </w:rPr>
    </w:lvl>
    <w:lvl w:ilvl="8">
      <w:numFmt w:val="bullet"/>
      <w:lvlText w:val="•"/>
      <w:lvlJc w:val="left"/>
      <w:pPr>
        <w:ind w:left="7621" w:hanging="576"/>
      </w:pPr>
      <w:rPr>
        <w:rFonts w:hint="default"/>
        <w:lang w:val="sk-SK" w:eastAsia="en-US" w:bidi="ar-SA"/>
      </w:rPr>
    </w:lvl>
  </w:abstractNum>
  <w:abstractNum w:abstractNumId="50" w15:restartNumberingAfterBreak="0">
    <w:nsid w:val="743973B6"/>
    <w:multiLevelType w:val="hybridMultilevel"/>
    <w:tmpl w:val="B686E568"/>
    <w:lvl w:ilvl="0" w:tplc="86445D4E">
      <w:numFmt w:val="bullet"/>
      <w:lvlText w:val=""/>
      <w:lvlJc w:val="left"/>
      <w:pPr>
        <w:ind w:left="856" w:hanging="360"/>
      </w:pPr>
      <w:rPr>
        <w:rFonts w:ascii="Symbol" w:eastAsia="Symbol" w:hAnsi="Symbol" w:cs="Symbol" w:hint="default"/>
        <w:w w:val="100"/>
        <w:sz w:val="24"/>
        <w:szCs w:val="24"/>
        <w:lang w:val="sk-SK" w:eastAsia="en-US" w:bidi="ar-SA"/>
      </w:rPr>
    </w:lvl>
    <w:lvl w:ilvl="1" w:tplc="D43EFB66">
      <w:numFmt w:val="bullet"/>
      <w:lvlText w:val="•"/>
      <w:lvlJc w:val="left"/>
      <w:pPr>
        <w:ind w:left="1708" w:hanging="360"/>
      </w:pPr>
      <w:rPr>
        <w:rFonts w:hint="default"/>
        <w:lang w:val="sk-SK" w:eastAsia="en-US" w:bidi="ar-SA"/>
      </w:rPr>
    </w:lvl>
    <w:lvl w:ilvl="2" w:tplc="19B6C20C">
      <w:numFmt w:val="bullet"/>
      <w:lvlText w:val="•"/>
      <w:lvlJc w:val="left"/>
      <w:pPr>
        <w:ind w:left="2557" w:hanging="360"/>
      </w:pPr>
      <w:rPr>
        <w:rFonts w:hint="default"/>
        <w:lang w:val="sk-SK" w:eastAsia="en-US" w:bidi="ar-SA"/>
      </w:rPr>
    </w:lvl>
    <w:lvl w:ilvl="3" w:tplc="D1C06D10">
      <w:numFmt w:val="bullet"/>
      <w:lvlText w:val="•"/>
      <w:lvlJc w:val="left"/>
      <w:pPr>
        <w:ind w:left="3405" w:hanging="360"/>
      </w:pPr>
      <w:rPr>
        <w:rFonts w:hint="default"/>
        <w:lang w:val="sk-SK" w:eastAsia="en-US" w:bidi="ar-SA"/>
      </w:rPr>
    </w:lvl>
    <w:lvl w:ilvl="4" w:tplc="8736A4E0">
      <w:numFmt w:val="bullet"/>
      <w:lvlText w:val="•"/>
      <w:lvlJc w:val="left"/>
      <w:pPr>
        <w:ind w:left="4254" w:hanging="360"/>
      </w:pPr>
      <w:rPr>
        <w:rFonts w:hint="default"/>
        <w:lang w:val="sk-SK" w:eastAsia="en-US" w:bidi="ar-SA"/>
      </w:rPr>
    </w:lvl>
    <w:lvl w:ilvl="5" w:tplc="B2ECBBE6">
      <w:numFmt w:val="bullet"/>
      <w:lvlText w:val="•"/>
      <w:lvlJc w:val="left"/>
      <w:pPr>
        <w:ind w:left="5103" w:hanging="360"/>
      </w:pPr>
      <w:rPr>
        <w:rFonts w:hint="default"/>
        <w:lang w:val="sk-SK" w:eastAsia="en-US" w:bidi="ar-SA"/>
      </w:rPr>
    </w:lvl>
    <w:lvl w:ilvl="6" w:tplc="032E5032">
      <w:numFmt w:val="bullet"/>
      <w:lvlText w:val="•"/>
      <w:lvlJc w:val="left"/>
      <w:pPr>
        <w:ind w:left="5951" w:hanging="360"/>
      </w:pPr>
      <w:rPr>
        <w:rFonts w:hint="default"/>
        <w:lang w:val="sk-SK" w:eastAsia="en-US" w:bidi="ar-SA"/>
      </w:rPr>
    </w:lvl>
    <w:lvl w:ilvl="7" w:tplc="162E5BE2">
      <w:numFmt w:val="bullet"/>
      <w:lvlText w:val="•"/>
      <w:lvlJc w:val="left"/>
      <w:pPr>
        <w:ind w:left="6800" w:hanging="360"/>
      </w:pPr>
      <w:rPr>
        <w:rFonts w:hint="default"/>
        <w:lang w:val="sk-SK" w:eastAsia="en-US" w:bidi="ar-SA"/>
      </w:rPr>
    </w:lvl>
    <w:lvl w:ilvl="8" w:tplc="8042066A">
      <w:numFmt w:val="bullet"/>
      <w:lvlText w:val="•"/>
      <w:lvlJc w:val="left"/>
      <w:pPr>
        <w:ind w:left="7649" w:hanging="360"/>
      </w:pPr>
      <w:rPr>
        <w:rFonts w:hint="default"/>
        <w:lang w:val="sk-SK" w:eastAsia="en-US" w:bidi="ar-SA"/>
      </w:rPr>
    </w:lvl>
  </w:abstractNum>
  <w:abstractNum w:abstractNumId="51" w15:restartNumberingAfterBreak="0">
    <w:nsid w:val="7EA973C4"/>
    <w:multiLevelType w:val="multilevel"/>
    <w:tmpl w:val="F2B00B3E"/>
    <w:lvl w:ilvl="0">
      <w:start w:val="1"/>
      <w:numFmt w:val="decimal"/>
      <w:pStyle w:val="Nadpis1"/>
      <w:lvlText w:val="%1"/>
      <w:lvlJc w:val="left"/>
      <w:pPr>
        <w:ind w:left="432" w:hanging="432"/>
      </w:pPr>
      <w:rPr>
        <w:sz w:val="29"/>
        <w:szCs w:val="29"/>
      </w:rPr>
    </w:lvl>
    <w:lvl w:ilvl="1">
      <w:start w:val="1"/>
      <w:numFmt w:val="decimal"/>
      <w:pStyle w:val="Nadpis2"/>
      <w:lvlText w:val="%1.%2"/>
      <w:lvlJc w:val="left"/>
      <w:pPr>
        <w:ind w:left="576" w:hanging="576"/>
      </w:pPr>
      <w:rPr>
        <w:b w:val="0"/>
        <w:color w:val="0070C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2" w15:restartNumberingAfterBreak="0">
    <w:nsid w:val="7FE13659"/>
    <w:multiLevelType w:val="hybridMultilevel"/>
    <w:tmpl w:val="54686D2C"/>
    <w:lvl w:ilvl="0" w:tplc="C88408FE">
      <w:numFmt w:val="bullet"/>
      <w:lvlText w:val=""/>
      <w:lvlJc w:val="left"/>
      <w:pPr>
        <w:ind w:left="856" w:hanging="360"/>
      </w:pPr>
      <w:rPr>
        <w:rFonts w:ascii="Symbol" w:eastAsia="Symbol" w:hAnsi="Symbol" w:cs="Symbol" w:hint="default"/>
        <w:w w:val="100"/>
        <w:sz w:val="24"/>
        <w:szCs w:val="24"/>
        <w:lang w:val="sk-SK" w:eastAsia="en-US" w:bidi="ar-SA"/>
      </w:rPr>
    </w:lvl>
    <w:lvl w:ilvl="1" w:tplc="41861228">
      <w:numFmt w:val="bullet"/>
      <w:lvlText w:val="•"/>
      <w:lvlJc w:val="left"/>
      <w:pPr>
        <w:ind w:left="1708" w:hanging="360"/>
      </w:pPr>
      <w:rPr>
        <w:rFonts w:hint="default"/>
        <w:lang w:val="sk-SK" w:eastAsia="en-US" w:bidi="ar-SA"/>
      </w:rPr>
    </w:lvl>
    <w:lvl w:ilvl="2" w:tplc="F7C8689C">
      <w:numFmt w:val="bullet"/>
      <w:lvlText w:val="•"/>
      <w:lvlJc w:val="left"/>
      <w:pPr>
        <w:ind w:left="2557" w:hanging="360"/>
      </w:pPr>
      <w:rPr>
        <w:rFonts w:hint="default"/>
        <w:lang w:val="sk-SK" w:eastAsia="en-US" w:bidi="ar-SA"/>
      </w:rPr>
    </w:lvl>
    <w:lvl w:ilvl="3" w:tplc="C69A9182">
      <w:numFmt w:val="bullet"/>
      <w:lvlText w:val="•"/>
      <w:lvlJc w:val="left"/>
      <w:pPr>
        <w:ind w:left="3405" w:hanging="360"/>
      </w:pPr>
      <w:rPr>
        <w:rFonts w:hint="default"/>
        <w:lang w:val="sk-SK" w:eastAsia="en-US" w:bidi="ar-SA"/>
      </w:rPr>
    </w:lvl>
    <w:lvl w:ilvl="4" w:tplc="B472F6B8">
      <w:numFmt w:val="bullet"/>
      <w:lvlText w:val="•"/>
      <w:lvlJc w:val="left"/>
      <w:pPr>
        <w:ind w:left="4254" w:hanging="360"/>
      </w:pPr>
      <w:rPr>
        <w:rFonts w:hint="default"/>
        <w:lang w:val="sk-SK" w:eastAsia="en-US" w:bidi="ar-SA"/>
      </w:rPr>
    </w:lvl>
    <w:lvl w:ilvl="5" w:tplc="7C740B44">
      <w:numFmt w:val="bullet"/>
      <w:lvlText w:val="•"/>
      <w:lvlJc w:val="left"/>
      <w:pPr>
        <w:ind w:left="5103" w:hanging="360"/>
      </w:pPr>
      <w:rPr>
        <w:rFonts w:hint="default"/>
        <w:lang w:val="sk-SK" w:eastAsia="en-US" w:bidi="ar-SA"/>
      </w:rPr>
    </w:lvl>
    <w:lvl w:ilvl="6" w:tplc="A164280A">
      <w:numFmt w:val="bullet"/>
      <w:lvlText w:val="•"/>
      <w:lvlJc w:val="left"/>
      <w:pPr>
        <w:ind w:left="5951" w:hanging="360"/>
      </w:pPr>
      <w:rPr>
        <w:rFonts w:hint="default"/>
        <w:lang w:val="sk-SK" w:eastAsia="en-US" w:bidi="ar-SA"/>
      </w:rPr>
    </w:lvl>
    <w:lvl w:ilvl="7" w:tplc="593A7BBE">
      <w:numFmt w:val="bullet"/>
      <w:lvlText w:val="•"/>
      <w:lvlJc w:val="left"/>
      <w:pPr>
        <w:ind w:left="6800" w:hanging="360"/>
      </w:pPr>
      <w:rPr>
        <w:rFonts w:hint="default"/>
        <w:lang w:val="sk-SK" w:eastAsia="en-US" w:bidi="ar-SA"/>
      </w:rPr>
    </w:lvl>
    <w:lvl w:ilvl="8" w:tplc="99FAA8E8">
      <w:numFmt w:val="bullet"/>
      <w:lvlText w:val="•"/>
      <w:lvlJc w:val="left"/>
      <w:pPr>
        <w:ind w:left="7649" w:hanging="360"/>
      </w:pPr>
      <w:rPr>
        <w:rFonts w:hint="default"/>
        <w:lang w:val="sk-SK" w:eastAsia="en-US" w:bidi="ar-SA"/>
      </w:rPr>
    </w:lvl>
  </w:abstractNum>
  <w:num w:numId="1">
    <w:abstractNumId w:val="50"/>
  </w:num>
  <w:num w:numId="2">
    <w:abstractNumId w:val="29"/>
  </w:num>
  <w:num w:numId="3">
    <w:abstractNumId w:val="52"/>
  </w:num>
  <w:num w:numId="4">
    <w:abstractNumId w:val="26"/>
  </w:num>
  <w:num w:numId="5">
    <w:abstractNumId w:val="10"/>
  </w:num>
  <w:num w:numId="6">
    <w:abstractNumId w:val="24"/>
  </w:num>
  <w:num w:numId="7">
    <w:abstractNumId w:val="25"/>
  </w:num>
  <w:num w:numId="8">
    <w:abstractNumId w:val="43"/>
  </w:num>
  <w:num w:numId="9">
    <w:abstractNumId w:val="49"/>
  </w:num>
  <w:num w:numId="10">
    <w:abstractNumId w:val="30"/>
  </w:num>
  <w:num w:numId="11">
    <w:abstractNumId w:val="21"/>
  </w:num>
  <w:num w:numId="12">
    <w:abstractNumId w:val="1"/>
  </w:num>
  <w:num w:numId="13">
    <w:abstractNumId w:val="27"/>
  </w:num>
  <w:num w:numId="14">
    <w:abstractNumId w:val="8"/>
  </w:num>
  <w:num w:numId="15">
    <w:abstractNumId w:val="36"/>
  </w:num>
  <w:num w:numId="16">
    <w:abstractNumId w:val="46"/>
  </w:num>
  <w:num w:numId="17">
    <w:abstractNumId w:val="38"/>
  </w:num>
  <w:num w:numId="18">
    <w:abstractNumId w:val="6"/>
  </w:num>
  <w:num w:numId="19">
    <w:abstractNumId w:val="11"/>
  </w:num>
  <w:num w:numId="20">
    <w:abstractNumId w:val="13"/>
  </w:num>
  <w:num w:numId="21">
    <w:abstractNumId w:val="41"/>
  </w:num>
  <w:num w:numId="22">
    <w:abstractNumId w:val="31"/>
  </w:num>
  <w:num w:numId="23">
    <w:abstractNumId w:val="33"/>
  </w:num>
  <w:num w:numId="24">
    <w:abstractNumId w:val="2"/>
  </w:num>
  <w:num w:numId="25">
    <w:abstractNumId w:val="37"/>
  </w:num>
  <w:num w:numId="26">
    <w:abstractNumId w:val="45"/>
  </w:num>
  <w:num w:numId="27">
    <w:abstractNumId w:val="14"/>
  </w:num>
  <w:num w:numId="28">
    <w:abstractNumId w:val="17"/>
  </w:num>
  <w:num w:numId="29">
    <w:abstractNumId w:val="7"/>
  </w:num>
  <w:num w:numId="30">
    <w:abstractNumId w:val="5"/>
  </w:num>
  <w:num w:numId="31">
    <w:abstractNumId w:val="19"/>
  </w:num>
  <w:num w:numId="32">
    <w:abstractNumId w:val="51"/>
  </w:num>
  <w:num w:numId="33">
    <w:abstractNumId w:val="51"/>
  </w:num>
  <w:num w:numId="34">
    <w:abstractNumId w:val="51"/>
  </w:num>
  <w:num w:numId="35">
    <w:abstractNumId w:val="51"/>
  </w:num>
  <w:num w:numId="36">
    <w:abstractNumId w:val="51"/>
  </w:num>
  <w:num w:numId="37">
    <w:abstractNumId w:val="22"/>
  </w:num>
  <w:num w:numId="38">
    <w:abstractNumId w:val="42"/>
  </w:num>
  <w:num w:numId="39">
    <w:abstractNumId w:val="0"/>
  </w:num>
  <w:num w:numId="40">
    <w:abstractNumId w:val="9"/>
  </w:num>
  <w:num w:numId="41">
    <w:abstractNumId w:val="32"/>
  </w:num>
  <w:num w:numId="42">
    <w:abstractNumId w:val="18"/>
  </w:num>
  <w:num w:numId="43">
    <w:abstractNumId w:val="34"/>
  </w:num>
  <w:num w:numId="44">
    <w:abstractNumId w:val="39"/>
  </w:num>
  <w:num w:numId="45">
    <w:abstractNumId w:val="47"/>
  </w:num>
  <w:num w:numId="46">
    <w:abstractNumId w:val="40"/>
  </w:num>
  <w:num w:numId="47">
    <w:abstractNumId w:val="23"/>
  </w:num>
  <w:num w:numId="48">
    <w:abstractNumId w:val="15"/>
  </w:num>
  <w:num w:numId="49">
    <w:abstractNumId w:val="48"/>
  </w:num>
  <w:num w:numId="50">
    <w:abstractNumId w:val="16"/>
  </w:num>
  <w:num w:numId="51">
    <w:abstractNumId w:val="12"/>
  </w:num>
  <w:num w:numId="52">
    <w:abstractNumId w:val="35"/>
  </w:num>
  <w:num w:numId="53">
    <w:abstractNumId w:val="20"/>
  </w:num>
  <w:num w:numId="54">
    <w:abstractNumId w:val="3"/>
  </w:num>
  <w:num w:numId="55">
    <w:abstractNumId w:val="4"/>
  </w:num>
  <w:num w:numId="56">
    <w:abstractNumId w:val="44"/>
  </w:num>
  <w:num w:numId="57">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99"/>
    <w:rsid w:val="00010D5A"/>
    <w:rsid w:val="0001743E"/>
    <w:rsid w:val="000177A2"/>
    <w:rsid w:val="00022686"/>
    <w:rsid w:val="00022D22"/>
    <w:rsid w:val="000255C1"/>
    <w:rsid w:val="00034CC1"/>
    <w:rsid w:val="0004016D"/>
    <w:rsid w:val="00054C4D"/>
    <w:rsid w:val="000602E7"/>
    <w:rsid w:val="00065485"/>
    <w:rsid w:val="00065662"/>
    <w:rsid w:val="0006671A"/>
    <w:rsid w:val="00070B96"/>
    <w:rsid w:val="00073A55"/>
    <w:rsid w:val="0008410F"/>
    <w:rsid w:val="000906B5"/>
    <w:rsid w:val="000939C2"/>
    <w:rsid w:val="000952DE"/>
    <w:rsid w:val="00096BDB"/>
    <w:rsid w:val="000A0DC4"/>
    <w:rsid w:val="000A458A"/>
    <w:rsid w:val="000B0DA1"/>
    <w:rsid w:val="000B1909"/>
    <w:rsid w:val="000B1A8B"/>
    <w:rsid w:val="000B356A"/>
    <w:rsid w:val="000C1F5A"/>
    <w:rsid w:val="000C4941"/>
    <w:rsid w:val="000D2E62"/>
    <w:rsid w:val="000E091E"/>
    <w:rsid w:val="000E15A0"/>
    <w:rsid w:val="000E1AA9"/>
    <w:rsid w:val="000E20F7"/>
    <w:rsid w:val="000E7BFD"/>
    <w:rsid w:val="000F2102"/>
    <w:rsid w:val="000F435A"/>
    <w:rsid w:val="000F74DA"/>
    <w:rsid w:val="00101D70"/>
    <w:rsid w:val="00101FFF"/>
    <w:rsid w:val="00112943"/>
    <w:rsid w:val="00131327"/>
    <w:rsid w:val="00137F8B"/>
    <w:rsid w:val="00140F4C"/>
    <w:rsid w:val="0014405B"/>
    <w:rsid w:val="00144B21"/>
    <w:rsid w:val="00146855"/>
    <w:rsid w:val="00146CF4"/>
    <w:rsid w:val="00151AD0"/>
    <w:rsid w:val="00153358"/>
    <w:rsid w:val="00156435"/>
    <w:rsid w:val="001618C8"/>
    <w:rsid w:val="001724D8"/>
    <w:rsid w:val="00172872"/>
    <w:rsid w:val="00172F74"/>
    <w:rsid w:val="001748A7"/>
    <w:rsid w:val="001759C0"/>
    <w:rsid w:val="001829D6"/>
    <w:rsid w:val="00183876"/>
    <w:rsid w:val="00192DD2"/>
    <w:rsid w:val="00195B91"/>
    <w:rsid w:val="001978D9"/>
    <w:rsid w:val="001A2017"/>
    <w:rsid w:val="001A3901"/>
    <w:rsid w:val="001B15D9"/>
    <w:rsid w:val="001C4F26"/>
    <w:rsid w:val="001C7083"/>
    <w:rsid w:val="001E406A"/>
    <w:rsid w:val="001E582B"/>
    <w:rsid w:val="001E5DBB"/>
    <w:rsid w:val="001E6691"/>
    <w:rsid w:val="001E6E89"/>
    <w:rsid w:val="001F56EE"/>
    <w:rsid w:val="001F5AF2"/>
    <w:rsid w:val="0020298E"/>
    <w:rsid w:val="00203031"/>
    <w:rsid w:val="002038A8"/>
    <w:rsid w:val="00210149"/>
    <w:rsid w:val="00211502"/>
    <w:rsid w:val="00213B87"/>
    <w:rsid w:val="00213DFC"/>
    <w:rsid w:val="002162A2"/>
    <w:rsid w:val="00231EC3"/>
    <w:rsid w:val="002430A0"/>
    <w:rsid w:val="002450CD"/>
    <w:rsid w:val="00245E2C"/>
    <w:rsid w:val="002538F8"/>
    <w:rsid w:val="002563E3"/>
    <w:rsid w:val="00260533"/>
    <w:rsid w:val="00261B8D"/>
    <w:rsid w:val="00263717"/>
    <w:rsid w:val="00263859"/>
    <w:rsid w:val="00264290"/>
    <w:rsid w:val="002727A2"/>
    <w:rsid w:val="00272ED2"/>
    <w:rsid w:val="00273789"/>
    <w:rsid w:val="002738A3"/>
    <w:rsid w:val="0027619E"/>
    <w:rsid w:val="00283F93"/>
    <w:rsid w:val="00285DF6"/>
    <w:rsid w:val="00287CA2"/>
    <w:rsid w:val="00296F81"/>
    <w:rsid w:val="002B22EA"/>
    <w:rsid w:val="002B722F"/>
    <w:rsid w:val="002C009E"/>
    <w:rsid w:val="002C1391"/>
    <w:rsid w:val="002C3D3F"/>
    <w:rsid w:val="002C4702"/>
    <w:rsid w:val="002C4B0E"/>
    <w:rsid w:val="002C69E7"/>
    <w:rsid w:val="002D0114"/>
    <w:rsid w:val="002D56DF"/>
    <w:rsid w:val="002D6CFE"/>
    <w:rsid w:val="002E19E2"/>
    <w:rsid w:val="002E673E"/>
    <w:rsid w:val="002F09F1"/>
    <w:rsid w:val="00300349"/>
    <w:rsid w:val="0031034C"/>
    <w:rsid w:val="003424F0"/>
    <w:rsid w:val="003543C5"/>
    <w:rsid w:val="00363CE5"/>
    <w:rsid w:val="00364616"/>
    <w:rsid w:val="00365723"/>
    <w:rsid w:val="00367E7A"/>
    <w:rsid w:val="00367E7D"/>
    <w:rsid w:val="00367EDE"/>
    <w:rsid w:val="0037029A"/>
    <w:rsid w:val="003705E4"/>
    <w:rsid w:val="00370BB2"/>
    <w:rsid w:val="00377816"/>
    <w:rsid w:val="00377EB1"/>
    <w:rsid w:val="003811D7"/>
    <w:rsid w:val="0038342D"/>
    <w:rsid w:val="00387EEF"/>
    <w:rsid w:val="00391964"/>
    <w:rsid w:val="00394B30"/>
    <w:rsid w:val="00397251"/>
    <w:rsid w:val="003A1C66"/>
    <w:rsid w:val="003B0AC9"/>
    <w:rsid w:val="003B5CEE"/>
    <w:rsid w:val="003B6942"/>
    <w:rsid w:val="003C0733"/>
    <w:rsid w:val="003C1111"/>
    <w:rsid w:val="003C3F14"/>
    <w:rsid w:val="003C46AC"/>
    <w:rsid w:val="003C6388"/>
    <w:rsid w:val="003D0FFC"/>
    <w:rsid w:val="003D1FDF"/>
    <w:rsid w:val="003E418F"/>
    <w:rsid w:val="003E5DD7"/>
    <w:rsid w:val="003E5DE5"/>
    <w:rsid w:val="003F08B8"/>
    <w:rsid w:val="004008E7"/>
    <w:rsid w:val="00403054"/>
    <w:rsid w:val="004039E4"/>
    <w:rsid w:val="00427325"/>
    <w:rsid w:val="00433653"/>
    <w:rsid w:val="00441857"/>
    <w:rsid w:val="00443D12"/>
    <w:rsid w:val="00444B4A"/>
    <w:rsid w:val="0045186E"/>
    <w:rsid w:val="00454694"/>
    <w:rsid w:val="00462FDC"/>
    <w:rsid w:val="004649E4"/>
    <w:rsid w:val="00467DBB"/>
    <w:rsid w:val="00475650"/>
    <w:rsid w:val="004774A2"/>
    <w:rsid w:val="00480337"/>
    <w:rsid w:val="004837D2"/>
    <w:rsid w:val="004A50BB"/>
    <w:rsid w:val="004B4A13"/>
    <w:rsid w:val="004B7BE6"/>
    <w:rsid w:val="004C6B8F"/>
    <w:rsid w:val="004C6ED7"/>
    <w:rsid w:val="004D36CA"/>
    <w:rsid w:val="004E2AAB"/>
    <w:rsid w:val="004E32DF"/>
    <w:rsid w:val="004E7423"/>
    <w:rsid w:val="004F029A"/>
    <w:rsid w:val="004F1596"/>
    <w:rsid w:val="004F3449"/>
    <w:rsid w:val="004F58CC"/>
    <w:rsid w:val="00506412"/>
    <w:rsid w:val="005104F0"/>
    <w:rsid w:val="00516DDA"/>
    <w:rsid w:val="005171EA"/>
    <w:rsid w:val="00517F3E"/>
    <w:rsid w:val="00530640"/>
    <w:rsid w:val="0053508B"/>
    <w:rsid w:val="00540260"/>
    <w:rsid w:val="00541039"/>
    <w:rsid w:val="00542D2D"/>
    <w:rsid w:val="00552D2D"/>
    <w:rsid w:val="00554372"/>
    <w:rsid w:val="005642CF"/>
    <w:rsid w:val="005764FC"/>
    <w:rsid w:val="00577E62"/>
    <w:rsid w:val="005A37E4"/>
    <w:rsid w:val="005A565D"/>
    <w:rsid w:val="005C6E0F"/>
    <w:rsid w:val="005C7D25"/>
    <w:rsid w:val="005D2B04"/>
    <w:rsid w:val="005D581B"/>
    <w:rsid w:val="005E1DE7"/>
    <w:rsid w:val="005E2B03"/>
    <w:rsid w:val="005E59DA"/>
    <w:rsid w:val="006043FE"/>
    <w:rsid w:val="006158AE"/>
    <w:rsid w:val="00630DF7"/>
    <w:rsid w:val="0063241C"/>
    <w:rsid w:val="00632E36"/>
    <w:rsid w:val="006363D8"/>
    <w:rsid w:val="00642637"/>
    <w:rsid w:val="00644F59"/>
    <w:rsid w:val="00645049"/>
    <w:rsid w:val="00651150"/>
    <w:rsid w:val="00652C0A"/>
    <w:rsid w:val="00653138"/>
    <w:rsid w:val="00655F10"/>
    <w:rsid w:val="00661977"/>
    <w:rsid w:val="006628E1"/>
    <w:rsid w:val="0067747C"/>
    <w:rsid w:val="00681662"/>
    <w:rsid w:val="00682885"/>
    <w:rsid w:val="00683A43"/>
    <w:rsid w:val="00685311"/>
    <w:rsid w:val="00687DEC"/>
    <w:rsid w:val="00690878"/>
    <w:rsid w:val="006924BD"/>
    <w:rsid w:val="00692CF2"/>
    <w:rsid w:val="00695F1D"/>
    <w:rsid w:val="006962A0"/>
    <w:rsid w:val="006A69A5"/>
    <w:rsid w:val="006B1989"/>
    <w:rsid w:val="006B4007"/>
    <w:rsid w:val="006C0F1E"/>
    <w:rsid w:val="006C1BBC"/>
    <w:rsid w:val="006D132A"/>
    <w:rsid w:val="006D7228"/>
    <w:rsid w:val="006D74B5"/>
    <w:rsid w:val="006D7CC1"/>
    <w:rsid w:val="006E14AD"/>
    <w:rsid w:val="006E2294"/>
    <w:rsid w:val="006E2759"/>
    <w:rsid w:val="006E35F4"/>
    <w:rsid w:val="006F4465"/>
    <w:rsid w:val="006F7BFB"/>
    <w:rsid w:val="00700F1D"/>
    <w:rsid w:val="00701CC1"/>
    <w:rsid w:val="00701E47"/>
    <w:rsid w:val="00702BA2"/>
    <w:rsid w:val="00710259"/>
    <w:rsid w:val="007219B0"/>
    <w:rsid w:val="00723174"/>
    <w:rsid w:val="007368D4"/>
    <w:rsid w:val="00737535"/>
    <w:rsid w:val="00747432"/>
    <w:rsid w:val="00756FCA"/>
    <w:rsid w:val="00760175"/>
    <w:rsid w:val="007602C3"/>
    <w:rsid w:val="00762B69"/>
    <w:rsid w:val="00771B69"/>
    <w:rsid w:val="0079160F"/>
    <w:rsid w:val="00792184"/>
    <w:rsid w:val="00793ACC"/>
    <w:rsid w:val="00795B0E"/>
    <w:rsid w:val="007A32AC"/>
    <w:rsid w:val="007A4351"/>
    <w:rsid w:val="007B6317"/>
    <w:rsid w:val="007C18C2"/>
    <w:rsid w:val="007C48B8"/>
    <w:rsid w:val="007C683B"/>
    <w:rsid w:val="007E6B75"/>
    <w:rsid w:val="007F324D"/>
    <w:rsid w:val="007F4677"/>
    <w:rsid w:val="00801F8A"/>
    <w:rsid w:val="0081091B"/>
    <w:rsid w:val="00812A1E"/>
    <w:rsid w:val="008169D7"/>
    <w:rsid w:val="008226FA"/>
    <w:rsid w:val="00823BDA"/>
    <w:rsid w:val="008246A7"/>
    <w:rsid w:val="008268BF"/>
    <w:rsid w:val="008278D5"/>
    <w:rsid w:val="00836188"/>
    <w:rsid w:val="008438E8"/>
    <w:rsid w:val="00853AB7"/>
    <w:rsid w:val="0085540A"/>
    <w:rsid w:val="0085547E"/>
    <w:rsid w:val="00856120"/>
    <w:rsid w:val="00857AD1"/>
    <w:rsid w:val="00860DBE"/>
    <w:rsid w:val="00861B87"/>
    <w:rsid w:val="0086770B"/>
    <w:rsid w:val="008734A5"/>
    <w:rsid w:val="00876576"/>
    <w:rsid w:val="008829BF"/>
    <w:rsid w:val="00882CB6"/>
    <w:rsid w:val="008863D6"/>
    <w:rsid w:val="0088791D"/>
    <w:rsid w:val="008A2BC4"/>
    <w:rsid w:val="008A2C16"/>
    <w:rsid w:val="008A355D"/>
    <w:rsid w:val="008B671F"/>
    <w:rsid w:val="008C1DFE"/>
    <w:rsid w:val="008D7AD0"/>
    <w:rsid w:val="008E0919"/>
    <w:rsid w:val="008E17A7"/>
    <w:rsid w:val="008E2D88"/>
    <w:rsid w:val="008E58BD"/>
    <w:rsid w:val="008E5AA4"/>
    <w:rsid w:val="00905165"/>
    <w:rsid w:val="00910C00"/>
    <w:rsid w:val="00915527"/>
    <w:rsid w:val="009156DA"/>
    <w:rsid w:val="009218B4"/>
    <w:rsid w:val="0092224D"/>
    <w:rsid w:val="00925B8E"/>
    <w:rsid w:val="0093796F"/>
    <w:rsid w:val="00946214"/>
    <w:rsid w:val="00950A07"/>
    <w:rsid w:val="00951F60"/>
    <w:rsid w:val="00953B16"/>
    <w:rsid w:val="00956EFE"/>
    <w:rsid w:val="00972B23"/>
    <w:rsid w:val="00973D1D"/>
    <w:rsid w:val="00974297"/>
    <w:rsid w:val="009770A3"/>
    <w:rsid w:val="009774AC"/>
    <w:rsid w:val="00977FED"/>
    <w:rsid w:val="00984316"/>
    <w:rsid w:val="00985B72"/>
    <w:rsid w:val="00987F93"/>
    <w:rsid w:val="00991A90"/>
    <w:rsid w:val="00994D1A"/>
    <w:rsid w:val="009A402A"/>
    <w:rsid w:val="009A7851"/>
    <w:rsid w:val="009C1089"/>
    <w:rsid w:val="009C35AB"/>
    <w:rsid w:val="009D2453"/>
    <w:rsid w:val="009D2FF4"/>
    <w:rsid w:val="009D3A7E"/>
    <w:rsid w:val="009D4EC4"/>
    <w:rsid w:val="009D72F8"/>
    <w:rsid w:val="009E302F"/>
    <w:rsid w:val="009E62A1"/>
    <w:rsid w:val="009F08AE"/>
    <w:rsid w:val="009F44BF"/>
    <w:rsid w:val="00A011EF"/>
    <w:rsid w:val="00A07BC8"/>
    <w:rsid w:val="00A11A67"/>
    <w:rsid w:val="00A12613"/>
    <w:rsid w:val="00A1390A"/>
    <w:rsid w:val="00A15F35"/>
    <w:rsid w:val="00A34948"/>
    <w:rsid w:val="00A43C48"/>
    <w:rsid w:val="00A47150"/>
    <w:rsid w:val="00A52A7D"/>
    <w:rsid w:val="00A56599"/>
    <w:rsid w:val="00A5725D"/>
    <w:rsid w:val="00A7387B"/>
    <w:rsid w:val="00A7437A"/>
    <w:rsid w:val="00A76530"/>
    <w:rsid w:val="00A84239"/>
    <w:rsid w:val="00A9592F"/>
    <w:rsid w:val="00A9621C"/>
    <w:rsid w:val="00A97045"/>
    <w:rsid w:val="00AA0C64"/>
    <w:rsid w:val="00AA13E8"/>
    <w:rsid w:val="00AA300D"/>
    <w:rsid w:val="00AA5003"/>
    <w:rsid w:val="00AA5FD1"/>
    <w:rsid w:val="00AB0F2F"/>
    <w:rsid w:val="00AB0FB9"/>
    <w:rsid w:val="00AB197B"/>
    <w:rsid w:val="00AD0771"/>
    <w:rsid w:val="00AD3C0D"/>
    <w:rsid w:val="00AE0539"/>
    <w:rsid w:val="00AE18E1"/>
    <w:rsid w:val="00AF1961"/>
    <w:rsid w:val="00B00173"/>
    <w:rsid w:val="00B01522"/>
    <w:rsid w:val="00B04E80"/>
    <w:rsid w:val="00B06837"/>
    <w:rsid w:val="00B10DF1"/>
    <w:rsid w:val="00B11CCF"/>
    <w:rsid w:val="00B16429"/>
    <w:rsid w:val="00B207D1"/>
    <w:rsid w:val="00B270F3"/>
    <w:rsid w:val="00B302BB"/>
    <w:rsid w:val="00B3460F"/>
    <w:rsid w:val="00B43719"/>
    <w:rsid w:val="00B44773"/>
    <w:rsid w:val="00B55C04"/>
    <w:rsid w:val="00B62420"/>
    <w:rsid w:val="00B67704"/>
    <w:rsid w:val="00B72BBF"/>
    <w:rsid w:val="00B739EF"/>
    <w:rsid w:val="00B74F41"/>
    <w:rsid w:val="00B76A2F"/>
    <w:rsid w:val="00B900EB"/>
    <w:rsid w:val="00B974E4"/>
    <w:rsid w:val="00B97916"/>
    <w:rsid w:val="00BA0CE7"/>
    <w:rsid w:val="00BA2295"/>
    <w:rsid w:val="00BA4A87"/>
    <w:rsid w:val="00BA4F7A"/>
    <w:rsid w:val="00BA6929"/>
    <w:rsid w:val="00BA6D5D"/>
    <w:rsid w:val="00BB3426"/>
    <w:rsid w:val="00BB4B68"/>
    <w:rsid w:val="00BC7A08"/>
    <w:rsid w:val="00BD1E8D"/>
    <w:rsid w:val="00BD3EBF"/>
    <w:rsid w:val="00BD5C8F"/>
    <w:rsid w:val="00BD6BE1"/>
    <w:rsid w:val="00BE1789"/>
    <w:rsid w:val="00BE53E9"/>
    <w:rsid w:val="00BE7F9A"/>
    <w:rsid w:val="00BF5512"/>
    <w:rsid w:val="00C0272B"/>
    <w:rsid w:val="00C04EB0"/>
    <w:rsid w:val="00C13324"/>
    <w:rsid w:val="00C140B2"/>
    <w:rsid w:val="00C2418C"/>
    <w:rsid w:val="00C34E1D"/>
    <w:rsid w:val="00C36755"/>
    <w:rsid w:val="00C37F6A"/>
    <w:rsid w:val="00C40205"/>
    <w:rsid w:val="00C41497"/>
    <w:rsid w:val="00C41EC9"/>
    <w:rsid w:val="00C4482B"/>
    <w:rsid w:val="00C47A0E"/>
    <w:rsid w:val="00C60AF4"/>
    <w:rsid w:val="00C610BA"/>
    <w:rsid w:val="00C72822"/>
    <w:rsid w:val="00C76909"/>
    <w:rsid w:val="00C76B36"/>
    <w:rsid w:val="00C95139"/>
    <w:rsid w:val="00C95366"/>
    <w:rsid w:val="00C96570"/>
    <w:rsid w:val="00C97470"/>
    <w:rsid w:val="00CA7C2B"/>
    <w:rsid w:val="00CA7E92"/>
    <w:rsid w:val="00CC1E90"/>
    <w:rsid w:val="00CC48EE"/>
    <w:rsid w:val="00CD0DD0"/>
    <w:rsid w:val="00CD4FF8"/>
    <w:rsid w:val="00CE12BA"/>
    <w:rsid w:val="00D00132"/>
    <w:rsid w:val="00D07B2A"/>
    <w:rsid w:val="00D1613B"/>
    <w:rsid w:val="00D32803"/>
    <w:rsid w:val="00D4219D"/>
    <w:rsid w:val="00D4646F"/>
    <w:rsid w:val="00D51DE1"/>
    <w:rsid w:val="00D5230E"/>
    <w:rsid w:val="00D554A7"/>
    <w:rsid w:val="00D624B2"/>
    <w:rsid w:val="00D674E1"/>
    <w:rsid w:val="00D73495"/>
    <w:rsid w:val="00D87239"/>
    <w:rsid w:val="00D87CD8"/>
    <w:rsid w:val="00D91ECD"/>
    <w:rsid w:val="00D96B45"/>
    <w:rsid w:val="00DA2725"/>
    <w:rsid w:val="00DB5D12"/>
    <w:rsid w:val="00DC07CE"/>
    <w:rsid w:val="00DC2737"/>
    <w:rsid w:val="00DC41A6"/>
    <w:rsid w:val="00DC4A1A"/>
    <w:rsid w:val="00DC65F9"/>
    <w:rsid w:val="00DD2DC9"/>
    <w:rsid w:val="00DD6E99"/>
    <w:rsid w:val="00DE4C5E"/>
    <w:rsid w:val="00DF18A7"/>
    <w:rsid w:val="00DF1D99"/>
    <w:rsid w:val="00DF2637"/>
    <w:rsid w:val="00E02854"/>
    <w:rsid w:val="00E03032"/>
    <w:rsid w:val="00E04AA8"/>
    <w:rsid w:val="00E112D1"/>
    <w:rsid w:val="00E13FE6"/>
    <w:rsid w:val="00E16275"/>
    <w:rsid w:val="00E17CE7"/>
    <w:rsid w:val="00E26DAC"/>
    <w:rsid w:val="00E26DBB"/>
    <w:rsid w:val="00E3146D"/>
    <w:rsid w:val="00E3281A"/>
    <w:rsid w:val="00E33C1A"/>
    <w:rsid w:val="00E344E2"/>
    <w:rsid w:val="00E4254D"/>
    <w:rsid w:val="00E4754E"/>
    <w:rsid w:val="00E61256"/>
    <w:rsid w:val="00E6177A"/>
    <w:rsid w:val="00E654AA"/>
    <w:rsid w:val="00E66E4E"/>
    <w:rsid w:val="00E82E06"/>
    <w:rsid w:val="00E83D97"/>
    <w:rsid w:val="00E849B8"/>
    <w:rsid w:val="00E85523"/>
    <w:rsid w:val="00E87112"/>
    <w:rsid w:val="00E938C8"/>
    <w:rsid w:val="00E965E6"/>
    <w:rsid w:val="00E97BB3"/>
    <w:rsid w:val="00EA73DF"/>
    <w:rsid w:val="00EB16FA"/>
    <w:rsid w:val="00EB3453"/>
    <w:rsid w:val="00EB747C"/>
    <w:rsid w:val="00EC74CA"/>
    <w:rsid w:val="00EC76A2"/>
    <w:rsid w:val="00ED0629"/>
    <w:rsid w:val="00EE34A2"/>
    <w:rsid w:val="00F0115A"/>
    <w:rsid w:val="00F072BD"/>
    <w:rsid w:val="00F107C9"/>
    <w:rsid w:val="00F15658"/>
    <w:rsid w:val="00F16BB3"/>
    <w:rsid w:val="00F173E1"/>
    <w:rsid w:val="00F20BF0"/>
    <w:rsid w:val="00F23B2F"/>
    <w:rsid w:val="00F258EF"/>
    <w:rsid w:val="00F2601B"/>
    <w:rsid w:val="00F321DF"/>
    <w:rsid w:val="00F32F3A"/>
    <w:rsid w:val="00F36A61"/>
    <w:rsid w:val="00F37015"/>
    <w:rsid w:val="00F3702D"/>
    <w:rsid w:val="00F417FA"/>
    <w:rsid w:val="00F42141"/>
    <w:rsid w:val="00F4228F"/>
    <w:rsid w:val="00F47864"/>
    <w:rsid w:val="00F50037"/>
    <w:rsid w:val="00F66FC8"/>
    <w:rsid w:val="00F77B14"/>
    <w:rsid w:val="00F812FA"/>
    <w:rsid w:val="00F840F1"/>
    <w:rsid w:val="00F842F0"/>
    <w:rsid w:val="00F93C13"/>
    <w:rsid w:val="00F97FFC"/>
    <w:rsid w:val="00FA11F4"/>
    <w:rsid w:val="00FA6147"/>
    <w:rsid w:val="00FB34C3"/>
    <w:rsid w:val="00FB35FA"/>
    <w:rsid w:val="00FD02CF"/>
    <w:rsid w:val="00FE2539"/>
    <w:rsid w:val="00FE2C22"/>
    <w:rsid w:val="00FE48C8"/>
    <w:rsid w:val="00FE4934"/>
    <w:rsid w:val="00FE65DF"/>
    <w:rsid w:val="00FE7D6F"/>
    <w:rsid w:val="00FF29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207DAF"/>
  <w15:docId w15:val="{9EC6CE14-A9E1-4000-9FE0-5DF1DE11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next w:val="Normlny"/>
    <w:link w:val="Nadpis1Char"/>
    <w:uiPriority w:val="99"/>
    <w:qFormat/>
    <w:rsid w:val="00953B16"/>
    <w:pPr>
      <w:widowControl/>
      <w:numPr>
        <w:numId w:val="36"/>
      </w:numPr>
      <w:shd w:val="clear" w:color="auto" w:fill="CCECFF"/>
      <w:autoSpaceDE/>
      <w:autoSpaceDN/>
      <w:jc w:val="both"/>
      <w:outlineLvl w:val="0"/>
    </w:pPr>
    <w:rPr>
      <w:rFonts w:eastAsiaTheme="minorHAnsi"/>
      <w:b/>
      <w:color w:val="0070C0"/>
      <w:sz w:val="29"/>
      <w:szCs w:val="29"/>
    </w:rPr>
  </w:style>
  <w:style w:type="paragraph" w:styleId="Nadpis2">
    <w:name w:val="heading 2"/>
    <w:basedOn w:val="Odsekzoznamu"/>
    <w:next w:val="Normlny"/>
    <w:link w:val="Nadpis2Char"/>
    <w:uiPriority w:val="99"/>
    <w:qFormat/>
    <w:rsid w:val="00953B16"/>
    <w:pPr>
      <w:widowControl/>
      <w:numPr>
        <w:ilvl w:val="1"/>
        <w:numId w:val="36"/>
      </w:numPr>
      <w:autoSpaceDE/>
      <w:autoSpaceDN/>
      <w:contextualSpacing/>
      <w:jc w:val="both"/>
      <w:outlineLvl w:val="1"/>
    </w:pPr>
    <w:rPr>
      <w:rFonts w:eastAsiaTheme="minorHAnsi"/>
      <w:color w:val="0070C0"/>
      <w:sz w:val="26"/>
      <w:szCs w:val="26"/>
    </w:rPr>
  </w:style>
  <w:style w:type="paragraph" w:styleId="Nadpis3">
    <w:name w:val="heading 3"/>
    <w:basedOn w:val="Normlny"/>
    <w:next w:val="Normlny"/>
    <w:link w:val="Nadpis3Char"/>
    <w:uiPriority w:val="99"/>
    <w:qFormat/>
    <w:rsid w:val="00953B16"/>
    <w:pPr>
      <w:widowControl/>
      <w:numPr>
        <w:ilvl w:val="2"/>
        <w:numId w:val="36"/>
      </w:numPr>
      <w:autoSpaceDE/>
      <w:autoSpaceDN/>
      <w:jc w:val="both"/>
      <w:outlineLvl w:val="2"/>
    </w:pPr>
    <w:rPr>
      <w:rFonts w:eastAsiaTheme="minorHAnsi"/>
      <w:b/>
      <w:color w:val="0070C0"/>
      <w:sz w:val="24"/>
      <w:szCs w:val="24"/>
    </w:rPr>
  </w:style>
  <w:style w:type="paragraph" w:styleId="Nadpis4">
    <w:name w:val="heading 4"/>
    <w:basedOn w:val="Nadpis3"/>
    <w:next w:val="Normlny"/>
    <w:link w:val="Nadpis4Char"/>
    <w:uiPriority w:val="99"/>
    <w:qFormat/>
    <w:rsid w:val="00953B16"/>
    <w:pPr>
      <w:numPr>
        <w:ilvl w:val="3"/>
      </w:numPr>
      <w:outlineLvl w:val="3"/>
    </w:pPr>
  </w:style>
  <w:style w:type="paragraph" w:styleId="Nadpis5">
    <w:name w:val="heading 5"/>
    <w:basedOn w:val="Normlny"/>
    <w:next w:val="Normlny"/>
    <w:link w:val="Nadpis5Char"/>
    <w:uiPriority w:val="99"/>
    <w:qFormat/>
    <w:rsid w:val="00953B16"/>
    <w:pPr>
      <w:keepNext/>
      <w:widowControl/>
      <w:numPr>
        <w:ilvl w:val="4"/>
        <w:numId w:val="36"/>
      </w:numPr>
      <w:autoSpaceDE/>
      <w:autoSpaceDN/>
      <w:jc w:val="both"/>
      <w:outlineLvl w:val="4"/>
    </w:pPr>
    <w:rPr>
      <w:rFonts w:ascii="Arial" w:hAnsi="Arial" w:cs="Arial"/>
      <w:b/>
      <w:bCs/>
      <w:sz w:val="24"/>
      <w:szCs w:val="24"/>
      <w:lang w:val="cs-CZ" w:eastAsia="cs-CZ"/>
    </w:rPr>
  </w:style>
  <w:style w:type="paragraph" w:styleId="Nadpis6">
    <w:name w:val="heading 6"/>
    <w:basedOn w:val="Normlny"/>
    <w:next w:val="Normlny"/>
    <w:link w:val="Nadpis6Char"/>
    <w:uiPriority w:val="99"/>
    <w:qFormat/>
    <w:rsid w:val="00E849B8"/>
    <w:pPr>
      <w:keepNext/>
      <w:widowControl/>
      <w:numPr>
        <w:ilvl w:val="5"/>
        <w:numId w:val="36"/>
      </w:numPr>
      <w:autoSpaceDE/>
      <w:autoSpaceDN/>
      <w:jc w:val="both"/>
      <w:outlineLvl w:val="5"/>
    </w:pPr>
    <w:rPr>
      <w:rFonts w:ascii="Arial" w:hAnsi="Arial" w:cs="Arial"/>
      <w:b/>
      <w:bCs/>
      <w:sz w:val="24"/>
      <w:szCs w:val="24"/>
      <w:lang w:eastAsia="cs-CZ"/>
    </w:rPr>
  </w:style>
  <w:style w:type="paragraph" w:styleId="Nadpis7">
    <w:name w:val="heading 7"/>
    <w:basedOn w:val="Normlny"/>
    <w:next w:val="Normlny"/>
    <w:link w:val="Nadpis7Char"/>
    <w:uiPriority w:val="99"/>
    <w:qFormat/>
    <w:rsid w:val="00E849B8"/>
    <w:pPr>
      <w:keepNext/>
      <w:widowControl/>
      <w:numPr>
        <w:ilvl w:val="6"/>
        <w:numId w:val="36"/>
      </w:numPr>
      <w:autoSpaceDE/>
      <w:autoSpaceDN/>
      <w:jc w:val="both"/>
      <w:outlineLvl w:val="6"/>
    </w:pPr>
    <w:rPr>
      <w:rFonts w:ascii="Arial" w:hAnsi="Arial" w:cs="Arial"/>
      <w:b/>
      <w:bCs/>
      <w:sz w:val="24"/>
      <w:szCs w:val="24"/>
      <w:lang w:eastAsia="cs-CZ"/>
    </w:rPr>
  </w:style>
  <w:style w:type="paragraph" w:styleId="Nadpis8">
    <w:name w:val="heading 8"/>
    <w:basedOn w:val="Normlny"/>
    <w:next w:val="Normlny"/>
    <w:link w:val="Nadpis8Char"/>
    <w:uiPriority w:val="99"/>
    <w:qFormat/>
    <w:rsid w:val="00E849B8"/>
    <w:pPr>
      <w:widowControl/>
      <w:numPr>
        <w:ilvl w:val="7"/>
        <w:numId w:val="36"/>
      </w:numPr>
      <w:autoSpaceDE/>
      <w:autoSpaceDN/>
      <w:spacing w:before="240" w:after="60"/>
      <w:outlineLvl w:val="7"/>
    </w:pPr>
    <w:rPr>
      <w:i/>
      <w:iCs/>
      <w:sz w:val="24"/>
      <w:szCs w:val="24"/>
      <w:lang w:val="cs-CZ" w:eastAsia="cs-CZ"/>
    </w:rPr>
  </w:style>
  <w:style w:type="paragraph" w:styleId="Nadpis9">
    <w:name w:val="heading 9"/>
    <w:basedOn w:val="Normlny"/>
    <w:next w:val="Normlny"/>
    <w:link w:val="Nadpis9Char"/>
    <w:uiPriority w:val="99"/>
    <w:qFormat/>
    <w:rsid w:val="00E849B8"/>
    <w:pPr>
      <w:widowControl/>
      <w:numPr>
        <w:ilvl w:val="8"/>
        <w:numId w:val="36"/>
      </w:numPr>
      <w:autoSpaceDE/>
      <w:autoSpaceDN/>
      <w:spacing w:before="240" w:after="60"/>
      <w:outlineLvl w:val="8"/>
    </w:pPr>
    <w:rPr>
      <w:rFonts w:ascii="Arial" w:hAnsi="Arial"/>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7" w:line="273" w:lineRule="exact"/>
      <w:ind w:left="647" w:hanging="512"/>
    </w:pPr>
    <w:rPr>
      <w:b/>
      <w:bCs/>
      <w:sz w:val="24"/>
      <w:szCs w:val="24"/>
    </w:rPr>
  </w:style>
  <w:style w:type="paragraph" w:styleId="Obsah2">
    <w:name w:val="toc 2"/>
    <w:basedOn w:val="Normlny"/>
    <w:uiPriority w:val="39"/>
    <w:qFormat/>
    <w:pPr>
      <w:spacing w:line="252" w:lineRule="exact"/>
      <w:ind w:left="1017" w:hanging="712"/>
    </w:pPr>
  </w:style>
  <w:style w:type="paragraph" w:styleId="Obsah3">
    <w:name w:val="toc 3"/>
    <w:basedOn w:val="Normlny"/>
    <w:uiPriority w:val="39"/>
    <w:qFormat/>
    <w:pPr>
      <w:spacing w:before="21"/>
      <w:ind w:left="1235" w:hanging="759"/>
    </w:pPr>
  </w:style>
  <w:style w:type="paragraph" w:styleId="Obsah4">
    <w:name w:val="toc 4"/>
    <w:basedOn w:val="Normlny"/>
    <w:uiPriority w:val="1"/>
    <w:qFormat/>
    <w:pPr>
      <w:spacing w:line="252" w:lineRule="exact"/>
      <w:ind w:left="1677" w:hanging="1031"/>
    </w:pPr>
  </w:style>
  <w:style w:type="paragraph" w:styleId="Zkladntext">
    <w:name w:val="Body Text"/>
    <w:basedOn w:val="Normlny"/>
    <w:link w:val="ZkladntextChar"/>
    <w:uiPriority w:val="1"/>
    <w:qFormat/>
    <w:rPr>
      <w:sz w:val="24"/>
      <w:szCs w:val="24"/>
    </w:rPr>
  </w:style>
  <w:style w:type="paragraph" w:styleId="Nzov">
    <w:name w:val="Title"/>
    <w:basedOn w:val="Normlny"/>
    <w:uiPriority w:val="1"/>
    <w:qFormat/>
    <w:pPr>
      <w:ind w:left="1101" w:right="383" w:hanging="965"/>
    </w:pPr>
    <w:rPr>
      <w:b/>
      <w:bCs/>
      <w:sz w:val="36"/>
      <w:szCs w:val="36"/>
    </w:rPr>
  </w:style>
  <w:style w:type="paragraph" w:styleId="Odsekzoznamu">
    <w:name w:val="List Paragraph"/>
    <w:basedOn w:val="Normlny"/>
    <w:uiPriority w:val="34"/>
    <w:qFormat/>
    <w:pPr>
      <w:ind w:left="856" w:hanging="361"/>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857AD1"/>
    <w:rPr>
      <w:rFonts w:ascii="Arial" w:hAnsi="Arial" w:cs="Arial"/>
      <w:sz w:val="18"/>
      <w:szCs w:val="18"/>
    </w:rPr>
  </w:style>
  <w:style w:type="character" w:customStyle="1" w:styleId="TextbublinyChar">
    <w:name w:val="Text bubliny Char"/>
    <w:basedOn w:val="Predvolenpsmoodseku"/>
    <w:link w:val="Textbubliny"/>
    <w:uiPriority w:val="99"/>
    <w:semiHidden/>
    <w:rsid w:val="00857AD1"/>
    <w:rPr>
      <w:rFonts w:ascii="Arial" w:eastAsia="Times New Roman" w:hAnsi="Arial" w:cs="Arial"/>
      <w:sz w:val="18"/>
      <w:szCs w:val="18"/>
      <w:lang w:val="sk-SK"/>
    </w:rPr>
  </w:style>
  <w:style w:type="character" w:styleId="Odkaznakomentr">
    <w:name w:val="annotation reference"/>
    <w:basedOn w:val="Predvolenpsmoodseku"/>
    <w:uiPriority w:val="99"/>
    <w:semiHidden/>
    <w:unhideWhenUsed/>
    <w:rsid w:val="00857AD1"/>
    <w:rPr>
      <w:sz w:val="16"/>
      <w:szCs w:val="16"/>
    </w:rPr>
  </w:style>
  <w:style w:type="paragraph" w:styleId="Textkomentra">
    <w:name w:val="annotation text"/>
    <w:basedOn w:val="Normlny"/>
    <w:link w:val="TextkomentraChar"/>
    <w:uiPriority w:val="99"/>
    <w:semiHidden/>
    <w:unhideWhenUsed/>
    <w:rsid w:val="00857AD1"/>
    <w:rPr>
      <w:sz w:val="20"/>
      <w:szCs w:val="20"/>
    </w:rPr>
  </w:style>
  <w:style w:type="character" w:customStyle="1" w:styleId="TextkomentraChar">
    <w:name w:val="Text komentára Char"/>
    <w:basedOn w:val="Predvolenpsmoodseku"/>
    <w:link w:val="Textkomentra"/>
    <w:uiPriority w:val="99"/>
    <w:semiHidden/>
    <w:rsid w:val="00857AD1"/>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857AD1"/>
    <w:rPr>
      <w:b/>
      <w:bCs/>
    </w:rPr>
  </w:style>
  <w:style w:type="character" w:customStyle="1" w:styleId="PredmetkomentraChar">
    <w:name w:val="Predmet komentára Char"/>
    <w:basedOn w:val="TextkomentraChar"/>
    <w:link w:val="Predmetkomentra"/>
    <w:uiPriority w:val="99"/>
    <w:semiHidden/>
    <w:rsid w:val="00857AD1"/>
    <w:rPr>
      <w:rFonts w:ascii="Times New Roman" w:eastAsia="Times New Roman" w:hAnsi="Times New Roman" w:cs="Times New Roman"/>
      <w:b/>
      <w:bCs/>
      <w:sz w:val="20"/>
      <w:szCs w:val="20"/>
      <w:lang w:val="sk-SK"/>
    </w:rPr>
  </w:style>
  <w:style w:type="character" w:styleId="Hypertextovprepojenie">
    <w:name w:val="Hyperlink"/>
    <w:basedOn w:val="Predvolenpsmoodseku"/>
    <w:uiPriority w:val="99"/>
    <w:unhideWhenUsed/>
    <w:rsid w:val="005C7D25"/>
    <w:rPr>
      <w:color w:val="0000FF" w:themeColor="hyperlink"/>
      <w:u w:val="single"/>
    </w:rPr>
  </w:style>
  <w:style w:type="paragraph" w:styleId="Bezriadkovania">
    <w:name w:val="No Spacing"/>
    <w:uiPriority w:val="1"/>
    <w:qFormat/>
    <w:rsid w:val="00096BDB"/>
    <w:rPr>
      <w:rFonts w:ascii="Times New Roman" w:eastAsia="Times New Roman" w:hAnsi="Times New Roman" w:cs="Times New Roman"/>
      <w:lang w:val="sk-SK"/>
    </w:rPr>
  </w:style>
  <w:style w:type="paragraph" w:customStyle="1" w:styleId="Default">
    <w:name w:val="Default"/>
    <w:rsid w:val="001A2017"/>
    <w:pPr>
      <w:widowControl/>
      <w:adjustRightInd w:val="0"/>
    </w:pPr>
    <w:rPr>
      <w:rFonts w:ascii="Times New Roman" w:hAnsi="Times New Roman" w:cs="Times New Roman"/>
      <w:color w:val="000000"/>
      <w:sz w:val="24"/>
      <w:szCs w:val="24"/>
      <w:lang w:val="sk-SK"/>
    </w:rPr>
  </w:style>
  <w:style w:type="character" w:styleId="PouitHypertextovPrepojenie">
    <w:name w:val="FollowedHyperlink"/>
    <w:basedOn w:val="Predvolenpsmoodseku"/>
    <w:uiPriority w:val="99"/>
    <w:semiHidden/>
    <w:unhideWhenUsed/>
    <w:rsid w:val="00653138"/>
    <w:rPr>
      <w:color w:val="800080" w:themeColor="followedHyperlink"/>
      <w:u w:val="single"/>
    </w:rPr>
  </w:style>
  <w:style w:type="paragraph" w:styleId="Revzia">
    <w:name w:val="Revision"/>
    <w:hidden/>
    <w:uiPriority w:val="99"/>
    <w:semiHidden/>
    <w:rsid w:val="00651150"/>
    <w:pPr>
      <w:widowControl/>
      <w:autoSpaceDE/>
      <w:autoSpaceDN/>
    </w:pPr>
    <w:rPr>
      <w:rFonts w:ascii="Times New Roman" w:eastAsia="Times New Roman" w:hAnsi="Times New Roman" w:cs="Times New Roman"/>
      <w:lang w:val="sk-SK"/>
    </w:rPr>
  </w:style>
  <w:style w:type="paragraph" w:styleId="Pta">
    <w:name w:val="footer"/>
    <w:basedOn w:val="Normlny"/>
    <w:link w:val="PtaChar"/>
    <w:uiPriority w:val="99"/>
    <w:unhideWhenUsed/>
    <w:rsid w:val="00C97470"/>
    <w:pPr>
      <w:widowControl/>
      <w:tabs>
        <w:tab w:val="center" w:pos="4536"/>
        <w:tab w:val="right" w:pos="9072"/>
      </w:tabs>
      <w:autoSpaceDE/>
      <w:autoSpaceDN/>
    </w:pPr>
    <w:rPr>
      <w:rFonts w:asciiTheme="minorHAnsi" w:eastAsiaTheme="minorHAnsi" w:hAnsiTheme="minorHAnsi" w:cstheme="minorBidi"/>
    </w:rPr>
  </w:style>
  <w:style w:type="character" w:customStyle="1" w:styleId="PtaChar">
    <w:name w:val="Päta Char"/>
    <w:basedOn w:val="Predvolenpsmoodseku"/>
    <w:link w:val="Pta"/>
    <w:uiPriority w:val="99"/>
    <w:rsid w:val="00C97470"/>
    <w:rPr>
      <w:lang w:val="sk-SK"/>
    </w:rPr>
  </w:style>
  <w:style w:type="paragraph" w:styleId="Textpoznmkypodiarou">
    <w:name w:val="footnote text"/>
    <w:basedOn w:val="Normlny"/>
    <w:link w:val="TextpoznmkypodiarouChar"/>
    <w:uiPriority w:val="99"/>
    <w:semiHidden/>
    <w:unhideWhenUsed/>
    <w:rsid w:val="00BA4A87"/>
    <w:rPr>
      <w:sz w:val="20"/>
      <w:szCs w:val="20"/>
    </w:rPr>
  </w:style>
  <w:style w:type="character" w:customStyle="1" w:styleId="TextpoznmkypodiarouChar">
    <w:name w:val="Text poznámky pod čiarou Char"/>
    <w:basedOn w:val="Predvolenpsmoodseku"/>
    <w:link w:val="Textpoznmkypodiarou"/>
    <w:uiPriority w:val="99"/>
    <w:semiHidden/>
    <w:rsid w:val="00BA4A87"/>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BA4A87"/>
    <w:rPr>
      <w:vertAlign w:val="superscript"/>
    </w:rPr>
  </w:style>
  <w:style w:type="character" w:customStyle="1" w:styleId="Nadpis5Char">
    <w:name w:val="Nadpis 5 Char"/>
    <w:basedOn w:val="Predvolenpsmoodseku"/>
    <w:link w:val="Nadpis5"/>
    <w:uiPriority w:val="99"/>
    <w:rsid w:val="00953B16"/>
    <w:rPr>
      <w:rFonts w:ascii="Arial" w:eastAsia="Times New Roman" w:hAnsi="Arial" w:cs="Arial"/>
      <w:b/>
      <w:bCs/>
      <w:sz w:val="24"/>
      <w:szCs w:val="24"/>
      <w:lang w:val="cs-CZ" w:eastAsia="cs-CZ"/>
    </w:rPr>
  </w:style>
  <w:style w:type="character" w:customStyle="1" w:styleId="Nadpis6Char">
    <w:name w:val="Nadpis 6 Char"/>
    <w:basedOn w:val="Predvolenpsmoodseku"/>
    <w:link w:val="Nadpis6"/>
    <w:uiPriority w:val="99"/>
    <w:rsid w:val="00E849B8"/>
    <w:rPr>
      <w:rFonts w:ascii="Arial" w:eastAsia="Times New Roman" w:hAnsi="Arial" w:cs="Arial"/>
      <w:b/>
      <w:bCs/>
      <w:sz w:val="24"/>
      <w:szCs w:val="24"/>
      <w:lang w:val="sk-SK" w:eastAsia="cs-CZ"/>
    </w:rPr>
  </w:style>
  <w:style w:type="character" w:customStyle="1" w:styleId="Nadpis7Char">
    <w:name w:val="Nadpis 7 Char"/>
    <w:basedOn w:val="Predvolenpsmoodseku"/>
    <w:link w:val="Nadpis7"/>
    <w:uiPriority w:val="99"/>
    <w:rsid w:val="00E849B8"/>
    <w:rPr>
      <w:rFonts w:ascii="Arial" w:eastAsia="Times New Roman" w:hAnsi="Arial" w:cs="Arial"/>
      <w:b/>
      <w:bCs/>
      <w:sz w:val="24"/>
      <w:szCs w:val="24"/>
      <w:lang w:val="sk-SK" w:eastAsia="cs-CZ"/>
    </w:rPr>
  </w:style>
  <w:style w:type="character" w:customStyle="1" w:styleId="Nadpis8Char">
    <w:name w:val="Nadpis 8 Char"/>
    <w:basedOn w:val="Predvolenpsmoodseku"/>
    <w:link w:val="Nadpis8"/>
    <w:uiPriority w:val="99"/>
    <w:rsid w:val="00E849B8"/>
    <w:rPr>
      <w:rFonts w:ascii="Times New Roman" w:eastAsia="Times New Roman" w:hAnsi="Times New Roman" w:cs="Times New Roman"/>
      <w:i/>
      <w:iCs/>
      <w:sz w:val="24"/>
      <w:szCs w:val="24"/>
      <w:lang w:val="cs-CZ" w:eastAsia="cs-CZ"/>
    </w:rPr>
  </w:style>
  <w:style w:type="character" w:customStyle="1" w:styleId="Nadpis9Char">
    <w:name w:val="Nadpis 9 Char"/>
    <w:basedOn w:val="Predvolenpsmoodseku"/>
    <w:link w:val="Nadpis9"/>
    <w:uiPriority w:val="99"/>
    <w:rsid w:val="00E849B8"/>
    <w:rPr>
      <w:rFonts w:ascii="Arial" w:eastAsia="Times New Roman" w:hAnsi="Arial" w:cs="Times New Roman"/>
      <w:lang w:val="cs-CZ" w:eastAsia="cs-CZ"/>
    </w:rPr>
  </w:style>
  <w:style w:type="table" w:styleId="Tabukasmriekou6farebnzvraznenie1">
    <w:name w:val="Grid Table 6 Colorful Accent 1"/>
    <w:basedOn w:val="Normlnatabuka"/>
    <w:uiPriority w:val="51"/>
    <w:rsid w:val="004B7BE6"/>
    <w:pPr>
      <w:widowControl/>
      <w:autoSpaceDE/>
      <w:autoSpaceDN/>
    </w:pPr>
    <w:rPr>
      <w:color w:val="365F91" w:themeColor="accent1" w:themeShade="BF"/>
      <w:lang w:val="sk-SK"/>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dpis1Char">
    <w:name w:val="Nadpis 1 Char"/>
    <w:basedOn w:val="Predvolenpsmoodseku"/>
    <w:link w:val="Nadpis1"/>
    <w:uiPriority w:val="99"/>
    <w:rsid w:val="00953B16"/>
    <w:rPr>
      <w:rFonts w:ascii="Times New Roman" w:hAnsi="Times New Roman" w:cs="Times New Roman"/>
      <w:b/>
      <w:color w:val="0070C0"/>
      <w:sz w:val="29"/>
      <w:szCs w:val="29"/>
      <w:shd w:val="clear" w:color="auto" w:fill="CCECFF"/>
      <w:lang w:val="sk-SK"/>
    </w:rPr>
  </w:style>
  <w:style w:type="character" w:customStyle="1" w:styleId="Nadpis2Char">
    <w:name w:val="Nadpis 2 Char"/>
    <w:basedOn w:val="Predvolenpsmoodseku"/>
    <w:link w:val="Nadpis2"/>
    <w:uiPriority w:val="99"/>
    <w:rsid w:val="00953B16"/>
    <w:rPr>
      <w:rFonts w:ascii="Times New Roman" w:hAnsi="Times New Roman" w:cs="Times New Roman"/>
      <w:color w:val="0070C0"/>
      <w:sz w:val="26"/>
      <w:szCs w:val="26"/>
      <w:lang w:val="sk-SK"/>
    </w:rPr>
  </w:style>
  <w:style w:type="character" w:customStyle="1" w:styleId="Nadpis3Char">
    <w:name w:val="Nadpis 3 Char"/>
    <w:basedOn w:val="Predvolenpsmoodseku"/>
    <w:link w:val="Nadpis3"/>
    <w:uiPriority w:val="99"/>
    <w:rsid w:val="00953B16"/>
    <w:rPr>
      <w:rFonts w:ascii="Times New Roman" w:hAnsi="Times New Roman" w:cs="Times New Roman"/>
      <w:b/>
      <w:color w:val="0070C0"/>
      <w:sz w:val="24"/>
      <w:szCs w:val="24"/>
      <w:lang w:val="sk-SK"/>
    </w:rPr>
  </w:style>
  <w:style w:type="character" w:customStyle="1" w:styleId="Nadpis4Char">
    <w:name w:val="Nadpis 4 Char"/>
    <w:basedOn w:val="Predvolenpsmoodseku"/>
    <w:link w:val="Nadpis4"/>
    <w:uiPriority w:val="99"/>
    <w:rsid w:val="00953B16"/>
    <w:rPr>
      <w:rFonts w:ascii="Times New Roman" w:hAnsi="Times New Roman" w:cs="Times New Roman"/>
      <w:b/>
      <w:color w:val="0070C0"/>
      <w:sz w:val="24"/>
      <w:szCs w:val="24"/>
      <w:lang w:val="sk-SK"/>
    </w:rPr>
  </w:style>
  <w:style w:type="paragraph" w:styleId="Hlavika">
    <w:name w:val="header"/>
    <w:basedOn w:val="Normlny"/>
    <w:link w:val="HlavikaChar"/>
    <w:uiPriority w:val="99"/>
    <w:unhideWhenUsed/>
    <w:rsid w:val="00FB34C3"/>
    <w:pPr>
      <w:tabs>
        <w:tab w:val="center" w:pos="4536"/>
        <w:tab w:val="right" w:pos="9072"/>
      </w:tabs>
    </w:pPr>
  </w:style>
  <w:style w:type="character" w:customStyle="1" w:styleId="HlavikaChar">
    <w:name w:val="Hlavička Char"/>
    <w:basedOn w:val="Predvolenpsmoodseku"/>
    <w:link w:val="Hlavika"/>
    <w:uiPriority w:val="99"/>
    <w:rsid w:val="00FB34C3"/>
    <w:rPr>
      <w:rFonts w:ascii="Times New Roman" w:eastAsia="Times New Roman" w:hAnsi="Times New Roman" w:cs="Times New Roman"/>
      <w:lang w:val="sk-SK"/>
    </w:rPr>
  </w:style>
  <w:style w:type="table" w:styleId="Mriekatabuky">
    <w:name w:val="Table Grid"/>
    <w:basedOn w:val="Normlnatabuka"/>
    <w:uiPriority w:val="39"/>
    <w:rsid w:val="004837D2"/>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DF2637"/>
    <w:pPr>
      <w:keepNext/>
      <w:keepLines/>
      <w:numPr>
        <w:numId w:val="0"/>
      </w:numPr>
      <w:shd w:val="clear" w:color="auto" w:fill="auto"/>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ZkladntextChar">
    <w:name w:val="Základný text Char"/>
    <w:basedOn w:val="Predvolenpsmoodseku"/>
    <w:link w:val="Zkladntext"/>
    <w:uiPriority w:val="1"/>
    <w:rsid w:val="000E15A0"/>
    <w:rPr>
      <w:rFonts w:ascii="Times New Roman" w:eastAsia="Times New Roman" w:hAnsi="Times New Roman" w:cs="Times New Roman"/>
      <w:sz w:val="24"/>
      <w:szCs w:val="24"/>
      <w:lang w:val="sk-SK"/>
    </w:rPr>
  </w:style>
  <w:style w:type="character" w:customStyle="1" w:styleId="ra">
    <w:name w:val="ra"/>
    <w:basedOn w:val="Predvolenpsmoodseku"/>
    <w:rsid w:val="00692CF2"/>
  </w:style>
  <w:style w:type="character" w:styleId="Siln">
    <w:name w:val="Strong"/>
    <w:basedOn w:val="Predvolenpsmoodseku"/>
    <w:uiPriority w:val="22"/>
    <w:qFormat/>
    <w:rsid w:val="009F08AE"/>
    <w:rPr>
      <w:b/>
      <w:bCs/>
    </w:rPr>
  </w:style>
  <w:style w:type="character" w:customStyle="1" w:styleId="UnresolvedMention">
    <w:name w:val="Unresolved Mention"/>
    <w:basedOn w:val="Predvolenpsmoodseku"/>
    <w:uiPriority w:val="99"/>
    <w:semiHidden/>
    <w:unhideWhenUsed/>
    <w:rsid w:val="00144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853">
      <w:bodyDiv w:val="1"/>
      <w:marLeft w:val="0"/>
      <w:marRight w:val="0"/>
      <w:marTop w:val="0"/>
      <w:marBottom w:val="0"/>
      <w:divBdr>
        <w:top w:val="none" w:sz="0" w:space="0" w:color="auto"/>
        <w:left w:val="none" w:sz="0" w:space="0" w:color="auto"/>
        <w:bottom w:val="none" w:sz="0" w:space="0" w:color="auto"/>
        <w:right w:val="none" w:sz="0" w:space="0" w:color="auto"/>
      </w:divBdr>
    </w:div>
    <w:div w:id="415975532">
      <w:bodyDiv w:val="1"/>
      <w:marLeft w:val="0"/>
      <w:marRight w:val="0"/>
      <w:marTop w:val="0"/>
      <w:marBottom w:val="0"/>
      <w:divBdr>
        <w:top w:val="none" w:sz="0" w:space="0" w:color="auto"/>
        <w:left w:val="none" w:sz="0" w:space="0" w:color="auto"/>
        <w:bottom w:val="none" w:sz="0" w:space="0" w:color="auto"/>
        <w:right w:val="none" w:sz="0" w:space="0" w:color="auto"/>
      </w:divBdr>
    </w:div>
    <w:div w:id="431819804">
      <w:bodyDiv w:val="1"/>
      <w:marLeft w:val="0"/>
      <w:marRight w:val="0"/>
      <w:marTop w:val="0"/>
      <w:marBottom w:val="0"/>
      <w:divBdr>
        <w:top w:val="none" w:sz="0" w:space="0" w:color="auto"/>
        <w:left w:val="none" w:sz="0" w:space="0" w:color="auto"/>
        <w:bottom w:val="none" w:sz="0" w:space="0" w:color="auto"/>
        <w:right w:val="none" w:sz="0" w:space="0" w:color="auto"/>
      </w:divBdr>
    </w:div>
    <w:div w:id="569772624">
      <w:bodyDiv w:val="1"/>
      <w:marLeft w:val="0"/>
      <w:marRight w:val="0"/>
      <w:marTop w:val="0"/>
      <w:marBottom w:val="0"/>
      <w:divBdr>
        <w:top w:val="none" w:sz="0" w:space="0" w:color="auto"/>
        <w:left w:val="none" w:sz="0" w:space="0" w:color="auto"/>
        <w:bottom w:val="none" w:sz="0" w:space="0" w:color="auto"/>
        <w:right w:val="none" w:sz="0" w:space="0" w:color="auto"/>
      </w:divBdr>
    </w:div>
    <w:div w:id="582640629">
      <w:bodyDiv w:val="1"/>
      <w:marLeft w:val="0"/>
      <w:marRight w:val="0"/>
      <w:marTop w:val="0"/>
      <w:marBottom w:val="0"/>
      <w:divBdr>
        <w:top w:val="none" w:sz="0" w:space="0" w:color="auto"/>
        <w:left w:val="none" w:sz="0" w:space="0" w:color="auto"/>
        <w:bottom w:val="none" w:sz="0" w:space="0" w:color="auto"/>
        <w:right w:val="none" w:sz="0" w:space="0" w:color="auto"/>
      </w:divBdr>
    </w:div>
    <w:div w:id="623075825">
      <w:bodyDiv w:val="1"/>
      <w:marLeft w:val="0"/>
      <w:marRight w:val="0"/>
      <w:marTop w:val="0"/>
      <w:marBottom w:val="0"/>
      <w:divBdr>
        <w:top w:val="none" w:sz="0" w:space="0" w:color="auto"/>
        <w:left w:val="none" w:sz="0" w:space="0" w:color="auto"/>
        <w:bottom w:val="none" w:sz="0" w:space="0" w:color="auto"/>
        <w:right w:val="none" w:sz="0" w:space="0" w:color="auto"/>
      </w:divBdr>
    </w:div>
    <w:div w:id="935407736">
      <w:bodyDiv w:val="1"/>
      <w:marLeft w:val="0"/>
      <w:marRight w:val="0"/>
      <w:marTop w:val="0"/>
      <w:marBottom w:val="0"/>
      <w:divBdr>
        <w:top w:val="none" w:sz="0" w:space="0" w:color="auto"/>
        <w:left w:val="none" w:sz="0" w:space="0" w:color="auto"/>
        <w:bottom w:val="none" w:sz="0" w:space="0" w:color="auto"/>
        <w:right w:val="none" w:sz="0" w:space="0" w:color="auto"/>
      </w:divBdr>
    </w:div>
    <w:div w:id="1032337850">
      <w:bodyDiv w:val="1"/>
      <w:marLeft w:val="0"/>
      <w:marRight w:val="0"/>
      <w:marTop w:val="0"/>
      <w:marBottom w:val="0"/>
      <w:divBdr>
        <w:top w:val="none" w:sz="0" w:space="0" w:color="auto"/>
        <w:left w:val="none" w:sz="0" w:space="0" w:color="auto"/>
        <w:bottom w:val="none" w:sz="0" w:space="0" w:color="auto"/>
        <w:right w:val="none" w:sz="0" w:space="0" w:color="auto"/>
      </w:divBdr>
    </w:div>
    <w:div w:id="1372533053">
      <w:bodyDiv w:val="1"/>
      <w:marLeft w:val="0"/>
      <w:marRight w:val="0"/>
      <w:marTop w:val="0"/>
      <w:marBottom w:val="0"/>
      <w:divBdr>
        <w:top w:val="none" w:sz="0" w:space="0" w:color="auto"/>
        <w:left w:val="none" w:sz="0" w:space="0" w:color="auto"/>
        <w:bottom w:val="none" w:sz="0" w:space="0" w:color="auto"/>
        <w:right w:val="none" w:sz="0" w:space="0" w:color="auto"/>
      </w:divBdr>
    </w:div>
    <w:div w:id="1613704285">
      <w:bodyDiv w:val="1"/>
      <w:marLeft w:val="0"/>
      <w:marRight w:val="0"/>
      <w:marTop w:val="0"/>
      <w:marBottom w:val="0"/>
      <w:divBdr>
        <w:top w:val="none" w:sz="0" w:space="0" w:color="auto"/>
        <w:left w:val="none" w:sz="0" w:space="0" w:color="auto"/>
        <w:bottom w:val="none" w:sz="0" w:space="0" w:color="auto"/>
        <w:right w:val="none" w:sz="0" w:space="0" w:color="auto"/>
      </w:divBdr>
    </w:div>
    <w:div w:id="1629975129">
      <w:bodyDiv w:val="1"/>
      <w:marLeft w:val="0"/>
      <w:marRight w:val="0"/>
      <w:marTop w:val="0"/>
      <w:marBottom w:val="0"/>
      <w:divBdr>
        <w:top w:val="none" w:sz="0" w:space="0" w:color="auto"/>
        <w:left w:val="none" w:sz="0" w:space="0" w:color="auto"/>
        <w:bottom w:val="none" w:sz="0" w:space="0" w:color="auto"/>
        <w:right w:val="none" w:sz="0" w:space="0" w:color="auto"/>
      </w:divBdr>
    </w:div>
    <w:div w:id="1995720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sk/TXT/?qid=1548249048719&amp;uri=CELEX:32002D1247" TargetMode="External"/><Relationship Id="rId18" Type="http://schemas.openxmlformats.org/officeDocument/2006/relationships/hyperlink" Target="https://eur-lex.europa.eu/legal-content/SK/TXT/HTML/?uri=CELEX%3A32019R0493&amp;from=EN" TargetMode="External"/><Relationship Id="rId26" Type="http://schemas.openxmlformats.org/officeDocument/2006/relationships/hyperlink" Target="https://dataprotection.gov.sk/uoou/sk/content/usmernenia-o-spracuvani-osobnych-udajov-prostrednictvom-kamerovych-zariadeni" TargetMode="External"/><Relationship Id="rId39" Type="http://schemas.openxmlformats.org/officeDocument/2006/relationships/hyperlink" Target="https://edpb.europa.eu/our-work-tools/our-documents/publication-type/rules-procedure_en" TargetMode="External"/><Relationship Id="rId21" Type="http://schemas.openxmlformats.org/officeDocument/2006/relationships/hyperlink" Target="https://dataprotection.gov.sk/uoou/sk/content/vyjadrenie-uradu-k-planovanemu-plosnemu-testovaniu-obyvatelstva-na-covid-19" TargetMode="External"/><Relationship Id="rId34" Type="http://schemas.openxmlformats.org/officeDocument/2006/relationships/hyperlink" Target="https://dataprotection.gov.sk/uoou/sk/content/projekt" TargetMode="External"/><Relationship Id="rId42" Type="http://schemas.openxmlformats.org/officeDocument/2006/relationships/hyperlink" Target="https://edpb.europa.eu/about-edpb/board/annual-reports_en" TargetMode="External"/><Relationship Id="rId47" Type="http://schemas.openxmlformats.org/officeDocument/2006/relationships/hyperlink" Target="https://www.coe.int/en/web/data-protection/reports-studies-and-opin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rsr.sk/web/Default.aspx?sid=schodze/hlasovanie/hlasklub&amp;ID=43878" TargetMode="External"/><Relationship Id="rId29" Type="http://schemas.openxmlformats.org/officeDocument/2006/relationships/hyperlink" Target="https://dataprotection.gov.sk/uoou/sk/content/usmernenia-ku-vztahu-druhej-smernice-o-platobnych-sluzbach-na-vnutornom-trhu-vseobecneho" TargetMode="External"/><Relationship Id="rId11" Type="http://schemas.openxmlformats.org/officeDocument/2006/relationships/hyperlink" Target="https://eur-lex.europa.eu/legal-content/SK/TXT/HTML/?uri=CELEX:32018R1725&amp;from=EN" TargetMode="External"/><Relationship Id="rId24" Type="http://schemas.openxmlformats.org/officeDocument/2006/relationships/hyperlink" Target="https://dataprotection.gov.sk/uoou/sk/content/casto-kladene-otazky-v-suvislosti-s-rozhodnutim-vo-veci-schrems-ii" TargetMode="External"/><Relationship Id="rId32" Type="http://schemas.openxmlformats.org/officeDocument/2006/relationships/hyperlink" Target="https://dataprotection.gov.sk/uoou/sk/content/informacny-dokument-k-brexitu-zavaznym-vnutropodnikovym-pravidlam-bcr" TargetMode="External"/><Relationship Id="rId37" Type="http://schemas.openxmlformats.org/officeDocument/2006/relationships/chart" Target="charts/chart1.xml"/><Relationship Id="rId40" Type="http://schemas.openxmlformats.org/officeDocument/2006/relationships/hyperlink" Target="https://edpb.europa.eu/our-work-tools/general-guidance/gdpr-guidelines-recommendations-best-practices_en" TargetMode="External"/><Relationship Id="rId45" Type="http://schemas.openxmlformats.org/officeDocument/2006/relationships/hyperlink" Target="https://edps.europa.eu/data-protection/european-it-systems/visa-information-system_en" TargetMode="Externa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nrsr.sk/web/Default.aspx?sid=zakony/zakon&amp;ZakZborID=13&amp;CisObdobia=8&amp;CPT=74" TargetMode="External"/><Relationship Id="rId23" Type="http://schemas.openxmlformats.org/officeDocument/2006/relationships/hyperlink" Target="https://dataprotection.gov.sk/uoou/sk/content/rozhodnutie-sd-eu-vo-veci-schrems-ii" TargetMode="External"/><Relationship Id="rId28" Type="http://schemas.openxmlformats.org/officeDocument/2006/relationships/hyperlink" Target="https://dataprotection.gov.sk/uoou/sk/content/usmernenia-k-pravu-na-zabudnutie-vo-vyhladavacoch-1-cast-0" TargetMode="External"/><Relationship Id="rId36" Type="http://schemas.openxmlformats.org/officeDocument/2006/relationships/hyperlink" Target="https://www.dataprotection.gov.sk/uoou/sk/content/prenos-do-krajin-zarucujucich-primeranu-uroven-ochrany"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lov-lex.sk/domov" TargetMode="External"/><Relationship Id="rId31" Type="http://schemas.openxmlformats.org/officeDocument/2006/relationships/hyperlink" Target="https://dataprotection.gov.sk/uoou/sk/content/prirucka-pre-organy-pri-odoberani-odtlackov-prstov-pre-eurodac" TargetMode="External"/><Relationship Id="rId44" Type="http://schemas.openxmlformats.org/officeDocument/2006/relationships/hyperlink" Target="https://edps.europa.eu/data-protection/european-it-systems/schengen-information-system_en"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ataprotection.gov.sk/uoou/sk/content/vyrocne-spravy" TargetMode="External"/><Relationship Id="rId14" Type="http://schemas.openxmlformats.org/officeDocument/2006/relationships/footer" Target="footer2.xml"/><Relationship Id="rId22" Type="http://schemas.openxmlformats.org/officeDocument/2006/relationships/hyperlink" Target="https://dataprotection.gov.sk/uoou/sk/content/legislativa" TargetMode="External"/><Relationship Id="rId27" Type="http://schemas.openxmlformats.org/officeDocument/2006/relationships/hyperlink" Target="https://dataprotection.gov.sk/uoou/sk/content/usmernenia-o-spracuvani-udajov-tykajucich-sa-zdravia-na-ucely-vedeckeho-vyskumu-v-suvislosti" TargetMode="External"/><Relationship Id="rId30" Type="http://schemas.openxmlformats.org/officeDocument/2006/relationships/hyperlink" Target="https://dataprotection.gov.sk/uoou/sk/content/usmernenia-k-vykladu-clankov-46-ods-2-pism-46-ods-3-pism-b-vseobecneho-nariadenia-o-ochrane" TargetMode="External"/><Relationship Id="rId35" Type="http://schemas.openxmlformats.org/officeDocument/2006/relationships/hyperlink" Target="https://dataprotection.gov.sk/uoou/sites/default/files/zoznam_spracovatelskych_operacii_ktore_podliehaju_posudeniu_vplyvu.pdf" TargetMode="External"/><Relationship Id="rId43" Type="http://schemas.openxmlformats.org/officeDocument/2006/relationships/hyperlink" Target="https://edps.europa.eu/data-protection/supervision-coordination/customs-information-systems_en" TargetMode="External"/><Relationship Id="rId48" Type="http://schemas.openxmlformats.org/officeDocument/2006/relationships/fontTable" Target="fontTable.xml"/><Relationship Id="rId8" Type="http://schemas.openxmlformats.org/officeDocument/2006/relationships/hyperlink" Target="http://www.dataprotection.gov.sk/" TargetMode="External"/><Relationship Id="rId3" Type="http://schemas.openxmlformats.org/officeDocument/2006/relationships/styles" Target="styles.xml"/><Relationship Id="rId12" Type="http://schemas.openxmlformats.org/officeDocument/2006/relationships/hyperlink" Target="https://eur-lex.europa.eu/legal-content/sk/TXT/?qid=1548248743675&amp;uri=CELEX:32001R0045" TargetMode="External"/><Relationship Id="rId17" Type="http://schemas.openxmlformats.org/officeDocument/2006/relationships/hyperlink" Target="https://www.nrsr.sk/web/Dynamic/DocumentPreview.aspx?DocID=478091" TargetMode="External"/><Relationship Id="rId25" Type="http://schemas.openxmlformats.org/officeDocument/2006/relationships/hyperlink" Target="https://dataprotection.gov.sk/uoou/sk/content/rozhodnutie-sd-eu-vo-veci-orange-romania-sa" TargetMode="External"/><Relationship Id="rId33" Type="http://schemas.openxmlformats.org/officeDocument/2006/relationships/hyperlink" Target="https://dataprotection.gov.sk/uoou/dp/dp-breach" TargetMode="External"/><Relationship Id="rId38" Type="http://schemas.openxmlformats.org/officeDocument/2006/relationships/chart" Target="charts/chart2.xml"/><Relationship Id="rId46" Type="http://schemas.openxmlformats.org/officeDocument/2006/relationships/hyperlink" Target="https://edps.europa.eu/data-protection/european-it-systems/eurodac_en" TargetMode="External"/><Relationship Id="rId20" Type="http://schemas.openxmlformats.org/officeDocument/2006/relationships/hyperlink" Target="https://dataprotection.gov.sk/uoou/sk/content/uoou-sr-projekt-inteligentnej-karanteny" TargetMode="External"/><Relationship Id="rId41" Type="http://schemas.openxmlformats.org/officeDocument/2006/relationships/hyperlink" Target="https://dataprotection.gov.sk/uoou/sk/content/metodiky-edpb"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rokovania.gov.sk/RVL/Resolution/18792/1" TargetMode="External"/><Relationship Id="rId1" Type="http://schemas.openxmlformats.org/officeDocument/2006/relationships/hyperlink" Target="https://rokovania.gov.sk/RVL/Material/25377/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_rok_programu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_rok_programu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Hárok1!$B$1</c:f>
              <c:strCache>
                <c:ptCount val="1"/>
                <c:pt idx="0">
                  <c:v>Počet kontrol</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C49E-4415-9F20-4F2E8EEBD947}"/>
              </c:ext>
            </c:extLst>
          </c:dPt>
          <c:dPt>
            <c:idx val="1"/>
            <c:invertIfNegative val="0"/>
            <c:bubble3D val="0"/>
            <c:spPr>
              <a:solidFill>
                <a:srgbClr val="00B0F0"/>
              </a:solidFill>
              <a:ln>
                <a:noFill/>
              </a:ln>
              <a:effectLst/>
            </c:spPr>
            <c:extLst>
              <c:ext xmlns:c16="http://schemas.microsoft.com/office/drawing/2014/chart" uri="{C3380CC4-5D6E-409C-BE32-E72D297353CC}">
                <c16:uniqueId val="{00000003-C49E-4415-9F20-4F2E8EEBD947}"/>
              </c:ext>
            </c:extLst>
          </c:dPt>
          <c:dPt>
            <c:idx val="2"/>
            <c:invertIfNegative val="0"/>
            <c:bubble3D val="0"/>
            <c:spPr>
              <a:solidFill>
                <a:srgbClr val="FF0000"/>
              </a:solidFill>
              <a:ln>
                <a:noFill/>
              </a:ln>
              <a:effectLst/>
            </c:spPr>
            <c:extLst>
              <c:ext xmlns:c16="http://schemas.microsoft.com/office/drawing/2014/chart" uri="{C3380CC4-5D6E-409C-BE32-E72D297353CC}">
                <c16:uniqueId val="{00000005-C49E-4415-9F20-4F2E8EEBD9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Hárok1!$A$2:$A$4</c:f>
              <c:strCache>
                <c:ptCount val="3"/>
                <c:pt idx="0">
                  <c:v>Na základe plánu kontrol</c:v>
                </c:pt>
                <c:pt idx="1">
                  <c:v>V rámci konania</c:v>
                </c:pt>
                <c:pt idx="2">
                  <c:v>Na základe podozrenia</c:v>
                </c:pt>
              </c:strCache>
            </c:strRef>
          </c:cat>
          <c:val>
            <c:numRef>
              <c:f>Hárok1!$B$2:$B$4</c:f>
              <c:numCache>
                <c:formatCode>General</c:formatCode>
                <c:ptCount val="3"/>
                <c:pt idx="0">
                  <c:v>19</c:v>
                </c:pt>
                <c:pt idx="1">
                  <c:v>34</c:v>
                </c:pt>
                <c:pt idx="2">
                  <c:v>12</c:v>
                </c:pt>
              </c:numCache>
            </c:numRef>
          </c:val>
          <c:extLst>
            <c:ext xmlns:c16="http://schemas.microsoft.com/office/drawing/2014/chart" uri="{C3380CC4-5D6E-409C-BE32-E72D297353CC}">
              <c16:uniqueId val="{00000006-C49E-4415-9F20-4F2E8EEBD947}"/>
            </c:ext>
          </c:extLst>
        </c:ser>
        <c:dLbls>
          <c:showLegendKey val="0"/>
          <c:showVal val="0"/>
          <c:showCatName val="0"/>
          <c:showSerName val="0"/>
          <c:showPercent val="0"/>
          <c:showBubbleSize val="0"/>
        </c:dLbls>
        <c:gapWidth val="219"/>
        <c:overlap val="-27"/>
        <c:axId val="963783887"/>
        <c:axId val="963785551"/>
      </c:barChart>
      <c:catAx>
        <c:axId val="96378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63785551"/>
        <c:crosses val="autoZero"/>
        <c:auto val="1"/>
        <c:lblAlgn val="ctr"/>
        <c:lblOffset val="100"/>
        <c:noMultiLvlLbl val="0"/>
      </c:catAx>
      <c:valAx>
        <c:axId val="963785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96378388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Hárok1!$B$1</c:f>
              <c:strCache>
                <c:ptCount val="1"/>
                <c:pt idx="0">
                  <c:v>Počet kontrol</c:v>
                </c:pt>
              </c:strCache>
            </c:strRef>
          </c:tx>
          <c:spPr>
            <a:solidFill>
              <a:srgbClr val="00B050"/>
            </a:solidFill>
            <a:ln>
              <a:noFill/>
            </a:ln>
            <a:effectLst/>
          </c:spPr>
          <c:invertIfNegative val="0"/>
          <c:dPt>
            <c:idx val="1"/>
            <c:invertIfNegative val="0"/>
            <c:bubble3D val="0"/>
            <c:spPr>
              <a:solidFill>
                <a:srgbClr val="00B0F0"/>
              </a:solidFill>
              <a:ln>
                <a:noFill/>
              </a:ln>
              <a:effectLst/>
            </c:spPr>
            <c:extLst>
              <c:ext xmlns:c16="http://schemas.microsoft.com/office/drawing/2014/chart" uri="{C3380CC4-5D6E-409C-BE32-E72D297353CC}">
                <c16:uniqueId val="{00000001-B517-4040-8B64-B9258F969DDA}"/>
              </c:ext>
            </c:extLst>
          </c:dPt>
          <c:dPt>
            <c:idx val="2"/>
            <c:invertIfNegative val="0"/>
            <c:bubble3D val="0"/>
            <c:spPr>
              <a:solidFill>
                <a:srgbClr val="FF0000"/>
              </a:solidFill>
              <a:ln>
                <a:noFill/>
              </a:ln>
              <a:effectLst/>
            </c:spPr>
            <c:extLst>
              <c:ext xmlns:c16="http://schemas.microsoft.com/office/drawing/2014/chart" uri="{C3380CC4-5D6E-409C-BE32-E72D297353CC}">
                <c16:uniqueId val="{00000003-B517-4040-8B64-B9258F969D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Hárok1!$A$2:$A$4</c:f>
              <c:strCache>
                <c:ptCount val="3"/>
                <c:pt idx="0">
                  <c:v>Plán kontrol</c:v>
                </c:pt>
                <c:pt idx="1">
                  <c:v>V rámci konania</c:v>
                </c:pt>
                <c:pt idx="2">
                  <c:v>Podozenie</c:v>
                </c:pt>
              </c:strCache>
            </c:strRef>
          </c:cat>
          <c:val>
            <c:numRef>
              <c:f>Hárok1!$B$2:$B$4</c:f>
              <c:numCache>
                <c:formatCode>General</c:formatCode>
                <c:ptCount val="3"/>
                <c:pt idx="0">
                  <c:v>14</c:v>
                </c:pt>
                <c:pt idx="1">
                  <c:v>9</c:v>
                </c:pt>
                <c:pt idx="2">
                  <c:v>16</c:v>
                </c:pt>
              </c:numCache>
            </c:numRef>
          </c:val>
          <c:extLst>
            <c:ext xmlns:c16="http://schemas.microsoft.com/office/drawing/2014/chart" uri="{C3380CC4-5D6E-409C-BE32-E72D297353CC}">
              <c16:uniqueId val="{00000004-B517-4040-8B64-B9258F969DDA}"/>
            </c:ext>
          </c:extLst>
        </c:ser>
        <c:dLbls>
          <c:showLegendKey val="0"/>
          <c:showVal val="0"/>
          <c:showCatName val="0"/>
          <c:showSerName val="0"/>
          <c:showPercent val="0"/>
          <c:showBubbleSize val="0"/>
        </c:dLbls>
        <c:gapWidth val="219"/>
        <c:overlap val="-27"/>
        <c:axId val="732028895"/>
        <c:axId val="732025567"/>
      </c:barChart>
      <c:catAx>
        <c:axId val="732028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32025567"/>
        <c:crosses val="autoZero"/>
        <c:auto val="1"/>
        <c:lblAlgn val="ctr"/>
        <c:lblOffset val="100"/>
        <c:noMultiLvlLbl val="0"/>
      </c:catAx>
      <c:valAx>
        <c:axId val="732025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3202889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2F749-75BC-4388-A24C-95448790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52</Pages>
  <Words>21420</Words>
  <Characters>122100</Characters>
  <Application>Microsoft Office Word</Application>
  <DocSecurity>0</DocSecurity>
  <Lines>1017</Lines>
  <Paragraphs>286</Paragraphs>
  <ScaleCrop>false</ScaleCrop>
  <HeadingPairs>
    <vt:vector size="2" baseType="variant">
      <vt:variant>
        <vt:lpstr>Názov</vt:lpstr>
      </vt:variant>
      <vt:variant>
        <vt:i4>1</vt:i4>
      </vt:variant>
    </vt:vector>
  </HeadingPairs>
  <TitlesOfParts>
    <vt:vector size="1" baseType="lpstr">
      <vt:lpstr/>
    </vt:vector>
  </TitlesOfParts>
  <Company>UOOU SR</Company>
  <LinksUpToDate>false</LinksUpToDate>
  <CharactersWithSpaces>143234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Úrad na ochranu osobných údajov SR</dc:creator>
  <cp:lastModifiedBy>Lucia Bezáková</cp:lastModifiedBy>
  <cp:revision>24</cp:revision>
  <cp:lastPrinted>2021-03-23T10:11:00Z</cp:lastPrinted>
  <dcterms:created xsi:type="dcterms:W3CDTF">2021-03-22T12:18:00Z</dcterms:created>
  <dcterms:modified xsi:type="dcterms:W3CDTF">2021-03-23T11:38:00Z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2016</vt:lpwstr>
  </property>
  <property fmtid="{D5CDD505-2E9C-101B-9397-08002B2CF9AE}" pid="4" name="LastSaved">
    <vt:filetime>2020-08-14T00:00:00Z</vt:filetime>
  </property>
</Properties>
</file>