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5F12" w:rsidRDefault="00D65F12" w:rsidP="00D65F12">
      <w:pPr>
        <w:pStyle w:val="Bezriadkovania"/>
        <w:jc w:val="center"/>
        <w:rPr>
          <w:rFonts w:ascii="Times New Roman" w:hAnsi="Times New Roman" w:cs="Times New Roman"/>
          <w:b/>
          <w:noProof w:val="0"/>
          <w:sz w:val="24"/>
          <w:szCs w:val="24"/>
        </w:rPr>
      </w:pPr>
      <w:r>
        <w:rPr>
          <w:rFonts w:ascii="Times New Roman" w:hAnsi="Times New Roman" w:cs="Times New Roman"/>
          <w:b/>
          <w:noProof w:val="0"/>
          <w:sz w:val="24"/>
          <w:szCs w:val="24"/>
        </w:rPr>
        <w:t>DÔVODOVÁ SPRÁVA</w:t>
      </w:r>
    </w:p>
    <w:p w:rsidR="00D65F12" w:rsidRDefault="00D65F12" w:rsidP="00D65F12">
      <w:pPr>
        <w:pStyle w:val="Bezriadkovania"/>
        <w:jc w:val="center"/>
        <w:rPr>
          <w:rFonts w:ascii="Times New Roman" w:hAnsi="Times New Roman" w:cs="Times New Roman"/>
          <w:b/>
          <w:noProof w:val="0"/>
          <w:sz w:val="24"/>
          <w:szCs w:val="24"/>
        </w:rPr>
      </w:pPr>
    </w:p>
    <w:p w:rsidR="00D65F12" w:rsidRPr="00B048C3" w:rsidRDefault="00D65F12" w:rsidP="00D65F12">
      <w:pPr>
        <w:pStyle w:val="Bezriadkovania"/>
        <w:numPr>
          <w:ilvl w:val="0"/>
          <w:numId w:val="1"/>
        </w:numPr>
        <w:ind w:left="284" w:hanging="284"/>
        <w:jc w:val="both"/>
        <w:rPr>
          <w:rFonts w:ascii="Times New Roman" w:hAnsi="Times New Roman" w:cs="Times New Roman"/>
          <w:b/>
          <w:noProof w:val="0"/>
          <w:sz w:val="24"/>
          <w:szCs w:val="24"/>
        </w:rPr>
      </w:pPr>
      <w:r>
        <w:rPr>
          <w:rFonts w:ascii="Times New Roman" w:hAnsi="Times New Roman" w:cs="Times New Roman"/>
          <w:b/>
          <w:noProof w:val="0"/>
          <w:sz w:val="24"/>
          <w:szCs w:val="24"/>
        </w:rPr>
        <w:t>Všeobecná časť</w:t>
      </w:r>
    </w:p>
    <w:p w:rsidR="00D65F12" w:rsidRPr="00B048C3" w:rsidRDefault="00D65F12" w:rsidP="00D65F12">
      <w:pPr>
        <w:pStyle w:val="Bezriadkovania"/>
        <w:jc w:val="both"/>
        <w:rPr>
          <w:rFonts w:ascii="Times New Roman" w:hAnsi="Times New Roman" w:cs="Times New Roman"/>
          <w:noProof w:val="0"/>
          <w:sz w:val="24"/>
          <w:szCs w:val="24"/>
        </w:rPr>
      </w:pPr>
    </w:p>
    <w:p w:rsidR="00D65F12" w:rsidRDefault="00D65F12" w:rsidP="00D65F12">
      <w:pPr>
        <w:pStyle w:val="Bezriadkovania"/>
        <w:jc w:val="both"/>
        <w:rPr>
          <w:rFonts w:ascii="Times New Roman" w:hAnsi="Times New Roman" w:cs="Times New Roman"/>
          <w:noProof w:val="0"/>
          <w:sz w:val="24"/>
          <w:szCs w:val="24"/>
        </w:rPr>
      </w:pPr>
      <w:r w:rsidRPr="00B048C3">
        <w:rPr>
          <w:rFonts w:ascii="Times New Roman" w:hAnsi="Times New Roman" w:cs="Times New Roman"/>
          <w:noProof w:val="0"/>
          <w:sz w:val="24"/>
          <w:szCs w:val="24"/>
        </w:rPr>
        <w:t>Ministerstvo kultúry Slovenskej republiky (ďalej len „ministerstvo kultúry“) predkladá návrh zákona, ktorým sa mení a dopĺňa zákon č. 207/2009 Z. z. o podmienkach vývozu a dovozu predmetu kultúrnej hodnoty a o doplnení zákona č. 652/2004 Z. z. o orgánoch štátnej správy v colníctve a o zmene a doplnení niektorých zákonov v znení neskorších predpisov v znení neskorších predpisov a ktorým sa</w:t>
      </w:r>
      <w:r>
        <w:rPr>
          <w:rFonts w:ascii="Times New Roman" w:hAnsi="Times New Roman" w:cs="Times New Roman"/>
          <w:noProof w:val="0"/>
          <w:sz w:val="24"/>
          <w:szCs w:val="24"/>
        </w:rPr>
        <w:t xml:space="preserve"> mení a</w:t>
      </w:r>
      <w:r w:rsidRPr="00B048C3">
        <w:rPr>
          <w:rFonts w:ascii="Times New Roman" w:hAnsi="Times New Roman" w:cs="Times New Roman"/>
          <w:noProof w:val="0"/>
          <w:sz w:val="24"/>
          <w:szCs w:val="24"/>
        </w:rPr>
        <w:t xml:space="preserve"> dopĺňa zákon č. 199/2004 Z. z. Colný zákon a o zmene a doplnení niektorých zákonov v znení neskorších predpisov (ďalej len „návrh zákona“). </w:t>
      </w:r>
    </w:p>
    <w:p w:rsidR="00D65F12" w:rsidRPr="00B048C3" w:rsidRDefault="00D65F12" w:rsidP="00D65F12">
      <w:pPr>
        <w:pStyle w:val="Bezriadkovania"/>
        <w:jc w:val="both"/>
        <w:rPr>
          <w:rFonts w:ascii="Times New Roman" w:hAnsi="Times New Roman" w:cs="Times New Roman"/>
          <w:noProof w:val="0"/>
          <w:sz w:val="24"/>
          <w:szCs w:val="24"/>
        </w:rPr>
      </w:pPr>
    </w:p>
    <w:p w:rsidR="00D65F12" w:rsidRDefault="00D65F12" w:rsidP="00D65F12">
      <w:pPr>
        <w:pStyle w:val="Bezriadkovania"/>
        <w:jc w:val="both"/>
        <w:rPr>
          <w:rFonts w:ascii="Times New Roman" w:hAnsi="Times New Roman" w:cs="Times New Roman"/>
          <w:noProof w:val="0"/>
          <w:sz w:val="24"/>
          <w:szCs w:val="24"/>
        </w:rPr>
      </w:pPr>
      <w:r>
        <w:rPr>
          <w:rFonts w:ascii="Times New Roman" w:hAnsi="Times New Roman" w:cs="Times New Roman"/>
          <w:noProof w:val="0"/>
          <w:sz w:val="24"/>
          <w:szCs w:val="24"/>
        </w:rPr>
        <w:t>Cieľom čl.</w:t>
      </w:r>
      <w:r w:rsidRPr="00B048C3">
        <w:rPr>
          <w:rFonts w:ascii="Times New Roman" w:hAnsi="Times New Roman" w:cs="Times New Roman"/>
          <w:noProof w:val="0"/>
          <w:sz w:val="24"/>
          <w:szCs w:val="24"/>
        </w:rPr>
        <w:t xml:space="preserve"> I návrhu zákona je zabezpečiť prvú časť implementácie </w:t>
      </w:r>
      <w:r>
        <w:rPr>
          <w:rFonts w:ascii="Times New Roman" w:hAnsi="Times New Roman" w:cs="Times New Roman"/>
          <w:noProof w:val="0"/>
          <w:sz w:val="24"/>
          <w:szCs w:val="24"/>
        </w:rPr>
        <w:t xml:space="preserve">nariadenia </w:t>
      </w:r>
      <w:r w:rsidRPr="00367E8F">
        <w:rPr>
          <w:rFonts w:ascii="Times New Roman" w:hAnsi="Times New Roman" w:cs="Times New Roman"/>
          <w:noProof w:val="0"/>
          <w:sz w:val="24"/>
          <w:szCs w:val="24"/>
        </w:rPr>
        <w:t>Európskeho parlamentu a Rady (EÚ) 2019/880 zo 17. apríla 2019 o vstupe a dovoze tovaru kultúrnej hodnoty (ďalej len  „nariadenie (EÚ) 2019/880“)</w:t>
      </w:r>
      <w:r>
        <w:rPr>
          <w:rFonts w:ascii="Times New Roman" w:hAnsi="Times New Roman" w:cs="Times New Roman"/>
          <w:noProof w:val="0"/>
          <w:sz w:val="24"/>
          <w:szCs w:val="24"/>
        </w:rPr>
        <w:t>. Ďalej sa v čl. I návrhu zákona upravujú a</w:t>
      </w:r>
      <w:r w:rsidRPr="00B048C3">
        <w:rPr>
          <w:rFonts w:ascii="Times New Roman" w:hAnsi="Times New Roman" w:cs="Times New Roman"/>
          <w:noProof w:val="0"/>
          <w:sz w:val="24"/>
          <w:szCs w:val="24"/>
        </w:rPr>
        <w:t xml:space="preserve"> </w:t>
      </w:r>
      <w:r>
        <w:rPr>
          <w:rFonts w:ascii="Times New Roman" w:hAnsi="Times New Roman" w:cs="Times New Roman"/>
          <w:noProof w:val="0"/>
          <w:sz w:val="24"/>
          <w:szCs w:val="24"/>
        </w:rPr>
        <w:t>dopĺňajú</w:t>
      </w:r>
      <w:r w:rsidRPr="00B048C3">
        <w:rPr>
          <w:rFonts w:ascii="Times New Roman" w:hAnsi="Times New Roman" w:cs="Times New Roman"/>
          <w:noProof w:val="0"/>
          <w:sz w:val="24"/>
          <w:szCs w:val="24"/>
        </w:rPr>
        <w:t xml:space="preserve"> niektoré časti zákona č. 207/2009 Z. z.</w:t>
      </w:r>
      <w:r>
        <w:rPr>
          <w:rFonts w:ascii="Times New Roman" w:hAnsi="Times New Roman" w:cs="Times New Roman"/>
          <w:noProof w:val="0"/>
          <w:sz w:val="24"/>
          <w:szCs w:val="24"/>
        </w:rPr>
        <w:t xml:space="preserve"> </w:t>
      </w:r>
      <w:r w:rsidRPr="003B4A43">
        <w:rPr>
          <w:rFonts w:ascii="Times New Roman" w:hAnsi="Times New Roman" w:cs="Times New Roman"/>
          <w:noProof w:val="0"/>
          <w:sz w:val="24"/>
          <w:szCs w:val="24"/>
        </w:rPr>
        <w:t>o podmienkach vývozu a dovozu predmetu kultúrnej hodnoty a o doplnení zákona č. 652/2004 Z.</w:t>
      </w:r>
      <w:r>
        <w:rPr>
          <w:rFonts w:ascii="Times New Roman" w:hAnsi="Times New Roman" w:cs="Times New Roman"/>
          <w:noProof w:val="0"/>
          <w:sz w:val="24"/>
          <w:szCs w:val="24"/>
        </w:rPr>
        <w:t xml:space="preserve"> </w:t>
      </w:r>
      <w:r w:rsidRPr="003B4A43">
        <w:rPr>
          <w:rFonts w:ascii="Times New Roman" w:hAnsi="Times New Roman" w:cs="Times New Roman"/>
          <w:noProof w:val="0"/>
          <w:sz w:val="24"/>
          <w:szCs w:val="24"/>
        </w:rPr>
        <w:t>z. o orgánoch štátnej správy v colníctve a o zmene a doplnení niektorých zákonov v znení neskorších predpisov</w:t>
      </w:r>
      <w:r>
        <w:rPr>
          <w:rFonts w:ascii="Times New Roman" w:hAnsi="Times New Roman" w:cs="Times New Roman"/>
          <w:noProof w:val="0"/>
          <w:sz w:val="24"/>
          <w:szCs w:val="24"/>
        </w:rPr>
        <w:t xml:space="preserve"> v znení neskorších predpisov (ďalej len „zákon č. 207/2009 Z. z.)</w:t>
      </w:r>
      <w:r w:rsidRPr="00B048C3">
        <w:rPr>
          <w:rFonts w:ascii="Times New Roman" w:hAnsi="Times New Roman" w:cs="Times New Roman"/>
          <w:noProof w:val="0"/>
          <w:sz w:val="24"/>
          <w:szCs w:val="24"/>
        </w:rPr>
        <w:t xml:space="preserve"> vzhľad</w:t>
      </w:r>
      <w:r>
        <w:rPr>
          <w:rFonts w:ascii="Times New Roman" w:hAnsi="Times New Roman" w:cs="Times New Roman"/>
          <w:noProof w:val="0"/>
          <w:sz w:val="24"/>
          <w:szCs w:val="24"/>
        </w:rPr>
        <w:t xml:space="preserve">om na potreby aplikačnej praxe. </w:t>
      </w:r>
    </w:p>
    <w:p w:rsidR="00D65F12" w:rsidRDefault="00D65F12" w:rsidP="00D65F12">
      <w:pPr>
        <w:pStyle w:val="Bezriadkovania"/>
        <w:jc w:val="both"/>
        <w:rPr>
          <w:rFonts w:ascii="Times New Roman" w:hAnsi="Times New Roman" w:cs="Times New Roman"/>
          <w:noProof w:val="0"/>
          <w:sz w:val="24"/>
          <w:szCs w:val="24"/>
        </w:rPr>
      </w:pPr>
    </w:p>
    <w:p w:rsidR="00D65F12" w:rsidRDefault="00D65F12" w:rsidP="00D65F12">
      <w:pPr>
        <w:pStyle w:val="Bezriadkovania"/>
        <w:jc w:val="both"/>
        <w:rPr>
          <w:rFonts w:ascii="Times New Roman" w:hAnsi="Times New Roman" w:cs="Times New Roman"/>
          <w:noProof w:val="0"/>
          <w:sz w:val="24"/>
          <w:szCs w:val="24"/>
        </w:rPr>
      </w:pPr>
      <w:r w:rsidRPr="00B048C3">
        <w:rPr>
          <w:rFonts w:ascii="Times New Roman" w:hAnsi="Times New Roman" w:cs="Times New Roman"/>
          <w:noProof w:val="0"/>
          <w:sz w:val="24"/>
          <w:szCs w:val="24"/>
        </w:rPr>
        <w:t xml:space="preserve">Návrhom zákona sa implementujú čl. 3 ods. 1 a čl. 11 nariadenia (EÚ) 2019/880 </w:t>
      </w:r>
      <w:r>
        <w:rPr>
          <w:rFonts w:ascii="Times New Roman" w:hAnsi="Times New Roman" w:cs="Times New Roman"/>
          <w:noProof w:val="0"/>
          <w:sz w:val="24"/>
          <w:szCs w:val="24"/>
        </w:rPr>
        <w:t>v časti upravujúcej</w:t>
      </w:r>
      <w:r w:rsidRPr="00B048C3">
        <w:rPr>
          <w:rFonts w:ascii="Times New Roman" w:hAnsi="Times New Roman" w:cs="Times New Roman"/>
          <w:noProof w:val="0"/>
          <w:sz w:val="24"/>
          <w:szCs w:val="24"/>
        </w:rPr>
        <w:t xml:space="preserve"> povinnosť ustanoviť sankcie za porušenie čl. 3 ods. 1</w:t>
      </w:r>
      <w:r w:rsidRPr="00C26AEE">
        <w:rPr>
          <w:rFonts w:ascii="Times New Roman" w:hAnsi="Times New Roman" w:cs="Times New Roman"/>
          <w:noProof w:val="0"/>
          <w:sz w:val="24"/>
          <w:szCs w:val="24"/>
        </w:rPr>
        <w:t xml:space="preserve"> </w:t>
      </w:r>
      <w:r w:rsidRPr="00B048C3">
        <w:rPr>
          <w:rFonts w:ascii="Times New Roman" w:hAnsi="Times New Roman" w:cs="Times New Roman"/>
          <w:noProof w:val="0"/>
          <w:sz w:val="24"/>
          <w:szCs w:val="24"/>
        </w:rPr>
        <w:t>nariadenia (EÚ) 2019/880.</w:t>
      </w:r>
      <w:r>
        <w:rPr>
          <w:rFonts w:ascii="Times New Roman" w:hAnsi="Times New Roman" w:cs="Times New Roman"/>
          <w:noProof w:val="0"/>
          <w:sz w:val="24"/>
          <w:szCs w:val="24"/>
        </w:rPr>
        <w:t xml:space="preserve"> Podľa čl. 3 ods. 1</w:t>
      </w:r>
      <w:r w:rsidRPr="00367E8F">
        <w:rPr>
          <w:rFonts w:ascii="Times New Roman" w:hAnsi="Times New Roman" w:cs="Times New Roman"/>
          <w:noProof w:val="0"/>
          <w:sz w:val="24"/>
          <w:szCs w:val="24"/>
        </w:rPr>
        <w:t xml:space="preserve"> </w:t>
      </w:r>
      <w:r w:rsidRPr="00B048C3">
        <w:rPr>
          <w:rFonts w:ascii="Times New Roman" w:hAnsi="Times New Roman" w:cs="Times New Roman"/>
          <w:noProof w:val="0"/>
          <w:sz w:val="24"/>
          <w:szCs w:val="24"/>
        </w:rPr>
        <w:t>nariadenia (EÚ) 2019/880</w:t>
      </w:r>
      <w:r>
        <w:rPr>
          <w:rFonts w:ascii="Times New Roman" w:hAnsi="Times New Roman" w:cs="Times New Roman"/>
          <w:noProof w:val="0"/>
          <w:sz w:val="24"/>
          <w:szCs w:val="24"/>
        </w:rPr>
        <w:t xml:space="preserve"> </w:t>
      </w:r>
      <w:r w:rsidRPr="00367E8F">
        <w:rPr>
          <w:rFonts w:ascii="Times New Roman" w:hAnsi="Times New Roman" w:cs="Times New Roman"/>
          <w:i/>
          <w:noProof w:val="0"/>
          <w:sz w:val="24"/>
          <w:szCs w:val="24"/>
        </w:rPr>
        <w:t xml:space="preserve">sa zakazuje vstup tovaru kultúrnej hodnoty uvedeného v časti A prílohy, ktorý sa vyviezol z územia krajiny, v ktorej sa vytvoril alebo objavil, v rozpore so zákonmi a s inými právnymi predpismi uvedenej krajiny. Colné orgány a príslušné orgány prijmú všetky vhodné opatrenia v prípade pokusu o vstup tovaru kultúrnej hodnoty uvedeného v prvom </w:t>
      </w:r>
      <w:proofErr w:type="spellStart"/>
      <w:r w:rsidRPr="00367E8F">
        <w:rPr>
          <w:rFonts w:ascii="Times New Roman" w:hAnsi="Times New Roman" w:cs="Times New Roman"/>
          <w:i/>
          <w:noProof w:val="0"/>
          <w:sz w:val="24"/>
          <w:szCs w:val="24"/>
        </w:rPr>
        <w:t>pododseku</w:t>
      </w:r>
      <w:proofErr w:type="spellEnd"/>
      <w:r w:rsidRPr="00367E8F">
        <w:rPr>
          <w:rFonts w:ascii="Times New Roman" w:hAnsi="Times New Roman" w:cs="Times New Roman"/>
          <w:noProof w:val="0"/>
          <w:sz w:val="24"/>
          <w:szCs w:val="24"/>
        </w:rPr>
        <w:t>.</w:t>
      </w:r>
      <w:r>
        <w:rPr>
          <w:rFonts w:ascii="Times New Roman" w:hAnsi="Times New Roman" w:cs="Times New Roman"/>
          <w:noProof w:val="0"/>
          <w:sz w:val="24"/>
          <w:szCs w:val="24"/>
        </w:rPr>
        <w:t xml:space="preserve"> Tieto opatrenia sú upravené v § 9a až 9f návrhu zákona, ktoré určujú</w:t>
      </w:r>
      <w:r w:rsidRPr="00367E8F">
        <w:rPr>
          <w:noProof w:val="0"/>
        </w:rPr>
        <w:t xml:space="preserve"> </w:t>
      </w:r>
      <w:r w:rsidRPr="00367E8F">
        <w:rPr>
          <w:rFonts w:ascii="Times New Roman" w:hAnsi="Times New Roman" w:cs="Times New Roman"/>
          <w:noProof w:val="0"/>
          <w:sz w:val="24"/>
          <w:szCs w:val="24"/>
        </w:rPr>
        <w:t xml:space="preserve">postup colných úradov a Ministerstva kultúry Slovenskej republiky v prípade, ak je podozrenie, že pri </w:t>
      </w:r>
      <w:r>
        <w:rPr>
          <w:rFonts w:ascii="Times New Roman" w:hAnsi="Times New Roman" w:cs="Times New Roman"/>
          <w:noProof w:val="0"/>
          <w:sz w:val="24"/>
          <w:szCs w:val="24"/>
        </w:rPr>
        <w:t>vstupe predmetu kultúrnej hodnot</w:t>
      </w:r>
      <w:r w:rsidRPr="00367E8F">
        <w:rPr>
          <w:rFonts w:ascii="Times New Roman" w:hAnsi="Times New Roman" w:cs="Times New Roman"/>
          <w:noProof w:val="0"/>
          <w:sz w:val="24"/>
          <w:szCs w:val="24"/>
        </w:rPr>
        <w:t>y došlo k porušeniu nariadenia (EÚ) 2019/880. Postup spočíva v za</w:t>
      </w:r>
      <w:r>
        <w:rPr>
          <w:rFonts w:ascii="Times New Roman" w:hAnsi="Times New Roman" w:cs="Times New Roman"/>
          <w:noProof w:val="0"/>
          <w:sz w:val="24"/>
          <w:szCs w:val="24"/>
        </w:rPr>
        <w:t>držaní predmetu kultúrnej hodnot</w:t>
      </w:r>
      <w:r w:rsidRPr="00367E8F">
        <w:rPr>
          <w:rFonts w:ascii="Times New Roman" w:hAnsi="Times New Roman" w:cs="Times New Roman"/>
          <w:noProof w:val="0"/>
          <w:sz w:val="24"/>
          <w:szCs w:val="24"/>
        </w:rPr>
        <w:t>y, jeho odbornom posúdení a následne vrátení osobe, ktorej bol zadržaný alebo zhabaní predmetu kultúrnej hodnoty v prospech Slovenskej republi</w:t>
      </w:r>
      <w:r>
        <w:rPr>
          <w:rFonts w:ascii="Times New Roman" w:hAnsi="Times New Roman" w:cs="Times New Roman"/>
          <w:noProof w:val="0"/>
          <w:sz w:val="24"/>
          <w:szCs w:val="24"/>
        </w:rPr>
        <w:t xml:space="preserve">ky a jeho vrátení štátu pôvodu. </w:t>
      </w:r>
      <w:r w:rsidRPr="00367E8F">
        <w:rPr>
          <w:rFonts w:ascii="Times New Roman" w:hAnsi="Times New Roman" w:cs="Times New Roman"/>
          <w:noProof w:val="0"/>
          <w:sz w:val="24"/>
          <w:szCs w:val="24"/>
        </w:rPr>
        <w:t>Tento postup sa bude uplatňovať aj pri predmetoch kultúrnej hodnoty</w:t>
      </w:r>
      <w:r>
        <w:rPr>
          <w:rFonts w:ascii="Times New Roman" w:hAnsi="Times New Roman" w:cs="Times New Roman"/>
          <w:noProof w:val="0"/>
          <w:sz w:val="24"/>
          <w:szCs w:val="24"/>
        </w:rPr>
        <w:t xml:space="preserve"> z krajín mimo colného územia Európskej únie</w:t>
      </w:r>
      <w:r w:rsidRPr="00367E8F">
        <w:rPr>
          <w:rFonts w:ascii="Times New Roman" w:hAnsi="Times New Roman" w:cs="Times New Roman"/>
          <w:noProof w:val="0"/>
          <w:sz w:val="24"/>
          <w:szCs w:val="24"/>
        </w:rPr>
        <w:t>, ktoré nie sú predmetom regulácie podľa nariadenia (EÚ) 2019/880, ale ich dovoz na územie Slovenskej republiky je zakázaný v zmysle § 5 zákona č. 207/2009 Z. z.</w:t>
      </w:r>
      <w:r>
        <w:rPr>
          <w:rFonts w:ascii="Times New Roman" w:hAnsi="Times New Roman" w:cs="Times New Roman"/>
          <w:noProof w:val="0"/>
          <w:sz w:val="24"/>
          <w:szCs w:val="24"/>
        </w:rPr>
        <w:t xml:space="preserve"> V súlade s čl. 11 </w:t>
      </w:r>
      <w:r w:rsidRPr="00B048C3">
        <w:rPr>
          <w:rFonts w:ascii="Times New Roman" w:hAnsi="Times New Roman" w:cs="Times New Roman"/>
          <w:noProof w:val="0"/>
          <w:sz w:val="24"/>
          <w:szCs w:val="24"/>
        </w:rPr>
        <w:t>nariadenia (EÚ) 2019/880</w:t>
      </w:r>
      <w:r>
        <w:rPr>
          <w:rFonts w:ascii="Times New Roman" w:hAnsi="Times New Roman" w:cs="Times New Roman"/>
          <w:noProof w:val="0"/>
          <w:sz w:val="24"/>
          <w:szCs w:val="24"/>
        </w:rPr>
        <w:t xml:space="preserve"> sa ustanovujú sankcie za porušenie čl. 3 ods. 1 </w:t>
      </w:r>
      <w:r w:rsidRPr="00B048C3">
        <w:rPr>
          <w:rFonts w:ascii="Times New Roman" w:hAnsi="Times New Roman" w:cs="Times New Roman"/>
          <w:noProof w:val="0"/>
          <w:sz w:val="24"/>
          <w:szCs w:val="24"/>
        </w:rPr>
        <w:t>nariadenia (EÚ) 2019/880</w:t>
      </w:r>
      <w:r>
        <w:rPr>
          <w:rFonts w:ascii="Times New Roman" w:hAnsi="Times New Roman" w:cs="Times New Roman"/>
          <w:noProof w:val="0"/>
          <w:sz w:val="24"/>
          <w:szCs w:val="24"/>
        </w:rPr>
        <w:t xml:space="preserve">. Sankcia za tento priestupok, resp. správny delikt sa navrhuje až do 100 000 eur.  </w:t>
      </w:r>
      <w:r w:rsidRPr="00367E8F">
        <w:rPr>
          <w:rFonts w:ascii="Times New Roman" w:hAnsi="Times New Roman" w:cs="Times New Roman"/>
          <w:noProof w:val="0"/>
          <w:sz w:val="24"/>
          <w:szCs w:val="24"/>
        </w:rPr>
        <w:t xml:space="preserve"> </w:t>
      </w:r>
      <w:r>
        <w:rPr>
          <w:rFonts w:ascii="Times New Roman" w:hAnsi="Times New Roman" w:cs="Times New Roman"/>
          <w:noProof w:val="0"/>
          <w:sz w:val="24"/>
          <w:szCs w:val="24"/>
        </w:rPr>
        <w:t xml:space="preserve">   </w:t>
      </w:r>
    </w:p>
    <w:p w:rsidR="00D65F12" w:rsidRDefault="00D65F12" w:rsidP="00D65F12">
      <w:pPr>
        <w:pStyle w:val="Bezriadkovania"/>
        <w:jc w:val="both"/>
        <w:rPr>
          <w:rFonts w:ascii="Times New Roman" w:hAnsi="Times New Roman" w:cs="Times New Roman"/>
          <w:noProof w:val="0"/>
          <w:sz w:val="24"/>
          <w:szCs w:val="24"/>
        </w:rPr>
      </w:pPr>
    </w:p>
    <w:p w:rsidR="00D65F12" w:rsidRDefault="00D65F12" w:rsidP="00D65F12">
      <w:pPr>
        <w:pStyle w:val="Bezriadkovania"/>
        <w:jc w:val="both"/>
        <w:rPr>
          <w:rFonts w:ascii="Times New Roman" w:hAnsi="Times New Roman" w:cs="Times New Roman"/>
          <w:noProof w:val="0"/>
          <w:sz w:val="24"/>
          <w:szCs w:val="24"/>
        </w:rPr>
      </w:pPr>
      <w:r>
        <w:rPr>
          <w:rFonts w:ascii="Times New Roman" w:hAnsi="Times New Roman" w:cs="Times New Roman"/>
          <w:noProof w:val="0"/>
          <w:sz w:val="24"/>
          <w:szCs w:val="24"/>
        </w:rPr>
        <w:t xml:space="preserve">Okrem implementácie </w:t>
      </w:r>
      <w:r w:rsidRPr="00B048C3">
        <w:rPr>
          <w:rFonts w:ascii="Times New Roman" w:hAnsi="Times New Roman" w:cs="Times New Roman"/>
          <w:noProof w:val="0"/>
          <w:sz w:val="24"/>
          <w:szCs w:val="24"/>
        </w:rPr>
        <w:t>nariadenia (EÚ) 2019/880</w:t>
      </w:r>
      <w:r>
        <w:rPr>
          <w:rFonts w:ascii="Times New Roman" w:hAnsi="Times New Roman" w:cs="Times New Roman"/>
          <w:noProof w:val="0"/>
          <w:sz w:val="24"/>
          <w:szCs w:val="24"/>
        </w:rPr>
        <w:t xml:space="preserve"> sa návrhom zákona ďalej spresňuje, ktoré predmety kultúrnej hodnoty nemožno podľa § 5 zákona č. 207/2009 Z. z. doviezť na územie Slovenskej republiky, zavádza sa definícia príležitostného predajcu, ustanovuje sa zákaz obchodovania s predmetmi kultúrnej hodnoty, ktoré boli </w:t>
      </w:r>
      <w:r>
        <w:rPr>
          <w:rFonts w:ascii="Times New Roman" w:hAnsi="Times New Roman"/>
          <w:noProof w:val="0"/>
          <w:sz w:val="24"/>
          <w:szCs w:val="24"/>
        </w:rPr>
        <w:t xml:space="preserve">nelegálne získané, dovezené na územie Slovenskej republiky v rozpore so zákonom č. 207/2009 Z. z. alebo vstúpili na colné územie v rozpore s </w:t>
      </w:r>
      <w:r>
        <w:rPr>
          <w:rFonts w:ascii="Times New Roman" w:hAnsi="Times New Roman" w:cs="Times New Roman"/>
          <w:noProof w:val="0"/>
          <w:sz w:val="24"/>
          <w:szCs w:val="24"/>
        </w:rPr>
        <w:t>nariadením</w:t>
      </w:r>
      <w:r w:rsidRPr="00B048C3">
        <w:rPr>
          <w:rFonts w:ascii="Times New Roman" w:hAnsi="Times New Roman" w:cs="Times New Roman"/>
          <w:noProof w:val="0"/>
          <w:sz w:val="24"/>
          <w:szCs w:val="24"/>
        </w:rPr>
        <w:t xml:space="preserve"> (EÚ) 2019/880</w:t>
      </w:r>
      <w:r>
        <w:rPr>
          <w:rFonts w:ascii="Times New Roman" w:hAnsi="Times New Roman" w:cs="Times New Roman"/>
          <w:noProof w:val="0"/>
          <w:sz w:val="24"/>
          <w:szCs w:val="24"/>
        </w:rPr>
        <w:t xml:space="preserve"> a rozširuje sa kontrolná právomoc colných úradov vo vzťahu k predmetom kultúrnej hodnoty, ktoré vstupujú na colné územie Európskej únie v zmysle </w:t>
      </w:r>
      <w:r w:rsidRPr="00B048C3">
        <w:rPr>
          <w:rFonts w:ascii="Times New Roman" w:hAnsi="Times New Roman" w:cs="Times New Roman"/>
          <w:noProof w:val="0"/>
          <w:sz w:val="24"/>
          <w:szCs w:val="24"/>
        </w:rPr>
        <w:t>nariadenia (EÚ) 2019/880</w:t>
      </w:r>
      <w:r>
        <w:rPr>
          <w:rFonts w:ascii="Times New Roman" w:hAnsi="Times New Roman" w:cs="Times New Roman"/>
          <w:noProof w:val="0"/>
          <w:sz w:val="24"/>
          <w:szCs w:val="24"/>
        </w:rPr>
        <w:t xml:space="preserve">. Taktiež sa ustanovujú sankcia za porušenie § 5 zákona č. 207/2009 Z. z., ktorá doposiaľ absentovala a sankcia za porušenie zákazu obchodovania podľa § 7b návrhu zákona.       </w:t>
      </w:r>
      <w:r>
        <w:rPr>
          <w:rFonts w:ascii="Times New Roman" w:hAnsi="Times New Roman"/>
          <w:noProof w:val="0"/>
          <w:sz w:val="24"/>
          <w:szCs w:val="24"/>
        </w:rPr>
        <w:t xml:space="preserve"> </w:t>
      </w:r>
      <w:r>
        <w:rPr>
          <w:rFonts w:ascii="Times New Roman" w:hAnsi="Times New Roman" w:cs="Times New Roman"/>
          <w:noProof w:val="0"/>
          <w:sz w:val="24"/>
          <w:szCs w:val="24"/>
        </w:rPr>
        <w:t xml:space="preserve">   </w:t>
      </w:r>
    </w:p>
    <w:p w:rsidR="00D65F12" w:rsidRDefault="00D65F12" w:rsidP="00D65F12">
      <w:pPr>
        <w:pStyle w:val="Bezriadkovania"/>
        <w:jc w:val="both"/>
        <w:rPr>
          <w:rFonts w:ascii="Times New Roman" w:hAnsi="Times New Roman" w:cs="Times New Roman"/>
          <w:noProof w:val="0"/>
          <w:sz w:val="24"/>
          <w:szCs w:val="24"/>
        </w:rPr>
      </w:pPr>
    </w:p>
    <w:p w:rsidR="00D65F12" w:rsidRPr="00B048C3" w:rsidRDefault="00D65F12" w:rsidP="00D65F12">
      <w:pPr>
        <w:pStyle w:val="Bezriadkovania"/>
        <w:jc w:val="both"/>
        <w:rPr>
          <w:rFonts w:ascii="Times New Roman" w:hAnsi="Times New Roman" w:cs="Times New Roman"/>
          <w:noProof w:val="0"/>
          <w:sz w:val="24"/>
          <w:szCs w:val="24"/>
        </w:rPr>
      </w:pPr>
      <w:r>
        <w:rPr>
          <w:rFonts w:ascii="Times New Roman" w:hAnsi="Times New Roman" w:cs="Times New Roman"/>
          <w:noProof w:val="0"/>
          <w:sz w:val="24"/>
          <w:szCs w:val="24"/>
        </w:rPr>
        <w:t>V čl. II návrhu</w:t>
      </w:r>
      <w:r w:rsidRPr="00B048C3">
        <w:rPr>
          <w:rFonts w:ascii="Times New Roman" w:hAnsi="Times New Roman" w:cs="Times New Roman"/>
          <w:noProof w:val="0"/>
          <w:sz w:val="24"/>
          <w:szCs w:val="24"/>
        </w:rPr>
        <w:t xml:space="preserve"> zákona</w:t>
      </w:r>
      <w:r>
        <w:rPr>
          <w:rFonts w:ascii="Times New Roman" w:hAnsi="Times New Roman" w:cs="Times New Roman"/>
          <w:noProof w:val="0"/>
          <w:sz w:val="24"/>
          <w:szCs w:val="24"/>
        </w:rPr>
        <w:t xml:space="preserve"> sa ustanovujú výnimky z použitia zákona č. 199/2004 Z. z.  </w:t>
      </w:r>
      <w:r w:rsidRPr="000716AB">
        <w:rPr>
          <w:rFonts w:ascii="Times New Roman" w:hAnsi="Times New Roman" w:cs="Times New Roman"/>
          <w:noProof w:val="0"/>
          <w:sz w:val="24"/>
          <w:szCs w:val="24"/>
        </w:rPr>
        <w:t>Colný zákon a o zmene a doplnení niektorých zákonov</w:t>
      </w:r>
      <w:r>
        <w:rPr>
          <w:rFonts w:ascii="Times New Roman" w:hAnsi="Times New Roman" w:cs="Times New Roman"/>
          <w:noProof w:val="0"/>
          <w:sz w:val="24"/>
          <w:szCs w:val="24"/>
        </w:rPr>
        <w:t xml:space="preserve"> v znení neskorších predpisov, ktoré súvisia s osobitnou úpravou navrhnutou v čl. I návrhu zákona.     </w:t>
      </w:r>
      <w:r w:rsidRPr="00B048C3">
        <w:rPr>
          <w:rFonts w:ascii="Times New Roman" w:hAnsi="Times New Roman" w:cs="Times New Roman"/>
          <w:noProof w:val="0"/>
          <w:sz w:val="24"/>
          <w:szCs w:val="24"/>
        </w:rPr>
        <w:t xml:space="preserve"> </w:t>
      </w:r>
    </w:p>
    <w:p w:rsidR="00D65F12" w:rsidRDefault="00D65F12" w:rsidP="00D65F12">
      <w:pPr>
        <w:pStyle w:val="Bezriadkovania"/>
        <w:jc w:val="both"/>
        <w:rPr>
          <w:rFonts w:ascii="Times New Roman" w:hAnsi="Times New Roman" w:cs="Times New Roman"/>
          <w:noProof w:val="0"/>
          <w:sz w:val="24"/>
          <w:szCs w:val="24"/>
        </w:rPr>
      </w:pPr>
    </w:p>
    <w:p w:rsidR="00D65F12" w:rsidRPr="00B048C3" w:rsidRDefault="00D65F12" w:rsidP="00D65F12">
      <w:pPr>
        <w:pStyle w:val="Bezriadkovania"/>
        <w:jc w:val="both"/>
        <w:rPr>
          <w:rFonts w:ascii="Times New Roman" w:hAnsi="Times New Roman" w:cs="Times New Roman"/>
          <w:noProof w:val="0"/>
          <w:sz w:val="24"/>
          <w:szCs w:val="24"/>
        </w:rPr>
      </w:pPr>
      <w:r w:rsidRPr="00B048C3">
        <w:rPr>
          <w:rFonts w:ascii="Times New Roman" w:hAnsi="Times New Roman" w:cs="Times New Roman"/>
          <w:noProof w:val="0"/>
          <w:sz w:val="24"/>
          <w:szCs w:val="24"/>
        </w:rPr>
        <w:t>Návrh zákona má pozitívny a negatívny vplyv na podnikateľské prostredie a nemá vplyvy na rozpočet verejnej správy, životné prostredie, informatizáciu, služby verejnej správy pre občana, manželstvo, rodičovstvo a rodinu a nemá sociálne vplyvy.</w:t>
      </w:r>
    </w:p>
    <w:p w:rsidR="00D65F12" w:rsidRDefault="00D65F12" w:rsidP="00D65F12">
      <w:pPr>
        <w:pStyle w:val="Bezriadkovania"/>
        <w:jc w:val="both"/>
        <w:rPr>
          <w:rFonts w:ascii="Times New Roman" w:hAnsi="Times New Roman" w:cs="Times New Roman"/>
          <w:noProof w:val="0"/>
          <w:sz w:val="24"/>
          <w:szCs w:val="24"/>
        </w:rPr>
      </w:pPr>
    </w:p>
    <w:p w:rsidR="00D65F12" w:rsidRPr="00B048C3" w:rsidRDefault="00D65F12" w:rsidP="00D65F12">
      <w:pPr>
        <w:pStyle w:val="Bezriadkovania"/>
        <w:jc w:val="both"/>
        <w:rPr>
          <w:rFonts w:ascii="Times New Roman" w:hAnsi="Times New Roman" w:cs="Times New Roman"/>
          <w:noProof w:val="0"/>
          <w:sz w:val="24"/>
          <w:szCs w:val="24"/>
        </w:rPr>
      </w:pPr>
      <w:r w:rsidRPr="00B048C3">
        <w:rPr>
          <w:rFonts w:ascii="Times New Roman" w:hAnsi="Times New Roman" w:cs="Times New Roman"/>
          <w:noProof w:val="0"/>
          <w:sz w:val="24"/>
          <w:szCs w:val="24"/>
        </w:rPr>
        <w:t xml:space="preserve">Návrh zákona je v súlade s Ústavou Slovenskej republiky, ústavnými zákonmi, s inými zákonmi SR, nálezmi Ústavného súdu Slovenskej republiky, ako aj s medzinárodnými zmluvami, ktorými </w:t>
      </w:r>
      <w:r>
        <w:rPr>
          <w:rFonts w:ascii="Times New Roman" w:hAnsi="Times New Roman" w:cs="Times New Roman"/>
          <w:noProof w:val="0"/>
          <w:sz w:val="24"/>
          <w:szCs w:val="24"/>
        </w:rPr>
        <w:t xml:space="preserve">je Slovenská republika viazaná. </w:t>
      </w:r>
      <w:r w:rsidRPr="00B048C3">
        <w:rPr>
          <w:rFonts w:ascii="Times New Roman" w:hAnsi="Times New Roman" w:cs="Times New Roman"/>
          <w:noProof w:val="0"/>
          <w:sz w:val="24"/>
          <w:szCs w:val="24"/>
        </w:rPr>
        <w:t>Návrh zákona je v súlade s právom Európskej únie.</w:t>
      </w:r>
    </w:p>
    <w:p w:rsidR="00D65F12" w:rsidRDefault="00D65F12" w:rsidP="00D65F12">
      <w:pPr>
        <w:pStyle w:val="Bezriadkovania"/>
        <w:jc w:val="both"/>
        <w:rPr>
          <w:rFonts w:ascii="Times New Roman" w:hAnsi="Times New Roman" w:cs="Times New Roman"/>
          <w:noProof w:val="0"/>
          <w:sz w:val="24"/>
          <w:szCs w:val="24"/>
        </w:rPr>
      </w:pPr>
      <w:r w:rsidRPr="00B048C3">
        <w:rPr>
          <w:rFonts w:ascii="Times New Roman" w:hAnsi="Times New Roman" w:cs="Times New Roman"/>
          <w:noProof w:val="0"/>
          <w:sz w:val="24"/>
          <w:szCs w:val="24"/>
        </w:rPr>
        <w:t> </w:t>
      </w:r>
    </w:p>
    <w:p w:rsidR="00D65F12" w:rsidRPr="00B048C3" w:rsidRDefault="00D65F12" w:rsidP="00D65F12">
      <w:pPr>
        <w:pStyle w:val="Bezriadkovania"/>
        <w:jc w:val="both"/>
        <w:rPr>
          <w:rFonts w:ascii="Times New Roman" w:hAnsi="Times New Roman" w:cs="Times New Roman"/>
          <w:noProof w:val="0"/>
          <w:sz w:val="24"/>
          <w:szCs w:val="24"/>
        </w:rPr>
      </w:pPr>
      <w:r w:rsidRPr="00B048C3">
        <w:rPr>
          <w:rFonts w:ascii="Times New Roman" w:hAnsi="Times New Roman" w:cs="Times New Roman"/>
          <w:noProof w:val="0"/>
          <w:sz w:val="24"/>
          <w:szCs w:val="24"/>
        </w:rPr>
        <w:t> </w:t>
      </w:r>
    </w:p>
    <w:p w:rsidR="00D65F12" w:rsidRPr="00B048C3" w:rsidRDefault="00D65F12" w:rsidP="00D65F12">
      <w:pPr>
        <w:pStyle w:val="Bezriadkovania"/>
        <w:jc w:val="both"/>
        <w:rPr>
          <w:rFonts w:ascii="Times New Roman" w:hAnsi="Times New Roman" w:cs="Times New Roman"/>
          <w:noProof w:val="0"/>
          <w:sz w:val="24"/>
          <w:szCs w:val="24"/>
        </w:rPr>
      </w:pPr>
    </w:p>
    <w:p w:rsidR="00D65F12" w:rsidRDefault="00D65F12" w:rsidP="00D65F12">
      <w:pPr>
        <w:pStyle w:val="Bezriadkovania"/>
        <w:jc w:val="both"/>
        <w:rPr>
          <w:rFonts w:ascii="Times New Roman" w:hAnsi="Times New Roman" w:cs="Times New Roman"/>
          <w:noProof w:val="0"/>
          <w:sz w:val="24"/>
          <w:szCs w:val="24"/>
        </w:rPr>
      </w:pPr>
    </w:p>
    <w:p w:rsidR="00881C4F" w:rsidRDefault="00881C4F" w:rsidP="00D65F12">
      <w:pPr>
        <w:pStyle w:val="Bezriadkovania"/>
        <w:jc w:val="both"/>
        <w:rPr>
          <w:rFonts w:ascii="Times New Roman" w:hAnsi="Times New Roman" w:cs="Times New Roman"/>
          <w:noProof w:val="0"/>
          <w:sz w:val="24"/>
          <w:szCs w:val="24"/>
        </w:rPr>
      </w:pPr>
    </w:p>
    <w:p w:rsidR="00881C4F" w:rsidRDefault="00881C4F" w:rsidP="00D65F12">
      <w:pPr>
        <w:pStyle w:val="Bezriadkovania"/>
        <w:jc w:val="both"/>
        <w:rPr>
          <w:rFonts w:ascii="Times New Roman" w:hAnsi="Times New Roman" w:cs="Times New Roman"/>
          <w:noProof w:val="0"/>
          <w:sz w:val="24"/>
          <w:szCs w:val="24"/>
        </w:rPr>
      </w:pPr>
    </w:p>
    <w:p w:rsidR="00881C4F" w:rsidRDefault="00881C4F" w:rsidP="00D65F12">
      <w:pPr>
        <w:pStyle w:val="Bezriadkovania"/>
        <w:jc w:val="both"/>
        <w:rPr>
          <w:rFonts w:ascii="Times New Roman" w:hAnsi="Times New Roman" w:cs="Times New Roman"/>
          <w:noProof w:val="0"/>
          <w:sz w:val="24"/>
          <w:szCs w:val="24"/>
        </w:rPr>
      </w:pPr>
    </w:p>
    <w:p w:rsidR="00881C4F" w:rsidRDefault="00881C4F" w:rsidP="00D65F12">
      <w:pPr>
        <w:pStyle w:val="Bezriadkovania"/>
        <w:jc w:val="both"/>
        <w:rPr>
          <w:rFonts w:ascii="Times New Roman" w:hAnsi="Times New Roman" w:cs="Times New Roman"/>
          <w:noProof w:val="0"/>
          <w:sz w:val="24"/>
          <w:szCs w:val="24"/>
        </w:rPr>
      </w:pPr>
    </w:p>
    <w:p w:rsidR="00881C4F" w:rsidRDefault="00881C4F" w:rsidP="00D65F12">
      <w:pPr>
        <w:pStyle w:val="Bezriadkovania"/>
        <w:jc w:val="both"/>
        <w:rPr>
          <w:rFonts w:ascii="Times New Roman" w:hAnsi="Times New Roman" w:cs="Times New Roman"/>
          <w:noProof w:val="0"/>
          <w:sz w:val="24"/>
          <w:szCs w:val="24"/>
        </w:rPr>
      </w:pPr>
    </w:p>
    <w:p w:rsidR="00881C4F" w:rsidRDefault="00881C4F" w:rsidP="00D65F12">
      <w:pPr>
        <w:pStyle w:val="Bezriadkovania"/>
        <w:jc w:val="both"/>
        <w:rPr>
          <w:rFonts w:ascii="Times New Roman" w:hAnsi="Times New Roman" w:cs="Times New Roman"/>
          <w:noProof w:val="0"/>
          <w:sz w:val="24"/>
          <w:szCs w:val="24"/>
        </w:rPr>
      </w:pPr>
    </w:p>
    <w:p w:rsidR="00881C4F" w:rsidRDefault="00881C4F" w:rsidP="00D65F12">
      <w:pPr>
        <w:pStyle w:val="Bezriadkovania"/>
        <w:jc w:val="both"/>
        <w:rPr>
          <w:rFonts w:ascii="Times New Roman" w:hAnsi="Times New Roman" w:cs="Times New Roman"/>
          <w:noProof w:val="0"/>
          <w:sz w:val="24"/>
          <w:szCs w:val="24"/>
        </w:rPr>
      </w:pPr>
    </w:p>
    <w:p w:rsidR="00881C4F" w:rsidRDefault="00881C4F" w:rsidP="00D65F12">
      <w:pPr>
        <w:pStyle w:val="Bezriadkovania"/>
        <w:jc w:val="both"/>
        <w:rPr>
          <w:rFonts w:ascii="Times New Roman" w:hAnsi="Times New Roman" w:cs="Times New Roman"/>
          <w:noProof w:val="0"/>
          <w:sz w:val="24"/>
          <w:szCs w:val="24"/>
        </w:rPr>
      </w:pPr>
    </w:p>
    <w:p w:rsidR="00881C4F" w:rsidRDefault="00881C4F" w:rsidP="00D65F12">
      <w:pPr>
        <w:pStyle w:val="Bezriadkovania"/>
        <w:jc w:val="both"/>
        <w:rPr>
          <w:rFonts w:ascii="Times New Roman" w:hAnsi="Times New Roman" w:cs="Times New Roman"/>
          <w:noProof w:val="0"/>
          <w:sz w:val="24"/>
          <w:szCs w:val="24"/>
        </w:rPr>
      </w:pPr>
    </w:p>
    <w:p w:rsidR="00881C4F" w:rsidRDefault="00881C4F" w:rsidP="00D65F12">
      <w:pPr>
        <w:pStyle w:val="Bezriadkovania"/>
        <w:jc w:val="both"/>
        <w:rPr>
          <w:rFonts w:ascii="Times New Roman" w:hAnsi="Times New Roman" w:cs="Times New Roman"/>
          <w:noProof w:val="0"/>
          <w:sz w:val="24"/>
          <w:szCs w:val="24"/>
        </w:rPr>
      </w:pPr>
    </w:p>
    <w:p w:rsidR="00881C4F" w:rsidRDefault="00881C4F" w:rsidP="00D65F12">
      <w:pPr>
        <w:pStyle w:val="Bezriadkovania"/>
        <w:jc w:val="both"/>
        <w:rPr>
          <w:rFonts w:ascii="Times New Roman" w:hAnsi="Times New Roman" w:cs="Times New Roman"/>
          <w:noProof w:val="0"/>
          <w:sz w:val="24"/>
          <w:szCs w:val="24"/>
        </w:rPr>
      </w:pPr>
    </w:p>
    <w:p w:rsidR="00881C4F" w:rsidRDefault="00881C4F" w:rsidP="00D65F12">
      <w:pPr>
        <w:pStyle w:val="Bezriadkovania"/>
        <w:jc w:val="both"/>
        <w:rPr>
          <w:rFonts w:ascii="Times New Roman" w:hAnsi="Times New Roman" w:cs="Times New Roman"/>
          <w:noProof w:val="0"/>
          <w:sz w:val="24"/>
          <w:szCs w:val="24"/>
        </w:rPr>
      </w:pPr>
    </w:p>
    <w:p w:rsidR="00881C4F" w:rsidRDefault="00881C4F" w:rsidP="00D65F12">
      <w:pPr>
        <w:pStyle w:val="Bezriadkovania"/>
        <w:jc w:val="both"/>
        <w:rPr>
          <w:rFonts w:ascii="Times New Roman" w:hAnsi="Times New Roman" w:cs="Times New Roman"/>
          <w:noProof w:val="0"/>
          <w:sz w:val="24"/>
          <w:szCs w:val="24"/>
        </w:rPr>
      </w:pPr>
    </w:p>
    <w:p w:rsidR="00881C4F" w:rsidRDefault="00881C4F" w:rsidP="00D65F12">
      <w:pPr>
        <w:pStyle w:val="Bezriadkovania"/>
        <w:jc w:val="both"/>
        <w:rPr>
          <w:rFonts w:ascii="Times New Roman" w:hAnsi="Times New Roman" w:cs="Times New Roman"/>
          <w:noProof w:val="0"/>
          <w:sz w:val="24"/>
          <w:szCs w:val="24"/>
        </w:rPr>
      </w:pPr>
    </w:p>
    <w:p w:rsidR="00881C4F" w:rsidRDefault="00881C4F" w:rsidP="00D65F12">
      <w:pPr>
        <w:pStyle w:val="Bezriadkovania"/>
        <w:jc w:val="both"/>
        <w:rPr>
          <w:rFonts w:ascii="Times New Roman" w:hAnsi="Times New Roman" w:cs="Times New Roman"/>
          <w:noProof w:val="0"/>
          <w:sz w:val="24"/>
          <w:szCs w:val="24"/>
        </w:rPr>
      </w:pPr>
    </w:p>
    <w:p w:rsidR="00881C4F" w:rsidRDefault="00881C4F" w:rsidP="00D65F12">
      <w:pPr>
        <w:pStyle w:val="Bezriadkovania"/>
        <w:jc w:val="both"/>
        <w:rPr>
          <w:rFonts w:ascii="Times New Roman" w:hAnsi="Times New Roman" w:cs="Times New Roman"/>
          <w:noProof w:val="0"/>
          <w:sz w:val="24"/>
          <w:szCs w:val="24"/>
        </w:rPr>
      </w:pPr>
    </w:p>
    <w:p w:rsidR="00881C4F" w:rsidRDefault="00881C4F" w:rsidP="00D65F12">
      <w:pPr>
        <w:pStyle w:val="Bezriadkovania"/>
        <w:jc w:val="both"/>
        <w:rPr>
          <w:rFonts w:ascii="Times New Roman" w:hAnsi="Times New Roman" w:cs="Times New Roman"/>
          <w:noProof w:val="0"/>
          <w:sz w:val="24"/>
          <w:szCs w:val="24"/>
        </w:rPr>
      </w:pPr>
    </w:p>
    <w:p w:rsidR="00881C4F" w:rsidRDefault="00881C4F" w:rsidP="00D65F12">
      <w:pPr>
        <w:pStyle w:val="Bezriadkovania"/>
        <w:jc w:val="both"/>
        <w:rPr>
          <w:rFonts w:ascii="Times New Roman" w:hAnsi="Times New Roman" w:cs="Times New Roman"/>
          <w:noProof w:val="0"/>
          <w:sz w:val="24"/>
          <w:szCs w:val="24"/>
        </w:rPr>
      </w:pPr>
    </w:p>
    <w:p w:rsidR="00881C4F" w:rsidRDefault="00881C4F" w:rsidP="00D65F12">
      <w:pPr>
        <w:pStyle w:val="Bezriadkovania"/>
        <w:jc w:val="both"/>
        <w:rPr>
          <w:rFonts w:ascii="Times New Roman" w:hAnsi="Times New Roman" w:cs="Times New Roman"/>
          <w:noProof w:val="0"/>
          <w:sz w:val="24"/>
          <w:szCs w:val="24"/>
        </w:rPr>
      </w:pPr>
    </w:p>
    <w:p w:rsidR="00881C4F" w:rsidRDefault="00881C4F" w:rsidP="00D65F12">
      <w:pPr>
        <w:pStyle w:val="Bezriadkovania"/>
        <w:jc w:val="both"/>
        <w:rPr>
          <w:rFonts w:ascii="Times New Roman" w:hAnsi="Times New Roman" w:cs="Times New Roman"/>
          <w:noProof w:val="0"/>
          <w:sz w:val="24"/>
          <w:szCs w:val="24"/>
        </w:rPr>
      </w:pPr>
    </w:p>
    <w:p w:rsidR="00881C4F" w:rsidRDefault="00881C4F" w:rsidP="00D65F12">
      <w:pPr>
        <w:pStyle w:val="Bezriadkovania"/>
        <w:jc w:val="both"/>
        <w:rPr>
          <w:rFonts w:ascii="Times New Roman" w:hAnsi="Times New Roman" w:cs="Times New Roman"/>
          <w:noProof w:val="0"/>
          <w:sz w:val="24"/>
          <w:szCs w:val="24"/>
        </w:rPr>
      </w:pPr>
    </w:p>
    <w:p w:rsidR="00881C4F" w:rsidRDefault="00881C4F" w:rsidP="00D65F12">
      <w:pPr>
        <w:pStyle w:val="Bezriadkovania"/>
        <w:jc w:val="both"/>
        <w:rPr>
          <w:rFonts w:ascii="Times New Roman" w:hAnsi="Times New Roman" w:cs="Times New Roman"/>
          <w:noProof w:val="0"/>
          <w:sz w:val="24"/>
          <w:szCs w:val="24"/>
        </w:rPr>
      </w:pPr>
    </w:p>
    <w:p w:rsidR="00881C4F" w:rsidRDefault="00881C4F" w:rsidP="00D65F12">
      <w:pPr>
        <w:pStyle w:val="Bezriadkovania"/>
        <w:jc w:val="both"/>
        <w:rPr>
          <w:rFonts w:ascii="Times New Roman" w:hAnsi="Times New Roman" w:cs="Times New Roman"/>
          <w:noProof w:val="0"/>
          <w:sz w:val="24"/>
          <w:szCs w:val="24"/>
        </w:rPr>
      </w:pPr>
    </w:p>
    <w:p w:rsidR="00881C4F" w:rsidRDefault="00881C4F" w:rsidP="00D65F12">
      <w:pPr>
        <w:pStyle w:val="Bezriadkovania"/>
        <w:jc w:val="both"/>
        <w:rPr>
          <w:rFonts w:ascii="Times New Roman" w:hAnsi="Times New Roman" w:cs="Times New Roman"/>
          <w:noProof w:val="0"/>
          <w:sz w:val="24"/>
          <w:szCs w:val="24"/>
        </w:rPr>
      </w:pPr>
    </w:p>
    <w:p w:rsidR="00881C4F" w:rsidRDefault="00881C4F" w:rsidP="00D65F12">
      <w:pPr>
        <w:pStyle w:val="Bezriadkovania"/>
        <w:jc w:val="both"/>
        <w:rPr>
          <w:rFonts w:ascii="Times New Roman" w:hAnsi="Times New Roman" w:cs="Times New Roman"/>
          <w:noProof w:val="0"/>
          <w:sz w:val="24"/>
          <w:szCs w:val="24"/>
        </w:rPr>
      </w:pPr>
    </w:p>
    <w:p w:rsidR="00881C4F" w:rsidRDefault="00881C4F" w:rsidP="00D65F12">
      <w:pPr>
        <w:pStyle w:val="Bezriadkovania"/>
        <w:jc w:val="both"/>
        <w:rPr>
          <w:rFonts w:ascii="Times New Roman" w:hAnsi="Times New Roman" w:cs="Times New Roman"/>
          <w:noProof w:val="0"/>
          <w:sz w:val="24"/>
          <w:szCs w:val="24"/>
        </w:rPr>
      </w:pPr>
    </w:p>
    <w:p w:rsidR="00881C4F" w:rsidRDefault="00881C4F" w:rsidP="00D65F12">
      <w:pPr>
        <w:pStyle w:val="Bezriadkovania"/>
        <w:jc w:val="both"/>
        <w:rPr>
          <w:rFonts w:ascii="Times New Roman" w:hAnsi="Times New Roman" w:cs="Times New Roman"/>
          <w:noProof w:val="0"/>
          <w:sz w:val="24"/>
          <w:szCs w:val="24"/>
        </w:rPr>
      </w:pPr>
    </w:p>
    <w:p w:rsidR="00881C4F" w:rsidRDefault="00881C4F" w:rsidP="00D65F12">
      <w:pPr>
        <w:pStyle w:val="Bezriadkovania"/>
        <w:jc w:val="both"/>
        <w:rPr>
          <w:rFonts w:ascii="Times New Roman" w:hAnsi="Times New Roman" w:cs="Times New Roman"/>
          <w:noProof w:val="0"/>
          <w:sz w:val="24"/>
          <w:szCs w:val="24"/>
        </w:rPr>
      </w:pPr>
    </w:p>
    <w:p w:rsidR="00881C4F" w:rsidRPr="00B048C3" w:rsidRDefault="00881C4F" w:rsidP="00D65F12">
      <w:pPr>
        <w:pStyle w:val="Bezriadkovania"/>
        <w:jc w:val="both"/>
        <w:rPr>
          <w:rFonts w:ascii="Times New Roman" w:hAnsi="Times New Roman" w:cs="Times New Roman"/>
          <w:noProof w:val="0"/>
          <w:sz w:val="24"/>
          <w:szCs w:val="24"/>
        </w:rPr>
      </w:pPr>
    </w:p>
    <w:p w:rsidR="00DF6DA6" w:rsidRDefault="00DF6DA6"/>
    <w:p w:rsidR="00D65F12" w:rsidRDefault="00D65F12"/>
    <w:p w:rsidR="00D65F12" w:rsidRDefault="00D65F12" w:rsidP="00D65F12">
      <w:pPr>
        <w:pStyle w:val="Normlnywebov"/>
        <w:spacing w:before="0" w:beforeAutospacing="0" w:after="0" w:afterAutospacing="0"/>
        <w:jc w:val="center"/>
        <w:rPr>
          <w:b/>
          <w:bCs/>
          <w:sz w:val="28"/>
          <w:szCs w:val="28"/>
        </w:rPr>
      </w:pPr>
      <w:r w:rsidRPr="00C579E9">
        <w:rPr>
          <w:b/>
          <w:bCs/>
          <w:sz w:val="28"/>
          <w:szCs w:val="28"/>
        </w:rPr>
        <w:lastRenderedPageBreak/>
        <w:t>Doložka vybraných vplyvov</w:t>
      </w:r>
    </w:p>
    <w:p w:rsidR="00D65F12" w:rsidRPr="00881C4F" w:rsidRDefault="00D65F12" w:rsidP="00D65F12">
      <w:pPr>
        <w:pStyle w:val="Normlnywebov"/>
        <w:spacing w:before="0" w:beforeAutospacing="0" w:after="0" w:afterAutospacing="0"/>
        <w:rPr>
          <w:bCs/>
          <w:sz w:val="12"/>
          <w:szCs w:val="22"/>
        </w:rPr>
      </w:pPr>
    </w:p>
    <w:tbl>
      <w:tblPr>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5653"/>
        <w:gridCol w:w="3769"/>
      </w:tblGrid>
      <w:tr w:rsidR="00D65F12" w:rsidTr="00392238">
        <w:trPr>
          <w:jc w:val="center"/>
        </w:trPr>
        <w:tc>
          <w:tcPr>
            <w:tcW w:w="250" w:type="pct"/>
            <w:gridSpan w:val="2"/>
            <w:tcBorders>
              <w:top w:val="outset" w:sz="6" w:space="0" w:color="000000"/>
              <w:left w:val="outset" w:sz="6" w:space="0" w:color="000000"/>
              <w:bottom w:val="outset" w:sz="6" w:space="0" w:color="000000"/>
              <w:right w:val="outset" w:sz="6" w:space="0" w:color="000000"/>
            </w:tcBorders>
            <w:shd w:val="clear" w:color="auto" w:fill="E6E6E6"/>
            <w:hideMark/>
          </w:tcPr>
          <w:p w:rsidR="00D65F12" w:rsidRDefault="00D65F12" w:rsidP="00392238">
            <w:pPr>
              <w:rPr>
                <w:rFonts w:ascii="Times" w:hAnsi="Times" w:cs="Times"/>
                <w:b/>
                <w:bCs/>
                <w:sz w:val="22"/>
                <w:szCs w:val="22"/>
              </w:rPr>
            </w:pPr>
            <w:r>
              <w:rPr>
                <w:rFonts w:ascii="Times" w:hAnsi="Times" w:cs="Times"/>
                <w:b/>
                <w:bCs/>
                <w:sz w:val="22"/>
                <w:szCs w:val="22"/>
              </w:rPr>
              <w:t>  1.  Základné údaje</w:t>
            </w:r>
          </w:p>
        </w:tc>
      </w:tr>
      <w:tr w:rsidR="00D65F12" w:rsidTr="00881C4F">
        <w:trPr>
          <w:trHeight w:val="275"/>
          <w:jc w:val="center"/>
        </w:trPr>
        <w:tc>
          <w:tcPr>
            <w:tcW w:w="250" w:type="pct"/>
            <w:gridSpan w:val="2"/>
            <w:tcBorders>
              <w:top w:val="outset" w:sz="6" w:space="0" w:color="000000"/>
              <w:left w:val="outset" w:sz="6" w:space="0" w:color="000000"/>
              <w:bottom w:val="outset" w:sz="6" w:space="0" w:color="000000"/>
              <w:right w:val="outset" w:sz="6" w:space="0" w:color="000000"/>
            </w:tcBorders>
            <w:shd w:val="clear" w:color="auto" w:fill="E6E6E6"/>
            <w:hideMark/>
          </w:tcPr>
          <w:p w:rsidR="00D65F12" w:rsidRDefault="00D65F12" w:rsidP="00392238">
            <w:pPr>
              <w:rPr>
                <w:rFonts w:ascii="Times" w:hAnsi="Times" w:cs="Times"/>
                <w:b/>
                <w:bCs/>
                <w:sz w:val="22"/>
                <w:szCs w:val="22"/>
              </w:rPr>
            </w:pPr>
            <w:r>
              <w:rPr>
                <w:rFonts w:ascii="Times" w:hAnsi="Times" w:cs="Times"/>
                <w:b/>
                <w:bCs/>
                <w:sz w:val="22"/>
                <w:szCs w:val="22"/>
              </w:rPr>
              <w:t>  Názov materiálu</w:t>
            </w:r>
          </w:p>
        </w:tc>
      </w:tr>
      <w:tr w:rsidR="00D65F12" w:rsidTr="00392238">
        <w:trPr>
          <w:trHeight w:val="450"/>
          <w:jc w:val="center"/>
        </w:trPr>
        <w:tc>
          <w:tcPr>
            <w:tcW w:w="250" w:type="pct"/>
            <w:gridSpan w:val="2"/>
            <w:tcBorders>
              <w:top w:val="outset" w:sz="6" w:space="0" w:color="000000"/>
              <w:left w:val="outset" w:sz="6" w:space="0" w:color="000000"/>
              <w:bottom w:val="outset" w:sz="6" w:space="0" w:color="000000"/>
              <w:right w:val="outset" w:sz="6" w:space="0" w:color="000000"/>
            </w:tcBorders>
            <w:hideMark/>
          </w:tcPr>
          <w:p w:rsidR="00D65F12" w:rsidRDefault="00D65F12" w:rsidP="00392238">
            <w:pPr>
              <w:jc w:val="both"/>
              <w:rPr>
                <w:rFonts w:ascii="Times" w:hAnsi="Times" w:cs="Times"/>
                <w:sz w:val="20"/>
                <w:szCs w:val="20"/>
              </w:rPr>
            </w:pPr>
            <w:r w:rsidRPr="004409A0">
              <w:rPr>
                <w:rFonts w:ascii="Times" w:hAnsi="Times" w:cs="Times"/>
                <w:sz w:val="20"/>
                <w:szCs w:val="20"/>
              </w:rPr>
              <w:t xml:space="preserve">Návrh zákona, ktorým sa mení a dopĺňa zákon č. 207/2009 Z. z. o podmienkach vývozu a dovozu predmetu kultúrnej hodnoty a o doplnení zákona č. 652/2004 Z. z. o orgánoch štátnej správy v colníctve a o zmene a doplnení niektorých zákonov v znení neskorších predpisov v znení neskorších predpisov a ktorým sa </w:t>
            </w:r>
            <w:r>
              <w:rPr>
                <w:rFonts w:ascii="Times" w:hAnsi="Times" w:cs="Times"/>
                <w:sz w:val="20"/>
                <w:szCs w:val="20"/>
              </w:rPr>
              <w:t xml:space="preserve">mení a </w:t>
            </w:r>
            <w:r w:rsidRPr="004409A0">
              <w:rPr>
                <w:rFonts w:ascii="Times" w:hAnsi="Times" w:cs="Times"/>
                <w:sz w:val="20"/>
                <w:szCs w:val="20"/>
              </w:rPr>
              <w:t>dopĺňa zákon č. 199/2004 Z. z. Colný zákon a o zmene a doplnení niektorých zákonov v znení neskorších predpisov</w:t>
            </w:r>
          </w:p>
        </w:tc>
      </w:tr>
      <w:tr w:rsidR="00D65F12" w:rsidTr="00392238">
        <w:trPr>
          <w:trHeight w:val="450"/>
          <w:jc w:val="center"/>
        </w:trPr>
        <w:tc>
          <w:tcPr>
            <w:tcW w:w="250" w:type="pct"/>
            <w:gridSpan w:val="2"/>
            <w:tcBorders>
              <w:top w:val="outset" w:sz="6" w:space="0" w:color="000000"/>
              <w:left w:val="outset" w:sz="6" w:space="0" w:color="000000"/>
              <w:bottom w:val="outset" w:sz="6" w:space="0" w:color="000000"/>
              <w:right w:val="outset" w:sz="6" w:space="0" w:color="000000"/>
            </w:tcBorders>
            <w:shd w:val="clear" w:color="auto" w:fill="E6E6E6"/>
            <w:hideMark/>
          </w:tcPr>
          <w:p w:rsidR="00D65F12" w:rsidRDefault="00D65F12" w:rsidP="00392238">
            <w:pPr>
              <w:rPr>
                <w:rFonts w:ascii="Times" w:hAnsi="Times" w:cs="Times"/>
                <w:b/>
                <w:bCs/>
                <w:sz w:val="22"/>
                <w:szCs w:val="22"/>
              </w:rPr>
            </w:pPr>
            <w:r>
              <w:rPr>
                <w:rFonts w:ascii="Times" w:hAnsi="Times" w:cs="Times"/>
                <w:b/>
                <w:bCs/>
                <w:sz w:val="22"/>
                <w:szCs w:val="22"/>
              </w:rPr>
              <w:t>  Predkladateľ (a spolupredkladateľ)</w:t>
            </w:r>
          </w:p>
        </w:tc>
      </w:tr>
      <w:tr w:rsidR="00D65F12" w:rsidTr="00881C4F">
        <w:trPr>
          <w:trHeight w:val="259"/>
          <w:jc w:val="center"/>
        </w:trPr>
        <w:tc>
          <w:tcPr>
            <w:tcW w:w="250" w:type="pct"/>
            <w:gridSpan w:val="2"/>
            <w:tcBorders>
              <w:top w:val="outset" w:sz="6" w:space="0" w:color="000000"/>
              <w:left w:val="outset" w:sz="6" w:space="0" w:color="000000"/>
              <w:bottom w:val="outset" w:sz="6" w:space="0" w:color="000000"/>
              <w:right w:val="outset" w:sz="6" w:space="0" w:color="000000"/>
            </w:tcBorders>
            <w:hideMark/>
          </w:tcPr>
          <w:p w:rsidR="00D65F12" w:rsidRDefault="00D65F12" w:rsidP="00392238">
            <w:pPr>
              <w:rPr>
                <w:rFonts w:ascii="Times" w:hAnsi="Times" w:cs="Times"/>
                <w:sz w:val="20"/>
                <w:szCs w:val="20"/>
              </w:rPr>
            </w:pPr>
            <w:r>
              <w:rPr>
                <w:rFonts w:ascii="Times" w:hAnsi="Times" w:cs="Times"/>
                <w:sz w:val="20"/>
                <w:szCs w:val="20"/>
              </w:rPr>
              <w:t>Ministerstvo kultúry Slovenskej republiky</w:t>
            </w:r>
          </w:p>
          <w:p w:rsidR="00881C4F" w:rsidRDefault="00881C4F" w:rsidP="00392238">
            <w:pPr>
              <w:rPr>
                <w:rFonts w:ascii="Times" w:hAnsi="Times" w:cs="Times"/>
                <w:sz w:val="20"/>
                <w:szCs w:val="20"/>
              </w:rPr>
            </w:pPr>
          </w:p>
        </w:tc>
      </w:tr>
      <w:tr w:rsidR="00D65F12" w:rsidTr="00392238">
        <w:trPr>
          <w:trHeight w:val="255"/>
          <w:jc w:val="center"/>
        </w:trPr>
        <w:tc>
          <w:tcPr>
            <w:tcW w:w="2500" w:type="pct"/>
            <w:vMerge w:val="restart"/>
            <w:tcBorders>
              <w:top w:val="outset" w:sz="6" w:space="0" w:color="000000"/>
              <w:left w:val="outset" w:sz="6" w:space="0" w:color="000000"/>
              <w:bottom w:val="outset" w:sz="6" w:space="0" w:color="000000"/>
              <w:right w:val="outset" w:sz="6" w:space="0" w:color="000000"/>
            </w:tcBorders>
            <w:shd w:val="clear" w:color="auto" w:fill="E6E6E6"/>
            <w:vAlign w:val="center"/>
            <w:hideMark/>
          </w:tcPr>
          <w:p w:rsidR="00D65F12" w:rsidRDefault="00D65F12" w:rsidP="00392238">
            <w:pPr>
              <w:jc w:val="center"/>
              <w:rPr>
                <w:rFonts w:ascii="Times" w:hAnsi="Times" w:cs="Times"/>
                <w:b/>
                <w:bCs/>
                <w:sz w:val="22"/>
                <w:szCs w:val="22"/>
              </w:rPr>
            </w:pPr>
            <w:r>
              <w:rPr>
                <w:rFonts w:ascii="Times" w:hAnsi="Times" w:cs="Times"/>
                <w:b/>
                <w:bCs/>
                <w:sz w:val="22"/>
                <w:szCs w:val="22"/>
              </w:rPr>
              <w:t>Charakter predkladaného materiálu</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D65F12" w:rsidRDefault="00D65F12" w:rsidP="00392238">
            <w:pPr>
              <w:rPr>
                <w:rFonts w:ascii="Times" w:hAnsi="Times" w:cs="Times"/>
                <w:sz w:val="20"/>
                <w:szCs w:val="20"/>
              </w:rPr>
            </w:pPr>
            <w:r>
              <w:rPr>
                <w:rFonts w:ascii="Times" w:hAnsi="Times" w:cs="Times"/>
                <w:sz w:val="20"/>
                <w:szCs w:val="20"/>
              </w:rPr>
              <w:t> </w:t>
            </w:r>
            <w:r>
              <w:rPr>
                <w:rFonts w:ascii="Wingdings 2" w:hAnsi="Wingdings 2" w:cs="Times"/>
                <w:sz w:val="28"/>
                <w:szCs w:val="28"/>
              </w:rPr>
              <w:t></w:t>
            </w:r>
            <w:r>
              <w:rPr>
                <w:rFonts w:ascii="Times" w:hAnsi="Times" w:cs="Times"/>
                <w:sz w:val="20"/>
                <w:szCs w:val="20"/>
              </w:rPr>
              <w:t>  Materiál nelegislatívnej povahy</w:t>
            </w:r>
          </w:p>
        </w:tc>
      </w:tr>
      <w:tr w:rsidR="00D65F12" w:rsidTr="00392238">
        <w:trPr>
          <w:trHeight w:val="255"/>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65F12" w:rsidRDefault="00D65F12" w:rsidP="00392238">
            <w:pPr>
              <w:rPr>
                <w:rFonts w:ascii="Times" w:hAnsi="Times" w:cs="Times"/>
                <w:b/>
                <w:bCs/>
                <w:sz w:val="22"/>
                <w:szCs w:val="22"/>
              </w:rPr>
            </w:pP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D65F12" w:rsidRDefault="00D65F12" w:rsidP="00392238">
            <w:pPr>
              <w:rPr>
                <w:rFonts w:ascii="Times" w:hAnsi="Times" w:cs="Times"/>
                <w:sz w:val="20"/>
                <w:szCs w:val="20"/>
              </w:rPr>
            </w:pPr>
            <w:r>
              <w:rPr>
                <w:rFonts w:ascii="Times" w:hAnsi="Times" w:cs="Times"/>
                <w:sz w:val="20"/>
                <w:szCs w:val="20"/>
              </w:rPr>
              <w:t> </w:t>
            </w:r>
            <w:r>
              <w:rPr>
                <w:rFonts w:ascii="Wingdings 2" w:hAnsi="Wingdings 2" w:cs="Times"/>
                <w:sz w:val="20"/>
                <w:szCs w:val="20"/>
              </w:rPr>
              <w:t></w:t>
            </w:r>
            <w:r>
              <w:rPr>
                <w:rFonts w:ascii="Times" w:hAnsi="Times" w:cs="Times"/>
                <w:sz w:val="20"/>
                <w:szCs w:val="20"/>
              </w:rPr>
              <w:t xml:space="preserve">  Materiál legislatívnej povahy </w:t>
            </w:r>
          </w:p>
        </w:tc>
      </w:tr>
      <w:tr w:rsidR="00D65F12" w:rsidTr="00392238">
        <w:trPr>
          <w:trHeight w:val="255"/>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65F12" w:rsidRDefault="00D65F12" w:rsidP="00392238">
            <w:pPr>
              <w:rPr>
                <w:rFonts w:ascii="Times" w:hAnsi="Times" w:cs="Times"/>
                <w:b/>
                <w:bCs/>
                <w:sz w:val="22"/>
                <w:szCs w:val="22"/>
              </w:rPr>
            </w:pP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D65F12" w:rsidRDefault="00D65F12" w:rsidP="00392238">
            <w:pPr>
              <w:rPr>
                <w:rFonts w:ascii="Times" w:hAnsi="Times" w:cs="Times"/>
                <w:sz w:val="20"/>
                <w:szCs w:val="20"/>
              </w:rPr>
            </w:pPr>
            <w:r>
              <w:rPr>
                <w:rFonts w:ascii="Times" w:hAnsi="Times" w:cs="Times"/>
                <w:sz w:val="20"/>
                <w:szCs w:val="20"/>
              </w:rPr>
              <w:t> </w:t>
            </w:r>
            <w:r>
              <w:rPr>
                <w:rFonts w:ascii="Wingdings 2" w:hAnsi="Wingdings 2" w:cs="Times"/>
                <w:sz w:val="28"/>
                <w:szCs w:val="28"/>
              </w:rPr>
              <w:t></w:t>
            </w:r>
            <w:r>
              <w:rPr>
                <w:rFonts w:ascii="Times" w:hAnsi="Times" w:cs="Times"/>
                <w:sz w:val="20"/>
                <w:szCs w:val="20"/>
              </w:rPr>
              <w:t xml:space="preserve">  Transpozícia práva EÚ </w:t>
            </w:r>
          </w:p>
        </w:tc>
      </w:tr>
      <w:tr w:rsidR="00D65F12" w:rsidTr="00881C4F">
        <w:trPr>
          <w:trHeight w:val="361"/>
          <w:jc w:val="center"/>
        </w:trPr>
        <w:tc>
          <w:tcPr>
            <w:tcW w:w="0" w:type="auto"/>
            <w:gridSpan w:val="2"/>
            <w:tcBorders>
              <w:top w:val="outset" w:sz="6" w:space="0" w:color="000000"/>
              <w:left w:val="outset" w:sz="6" w:space="0" w:color="000000"/>
              <w:bottom w:val="outset" w:sz="6" w:space="0" w:color="000000"/>
              <w:right w:val="outset" w:sz="6" w:space="0" w:color="000000"/>
            </w:tcBorders>
            <w:hideMark/>
          </w:tcPr>
          <w:p w:rsidR="00D65F12" w:rsidRDefault="00D65F12" w:rsidP="00392238">
            <w:pPr>
              <w:rPr>
                <w:rFonts w:ascii="Times" w:hAnsi="Times" w:cs="Times"/>
                <w:sz w:val="20"/>
                <w:szCs w:val="20"/>
              </w:rPr>
            </w:pPr>
          </w:p>
        </w:tc>
      </w:tr>
      <w:tr w:rsidR="00D65F12" w:rsidTr="00392238">
        <w:trPr>
          <w:trHeight w:val="450"/>
          <w:jc w:val="center"/>
        </w:trPr>
        <w:tc>
          <w:tcPr>
            <w:tcW w:w="3000" w:type="pct"/>
            <w:tcBorders>
              <w:top w:val="outset" w:sz="6" w:space="0" w:color="000000"/>
              <w:left w:val="outset" w:sz="6" w:space="0" w:color="000000"/>
              <w:bottom w:val="outset" w:sz="6" w:space="0" w:color="000000"/>
              <w:right w:val="outset" w:sz="6" w:space="0" w:color="000000"/>
            </w:tcBorders>
            <w:shd w:val="clear" w:color="auto" w:fill="E6E6E6"/>
            <w:hideMark/>
          </w:tcPr>
          <w:p w:rsidR="00D65F12" w:rsidRDefault="00D65F12" w:rsidP="00392238">
            <w:pPr>
              <w:rPr>
                <w:rFonts w:ascii="Times" w:hAnsi="Times" w:cs="Times"/>
                <w:b/>
                <w:bCs/>
                <w:sz w:val="22"/>
                <w:szCs w:val="22"/>
              </w:rPr>
            </w:pPr>
            <w:r>
              <w:rPr>
                <w:rFonts w:ascii="Times" w:hAnsi="Times" w:cs="Times"/>
                <w:b/>
                <w:bCs/>
                <w:sz w:val="22"/>
                <w:szCs w:val="22"/>
              </w:rPr>
              <w:t>  Termín začiatku a ukončenia PPK</w:t>
            </w:r>
          </w:p>
        </w:tc>
        <w:tc>
          <w:tcPr>
            <w:tcW w:w="2000" w:type="pct"/>
            <w:tcBorders>
              <w:top w:val="outset" w:sz="6" w:space="0" w:color="000000"/>
              <w:left w:val="outset" w:sz="6" w:space="0" w:color="000000"/>
              <w:bottom w:val="outset" w:sz="6" w:space="0" w:color="000000"/>
              <w:right w:val="outset" w:sz="6" w:space="0" w:color="000000"/>
            </w:tcBorders>
            <w:hideMark/>
          </w:tcPr>
          <w:p w:rsidR="00D65F12" w:rsidRDefault="00D65F12" w:rsidP="00392238">
            <w:pPr>
              <w:rPr>
                <w:rFonts w:ascii="Times" w:hAnsi="Times" w:cs="Times"/>
                <w:sz w:val="20"/>
                <w:szCs w:val="20"/>
              </w:rPr>
            </w:pPr>
            <w:r w:rsidRPr="004409A0">
              <w:rPr>
                <w:rFonts w:ascii="Times" w:hAnsi="Times" w:cs="Times"/>
                <w:sz w:val="20"/>
                <w:szCs w:val="20"/>
              </w:rPr>
              <w:t>december 2020 – január 2021</w:t>
            </w:r>
          </w:p>
        </w:tc>
      </w:tr>
      <w:tr w:rsidR="00D65F12" w:rsidTr="00392238">
        <w:trPr>
          <w:trHeight w:val="450"/>
          <w:jc w:val="center"/>
        </w:trPr>
        <w:tc>
          <w:tcPr>
            <w:tcW w:w="3000" w:type="pct"/>
            <w:tcBorders>
              <w:top w:val="outset" w:sz="6" w:space="0" w:color="000000"/>
              <w:left w:val="outset" w:sz="6" w:space="0" w:color="000000"/>
              <w:bottom w:val="outset" w:sz="6" w:space="0" w:color="000000"/>
              <w:right w:val="outset" w:sz="6" w:space="0" w:color="000000"/>
            </w:tcBorders>
            <w:shd w:val="clear" w:color="auto" w:fill="E6E6E6"/>
            <w:hideMark/>
          </w:tcPr>
          <w:p w:rsidR="00D65F12" w:rsidRDefault="00D65F12" w:rsidP="00392238">
            <w:pPr>
              <w:rPr>
                <w:rFonts w:ascii="Times" w:hAnsi="Times" w:cs="Times"/>
                <w:b/>
                <w:bCs/>
                <w:sz w:val="22"/>
                <w:szCs w:val="22"/>
              </w:rPr>
            </w:pPr>
            <w:r>
              <w:rPr>
                <w:rFonts w:ascii="Times" w:hAnsi="Times" w:cs="Times"/>
                <w:b/>
                <w:bCs/>
                <w:sz w:val="22"/>
                <w:szCs w:val="22"/>
              </w:rPr>
              <w:t>  Predpokladaný termín predloženia na MPK*</w:t>
            </w:r>
          </w:p>
        </w:tc>
        <w:tc>
          <w:tcPr>
            <w:tcW w:w="2000" w:type="pct"/>
            <w:tcBorders>
              <w:top w:val="outset" w:sz="6" w:space="0" w:color="000000"/>
              <w:left w:val="outset" w:sz="6" w:space="0" w:color="000000"/>
              <w:bottom w:val="outset" w:sz="6" w:space="0" w:color="000000"/>
              <w:right w:val="outset" w:sz="6" w:space="0" w:color="000000"/>
            </w:tcBorders>
            <w:hideMark/>
          </w:tcPr>
          <w:p w:rsidR="00D65F12" w:rsidRDefault="00D65F12" w:rsidP="00392238">
            <w:pPr>
              <w:rPr>
                <w:rFonts w:ascii="Times" w:hAnsi="Times" w:cs="Times"/>
                <w:sz w:val="20"/>
                <w:szCs w:val="20"/>
              </w:rPr>
            </w:pPr>
            <w:r w:rsidRPr="004409A0">
              <w:rPr>
                <w:rFonts w:ascii="Times" w:hAnsi="Times" w:cs="Times"/>
                <w:sz w:val="20"/>
                <w:szCs w:val="20"/>
              </w:rPr>
              <w:t>15. január 2021</w:t>
            </w:r>
          </w:p>
        </w:tc>
      </w:tr>
      <w:tr w:rsidR="00D65F12" w:rsidTr="00392238">
        <w:trPr>
          <w:trHeight w:val="600"/>
          <w:jc w:val="center"/>
        </w:trPr>
        <w:tc>
          <w:tcPr>
            <w:tcW w:w="3000" w:type="pct"/>
            <w:tcBorders>
              <w:top w:val="outset" w:sz="6" w:space="0" w:color="000000"/>
              <w:left w:val="outset" w:sz="6" w:space="0" w:color="000000"/>
              <w:bottom w:val="outset" w:sz="6" w:space="0" w:color="000000"/>
              <w:right w:val="outset" w:sz="6" w:space="0" w:color="000000"/>
            </w:tcBorders>
            <w:shd w:val="clear" w:color="auto" w:fill="E6E6E6"/>
            <w:hideMark/>
          </w:tcPr>
          <w:p w:rsidR="00D65F12" w:rsidRDefault="00D65F12" w:rsidP="00392238">
            <w:pPr>
              <w:rPr>
                <w:rFonts w:ascii="Times" w:hAnsi="Times" w:cs="Times"/>
                <w:b/>
                <w:bCs/>
                <w:sz w:val="22"/>
                <w:szCs w:val="22"/>
              </w:rPr>
            </w:pPr>
            <w:r>
              <w:rPr>
                <w:rFonts w:ascii="Times" w:hAnsi="Times" w:cs="Times"/>
                <w:b/>
                <w:bCs/>
                <w:sz w:val="22"/>
                <w:szCs w:val="22"/>
              </w:rPr>
              <w:t>  Predpokladaný termín predloženia na Rokovanie vlády</w:t>
            </w:r>
            <w:r>
              <w:rPr>
                <w:rFonts w:ascii="Times" w:hAnsi="Times" w:cs="Times"/>
                <w:b/>
                <w:bCs/>
                <w:sz w:val="22"/>
                <w:szCs w:val="22"/>
              </w:rPr>
              <w:br/>
              <w:t>  SR*</w:t>
            </w:r>
          </w:p>
        </w:tc>
        <w:tc>
          <w:tcPr>
            <w:tcW w:w="2000" w:type="pct"/>
            <w:tcBorders>
              <w:top w:val="outset" w:sz="6" w:space="0" w:color="000000"/>
              <w:left w:val="outset" w:sz="6" w:space="0" w:color="000000"/>
              <w:bottom w:val="outset" w:sz="6" w:space="0" w:color="000000"/>
              <w:right w:val="outset" w:sz="6" w:space="0" w:color="000000"/>
            </w:tcBorders>
            <w:hideMark/>
          </w:tcPr>
          <w:p w:rsidR="00D65F12" w:rsidRPr="004409A0" w:rsidRDefault="00D65F12" w:rsidP="00392238">
            <w:pPr>
              <w:rPr>
                <w:rFonts w:ascii="Times" w:hAnsi="Times" w:cs="Times"/>
                <w:bCs/>
                <w:sz w:val="20"/>
                <w:szCs w:val="20"/>
              </w:rPr>
            </w:pPr>
            <w:r w:rsidRPr="004409A0">
              <w:rPr>
                <w:rFonts w:ascii="Times" w:hAnsi="Times" w:cs="Times"/>
                <w:bCs/>
                <w:sz w:val="20"/>
                <w:szCs w:val="20"/>
              </w:rPr>
              <w:t>február 2021</w:t>
            </w:r>
          </w:p>
        </w:tc>
      </w:tr>
    </w:tbl>
    <w:p w:rsidR="00D65F12" w:rsidRDefault="00D65F12" w:rsidP="00D65F12">
      <w:pPr>
        <w:pStyle w:val="Normlnywebov"/>
        <w:spacing w:before="0" w:beforeAutospacing="0" w:after="0" w:afterAutospacing="0"/>
        <w:rPr>
          <w:bCs/>
          <w:sz w:val="22"/>
          <w:szCs w:val="22"/>
        </w:rPr>
      </w:pPr>
    </w:p>
    <w:tbl>
      <w:tblPr>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9422"/>
      </w:tblGrid>
      <w:tr w:rsidR="00D65F12" w:rsidTr="00881C4F">
        <w:trPr>
          <w:jc w:val="center"/>
        </w:trPr>
        <w:tc>
          <w:tcPr>
            <w:tcW w:w="5000" w:type="pct"/>
            <w:tcBorders>
              <w:top w:val="outset" w:sz="6" w:space="0" w:color="000000"/>
              <w:left w:val="outset" w:sz="6" w:space="0" w:color="000000"/>
              <w:bottom w:val="outset" w:sz="6" w:space="0" w:color="000000"/>
              <w:right w:val="outset" w:sz="6" w:space="0" w:color="000000"/>
            </w:tcBorders>
            <w:shd w:val="clear" w:color="auto" w:fill="E6E6E6"/>
            <w:hideMark/>
          </w:tcPr>
          <w:p w:rsidR="00D65F12" w:rsidRDefault="00D65F12" w:rsidP="00392238">
            <w:pPr>
              <w:rPr>
                <w:rFonts w:ascii="Times" w:hAnsi="Times" w:cs="Times"/>
                <w:b/>
                <w:bCs/>
                <w:sz w:val="22"/>
                <w:szCs w:val="22"/>
              </w:rPr>
            </w:pPr>
            <w:r>
              <w:rPr>
                <w:rFonts w:ascii="Times" w:hAnsi="Times" w:cs="Times"/>
                <w:b/>
                <w:bCs/>
                <w:sz w:val="22"/>
                <w:szCs w:val="22"/>
              </w:rPr>
              <w:t>  2.  Definícia problému</w:t>
            </w:r>
          </w:p>
        </w:tc>
      </w:tr>
      <w:tr w:rsidR="00D65F12" w:rsidTr="00881C4F">
        <w:trPr>
          <w:trHeight w:val="600"/>
          <w:jc w:val="center"/>
        </w:trPr>
        <w:tc>
          <w:tcPr>
            <w:tcW w:w="5000" w:type="pct"/>
            <w:tcBorders>
              <w:top w:val="outset" w:sz="6" w:space="0" w:color="000000"/>
              <w:left w:val="outset" w:sz="6" w:space="0" w:color="000000"/>
              <w:bottom w:val="outset" w:sz="6" w:space="0" w:color="000000"/>
              <w:right w:val="outset" w:sz="6" w:space="0" w:color="000000"/>
            </w:tcBorders>
            <w:hideMark/>
          </w:tcPr>
          <w:p w:rsidR="00D65F12" w:rsidRPr="004409A0" w:rsidRDefault="00D65F12" w:rsidP="00881C4F">
            <w:pPr>
              <w:spacing w:after="120"/>
              <w:jc w:val="both"/>
              <w:rPr>
                <w:rFonts w:ascii="Times" w:hAnsi="Times" w:cs="Times"/>
                <w:sz w:val="20"/>
                <w:szCs w:val="20"/>
              </w:rPr>
            </w:pPr>
            <w:r w:rsidRPr="004409A0">
              <w:rPr>
                <w:rFonts w:ascii="Times" w:hAnsi="Times" w:cs="Times"/>
                <w:sz w:val="20"/>
                <w:szCs w:val="20"/>
              </w:rPr>
              <w:t xml:space="preserve">Podľa správy Európskej komisie (2019) je nezákonný obchod s predmetmi kultúrnej hodnoty nielen ohrozením kultúrneho dedičstva, ale výnosy z neho sa používajú aj na financovanie organizovaného zločinu, korupcie a ozbrojeného násilia. Hoci medzinárodní hráči (UNESCO, Svetová colná organizácia, Európska rada, Európska únia) prijali množstvo nástrojov na zamedzenie tejto nezákonnej činnosti, nedostatok spoľahlivých dát cezhraničného pohybu predmetov kultúrnej hodnoty znižuje efektivitu týchto opatrení. Štúdia tiež konštatuje presun nezákonného obchodu do </w:t>
            </w:r>
            <w:proofErr w:type="spellStart"/>
            <w:r w:rsidRPr="004409A0">
              <w:rPr>
                <w:rFonts w:ascii="Times" w:hAnsi="Times" w:cs="Times"/>
                <w:sz w:val="20"/>
                <w:szCs w:val="20"/>
              </w:rPr>
              <w:t>online</w:t>
            </w:r>
            <w:proofErr w:type="spellEnd"/>
            <w:r w:rsidRPr="004409A0">
              <w:rPr>
                <w:rFonts w:ascii="Times" w:hAnsi="Times" w:cs="Times"/>
                <w:sz w:val="20"/>
                <w:szCs w:val="20"/>
              </w:rPr>
              <w:t xml:space="preserve"> priestoru, najmä pri drobných predmetoch ako mince.</w:t>
            </w:r>
          </w:p>
          <w:p w:rsidR="00D65F12" w:rsidRPr="004409A0" w:rsidRDefault="00D65F12" w:rsidP="00881C4F">
            <w:pPr>
              <w:spacing w:after="120"/>
              <w:jc w:val="both"/>
              <w:rPr>
                <w:rFonts w:ascii="Times" w:hAnsi="Times" w:cs="Times"/>
                <w:sz w:val="20"/>
                <w:szCs w:val="20"/>
              </w:rPr>
            </w:pPr>
            <w:r w:rsidRPr="004409A0">
              <w:rPr>
                <w:rFonts w:ascii="Times" w:hAnsi="Times" w:cs="Times"/>
                <w:sz w:val="20"/>
                <w:szCs w:val="20"/>
              </w:rPr>
              <w:t>Z obmedzených dostupných zdrojov správa EK odhaduje, že európski predajcovia na území EÚ ročne predajú starožitnosti rôznej proveniencie v hodnote medzi 64 a 318 mil. eur a stredoveké mince v objeme 56 mil. eur. Zo zdokladovaných transakcií však nie je možné identifikovať, koľko predmetov bolo predaných nezákonne, napr. ide o falzifikáty, ukradnuté alebo stratené predmety. Nemecká štúdia (2019) na vzorke 6,000 predmetov kultúrnej hodnoty obchodovaných v Nemecku na základe expertných odhadov identifikovala 33 % ako falzifikáty. Z predmetov pochádzajúcich z konfliktných zón (Sýria, Irak) menej ako 10  % bolo možné identifikovať ako legálne predávaných, ostatné boli v tzv. "šedej zóne", kedy zákonnosť nie je z dokumentácie možné verifikovať.</w:t>
            </w:r>
          </w:p>
          <w:p w:rsidR="00D65F12" w:rsidRPr="004409A0" w:rsidRDefault="00D65F12" w:rsidP="00881C4F">
            <w:pPr>
              <w:spacing w:after="120"/>
              <w:jc w:val="both"/>
              <w:rPr>
                <w:rFonts w:ascii="Times" w:hAnsi="Times" w:cs="Times"/>
                <w:sz w:val="20"/>
                <w:szCs w:val="20"/>
              </w:rPr>
            </w:pPr>
            <w:r w:rsidRPr="004409A0">
              <w:rPr>
                <w:rFonts w:ascii="Times" w:hAnsi="Times" w:cs="Times"/>
                <w:sz w:val="20"/>
                <w:szCs w:val="20"/>
              </w:rPr>
              <w:t>Návrh nového zákona je primárne predkladaný na účely adaptácie národnej právnej úpravy na Nariadenie  Európskeho parlamentu a Rady (EÚ) č. 2019/880 zo 17. apríla 2019 o vstupe a dovoze tovaru kultúrnej hodnoty (ďalej len „Nariadenie“). Cieľom nariadenia je zvýšiť efektívnosť ochrany tovarov kultúrnej hodnoty zosúladením legislatívy na národnej úrovni.</w:t>
            </w:r>
          </w:p>
          <w:p w:rsidR="00D65F12" w:rsidRPr="00881C4F" w:rsidRDefault="00D65F12" w:rsidP="00DE5A91">
            <w:pPr>
              <w:jc w:val="both"/>
              <w:rPr>
                <w:rFonts w:ascii="Times" w:hAnsi="Times" w:cs="Times"/>
                <w:sz w:val="20"/>
                <w:szCs w:val="20"/>
              </w:rPr>
            </w:pPr>
            <w:r w:rsidRPr="004409A0">
              <w:rPr>
                <w:rFonts w:ascii="Times" w:hAnsi="Times" w:cs="Times"/>
                <w:sz w:val="20"/>
                <w:szCs w:val="20"/>
              </w:rPr>
              <w:t xml:space="preserve">Navrhovaný zákon predstavuje zatiaľ len čiastočnú implementáciu Nariadenia - prvú fázu adaptácie vnútroštátneho predpisu vo vzťahu na čl. 3 ods. 1 a čiastočne čl. 11 Nariadenia, kde je stanovená implementačná lehota do 28. decembra 2020. Na základe čl. 3 ods. 1 Nariadenia je zakázaný vstup kultúrnych hodnôt uvedených v časti A prílohy je na colné územie Európskej únie, ktoré opustili územie krajiny, v ktorej boli vytvorené alebo objavené, v rozpore s jej právnymi predpismi. Členské štáty sú povinné prijať opatrenia, ktoré sa uplatnia, ak bude uvedený zákaz porušený a dôjde k pokusu o nelegálny vstup kultúrneho statku. Preto návrh zákona stanovuje postup kompetentných orgánov Slovenskej republiky (Colný úrad a Ministerstvo kultúry), ktorý sa uplatní, ak by táto situácia nastala, a to od zadržania (potenciálneho) kultúrneho statku colným úradom, cez bezpečné uchovanie zadržaného predmetu príslušnou odbornou organizáciou (podľa typu predmetu napr. Národným múzeom, Slovenskou národnou knižnicou, Pamiatkovým úradom Slovenskej republiky) a rozhodnutie Ministerstva kultúry o zabavení predmetu kultúrnej hodnoty, až po jeho </w:t>
            </w:r>
            <w:r w:rsidR="00881C4F">
              <w:rPr>
                <w:rFonts w:ascii="Times" w:hAnsi="Times" w:cs="Times"/>
                <w:sz w:val="20"/>
                <w:szCs w:val="20"/>
              </w:rPr>
              <w:t>vrátenie do krajiny jeho pôvodu.</w:t>
            </w:r>
          </w:p>
        </w:tc>
      </w:tr>
      <w:tr w:rsidR="00D65F12" w:rsidTr="00881C4F">
        <w:trPr>
          <w:jc w:val="center"/>
        </w:trPr>
        <w:tc>
          <w:tcPr>
            <w:tcW w:w="5000" w:type="pct"/>
            <w:tcBorders>
              <w:top w:val="outset" w:sz="6" w:space="0" w:color="000000"/>
              <w:left w:val="outset" w:sz="6" w:space="0" w:color="000000"/>
              <w:bottom w:val="outset" w:sz="6" w:space="0" w:color="000000"/>
              <w:right w:val="outset" w:sz="6" w:space="0" w:color="000000"/>
            </w:tcBorders>
            <w:shd w:val="clear" w:color="auto" w:fill="E6E6E6"/>
            <w:hideMark/>
          </w:tcPr>
          <w:p w:rsidR="00D65F12" w:rsidRDefault="00D65F12" w:rsidP="00392238">
            <w:pPr>
              <w:rPr>
                <w:rFonts w:ascii="Times" w:hAnsi="Times" w:cs="Times"/>
                <w:b/>
                <w:bCs/>
                <w:sz w:val="22"/>
                <w:szCs w:val="22"/>
              </w:rPr>
            </w:pPr>
            <w:r>
              <w:rPr>
                <w:rFonts w:ascii="Times" w:hAnsi="Times" w:cs="Times"/>
                <w:b/>
                <w:bCs/>
                <w:sz w:val="22"/>
                <w:szCs w:val="22"/>
              </w:rPr>
              <w:lastRenderedPageBreak/>
              <w:t>  3.  Ciele a výsledný stav</w:t>
            </w:r>
          </w:p>
        </w:tc>
      </w:tr>
      <w:tr w:rsidR="00D65F12" w:rsidTr="00881C4F">
        <w:trPr>
          <w:trHeight w:val="600"/>
          <w:jc w:val="center"/>
        </w:trPr>
        <w:tc>
          <w:tcPr>
            <w:tcW w:w="5000" w:type="pct"/>
            <w:tcBorders>
              <w:top w:val="outset" w:sz="6" w:space="0" w:color="000000"/>
              <w:left w:val="outset" w:sz="6" w:space="0" w:color="000000"/>
              <w:bottom w:val="outset" w:sz="6" w:space="0" w:color="000000"/>
              <w:right w:val="outset" w:sz="6" w:space="0" w:color="000000"/>
            </w:tcBorders>
            <w:hideMark/>
          </w:tcPr>
          <w:p w:rsidR="00D65F12" w:rsidRPr="004409A0" w:rsidRDefault="00D65F12" w:rsidP="00881C4F">
            <w:pPr>
              <w:spacing w:after="120"/>
              <w:jc w:val="both"/>
              <w:rPr>
                <w:rFonts w:ascii="Times" w:hAnsi="Times" w:cs="Times"/>
                <w:sz w:val="20"/>
                <w:szCs w:val="20"/>
              </w:rPr>
            </w:pPr>
            <w:r w:rsidRPr="004409A0">
              <w:rPr>
                <w:rFonts w:ascii="Times" w:hAnsi="Times" w:cs="Times"/>
                <w:sz w:val="20"/>
                <w:szCs w:val="20"/>
              </w:rPr>
              <w:t>Cieľom je zabezpečenie implementácie nariadenia Európskeho parlamentu a Rady (EÚ) 2019/880 zo 17. apríla 2019 o vstupe a dovoze tovaru kultúrnej hodnoty a zapracovanie niektorých poznatkov vyplývajúcich z požiadaviek z aplikačnej praxe doteraz platného znenia zákona č. 207/2009 Z. z. vo vzťahu k povinnostiam predajcov a príležitostných predajcov (nepodnikateľské subjekty) predmetov kultúrnej hodnoty, najmä stanovením odradzujúcich sankcií pri realizácií nelegálneho predaja predmetov kultúrnej hodnoty, najmä vo vzťahu k javu nelegálnej archeológie a obchodovaniu s nelegálnymi archeologickými nálezmi, bez ohľadu na to kto s nimi obchoduje, a bez ohľadu na pôvod, provenienciu a spôsob nelegálneho nadobudnutia týchto nálezov. Na základe aplikačnej praxe v oblasti ochrany kultúrneho dedičstva definuje sa aj príležitostný predajca predmetov kultúrnej hodnoty.</w:t>
            </w:r>
          </w:p>
          <w:p w:rsidR="00D65F12" w:rsidRDefault="00D65F12" w:rsidP="00DE5A91">
            <w:pPr>
              <w:jc w:val="both"/>
              <w:rPr>
                <w:rFonts w:ascii="Times" w:hAnsi="Times" w:cs="Times"/>
                <w:sz w:val="20"/>
                <w:szCs w:val="20"/>
              </w:rPr>
            </w:pPr>
            <w:r w:rsidRPr="004409A0">
              <w:rPr>
                <w:rFonts w:ascii="Times" w:hAnsi="Times" w:cs="Times"/>
                <w:sz w:val="20"/>
                <w:szCs w:val="20"/>
              </w:rPr>
              <w:t xml:space="preserve">Snahou novelizácie je aj zosúladenie administratívnej záťaže, ktorú majú oficiálni predajcovia, vykonávajúci svoju obchodnú činnosť s predmetmi kultúrnej hodnoty ako registrovaní podnikatelia v súlade s platným právnym poriadkom, na rozdiel od príležitostných predajcov, ktorí v danom segmente aktivít na trhu (v súčasnosti stále častejšie v </w:t>
            </w:r>
            <w:proofErr w:type="spellStart"/>
            <w:r w:rsidRPr="004409A0">
              <w:rPr>
                <w:rFonts w:ascii="Times" w:hAnsi="Times" w:cs="Times"/>
                <w:sz w:val="20"/>
                <w:szCs w:val="20"/>
              </w:rPr>
              <w:t>kyber-priestore</w:t>
            </w:r>
            <w:proofErr w:type="spellEnd"/>
            <w:r w:rsidRPr="004409A0">
              <w:rPr>
                <w:rFonts w:ascii="Times" w:hAnsi="Times" w:cs="Times"/>
                <w:sz w:val="20"/>
                <w:szCs w:val="20"/>
              </w:rPr>
              <w:t>) doteraz stáli  mimo akéhokoľvek právneho vymedzenia a administratívnej záťaže a svojím často neetickým alebo aj nezákonným správaním deformujú rovnosť postavenia jednotlivých subjektov na trhu s predmetmi kultúrnej hodnoty. Definovaním  tých príležitostných predajcov a stanovením povinnosti rešpektovať princíp náležitej starostlivosti aj pre nich, spolu s možným uplatnením sankcií za nezákonný predaj predmetov kultúrnej hodnoty, sa očakáva kladný efekt smerujúci k ozdraveniu podnikateľského prostredia, ako aj transparentnosti trhu s predmetmi kultúrnej hodnoty. Zavedením uvedených opatrení sa dôslednejšie napĺňajú aj záväzky Slovenskej republiky, ktoré jej ako zmluvnej strane vyplývajú z dohovorov  UNESCO a UNIDROIT.</w:t>
            </w:r>
          </w:p>
        </w:tc>
      </w:tr>
      <w:tr w:rsidR="00D65F12" w:rsidTr="00881C4F">
        <w:trPr>
          <w:jc w:val="center"/>
        </w:trPr>
        <w:tc>
          <w:tcPr>
            <w:tcW w:w="5000" w:type="pct"/>
            <w:tcBorders>
              <w:top w:val="outset" w:sz="6" w:space="0" w:color="000000"/>
              <w:left w:val="outset" w:sz="6" w:space="0" w:color="000000"/>
              <w:bottom w:val="outset" w:sz="6" w:space="0" w:color="000000"/>
              <w:right w:val="outset" w:sz="6" w:space="0" w:color="000000"/>
            </w:tcBorders>
            <w:shd w:val="clear" w:color="auto" w:fill="E6E6E6"/>
            <w:hideMark/>
          </w:tcPr>
          <w:p w:rsidR="00D65F12" w:rsidRDefault="00D65F12" w:rsidP="00392238">
            <w:pPr>
              <w:rPr>
                <w:rFonts w:ascii="Times" w:hAnsi="Times" w:cs="Times"/>
                <w:b/>
                <w:bCs/>
                <w:sz w:val="22"/>
                <w:szCs w:val="22"/>
              </w:rPr>
            </w:pPr>
            <w:r>
              <w:rPr>
                <w:rFonts w:ascii="Times" w:hAnsi="Times" w:cs="Times"/>
                <w:b/>
                <w:bCs/>
                <w:sz w:val="22"/>
                <w:szCs w:val="22"/>
              </w:rPr>
              <w:t>  4.  Dotknuté subjekty</w:t>
            </w:r>
          </w:p>
        </w:tc>
      </w:tr>
      <w:tr w:rsidR="00D65F12" w:rsidTr="00881C4F">
        <w:trPr>
          <w:trHeight w:val="600"/>
          <w:jc w:val="center"/>
        </w:trPr>
        <w:tc>
          <w:tcPr>
            <w:tcW w:w="5000" w:type="pct"/>
            <w:tcBorders>
              <w:top w:val="outset" w:sz="6" w:space="0" w:color="000000"/>
              <w:left w:val="outset" w:sz="6" w:space="0" w:color="000000"/>
              <w:bottom w:val="outset" w:sz="6" w:space="0" w:color="000000"/>
              <w:right w:val="outset" w:sz="6" w:space="0" w:color="000000"/>
            </w:tcBorders>
            <w:hideMark/>
          </w:tcPr>
          <w:p w:rsidR="00D65F12" w:rsidRPr="004409A0" w:rsidRDefault="00D65F12" w:rsidP="00881C4F">
            <w:pPr>
              <w:spacing w:after="120"/>
              <w:jc w:val="both"/>
              <w:rPr>
                <w:rFonts w:ascii="Times" w:hAnsi="Times" w:cs="Times"/>
                <w:sz w:val="20"/>
                <w:szCs w:val="20"/>
              </w:rPr>
            </w:pPr>
            <w:r w:rsidRPr="004409A0">
              <w:rPr>
                <w:rFonts w:ascii="Times" w:hAnsi="Times" w:cs="Times"/>
                <w:sz w:val="20"/>
                <w:szCs w:val="20"/>
              </w:rPr>
              <w:t>Dotknutými subjektmi sú všetky fyzické i právnické osoby (podnikateľské subjekty, obchodníci  i nepodnikatelia, príležitostní predajcovia, fyzické osoby zberatelia...), ktoré sú buď vlastníkmi alebo majú v držbe predmety kultúrnej hodnoty, ako aj všetky subjekty, ktoré sa budú podieľať na vstupe a dovoze tovarov kultúrnej povahy na colné územie Európskej únie. Ustanovenie sa dotýka všetkých osôb, ktoré by sa chceli podieľať na nedovolenom dovoze alebo obchode s nelegálne dovezenými alebo inak získanými predmetmi kultúrnej hodnoty, ktoré majú v nelegálnej držbe alebo vlastníctve.</w:t>
            </w:r>
          </w:p>
          <w:p w:rsidR="00D65F12" w:rsidRDefault="00D65F12" w:rsidP="00DE5A91">
            <w:pPr>
              <w:jc w:val="both"/>
              <w:rPr>
                <w:rFonts w:ascii="Times" w:hAnsi="Times" w:cs="Times"/>
                <w:sz w:val="20"/>
                <w:szCs w:val="20"/>
              </w:rPr>
            </w:pPr>
            <w:r w:rsidRPr="004409A0">
              <w:rPr>
                <w:rFonts w:ascii="Times" w:hAnsi="Times" w:cs="Times"/>
                <w:sz w:val="20"/>
                <w:szCs w:val="20"/>
              </w:rPr>
              <w:t>Pri aplikácii samotného nariadenia EÚ sa návrh zákona priamo dotýka  predovšetkým Ministerstva kultúry Slovenskej republiky a organizácií v jeho pôsobnosti a miestne príslušných colných úradov.</w:t>
            </w:r>
          </w:p>
        </w:tc>
      </w:tr>
      <w:tr w:rsidR="00D65F12" w:rsidTr="00881C4F">
        <w:trPr>
          <w:jc w:val="center"/>
        </w:trPr>
        <w:tc>
          <w:tcPr>
            <w:tcW w:w="5000" w:type="pct"/>
            <w:tcBorders>
              <w:top w:val="outset" w:sz="6" w:space="0" w:color="000000"/>
              <w:left w:val="outset" w:sz="6" w:space="0" w:color="000000"/>
              <w:bottom w:val="outset" w:sz="6" w:space="0" w:color="000000"/>
              <w:right w:val="outset" w:sz="6" w:space="0" w:color="000000"/>
            </w:tcBorders>
            <w:shd w:val="clear" w:color="auto" w:fill="E6E6E6"/>
            <w:hideMark/>
          </w:tcPr>
          <w:p w:rsidR="00D65F12" w:rsidRDefault="00D65F12" w:rsidP="00392238">
            <w:pPr>
              <w:rPr>
                <w:rFonts w:ascii="Times" w:hAnsi="Times" w:cs="Times"/>
                <w:b/>
                <w:bCs/>
                <w:sz w:val="22"/>
                <w:szCs w:val="22"/>
              </w:rPr>
            </w:pPr>
            <w:r>
              <w:rPr>
                <w:rFonts w:ascii="Times" w:hAnsi="Times" w:cs="Times"/>
                <w:b/>
                <w:bCs/>
                <w:sz w:val="22"/>
                <w:szCs w:val="22"/>
              </w:rPr>
              <w:t>  5.  Alternatívne riešenia</w:t>
            </w:r>
          </w:p>
        </w:tc>
      </w:tr>
      <w:tr w:rsidR="00D65F12" w:rsidTr="00881C4F">
        <w:trPr>
          <w:trHeight w:val="600"/>
          <w:jc w:val="center"/>
        </w:trPr>
        <w:tc>
          <w:tcPr>
            <w:tcW w:w="5000" w:type="pct"/>
            <w:tcBorders>
              <w:top w:val="outset" w:sz="6" w:space="0" w:color="000000"/>
              <w:left w:val="outset" w:sz="6" w:space="0" w:color="000000"/>
              <w:bottom w:val="outset" w:sz="6" w:space="0" w:color="000000"/>
              <w:right w:val="outset" w:sz="6" w:space="0" w:color="000000"/>
            </w:tcBorders>
            <w:hideMark/>
          </w:tcPr>
          <w:p w:rsidR="00D65F12" w:rsidRPr="004409A0" w:rsidRDefault="00D65F12" w:rsidP="00881C4F">
            <w:pPr>
              <w:spacing w:after="120"/>
              <w:jc w:val="both"/>
              <w:rPr>
                <w:rFonts w:ascii="Times" w:hAnsi="Times" w:cs="Times"/>
                <w:sz w:val="20"/>
                <w:szCs w:val="20"/>
              </w:rPr>
            </w:pPr>
            <w:r w:rsidRPr="004409A0">
              <w:rPr>
                <w:rFonts w:ascii="Times" w:hAnsi="Times" w:cs="Times"/>
                <w:sz w:val="20"/>
                <w:szCs w:val="20"/>
              </w:rPr>
              <w:t>Vzhľadom na nutnosť parciálnej implementačnej povinnosti a súčasnej neexistencie vykonávacieho predpisu k danému Nariadeniu, neboli posudzované iné alternatívne spôsoby alebo možnosti vypracovania právnej normy riešiacej celú problematiku predmetného Nariadenia.</w:t>
            </w:r>
          </w:p>
          <w:p w:rsidR="00D65F12" w:rsidRDefault="00D65F12" w:rsidP="00DE5A91">
            <w:pPr>
              <w:jc w:val="both"/>
              <w:rPr>
                <w:rFonts w:ascii="Times" w:hAnsi="Times" w:cs="Times"/>
                <w:sz w:val="20"/>
                <w:szCs w:val="20"/>
              </w:rPr>
            </w:pPr>
            <w:r w:rsidRPr="004409A0">
              <w:rPr>
                <w:rFonts w:ascii="Times" w:hAnsi="Times" w:cs="Times"/>
                <w:sz w:val="20"/>
                <w:szCs w:val="20"/>
              </w:rPr>
              <w:t>Ak by na vykonanie navrhovaných zmien nedošlo, nemohla by byť adaptácia tuzemského právneho rámca uskutočnená. Súčasne je nevyhnutné previazať právnu úpravu, a to ako európsku, ako vnútroštátnu, v oblasti colníctva na právnu úpravu Nariadenie. Slovenská právna úprava by nebola plne kompatibilná s právnou úpravou európskou, čo by znamenalo značné ťažkosti pre orgány Colnej správy Slovenskej republiky pri výkone ich pôsobnosti v oblasti colníctva. Zároveň by došlo k zníženiu miery právnej istoty dotknutých subjektov, pretože národná úprava by nenadväzovala na európsku právnu úpravu. Návrh tak určujú príslušné orgány pre naplnenie postupov v súlade s Nariadením.</w:t>
            </w:r>
          </w:p>
        </w:tc>
      </w:tr>
      <w:tr w:rsidR="00D65F12" w:rsidTr="00881C4F">
        <w:trPr>
          <w:jc w:val="center"/>
        </w:trPr>
        <w:tc>
          <w:tcPr>
            <w:tcW w:w="5000" w:type="pct"/>
            <w:tcBorders>
              <w:top w:val="outset" w:sz="6" w:space="0" w:color="000000"/>
              <w:left w:val="outset" w:sz="6" w:space="0" w:color="000000"/>
              <w:bottom w:val="outset" w:sz="6" w:space="0" w:color="000000"/>
              <w:right w:val="outset" w:sz="6" w:space="0" w:color="000000"/>
            </w:tcBorders>
            <w:shd w:val="clear" w:color="auto" w:fill="E6E6E6"/>
            <w:hideMark/>
          </w:tcPr>
          <w:p w:rsidR="00D65F12" w:rsidRDefault="00D65F12" w:rsidP="00392238">
            <w:pPr>
              <w:rPr>
                <w:rFonts w:ascii="Times" w:hAnsi="Times" w:cs="Times"/>
                <w:b/>
                <w:bCs/>
                <w:sz w:val="22"/>
                <w:szCs w:val="22"/>
              </w:rPr>
            </w:pPr>
            <w:r>
              <w:rPr>
                <w:rFonts w:ascii="Times" w:hAnsi="Times" w:cs="Times"/>
                <w:b/>
                <w:bCs/>
                <w:sz w:val="22"/>
                <w:szCs w:val="22"/>
              </w:rPr>
              <w:t>  6.  Vykonávacie predpisy</w:t>
            </w:r>
          </w:p>
        </w:tc>
      </w:tr>
      <w:tr w:rsidR="00D65F12" w:rsidTr="00881C4F">
        <w:trPr>
          <w:trHeight w:val="600"/>
          <w:jc w:val="center"/>
        </w:trPr>
        <w:tc>
          <w:tcPr>
            <w:tcW w:w="5000" w:type="pct"/>
            <w:tcBorders>
              <w:top w:val="outset" w:sz="6" w:space="0" w:color="000000"/>
              <w:left w:val="outset" w:sz="6" w:space="0" w:color="000000"/>
              <w:bottom w:val="outset" w:sz="6" w:space="0" w:color="000000"/>
              <w:right w:val="outset" w:sz="6" w:space="0" w:color="000000"/>
            </w:tcBorders>
            <w:hideMark/>
          </w:tcPr>
          <w:p w:rsidR="00D65F12" w:rsidRDefault="00D65F12" w:rsidP="00392238">
            <w:pPr>
              <w:rPr>
                <w:rFonts w:ascii="Times" w:hAnsi="Times" w:cs="Times"/>
                <w:sz w:val="20"/>
                <w:szCs w:val="20"/>
              </w:rPr>
            </w:pPr>
            <w:r>
              <w:rPr>
                <w:rFonts w:ascii="Times" w:hAnsi="Times" w:cs="Times"/>
                <w:sz w:val="20"/>
                <w:szCs w:val="20"/>
              </w:rPr>
              <w:t>Predpokladá sa prijatie/zmena vykonávacích predpisov?                          </w:t>
            </w:r>
            <w:r>
              <w:rPr>
                <w:rFonts w:ascii="Wingdings 2" w:hAnsi="Wingdings 2" w:cs="Times"/>
                <w:sz w:val="28"/>
                <w:szCs w:val="28"/>
              </w:rPr>
              <w:t></w:t>
            </w:r>
            <w:r>
              <w:rPr>
                <w:rFonts w:ascii="Times" w:hAnsi="Times" w:cs="Times"/>
                <w:sz w:val="20"/>
                <w:szCs w:val="20"/>
              </w:rPr>
              <w:t xml:space="preserve">   Áno            </w:t>
            </w:r>
            <w:r>
              <w:rPr>
                <w:rFonts w:ascii="Wingdings 2" w:hAnsi="Wingdings 2" w:cs="Times"/>
                <w:sz w:val="20"/>
                <w:szCs w:val="20"/>
              </w:rPr>
              <w:t></w:t>
            </w:r>
            <w:r>
              <w:rPr>
                <w:rFonts w:ascii="Times" w:hAnsi="Times" w:cs="Times"/>
                <w:sz w:val="20"/>
                <w:szCs w:val="20"/>
              </w:rPr>
              <w:t>  Nie</w:t>
            </w:r>
          </w:p>
        </w:tc>
      </w:tr>
      <w:tr w:rsidR="00D65F12" w:rsidTr="00881C4F">
        <w:trPr>
          <w:jc w:val="center"/>
        </w:trPr>
        <w:tc>
          <w:tcPr>
            <w:tcW w:w="5000" w:type="pct"/>
            <w:tcBorders>
              <w:top w:val="outset" w:sz="6" w:space="0" w:color="000000"/>
              <w:left w:val="outset" w:sz="6" w:space="0" w:color="000000"/>
              <w:bottom w:val="outset" w:sz="6" w:space="0" w:color="000000"/>
              <w:right w:val="outset" w:sz="6" w:space="0" w:color="000000"/>
            </w:tcBorders>
            <w:shd w:val="clear" w:color="auto" w:fill="E6E6E6"/>
            <w:hideMark/>
          </w:tcPr>
          <w:p w:rsidR="00D65F12" w:rsidRDefault="00D65F12" w:rsidP="00392238">
            <w:pPr>
              <w:rPr>
                <w:rFonts w:ascii="Times" w:hAnsi="Times" w:cs="Times"/>
                <w:b/>
                <w:bCs/>
                <w:sz w:val="22"/>
                <w:szCs w:val="22"/>
              </w:rPr>
            </w:pPr>
            <w:r>
              <w:rPr>
                <w:rFonts w:ascii="Times" w:hAnsi="Times" w:cs="Times"/>
                <w:b/>
                <w:bCs/>
                <w:sz w:val="22"/>
                <w:szCs w:val="22"/>
              </w:rPr>
              <w:t xml:space="preserve">  7.  Transpozícia práva EÚ </w:t>
            </w:r>
          </w:p>
        </w:tc>
      </w:tr>
      <w:tr w:rsidR="00D65F12" w:rsidTr="00881C4F">
        <w:trPr>
          <w:trHeight w:val="600"/>
          <w:jc w:val="center"/>
        </w:trPr>
        <w:tc>
          <w:tcPr>
            <w:tcW w:w="5000" w:type="pct"/>
            <w:tcBorders>
              <w:top w:val="outset" w:sz="6" w:space="0" w:color="000000"/>
              <w:left w:val="outset" w:sz="6" w:space="0" w:color="000000"/>
              <w:bottom w:val="outset" w:sz="6" w:space="0" w:color="000000"/>
              <w:right w:val="outset" w:sz="6" w:space="0" w:color="000000"/>
            </w:tcBorders>
            <w:hideMark/>
          </w:tcPr>
          <w:p w:rsidR="00D65F12" w:rsidRDefault="00D65F12" w:rsidP="00392238">
            <w:pPr>
              <w:jc w:val="both"/>
              <w:rPr>
                <w:rFonts w:ascii="Times" w:hAnsi="Times" w:cs="Times"/>
                <w:sz w:val="20"/>
                <w:szCs w:val="20"/>
              </w:rPr>
            </w:pPr>
            <w:r w:rsidRPr="004409A0">
              <w:rPr>
                <w:rFonts w:ascii="Times" w:hAnsi="Times" w:cs="Times"/>
                <w:sz w:val="20"/>
                <w:szCs w:val="20"/>
              </w:rPr>
              <w:t>Predložený právny predpisom v časti implementácie predpisu EÚ nejde nad rámec minimálnych požiadaviek vyplývajúcich z prijatého Nariadenia.</w:t>
            </w:r>
          </w:p>
        </w:tc>
      </w:tr>
      <w:tr w:rsidR="00D65F12" w:rsidTr="00881C4F">
        <w:trPr>
          <w:jc w:val="center"/>
        </w:trPr>
        <w:tc>
          <w:tcPr>
            <w:tcW w:w="5000" w:type="pct"/>
            <w:tcBorders>
              <w:top w:val="outset" w:sz="6" w:space="0" w:color="000000"/>
              <w:left w:val="outset" w:sz="6" w:space="0" w:color="000000"/>
              <w:bottom w:val="outset" w:sz="6" w:space="0" w:color="000000"/>
              <w:right w:val="outset" w:sz="6" w:space="0" w:color="000000"/>
            </w:tcBorders>
            <w:shd w:val="clear" w:color="auto" w:fill="E6E6E6"/>
            <w:hideMark/>
          </w:tcPr>
          <w:p w:rsidR="00D65F12" w:rsidRDefault="00D65F12" w:rsidP="00392238">
            <w:pPr>
              <w:rPr>
                <w:rFonts w:ascii="Times" w:hAnsi="Times" w:cs="Times"/>
                <w:b/>
                <w:bCs/>
                <w:sz w:val="22"/>
                <w:szCs w:val="22"/>
              </w:rPr>
            </w:pPr>
            <w:r>
              <w:rPr>
                <w:rFonts w:ascii="Times" w:hAnsi="Times" w:cs="Times"/>
                <w:b/>
                <w:bCs/>
                <w:sz w:val="22"/>
                <w:szCs w:val="22"/>
              </w:rPr>
              <w:t>  8.  Preskúmanie účelnosti**</w:t>
            </w:r>
          </w:p>
        </w:tc>
      </w:tr>
      <w:tr w:rsidR="00D65F12" w:rsidTr="00881C4F">
        <w:trPr>
          <w:trHeight w:val="600"/>
          <w:jc w:val="center"/>
        </w:trPr>
        <w:tc>
          <w:tcPr>
            <w:tcW w:w="5000" w:type="pct"/>
            <w:tcBorders>
              <w:top w:val="outset" w:sz="6" w:space="0" w:color="000000"/>
              <w:left w:val="outset" w:sz="6" w:space="0" w:color="000000"/>
              <w:bottom w:val="outset" w:sz="6" w:space="0" w:color="000000"/>
              <w:right w:val="outset" w:sz="6" w:space="0" w:color="000000"/>
            </w:tcBorders>
            <w:hideMark/>
          </w:tcPr>
          <w:p w:rsidR="00D65F12" w:rsidRDefault="00D65F12" w:rsidP="00392238">
            <w:pPr>
              <w:rPr>
                <w:rFonts w:ascii="Times" w:hAnsi="Times" w:cs="Times"/>
                <w:b/>
                <w:bCs/>
                <w:sz w:val="22"/>
                <w:szCs w:val="22"/>
              </w:rPr>
            </w:pPr>
          </w:p>
        </w:tc>
      </w:tr>
    </w:tbl>
    <w:p w:rsidR="00D65F12" w:rsidRPr="00543B8E" w:rsidRDefault="00D65F12" w:rsidP="00D65F12">
      <w:pPr>
        <w:ind w:left="142" w:hanging="142"/>
        <w:rPr>
          <w:sz w:val="20"/>
          <w:szCs w:val="20"/>
        </w:rPr>
      </w:pPr>
      <w:r w:rsidRPr="00543B8E">
        <w:rPr>
          <w:sz w:val="20"/>
          <w:szCs w:val="20"/>
        </w:rPr>
        <w:t xml:space="preserve">* vyplniť iba v prípade, ak materiál nie je zahrnutý do Plánu práce vlády Slovenskej republiky alebo Plánu        legislatívnych úloh vlády Slovenskej republiky. </w:t>
      </w:r>
    </w:p>
    <w:p w:rsidR="00D65F12" w:rsidRDefault="00D65F12" w:rsidP="00D65F12">
      <w:pPr>
        <w:pStyle w:val="Normlnywebov"/>
        <w:spacing w:before="0" w:beforeAutospacing="0" w:after="0" w:afterAutospacing="0"/>
        <w:rPr>
          <w:sz w:val="20"/>
          <w:szCs w:val="20"/>
        </w:rPr>
      </w:pPr>
      <w:r w:rsidRPr="00543B8E">
        <w:rPr>
          <w:sz w:val="20"/>
          <w:szCs w:val="20"/>
        </w:rPr>
        <w:t>** nepovinné</w:t>
      </w:r>
    </w:p>
    <w:p w:rsidR="00D65F12" w:rsidRDefault="00D65F12" w:rsidP="00D65F12">
      <w:pPr>
        <w:pStyle w:val="Normlnywebov"/>
        <w:spacing w:before="0" w:beforeAutospacing="0" w:after="0" w:afterAutospacing="0"/>
        <w:rPr>
          <w:sz w:val="20"/>
          <w:szCs w:val="20"/>
        </w:rPr>
      </w:pPr>
    </w:p>
    <w:tbl>
      <w:tblPr>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3771"/>
        <w:gridCol w:w="1884"/>
        <w:gridCol w:w="1884"/>
        <w:gridCol w:w="1883"/>
      </w:tblGrid>
      <w:tr w:rsidR="00D65F12" w:rsidTr="00881C4F">
        <w:trPr>
          <w:trHeight w:val="450"/>
          <w:jc w:val="center"/>
        </w:trPr>
        <w:tc>
          <w:tcPr>
            <w:tcW w:w="5000" w:type="pct"/>
            <w:gridSpan w:val="4"/>
            <w:tcBorders>
              <w:top w:val="outset" w:sz="6" w:space="0" w:color="000000"/>
              <w:left w:val="outset" w:sz="6" w:space="0" w:color="000000"/>
              <w:bottom w:val="outset" w:sz="6" w:space="0" w:color="000000"/>
              <w:right w:val="outset" w:sz="6" w:space="0" w:color="000000"/>
            </w:tcBorders>
            <w:shd w:val="clear" w:color="auto" w:fill="E6E6E6"/>
            <w:hideMark/>
          </w:tcPr>
          <w:p w:rsidR="00D65F12" w:rsidRDefault="00D65F12" w:rsidP="00392238">
            <w:pPr>
              <w:rPr>
                <w:rFonts w:ascii="Times" w:hAnsi="Times" w:cs="Times"/>
                <w:b/>
                <w:bCs/>
                <w:sz w:val="20"/>
                <w:szCs w:val="20"/>
              </w:rPr>
            </w:pPr>
            <w:r>
              <w:rPr>
                <w:rFonts w:ascii="Times" w:hAnsi="Times" w:cs="Times"/>
                <w:b/>
                <w:bCs/>
                <w:sz w:val="20"/>
                <w:szCs w:val="20"/>
              </w:rPr>
              <w:lastRenderedPageBreak/>
              <w:t>  9.   Vplyvy navrhovaného materiálu</w:t>
            </w:r>
          </w:p>
        </w:tc>
      </w:tr>
      <w:tr w:rsidR="00D65F12" w:rsidTr="00881C4F">
        <w:trPr>
          <w:trHeight w:val="270"/>
          <w:jc w:val="center"/>
        </w:trPr>
        <w:tc>
          <w:tcPr>
            <w:tcW w:w="2001" w:type="pct"/>
            <w:vMerge w:val="restart"/>
            <w:tcBorders>
              <w:top w:val="outset" w:sz="6" w:space="0" w:color="000000"/>
              <w:left w:val="outset" w:sz="6" w:space="0" w:color="000000"/>
              <w:bottom w:val="outset" w:sz="6" w:space="0" w:color="000000"/>
              <w:right w:val="outset" w:sz="6" w:space="0" w:color="000000"/>
            </w:tcBorders>
            <w:shd w:val="clear" w:color="auto" w:fill="E6E6E6"/>
            <w:vAlign w:val="center"/>
            <w:hideMark/>
          </w:tcPr>
          <w:p w:rsidR="00D65F12" w:rsidRDefault="00D65F12" w:rsidP="00392238">
            <w:pPr>
              <w:rPr>
                <w:rFonts w:ascii="Times" w:hAnsi="Times" w:cs="Times"/>
                <w:sz w:val="20"/>
                <w:szCs w:val="20"/>
              </w:rPr>
            </w:pPr>
            <w:r>
              <w:rPr>
                <w:rFonts w:ascii="Times" w:hAnsi="Times" w:cs="Times"/>
                <w:b/>
                <w:bCs/>
                <w:sz w:val="20"/>
                <w:szCs w:val="20"/>
              </w:rPr>
              <w:t>  Vplyvy na rozpočet verejnej správy</w:t>
            </w:r>
            <w:r>
              <w:rPr>
                <w:rFonts w:ascii="Times" w:hAnsi="Times" w:cs="Times"/>
                <w:sz w:val="20"/>
                <w:szCs w:val="20"/>
              </w:rPr>
              <w:br/>
              <w:t>    z toho rozpočtovo zabezpečené vplyvy</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D65F12" w:rsidRDefault="00D65F12" w:rsidP="00392238">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D65F12" w:rsidRDefault="00D65F12" w:rsidP="00392238">
            <w:pPr>
              <w:rPr>
                <w:rFonts w:ascii="Times" w:hAnsi="Times" w:cs="Times"/>
                <w:sz w:val="20"/>
                <w:szCs w:val="20"/>
              </w:rPr>
            </w:pPr>
            <w:r>
              <w:rPr>
                <w:rFonts w:ascii="Times" w:hAnsi="Times" w:cs="Times"/>
                <w:sz w:val="20"/>
                <w:szCs w:val="20"/>
              </w:rPr>
              <w:t xml:space="preserve">  </w:t>
            </w:r>
            <w:r>
              <w:rPr>
                <w:rFonts w:ascii="Wingdings 2" w:hAnsi="Wingdings 2" w:cs="Times"/>
                <w:sz w:val="20"/>
                <w:szCs w:val="20"/>
              </w:rPr>
              <w:t></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D65F12" w:rsidRDefault="00D65F12" w:rsidP="00392238">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Negatívne</w:t>
            </w:r>
          </w:p>
        </w:tc>
      </w:tr>
      <w:tr w:rsidR="00D65F12" w:rsidTr="00392238">
        <w:trPr>
          <w:trHeight w:val="270"/>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65F12" w:rsidRDefault="00D65F12" w:rsidP="00392238">
            <w:pPr>
              <w:rPr>
                <w:rFonts w:ascii="Times" w:hAnsi="Times" w:cs="Times"/>
                <w:sz w:val="20"/>
                <w:szCs w:val="20"/>
              </w:rPr>
            </w:pP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D65F12" w:rsidRDefault="00D65F12" w:rsidP="00392238">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Áno</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D65F12" w:rsidRDefault="00D65F12" w:rsidP="00392238">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Nie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D65F12" w:rsidRDefault="00D65F12" w:rsidP="00392238">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Čiastočne</w:t>
            </w:r>
          </w:p>
        </w:tc>
      </w:tr>
      <w:tr w:rsidR="00D65F12" w:rsidTr="00881C4F">
        <w:trPr>
          <w:trHeight w:val="270"/>
          <w:jc w:val="center"/>
        </w:trPr>
        <w:tc>
          <w:tcPr>
            <w:tcW w:w="2001" w:type="pct"/>
            <w:vMerge w:val="restart"/>
            <w:tcBorders>
              <w:top w:val="outset" w:sz="6" w:space="0" w:color="000000"/>
              <w:left w:val="outset" w:sz="6" w:space="0" w:color="000000"/>
              <w:bottom w:val="outset" w:sz="6" w:space="0" w:color="000000"/>
              <w:right w:val="outset" w:sz="6" w:space="0" w:color="000000"/>
            </w:tcBorders>
            <w:shd w:val="clear" w:color="auto" w:fill="E6E6E6"/>
            <w:vAlign w:val="center"/>
            <w:hideMark/>
          </w:tcPr>
          <w:p w:rsidR="00D65F12" w:rsidRDefault="00D65F12" w:rsidP="00392238">
            <w:pPr>
              <w:rPr>
                <w:rFonts w:ascii="Times" w:hAnsi="Times" w:cs="Times"/>
                <w:sz w:val="20"/>
                <w:szCs w:val="20"/>
              </w:rPr>
            </w:pPr>
            <w:r>
              <w:rPr>
                <w:rFonts w:ascii="Times" w:hAnsi="Times" w:cs="Times"/>
                <w:b/>
                <w:bCs/>
                <w:sz w:val="20"/>
                <w:szCs w:val="20"/>
              </w:rPr>
              <w:t>  Vplyvy na podnikateľské prostredie</w:t>
            </w:r>
            <w:r>
              <w:rPr>
                <w:rFonts w:ascii="Times" w:hAnsi="Times" w:cs="Times"/>
                <w:sz w:val="20"/>
                <w:szCs w:val="20"/>
              </w:rPr>
              <w:br/>
              <w:t>    z toho vplyvy na MSP</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D65F12" w:rsidRDefault="00D65F12" w:rsidP="00392238">
            <w:pPr>
              <w:rPr>
                <w:rFonts w:ascii="Times" w:hAnsi="Times" w:cs="Times"/>
                <w:sz w:val="20"/>
                <w:szCs w:val="20"/>
              </w:rPr>
            </w:pPr>
            <w:r>
              <w:rPr>
                <w:rFonts w:ascii="Times" w:hAnsi="Times" w:cs="Times"/>
                <w:sz w:val="20"/>
                <w:szCs w:val="20"/>
              </w:rPr>
              <w:t xml:space="preserve">  </w:t>
            </w:r>
            <w:r>
              <w:rPr>
                <w:rFonts w:ascii="Wingdings 2" w:hAnsi="Wingdings 2" w:cs="Times"/>
                <w:sz w:val="20"/>
                <w:szCs w:val="20"/>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D65F12" w:rsidRDefault="00D65F12" w:rsidP="00392238">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D65F12" w:rsidRDefault="00D65F12" w:rsidP="00392238">
            <w:pPr>
              <w:rPr>
                <w:rFonts w:ascii="Times" w:hAnsi="Times" w:cs="Times"/>
                <w:sz w:val="20"/>
                <w:szCs w:val="20"/>
              </w:rPr>
            </w:pPr>
            <w:r>
              <w:rPr>
                <w:rFonts w:ascii="Times" w:hAnsi="Times" w:cs="Times"/>
                <w:sz w:val="20"/>
                <w:szCs w:val="20"/>
              </w:rPr>
              <w:t xml:space="preserve">  </w:t>
            </w:r>
            <w:r>
              <w:rPr>
                <w:rFonts w:ascii="Wingdings 2" w:hAnsi="Wingdings 2" w:cs="Times"/>
                <w:sz w:val="20"/>
                <w:szCs w:val="20"/>
              </w:rPr>
              <w:t></w:t>
            </w:r>
            <w:r>
              <w:rPr>
                <w:rFonts w:ascii="Times" w:hAnsi="Times" w:cs="Times"/>
                <w:sz w:val="20"/>
                <w:szCs w:val="20"/>
              </w:rPr>
              <w:t xml:space="preserve">   Negatívne</w:t>
            </w:r>
          </w:p>
        </w:tc>
      </w:tr>
      <w:tr w:rsidR="00D65F12" w:rsidTr="00392238">
        <w:trPr>
          <w:trHeight w:val="270"/>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65F12" w:rsidRDefault="00D65F12" w:rsidP="00392238">
            <w:pPr>
              <w:rPr>
                <w:rFonts w:ascii="Times" w:hAnsi="Times" w:cs="Times"/>
                <w:sz w:val="20"/>
                <w:szCs w:val="20"/>
              </w:rPr>
            </w:pP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D65F12" w:rsidRDefault="00D65F12" w:rsidP="00392238">
            <w:pPr>
              <w:rPr>
                <w:rFonts w:ascii="Times" w:hAnsi="Times" w:cs="Times"/>
                <w:sz w:val="20"/>
                <w:szCs w:val="20"/>
              </w:rPr>
            </w:pPr>
            <w:r>
              <w:rPr>
                <w:rFonts w:ascii="Times" w:hAnsi="Times" w:cs="Times"/>
                <w:sz w:val="20"/>
                <w:szCs w:val="20"/>
              </w:rPr>
              <w:t xml:space="preserve">  </w:t>
            </w:r>
            <w:r>
              <w:rPr>
                <w:rFonts w:ascii="Wingdings 2" w:hAnsi="Wingdings 2" w:cs="Times"/>
                <w:sz w:val="20"/>
                <w:szCs w:val="20"/>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D65F12" w:rsidRDefault="00D65F12" w:rsidP="00392238">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D65F12" w:rsidRDefault="00D65F12" w:rsidP="00392238">
            <w:pPr>
              <w:rPr>
                <w:rFonts w:ascii="Times" w:hAnsi="Times" w:cs="Times"/>
                <w:sz w:val="20"/>
                <w:szCs w:val="20"/>
              </w:rPr>
            </w:pPr>
            <w:r>
              <w:rPr>
                <w:rFonts w:ascii="Times" w:hAnsi="Times" w:cs="Times"/>
                <w:sz w:val="20"/>
                <w:szCs w:val="20"/>
              </w:rPr>
              <w:t xml:space="preserve">  </w:t>
            </w:r>
            <w:r>
              <w:rPr>
                <w:rFonts w:ascii="Wingdings 2" w:hAnsi="Wingdings 2" w:cs="Times"/>
                <w:sz w:val="20"/>
                <w:szCs w:val="20"/>
              </w:rPr>
              <w:t></w:t>
            </w:r>
            <w:r>
              <w:rPr>
                <w:rFonts w:ascii="Times" w:hAnsi="Times" w:cs="Times"/>
                <w:sz w:val="20"/>
                <w:szCs w:val="20"/>
              </w:rPr>
              <w:t xml:space="preserve">   Negatívne</w:t>
            </w:r>
          </w:p>
        </w:tc>
      </w:tr>
      <w:tr w:rsidR="00D65F12" w:rsidTr="00881C4F">
        <w:trPr>
          <w:trHeight w:val="270"/>
          <w:jc w:val="center"/>
        </w:trPr>
        <w:tc>
          <w:tcPr>
            <w:tcW w:w="2001" w:type="pct"/>
            <w:tcBorders>
              <w:top w:val="outset" w:sz="6" w:space="0" w:color="000000"/>
              <w:left w:val="outset" w:sz="6" w:space="0" w:color="000000"/>
              <w:bottom w:val="outset" w:sz="6" w:space="0" w:color="000000"/>
              <w:right w:val="outset" w:sz="6" w:space="0" w:color="000000"/>
            </w:tcBorders>
            <w:shd w:val="clear" w:color="auto" w:fill="E6E6E6"/>
            <w:vAlign w:val="center"/>
            <w:hideMark/>
          </w:tcPr>
          <w:p w:rsidR="00D65F12" w:rsidRDefault="00D65F12" w:rsidP="00392238">
            <w:pPr>
              <w:rPr>
                <w:rFonts w:ascii="Times" w:hAnsi="Times" w:cs="Times"/>
                <w:sz w:val="20"/>
                <w:szCs w:val="20"/>
              </w:rPr>
            </w:pPr>
            <w:r>
              <w:rPr>
                <w:rFonts w:ascii="Times" w:hAnsi="Times" w:cs="Times"/>
                <w:b/>
                <w:bCs/>
                <w:sz w:val="20"/>
                <w:szCs w:val="20"/>
              </w:rPr>
              <w:t>  Sociálne vplyvy</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D65F12" w:rsidRDefault="00D65F12" w:rsidP="00392238">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D65F12" w:rsidRDefault="00D65F12" w:rsidP="00392238">
            <w:pPr>
              <w:rPr>
                <w:rFonts w:ascii="Times" w:hAnsi="Times" w:cs="Times"/>
                <w:sz w:val="20"/>
                <w:szCs w:val="20"/>
              </w:rPr>
            </w:pPr>
            <w:r>
              <w:rPr>
                <w:rFonts w:ascii="Times" w:hAnsi="Times" w:cs="Times"/>
                <w:sz w:val="20"/>
                <w:szCs w:val="20"/>
              </w:rPr>
              <w:t xml:space="preserve">  </w:t>
            </w:r>
            <w:r>
              <w:rPr>
                <w:rFonts w:ascii="Wingdings 2" w:hAnsi="Wingdings 2" w:cs="Times"/>
                <w:sz w:val="20"/>
                <w:szCs w:val="20"/>
              </w:rPr>
              <w:t></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D65F12" w:rsidRDefault="00D65F12" w:rsidP="00392238">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Negatívne</w:t>
            </w:r>
          </w:p>
        </w:tc>
      </w:tr>
      <w:tr w:rsidR="00D65F12" w:rsidTr="00881C4F">
        <w:trPr>
          <w:trHeight w:val="270"/>
          <w:jc w:val="center"/>
        </w:trPr>
        <w:tc>
          <w:tcPr>
            <w:tcW w:w="2001" w:type="pct"/>
            <w:tcBorders>
              <w:top w:val="outset" w:sz="6" w:space="0" w:color="000000"/>
              <w:left w:val="outset" w:sz="6" w:space="0" w:color="000000"/>
              <w:bottom w:val="outset" w:sz="6" w:space="0" w:color="000000"/>
              <w:right w:val="outset" w:sz="6" w:space="0" w:color="000000"/>
            </w:tcBorders>
            <w:shd w:val="clear" w:color="auto" w:fill="E6E6E6"/>
            <w:vAlign w:val="center"/>
            <w:hideMark/>
          </w:tcPr>
          <w:p w:rsidR="00D65F12" w:rsidRDefault="00D65F12" w:rsidP="00392238">
            <w:pPr>
              <w:rPr>
                <w:rFonts w:ascii="Times" w:hAnsi="Times" w:cs="Times"/>
                <w:sz w:val="20"/>
                <w:szCs w:val="20"/>
              </w:rPr>
            </w:pPr>
            <w:r>
              <w:rPr>
                <w:rFonts w:ascii="Times" w:hAnsi="Times" w:cs="Times"/>
                <w:b/>
                <w:bCs/>
                <w:sz w:val="20"/>
                <w:szCs w:val="20"/>
              </w:rPr>
              <w:t>  Vplyvy na životné prostredie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D65F12" w:rsidRDefault="00D65F12" w:rsidP="00392238">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D65F12" w:rsidRDefault="00D65F12" w:rsidP="00392238">
            <w:pPr>
              <w:rPr>
                <w:rFonts w:ascii="Times" w:hAnsi="Times" w:cs="Times"/>
                <w:sz w:val="20"/>
                <w:szCs w:val="20"/>
              </w:rPr>
            </w:pPr>
            <w:r>
              <w:rPr>
                <w:rFonts w:ascii="Times" w:hAnsi="Times" w:cs="Times"/>
                <w:sz w:val="20"/>
                <w:szCs w:val="20"/>
              </w:rPr>
              <w:t xml:space="preserve">  </w:t>
            </w:r>
            <w:r>
              <w:rPr>
                <w:rFonts w:ascii="Wingdings 2" w:hAnsi="Wingdings 2" w:cs="Times"/>
                <w:sz w:val="20"/>
                <w:szCs w:val="20"/>
              </w:rPr>
              <w:t></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D65F12" w:rsidRDefault="00D65F12" w:rsidP="00392238">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Negatívne</w:t>
            </w:r>
          </w:p>
        </w:tc>
      </w:tr>
      <w:tr w:rsidR="00D65F12" w:rsidTr="00881C4F">
        <w:trPr>
          <w:trHeight w:val="270"/>
          <w:jc w:val="center"/>
        </w:trPr>
        <w:tc>
          <w:tcPr>
            <w:tcW w:w="2001" w:type="pct"/>
            <w:tcBorders>
              <w:top w:val="outset" w:sz="6" w:space="0" w:color="000000"/>
              <w:left w:val="outset" w:sz="6" w:space="0" w:color="000000"/>
              <w:bottom w:val="outset" w:sz="6" w:space="0" w:color="000000"/>
              <w:right w:val="outset" w:sz="6" w:space="0" w:color="000000"/>
            </w:tcBorders>
            <w:shd w:val="clear" w:color="auto" w:fill="E6E6E6"/>
            <w:vAlign w:val="center"/>
            <w:hideMark/>
          </w:tcPr>
          <w:p w:rsidR="00D65F12" w:rsidRDefault="00D65F12" w:rsidP="00392238">
            <w:pPr>
              <w:rPr>
                <w:rFonts w:ascii="Times" w:hAnsi="Times" w:cs="Times"/>
                <w:sz w:val="20"/>
                <w:szCs w:val="20"/>
              </w:rPr>
            </w:pPr>
            <w:r>
              <w:rPr>
                <w:rFonts w:ascii="Times" w:hAnsi="Times" w:cs="Times"/>
                <w:b/>
                <w:bCs/>
                <w:sz w:val="20"/>
                <w:szCs w:val="20"/>
              </w:rPr>
              <w:t>  Vplyvy na informatizáciu</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D65F12" w:rsidRDefault="00D65F12" w:rsidP="00392238">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D65F12" w:rsidRDefault="00D65F12" w:rsidP="00392238">
            <w:pPr>
              <w:rPr>
                <w:rFonts w:ascii="Times" w:hAnsi="Times" w:cs="Times"/>
                <w:sz w:val="20"/>
                <w:szCs w:val="20"/>
              </w:rPr>
            </w:pPr>
            <w:r>
              <w:rPr>
                <w:rFonts w:ascii="Times" w:hAnsi="Times" w:cs="Times"/>
                <w:sz w:val="20"/>
                <w:szCs w:val="20"/>
              </w:rPr>
              <w:t xml:space="preserve">  </w:t>
            </w:r>
            <w:r>
              <w:rPr>
                <w:rFonts w:ascii="Wingdings 2" w:hAnsi="Wingdings 2" w:cs="Times"/>
                <w:sz w:val="20"/>
                <w:szCs w:val="20"/>
              </w:rPr>
              <w:t></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D65F12" w:rsidRDefault="00D65F12" w:rsidP="00392238">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Negatívne</w:t>
            </w:r>
          </w:p>
        </w:tc>
      </w:tr>
      <w:tr w:rsidR="00D65F12" w:rsidTr="00881C4F">
        <w:trPr>
          <w:trHeight w:val="675"/>
          <w:jc w:val="center"/>
        </w:trPr>
        <w:tc>
          <w:tcPr>
            <w:tcW w:w="2001" w:type="pct"/>
            <w:vMerge w:val="restart"/>
            <w:tcBorders>
              <w:top w:val="outset" w:sz="6" w:space="0" w:color="000000"/>
              <w:left w:val="outset" w:sz="6" w:space="0" w:color="000000"/>
              <w:bottom w:val="outset" w:sz="6" w:space="0" w:color="000000"/>
              <w:right w:val="outset" w:sz="6" w:space="0" w:color="000000"/>
            </w:tcBorders>
            <w:shd w:val="clear" w:color="auto" w:fill="E6E6E6"/>
            <w:vAlign w:val="center"/>
            <w:hideMark/>
          </w:tcPr>
          <w:p w:rsidR="00D65F12" w:rsidRDefault="00D65F12" w:rsidP="00392238">
            <w:pPr>
              <w:rPr>
                <w:rFonts w:ascii="Times" w:hAnsi="Times" w:cs="Times"/>
                <w:sz w:val="20"/>
                <w:szCs w:val="20"/>
              </w:rPr>
            </w:pPr>
            <w:r>
              <w:rPr>
                <w:rFonts w:ascii="Times" w:hAnsi="Times" w:cs="Times"/>
                <w:b/>
                <w:bCs/>
                <w:sz w:val="20"/>
                <w:szCs w:val="20"/>
              </w:rPr>
              <w:t>  Vplyvy na služby pre občana z toho</w:t>
            </w:r>
            <w:r>
              <w:rPr>
                <w:rFonts w:ascii="Times" w:hAnsi="Times" w:cs="Times"/>
                <w:sz w:val="20"/>
                <w:szCs w:val="20"/>
              </w:rPr>
              <w:br/>
              <w:t>    vplyvy služieb verejnej správy na občana</w:t>
            </w:r>
            <w:r>
              <w:rPr>
                <w:rFonts w:ascii="Times" w:hAnsi="Times" w:cs="Times"/>
                <w:sz w:val="20"/>
                <w:szCs w:val="20"/>
              </w:rPr>
              <w:br/>
              <w:t>    vplyvy na procesy služieb vo verejnej</w:t>
            </w:r>
            <w:r>
              <w:rPr>
                <w:rFonts w:ascii="Times" w:hAnsi="Times" w:cs="Times"/>
                <w:sz w:val="20"/>
                <w:szCs w:val="20"/>
              </w:rPr>
              <w:br/>
              <w:t>    správe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D65F12" w:rsidRDefault="00D65F12" w:rsidP="00392238">
            <w:pPr>
              <w:rPr>
                <w:rFonts w:ascii="Times" w:hAnsi="Times" w:cs="Times"/>
                <w:sz w:val="20"/>
                <w:szCs w:val="20"/>
              </w:rPr>
            </w:pPr>
            <w:r>
              <w:rPr>
                <w:rFonts w:ascii="Times" w:hAnsi="Times" w:cs="Times"/>
                <w:sz w:val="20"/>
                <w:szCs w:val="20"/>
              </w:rPr>
              <w:br/>
              <w:t xml:space="preserve">  </w:t>
            </w:r>
            <w:r>
              <w:rPr>
                <w:rFonts w:ascii="Wingdings 2" w:hAnsi="Wingdings 2" w:cs="Times"/>
                <w:sz w:val="28"/>
                <w:szCs w:val="28"/>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D65F12" w:rsidRDefault="00D65F12" w:rsidP="00392238">
            <w:pPr>
              <w:rPr>
                <w:rFonts w:ascii="Times" w:hAnsi="Times" w:cs="Times"/>
                <w:sz w:val="20"/>
                <w:szCs w:val="20"/>
              </w:rPr>
            </w:pPr>
            <w:r>
              <w:rPr>
                <w:rFonts w:ascii="Times" w:hAnsi="Times" w:cs="Times"/>
                <w:sz w:val="20"/>
                <w:szCs w:val="20"/>
              </w:rPr>
              <w:br/>
              <w:t xml:space="preserve">  </w:t>
            </w:r>
            <w:r>
              <w:rPr>
                <w:rFonts w:ascii="Wingdings 2" w:hAnsi="Wingdings 2" w:cs="Times"/>
                <w:sz w:val="20"/>
                <w:szCs w:val="20"/>
              </w:rPr>
              <w:t></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D65F12" w:rsidRDefault="00D65F12" w:rsidP="00392238">
            <w:pPr>
              <w:rPr>
                <w:rFonts w:ascii="Times" w:hAnsi="Times" w:cs="Times"/>
                <w:sz w:val="20"/>
                <w:szCs w:val="20"/>
              </w:rPr>
            </w:pPr>
            <w:r>
              <w:rPr>
                <w:rFonts w:ascii="Times" w:hAnsi="Times" w:cs="Times"/>
                <w:sz w:val="20"/>
                <w:szCs w:val="20"/>
              </w:rPr>
              <w:br/>
              <w:t xml:space="preserve">  </w:t>
            </w:r>
            <w:r>
              <w:rPr>
                <w:rFonts w:ascii="Wingdings 2" w:hAnsi="Wingdings 2" w:cs="Times"/>
                <w:sz w:val="28"/>
                <w:szCs w:val="28"/>
              </w:rPr>
              <w:t></w:t>
            </w:r>
            <w:r>
              <w:rPr>
                <w:rFonts w:ascii="Times" w:hAnsi="Times" w:cs="Times"/>
                <w:sz w:val="20"/>
                <w:szCs w:val="20"/>
              </w:rPr>
              <w:t xml:space="preserve">   Negatívne</w:t>
            </w:r>
          </w:p>
        </w:tc>
      </w:tr>
      <w:tr w:rsidR="00D65F12" w:rsidTr="00392238">
        <w:trPr>
          <w:trHeight w:val="150"/>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65F12" w:rsidRDefault="00D65F12" w:rsidP="00392238">
            <w:pPr>
              <w:rPr>
                <w:rFonts w:ascii="Times" w:hAnsi="Times" w:cs="Times"/>
                <w:sz w:val="20"/>
                <w:szCs w:val="20"/>
              </w:rPr>
            </w:pP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D65F12" w:rsidRDefault="00D65F12" w:rsidP="00392238">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D65F12" w:rsidRDefault="00D65F12" w:rsidP="00392238">
            <w:pPr>
              <w:rPr>
                <w:rFonts w:ascii="Times" w:hAnsi="Times" w:cs="Times"/>
                <w:sz w:val="20"/>
                <w:szCs w:val="20"/>
              </w:rPr>
            </w:pPr>
            <w:r>
              <w:rPr>
                <w:rFonts w:ascii="Times" w:hAnsi="Times" w:cs="Times"/>
                <w:sz w:val="20"/>
                <w:szCs w:val="20"/>
              </w:rPr>
              <w:t xml:space="preserve">  </w:t>
            </w:r>
            <w:r>
              <w:rPr>
                <w:rFonts w:ascii="Wingdings 2" w:hAnsi="Wingdings 2" w:cs="Times"/>
                <w:sz w:val="20"/>
                <w:szCs w:val="20"/>
              </w:rPr>
              <w:t></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D65F12" w:rsidRDefault="00D65F12" w:rsidP="00392238">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Negatívne</w:t>
            </w:r>
          </w:p>
        </w:tc>
      </w:tr>
      <w:tr w:rsidR="00D65F12" w:rsidTr="00881C4F">
        <w:trPr>
          <w:trHeight w:val="270"/>
          <w:jc w:val="center"/>
        </w:trPr>
        <w:tc>
          <w:tcPr>
            <w:tcW w:w="2001" w:type="pct"/>
            <w:tcBorders>
              <w:top w:val="outset" w:sz="6" w:space="0" w:color="000000"/>
              <w:left w:val="outset" w:sz="6" w:space="0" w:color="000000"/>
              <w:bottom w:val="outset" w:sz="6" w:space="0" w:color="000000"/>
              <w:right w:val="outset" w:sz="6" w:space="0" w:color="000000"/>
            </w:tcBorders>
            <w:shd w:val="clear" w:color="auto" w:fill="E6E6E6"/>
            <w:vAlign w:val="center"/>
            <w:hideMark/>
          </w:tcPr>
          <w:p w:rsidR="00D65F12" w:rsidRDefault="00D65F12" w:rsidP="00392238">
            <w:pPr>
              <w:rPr>
                <w:rFonts w:ascii="Times" w:hAnsi="Times" w:cs="Times"/>
                <w:sz w:val="20"/>
                <w:szCs w:val="20"/>
              </w:rPr>
            </w:pPr>
            <w:r>
              <w:rPr>
                <w:rFonts w:ascii="Times" w:hAnsi="Times" w:cs="Times"/>
                <w:b/>
                <w:bCs/>
                <w:sz w:val="20"/>
                <w:szCs w:val="20"/>
              </w:rPr>
              <w:t>  Vplyvy na manželstvo, rodičovstvo a rodinu</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D65F12" w:rsidRDefault="00D65F12" w:rsidP="00392238">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D65F12" w:rsidRDefault="00D65F12" w:rsidP="00392238">
            <w:pPr>
              <w:rPr>
                <w:rFonts w:ascii="Times" w:hAnsi="Times" w:cs="Times"/>
                <w:sz w:val="20"/>
                <w:szCs w:val="20"/>
              </w:rPr>
            </w:pPr>
            <w:r>
              <w:rPr>
                <w:rFonts w:ascii="Times" w:hAnsi="Times" w:cs="Times"/>
                <w:sz w:val="20"/>
                <w:szCs w:val="20"/>
              </w:rPr>
              <w:t xml:space="preserve">  </w:t>
            </w:r>
            <w:r>
              <w:rPr>
                <w:rFonts w:ascii="Wingdings 2" w:hAnsi="Wingdings 2" w:cs="Times"/>
                <w:sz w:val="20"/>
                <w:szCs w:val="20"/>
              </w:rPr>
              <w:t></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D65F12" w:rsidRDefault="00D65F12" w:rsidP="00392238">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Negatívne</w:t>
            </w:r>
          </w:p>
        </w:tc>
      </w:tr>
    </w:tbl>
    <w:p w:rsidR="00D65F12" w:rsidRDefault="00D65F12" w:rsidP="00D65F12">
      <w:pPr>
        <w:pStyle w:val="Normlnywebov"/>
        <w:spacing w:before="0" w:beforeAutospacing="0" w:after="0" w:afterAutospacing="0"/>
        <w:rPr>
          <w:sz w:val="20"/>
          <w:szCs w:val="20"/>
        </w:rPr>
      </w:pPr>
    </w:p>
    <w:p w:rsidR="00D65F12" w:rsidRDefault="00D65F12" w:rsidP="00D65F12">
      <w:pPr>
        <w:pStyle w:val="Normlnywebov"/>
        <w:spacing w:before="0" w:beforeAutospacing="0" w:after="0" w:afterAutospacing="0"/>
        <w:rPr>
          <w:bCs/>
          <w:sz w:val="22"/>
          <w:szCs w:val="22"/>
        </w:rPr>
      </w:pPr>
    </w:p>
    <w:tbl>
      <w:tblPr>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9422"/>
      </w:tblGrid>
      <w:tr w:rsidR="00D65F12" w:rsidTr="00392238">
        <w:trPr>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hideMark/>
          </w:tcPr>
          <w:p w:rsidR="00D65F12" w:rsidRDefault="00D65F12" w:rsidP="00392238">
            <w:pPr>
              <w:rPr>
                <w:rFonts w:ascii="Times" w:hAnsi="Times" w:cs="Times"/>
                <w:b/>
                <w:bCs/>
                <w:sz w:val="22"/>
                <w:szCs w:val="22"/>
              </w:rPr>
            </w:pPr>
            <w:r>
              <w:rPr>
                <w:rFonts w:ascii="Times" w:hAnsi="Times" w:cs="Times"/>
                <w:b/>
                <w:bCs/>
                <w:sz w:val="22"/>
                <w:szCs w:val="22"/>
              </w:rPr>
              <w:t>  10.  Poznámky</w:t>
            </w:r>
          </w:p>
        </w:tc>
      </w:tr>
      <w:tr w:rsidR="00D65F12" w:rsidTr="00392238">
        <w:trPr>
          <w:trHeight w:val="600"/>
          <w:jc w:val="center"/>
        </w:trPr>
        <w:tc>
          <w:tcPr>
            <w:tcW w:w="250" w:type="pct"/>
            <w:tcBorders>
              <w:top w:val="outset" w:sz="6" w:space="0" w:color="000000"/>
              <w:left w:val="outset" w:sz="6" w:space="0" w:color="000000"/>
              <w:bottom w:val="outset" w:sz="6" w:space="0" w:color="000000"/>
              <w:right w:val="outset" w:sz="6" w:space="0" w:color="000000"/>
            </w:tcBorders>
            <w:hideMark/>
          </w:tcPr>
          <w:p w:rsidR="00D65F12" w:rsidRDefault="00D65F12" w:rsidP="00392238">
            <w:pPr>
              <w:rPr>
                <w:rFonts w:ascii="Times" w:hAnsi="Times" w:cs="Times"/>
                <w:b/>
                <w:bCs/>
                <w:sz w:val="22"/>
                <w:szCs w:val="22"/>
              </w:rPr>
            </w:pPr>
          </w:p>
        </w:tc>
      </w:tr>
      <w:tr w:rsidR="00D65F12" w:rsidTr="00392238">
        <w:trPr>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hideMark/>
          </w:tcPr>
          <w:p w:rsidR="00D65F12" w:rsidRDefault="00D65F12" w:rsidP="00392238">
            <w:pPr>
              <w:rPr>
                <w:rFonts w:ascii="Times" w:hAnsi="Times" w:cs="Times"/>
                <w:b/>
                <w:bCs/>
                <w:sz w:val="22"/>
                <w:szCs w:val="22"/>
              </w:rPr>
            </w:pPr>
            <w:r>
              <w:rPr>
                <w:rFonts w:ascii="Times" w:hAnsi="Times" w:cs="Times"/>
                <w:b/>
                <w:bCs/>
                <w:sz w:val="22"/>
                <w:szCs w:val="22"/>
              </w:rPr>
              <w:t>  11.  Kontakt na spracovateľa</w:t>
            </w:r>
          </w:p>
        </w:tc>
      </w:tr>
      <w:tr w:rsidR="00D65F12" w:rsidTr="00392238">
        <w:trPr>
          <w:trHeight w:val="600"/>
          <w:jc w:val="center"/>
        </w:trPr>
        <w:tc>
          <w:tcPr>
            <w:tcW w:w="250" w:type="pct"/>
            <w:tcBorders>
              <w:top w:val="outset" w:sz="6" w:space="0" w:color="000000"/>
              <w:left w:val="outset" w:sz="6" w:space="0" w:color="000000"/>
              <w:bottom w:val="outset" w:sz="6" w:space="0" w:color="000000"/>
              <w:right w:val="outset" w:sz="6" w:space="0" w:color="000000"/>
            </w:tcBorders>
            <w:hideMark/>
          </w:tcPr>
          <w:p w:rsidR="00D65F12" w:rsidRPr="005D6808" w:rsidRDefault="00D65F12" w:rsidP="00392238">
            <w:pPr>
              <w:pStyle w:val="Normlnywebov"/>
              <w:rPr>
                <w:rFonts w:ascii="Times" w:hAnsi="Times" w:cs="Times"/>
                <w:sz w:val="20"/>
                <w:szCs w:val="20"/>
              </w:rPr>
            </w:pPr>
            <w:r w:rsidRPr="004409A0">
              <w:rPr>
                <w:rFonts w:ascii="Times" w:hAnsi="Times" w:cs="Times"/>
                <w:sz w:val="20"/>
                <w:szCs w:val="20"/>
              </w:rPr>
              <w:t xml:space="preserve">Ing. Mgr. Bojan </w:t>
            </w:r>
            <w:proofErr w:type="spellStart"/>
            <w:r w:rsidRPr="004409A0">
              <w:rPr>
                <w:rFonts w:ascii="Times" w:hAnsi="Times" w:cs="Times"/>
                <w:sz w:val="20"/>
                <w:szCs w:val="20"/>
              </w:rPr>
              <w:t>Radovanović</w:t>
            </w:r>
            <w:proofErr w:type="spellEnd"/>
            <w:r w:rsidRPr="004409A0">
              <w:rPr>
                <w:rFonts w:ascii="Times" w:hAnsi="Times" w:cs="Times"/>
                <w:sz w:val="20"/>
                <w:szCs w:val="20"/>
              </w:rPr>
              <w:t xml:space="preserve">, odbor múzeí, galérií a knižníc sekcie kultúrneho dedičstva MK SR, </w:t>
            </w:r>
            <w:hyperlink r:id="rId8" w:history="1">
              <w:r w:rsidRPr="0094224E">
                <w:rPr>
                  <w:rStyle w:val="Hypertextovprepojenie"/>
                  <w:rFonts w:ascii="Times" w:hAnsi="Times" w:cs="Times"/>
                  <w:sz w:val="20"/>
                  <w:szCs w:val="20"/>
                </w:rPr>
                <w:t>bojan.radovanovic@culture.gov.sk</w:t>
              </w:r>
            </w:hyperlink>
            <w:r>
              <w:rPr>
                <w:rFonts w:ascii="Times" w:hAnsi="Times" w:cs="Times"/>
                <w:sz w:val="20"/>
                <w:szCs w:val="20"/>
              </w:rPr>
              <w:t xml:space="preserve">  </w:t>
            </w:r>
          </w:p>
        </w:tc>
      </w:tr>
      <w:tr w:rsidR="00D65F12" w:rsidTr="00392238">
        <w:trPr>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hideMark/>
          </w:tcPr>
          <w:p w:rsidR="00D65F12" w:rsidRDefault="00D65F12" w:rsidP="00392238">
            <w:pPr>
              <w:rPr>
                <w:rFonts w:ascii="Times" w:hAnsi="Times" w:cs="Times"/>
                <w:b/>
                <w:bCs/>
                <w:sz w:val="22"/>
                <w:szCs w:val="22"/>
              </w:rPr>
            </w:pPr>
            <w:r>
              <w:rPr>
                <w:rFonts w:ascii="Times" w:hAnsi="Times" w:cs="Times"/>
                <w:b/>
                <w:bCs/>
                <w:sz w:val="22"/>
                <w:szCs w:val="22"/>
              </w:rPr>
              <w:t>  12.  Zdroje</w:t>
            </w:r>
          </w:p>
        </w:tc>
      </w:tr>
      <w:tr w:rsidR="00D65F12" w:rsidTr="00392238">
        <w:trPr>
          <w:trHeight w:val="600"/>
          <w:jc w:val="center"/>
        </w:trPr>
        <w:tc>
          <w:tcPr>
            <w:tcW w:w="250" w:type="pct"/>
            <w:tcBorders>
              <w:top w:val="outset" w:sz="6" w:space="0" w:color="000000"/>
              <w:left w:val="outset" w:sz="6" w:space="0" w:color="000000"/>
              <w:bottom w:val="outset" w:sz="6" w:space="0" w:color="000000"/>
              <w:right w:val="outset" w:sz="6" w:space="0" w:color="000000"/>
            </w:tcBorders>
            <w:hideMark/>
          </w:tcPr>
          <w:p w:rsidR="00D65F12" w:rsidRPr="004409A0" w:rsidRDefault="00D65F12" w:rsidP="00392238">
            <w:pPr>
              <w:rPr>
                <w:bCs/>
                <w:sz w:val="20"/>
                <w:szCs w:val="20"/>
              </w:rPr>
            </w:pPr>
            <w:proofErr w:type="spellStart"/>
            <w:r w:rsidRPr="004409A0">
              <w:rPr>
                <w:bCs/>
                <w:sz w:val="20"/>
                <w:szCs w:val="20"/>
              </w:rPr>
              <w:t>European</w:t>
            </w:r>
            <w:proofErr w:type="spellEnd"/>
            <w:r w:rsidRPr="004409A0">
              <w:rPr>
                <w:bCs/>
                <w:sz w:val="20"/>
                <w:szCs w:val="20"/>
              </w:rPr>
              <w:t xml:space="preserve"> </w:t>
            </w:r>
            <w:proofErr w:type="spellStart"/>
            <w:r w:rsidRPr="004409A0">
              <w:rPr>
                <w:bCs/>
                <w:sz w:val="20"/>
                <w:szCs w:val="20"/>
              </w:rPr>
              <w:t>Commission</w:t>
            </w:r>
            <w:proofErr w:type="spellEnd"/>
            <w:r w:rsidRPr="004409A0">
              <w:rPr>
                <w:bCs/>
                <w:sz w:val="20"/>
                <w:szCs w:val="20"/>
              </w:rPr>
              <w:t xml:space="preserve"> (2019): </w:t>
            </w:r>
            <w:proofErr w:type="spellStart"/>
            <w:r w:rsidRPr="004409A0">
              <w:rPr>
                <w:bCs/>
                <w:sz w:val="20"/>
                <w:szCs w:val="20"/>
              </w:rPr>
              <w:t>Illicit</w:t>
            </w:r>
            <w:proofErr w:type="spellEnd"/>
            <w:r w:rsidRPr="004409A0">
              <w:rPr>
                <w:bCs/>
                <w:sz w:val="20"/>
                <w:szCs w:val="20"/>
              </w:rPr>
              <w:t xml:space="preserve"> </w:t>
            </w:r>
            <w:proofErr w:type="spellStart"/>
            <w:r w:rsidRPr="004409A0">
              <w:rPr>
                <w:bCs/>
                <w:sz w:val="20"/>
                <w:szCs w:val="20"/>
              </w:rPr>
              <w:t>trade</w:t>
            </w:r>
            <w:proofErr w:type="spellEnd"/>
            <w:r w:rsidRPr="004409A0">
              <w:rPr>
                <w:bCs/>
                <w:sz w:val="20"/>
                <w:szCs w:val="20"/>
              </w:rPr>
              <w:t xml:space="preserve"> in </w:t>
            </w:r>
            <w:proofErr w:type="spellStart"/>
            <w:r w:rsidRPr="004409A0">
              <w:rPr>
                <w:bCs/>
                <w:sz w:val="20"/>
                <w:szCs w:val="20"/>
              </w:rPr>
              <w:t>cultural</w:t>
            </w:r>
            <w:proofErr w:type="spellEnd"/>
            <w:r w:rsidRPr="004409A0">
              <w:rPr>
                <w:bCs/>
                <w:sz w:val="20"/>
                <w:szCs w:val="20"/>
              </w:rPr>
              <w:t xml:space="preserve"> </w:t>
            </w:r>
            <w:proofErr w:type="spellStart"/>
            <w:r w:rsidRPr="004409A0">
              <w:rPr>
                <w:bCs/>
                <w:sz w:val="20"/>
                <w:szCs w:val="20"/>
              </w:rPr>
              <w:t>goods</w:t>
            </w:r>
            <w:proofErr w:type="spellEnd"/>
            <w:r w:rsidRPr="004409A0">
              <w:rPr>
                <w:bCs/>
                <w:sz w:val="20"/>
                <w:szCs w:val="20"/>
              </w:rPr>
              <w:t xml:space="preserve"> in </w:t>
            </w:r>
            <w:proofErr w:type="spellStart"/>
            <w:r w:rsidRPr="004409A0">
              <w:rPr>
                <w:bCs/>
                <w:sz w:val="20"/>
                <w:szCs w:val="20"/>
              </w:rPr>
              <w:t>Europe</w:t>
            </w:r>
            <w:proofErr w:type="spellEnd"/>
            <w:r w:rsidRPr="004409A0">
              <w:rPr>
                <w:bCs/>
                <w:sz w:val="20"/>
                <w:szCs w:val="20"/>
              </w:rPr>
              <w:t xml:space="preserve"> (</w:t>
            </w:r>
            <w:proofErr w:type="spellStart"/>
            <w:r w:rsidRPr="004409A0">
              <w:rPr>
                <w:bCs/>
                <w:sz w:val="20"/>
                <w:szCs w:val="20"/>
              </w:rPr>
              <w:t>final</w:t>
            </w:r>
            <w:proofErr w:type="spellEnd"/>
            <w:r w:rsidRPr="004409A0">
              <w:rPr>
                <w:bCs/>
                <w:sz w:val="20"/>
                <w:szCs w:val="20"/>
              </w:rPr>
              <w:t xml:space="preserve"> report)</w:t>
            </w:r>
          </w:p>
          <w:p w:rsidR="00D65F12" w:rsidRPr="004409A0" w:rsidRDefault="00D65F12" w:rsidP="00392238">
            <w:pPr>
              <w:rPr>
                <w:bCs/>
                <w:sz w:val="20"/>
                <w:szCs w:val="20"/>
              </w:rPr>
            </w:pPr>
            <w:r w:rsidRPr="004409A0">
              <w:rPr>
                <w:bCs/>
                <w:sz w:val="20"/>
                <w:szCs w:val="20"/>
              </w:rPr>
              <w:t xml:space="preserve">Dostupné </w:t>
            </w:r>
            <w:proofErr w:type="spellStart"/>
            <w:r w:rsidRPr="004409A0">
              <w:rPr>
                <w:bCs/>
                <w:sz w:val="20"/>
                <w:szCs w:val="20"/>
              </w:rPr>
              <w:t>online</w:t>
            </w:r>
            <w:proofErr w:type="spellEnd"/>
            <w:r w:rsidRPr="004409A0">
              <w:rPr>
                <w:bCs/>
                <w:sz w:val="20"/>
                <w:szCs w:val="20"/>
              </w:rPr>
              <w:t xml:space="preserve">: </w:t>
            </w:r>
            <w:hyperlink r:id="rId9" w:history="1">
              <w:r w:rsidRPr="0094224E">
                <w:rPr>
                  <w:rStyle w:val="Hypertextovprepojenie"/>
                  <w:bCs/>
                  <w:sz w:val="20"/>
                  <w:szCs w:val="20"/>
                </w:rPr>
                <w:t>https://op.europa.eu/en/publication-detail/-/publication/d79a105a-a6aa-11e9-9d01-01aa75ed71a1</w:t>
              </w:r>
            </w:hyperlink>
            <w:r>
              <w:rPr>
                <w:bCs/>
                <w:sz w:val="20"/>
                <w:szCs w:val="20"/>
              </w:rPr>
              <w:t xml:space="preserve">   </w:t>
            </w:r>
          </w:p>
          <w:p w:rsidR="00D65F12" w:rsidRPr="004409A0" w:rsidRDefault="00D65F12" w:rsidP="00392238">
            <w:pPr>
              <w:rPr>
                <w:bCs/>
                <w:sz w:val="20"/>
                <w:szCs w:val="20"/>
              </w:rPr>
            </w:pPr>
          </w:p>
          <w:p w:rsidR="00D65F12" w:rsidRPr="004409A0" w:rsidRDefault="00D65F12" w:rsidP="00392238">
            <w:pPr>
              <w:rPr>
                <w:bCs/>
                <w:sz w:val="20"/>
                <w:szCs w:val="20"/>
              </w:rPr>
            </w:pPr>
            <w:proofErr w:type="spellStart"/>
            <w:r w:rsidRPr="004409A0">
              <w:rPr>
                <w:bCs/>
                <w:sz w:val="20"/>
                <w:szCs w:val="20"/>
              </w:rPr>
              <w:t>Federal</w:t>
            </w:r>
            <w:proofErr w:type="spellEnd"/>
            <w:r w:rsidRPr="004409A0">
              <w:rPr>
                <w:bCs/>
                <w:sz w:val="20"/>
                <w:szCs w:val="20"/>
              </w:rPr>
              <w:t xml:space="preserve"> </w:t>
            </w:r>
            <w:proofErr w:type="spellStart"/>
            <w:r w:rsidRPr="004409A0">
              <w:rPr>
                <w:bCs/>
                <w:sz w:val="20"/>
                <w:szCs w:val="20"/>
              </w:rPr>
              <w:t>Ministry</w:t>
            </w:r>
            <w:proofErr w:type="spellEnd"/>
            <w:r w:rsidRPr="004409A0">
              <w:rPr>
                <w:bCs/>
                <w:sz w:val="20"/>
                <w:szCs w:val="20"/>
              </w:rPr>
              <w:t xml:space="preserve"> </w:t>
            </w:r>
            <w:proofErr w:type="spellStart"/>
            <w:r w:rsidRPr="004409A0">
              <w:rPr>
                <w:bCs/>
                <w:sz w:val="20"/>
                <w:szCs w:val="20"/>
              </w:rPr>
              <w:t>of</w:t>
            </w:r>
            <w:proofErr w:type="spellEnd"/>
            <w:r w:rsidRPr="004409A0">
              <w:rPr>
                <w:bCs/>
                <w:sz w:val="20"/>
                <w:szCs w:val="20"/>
              </w:rPr>
              <w:t xml:space="preserve"> </w:t>
            </w:r>
            <w:proofErr w:type="spellStart"/>
            <w:r w:rsidRPr="004409A0">
              <w:rPr>
                <w:bCs/>
                <w:sz w:val="20"/>
                <w:szCs w:val="20"/>
              </w:rPr>
              <w:t>Education</w:t>
            </w:r>
            <w:proofErr w:type="spellEnd"/>
            <w:r w:rsidRPr="004409A0">
              <w:rPr>
                <w:bCs/>
                <w:sz w:val="20"/>
                <w:szCs w:val="20"/>
              </w:rPr>
              <w:t xml:space="preserve"> and </w:t>
            </w:r>
            <w:proofErr w:type="spellStart"/>
            <w:r w:rsidRPr="004409A0">
              <w:rPr>
                <w:bCs/>
                <w:sz w:val="20"/>
                <w:szCs w:val="20"/>
              </w:rPr>
              <w:t>Research</w:t>
            </w:r>
            <w:proofErr w:type="spellEnd"/>
            <w:r w:rsidRPr="004409A0">
              <w:rPr>
                <w:bCs/>
                <w:sz w:val="20"/>
                <w:szCs w:val="20"/>
              </w:rPr>
              <w:t xml:space="preserve"> </w:t>
            </w:r>
            <w:proofErr w:type="spellStart"/>
            <w:r w:rsidRPr="004409A0">
              <w:rPr>
                <w:bCs/>
                <w:sz w:val="20"/>
                <w:szCs w:val="20"/>
              </w:rPr>
              <w:t>Germany</w:t>
            </w:r>
            <w:proofErr w:type="spellEnd"/>
            <w:r w:rsidRPr="004409A0">
              <w:rPr>
                <w:bCs/>
                <w:sz w:val="20"/>
                <w:szCs w:val="20"/>
              </w:rPr>
              <w:t xml:space="preserve"> (2019): </w:t>
            </w:r>
            <w:proofErr w:type="spellStart"/>
            <w:r w:rsidRPr="004409A0">
              <w:rPr>
                <w:bCs/>
                <w:sz w:val="20"/>
                <w:szCs w:val="20"/>
              </w:rPr>
              <w:t>Transparency</w:t>
            </w:r>
            <w:proofErr w:type="spellEnd"/>
            <w:r w:rsidRPr="004409A0">
              <w:rPr>
                <w:bCs/>
                <w:sz w:val="20"/>
                <w:szCs w:val="20"/>
              </w:rPr>
              <w:t xml:space="preserve">, </w:t>
            </w:r>
            <w:proofErr w:type="spellStart"/>
            <w:r w:rsidRPr="004409A0">
              <w:rPr>
                <w:bCs/>
                <w:sz w:val="20"/>
                <w:szCs w:val="20"/>
              </w:rPr>
              <w:t>Provenance</w:t>
            </w:r>
            <w:proofErr w:type="spellEnd"/>
            <w:r w:rsidRPr="004409A0">
              <w:rPr>
                <w:bCs/>
                <w:sz w:val="20"/>
                <w:szCs w:val="20"/>
              </w:rPr>
              <w:t xml:space="preserve"> and </w:t>
            </w:r>
            <w:proofErr w:type="spellStart"/>
            <w:r w:rsidRPr="004409A0">
              <w:rPr>
                <w:bCs/>
                <w:sz w:val="20"/>
                <w:szCs w:val="20"/>
              </w:rPr>
              <w:t>Consumer</w:t>
            </w:r>
            <w:proofErr w:type="spellEnd"/>
            <w:r w:rsidRPr="004409A0">
              <w:rPr>
                <w:bCs/>
                <w:sz w:val="20"/>
                <w:szCs w:val="20"/>
              </w:rPr>
              <w:t xml:space="preserve"> </w:t>
            </w:r>
            <w:proofErr w:type="spellStart"/>
            <w:r w:rsidRPr="004409A0">
              <w:rPr>
                <w:bCs/>
                <w:sz w:val="20"/>
                <w:szCs w:val="20"/>
              </w:rPr>
              <w:t>Protection</w:t>
            </w:r>
            <w:proofErr w:type="spellEnd"/>
            <w:r w:rsidRPr="004409A0">
              <w:rPr>
                <w:bCs/>
                <w:sz w:val="20"/>
                <w:szCs w:val="20"/>
              </w:rPr>
              <w:t xml:space="preserve"> </w:t>
            </w:r>
            <w:proofErr w:type="spellStart"/>
            <w:r w:rsidRPr="004409A0">
              <w:rPr>
                <w:bCs/>
                <w:sz w:val="20"/>
                <w:szCs w:val="20"/>
              </w:rPr>
              <w:t>Facts</w:t>
            </w:r>
            <w:proofErr w:type="spellEnd"/>
            <w:r w:rsidRPr="004409A0">
              <w:rPr>
                <w:bCs/>
                <w:sz w:val="20"/>
                <w:szCs w:val="20"/>
              </w:rPr>
              <w:t xml:space="preserve"> and </w:t>
            </w:r>
            <w:proofErr w:type="spellStart"/>
            <w:r w:rsidRPr="004409A0">
              <w:rPr>
                <w:bCs/>
                <w:sz w:val="20"/>
                <w:szCs w:val="20"/>
              </w:rPr>
              <w:t>Policy</w:t>
            </w:r>
            <w:proofErr w:type="spellEnd"/>
            <w:r w:rsidRPr="004409A0">
              <w:rPr>
                <w:bCs/>
                <w:sz w:val="20"/>
                <w:szCs w:val="20"/>
              </w:rPr>
              <w:t xml:space="preserve"> </w:t>
            </w:r>
            <w:proofErr w:type="spellStart"/>
            <w:r w:rsidRPr="004409A0">
              <w:rPr>
                <w:bCs/>
                <w:sz w:val="20"/>
                <w:szCs w:val="20"/>
              </w:rPr>
              <w:t>Recommendations</w:t>
            </w:r>
            <w:proofErr w:type="spellEnd"/>
            <w:r w:rsidRPr="004409A0">
              <w:rPr>
                <w:bCs/>
                <w:sz w:val="20"/>
                <w:szCs w:val="20"/>
              </w:rPr>
              <w:t xml:space="preserve"> </w:t>
            </w:r>
            <w:proofErr w:type="spellStart"/>
            <w:r w:rsidRPr="004409A0">
              <w:rPr>
                <w:bCs/>
                <w:sz w:val="20"/>
                <w:szCs w:val="20"/>
              </w:rPr>
              <w:t>Concerning</w:t>
            </w:r>
            <w:proofErr w:type="spellEnd"/>
            <w:r w:rsidRPr="004409A0">
              <w:rPr>
                <w:bCs/>
                <w:sz w:val="20"/>
                <w:szCs w:val="20"/>
              </w:rPr>
              <w:t xml:space="preserve"> </w:t>
            </w:r>
            <w:proofErr w:type="spellStart"/>
            <w:r w:rsidRPr="004409A0">
              <w:rPr>
                <w:bCs/>
                <w:sz w:val="20"/>
                <w:szCs w:val="20"/>
              </w:rPr>
              <w:t>the</w:t>
            </w:r>
            <w:proofErr w:type="spellEnd"/>
            <w:r w:rsidRPr="004409A0">
              <w:rPr>
                <w:bCs/>
                <w:sz w:val="20"/>
                <w:szCs w:val="20"/>
              </w:rPr>
              <w:t xml:space="preserve"> </w:t>
            </w:r>
            <w:proofErr w:type="spellStart"/>
            <w:r w:rsidRPr="004409A0">
              <w:rPr>
                <w:bCs/>
                <w:sz w:val="20"/>
                <w:szCs w:val="20"/>
              </w:rPr>
              <w:t>Trade</w:t>
            </w:r>
            <w:proofErr w:type="spellEnd"/>
            <w:r w:rsidRPr="004409A0">
              <w:rPr>
                <w:bCs/>
                <w:sz w:val="20"/>
                <w:szCs w:val="20"/>
              </w:rPr>
              <w:t xml:space="preserve"> in </w:t>
            </w:r>
            <w:proofErr w:type="spellStart"/>
            <w:r w:rsidRPr="004409A0">
              <w:rPr>
                <w:bCs/>
                <w:sz w:val="20"/>
                <w:szCs w:val="20"/>
              </w:rPr>
              <w:t>Ancient</w:t>
            </w:r>
            <w:proofErr w:type="spellEnd"/>
            <w:r w:rsidRPr="004409A0">
              <w:rPr>
                <w:bCs/>
                <w:sz w:val="20"/>
                <w:szCs w:val="20"/>
              </w:rPr>
              <w:t xml:space="preserve"> </w:t>
            </w:r>
            <w:proofErr w:type="spellStart"/>
            <w:r w:rsidRPr="004409A0">
              <w:rPr>
                <w:bCs/>
                <w:sz w:val="20"/>
                <w:szCs w:val="20"/>
              </w:rPr>
              <w:t>Cultural</w:t>
            </w:r>
            <w:proofErr w:type="spellEnd"/>
            <w:r w:rsidRPr="004409A0">
              <w:rPr>
                <w:bCs/>
                <w:sz w:val="20"/>
                <w:szCs w:val="20"/>
              </w:rPr>
              <w:t xml:space="preserve"> </w:t>
            </w:r>
            <w:proofErr w:type="spellStart"/>
            <w:r w:rsidRPr="004409A0">
              <w:rPr>
                <w:bCs/>
                <w:sz w:val="20"/>
                <w:szCs w:val="20"/>
              </w:rPr>
              <w:t>Property</w:t>
            </w:r>
            <w:proofErr w:type="spellEnd"/>
            <w:r w:rsidRPr="004409A0">
              <w:rPr>
                <w:bCs/>
                <w:sz w:val="20"/>
                <w:szCs w:val="20"/>
              </w:rPr>
              <w:t xml:space="preserve"> in </w:t>
            </w:r>
            <w:proofErr w:type="spellStart"/>
            <w:r w:rsidRPr="004409A0">
              <w:rPr>
                <w:bCs/>
                <w:sz w:val="20"/>
                <w:szCs w:val="20"/>
              </w:rPr>
              <w:t>Germany</w:t>
            </w:r>
            <w:proofErr w:type="spellEnd"/>
          </w:p>
          <w:p w:rsidR="00D65F12" w:rsidRDefault="00D65F12" w:rsidP="00392238">
            <w:pPr>
              <w:rPr>
                <w:rFonts w:ascii="Times" w:hAnsi="Times" w:cs="Times"/>
                <w:b/>
                <w:bCs/>
                <w:sz w:val="22"/>
                <w:szCs w:val="22"/>
              </w:rPr>
            </w:pPr>
            <w:r w:rsidRPr="004409A0">
              <w:rPr>
                <w:bCs/>
                <w:sz w:val="20"/>
                <w:szCs w:val="20"/>
              </w:rPr>
              <w:t xml:space="preserve">Dostupné </w:t>
            </w:r>
            <w:proofErr w:type="spellStart"/>
            <w:r w:rsidRPr="004409A0">
              <w:rPr>
                <w:bCs/>
                <w:sz w:val="20"/>
                <w:szCs w:val="20"/>
              </w:rPr>
              <w:t>online</w:t>
            </w:r>
            <w:proofErr w:type="spellEnd"/>
            <w:r w:rsidRPr="004409A0">
              <w:rPr>
                <w:bCs/>
                <w:sz w:val="20"/>
                <w:szCs w:val="20"/>
              </w:rPr>
              <w:t xml:space="preserve">: </w:t>
            </w:r>
            <w:hyperlink r:id="rId10" w:history="1">
              <w:r w:rsidRPr="0094224E">
                <w:rPr>
                  <w:rStyle w:val="Hypertextovprepojenie"/>
                  <w:bCs/>
                  <w:sz w:val="20"/>
                  <w:szCs w:val="20"/>
                </w:rPr>
                <w:t>https://cultural-heritage-and-multilateralism2020.com/storage/documents/Illicid_report_english.pdf</w:t>
              </w:r>
            </w:hyperlink>
            <w:r>
              <w:rPr>
                <w:bCs/>
                <w:sz w:val="20"/>
                <w:szCs w:val="20"/>
              </w:rPr>
              <w:t xml:space="preserve"> </w:t>
            </w:r>
          </w:p>
        </w:tc>
      </w:tr>
      <w:tr w:rsidR="00D65F12" w:rsidTr="00392238">
        <w:trPr>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hideMark/>
          </w:tcPr>
          <w:p w:rsidR="00D65F12" w:rsidRDefault="00D65F12" w:rsidP="00392238">
            <w:pPr>
              <w:rPr>
                <w:rFonts w:ascii="Times" w:hAnsi="Times" w:cs="Times"/>
                <w:b/>
                <w:bCs/>
                <w:sz w:val="22"/>
                <w:szCs w:val="22"/>
              </w:rPr>
            </w:pPr>
            <w:r>
              <w:rPr>
                <w:rFonts w:ascii="Times" w:hAnsi="Times" w:cs="Times"/>
                <w:b/>
                <w:bCs/>
                <w:sz w:val="22"/>
                <w:szCs w:val="22"/>
              </w:rPr>
              <w:t>  13.  Stanovisko Komisie pre posudzovanie vybraných vplyvov z PPK</w:t>
            </w:r>
          </w:p>
        </w:tc>
      </w:tr>
      <w:tr w:rsidR="00D65F12" w:rsidTr="00392238">
        <w:trPr>
          <w:trHeight w:val="1200"/>
          <w:jc w:val="center"/>
        </w:trPr>
        <w:tc>
          <w:tcPr>
            <w:tcW w:w="250" w:type="pct"/>
            <w:tcBorders>
              <w:top w:val="outset" w:sz="6" w:space="0" w:color="000000"/>
              <w:left w:val="outset" w:sz="6" w:space="0" w:color="000000"/>
              <w:bottom w:val="outset" w:sz="6" w:space="0" w:color="000000"/>
              <w:right w:val="outset" w:sz="6" w:space="0" w:color="000000"/>
            </w:tcBorders>
            <w:hideMark/>
          </w:tcPr>
          <w:tbl>
            <w:tblPr>
              <w:tblW w:w="0" w:type="auto"/>
              <w:tblInd w:w="217" w:type="dxa"/>
              <w:tblLook w:val="04A0" w:firstRow="1" w:lastRow="0" w:firstColumn="1" w:lastColumn="0" w:noHBand="0" w:noVBand="1"/>
            </w:tblPr>
            <w:tblGrid>
              <w:gridCol w:w="4098"/>
              <w:gridCol w:w="5092"/>
            </w:tblGrid>
            <w:tr w:rsidR="00D65F12" w:rsidRPr="004409A0" w:rsidTr="00392238">
              <w:tc>
                <w:tcPr>
                  <w:tcW w:w="4252" w:type="dxa"/>
                  <w:shd w:val="clear" w:color="auto" w:fill="FFFFFF"/>
                </w:tcPr>
                <w:p w:rsidR="00D65F12" w:rsidRPr="004409A0" w:rsidRDefault="00D65F12" w:rsidP="00392238">
                  <w:pPr>
                    <w:suppressAutoHyphens/>
                    <w:snapToGrid w:val="0"/>
                    <w:spacing w:line="100" w:lineRule="atLeast"/>
                    <w:jc w:val="both"/>
                    <w:rPr>
                      <w:i/>
                      <w:smallCaps/>
                      <w:sz w:val="20"/>
                      <w:szCs w:val="20"/>
                      <w:lang w:eastAsia="ar-SA"/>
                    </w:rPr>
                  </w:pPr>
                </w:p>
              </w:tc>
              <w:tc>
                <w:tcPr>
                  <w:tcW w:w="5243" w:type="dxa"/>
                  <w:shd w:val="clear" w:color="auto" w:fill="FFFFFF"/>
                  <w:hideMark/>
                </w:tcPr>
                <w:p w:rsidR="00D65F12" w:rsidRPr="004409A0" w:rsidRDefault="00D65F12" w:rsidP="00392238">
                  <w:pPr>
                    <w:rPr>
                      <w:sz w:val="20"/>
                      <w:szCs w:val="20"/>
                      <w:lang w:val="cs-CZ" w:eastAsia="ar-SA"/>
                    </w:rPr>
                  </w:pPr>
                  <w:r w:rsidRPr="004409A0">
                    <w:rPr>
                      <w:smallCaps/>
                      <w:sz w:val="20"/>
                      <w:szCs w:val="20"/>
                    </w:rPr>
                    <w:t xml:space="preserve">                                       Bratislava:  08.01.2021</w:t>
                  </w:r>
                </w:p>
                <w:p w:rsidR="00D65F12" w:rsidRPr="004409A0" w:rsidRDefault="00D65F12" w:rsidP="00392238">
                  <w:pPr>
                    <w:rPr>
                      <w:sz w:val="20"/>
                      <w:szCs w:val="20"/>
                    </w:rPr>
                  </w:pPr>
                  <w:r w:rsidRPr="004409A0">
                    <w:rPr>
                      <w:smallCaps/>
                      <w:sz w:val="20"/>
                      <w:szCs w:val="20"/>
                    </w:rPr>
                    <w:t xml:space="preserve">                                       Číslo: 197/2020</w:t>
                  </w:r>
                </w:p>
                <w:p w:rsidR="00D65F12" w:rsidRPr="004409A0" w:rsidRDefault="00D65F12" w:rsidP="00392238">
                  <w:pPr>
                    <w:suppressAutoHyphens/>
                    <w:spacing w:line="100" w:lineRule="atLeast"/>
                    <w:rPr>
                      <w:sz w:val="20"/>
                      <w:szCs w:val="20"/>
                      <w:lang w:val="cs-CZ" w:eastAsia="ar-SA"/>
                    </w:rPr>
                  </w:pPr>
                  <w:r w:rsidRPr="004409A0">
                    <w:rPr>
                      <w:smallCaps/>
                      <w:sz w:val="20"/>
                      <w:szCs w:val="20"/>
                    </w:rPr>
                    <w:t xml:space="preserve">                                       Vybavuje: Mgr. Kováč</w:t>
                  </w:r>
                </w:p>
              </w:tc>
            </w:tr>
          </w:tbl>
          <w:p w:rsidR="00D65F12" w:rsidRPr="004409A0" w:rsidRDefault="00D65F12" w:rsidP="00392238">
            <w:pPr>
              <w:pStyle w:val="Nadpis4"/>
              <w:jc w:val="left"/>
              <w:rPr>
                <w:sz w:val="20"/>
              </w:rPr>
            </w:pPr>
          </w:p>
          <w:p w:rsidR="00D65F12" w:rsidRPr="004409A0" w:rsidRDefault="00D65F12" w:rsidP="00392238">
            <w:pPr>
              <w:pStyle w:val="Nadpis4"/>
              <w:rPr>
                <w:sz w:val="20"/>
              </w:rPr>
            </w:pPr>
            <w:r w:rsidRPr="004409A0">
              <w:rPr>
                <w:spacing w:val="20"/>
                <w:sz w:val="20"/>
              </w:rPr>
              <w:t>stanovisko komisie</w:t>
            </w:r>
            <w:r w:rsidRPr="004409A0">
              <w:rPr>
                <w:sz w:val="20"/>
              </w:rPr>
              <w:t xml:space="preserve"> </w:t>
            </w:r>
          </w:p>
          <w:p w:rsidR="00D65F12" w:rsidRPr="004409A0" w:rsidRDefault="00D65F12" w:rsidP="00392238">
            <w:pPr>
              <w:ind w:right="-2"/>
              <w:jc w:val="center"/>
              <w:rPr>
                <w:b/>
                <w:smallCaps/>
                <w:sz w:val="20"/>
                <w:szCs w:val="20"/>
              </w:rPr>
            </w:pPr>
          </w:p>
          <w:p w:rsidR="00D65F12" w:rsidRPr="004409A0" w:rsidRDefault="00D65F12" w:rsidP="00392238">
            <w:pPr>
              <w:ind w:right="-2"/>
              <w:jc w:val="center"/>
              <w:rPr>
                <w:sz w:val="20"/>
                <w:szCs w:val="20"/>
                <w:lang w:val="cs-CZ"/>
              </w:rPr>
            </w:pPr>
            <w:r w:rsidRPr="004409A0">
              <w:rPr>
                <w:b/>
                <w:smallCaps/>
                <w:sz w:val="20"/>
                <w:szCs w:val="20"/>
              </w:rPr>
              <w:t>(predbežné pripomienkové konanie)</w:t>
            </w:r>
          </w:p>
          <w:p w:rsidR="00D65F12" w:rsidRPr="004409A0" w:rsidRDefault="00D65F12" w:rsidP="00392238">
            <w:pPr>
              <w:ind w:right="-2"/>
              <w:jc w:val="center"/>
              <w:rPr>
                <w:b/>
                <w:smallCaps/>
                <w:sz w:val="20"/>
                <w:szCs w:val="20"/>
              </w:rPr>
            </w:pPr>
          </w:p>
          <w:p w:rsidR="00D65F12" w:rsidRPr="004409A0" w:rsidRDefault="00D65F12" w:rsidP="00392238">
            <w:pPr>
              <w:ind w:right="-2"/>
              <w:jc w:val="center"/>
              <w:rPr>
                <w:sz w:val="20"/>
                <w:szCs w:val="20"/>
                <w:lang w:val="cs-CZ"/>
              </w:rPr>
            </w:pPr>
            <w:r w:rsidRPr="004409A0">
              <w:rPr>
                <w:b/>
                <w:smallCaps/>
                <w:sz w:val="20"/>
                <w:szCs w:val="20"/>
              </w:rPr>
              <w:t>k materiálu</w:t>
            </w:r>
          </w:p>
          <w:p w:rsidR="00D65F12" w:rsidRPr="004409A0" w:rsidRDefault="00D65F12" w:rsidP="00392238">
            <w:pPr>
              <w:ind w:right="-2"/>
              <w:jc w:val="center"/>
              <w:rPr>
                <w:b/>
                <w:smallCaps/>
                <w:sz w:val="20"/>
                <w:szCs w:val="20"/>
              </w:rPr>
            </w:pPr>
          </w:p>
          <w:p w:rsidR="00D65F12" w:rsidRPr="004409A0" w:rsidRDefault="00D65F12" w:rsidP="00392238">
            <w:pPr>
              <w:pBdr>
                <w:bottom w:val="single" w:sz="4" w:space="1" w:color="000000"/>
              </w:pBdr>
              <w:ind w:right="-2"/>
              <w:jc w:val="center"/>
              <w:rPr>
                <w:b/>
                <w:smallCaps/>
                <w:sz w:val="20"/>
                <w:szCs w:val="20"/>
              </w:rPr>
            </w:pPr>
            <w:r w:rsidRPr="004409A0">
              <w:rPr>
                <w:b/>
                <w:bCs/>
                <w:sz w:val="20"/>
                <w:szCs w:val="20"/>
              </w:rPr>
              <w:t>Návrh zákona, ktorým sa mení a dopĺňa zákon č. 207/2009 Z. z. o podmienkach vývozu a dovozu predmetu kultúrnej hodnoty a o doplnení zákona č. 652/2004 Z. z. o orgánoch štátnej správy v colníctve a o zmene a doplnení niektorých zákonov v znení neskorších predpisov v znení zákona č. 38/2014 Z. z. a ktorým sa menia a dopĺňajú niektoré zákony</w:t>
            </w:r>
          </w:p>
          <w:p w:rsidR="00D65F12" w:rsidRPr="004409A0" w:rsidRDefault="00D65F12" w:rsidP="00392238">
            <w:pPr>
              <w:jc w:val="both"/>
              <w:rPr>
                <w:b/>
                <w:bCs/>
                <w:sz w:val="20"/>
                <w:szCs w:val="20"/>
              </w:rPr>
            </w:pPr>
          </w:p>
          <w:p w:rsidR="00D65F12" w:rsidRPr="004409A0" w:rsidRDefault="00D65F12" w:rsidP="00392238">
            <w:pPr>
              <w:jc w:val="both"/>
              <w:rPr>
                <w:bCs/>
                <w:iCs/>
                <w:sz w:val="20"/>
                <w:szCs w:val="20"/>
              </w:rPr>
            </w:pPr>
            <w:r w:rsidRPr="004409A0">
              <w:rPr>
                <w:b/>
                <w:bCs/>
                <w:sz w:val="20"/>
                <w:szCs w:val="20"/>
              </w:rPr>
              <w:t xml:space="preserve">I. Úvod: </w:t>
            </w:r>
            <w:r w:rsidRPr="004409A0">
              <w:rPr>
                <w:bCs/>
                <w:sz w:val="20"/>
                <w:szCs w:val="20"/>
              </w:rPr>
              <w:t>Ministerstvo kultúry SR dňa 21. decembra 2020 predložilo na PPK materiál „</w:t>
            </w:r>
            <w:r w:rsidRPr="004409A0">
              <w:rPr>
                <w:bCs/>
                <w:i/>
                <w:iCs/>
                <w:sz w:val="20"/>
                <w:szCs w:val="20"/>
              </w:rPr>
              <w:t>Návrh zákona, ktorým sa mení a dopĺňa zákon č. 207/2009 Z. z. o podmienkach vývozu a dovozu predmetu kultúrnej hodnoty a o doplnení zákona č. 652/2004 Z. z. o orgánoch štátnej správy v colníctve a o zmene a doplnení niektorých zákonov v znení neskorších predpisov v znení zákona č. 38/2014 Z. z. a ktorým sa menia a dopĺňajú niektoré zákony“</w:t>
            </w:r>
            <w:r w:rsidRPr="004409A0">
              <w:rPr>
                <w:bCs/>
                <w:iCs/>
                <w:sz w:val="20"/>
                <w:szCs w:val="20"/>
              </w:rPr>
              <w:t xml:space="preserve">. Materiál predpokladá pozitívno-negatívne vplyvy na podnikateľské prostredie. </w:t>
            </w:r>
          </w:p>
          <w:p w:rsidR="00D65F12" w:rsidRPr="004409A0" w:rsidRDefault="00D65F12" w:rsidP="00392238">
            <w:pPr>
              <w:jc w:val="both"/>
              <w:rPr>
                <w:b/>
                <w:bCs/>
                <w:sz w:val="20"/>
                <w:szCs w:val="20"/>
              </w:rPr>
            </w:pPr>
          </w:p>
          <w:p w:rsidR="00D65F12" w:rsidRPr="004409A0" w:rsidRDefault="00D65F12" w:rsidP="00392238">
            <w:pPr>
              <w:jc w:val="both"/>
              <w:rPr>
                <w:sz w:val="20"/>
                <w:szCs w:val="20"/>
                <w:lang w:val="cs-CZ"/>
              </w:rPr>
            </w:pPr>
            <w:r w:rsidRPr="004409A0">
              <w:rPr>
                <w:b/>
                <w:bCs/>
                <w:sz w:val="20"/>
                <w:szCs w:val="20"/>
              </w:rPr>
              <w:t>II. P</w:t>
            </w:r>
            <w:r w:rsidRPr="004409A0">
              <w:rPr>
                <w:b/>
                <w:sz w:val="20"/>
                <w:szCs w:val="20"/>
              </w:rPr>
              <w:t>r</w:t>
            </w:r>
            <w:r w:rsidRPr="004409A0">
              <w:rPr>
                <w:b/>
                <w:bCs/>
                <w:sz w:val="20"/>
                <w:szCs w:val="20"/>
              </w:rPr>
              <w:t>ipomienky a návrhy zm</w:t>
            </w:r>
            <w:r w:rsidRPr="004409A0">
              <w:rPr>
                <w:b/>
                <w:sz w:val="20"/>
                <w:szCs w:val="20"/>
              </w:rPr>
              <w:t>ie</w:t>
            </w:r>
            <w:r w:rsidRPr="004409A0">
              <w:rPr>
                <w:b/>
                <w:bCs/>
                <w:sz w:val="20"/>
                <w:szCs w:val="20"/>
              </w:rPr>
              <w:t xml:space="preserve">n: </w:t>
            </w:r>
            <w:r w:rsidRPr="004409A0">
              <w:rPr>
                <w:bCs/>
                <w:sz w:val="20"/>
                <w:szCs w:val="20"/>
              </w:rPr>
              <w:t>Komisia uplatňuje k materiálu nasledovné pripomienky a odporúčania:</w:t>
            </w:r>
          </w:p>
          <w:p w:rsidR="00D65F12" w:rsidRPr="004409A0" w:rsidRDefault="00D65F12" w:rsidP="00392238">
            <w:pPr>
              <w:tabs>
                <w:tab w:val="center" w:pos="6379"/>
              </w:tabs>
              <w:ind w:right="-2"/>
              <w:jc w:val="both"/>
              <w:rPr>
                <w:bCs/>
                <w:sz w:val="20"/>
                <w:szCs w:val="20"/>
              </w:rPr>
            </w:pPr>
          </w:p>
          <w:p w:rsidR="00D65F12" w:rsidRPr="004409A0" w:rsidRDefault="00D65F12" w:rsidP="00392238">
            <w:pPr>
              <w:tabs>
                <w:tab w:val="center" w:pos="6379"/>
              </w:tabs>
              <w:ind w:right="-2"/>
              <w:jc w:val="both"/>
              <w:rPr>
                <w:b/>
                <w:bCs/>
                <w:sz w:val="20"/>
                <w:szCs w:val="20"/>
              </w:rPr>
            </w:pPr>
            <w:r w:rsidRPr="004409A0">
              <w:rPr>
                <w:b/>
                <w:bCs/>
                <w:sz w:val="20"/>
                <w:szCs w:val="20"/>
              </w:rPr>
              <w:t>K doložke vybraných vplyvov</w:t>
            </w:r>
          </w:p>
          <w:p w:rsidR="00D65F12" w:rsidRPr="004409A0" w:rsidRDefault="00D65F12" w:rsidP="00392238">
            <w:pPr>
              <w:tabs>
                <w:tab w:val="center" w:pos="6379"/>
              </w:tabs>
              <w:ind w:right="-2"/>
              <w:jc w:val="both"/>
              <w:rPr>
                <w:bCs/>
                <w:sz w:val="20"/>
                <w:szCs w:val="20"/>
              </w:rPr>
            </w:pPr>
            <w:r w:rsidRPr="004409A0">
              <w:rPr>
                <w:bCs/>
                <w:sz w:val="20"/>
                <w:szCs w:val="20"/>
              </w:rPr>
              <w:t>Komisia v doložke vybraných vplyvov odporúča doplniť chýbajúcu časť - 12. Zdroje.</w:t>
            </w:r>
          </w:p>
          <w:p w:rsidR="00D65F12" w:rsidRPr="004409A0" w:rsidRDefault="00D65F12" w:rsidP="00392238">
            <w:pPr>
              <w:tabs>
                <w:tab w:val="center" w:pos="6379"/>
              </w:tabs>
              <w:ind w:right="-2"/>
              <w:jc w:val="both"/>
              <w:rPr>
                <w:bCs/>
                <w:sz w:val="20"/>
                <w:szCs w:val="20"/>
              </w:rPr>
            </w:pPr>
          </w:p>
          <w:p w:rsidR="00D65F12" w:rsidRPr="004409A0" w:rsidRDefault="00D65F12" w:rsidP="00392238">
            <w:pPr>
              <w:tabs>
                <w:tab w:val="center" w:pos="6379"/>
              </w:tabs>
              <w:ind w:right="-2"/>
              <w:jc w:val="both"/>
              <w:rPr>
                <w:bCs/>
                <w:i/>
                <w:sz w:val="20"/>
                <w:szCs w:val="20"/>
              </w:rPr>
            </w:pPr>
            <w:r w:rsidRPr="004409A0">
              <w:rPr>
                <w:bCs/>
                <w:i/>
                <w:sz w:val="20"/>
                <w:szCs w:val="20"/>
              </w:rPr>
              <w:t>Doplnené.</w:t>
            </w:r>
          </w:p>
          <w:p w:rsidR="00D65F12" w:rsidRPr="004409A0" w:rsidRDefault="00D65F12" w:rsidP="00392238">
            <w:pPr>
              <w:tabs>
                <w:tab w:val="center" w:pos="6379"/>
              </w:tabs>
              <w:ind w:right="-2"/>
              <w:jc w:val="both"/>
              <w:rPr>
                <w:bCs/>
                <w:sz w:val="20"/>
                <w:szCs w:val="20"/>
              </w:rPr>
            </w:pPr>
          </w:p>
          <w:p w:rsidR="00D65F12" w:rsidRPr="004409A0" w:rsidRDefault="00D65F12" w:rsidP="00392238">
            <w:pPr>
              <w:tabs>
                <w:tab w:val="center" w:pos="6379"/>
              </w:tabs>
              <w:ind w:right="-2"/>
              <w:jc w:val="both"/>
              <w:rPr>
                <w:bCs/>
                <w:sz w:val="20"/>
                <w:szCs w:val="20"/>
              </w:rPr>
            </w:pPr>
            <w:r w:rsidRPr="004409A0">
              <w:rPr>
                <w:bCs/>
                <w:sz w:val="20"/>
                <w:szCs w:val="20"/>
              </w:rPr>
              <w:t xml:space="preserve">Komisia žiada predkladateľa, aby v súlade s Jednotnou metodikou dopracoval Doložku vybraných vplyvov. Z časti Definovanie problému nie je zrejmé, na aké existujúce nedostatky predkladaný návrh reaguje, resp. aké problémy rieši. Časť v súčasnom znení prezentuje skôr kroky potrebné na dosiahnutie </w:t>
            </w:r>
            <w:proofErr w:type="spellStart"/>
            <w:r w:rsidRPr="004409A0">
              <w:rPr>
                <w:bCs/>
                <w:sz w:val="20"/>
                <w:szCs w:val="20"/>
              </w:rPr>
              <w:t>žiadúceho</w:t>
            </w:r>
            <w:proofErr w:type="spellEnd"/>
            <w:r w:rsidRPr="004409A0">
              <w:rPr>
                <w:bCs/>
                <w:sz w:val="20"/>
                <w:szCs w:val="20"/>
              </w:rPr>
              <w:t xml:space="preserve"> stavu. Je potrebné uviesť príčiny, podstatu, podobu a predpokladaný rozsah nelegálneho obchodu s predmetmi kultúrnej hodnoty, na ktoré daný návrh reaguje.</w:t>
            </w:r>
          </w:p>
          <w:p w:rsidR="00D65F12" w:rsidRPr="004409A0" w:rsidRDefault="00D65F12" w:rsidP="00392238">
            <w:pPr>
              <w:tabs>
                <w:tab w:val="center" w:pos="6379"/>
              </w:tabs>
              <w:ind w:right="-2"/>
              <w:jc w:val="both"/>
              <w:rPr>
                <w:bCs/>
                <w:sz w:val="20"/>
                <w:szCs w:val="20"/>
              </w:rPr>
            </w:pPr>
          </w:p>
          <w:p w:rsidR="00D65F12" w:rsidRPr="004409A0" w:rsidRDefault="00D65F12" w:rsidP="00392238">
            <w:pPr>
              <w:tabs>
                <w:tab w:val="center" w:pos="6379"/>
              </w:tabs>
              <w:ind w:right="-2"/>
              <w:jc w:val="both"/>
              <w:rPr>
                <w:bCs/>
                <w:i/>
                <w:sz w:val="20"/>
                <w:szCs w:val="20"/>
              </w:rPr>
            </w:pPr>
            <w:r w:rsidRPr="004409A0">
              <w:rPr>
                <w:bCs/>
                <w:i/>
                <w:sz w:val="20"/>
                <w:szCs w:val="20"/>
              </w:rPr>
              <w:t>Doplnené.</w:t>
            </w:r>
          </w:p>
          <w:p w:rsidR="00D65F12" w:rsidRPr="004409A0" w:rsidRDefault="00D65F12" w:rsidP="00392238">
            <w:pPr>
              <w:tabs>
                <w:tab w:val="center" w:pos="6379"/>
              </w:tabs>
              <w:ind w:right="-2"/>
              <w:jc w:val="both"/>
              <w:rPr>
                <w:bCs/>
                <w:sz w:val="20"/>
                <w:szCs w:val="20"/>
              </w:rPr>
            </w:pPr>
          </w:p>
          <w:p w:rsidR="00D65F12" w:rsidRPr="004409A0" w:rsidRDefault="00D65F12" w:rsidP="00392238">
            <w:pPr>
              <w:tabs>
                <w:tab w:val="center" w:pos="6379"/>
              </w:tabs>
              <w:ind w:right="-2"/>
              <w:jc w:val="both"/>
              <w:rPr>
                <w:b/>
                <w:bCs/>
                <w:sz w:val="20"/>
                <w:szCs w:val="20"/>
              </w:rPr>
            </w:pPr>
            <w:r w:rsidRPr="004409A0">
              <w:rPr>
                <w:b/>
                <w:bCs/>
                <w:sz w:val="20"/>
                <w:szCs w:val="20"/>
              </w:rPr>
              <w:t>K vplyvom na podnikateľské prostredie</w:t>
            </w:r>
          </w:p>
          <w:p w:rsidR="00D65F12" w:rsidRPr="004409A0" w:rsidRDefault="00D65F12" w:rsidP="00392238">
            <w:pPr>
              <w:tabs>
                <w:tab w:val="center" w:pos="6379"/>
              </w:tabs>
              <w:ind w:right="-2"/>
              <w:jc w:val="both"/>
              <w:rPr>
                <w:bCs/>
                <w:sz w:val="20"/>
                <w:szCs w:val="20"/>
              </w:rPr>
            </w:pPr>
            <w:r w:rsidRPr="004409A0">
              <w:rPr>
                <w:bCs/>
                <w:sz w:val="20"/>
                <w:szCs w:val="20"/>
              </w:rPr>
              <w:t>V Analýze vplyvov na podnikateľské prostredie Komisia odporúča do časti 3.3.1. Priame finančné náklady doplniť, ako negatívny vplyv na podnikateľské prostredie, aj sankcie - pokuty za nelegálnu činnosť.</w:t>
            </w:r>
          </w:p>
          <w:p w:rsidR="00D65F12" w:rsidRPr="004409A0" w:rsidRDefault="00D65F12" w:rsidP="00392238">
            <w:pPr>
              <w:tabs>
                <w:tab w:val="center" w:pos="6379"/>
              </w:tabs>
              <w:ind w:right="-2"/>
              <w:jc w:val="both"/>
              <w:rPr>
                <w:bCs/>
                <w:sz w:val="20"/>
                <w:szCs w:val="20"/>
              </w:rPr>
            </w:pPr>
          </w:p>
          <w:p w:rsidR="00D65F12" w:rsidRPr="004409A0" w:rsidRDefault="00D65F12" w:rsidP="00392238">
            <w:pPr>
              <w:tabs>
                <w:tab w:val="center" w:pos="6379"/>
              </w:tabs>
              <w:ind w:right="-2"/>
              <w:jc w:val="both"/>
              <w:rPr>
                <w:bCs/>
                <w:i/>
                <w:sz w:val="20"/>
                <w:szCs w:val="20"/>
              </w:rPr>
            </w:pPr>
            <w:r w:rsidRPr="004409A0">
              <w:rPr>
                <w:bCs/>
                <w:i/>
                <w:sz w:val="20"/>
                <w:szCs w:val="20"/>
              </w:rPr>
              <w:t>Doplnené.</w:t>
            </w:r>
          </w:p>
          <w:p w:rsidR="00D65F12" w:rsidRPr="004409A0" w:rsidRDefault="00D65F12" w:rsidP="00392238">
            <w:pPr>
              <w:pStyle w:val="norm00e1lny"/>
              <w:spacing w:line="240" w:lineRule="atLeast"/>
              <w:jc w:val="both"/>
              <w:rPr>
                <w:rStyle w:val="norm00e1lnychar1"/>
                <w:b/>
                <w:lang w:eastAsia="ar-SA"/>
              </w:rPr>
            </w:pPr>
          </w:p>
          <w:p w:rsidR="00D65F12" w:rsidRPr="004409A0" w:rsidRDefault="00D65F12" w:rsidP="00392238">
            <w:pPr>
              <w:tabs>
                <w:tab w:val="center" w:pos="6379"/>
              </w:tabs>
              <w:ind w:right="-2"/>
              <w:jc w:val="both"/>
              <w:rPr>
                <w:sz w:val="20"/>
                <w:szCs w:val="20"/>
              </w:rPr>
            </w:pPr>
            <w:r w:rsidRPr="004409A0">
              <w:rPr>
                <w:bCs/>
                <w:sz w:val="20"/>
                <w:szCs w:val="20"/>
              </w:rPr>
              <w:t>Predkladateľ v časti 9. Doložky vybraných vplyvov vyznačil, že predložený materiál nemá žiadny vplyv na MSP, avšak v Analýze vplyvov na podnikateľské prostredie uviedol, že predmetný materiál má vplyv len na MSP.</w:t>
            </w:r>
          </w:p>
          <w:p w:rsidR="00D65F12" w:rsidRPr="004409A0" w:rsidRDefault="00D65F12" w:rsidP="00392238">
            <w:pPr>
              <w:tabs>
                <w:tab w:val="center" w:pos="6379"/>
              </w:tabs>
              <w:ind w:right="-2"/>
              <w:jc w:val="both"/>
              <w:rPr>
                <w:bCs/>
                <w:sz w:val="20"/>
                <w:szCs w:val="20"/>
              </w:rPr>
            </w:pPr>
            <w:r w:rsidRPr="004409A0">
              <w:rPr>
                <w:bCs/>
                <w:sz w:val="20"/>
                <w:szCs w:val="20"/>
              </w:rPr>
              <w:t>Komisia žiada predkladateľa o odstránenie uvedených rozporov.</w:t>
            </w:r>
          </w:p>
          <w:p w:rsidR="00D65F12" w:rsidRPr="004409A0" w:rsidRDefault="00D65F12" w:rsidP="00392238">
            <w:pPr>
              <w:tabs>
                <w:tab w:val="center" w:pos="6379"/>
              </w:tabs>
              <w:ind w:right="-2"/>
              <w:jc w:val="both"/>
              <w:rPr>
                <w:bCs/>
                <w:sz w:val="20"/>
                <w:szCs w:val="20"/>
              </w:rPr>
            </w:pPr>
          </w:p>
          <w:p w:rsidR="00D65F12" w:rsidRPr="004409A0" w:rsidRDefault="00D65F12" w:rsidP="00392238">
            <w:pPr>
              <w:tabs>
                <w:tab w:val="center" w:pos="6379"/>
              </w:tabs>
              <w:ind w:right="-2"/>
              <w:jc w:val="both"/>
              <w:rPr>
                <w:bCs/>
                <w:i/>
                <w:sz w:val="20"/>
                <w:szCs w:val="20"/>
              </w:rPr>
            </w:pPr>
            <w:r w:rsidRPr="004409A0">
              <w:rPr>
                <w:bCs/>
                <w:i/>
                <w:sz w:val="20"/>
                <w:szCs w:val="20"/>
              </w:rPr>
              <w:t>Rozpor odstránený.</w:t>
            </w:r>
          </w:p>
          <w:p w:rsidR="00D65F12" w:rsidRPr="004409A0" w:rsidRDefault="00D65F12" w:rsidP="00392238">
            <w:pPr>
              <w:tabs>
                <w:tab w:val="center" w:pos="6379"/>
              </w:tabs>
              <w:ind w:right="-2"/>
              <w:jc w:val="both"/>
              <w:rPr>
                <w:bCs/>
                <w:sz w:val="20"/>
                <w:szCs w:val="20"/>
              </w:rPr>
            </w:pPr>
          </w:p>
          <w:p w:rsidR="00D65F12" w:rsidRPr="004409A0" w:rsidRDefault="00D65F12" w:rsidP="00392238">
            <w:pPr>
              <w:tabs>
                <w:tab w:val="center" w:pos="6379"/>
              </w:tabs>
              <w:ind w:right="-2"/>
              <w:jc w:val="both"/>
              <w:rPr>
                <w:bCs/>
                <w:sz w:val="20"/>
                <w:szCs w:val="20"/>
              </w:rPr>
            </w:pPr>
            <w:r w:rsidRPr="004409A0">
              <w:rPr>
                <w:bCs/>
                <w:sz w:val="20"/>
                <w:szCs w:val="20"/>
              </w:rPr>
              <w:t>Komisia žiada predkladateľa o doplnenie popisu pozitívnych i negatívnych vplyvov konkrétne na MSP do Analýzy vplyvov na podnikateľské prostredie.</w:t>
            </w:r>
          </w:p>
          <w:p w:rsidR="00D65F12" w:rsidRPr="004409A0" w:rsidRDefault="00D65F12" w:rsidP="00392238">
            <w:pPr>
              <w:tabs>
                <w:tab w:val="center" w:pos="6379"/>
              </w:tabs>
              <w:ind w:right="-2"/>
              <w:jc w:val="both"/>
              <w:rPr>
                <w:bCs/>
                <w:sz w:val="20"/>
                <w:szCs w:val="20"/>
              </w:rPr>
            </w:pPr>
          </w:p>
          <w:p w:rsidR="00D65F12" w:rsidRPr="004409A0" w:rsidRDefault="00D65F12" w:rsidP="00392238">
            <w:pPr>
              <w:jc w:val="both"/>
              <w:rPr>
                <w:bCs/>
                <w:i/>
                <w:sz w:val="20"/>
                <w:szCs w:val="20"/>
              </w:rPr>
            </w:pPr>
            <w:r w:rsidRPr="004409A0">
              <w:rPr>
                <w:bCs/>
                <w:i/>
                <w:sz w:val="20"/>
                <w:szCs w:val="20"/>
              </w:rPr>
              <w:t>Na základe dostupných dát nie je možné presne určiť počet ani veľkosť podnikov, ktoré sú  predajcami predmetov kultúrnej hodnoty. Všetky uvedené vplyvy sa dotýkajú v rovnakej miere veľkých podnikov, MSP aj  nepodnikateľov (fyzických a právnických osôb). Táto skutočnosť je doplnená v časti 3.1. Analýzy vplyvov na podnikateľské prostredie.</w:t>
            </w:r>
          </w:p>
          <w:p w:rsidR="00D65F12" w:rsidRPr="004409A0" w:rsidRDefault="00D65F12" w:rsidP="00392238">
            <w:pPr>
              <w:tabs>
                <w:tab w:val="center" w:pos="6379"/>
              </w:tabs>
              <w:ind w:right="-2"/>
              <w:jc w:val="both"/>
              <w:rPr>
                <w:bCs/>
                <w:sz w:val="20"/>
                <w:szCs w:val="20"/>
              </w:rPr>
            </w:pPr>
          </w:p>
          <w:p w:rsidR="00D65F12" w:rsidRPr="004409A0" w:rsidRDefault="00D65F12" w:rsidP="00392238">
            <w:pPr>
              <w:pStyle w:val="norm00e1lny"/>
              <w:spacing w:line="240" w:lineRule="atLeast"/>
              <w:jc w:val="both"/>
            </w:pPr>
            <w:r w:rsidRPr="004409A0">
              <w:rPr>
                <w:rStyle w:val="norm00e1lnychar1"/>
                <w:b/>
                <w:bCs/>
                <w:lang w:eastAsia="ar-SA"/>
              </w:rPr>
              <w:t>I</w:t>
            </w:r>
            <w:r w:rsidRPr="004409A0">
              <w:rPr>
                <w:rStyle w:val="norm00e1lnychar1"/>
                <w:b/>
                <w:bCs/>
              </w:rPr>
              <w:t xml:space="preserve">II. Záver: </w:t>
            </w:r>
            <w:r w:rsidRPr="004409A0">
              <w:rPr>
                <w:rStyle w:val="norm00e1lnychar1"/>
              </w:rPr>
              <w:t xml:space="preserve">Stála pracovná komisia na posudzovanie vybraných vplyvov vyjadruje </w:t>
            </w:r>
          </w:p>
          <w:p w:rsidR="00D65F12" w:rsidRPr="004409A0" w:rsidRDefault="00D65F12" w:rsidP="00392238">
            <w:pPr>
              <w:pStyle w:val="norm00e1lny"/>
            </w:pPr>
            <w:r w:rsidRPr="004409A0">
              <w:t> </w:t>
            </w:r>
          </w:p>
          <w:p w:rsidR="00D65F12" w:rsidRPr="004409A0" w:rsidRDefault="00D65F12" w:rsidP="00392238">
            <w:pPr>
              <w:pStyle w:val="norm00e1lny"/>
              <w:spacing w:line="240" w:lineRule="atLeast"/>
              <w:jc w:val="center"/>
            </w:pPr>
            <w:r w:rsidRPr="004409A0">
              <w:rPr>
                <w:rStyle w:val="norm00e1lnychar1"/>
                <w:b/>
                <w:bCs/>
              </w:rPr>
              <w:t>nesúhlasné stanovisko</w:t>
            </w:r>
          </w:p>
          <w:p w:rsidR="00D65F12" w:rsidRPr="004409A0" w:rsidRDefault="00D65F12" w:rsidP="00392238">
            <w:pPr>
              <w:pStyle w:val="norm00e1lny"/>
            </w:pPr>
            <w:r w:rsidRPr="004409A0">
              <w:t> </w:t>
            </w:r>
          </w:p>
          <w:p w:rsidR="00D65F12" w:rsidRPr="004409A0" w:rsidRDefault="00D65F12" w:rsidP="00392238">
            <w:pPr>
              <w:pStyle w:val="norm00e1lny"/>
              <w:spacing w:line="240" w:lineRule="atLeast"/>
              <w:jc w:val="both"/>
            </w:pPr>
            <w:r w:rsidRPr="004409A0">
              <w:rPr>
                <w:rStyle w:val="norm00e1lnychar1"/>
              </w:rPr>
              <w:t>s materiálom predloženým na predbežné pripomienkové konanie s odporúčaním na jeho dopracovanie podľa pripomienok v bode II.</w:t>
            </w:r>
          </w:p>
          <w:p w:rsidR="00D65F12" w:rsidRPr="004409A0" w:rsidRDefault="00D65F12" w:rsidP="00392238">
            <w:pPr>
              <w:pStyle w:val="norm00e1lny"/>
            </w:pPr>
            <w:r w:rsidRPr="004409A0">
              <w:t> </w:t>
            </w:r>
          </w:p>
          <w:p w:rsidR="00D65F12" w:rsidRPr="004409A0" w:rsidRDefault="00D65F12" w:rsidP="00392238">
            <w:pPr>
              <w:pStyle w:val="norm00e1lny"/>
              <w:spacing w:line="240" w:lineRule="atLeast"/>
              <w:jc w:val="both"/>
            </w:pPr>
            <w:r w:rsidRPr="004409A0">
              <w:rPr>
                <w:rStyle w:val="norm00e1lnychar1"/>
                <w:b/>
                <w:bCs/>
              </w:rPr>
              <w:t>IV. Poznámka:</w:t>
            </w:r>
            <w:r w:rsidRPr="004409A0">
              <w:rPr>
                <w:rStyle w:val="norm00e1lnychar1"/>
              </w:rPr>
              <w:t xml:space="preserve"> Predkladateľ zapracuje pripomienky a odporúčania na úpravu uvedené v bode II a uvedie stanovisko Komisie do doložky vybraných vplyvov spolu s vyhodnotením pripomienok.</w:t>
            </w:r>
          </w:p>
          <w:p w:rsidR="00D65F12" w:rsidRPr="004409A0" w:rsidRDefault="00D65F12" w:rsidP="00392238">
            <w:pPr>
              <w:pStyle w:val="norm00e1lny"/>
            </w:pPr>
            <w:r w:rsidRPr="004409A0">
              <w:t> </w:t>
            </w:r>
          </w:p>
          <w:p w:rsidR="00D65F12" w:rsidRPr="004409A0" w:rsidRDefault="00D65F12" w:rsidP="00392238">
            <w:pPr>
              <w:pStyle w:val="z00e1kladn00fd0020text"/>
              <w:spacing w:after="0" w:line="240" w:lineRule="atLeast"/>
              <w:jc w:val="both"/>
            </w:pPr>
            <w:r w:rsidRPr="004409A0">
              <w:rPr>
                <w:rStyle w:val="z00e1kladn00fd0020textchar1"/>
              </w:rPr>
              <w:t>Nesúhlasné stanovisko Komisie neznamená zastavenie ďalšieho schvaľovacieho procesu. Stanovisko Komisie slúži ako podklad pre informované rozhodovanie vlády Slovenskej republiky a ďalších subjektov v rámci schvaľovacieho procesu. Predkladateľ má možnosť dopracovať materiál podľa pripomienok a zaslať ho na opätovné schválenie Komisie, ktorá môže následne zmeniť svoje stanovisko.</w:t>
            </w:r>
          </w:p>
          <w:p w:rsidR="00D65F12" w:rsidRDefault="00D65F12" w:rsidP="00392238">
            <w:pPr>
              <w:tabs>
                <w:tab w:val="center" w:pos="6379"/>
              </w:tabs>
              <w:ind w:right="-2"/>
              <w:rPr>
                <w:sz w:val="20"/>
                <w:szCs w:val="20"/>
              </w:rPr>
            </w:pPr>
          </w:p>
          <w:p w:rsidR="00D65F12" w:rsidRPr="004409A0" w:rsidRDefault="00D65F12" w:rsidP="00392238">
            <w:pPr>
              <w:tabs>
                <w:tab w:val="center" w:pos="6379"/>
              </w:tabs>
              <w:ind w:right="-2"/>
              <w:rPr>
                <w:b/>
                <w:bCs/>
                <w:sz w:val="20"/>
                <w:szCs w:val="20"/>
              </w:rPr>
            </w:pPr>
          </w:p>
          <w:p w:rsidR="00D65F12" w:rsidRPr="004409A0" w:rsidRDefault="00D65F12" w:rsidP="00392238">
            <w:pPr>
              <w:tabs>
                <w:tab w:val="center" w:pos="6379"/>
              </w:tabs>
              <w:ind w:left="4536" w:right="-2"/>
              <w:jc w:val="center"/>
              <w:rPr>
                <w:sz w:val="20"/>
                <w:szCs w:val="20"/>
                <w:lang w:val="cs-CZ"/>
              </w:rPr>
            </w:pPr>
            <w:r w:rsidRPr="004409A0">
              <w:rPr>
                <w:b/>
                <w:bCs/>
                <w:sz w:val="20"/>
                <w:szCs w:val="20"/>
              </w:rPr>
              <w:t>PhDr. Ján Oravec, CSc.</w:t>
            </w:r>
          </w:p>
          <w:p w:rsidR="00D65F12" w:rsidRPr="004409A0" w:rsidRDefault="00D65F12" w:rsidP="00392238">
            <w:pPr>
              <w:tabs>
                <w:tab w:val="center" w:pos="6379"/>
              </w:tabs>
              <w:ind w:left="4536" w:right="-2"/>
              <w:jc w:val="center"/>
              <w:rPr>
                <w:sz w:val="20"/>
                <w:szCs w:val="20"/>
              </w:rPr>
            </w:pPr>
            <w:r w:rsidRPr="004409A0">
              <w:rPr>
                <w:bCs/>
                <w:sz w:val="20"/>
                <w:szCs w:val="20"/>
              </w:rPr>
              <w:t>predseda Komisie</w:t>
            </w:r>
          </w:p>
        </w:tc>
      </w:tr>
    </w:tbl>
    <w:p w:rsidR="00D65F12" w:rsidRPr="00543B8E" w:rsidRDefault="00D65F12" w:rsidP="00D65F12">
      <w:pPr>
        <w:pStyle w:val="Normlnywebov"/>
        <w:spacing w:before="0" w:beforeAutospacing="0" w:after="0" w:afterAutospacing="0"/>
        <w:rPr>
          <w:bCs/>
          <w:sz w:val="20"/>
          <w:szCs w:val="20"/>
        </w:rPr>
      </w:pPr>
    </w:p>
    <w:p w:rsidR="00D65F12" w:rsidRDefault="00D65F12"/>
    <w:p w:rsidR="00D65F12" w:rsidRPr="0049789D" w:rsidRDefault="00D65F12" w:rsidP="00D65F12">
      <w:pPr>
        <w:jc w:val="center"/>
        <w:rPr>
          <w:b/>
          <w:caps/>
          <w:spacing w:val="30"/>
        </w:rPr>
      </w:pPr>
      <w:r w:rsidRPr="0049789D">
        <w:rPr>
          <w:b/>
          <w:caps/>
          <w:spacing w:val="30"/>
        </w:rPr>
        <w:lastRenderedPageBreak/>
        <w:t>Doložka zlučiteľnosti</w:t>
      </w:r>
    </w:p>
    <w:p w:rsidR="00D65F12" w:rsidRPr="0049789D" w:rsidRDefault="00D65F12" w:rsidP="00D65F12">
      <w:pPr>
        <w:jc w:val="center"/>
        <w:rPr>
          <w:b/>
        </w:rPr>
      </w:pPr>
      <w:r w:rsidRPr="0049789D">
        <w:rPr>
          <w:b/>
        </w:rPr>
        <w:t>návrhu právneho predpisu s právom Európskej únie</w:t>
      </w:r>
    </w:p>
    <w:p w:rsidR="00D65F12" w:rsidRPr="0049789D" w:rsidRDefault="00D65F12" w:rsidP="00D65F12">
      <w:pPr>
        <w:jc w:val="center"/>
        <w:rPr>
          <w:b/>
        </w:rPr>
      </w:pPr>
    </w:p>
    <w:tbl>
      <w:tblPr>
        <w:tblStyle w:val="Mriekatabuky"/>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4"/>
        <w:gridCol w:w="9627"/>
      </w:tblGrid>
      <w:tr w:rsidR="00D65F12" w:rsidRPr="0049789D" w:rsidTr="00392238">
        <w:tc>
          <w:tcPr>
            <w:tcW w:w="404" w:type="dxa"/>
          </w:tcPr>
          <w:p w:rsidR="00D65F12" w:rsidRPr="0049789D" w:rsidRDefault="00D65F12" w:rsidP="00392238">
            <w:pPr>
              <w:tabs>
                <w:tab w:val="left" w:pos="360"/>
              </w:tabs>
              <w:rPr>
                <w:b/>
              </w:rPr>
            </w:pPr>
            <w:r w:rsidRPr="0049789D">
              <w:rPr>
                <w:b/>
              </w:rPr>
              <w:t>1.</w:t>
            </w:r>
          </w:p>
        </w:tc>
        <w:tc>
          <w:tcPr>
            <w:tcW w:w="9627" w:type="dxa"/>
          </w:tcPr>
          <w:p w:rsidR="00D65F12" w:rsidRPr="0049789D" w:rsidRDefault="00D65F12" w:rsidP="00392238">
            <w:pPr>
              <w:tabs>
                <w:tab w:val="left" w:pos="360"/>
              </w:tabs>
            </w:pPr>
            <w:r w:rsidRPr="0049789D">
              <w:rPr>
                <w:b/>
              </w:rPr>
              <w:t>Predkladateľ návrhu právneho predpisu:</w:t>
            </w:r>
            <w:r w:rsidRPr="0049789D">
              <w:t xml:space="preserve"> </w:t>
            </w:r>
            <w:r w:rsidR="008D6BFC">
              <w:fldChar w:fldCharType="begin"/>
            </w:r>
            <w:r w:rsidR="008D6BFC">
              <w:instrText xml:space="preserve"> DOCPROPERTY  FSC#SKEDITIONSLOVLEX@103.510:zodpinstitucia  \* MERGEFORMAT </w:instrText>
            </w:r>
            <w:r w:rsidR="008D6BFC">
              <w:fldChar w:fldCharType="separate"/>
            </w:r>
            <w:r w:rsidRPr="0049789D">
              <w:t>Ministerstvo kultúry Slovenskej republiky</w:t>
            </w:r>
            <w:r w:rsidR="008D6BFC">
              <w:fldChar w:fldCharType="end"/>
            </w:r>
          </w:p>
        </w:tc>
      </w:tr>
      <w:tr w:rsidR="00D65F12" w:rsidRPr="0049789D" w:rsidTr="00392238">
        <w:tc>
          <w:tcPr>
            <w:tcW w:w="404" w:type="dxa"/>
          </w:tcPr>
          <w:p w:rsidR="00D65F12" w:rsidRPr="0049789D" w:rsidRDefault="00D65F12" w:rsidP="00392238">
            <w:pPr>
              <w:tabs>
                <w:tab w:val="left" w:pos="360"/>
              </w:tabs>
            </w:pPr>
          </w:p>
        </w:tc>
        <w:tc>
          <w:tcPr>
            <w:tcW w:w="9627" w:type="dxa"/>
          </w:tcPr>
          <w:p w:rsidR="00D65F12" w:rsidRPr="0049789D" w:rsidRDefault="00D65F12" w:rsidP="00392238">
            <w:pPr>
              <w:tabs>
                <w:tab w:val="left" w:pos="360"/>
              </w:tabs>
            </w:pPr>
          </w:p>
        </w:tc>
      </w:tr>
      <w:tr w:rsidR="00D65F12" w:rsidRPr="0049789D" w:rsidTr="00392238">
        <w:tc>
          <w:tcPr>
            <w:tcW w:w="404" w:type="dxa"/>
          </w:tcPr>
          <w:p w:rsidR="00D65F12" w:rsidRPr="0049789D" w:rsidRDefault="00D65F12" w:rsidP="00392238">
            <w:pPr>
              <w:tabs>
                <w:tab w:val="left" w:pos="360"/>
              </w:tabs>
              <w:rPr>
                <w:b/>
              </w:rPr>
            </w:pPr>
            <w:r w:rsidRPr="0049789D">
              <w:rPr>
                <w:b/>
              </w:rPr>
              <w:t>2.</w:t>
            </w:r>
          </w:p>
        </w:tc>
        <w:tc>
          <w:tcPr>
            <w:tcW w:w="9627" w:type="dxa"/>
          </w:tcPr>
          <w:p w:rsidR="00D65F12" w:rsidRPr="0049789D" w:rsidRDefault="00D65F12" w:rsidP="00392238">
            <w:pPr>
              <w:jc w:val="both"/>
            </w:pPr>
            <w:r w:rsidRPr="0049789D">
              <w:rPr>
                <w:b/>
              </w:rPr>
              <w:t xml:space="preserve">Názov návrhu právneho predpisu: </w:t>
            </w:r>
            <w:r w:rsidRPr="00390495">
              <w:t xml:space="preserve">Návrh </w:t>
            </w:r>
            <w:r>
              <w:t>zákona</w:t>
            </w:r>
            <w:r w:rsidRPr="00390495">
              <w:t>, ktorým sa mení a dopĺňa zákon č.</w:t>
            </w:r>
            <w:r>
              <w:t> </w:t>
            </w:r>
            <w:r w:rsidRPr="00390495">
              <w:t>207/2009</w:t>
            </w:r>
            <w:r>
              <w:t> </w:t>
            </w:r>
            <w:r w:rsidRPr="00390495">
              <w:t>Z. z. o podmienkach vývozu a dovozu predmetu kultúrnej hodnoty a o doplnení zákona č.</w:t>
            </w:r>
            <w:r>
              <w:t> </w:t>
            </w:r>
            <w:r w:rsidRPr="00390495">
              <w:t xml:space="preserve">652/2004 Z. z. o orgánoch štátnej správy v colníctve a o zmene a doplnení niektorých zákonov v znení neskorších predpisov v znení neskorších predpisov a ktorým sa </w:t>
            </w:r>
            <w:r>
              <w:t xml:space="preserve">mení a </w:t>
            </w:r>
            <w:r w:rsidRPr="00390495">
              <w:t>dopĺňa zákon č.</w:t>
            </w:r>
            <w:r>
              <w:t> </w:t>
            </w:r>
            <w:r w:rsidRPr="00390495">
              <w:t>199/2004 Z. z. Colný zákon a o zmene a doplnení niektorých zákonov v znení neskorších predpisov</w:t>
            </w:r>
            <w:r w:rsidRPr="0049789D">
              <w:fldChar w:fldCharType="begin"/>
            </w:r>
            <w:r w:rsidRPr="0049789D">
              <w:instrText xml:space="preserve"> DOCPROPERTY  FSC#SKEDITIONSLOVLEX@103.510:plnynazovpredpis1  \* MERGEFORMAT </w:instrText>
            </w:r>
            <w:r w:rsidRPr="0049789D">
              <w:fldChar w:fldCharType="end"/>
            </w:r>
            <w:r w:rsidRPr="0049789D">
              <w:fldChar w:fldCharType="begin"/>
            </w:r>
            <w:r w:rsidRPr="0049789D">
              <w:instrText xml:space="preserve"> DOCPROPERTY  FSC#SKEDITIONSLOVLEX@103.510:plnynazovpredpis2  \* MERGEFORMAT </w:instrText>
            </w:r>
            <w:r w:rsidRPr="0049789D">
              <w:fldChar w:fldCharType="end"/>
            </w:r>
            <w:r w:rsidRPr="0049789D">
              <w:fldChar w:fldCharType="begin"/>
            </w:r>
            <w:r w:rsidRPr="0049789D">
              <w:instrText xml:space="preserve"> DOCPROPERTY  FSC#SKEDITIONSLOVLEX@103.510:plnynazovpredpis3  \* MERGEFORMAT </w:instrText>
            </w:r>
            <w:r w:rsidRPr="0049789D">
              <w:fldChar w:fldCharType="end"/>
            </w:r>
          </w:p>
        </w:tc>
      </w:tr>
      <w:tr w:rsidR="00D65F12" w:rsidRPr="0049789D" w:rsidTr="00392238">
        <w:tc>
          <w:tcPr>
            <w:tcW w:w="404" w:type="dxa"/>
          </w:tcPr>
          <w:p w:rsidR="00D65F12" w:rsidRPr="0049789D" w:rsidRDefault="00D65F12" w:rsidP="00392238">
            <w:pPr>
              <w:tabs>
                <w:tab w:val="left" w:pos="360"/>
              </w:tabs>
            </w:pPr>
          </w:p>
        </w:tc>
        <w:tc>
          <w:tcPr>
            <w:tcW w:w="9627" w:type="dxa"/>
          </w:tcPr>
          <w:p w:rsidR="00D65F12" w:rsidRPr="0049789D" w:rsidRDefault="00D65F12" w:rsidP="00392238">
            <w:pPr>
              <w:tabs>
                <w:tab w:val="left" w:pos="360"/>
              </w:tabs>
            </w:pPr>
          </w:p>
        </w:tc>
      </w:tr>
      <w:tr w:rsidR="00D65F12" w:rsidRPr="0049789D" w:rsidTr="00392238">
        <w:tc>
          <w:tcPr>
            <w:tcW w:w="404" w:type="dxa"/>
          </w:tcPr>
          <w:p w:rsidR="00D65F12" w:rsidRPr="0049789D" w:rsidRDefault="00D65F12" w:rsidP="00392238">
            <w:pPr>
              <w:tabs>
                <w:tab w:val="left" w:pos="360"/>
              </w:tabs>
              <w:rPr>
                <w:b/>
              </w:rPr>
            </w:pPr>
            <w:r w:rsidRPr="0049789D">
              <w:rPr>
                <w:b/>
              </w:rPr>
              <w:t>3.</w:t>
            </w:r>
          </w:p>
        </w:tc>
        <w:tc>
          <w:tcPr>
            <w:tcW w:w="9627" w:type="dxa"/>
          </w:tcPr>
          <w:p w:rsidR="00D65F12" w:rsidRPr="0049789D" w:rsidRDefault="00D65F12" w:rsidP="00392238">
            <w:pPr>
              <w:tabs>
                <w:tab w:val="left" w:pos="360"/>
              </w:tabs>
            </w:pPr>
            <w:r w:rsidRPr="0049789D">
              <w:rPr>
                <w:b/>
              </w:rPr>
              <w:t>Predmet návrhu právneho predpisu je upravený v práve Európskej únie:</w:t>
            </w:r>
          </w:p>
        </w:tc>
      </w:tr>
      <w:tr w:rsidR="00D65F12" w:rsidRPr="0049789D" w:rsidTr="00392238">
        <w:tc>
          <w:tcPr>
            <w:tcW w:w="404" w:type="dxa"/>
          </w:tcPr>
          <w:p w:rsidR="00D65F12" w:rsidRPr="0049789D" w:rsidRDefault="00D65F12" w:rsidP="00392238">
            <w:pPr>
              <w:tabs>
                <w:tab w:val="left" w:pos="360"/>
              </w:tabs>
            </w:pPr>
          </w:p>
        </w:tc>
        <w:tc>
          <w:tcPr>
            <w:tcW w:w="9627" w:type="dxa"/>
          </w:tcPr>
          <w:p w:rsidR="00D65F12" w:rsidRPr="0049789D" w:rsidRDefault="00D65F12" w:rsidP="00392238">
            <w:pPr>
              <w:tabs>
                <w:tab w:val="left" w:pos="360"/>
              </w:tabs>
            </w:pPr>
            <w:r w:rsidRPr="0049789D">
              <w:t>je upravený v práve Európskej únie</w:t>
            </w:r>
          </w:p>
          <w:p w:rsidR="00D65F12" w:rsidRPr="0049789D" w:rsidRDefault="00D65F12" w:rsidP="00392238">
            <w:r w:rsidRPr="0049789D">
              <w:br/>
            </w:r>
            <w:r w:rsidRPr="0049789D">
              <w:rPr>
                <w:i/>
                <w:iCs/>
              </w:rPr>
              <w:t>a) v primárnom práve:</w:t>
            </w:r>
          </w:p>
          <w:p w:rsidR="00D65F12" w:rsidRPr="0049789D" w:rsidRDefault="00D65F12" w:rsidP="00392238">
            <w:r w:rsidRPr="0049789D">
              <w:t xml:space="preserve"> Čl. 36 Zmluvy o fungovaní Európskej únie (konsolidované znenie) (Ú. v. EÚ C 326, 26. 10. 2012)</w:t>
            </w:r>
            <w:r w:rsidRPr="0049789D">
              <w:br/>
            </w:r>
          </w:p>
          <w:p w:rsidR="00D65F12" w:rsidRPr="0049789D" w:rsidRDefault="00D65F12" w:rsidP="00392238">
            <w:pPr>
              <w:spacing w:after="250"/>
              <w:rPr>
                <w:i/>
                <w:iCs/>
              </w:rPr>
            </w:pPr>
            <w:r w:rsidRPr="0049789D">
              <w:rPr>
                <w:i/>
                <w:iCs/>
              </w:rPr>
              <w:t>b) v sekundárnom práve:</w:t>
            </w:r>
          </w:p>
          <w:p w:rsidR="00D65F12" w:rsidRPr="0049789D" w:rsidRDefault="00D65F12" w:rsidP="00392238">
            <w:pPr>
              <w:pStyle w:val="Default"/>
              <w:jc w:val="both"/>
            </w:pPr>
            <w:r w:rsidRPr="0049789D">
              <w:t>Nariadenie E</w:t>
            </w:r>
            <w:r>
              <w:t xml:space="preserve">urópskeho parlamentu a Rady (EÚ) </w:t>
            </w:r>
            <w:r w:rsidRPr="0049789D">
              <w:t>2019</w:t>
            </w:r>
            <w:r>
              <w:t>/880</w:t>
            </w:r>
            <w:r w:rsidRPr="0049789D">
              <w:t xml:space="preserve"> </w:t>
            </w:r>
            <w:r w:rsidRPr="0049789D">
              <w:rPr>
                <w:bCs/>
              </w:rPr>
              <w:t xml:space="preserve">zo 17. apríla 2019 o vstupe a dovoze tovaru kultúrnej hodnoty </w:t>
            </w:r>
            <w:r>
              <w:t xml:space="preserve"> (Ú. v. EÚ L 151</w:t>
            </w:r>
            <w:r w:rsidRPr="0049789D">
              <w:t>, 7.6. 2019)</w:t>
            </w:r>
          </w:p>
          <w:p w:rsidR="00D65F12" w:rsidRPr="0049789D" w:rsidRDefault="00D65F12" w:rsidP="00392238">
            <w:pPr>
              <w:pStyle w:val="Default"/>
              <w:jc w:val="both"/>
            </w:pPr>
            <w:r w:rsidRPr="0049789D">
              <w:t>Gestor: MK SR, MV SR</w:t>
            </w:r>
          </w:p>
          <w:p w:rsidR="00D65F12" w:rsidRPr="0049789D" w:rsidRDefault="00D65F12" w:rsidP="00392238">
            <w:pPr>
              <w:pStyle w:val="Default"/>
              <w:jc w:val="both"/>
            </w:pPr>
          </w:p>
          <w:p w:rsidR="00D65F12" w:rsidRPr="0049789D" w:rsidRDefault="00D65F12" w:rsidP="00392238">
            <w:pPr>
              <w:pStyle w:val="Default"/>
              <w:jc w:val="both"/>
            </w:pPr>
            <w:r w:rsidRPr="0049789D">
              <w:t xml:space="preserve">Smernica Európskeho parlamentu a Rady 2014/60/EU z 15. mája 2014 o navrátení predmetov kultúrnej hodnoty nezákonne vyvezených z územia členského štátu a o zmene nariadenia (EÚ) č. 1024/2012 (prepracované znenie) (Ú. v. EÚ L 159, 28.5. 2014) </w:t>
            </w:r>
          </w:p>
          <w:p w:rsidR="00D65F12" w:rsidRPr="0049789D" w:rsidRDefault="00D65F12" w:rsidP="00392238">
            <w:pPr>
              <w:tabs>
                <w:tab w:val="left" w:pos="360"/>
              </w:tabs>
              <w:jc w:val="both"/>
            </w:pPr>
            <w:r w:rsidRPr="0049789D">
              <w:t>Gestor: MK SR, MV SR</w:t>
            </w:r>
          </w:p>
          <w:p w:rsidR="00D65F12" w:rsidRPr="0049789D" w:rsidRDefault="00D65F12" w:rsidP="00392238">
            <w:pPr>
              <w:tabs>
                <w:tab w:val="left" w:pos="360"/>
              </w:tabs>
              <w:jc w:val="both"/>
            </w:pPr>
          </w:p>
          <w:p w:rsidR="00D65F12" w:rsidRPr="0049789D" w:rsidRDefault="00D65F12" w:rsidP="00392238">
            <w:pPr>
              <w:tabs>
                <w:tab w:val="left" w:pos="360"/>
              </w:tabs>
              <w:jc w:val="both"/>
              <w:rPr>
                <w:i/>
                <w:iCs/>
              </w:rPr>
            </w:pPr>
            <w:r w:rsidRPr="0049789D">
              <w:t>Vykonávacie nariadenie Komisie (EÚ) č. 1081/2012 z 9. novembra 2012 k nariadeniu Rady (ES) č. 116/2009 o vývoze tovaru kultúrneho charakteru (kodifikované znenie) (Ú. v. EÚ L 324, 22.11. 2012)</w:t>
            </w:r>
          </w:p>
          <w:p w:rsidR="00D65F12" w:rsidRPr="0049789D" w:rsidRDefault="00D65F12" w:rsidP="00392238">
            <w:pPr>
              <w:tabs>
                <w:tab w:val="left" w:pos="360"/>
              </w:tabs>
              <w:jc w:val="both"/>
              <w:rPr>
                <w:i/>
                <w:iCs/>
              </w:rPr>
            </w:pPr>
            <w:r w:rsidRPr="0049789D">
              <w:t>Gestor: MK SR, MV SR</w:t>
            </w:r>
          </w:p>
          <w:p w:rsidR="00D65F12" w:rsidRPr="0049789D" w:rsidRDefault="00D65F12" w:rsidP="00392238">
            <w:pPr>
              <w:pStyle w:val="Default"/>
              <w:jc w:val="both"/>
            </w:pPr>
          </w:p>
          <w:p w:rsidR="00D65F12" w:rsidRPr="0049789D" w:rsidRDefault="00D65F12" w:rsidP="00392238">
            <w:pPr>
              <w:pStyle w:val="Default"/>
              <w:jc w:val="both"/>
            </w:pPr>
            <w:r w:rsidRPr="0049789D">
              <w:t>Nariadenie Európskeho parlamentu a Rady (EÚ) č. 1024/2012 z 25. októbra 2012 o administratívnej spolupráci prostredníctvom informačného systému o vnútornom trhu a o zrušení rozhodnutia Komisie 2008/49/ES ( „nariadenie o IMI“ ) (Ú. v. EÚ L 316, 14.11.2012)</w:t>
            </w:r>
            <w:r>
              <w:t xml:space="preserve"> v platnom znení</w:t>
            </w:r>
            <w:r w:rsidRPr="0049789D">
              <w:t xml:space="preserve"> </w:t>
            </w:r>
          </w:p>
          <w:p w:rsidR="00D65F12" w:rsidRPr="0049789D" w:rsidRDefault="00D65F12" w:rsidP="00392238">
            <w:pPr>
              <w:tabs>
                <w:tab w:val="left" w:pos="360"/>
              </w:tabs>
              <w:jc w:val="both"/>
            </w:pPr>
            <w:r w:rsidRPr="0049789D">
              <w:t>Gestor: MH SR, MŠVVŠ SR, MZ SR, MV SR, ÚV SR</w:t>
            </w:r>
          </w:p>
          <w:p w:rsidR="00D65F12" w:rsidRPr="0049789D" w:rsidRDefault="00D65F12" w:rsidP="00392238">
            <w:pPr>
              <w:tabs>
                <w:tab w:val="left" w:pos="360"/>
              </w:tabs>
              <w:jc w:val="both"/>
            </w:pPr>
          </w:p>
          <w:p w:rsidR="00D65F12" w:rsidRPr="0049789D" w:rsidRDefault="00D65F12" w:rsidP="00392238">
            <w:pPr>
              <w:pStyle w:val="Default"/>
              <w:jc w:val="both"/>
            </w:pPr>
            <w:r w:rsidRPr="0049789D">
              <w:t>Nariadenie Rady (ES) č. 116/2009 z 18. decembra 2008 o vývoze tovaru kultúrneho charakteru (kodi</w:t>
            </w:r>
            <w:r>
              <w:t>fikované znenie) (Ú. v. EÚ L 39, 10. 2</w:t>
            </w:r>
            <w:r w:rsidRPr="0049789D">
              <w:t xml:space="preserve">. 2009) </w:t>
            </w:r>
          </w:p>
          <w:p w:rsidR="00D65F12" w:rsidRPr="0049789D" w:rsidRDefault="00D65F12" w:rsidP="00392238">
            <w:pPr>
              <w:tabs>
                <w:tab w:val="left" w:pos="360"/>
              </w:tabs>
              <w:jc w:val="both"/>
            </w:pPr>
            <w:r w:rsidRPr="0049789D">
              <w:t>Gestor: MK SR, MV SR</w:t>
            </w:r>
          </w:p>
          <w:p w:rsidR="00D65F12" w:rsidRPr="0049789D" w:rsidRDefault="00D65F12" w:rsidP="00392238">
            <w:pPr>
              <w:tabs>
                <w:tab w:val="left" w:pos="360"/>
              </w:tabs>
              <w:rPr>
                <w:i/>
                <w:iCs/>
              </w:rPr>
            </w:pPr>
          </w:p>
          <w:p w:rsidR="00D65F12" w:rsidRPr="0049789D" w:rsidRDefault="00D65F12" w:rsidP="00392238">
            <w:pPr>
              <w:tabs>
                <w:tab w:val="left" w:pos="360"/>
              </w:tabs>
              <w:rPr>
                <w:i/>
                <w:iCs/>
              </w:rPr>
            </w:pPr>
            <w:r w:rsidRPr="0049789D">
              <w:rPr>
                <w:i/>
                <w:iCs/>
              </w:rPr>
              <w:t>- v judikatúre Súdneho dvora Európskej únie</w:t>
            </w:r>
          </w:p>
          <w:p w:rsidR="00D65F12" w:rsidRPr="0049789D" w:rsidRDefault="00D65F12" w:rsidP="00392238">
            <w:pPr>
              <w:tabs>
                <w:tab w:val="left" w:pos="360"/>
              </w:tabs>
              <w:rPr>
                <w:i/>
                <w:iCs/>
              </w:rPr>
            </w:pPr>
          </w:p>
          <w:p w:rsidR="00D65F12" w:rsidRPr="0049789D" w:rsidRDefault="00D65F12" w:rsidP="00392238">
            <w:pPr>
              <w:jc w:val="both"/>
            </w:pPr>
            <w:r w:rsidRPr="0049789D">
              <w:lastRenderedPageBreak/>
              <w:t>V zmysle vymedzenia Súdnym dvorom vo svojom rozsudku vo veci 252/84: „Zberateľské predmety v zmysle položky č. 9705 Spoločného colného sadzobníka sú predmety, ktoré majú požadované vlastnosti na zaradenie do zbierky, to znamená predmety, ktoré sú pomerne vzácne, obvykle sa nepoužívajú na svoj pôvodný účel, sú predmetom osobitných transakcií mimo bežného trhu s podobnými úžitkovými predmetmi a majú vysokú hodnotu.“</w:t>
            </w:r>
          </w:p>
        </w:tc>
      </w:tr>
      <w:tr w:rsidR="00D65F12" w:rsidRPr="0049789D" w:rsidTr="00392238">
        <w:tc>
          <w:tcPr>
            <w:tcW w:w="404" w:type="dxa"/>
          </w:tcPr>
          <w:p w:rsidR="00D65F12" w:rsidRPr="0049789D" w:rsidRDefault="00D65F12" w:rsidP="00392238">
            <w:pPr>
              <w:tabs>
                <w:tab w:val="left" w:pos="360"/>
              </w:tabs>
            </w:pPr>
          </w:p>
        </w:tc>
        <w:tc>
          <w:tcPr>
            <w:tcW w:w="9627" w:type="dxa"/>
          </w:tcPr>
          <w:p w:rsidR="00D65F12" w:rsidRPr="0049789D" w:rsidRDefault="00D65F12" w:rsidP="00392238">
            <w:pPr>
              <w:tabs>
                <w:tab w:val="left" w:pos="360"/>
              </w:tabs>
            </w:pPr>
          </w:p>
        </w:tc>
      </w:tr>
    </w:tbl>
    <w:tbl>
      <w:tblPr>
        <w:tblW w:w="5075" w:type="pct"/>
        <w:jc w:val="center"/>
        <w:tblInd w:w="-142" w:type="dxa"/>
        <w:tblCellMar>
          <w:left w:w="0" w:type="dxa"/>
          <w:right w:w="0" w:type="dxa"/>
        </w:tblCellMar>
        <w:tblLook w:val="04A0" w:firstRow="1" w:lastRow="0" w:firstColumn="1" w:lastColumn="0" w:noHBand="0" w:noVBand="1"/>
      </w:tblPr>
      <w:tblGrid>
        <w:gridCol w:w="356"/>
        <w:gridCol w:w="538"/>
        <w:gridCol w:w="8653"/>
      </w:tblGrid>
      <w:tr w:rsidR="00D65F12" w:rsidRPr="0049789D" w:rsidTr="00DE5A91">
        <w:trPr>
          <w:jc w:val="center"/>
        </w:trPr>
        <w:tc>
          <w:tcPr>
            <w:tcW w:w="186" w:type="pct"/>
            <w:tcBorders>
              <w:top w:val="nil"/>
              <w:left w:val="nil"/>
              <w:bottom w:val="nil"/>
              <w:right w:val="nil"/>
            </w:tcBorders>
            <w:hideMark/>
          </w:tcPr>
          <w:p w:rsidR="00D65F12" w:rsidRPr="0049789D" w:rsidRDefault="00D65F12" w:rsidP="00392238">
            <w:pPr>
              <w:rPr>
                <w:b/>
                <w:bCs/>
              </w:rPr>
            </w:pPr>
            <w:r w:rsidRPr="0049789D">
              <w:rPr>
                <w:b/>
                <w:bCs/>
              </w:rPr>
              <w:t>4.</w:t>
            </w:r>
          </w:p>
        </w:tc>
        <w:tc>
          <w:tcPr>
            <w:tcW w:w="4814" w:type="pct"/>
            <w:gridSpan w:val="2"/>
            <w:tcBorders>
              <w:top w:val="nil"/>
              <w:left w:val="nil"/>
              <w:bottom w:val="nil"/>
              <w:right w:val="nil"/>
            </w:tcBorders>
            <w:vAlign w:val="center"/>
            <w:hideMark/>
          </w:tcPr>
          <w:p w:rsidR="00D65F12" w:rsidRPr="0049789D" w:rsidRDefault="00D65F12" w:rsidP="00392238">
            <w:pPr>
              <w:spacing w:after="250"/>
              <w:jc w:val="both"/>
              <w:rPr>
                <w:b/>
                <w:bCs/>
              </w:rPr>
            </w:pPr>
            <w:r w:rsidRPr="0049789D">
              <w:rPr>
                <w:b/>
                <w:bCs/>
              </w:rPr>
              <w:t>Záväzky Slovenskej republiky vo vzťahu k Európskej únii:</w:t>
            </w:r>
          </w:p>
        </w:tc>
      </w:tr>
      <w:tr w:rsidR="00D65F12" w:rsidRPr="0049789D" w:rsidTr="00DE5A91">
        <w:trPr>
          <w:jc w:val="center"/>
        </w:trPr>
        <w:tc>
          <w:tcPr>
            <w:tcW w:w="186" w:type="pct"/>
            <w:tcBorders>
              <w:top w:val="nil"/>
              <w:left w:val="nil"/>
              <w:bottom w:val="nil"/>
              <w:right w:val="nil"/>
            </w:tcBorders>
            <w:hideMark/>
          </w:tcPr>
          <w:p w:rsidR="00D65F12" w:rsidRPr="0049789D" w:rsidRDefault="00D65F12" w:rsidP="00392238">
            <w:pPr>
              <w:spacing w:after="250"/>
              <w:rPr>
                <w:b/>
                <w:bCs/>
              </w:rPr>
            </w:pPr>
          </w:p>
        </w:tc>
        <w:tc>
          <w:tcPr>
            <w:tcW w:w="282" w:type="pct"/>
            <w:tcBorders>
              <w:top w:val="nil"/>
              <w:left w:val="nil"/>
              <w:bottom w:val="nil"/>
              <w:right w:val="nil"/>
            </w:tcBorders>
            <w:hideMark/>
          </w:tcPr>
          <w:p w:rsidR="00D65F12" w:rsidRPr="0049789D" w:rsidRDefault="00D65F12" w:rsidP="00392238">
            <w:r w:rsidRPr="0049789D">
              <w:t>a)</w:t>
            </w:r>
          </w:p>
        </w:tc>
        <w:tc>
          <w:tcPr>
            <w:tcW w:w="4532" w:type="pct"/>
            <w:tcBorders>
              <w:top w:val="nil"/>
              <w:left w:val="nil"/>
              <w:bottom w:val="nil"/>
              <w:right w:val="nil"/>
            </w:tcBorders>
            <w:vAlign w:val="center"/>
            <w:hideMark/>
          </w:tcPr>
          <w:p w:rsidR="00D65F12" w:rsidRPr="0049789D" w:rsidRDefault="00D65F12" w:rsidP="00392238">
            <w:pPr>
              <w:spacing w:after="250"/>
              <w:jc w:val="both"/>
              <w:rPr>
                <w:b/>
              </w:rPr>
            </w:pPr>
            <w:r w:rsidRPr="0049789D">
              <w:rPr>
                <w:b/>
              </w:rPr>
              <w:t xml:space="preserve">lehota na prebratie smernice alebo lehota na implementáciu nariadenia alebo rozhodnutia </w:t>
            </w:r>
          </w:p>
          <w:p w:rsidR="00D65F12" w:rsidRPr="0049789D" w:rsidRDefault="00D65F12" w:rsidP="00392238">
            <w:pPr>
              <w:spacing w:after="250"/>
              <w:jc w:val="both"/>
            </w:pPr>
            <w:r w:rsidRPr="004B24E6">
              <w:rPr>
                <w:color w:val="000000"/>
              </w:rPr>
              <w:t>Podľa čl. 16 sa nariadenie (EÚ) 2019/880 uplatňuje od: - 27.6.2019ꓼ - čl. 3 ods. 1 sa uplatňuje od 28.12.2020ꓼ - článok 3 ods. 2 až 5, 7 a 8, článok 4 ods. 1 až 10, článok 5 ods. 1 a 2 a článok 8 ods. 1 sa uplatňuje od dátumu začatia prevádzky elektronického systému uvedeného v článku 8 alebo najneskôr od 28. júna 2025. Implementáciu predmetných článkov nariadenia (EÚ) do slovenského právneho poriadku je potrebné zabezpe</w:t>
            </w:r>
            <w:r>
              <w:rPr>
                <w:color w:val="000000"/>
              </w:rPr>
              <w:t>čiť v zmysle uvedených dátumov.</w:t>
            </w:r>
          </w:p>
        </w:tc>
      </w:tr>
      <w:tr w:rsidR="00D65F12" w:rsidRPr="0049789D" w:rsidTr="00DE5A91">
        <w:trPr>
          <w:jc w:val="center"/>
        </w:trPr>
        <w:tc>
          <w:tcPr>
            <w:tcW w:w="186" w:type="pct"/>
            <w:tcBorders>
              <w:top w:val="nil"/>
              <w:left w:val="nil"/>
              <w:bottom w:val="nil"/>
              <w:right w:val="nil"/>
            </w:tcBorders>
            <w:hideMark/>
          </w:tcPr>
          <w:p w:rsidR="00D65F12" w:rsidRPr="0049789D" w:rsidRDefault="00D65F12" w:rsidP="00392238">
            <w:pPr>
              <w:spacing w:after="250"/>
            </w:pPr>
          </w:p>
        </w:tc>
        <w:tc>
          <w:tcPr>
            <w:tcW w:w="282" w:type="pct"/>
            <w:tcBorders>
              <w:top w:val="nil"/>
              <w:left w:val="nil"/>
              <w:bottom w:val="nil"/>
              <w:right w:val="nil"/>
            </w:tcBorders>
            <w:hideMark/>
          </w:tcPr>
          <w:p w:rsidR="00D65F12" w:rsidRPr="0049789D" w:rsidRDefault="00D65F12" w:rsidP="00392238"/>
        </w:tc>
        <w:tc>
          <w:tcPr>
            <w:tcW w:w="4532" w:type="pct"/>
            <w:tcBorders>
              <w:top w:val="nil"/>
              <w:left w:val="nil"/>
              <w:bottom w:val="nil"/>
              <w:right w:val="nil"/>
            </w:tcBorders>
            <w:vAlign w:val="center"/>
            <w:hideMark/>
          </w:tcPr>
          <w:p w:rsidR="00D65F12" w:rsidRPr="0049789D" w:rsidRDefault="00D65F12" w:rsidP="00392238">
            <w:pPr>
              <w:spacing w:after="250"/>
              <w:jc w:val="both"/>
            </w:pPr>
          </w:p>
        </w:tc>
      </w:tr>
      <w:tr w:rsidR="00D65F12" w:rsidRPr="0049789D" w:rsidTr="00DE5A91">
        <w:trPr>
          <w:jc w:val="center"/>
        </w:trPr>
        <w:tc>
          <w:tcPr>
            <w:tcW w:w="186" w:type="pct"/>
            <w:tcBorders>
              <w:top w:val="nil"/>
              <w:left w:val="nil"/>
              <w:bottom w:val="nil"/>
              <w:right w:val="nil"/>
            </w:tcBorders>
            <w:hideMark/>
          </w:tcPr>
          <w:p w:rsidR="00D65F12" w:rsidRPr="0049789D" w:rsidRDefault="00D65F12" w:rsidP="00392238">
            <w:pPr>
              <w:spacing w:after="250"/>
            </w:pPr>
          </w:p>
        </w:tc>
        <w:tc>
          <w:tcPr>
            <w:tcW w:w="282" w:type="pct"/>
            <w:tcBorders>
              <w:top w:val="nil"/>
              <w:left w:val="nil"/>
              <w:bottom w:val="nil"/>
              <w:right w:val="nil"/>
            </w:tcBorders>
            <w:hideMark/>
          </w:tcPr>
          <w:p w:rsidR="00D65F12" w:rsidRPr="0049789D" w:rsidRDefault="00D65F12" w:rsidP="00392238">
            <w:r w:rsidRPr="0049789D">
              <w:t>b)</w:t>
            </w:r>
          </w:p>
        </w:tc>
        <w:tc>
          <w:tcPr>
            <w:tcW w:w="4532" w:type="pct"/>
            <w:tcBorders>
              <w:top w:val="nil"/>
              <w:left w:val="nil"/>
              <w:bottom w:val="nil"/>
              <w:right w:val="nil"/>
            </w:tcBorders>
            <w:vAlign w:val="center"/>
            <w:hideMark/>
          </w:tcPr>
          <w:p w:rsidR="00D65F12" w:rsidRPr="0049789D" w:rsidRDefault="00D65F12" w:rsidP="00392238">
            <w:pPr>
              <w:spacing w:after="250"/>
              <w:jc w:val="both"/>
            </w:pPr>
            <w:r w:rsidRPr="0049789D">
              <w:rPr>
                <w:b/>
              </w:rPr>
              <w:t>informácia o konaní začatom proti Slovenskej republike podľa čl. 258 a 260 Zmluvy o fungovaní Európskej únie v platnom znení</w:t>
            </w:r>
            <w:r w:rsidRPr="0049789D">
              <w:t>:</w:t>
            </w:r>
          </w:p>
          <w:p w:rsidR="00D65F12" w:rsidRPr="0049789D" w:rsidRDefault="00D65F12" w:rsidP="00392238">
            <w:pPr>
              <w:spacing w:after="250"/>
              <w:jc w:val="both"/>
            </w:pPr>
            <w:r w:rsidRPr="0049789D">
              <w:t xml:space="preserve">V danej oblasti nebolo začaté konanie proti Slovenskej republike o porušení Zmluvy o fungovaní Európskej únie podľa čl. 258 a 260 Zmluvy o fungovaní Európskej únie. </w:t>
            </w:r>
          </w:p>
        </w:tc>
      </w:tr>
      <w:tr w:rsidR="00D65F12" w:rsidRPr="0049789D" w:rsidTr="00DE5A91">
        <w:trPr>
          <w:jc w:val="center"/>
        </w:trPr>
        <w:tc>
          <w:tcPr>
            <w:tcW w:w="186" w:type="pct"/>
            <w:tcBorders>
              <w:top w:val="nil"/>
              <w:left w:val="nil"/>
              <w:bottom w:val="nil"/>
              <w:right w:val="nil"/>
            </w:tcBorders>
            <w:hideMark/>
          </w:tcPr>
          <w:p w:rsidR="00D65F12" w:rsidRPr="0049789D" w:rsidRDefault="00D65F12" w:rsidP="00392238">
            <w:pPr>
              <w:spacing w:after="250"/>
            </w:pPr>
          </w:p>
        </w:tc>
        <w:tc>
          <w:tcPr>
            <w:tcW w:w="282" w:type="pct"/>
            <w:tcBorders>
              <w:top w:val="nil"/>
              <w:left w:val="nil"/>
              <w:bottom w:val="nil"/>
              <w:right w:val="nil"/>
            </w:tcBorders>
            <w:hideMark/>
          </w:tcPr>
          <w:p w:rsidR="00D65F12" w:rsidRPr="0049789D" w:rsidRDefault="00D65F12" w:rsidP="00392238"/>
        </w:tc>
        <w:tc>
          <w:tcPr>
            <w:tcW w:w="4532" w:type="pct"/>
            <w:tcBorders>
              <w:top w:val="nil"/>
              <w:left w:val="nil"/>
              <w:bottom w:val="nil"/>
              <w:right w:val="nil"/>
            </w:tcBorders>
            <w:vAlign w:val="center"/>
            <w:hideMark/>
          </w:tcPr>
          <w:p w:rsidR="00D65F12" w:rsidRPr="0049789D" w:rsidRDefault="00D65F12" w:rsidP="00392238">
            <w:pPr>
              <w:spacing w:after="250"/>
              <w:jc w:val="both"/>
            </w:pPr>
          </w:p>
        </w:tc>
      </w:tr>
      <w:tr w:rsidR="00D65F12" w:rsidRPr="0049789D" w:rsidTr="00DE5A91">
        <w:trPr>
          <w:jc w:val="center"/>
        </w:trPr>
        <w:tc>
          <w:tcPr>
            <w:tcW w:w="186" w:type="pct"/>
            <w:tcBorders>
              <w:top w:val="nil"/>
              <w:left w:val="nil"/>
              <w:bottom w:val="nil"/>
              <w:right w:val="nil"/>
            </w:tcBorders>
            <w:hideMark/>
          </w:tcPr>
          <w:p w:rsidR="00D65F12" w:rsidRPr="0049789D" w:rsidRDefault="00D65F12" w:rsidP="00392238">
            <w:pPr>
              <w:spacing w:after="250"/>
            </w:pPr>
          </w:p>
        </w:tc>
        <w:tc>
          <w:tcPr>
            <w:tcW w:w="282" w:type="pct"/>
            <w:tcBorders>
              <w:top w:val="nil"/>
              <w:left w:val="nil"/>
              <w:bottom w:val="nil"/>
              <w:right w:val="nil"/>
            </w:tcBorders>
            <w:hideMark/>
          </w:tcPr>
          <w:p w:rsidR="00D65F12" w:rsidRPr="0049789D" w:rsidRDefault="00D65F12" w:rsidP="00392238">
            <w:r w:rsidRPr="0049789D">
              <w:t>c)</w:t>
            </w:r>
          </w:p>
        </w:tc>
        <w:tc>
          <w:tcPr>
            <w:tcW w:w="4532" w:type="pct"/>
            <w:tcBorders>
              <w:top w:val="nil"/>
              <w:left w:val="nil"/>
              <w:bottom w:val="nil"/>
              <w:right w:val="nil"/>
            </w:tcBorders>
            <w:vAlign w:val="center"/>
            <w:hideMark/>
          </w:tcPr>
          <w:p w:rsidR="00D65F12" w:rsidRPr="0049789D" w:rsidRDefault="00D65F12" w:rsidP="00392238">
            <w:pPr>
              <w:spacing w:after="250"/>
              <w:jc w:val="both"/>
              <w:rPr>
                <w:b/>
              </w:rPr>
            </w:pPr>
            <w:r w:rsidRPr="0049789D">
              <w:rPr>
                <w:b/>
              </w:rPr>
              <w:t>informácia o právnych predpisoch, v ktorých sú preberané smernice už prebraté spolu s uvedením rozsahu tohto prebratia:</w:t>
            </w:r>
          </w:p>
          <w:p w:rsidR="00D65F12" w:rsidRPr="0049789D" w:rsidRDefault="00D65F12" w:rsidP="00392238">
            <w:pPr>
              <w:spacing w:after="250"/>
              <w:jc w:val="both"/>
            </w:pPr>
            <w:r w:rsidRPr="0049789D">
              <w:t>- zákon č. 207/2009 Z. z. o podmienkach vývozu a dovozu predmetu kultúrnej hodnoty a o doplnení zákona č. 652/2004 Z. z. o orgánoch štátnej správy v colníctve a o zmene a doplnení niektorých zákonov v znení neskorších predpisov a ktorým sa menia a dopĺňajú niektoré zákony</w:t>
            </w:r>
          </w:p>
          <w:p w:rsidR="00D65F12" w:rsidRPr="0049789D" w:rsidRDefault="00D65F12" w:rsidP="00392238">
            <w:pPr>
              <w:spacing w:after="250"/>
              <w:jc w:val="both"/>
            </w:pPr>
            <w:r w:rsidRPr="0049789D">
              <w:t>-  zákon č. 395/2002 Z. z. o archívoch a registratúrach a o doplnení  niektorých zákonov v znení neskorších predpisov</w:t>
            </w:r>
          </w:p>
          <w:p w:rsidR="00D65F12" w:rsidRPr="0049789D" w:rsidRDefault="00D65F12" w:rsidP="00392238">
            <w:pPr>
              <w:jc w:val="both"/>
            </w:pPr>
            <w:r w:rsidRPr="0049789D">
              <w:t>-  zákon č.  416/2002 Z. z. o navrátení nezákonne vyvezených kultúrnych predmetov v znení neskorších predpisov</w:t>
            </w:r>
          </w:p>
          <w:p w:rsidR="00D65F12" w:rsidRPr="0049789D" w:rsidRDefault="00D65F12" w:rsidP="00392238">
            <w:pPr>
              <w:jc w:val="both"/>
            </w:pPr>
          </w:p>
          <w:p w:rsidR="00D65F12" w:rsidRPr="0049789D" w:rsidRDefault="00D65F12" w:rsidP="00392238">
            <w:pPr>
              <w:jc w:val="both"/>
            </w:pPr>
            <w:r w:rsidRPr="0049789D">
              <w:t>Tieto zákony prebrali zrušenú smernicu Rady č. 93/7/EHS z 15. marca 1993 v  znení smernice Európskeho parlamentu a Rady č. 96/100/ES a smernice Európskeho parlamentu a Rady č. 2001/38/ES. Obsah tejto smernice preberá v prepracovanom znení platná smernica  Európskeho parlamentu a Rady 2014/60/EÚ z 15. mája 2014.</w:t>
            </w:r>
          </w:p>
          <w:p w:rsidR="00D65F12" w:rsidRPr="0049789D" w:rsidRDefault="00D65F12" w:rsidP="00392238">
            <w:pPr>
              <w:spacing w:after="250"/>
              <w:jc w:val="both"/>
            </w:pPr>
          </w:p>
        </w:tc>
      </w:tr>
      <w:tr w:rsidR="00D65F12" w:rsidRPr="0049789D" w:rsidTr="00DE5A91">
        <w:trPr>
          <w:jc w:val="center"/>
        </w:trPr>
        <w:tc>
          <w:tcPr>
            <w:tcW w:w="186" w:type="pct"/>
            <w:tcBorders>
              <w:top w:val="nil"/>
              <w:left w:val="nil"/>
              <w:bottom w:val="nil"/>
              <w:right w:val="nil"/>
            </w:tcBorders>
            <w:hideMark/>
          </w:tcPr>
          <w:p w:rsidR="00D65F12" w:rsidRPr="0049789D" w:rsidRDefault="00D65F12" w:rsidP="00392238">
            <w:pPr>
              <w:spacing w:after="250"/>
            </w:pPr>
          </w:p>
        </w:tc>
        <w:tc>
          <w:tcPr>
            <w:tcW w:w="282" w:type="pct"/>
            <w:tcBorders>
              <w:top w:val="nil"/>
              <w:left w:val="nil"/>
              <w:bottom w:val="nil"/>
              <w:right w:val="nil"/>
            </w:tcBorders>
            <w:hideMark/>
          </w:tcPr>
          <w:p w:rsidR="00D65F12" w:rsidRPr="0049789D" w:rsidRDefault="00D65F12" w:rsidP="00392238"/>
        </w:tc>
        <w:tc>
          <w:tcPr>
            <w:tcW w:w="4532" w:type="pct"/>
            <w:tcBorders>
              <w:top w:val="nil"/>
              <w:left w:val="nil"/>
              <w:bottom w:val="nil"/>
              <w:right w:val="nil"/>
            </w:tcBorders>
            <w:vAlign w:val="center"/>
            <w:hideMark/>
          </w:tcPr>
          <w:p w:rsidR="00D65F12" w:rsidRPr="0049789D" w:rsidRDefault="00D65F12" w:rsidP="00392238">
            <w:pPr>
              <w:spacing w:after="250"/>
            </w:pPr>
          </w:p>
        </w:tc>
      </w:tr>
      <w:tr w:rsidR="00D65F12" w:rsidRPr="0049789D" w:rsidTr="00DE5A91">
        <w:trPr>
          <w:jc w:val="center"/>
        </w:trPr>
        <w:tc>
          <w:tcPr>
            <w:tcW w:w="186" w:type="pct"/>
            <w:tcBorders>
              <w:top w:val="nil"/>
              <w:left w:val="nil"/>
              <w:bottom w:val="nil"/>
              <w:right w:val="nil"/>
            </w:tcBorders>
            <w:hideMark/>
          </w:tcPr>
          <w:p w:rsidR="00D65F12" w:rsidRPr="0049789D" w:rsidRDefault="00D65F12" w:rsidP="00392238">
            <w:pPr>
              <w:rPr>
                <w:b/>
                <w:bCs/>
              </w:rPr>
            </w:pPr>
            <w:r w:rsidRPr="0049789D">
              <w:rPr>
                <w:b/>
                <w:bCs/>
              </w:rPr>
              <w:t>5.</w:t>
            </w:r>
          </w:p>
        </w:tc>
        <w:tc>
          <w:tcPr>
            <w:tcW w:w="4814" w:type="pct"/>
            <w:gridSpan w:val="2"/>
            <w:tcBorders>
              <w:top w:val="nil"/>
              <w:left w:val="nil"/>
              <w:bottom w:val="nil"/>
              <w:right w:val="nil"/>
            </w:tcBorders>
            <w:hideMark/>
          </w:tcPr>
          <w:p w:rsidR="00D65F12" w:rsidRPr="0049789D" w:rsidRDefault="00D65F12" w:rsidP="00392238">
            <w:pPr>
              <w:spacing w:after="250"/>
              <w:rPr>
                <w:b/>
                <w:bCs/>
              </w:rPr>
            </w:pPr>
            <w:r w:rsidRPr="0049789D">
              <w:rPr>
                <w:b/>
                <w:bCs/>
              </w:rPr>
              <w:t>Stupeň zlučiteľnosti návrhu právneho predpisu s právom Európskej únie:</w:t>
            </w:r>
          </w:p>
        </w:tc>
      </w:tr>
    </w:tbl>
    <w:p w:rsidR="00D65F12" w:rsidRPr="00FE53CE" w:rsidRDefault="00D65F12" w:rsidP="00D65F12">
      <w:pPr>
        <w:tabs>
          <w:tab w:val="left" w:pos="360"/>
        </w:tabs>
        <w:jc w:val="both"/>
      </w:pPr>
      <w:r w:rsidRPr="0049789D">
        <w:tab/>
      </w:r>
      <w:r w:rsidRPr="0049789D">
        <w:tab/>
        <w:t>Úplný</w:t>
      </w:r>
    </w:p>
    <w:p w:rsidR="00D65F12" w:rsidRDefault="00D65F12"/>
    <w:p w:rsidR="00D65F12" w:rsidRDefault="00D65F12"/>
    <w:p w:rsidR="00D65F12" w:rsidRPr="003B6F8A" w:rsidRDefault="00D65F12" w:rsidP="00D65F12">
      <w:pPr>
        <w:pStyle w:val="Bezriadkovania"/>
        <w:jc w:val="both"/>
        <w:rPr>
          <w:rFonts w:ascii="Times New Roman" w:hAnsi="Times New Roman" w:cs="Times New Roman"/>
          <w:b/>
          <w:sz w:val="24"/>
          <w:szCs w:val="24"/>
        </w:rPr>
      </w:pPr>
      <w:r w:rsidRPr="003B6F8A">
        <w:rPr>
          <w:rFonts w:ascii="Times New Roman" w:hAnsi="Times New Roman" w:cs="Times New Roman"/>
          <w:b/>
          <w:sz w:val="24"/>
          <w:szCs w:val="24"/>
        </w:rPr>
        <w:t>B. Osobitná časť</w:t>
      </w:r>
    </w:p>
    <w:p w:rsidR="00D65F12" w:rsidRPr="003B6F8A" w:rsidRDefault="00D65F12" w:rsidP="00D65F12">
      <w:pPr>
        <w:pStyle w:val="Bezriadkovania"/>
        <w:jc w:val="both"/>
        <w:rPr>
          <w:rFonts w:ascii="Times New Roman" w:hAnsi="Times New Roman" w:cs="Times New Roman"/>
          <w:sz w:val="24"/>
          <w:szCs w:val="24"/>
        </w:rPr>
      </w:pPr>
    </w:p>
    <w:p w:rsidR="00D65F12" w:rsidRDefault="00D65F12" w:rsidP="00D65F12">
      <w:pPr>
        <w:pStyle w:val="Bezriadkovania"/>
        <w:jc w:val="both"/>
        <w:rPr>
          <w:rFonts w:ascii="Times New Roman" w:hAnsi="Times New Roman" w:cs="Times New Roman"/>
          <w:b/>
          <w:sz w:val="24"/>
          <w:szCs w:val="24"/>
          <w:u w:val="single"/>
        </w:rPr>
      </w:pPr>
      <w:r w:rsidRPr="003B6F8A">
        <w:rPr>
          <w:rFonts w:ascii="Times New Roman" w:hAnsi="Times New Roman" w:cs="Times New Roman"/>
          <w:b/>
          <w:sz w:val="24"/>
          <w:szCs w:val="24"/>
          <w:u w:val="single"/>
        </w:rPr>
        <w:t>K čl. I</w:t>
      </w:r>
    </w:p>
    <w:p w:rsidR="00D65F12" w:rsidRPr="003B6F8A" w:rsidRDefault="00D65F12" w:rsidP="00D65F12">
      <w:pPr>
        <w:pStyle w:val="Bezriadkovania"/>
        <w:jc w:val="both"/>
        <w:rPr>
          <w:rFonts w:ascii="Times New Roman" w:hAnsi="Times New Roman" w:cs="Times New Roman"/>
          <w:b/>
          <w:sz w:val="24"/>
          <w:szCs w:val="24"/>
          <w:u w:val="single"/>
        </w:rPr>
      </w:pPr>
    </w:p>
    <w:p w:rsidR="00D65F12" w:rsidRPr="003B6F8A" w:rsidRDefault="00D65F12" w:rsidP="00D65F12">
      <w:pPr>
        <w:pStyle w:val="Bezriadkovania"/>
        <w:jc w:val="both"/>
        <w:rPr>
          <w:rFonts w:ascii="Times New Roman" w:hAnsi="Times New Roman" w:cs="Times New Roman"/>
          <w:b/>
          <w:sz w:val="24"/>
          <w:szCs w:val="24"/>
        </w:rPr>
      </w:pPr>
      <w:r w:rsidRPr="003B6F8A">
        <w:rPr>
          <w:rFonts w:ascii="Times New Roman" w:hAnsi="Times New Roman" w:cs="Times New Roman"/>
          <w:b/>
          <w:sz w:val="24"/>
          <w:szCs w:val="24"/>
        </w:rPr>
        <w:t>K bodu 1</w:t>
      </w:r>
    </w:p>
    <w:p w:rsidR="00D65F12" w:rsidRDefault="00D65F12" w:rsidP="00D65F12">
      <w:pPr>
        <w:pStyle w:val="Bezriadkovania"/>
        <w:jc w:val="both"/>
        <w:rPr>
          <w:rFonts w:ascii="Times New Roman" w:hAnsi="Times New Roman" w:cs="Times New Roman"/>
          <w:sz w:val="24"/>
          <w:szCs w:val="24"/>
        </w:rPr>
      </w:pPr>
    </w:p>
    <w:p w:rsidR="00D65F12" w:rsidRDefault="00D65F12" w:rsidP="00D65F12">
      <w:pPr>
        <w:pStyle w:val="Bezriadkovania"/>
        <w:jc w:val="both"/>
        <w:rPr>
          <w:rFonts w:ascii="Times New Roman" w:hAnsi="Times New Roman" w:cs="Times New Roman"/>
          <w:sz w:val="24"/>
          <w:szCs w:val="24"/>
        </w:rPr>
      </w:pPr>
      <w:r w:rsidRPr="003B6F8A">
        <w:rPr>
          <w:rFonts w:ascii="Times New Roman" w:hAnsi="Times New Roman" w:cs="Times New Roman"/>
          <w:sz w:val="24"/>
          <w:szCs w:val="24"/>
        </w:rPr>
        <w:t>Výnimka z pôsobnosti zákona</w:t>
      </w:r>
      <w:r>
        <w:rPr>
          <w:rFonts w:ascii="Times New Roman" w:hAnsi="Times New Roman" w:cs="Times New Roman"/>
          <w:sz w:val="24"/>
          <w:szCs w:val="24"/>
        </w:rPr>
        <w:t xml:space="preserve"> č. 207/2009 Z. z., ktorý sa nebude vzťahovať na dovoz archívnych dokumentov. Vývoz a dovoz archívnych dokumentov upravuje zákon č. 395/2002 Z. z. </w:t>
      </w:r>
      <w:r w:rsidRPr="00B06F84">
        <w:rPr>
          <w:rFonts w:ascii="Times New Roman" w:hAnsi="Times New Roman" w:cs="Times New Roman"/>
          <w:sz w:val="24"/>
          <w:szCs w:val="24"/>
        </w:rPr>
        <w:t>o archívoch a registratúrach a o doplnení niektorých zákonov</w:t>
      </w:r>
      <w:r>
        <w:rPr>
          <w:rFonts w:ascii="Times New Roman" w:hAnsi="Times New Roman" w:cs="Times New Roman"/>
          <w:sz w:val="24"/>
          <w:szCs w:val="24"/>
        </w:rPr>
        <w:t xml:space="preserve"> v znení neskorších predpisov v § 25 a 26. </w:t>
      </w:r>
    </w:p>
    <w:p w:rsidR="00D65F12" w:rsidRPr="003B6F8A" w:rsidRDefault="00D65F12" w:rsidP="00D65F12">
      <w:pPr>
        <w:pStyle w:val="Bezriadkovania"/>
        <w:jc w:val="both"/>
        <w:rPr>
          <w:rFonts w:ascii="Times New Roman" w:hAnsi="Times New Roman" w:cs="Times New Roman"/>
          <w:sz w:val="24"/>
          <w:szCs w:val="24"/>
        </w:rPr>
      </w:pPr>
    </w:p>
    <w:p w:rsidR="00D65F12" w:rsidRDefault="00D65F12" w:rsidP="00D65F12">
      <w:pPr>
        <w:pStyle w:val="Bezriadkovania"/>
        <w:jc w:val="both"/>
        <w:rPr>
          <w:rFonts w:ascii="Times New Roman" w:hAnsi="Times New Roman" w:cs="Times New Roman"/>
          <w:b/>
          <w:sz w:val="24"/>
          <w:szCs w:val="24"/>
        </w:rPr>
      </w:pPr>
      <w:r w:rsidRPr="00BF180C">
        <w:rPr>
          <w:rFonts w:ascii="Times New Roman" w:hAnsi="Times New Roman" w:cs="Times New Roman"/>
          <w:b/>
          <w:sz w:val="24"/>
          <w:szCs w:val="24"/>
        </w:rPr>
        <w:t>K bodu 2</w:t>
      </w:r>
    </w:p>
    <w:p w:rsidR="00D65F12" w:rsidRPr="00BF180C" w:rsidRDefault="00D65F12" w:rsidP="00D65F12">
      <w:pPr>
        <w:pStyle w:val="Bezriadkovania"/>
        <w:jc w:val="both"/>
        <w:rPr>
          <w:rFonts w:ascii="Times New Roman" w:hAnsi="Times New Roman" w:cs="Times New Roman"/>
          <w:b/>
          <w:sz w:val="24"/>
          <w:szCs w:val="24"/>
        </w:rPr>
      </w:pPr>
    </w:p>
    <w:p w:rsidR="00D65F12" w:rsidRPr="003B6F8A" w:rsidRDefault="00D65F12" w:rsidP="00D65F12">
      <w:pPr>
        <w:pStyle w:val="Bezriadkovania"/>
        <w:jc w:val="both"/>
        <w:rPr>
          <w:rFonts w:ascii="Times New Roman" w:eastAsia="Times New Roman" w:hAnsi="Times New Roman" w:cs="Times New Roman"/>
          <w:bCs/>
          <w:sz w:val="24"/>
          <w:szCs w:val="24"/>
          <w:lang w:eastAsia="sk-SK"/>
        </w:rPr>
      </w:pPr>
      <w:r w:rsidRPr="003B6F8A">
        <w:rPr>
          <w:rFonts w:ascii="Times New Roman" w:eastAsia="Times New Roman" w:hAnsi="Times New Roman" w:cs="Times New Roman"/>
          <w:bCs/>
          <w:sz w:val="24"/>
          <w:szCs w:val="24"/>
          <w:lang w:eastAsia="sk-SK"/>
        </w:rPr>
        <w:t>Keďže implementov</w:t>
      </w:r>
      <w:r>
        <w:rPr>
          <w:rFonts w:ascii="Times New Roman" w:eastAsia="Times New Roman" w:hAnsi="Times New Roman" w:cs="Times New Roman"/>
          <w:bCs/>
          <w:sz w:val="24"/>
          <w:szCs w:val="24"/>
          <w:lang w:eastAsia="sk-SK"/>
        </w:rPr>
        <w:t xml:space="preserve">ané </w:t>
      </w:r>
      <w:r w:rsidRPr="00367E8F">
        <w:rPr>
          <w:rFonts w:ascii="Times New Roman" w:hAnsi="Times New Roman" w:cs="Times New Roman"/>
          <w:sz w:val="24"/>
          <w:szCs w:val="24"/>
        </w:rPr>
        <w:t>nariadenie (EÚ) 2019/880</w:t>
      </w:r>
      <w:r w:rsidRPr="003B6F8A">
        <w:rPr>
          <w:rFonts w:ascii="Times New Roman" w:eastAsia="Times New Roman" w:hAnsi="Times New Roman" w:cs="Times New Roman"/>
          <w:bCs/>
          <w:sz w:val="24"/>
          <w:szCs w:val="24"/>
          <w:lang w:eastAsia="sk-SK"/>
        </w:rPr>
        <w:t xml:space="preserve"> má priamu súvislosť s Dohovorom UNESCO o opatreniach na zákaz a zamedzenie nedovoleného dovozu, vývozu a prevodu vlastníctva</w:t>
      </w:r>
      <w:r>
        <w:rPr>
          <w:rFonts w:ascii="Times New Roman" w:eastAsia="Times New Roman" w:hAnsi="Times New Roman" w:cs="Times New Roman"/>
          <w:bCs/>
          <w:sz w:val="24"/>
          <w:szCs w:val="24"/>
          <w:lang w:eastAsia="sk-SK"/>
        </w:rPr>
        <w:t xml:space="preserve"> kultúrnych statkov podpísaného </w:t>
      </w:r>
      <w:r w:rsidRPr="003B6F8A">
        <w:rPr>
          <w:rFonts w:ascii="Times New Roman" w:eastAsia="Times New Roman" w:hAnsi="Times New Roman" w:cs="Times New Roman"/>
          <w:bCs/>
          <w:sz w:val="24"/>
          <w:szCs w:val="24"/>
          <w:lang w:eastAsia="sk-SK"/>
        </w:rPr>
        <w:t xml:space="preserve">v Paríži 14. novembra 1970, </w:t>
      </w:r>
      <w:r>
        <w:rPr>
          <w:rFonts w:ascii="Times New Roman" w:eastAsia="Times New Roman" w:hAnsi="Times New Roman" w:cs="Times New Roman"/>
          <w:bCs/>
          <w:sz w:val="24"/>
          <w:szCs w:val="24"/>
          <w:lang w:eastAsia="sk-SK"/>
        </w:rPr>
        <w:t xml:space="preserve"> </w:t>
      </w:r>
      <w:r w:rsidRPr="003B6F8A">
        <w:rPr>
          <w:rFonts w:ascii="Times New Roman" w:eastAsia="Times New Roman" w:hAnsi="Times New Roman" w:cs="Times New Roman"/>
          <w:bCs/>
          <w:sz w:val="24"/>
          <w:szCs w:val="24"/>
          <w:lang w:eastAsia="sk-SK"/>
        </w:rPr>
        <w:t>ktorého si</w:t>
      </w:r>
      <w:r>
        <w:rPr>
          <w:rFonts w:ascii="Times New Roman" w:eastAsia="Times New Roman" w:hAnsi="Times New Roman" w:cs="Times New Roman"/>
          <w:bCs/>
          <w:sz w:val="24"/>
          <w:szCs w:val="24"/>
          <w:lang w:eastAsia="sk-SK"/>
        </w:rPr>
        <w:t xml:space="preserve">gnatárom je aj Slovenská republika a s </w:t>
      </w:r>
      <w:r w:rsidRPr="003B6F8A">
        <w:rPr>
          <w:rFonts w:ascii="Times New Roman" w:eastAsia="Times New Roman" w:hAnsi="Times New Roman" w:cs="Times New Roman"/>
          <w:bCs/>
          <w:sz w:val="24"/>
          <w:szCs w:val="24"/>
          <w:lang w:eastAsia="sk-SK"/>
        </w:rPr>
        <w:t>prihliadnutím na charakteristiku a opis rôznych foriem nezákonného konania voči kul</w:t>
      </w:r>
      <w:r>
        <w:rPr>
          <w:rFonts w:ascii="Times New Roman" w:eastAsia="Times New Roman" w:hAnsi="Times New Roman" w:cs="Times New Roman"/>
          <w:bCs/>
          <w:sz w:val="24"/>
          <w:szCs w:val="24"/>
          <w:lang w:eastAsia="sk-SK"/>
        </w:rPr>
        <w:t xml:space="preserve">túrnemu dedičstvu, ktoré sú uvedené v </w:t>
      </w:r>
      <w:r>
        <w:rPr>
          <w:rFonts w:ascii="Times New Roman" w:hAnsi="Times New Roman" w:cs="Times New Roman"/>
          <w:sz w:val="24"/>
          <w:szCs w:val="24"/>
        </w:rPr>
        <w:t>nariadení</w:t>
      </w:r>
      <w:r w:rsidRPr="00367E8F">
        <w:rPr>
          <w:rFonts w:ascii="Times New Roman" w:hAnsi="Times New Roman" w:cs="Times New Roman"/>
          <w:sz w:val="24"/>
          <w:szCs w:val="24"/>
        </w:rPr>
        <w:t xml:space="preserve"> (EÚ) 2019/880</w:t>
      </w:r>
      <w:r w:rsidRPr="003B6F8A">
        <w:rPr>
          <w:rFonts w:ascii="Times New Roman" w:eastAsia="Times New Roman" w:hAnsi="Times New Roman" w:cs="Times New Roman"/>
          <w:bCs/>
          <w:sz w:val="24"/>
          <w:szCs w:val="24"/>
          <w:lang w:eastAsia="sk-SK"/>
        </w:rPr>
        <w:t xml:space="preserve">, v </w:t>
      </w:r>
      <w:r>
        <w:rPr>
          <w:rFonts w:ascii="Times New Roman" w:eastAsia="Times New Roman" w:hAnsi="Times New Roman" w:cs="Times New Roman"/>
          <w:bCs/>
          <w:sz w:val="24"/>
          <w:szCs w:val="24"/>
          <w:lang w:eastAsia="sk-SK"/>
        </w:rPr>
        <w:t xml:space="preserve">§ 5 </w:t>
      </w:r>
      <w:r w:rsidRPr="003B6F8A">
        <w:rPr>
          <w:rFonts w:ascii="Times New Roman" w:eastAsia="Times New Roman" w:hAnsi="Times New Roman" w:cs="Times New Roman"/>
          <w:bCs/>
          <w:sz w:val="24"/>
          <w:szCs w:val="24"/>
          <w:lang w:eastAsia="sk-SK"/>
        </w:rPr>
        <w:t>písm. c) sa spresňuje rozsah zákazu dovozu predmetov kultúrnej hodnoty na predmety získané e</w:t>
      </w:r>
      <w:r>
        <w:rPr>
          <w:rFonts w:ascii="Times New Roman" w:eastAsia="Times New Roman" w:hAnsi="Times New Roman" w:cs="Times New Roman"/>
          <w:bCs/>
          <w:sz w:val="24"/>
          <w:szCs w:val="24"/>
          <w:lang w:eastAsia="sk-SK"/>
        </w:rPr>
        <w:t>xplicitne vymenovanými formami protiprávnej</w:t>
      </w:r>
      <w:r w:rsidRPr="003B6F8A">
        <w:rPr>
          <w:rFonts w:ascii="Times New Roman" w:eastAsia="Times New Roman" w:hAnsi="Times New Roman" w:cs="Times New Roman"/>
          <w:bCs/>
          <w:sz w:val="24"/>
          <w:szCs w:val="24"/>
          <w:lang w:eastAsia="sk-SK"/>
        </w:rPr>
        <w:t xml:space="preserve"> činnosti zameranej voči kultúrnemu dedičstvu. </w:t>
      </w:r>
    </w:p>
    <w:p w:rsidR="00D65F12" w:rsidRDefault="00D65F12" w:rsidP="00D65F12">
      <w:pPr>
        <w:pStyle w:val="Bezriadkovania"/>
        <w:jc w:val="both"/>
        <w:rPr>
          <w:rFonts w:ascii="Times New Roman" w:hAnsi="Times New Roman" w:cs="Times New Roman"/>
          <w:sz w:val="24"/>
          <w:szCs w:val="24"/>
        </w:rPr>
      </w:pPr>
    </w:p>
    <w:p w:rsidR="00D65F12" w:rsidRPr="00C32AC1" w:rsidRDefault="00D65F12" w:rsidP="00D65F12">
      <w:pPr>
        <w:pStyle w:val="Bezriadkovania"/>
        <w:jc w:val="both"/>
        <w:rPr>
          <w:rFonts w:ascii="Times New Roman" w:hAnsi="Times New Roman" w:cs="Times New Roman"/>
          <w:b/>
          <w:sz w:val="24"/>
          <w:szCs w:val="24"/>
        </w:rPr>
      </w:pPr>
      <w:r>
        <w:rPr>
          <w:rFonts w:ascii="Times New Roman" w:hAnsi="Times New Roman" w:cs="Times New Roman"/>
          <w:b/>
          <w:sz w:val="24"/>
          <w:szCs w:val="24"/>
        </w:rPr>
        <w:t>K bodu 3</w:t>
      </w:r>
    </w:p>
    <w:p w:rsidR="00D65F12" w:rsidRDefault="00D65F12" w:rsidP="00D65F12">
      <w:pPr>
        <w:pStyle w:val="Bezriadkovania"/>
        <w:jc w:val="both"/>
        <w:rPr>
          <w:rFonts w:ascii="Times New Roman" w:hAnsi="Times New Roman" w:cs="Times New Roman"/>
          <w:sz w:val="24"/>
          <w:szCs w:val="24"/>
        </w:rPr>
      </w:pPr>
    </w:p>
    <w:p w:rsidR="00D65F12" w:rsidRPr="003B6F8A" w:rsidRDefault="00D65F12" w:rsidP="00D65F12">
      <w:pPr>
        <w:pStyle w:val="Bezriadkovania"/>
        <w:jc w:val="both"/>
        <w:rPr>
          <w:rFonts w:ascii="Times New Roman" w:hAnsi="Times New Roman" w:cs="Times New Roman"/>
          <w:sz w:val="24"/>
          <w:szCs w:val="24"/>
        </w:rPr>
      </w:pPr>
      <w:r w:rsidRPr="003B6F8A">
        <w:rPr>
          <w:rFonts w:ascii="Times New Roman" w:hAnsi="Times New Roman" w:cs="Times New Roman"/>
          <w:sz w:val="24"/>
          <w:szCs w:val="24"/>
        </w:rPr>
        <w:t xml:space="preserve">Ide o gramatické a významové spresnenie pojmu. </w:t>
      </w:r>
    </w:p>
    <w:p w:rsidR="00D65F12" w:rsidRDefault="00D65F12" w:rsidP="00D65F12">
      <w:pPr>
        <w:pStyle w:val="Bezriadkovania"/>
        <w:jc w:val="both"/>
        <w:rPr>
          <w:rFonts w:ascii="Times New Roman" w:hAnsi="Times New Roman" w:cs="Times New Roman"/>
          <w:sz w:val="24"/>
          <w:szCs w:val="24"/>
        </w:rPr>
      </w:pPr>
    </w:p>
    <w:p w:rsidR="00D65F12" w:rsidRDefault="00D65F12" w:rsidP="00D65F12">
      <w:pPr>
        <w:pStyle w:val="Bezriadkovania"/>
        <w:jc w:val="both"/>
        <w:rPr>
          <w:rFonts w:ascii="Times New Roman" w:hAnsi="Times New Roman" w:cs="Times New Roman"/>
          <w:b/>
          <w:sz w:val="24"/>
          <w:szCs w:val="24"/>
        </w:rPr>
      </w:pPr>
      <w:r w:rsidRPr="00C32AC1">
        <w:rPr>
          <w:rFonts w:ascii="Times New Roman" w:hAnsi="Times New Roman" w:cs="Times New Roman"/>
          <w:b/>
          <w:sz w:val="24"/>
          <w:szCs w:val="24"/>
        </w:rPr>
        <w:t>K bodu 4</w:t>
      </w:r>
    </w:p>
    <w:p w:rsidR="00D65F12" w:rsidRDefault="00D65F12" w:rsidP="00D65F12">
      <w:pPr>
        <w:pStyle w:val="Bezriadkovania"/>
        <w:jc w:val="both"/>
        <w:rPr>
          <w:rFonts w:ascii="Times New Roman" w:hAnsi="Times New Roman" w:cs="Times New Roman"/>
          <w:b/>
          <w:sz w:val="24"/>
          <w:szCs w:val="24"/>
        </w:rPr>
      </w:pPr>
    </w:p>
    <w:p w:rsidR="00D65F12" w:rsidRPr="00CB4CE9" w:rsidRDefault="00D65F12" w:rsidP="00D65F12">
      <w:pPr>
        <w:pStyle w:val="Bezriadkovania"/>
        <w:jc w:val="both"/>
        <w:rPr>
          <w:rFonts w:ascii="Times New Roman" w:hAnsi="Times New Roman" w:cs="Times New Roman"/>
          <w:sz w:val="24"/>
          <w:szCs w:val="24"/>
        </w:rPr>
      </w:pPr>
      <w:r>
        <w:rPr>
          <w:rFonts w:ascii="Times New Roman" w:hAnsi="Times New Roman" w:cs="Times New Roman"/>
          <w:sz w:val="24"/>
          <w:szCs w:val="24"/>
        </w:rPr>
        <w:t xml:space="preserve">Rozširuje sa informačná povinnosť predajcu predmetu kultúrnej hodnoty. Okrem informovania o povinnostiach pri vývoze predmetu kultúrnej hodnoty bude predajca povinný informovať nadobúdateľa aj o povinnostiach, ktoré vyplývajú z držby predmetu kultúrnej hodnoty. Cieľom tejto úpravy je snaha, aby sa s predmetmi kultúrnej hodnoty nakladalo vždy v súlade s právnymi predpismi.       </w:t>
      </w:r>
    </w:p>
    <w:p w:rsidR="00D65F12" w:rsidRDefault="00D65F12" w:rsidP="00D65F12">
      <w:pPr>
        <w:pStyle w:val="Bezriadkovania"/>
        <w:jc w:val="both"/>
        <w:rPr>
          <w:rFonts w:ascii="Times New Roman" w:hAnsi="Times New Roman" w:cs="Times New Roman"/>
          <w:b/>
          <w:sz w:val="24"/>
          <w:szCs w:val="24"/>
        </w:rPr>
      </w:pPr>
    </w:p>
    <w:p w:rsidR="00D65F12" w:rsidRDefault="00D65F12" w:rsidP="00D65F12">
      <w:pPr>
        <w:pStyle w:val="Bezriadkovania"/>
        <w:jc w:val="both"/>
        <w:rPr>
          <w:rFonts w:ascii="Times New Roman" w:hAnsi="Times New Roman" w:cs="Times New Roman"/>
          <w:b/>
          <w:sz w:val="24"/>
          <w:szCs w:val="24"/>
        </w:rPr>
      </w:pPr>
      <w:r>
        <w:rPr>
          <w:rFonts w:ascii="Times New Roman" w:hAnsi="Times New Roman" w:cs="Times New Roman"/>
          <w:b/>
          <w:sz w:val="24"/>
          <w:szCs w:val="24"/>
        </w:rPr>
        <w:t>K bodu 5</w:t>
      </w:r>
    </w:p>
    <w:p w:rsidR="00D65F12" w:rsidRDefault="00D65F12" w:rsidP="00D65F12">
      <w:pPr>
        <w:pStyle w:val="Bezriadkovania"/>
        <w:jc w:val="both"/>
        <w:rPr>
          <w:rFonts w:ascii="Times New Roman" w:hAnsi="Times New Roman" w:cs="Times New Roman"/>
          <w:b/>
          <w:sz w:val="24"/>
          <w:szCs w:val="24"/>
        </w:rPr>
      </w:pPr>
    </w:p>
    <w:p w:rsidR="00D65F12" w:rsidRPr="00B059AA" w:rsidRDefault="00D65F12" w:rsidP="00941E03">
      <w:pPr>
        <w:pStyle w:val="Bezriadkovania"/>
        <w:spacing w:after="120"/>
        <w:jc w:val="both"/>
        <w:rPr>
          <w:rFonts w:ascii="Times New Roman" w:hAnsi="Times New Roman" w:cs="Times New Roman"/>
          <w:sz w:val="24"/>
          <w:szCs w:val="24"/>
        </w:rPr>
      </w:pPr>
      <w:r w:rsidRPr="00B059AA">
        <w:rPr>
          <w:rFonts w:ascii="Times New Roman" w:hAnsi="Times New Roman" w:cs="Times New Roman"/>
          <w:sz w:val="24"/>
          <w:szCs w:val="24"/>
        </w:rPr>
        <w:t>K § 7a</w:t>
      </w:r>
    </w:p>
    <w:p w:rsidR="00D65F12" w:rsidRDefault="00D65F12" w:rsidP="00D65F12">
      <w:pPr>
        <w:pStyle w:val="Bezriadkovania"/>
        <w:jc w:val="both"/>
        <w:rPr>
          <w:rFonts w:ascii="Times New Roman" w:hAnsi="Times New Roman" w:cs="Times New Roman"/>
          <w:sz w:val="24"/>
          <w:szCs w:val="24"/>
        </w:rPr>
      </w:pPr>
      <w:r>
        <w:rPr>
          <w:rFonts w:ascii="Times New Roman" w:hAnsi="Times New Roman" w:cs="Times New Roman"/>
          <w:sz w:val="24"/>
          <w:szCs w:val="24"/>
        </w:rPr>
        <w:t xml:space="preserve">Zavádza sa definícia príležitostného predajcu na účely tohto zákona. Určujúcim znakom je, že predaj predmetov kultúrnej hodnoty je iba príležitostný. Negatívnym vymedzením príležitostného predajcu je, že predaj predmetov kultúrnej hodnoty nie je predmetom jeho podnikania alebo činnosti. </w:t>
      </w:r>
    </w:p>
    <w:p w:rsidR="00D65F12" w:rsidRDefault="00D65F12" w:rsidP="00D65F12">
      <w:pPr>
        <w:pStyle w:val="Bezriadkovania"/>
        <w:jc w:val="both"/>
        <w:rPr>
          <w:rFonts w:ascii="Times New Roman" w:hAnsi="Times New Roman" w:cs="Times New Roman"/>
          <w:sz w:val="24"/>
          <w:szCs w:val="24"/>
        </w:rPr>
      </w:pPr>
      <w:r>
        <w:rPr>
          <w:rFonts w:ascii="Times New Roman" w:hAnsi="Times New Roman" w:cs="Times New Roman"/>
          <w:sz w:val="24"/>
          <w:szCs w:val="24"/>
        </w:rPr>
        <w:t xml:space="preserve">Zavedením definície príležitostného predajcu sa sleduje </w:t>
      </w:r>
      <w:r w:rsidRPr="003B6F8A">
        <w:rPr>
          <w:rFonts w:ascii="Times New Roman" w:hAnsi="Times New Roman" w:cs="Times New Roman"/>
          <w:sz w:val="24"/>
          <w:szCs w:val="24"/>
        </w:rPr>
        <w:t xml:space="preserve">snaha o dosiahnutie rovnakého postavenia účastníkov na trhu, ktorí obchodujú s predmetmi kultúrnej hodnoty. Dosah jednotlivých právnych predpisov na oficiálnych (legálne pôsobiacich) účastníkov na trhu bol doteraz tvrdší na rozdiel od celej skupiny osôb operujúcich na trhu s predmetmi kultúrnej hodnoty, ktorí pôsobia predovšetkým na otvorených burzách starožitností, trhoch a výmenných stretnutiach zberateľov, alebo realizujú nákupy a predaje predmetov kultúrnej hodnoty anonymne </w:t>
      </w:r>
      <w:r w:rsidRPr="003B6F8A">
        <w:rPr>
          <w:rFonts w:ascii="Times New Roman" w:hAnsi="Times New Roman" w:cs="Times New Roman"/>
          <w:sz w:val="24"/>
          <w:szCs w:val="24"/>
        </w:rPr>
        <w:lastRenderedPageBreak/>
        <w:t xml:space="preserve">v on-line priestore alebo v tzv. šedej sfére obchodu. Definovaním týchto príležitostných predajcov a stanovením rovnakých princípov fair obchodu a povinnosti rešpektovať princíp tzv. náležitej starostlivosti aj nimi, spolu s možným uplatnením sankcií za nezákonný predaj predmetov kultúrnej hodnoty, sa očakáva kladný efekt smerujúci k ozdraveniu podnikateľského prostredia, ako aj transparentnosti trhu s predmetmi kultúrnej hodnoty. Uvedená právna úprava smeruje aj k zosúladeniu a vyváženosti administratívnej záťaže, ktorú už majú oficiálni predajcovia vykonávajúci svoju obchodnú činnosť s predmetmi kultúrnej hodnoty ako registrovaní podnikatelia v súlade s platným právnym poriadkom, na rozdiel od príležitostných predajcov, ktorí v danom segmente aktivít na trhu (v súčasnosti stále častejšie v kyber-priestore) doteraz stoja  mimo akéhokoľvek právneho vymedzenia, regulácie a administratívnej záťaže, a svojím často neetickým alebo aj nezákonným správaním deformujú rovnosť postavenia jednotlivých subjektov na trhu s predmetmi kultúrnej hodnoty.  </w:t>
      </w:r>
    </w:p>
    <w:p w:rsidR="00D65F12" w:rsidRPr="003B6F8A" w:rsidRDefault="00D65F12" w:rsidP="00D65F12">
      <w:pPr>
        <w:pStyle w:val="Bezriadkovania"/>
        <w:jc w:val="both"/>
        <w:rPr>
          <w:rFonts w:ascii="Times New Roman" w:hAnsi="Times New Roman" w:cs="Times New Roman"/>
          <w:sz w:val="24"/>
          <w:szCs w:val="24"/>
        </w:rPr>
      </w:pPr>
      <w:r>
        <w:rPr>
          <w:rFonts w:ascii="Times New Roman" w:hAnsi="Times New Roman" w:cs="Times New Roman"/>
          <w:sz w:val="24"/>
          <w:szCs w:val="24"/>
        </w:rPr>
        <w:t>Ustanovuje sa p</w:t>
      </w:r>
      <w:r w:rsidRPr="003B6F8A">
        <w:rPr>
          <w:rFonts w:ascii="Times New Roman" w:hAnsi="Times New Roman" w:cs="Times New Roman"/>
          <w:sz w:val="24"/>
          <w:szCs w:val="24"/>
        </w:rPr>
        <w:t>ovinnosť</w:t>
      </w:r>
      <w:r>
        <w:rPr>
          <w:rFonts w:ascii="Times New Roman" w:hAnsi="Times New Roman" w:cs="Times New Roman"/>
          <w:sz w:val="24"/>
          <w:szCs w:val="24"/>
        </w:rPr>
        <w:t xml:space="preserve"> príležitostných predajcov vedieť preukázať</w:t>
      </w:r>
      <w:r w:rsidRPr="003B6F8A">
        <w:rPr>
          <w:rFonts w:ascii="Times New Roman" w:hAnsi="Times New Roman" w:cs="Times New Roman"/>
          <w:sz w:val="24"/>
          <w:szCs w:val="24"/>
        </w:rPr>
        <w:t xml:space="preserve"> legálnosť</w:t>
      </w:r>
      <w:r>
        <w:rPr>
          <w:rFonts w:ascii="Times New Roman" w:hAnsi="Times New Roman" w:cs="Times New Roman"/>
          <w:sz w:val="24"/>
          <w:szCs w:val="24"/>
        </w:rPr>
        <w:t xml:space="preserve"> nadobudnutia</w:t>
      </w:r>
      <w:r w:rsidRPr="003B6F8A">
        <w:rPr>
          <w:rFonts w:ascii="Times New Roman" w:hAnsi="Times New Roman" w:cs="Times New Roman"/>
          <w:sz w:val="24"/>
          <w:szCs w:val="24"/>
        </w:rPr>
        <w:t xml:space="preserve"> predmetov kultúrnej hodnoty</w:t>
      </w:r>
      <w:r>
        <w:rPr>
          <w:rFonts w:ascii="Times New Roman" w:hAnsi="Times New Roman" w:cs="Times New Roman"/>
          <w:sz w:val="24"/>
          <w:szCs w:val="24"/>
        </w:rPr>
        <w:t xml:space="preserve"> a pôvod</w:t>
      </w:r>
      <w:r w:rsidRPr="003B6F8A">
        <w:rPr>
          <w:rFonts w:ascii="Times New Roman" w:hAnsi="Times New Roman" w:cs="Times New Roman"/>
          <w:sz w:val="24"/>
          <w:szCs w:val="24"/>
        </w:rPr>
        <w:t xml:space="preserve"> </w:t>
      </w:r>
      <w:r>
        <w:rPr>
          <w:rFonts w:ascii="Times New Roman" w:hAnsi="Times New Roman" w:cs="Times New Roman"/>
          <w:sz w:val="24"/>
          <w:szCs w:val="24"/>
        </w:rPr>
        <w:t>predmetov kultúrnej hodnoty, ktoré ponúkajú na predaj</w:t>
      </w:r>
      <w:r w:rsidRPr="003B6F8A">
        <w:rPr>
          <w:rFonts w:ascii="Times New Roman" w:hAnsi="Times New Roman" w:cs="Times New Roman"/>
          <w:sz w:val="24"/>
          <w:szCs w:val="24"/>
        </w:rPr>
        <w:t xml:space="preserve"> </w:t>
      </w:r>
      <w:r>
        <w:rPr>
          <w:rFonts w:ascii="Times New Roman" w:hAnsi="Times New Roman" w:cs="Times New Roman"/>
          <w:sz w:val="24"/>
          <w:szCs w:val="24"/>
        </w:rPr>
        <w:t>Tým sa explicitne u</w:t>
      </w:r>
      <w:r w:rsidRPr="003B6F8A">
        <w:rPr>
          <w:rFonts w:ascii="Times New Roman" w:hAnsi="Times New Roman" w:cs="Times New Roman"/>
          <w:sz w:val="24"/>
          <w:szCs w:val="24"/>
        </w:rPr>
        <w:t>s</w:t>
      </w:r>
      <w:r>
        <w:rPr>
          <w:rFonts w:ascii="Times New Roman" w:hAnsi="Times New Roman" w:cs="Times New Roman"/>
          <w:sz w:val="24"/>
          <w:szCs w:val="24"/>
        </w:rPr>
        <w:t xml:space="preserve">tanovuje </w:t>
      </w:r>
      <w:r w:rsidRPr="003B6F8A">
        <w:rPr>
          <w:rFonts w:ascii="Times New Roman" w:hAnsi="Times New Roman" w:cs="Times New Roman"/>
          <w:sz w:val="24"/>
          <w:szCs w:val="24"/>
        </w:rPr>
        <w:t xml:space="preserve">povinnosť rešpektovať princíp tzv. </w:t>
      </w:r>
      <w:r w:rsidRPr="003B6F8A">
        <w:rPr>
          <w:rFonts w:ascii="Times New Roman" w:hAnsi="Times New Roman" w:cs="Times New Roman"/>
          <w:i/>
          <w:sz w:val="24"/>
          <w:szCs w:val="24"/>
        </w:rPr>
        <w:t>„náležitej starostlivosti“ (due dilligence)</w:t>
      </w:r>
      <w:r>
        <w:rPr>
          <w:rFonts w:ascii="Times New Roman" w:hAnsi="Times New Roman" w:cs="Times New Roman"/>
          <w:sz w:val="24"/>
          <w:szCs w:val="24"/>
        </w:rPr>
        <w:t>. O</w:t>
      </w:r>
      <w:r w:rsidRPr="003B6F8A">
        <w:rPr>
          <w:rFonts w:ascii="Times New Roman" w:hAnsi="Times New Roman" w:cs="Times New Roman"/>
          <w:sz w:val="24"/>
          <w:szCs w:val="24"/>
        </w:rPr>
        <w:t xml:space="preserve">čakáva </w:t>
      </w:r>
      <w:r>
        <w:rPr>
          <w:rFonts w:ascii="Times New Roman" w:hAnsi="Times New Roman" w:cs="Times New Roman"/>
          <w:sz w:val="24"/>
          <w:szCs w:val="24"/>
        </w:rPr>
        <w:t xml:space="preserve">sa </w:t>
      </w:r>
      <w:r w:rsidRPr="003B6F8A">
        <w:rPr>
          <w:rFonts w:ascii="Times New Roman" w:hAnsi="Times New Roman" w:cs="Times New Roman"/>
          <w:sz w:val="24"/>
          <w:szCs w:val="24"/>
        </w:rPr>
        <w:t>kladný efekt smerujúci k zamedzeniu nelegálneho obchodovania predovšetkým s nedávno objavenými archeologickými nálezmi, ktoré boli získané v poslednom období nelegálnou archeologickou činnosťou u nás alebo v zahraničí, alebo n</w:t>
      </w:r>
      <w:r>
        <w:rPr>
          <w:rFonts w:ascii="Times New Roman" w:hAnsi="Times New Roman" w:cs="Times New Roman"/>
          <w:sz w:val="24"/>
          <w:szCs w:val="24"/>
        </w:rPr>
        <w:t>elegálne dovezené zo zahraničia. Cieľom navrhnutej úpravy je</w:t>
      </w:r>
      <w:r w:rsidRPr="003B6F8A">
        <w:rPr>
          <w:rFonts w:ascii="Times New Roman" w:hAnsi="Times New Roman" w:cs="Times New Roman"/>
          <w:sz w:val="24"/>
          <w:szCs w:val="24"/>
        </w:rPr>
        <w:t xml:space="preserve"> prispieť k ozdraveniu podnikateľského prostredia a transparentnosti trhu s predmetmi kultúrnej hodnoty. Zavedením uvedeného opatrenia sa dôslednejšie napĺňajú aj záväzky Slovenskej republiky, ktoré jej ako zmluvne</w:t>
      </w:r>
      <w:r>
        <w:rPr>
          <w:rFonts w:ascii="Times New Roman" w:hAnsi="Times New Roman" w:cs="Times New Roman"/>
          <w:sz w:val="24"/>
          <w:szCs w:val="24"/>
        </w:rPr>
        <w:t xml:space="preserve">j strane vyplývajú z dohovorov </w:t>
      </w:r>
      <w:r w:rsidRPr="003B6F8A">
        <w:rPr>
          <w:rFonts w:ascii="Times New Roman" w:hAnsi="Times New Roman" w:cs="Times New Roman"/>
          <w:sz w:val="24"/>
          <w:szCs w:val="24"/>
        </w:rPr>
        <w:t xml:space="preserve">UNESCO a UNIDROIT. </w:t>
      </w:r>
    </w:p>
    <w:p w:rsidR="00D65F12" w:rsidRPr="003B6F8A" w:rsidRDefault="00D65F12" w:rsidP="00D65F12">
      <w:pPr>
        <w:pStyle w:val="Bezriadkovania"/>
        <w:jc w:val="both"/>
        <w:rPr>
          <w:rFonts w:ascii="Times New Roman" w:hAnsi="Times New Roman" w:cs="Times New Roman"/>
          <w:sz w:val="24"/>
          <w:szCs w:val="24"/>
        </w:rPr>
      </w:pPr>
    </w:p>
    <w:p w:rsidR="00D65F12" w:rsidRPr="00B059AA" w:rsidRDefault="00D65F12" w:rsidP="00941E03">
      <w:pPr>
        <w:pStyle w:val="Bezriadkovania"/>
        <w:spacing w:after="120"/>
        <w:jc w:val="both"/>
        <w:rPr>
          <w:rFonts w:ascii="Times New Roman" w:hAnsi="Times New Roman" w:cs="Times New Roman"/>
          <w:sz w:val="24"/>
          <w:szCs w:val="24"/>
        </w:rPr>
      </w:pPr>
      <w:r w:rsidRPr="00B059AA">
        <w:rPr>
          <w:rFonts w:ascii="Times New Roman" w:hAnsi="Times New Roman" w:cs="Times New Roman"/>
          <w:sz w:val="24"/>
          <w:szCs w:val="24"/>
        </w:rPr>
        <w:t>K § 7b</w:t>
      </w:r>
    </w:p>
    <w:p w:rsidR="00D65F12" w:rsidRDefault="00D65F12" w:rsidP="00D65F12">
      <w:pPr>
        <w:pStyle w:val="Bezriadkovania"/>
        <w:jc w:val="both"/>
        <w:rPr>
          <w:rFonts w:ascii="Times New Roman" w:hAnsi="Times New Roman" w:cs="Times New Roman"/>
          <w:sz w:val="24"/>
          <w:szCs w:val="24"/>
        </w:rPr>
      </w:pPr>
      <w:r>
        <w:rPr>
          <w:rFonts w:ascii="Times New Roman" w:hAnsi="Times New Roman" w:cs="Times New Roman"/>
          <w:sz w:val="24"/>
          <w:szCs w:val="24"/>
        </w:rPr>
        <w:t>Ustanovuje sa zákaz obchodovania s predmetmi kultúrnej hodnoty, ktoré boli nelegálne získané, vstúpili na colné územie Európskej únie v rozpore s nariadením</w:t>
      </w:r>
      <w:r w:rsidRPr="00367E8F">
        <w:rPr>
          <w:rFonts w:ascii="Times New Roman" w:hAnsi="Times New Roman" w:cs="Times New Roman"/>
          <w:sz w:val="24"/>
          <w:szCs w:val="24"/>
        </w:rPr>
        <w:t xml:space="preserve"> (EÚ) 2019/880</w:t>
      </w:r>
      <w:r>
        <w:rPr>
          <w:rFonts w:ascii="Times New Roman" w:hAnsi="Times New Roman" w:cs="Times New Roman"/>
          <w:sz w:val="24"/>
          <w:szCs w:val="24"/>
        </w:rPr>
        <w:t xml:space="preserve"> alebo boli dovezené v rozpore s § 5. Za porušenie tohto zákazu sa v § 10 a 11 ustanovuje sankcia až do 200 000 eur. </w:t>
      </w:r>
    </w:p>
    <w:p w:rsidR="00D65F12" w:rsidRPr="003B6F8A" w:rsidRDefault="00D65F12" w:rsidP="00D65F12">
      <w:pPr>
        <w:pStyle w:val="Bezriadkovania"/>
        <w:jc w:val="both"/>
        <w:rPr>
          <w:rFonts w:ascii="Times New Roman" w:hAnsi="Times New Roman" w:cs="Times New Roman"/>
          <w:sz w:val="24"/>
          <w:szCs w:val="24"/>
        </w:rPr>
      </w:pPr>
    </w:p>
    <w:p w:rsidR="00D65F12" w:rsidRDefault="00D65F12" w:rsidP="00D65F12">
      <w:pPr>
        <w:pStyle w:val="Bezriadkovania"/>
        <w:jc w:val="both"/>
        <w:rPr>
          <w:rFonts w:ascii="Times New Roman" w:hAnsi="Times New Roman" w:cs="Times New Roman"/>
          <w:b/>
          <w:sz w:val="24"/>
          <w:szCs w:val="24"/>
        </w:rPr>
      </w:pPr>
      <w:r>
        <w:rPr>
          <w:rFonts w:ascii="Times New Roman" w:hAnsi="Times New Roman" w:cs="Times New Roman"/>
          <w:b/>
          <w:sz w:val="24"/>
          <w:szCs w:val="24"/>
        </w:rPr>
        <w:t xml:space="preserve">K bodu 6 </w:t>
      </w:r>
    </w:p>
    <w:p w:rsidR="00D65F12" w:rsidRDefault="00D65F12" w:rsidP="00D65F12">
      <w:pPr>
        <w:pStyle w:val="Bezriadkovania"/>
        <w:jc w:val="both"/>
        <w:rPr>
          <w:rFonts w:ascii="Times New Roman" w:hAnsi="Times New Roman" w:cs="Times New Roman"/>
          <w:b/>
          <w:sz w:val="24"/>
          <w:szCs w:val="24"/>
        </w:rPr>
      </w:pPr>
    </w:p>
    <w:p w:rsidR="00D65F12" w:rsidRPr="004901BC" w:rsidRDefault="00D65F12" w:rsidP="00D65F12">
      <w:pPr>
        <w:pStyle w:val="Bezriadkovania"/>
        <w:jc w:val="both"/>
        <w:rPr>
          <w:rFonts w:ascii="Times New Roman" w:hAnsi="Times New Roman" w:cs="Times New Roman"/>
          <w:sz w:val="24"/>
          <w:szCs w:val="24"/>
        </w:rPr>
      </w:pPr>
      <w:r w:rsidRPr="004901BC">
        <w:rPr>
          <w:rFonts w:ascii="Times New Roman" w:hAnsi="Times New Roman" w:cs="Times New Roman"/>
          <w:sz w:val="24"/>
          <w:szCs w:val="24"/>
        </w:rPr>
        <w:t>Predmetom zákona N</w:t>
      </w:r>
      <w:r>
        <w:rPr>
          <w:rFonts w:ascii="Times New Roman" w:hAnsi="Times New Roman" w:cs="Times New Roman"/>
          <w:sz w:val="24"/>
          <w:szCs w:val="24"/>
        </w:rPr>
        <w:t>árodnej rady</w:t>
      </w:r>
      <w:r w:rsidRPr="004901BC">
        <w:rPr>
          <w:rFonts w:ascii="Times New Roman" w:hAnsi="Times New Roman" w:cs="Times New Roman"/>
          <w:sz w:val="24"/>
          <w:szCs w:val="24"/>
        </w:rPr>
        <w:t xml:space="preserve"> S</w:t>
      </w:r>
      <w:r>
        <w:rPr>
          <w:rFonts w:ascii="Times New Roman" w:hAnsi="Times New Roman" w:cs="Times New Roman"/>
          <w:sz w:val="24"/>
          <w:szCs w:val="24"/>
        </w:rPr>
        <w:t xml:space="preserve">lovenskej republiky </w:t>
      </w:r>
      <w:r w:rsidRPr="004901BC">
        <w:rPr>
          <w:rFonts w:ascii="Times New Roman" w:hAnsi="Times New Roman" w:cs="Times New Roman"/>
          <w:sz w:val="24"/>
          <w:szCs w:val="24"/>
        </w:rPr>
        <w:t>č.</w:t>
      </w:r>
      <w:r>
        <w:rPr>
          <w:rFonts w:ascii="Times New Roman" w:hAnsi="Times New Roman" w:cs="Times New Roman"/>
          <w:sz w:val="24"/>
          <w:szCs w:val="24"/>
        </w:rPr>
        <w:t xml:space="preserve"> </w:t>
      </w:r>
      <w:r w:rsidRPr="004901BC">
        <w:rPr>
          <w:rFonts w:ascii="Times New Roman" w:hAnsi="Times New Roman" w:cs="Times New Roman"/>
          <w:sz w:val="24"/>
          <w:szCs w:val="24"/>
        </w:rPr>
        <w:t>10/1996 Z.</w:t>
      </w:r>
      <w:r>
        <w:rPr>
          <w:rFonts w:ascii="Times New Roman" w:hAnsi="Times New Roman" w:cs="Times New Roman"/>
          <w:sz w:val="24"/>
          <w:szCs w:val="24"/>
        </w:rPr>
        <w:t xml:space="preserve"> z. </w:t>
      </w:r>
      <w:r w:rsidRPr="004901BC">
        <w:rPr>
          <w:rFonts w:ascii="Times New Roman" w:hAnsi="Times New Roman" w:cs="Times New Roman"/>
          <w:sz w:val="24"/>
          <w:szCs w:val="24"/>
        </w:rPr>
        <w:t>o kontrole v štátnej správe</w:t>
      </w:r>
      <w:r>
        <w:rPr>
          <w:rFonts w:ascii="Times New Roman" w:hAnsi="Times New Roman" w:cs="Times New Roman"/>
          <w:sz w:val="24"/>
          <w:szCs w:val="24"/>
        </w:rPr>
        <w:t xml:space="preserve"> v znení neskorších predpisov (ďalej len „zákon o kontrole</w:t>
      </w:r>
      <w:r w:rsidRPr="004901BC">
        <w:rPr>
          <w:rFonts w:ascii="Times New Roman" w:hAnsi="Times New Roman" w:cs="Times New Roman"/>
          <w:sz w:val="24"/>
          <w:szCs w:val="24"/>
        </w:rPr>
        <w:t xml:space="preserve"> v štátnej správe</w:t>
      </w:r>
      <w:r>
        <w:rPr>
          <w:rFonts w:ascii="Times New Roman" w:hAnsi="Times New Roman" w:cs="Times New Roman"/>
          <w:sz w:val="24"/>
          <w:szCs w:val="24"/>
        </w:rPr>
        <w:t xml:space="preserve">“) </w:t>
      </w:r>
      <w:r w:rsidRPr="004901BC">
        <w:rPr>
          <w:rFonts w:ascii="Times New Roman" w:hAnsi="Times New Roman" w:cs="Times New Roman"/>
          <w:sz w:val="24"/>
          <w:szCs w:val="24"/>
        </w:rPr>
        <w:t>je kontrola plnenia úloh štátnej správy a úloh súvisiacich s výkonom štátnej správy. Vývoz a dovoz predmetov kultúrnej hodnoty však nie je plnením úloh štátnej správ</w:t>
      </w:r>
      <w:r>
        <w:rPr>
          <w:rFonts w:ascii="Times New Roman" w:hAnsi="Times New Roman" w:cs="Times New Roman"/>
          <w:sz w:val="24"/>
          <w:szCs w:val="24"/>
        </w:rPr>
        <w:t xml:space="preserve">y a nie všetky ustanovenia zákona o kontrole v štátnej správe </w:t>
      </w:r>
      <w:r w:rsidRPr="004901BC">
        <w:rPr>
          <w:rFonts w:ascii="Times New Roman" w:hAnsi="Times New Roman" w:cs="Times New Roman"/>
          <w:sz w:val="24"/>
          <w:szCs w:val="24"/>
        </w:rPr>
        <w:t xml:space="preserve">sú na kontrolu vývozu a dovozu </w:t>
      </w:r>
      <w:r>
        <w:rPr>
          <w:rFonts w:ascii="Times New Roman" w:hAnsi="Times New Roman" w:cs="Times New Roman"/>
          <w:sz w:val="24"/>
          <w:szCs w:val="24"/>
        </w:rPr>
        <w:t xml:space="preserve">predmetov kultúrnej hodnoty </w:t>
      </w:r>
      <w:r w:rsidRPr="004901BC">
        <w:rPr>
          <w:rFonts w:ascii="Times New Roman" w:hAnsi="Times New Roman" w:cs="Times New Roman"/>
          <w:sz w:val="24"/>
          <w:szCs w:val="24"/>
        </w:rPr>
        <w:t xml:space="preserve">aplikovateľné. </w:t>
      </w:r>
      <w:r>
        <w:rPr>
          <w:rFonts w:ascii="Times New Roman" w:hAnsi="Times New Roman" w:cs="Times New Roman"/>
          <w:sz w:val="24"/>
          <w:szCs w:val="24"/>
        </w:rPr>
        <w:t xml:space="preserve">Z uvedeného dôvodu sa spresňuje ustanovenie § 8 ods. 1, podľa ktorého sa </w:t>
      </w:r>
      <w:r w:rsidRPr="004901BC">
        <w:rPr>
          <w:rFonts w:ascii="Times New Roman" w:hAnsi="Times New Roman" w:cs="Times New Roman"/>
          <w:sz w:val="24"/>
          <w:szCs w:val="24"/>
        </w:rPr>
        <w:t>na výkon kontroly vývozu a dovoz</w:t>
      </w:r>
      <w:r>
        <w:rPr>
          <w:rFonts w:ascii="Times New Roman" w:hAnsi="Times New Roman" w:cs="Times New Roman"/>
          <w:sz w:val="24"/>
          <w:szCs w:val="24"/>
        </w:rPr>
        <w:t>u predmetov kultúrnej hodnoty bude</w:t>
      </w:r>
      <w:r w:rsidRPr="004901BC">
        <w:rPr>
          <w:rFonts w:ascii="Times New Roman" w:hAnsi="Times New Roman" w:cs="Times New Roman"/>
          <w:sz w:val="24"/>
          <w:szCs w:val="24"/>
        </w:rPr>
        <w:t xml:space="preserve"> </w:t>
      </w:r>
      <w:r>
        <w:rPr>
          <w:rFonts w:ascii="Times New Roman" w:hAnsi="Times New Roman" w:cs="Times New Roman"/>
          <w:sz w:val="24"/>
          <w:szCs w:val="24"/>
        </w:rPr>
        <w:t xml:space="preserve">vzťahovať </w:t>
      </w:r>
      <w:r w:rsidRPr="004901BC">
        <w:rPr>
          <w:rFonts w:ascii="Times New Roman" w:hAnsi="Times New Roman" w:cs="Times New Roman"/>
          <w:sz w:val="24"/>
          <w:szCs w:val="24"/>
        </w:rPr>
        <w:t xml:space="preserve">zákon </w:t>
      </w:r>
      <w:r>
        <w:rPr>
          <w:rFonts w:ascii="Times New Roman" w:hAnsi="Times New Roman" w:cs="Times New Roman"/>
          <w:sz w:val="24"/>
          <w:szCs w:val="24"/>
        </w:rPr>
        <w:t>o kontrole</w:t>
      </w:r>
      <w:r w:rsidRPr="004901BC">
        <w:rPr>
          <w:rFonts w:ascii="Times New Roman" w:hAnsi="Times New Roman" w:cs="Times New Roman"/>
          <w:sz w:val="24"/>
          <w:szCs w:val="24"/>
        </w:rPr>
        <w:t xml:space="preserve"> v štátnej správe primerane. </w:t>
      </w:r>
    </w:p>
    <w:p w:rsidR="00D65F12" w:rsidRDefault="00D65F12" w:rsidP="00D65F12">
      <w:pPr>
        <w:pStyle w:val="Bezriadkovania"/>
        <w:jc w:val="both"/>
        <w:rPr>
          <w:rFonts w:ascii="Times New Roman" w:hAnsi="Times New Roman" w:cs="Times New Roman"/>
          <w:sz w:val="24"/>
          <w:szCs w:val="24"/>
        </w:rPr>
      </w:pPr>
    </w:p>
    <w:p w:rsidR="00D65F12" w:rsidRDefault="00D65F12" w:rsidP="00D65F12">
      <w:pPr>
        <w:pStyle w:val="Bezriadkovania"/>
        <w:tabs>
          <w:tab w:val="left" w:pos="1948"/>
        </w:tabs>
        <w:jc w:val="both"/>
        <w:rPr>
          <w:rFonts w:ascii="Times New Roman" w:hAnsi="Times New Roman" w:cs="Times New Roman"/>
          <w:b/>
          <w:sz w:val="24"/>
          <w:szCs w:val="24"/>
        </w:rPr>
      </w:pPr>
      <w:r w:rsidRPr="00C976D9">
        <w:rPr>
          <w:rFonts w:ascii="Times New Roman" w:hAnsi="Times New Roman" w:cs="Times New Roman"/>
          <w:b/>
          <w:sz w:val="24"/>
          <w:szCs w:val="24"/>
        </w:rPr>
        <w:t>K bodu 7</w:t>
      </w:r>
      <w:r>
        <w:rPr>
          <w:rFonts w:ascii="Times New Roman" w:hAnsi="Times New Roman" w:cs="Times New Roman"/>
          <w:b/>
          <w:sz w:val="24"/>
          <w:szCs w:val="24"/>
        </w:rPr>
        <w:tab/>
      </w:r>
    </w:p>
    <w:p w:rsidR="00D65F12" w:rsidRPr="00C976D9" w:rsidRDefault="00D65F12" w:rsidP="00D65F12">
      <w:pPr>
        <w:pStyle w:val="Bezriadkovania"/>
        <w:tabs>
          <w:tab w:val="left" w:pos="1948"/>
        </w:tabs>
        <w:jc w:val="both"/>
        <w:rPr>
          <w:rFonts w:ascii="Times New Roman" w:hAnsi="Times New Roman" w:cs="Times New Roman"/>
          <w:b/>
          <w:sz w:val="24"/>
          <w:szCs w:val="24"/>
        </w:rPr>
      </w:pPr>
    </w:p>
    <w:p w:rsidR="00D65F12" w:rsidRPr="004901BC" w:rsidRDefault="00D65F12" w:rsidP="00D65F12">
      <w:pPr>
        <w:pStyle w:val="Bezriadkovania"/>
        <w:jc w:val="both"/>
        <w:rPr>
          <w:rFonts w:ascii="Times New Roman" w:hAnsi="Times New Roman" w:cs="Times New Roman"/>
          <w:sz w:val="24"/>
          <w:szCs w:val="24"/>
        </w:rPr>
      </w:pPr>
      <w:r>
        <w:rPr>
          <w:rFonts w:ascii="Times New Roman" w:hAnsi="Times New Roman" w:cs="Times New Roman"/>
          <w:sz w:val="24"/>
          <w:szCs w:val="24"/>
        </w:rPr>
        <w:t>Dopĺňa sa oprávnenie zamestnanca</w:t>
      </w:r>
      <w:r w:rsidRPr="004901BC">
        <w:rPr>
          <w:rFonts w:ascii="Times New Roman" w:hAnsi="Times New Roman" w:cs="Times New Roman"/>
          <w:sz w:val="24"/>
          <w:szCs w:val="24"/>
        </w:rPr>
        <w:t xml:space="preserve"> ministerstva</w:t>
      </w:r>
      <w:r>
        <w:rPr>
          <w:rFonts w:ascii="Times New Roman" w:hAnsi="Times New Roman" w:cs="Times New Roman"/>
          <w:sz w:val="24"/>
          <w:szCs w:val="24"/>
        </w:rPr>
        <w:t xml:space="preserve"> kultúry povereného vykonávaním kontroly požadovať preukázanie totožnosti kontrolovaných osôb. Toto oprávnenie je nevyhnutné napríklad pri výkone kontroly vo vzťahu k predajcom predmetov kultúrnej hodnoty alebo príležitostným predajcom</w:t>
      </w:r>
      <w:r w:rsidRPr="00631759">
        <w:rPr>
          <w:rFonts w:ascii="Times New Roman" w:hAnsi="Times New Roman" w:cs="Times New Roman"/>
          <w:sz w:val="24"/>
          <w:szCs w:val="24"/>
        </w:rPr>
        <w:t xml:space="preserve"> </w:t>
      </w:r>
      <w:r>
        <w:rPr>
          <w:rFonts w:ascii="Times New Roman" w:hAnsi="Times New Roman" w:cs="Times New Roman"/>
          <w:sz w:val="24"/>
          <w:szCs w:val="24"/>
        </w:rPr>
        <w:t xml:space="preserve">predmetov kultúrnej hodnoty.   </w:t>
      </w:r>
    </w:p>
    <w:p w:rsidR="00881C4F" w:rsidRDefault="00881C4F" w:rsidP="00D65F12">
      <w:pPr>
        <w:pStyle w:val="Bezriadkovania"/>
        <w:jc w:val="both"/>
        <w:rPr>
          <w:rFonts w:ascii="Times New Roman" w:hAnsi="Times New Roman" w:cs="Times New Roman"/>
          <w:sz w:val="24"/>
          <w:szCs w:val="24"/>
        </w:rPr>
      </w:pPr>
    </w:p>
    <w:p w:rsidR="00D65F12" w:rsidRPr="00932F4C" w:rsidRDefault="00D65F12" w:rsidP="00D65F12">
      <w:pPr>
        <w:pStyle w:val="Bezriadkovania"/>
        <w:jc w:val="both"/>
        <w:rPr>
          <w:rFonts w:ascii="Times New Roman" w:hAnsi="Times New Roman" w:cs="Times New Roman"/>
          <w:b/>
          <w:sz w:val="24"/>
          <w:szCs w:val="24"/>
        </w:rPr>
      </w:pPr>
      <w:r w:rsidRPr="00932F4C">
        <w:rPr>
          <w:rFonts w:ascii="Times New Roman" w:hAnsi="Times New Roman" w:cs="Times New Roman"/>
          <w:b/>
          <w:sz w:val="24"/>
          <w:szCs w:val="24"/>
        </w:rPr>
        <w:lastRenderedPageBreak/>
        <w:t>K bodom 8 a</w:t>
      </w:r>
      <w:r>
        <w:rPr>
          <w:rFonts w:ascii="Times New Roman" w:hAnsi="Times New Roman" w:cs="Times New Roman"/>
          <w:b/>
          <w:sz w:val="24"/>
          <w:szCs w:val="24"/>
        </w:rPr>
        <w:t>ž 12</w:t>
      </w:r>
    </w:p>
    <w:p w:rsidR="00D65F12" w:rsidRPr="003B6F8A" w:rsidRDefault="00D65F12" w:rsidP="00D65F12">
      <w:pPr>
        <w:pStyle w:val="Bezriadkovania"/>
        <w:jc w:val="both"/>
        <w:rPr>
          <w:rFonts w:ascii="Times New Roman" w:hAnsi="Times New Roman" w:cs="Times New Roman"/>
          <w:sz w:val="24"/>
          <w:szCs w:val="24"/>
        </w:rPr>
      </w:pPr>
    </w:p>
    <w:p w:rsidR="00D65F12" w:rsidRDefault="00D65F12" w:rsidP="00D65F12">
      <w:pPr>
        <w:pStyle w:val="Bezriadkovania"/>
        <w:jc w:val="both"/>
        <w:rPr>
          <w:rFonts w:ascii="Times New Roman" w:hAnsi="Times New Roman"/>
          <w:sz w:val="24"/>
          <w:szCs w:val="24"/>
        </w:rPr>
      </w:pPr>
      <w:r>
        <w:rPr>
          <w:rFonts w:ascii="Times New Roman" w:eastAsia="Calibri" w:hAnsi="Times New Roman" w:cs="Times New Roman"/>
          <w:sz w:val="24"/>
          <w:szCs w:val="24"/>
          <w:lang w:eastAsia="sk-SK" w:bidi="sk-SK"/>
        </w:rPr>
        <w:t xml:space="preserve">Rozširuje sa kontrolná pôsobnosť colných úradov v súvislosti s uplatňovaním  </w:t>
      </w:r>
      <w:r>
        <w:rPr>
          <w:rFonts w:ascii="Times New Roman" w:hAnsi="Times New Roman" w:cs="Times New Roman"/>
          <w:sz w:val="24"/>
          <w:szCs w:val="24"/>
        </w:rPr>
        <w:t xml:space="preserve">nariadenia </w:t>
      </w:r>
      <w:r w:rsidRPr="00367E8F">
        <w:rPr>
          <w:rFonts w:ascii="Times New Roman" w:hAnsi="Times New Roman" w:cs="Times New Roman"/>
          <w:sz w:val="24"/>
          <w:szCs w:val="24"/>
        </w:rPr>
        <w:t>(EÚ) 2019/880</w:t>
      </w:r>
      <w:r>
        <w:rPr>
          <w:rFonts w:ascii="Times New Roman" w:hAnsi="Times New Roman" w:cs="Times New Roman"/>
          <w:sz w:val="24"/>
          <w:szCs w:val="24"/>
        </w:rPr>
        <w:t>. Colné úrady budú vykonávať okrem kontroly dodržiavania zákona č. 207/2009 Z. z. aj kontrolu dodržiavania nariadenia</w:t>
      </w:r>
      <w:r w:rsidRPr="00367E8F">
        <w:rPr>
          <w:rFonts w:ascii="Times New Roman" w:hAnsi="Times New Roman" w:cs="Times New Roman"/>
          <w:sz w:val="24"/>
          <w:szCs w:val="24"/>
        </w:rPr>
        <w:t xml:space="preserve"> (EÚ) 2019/880</w:t>
      </w:r>
      <w:r>
        <w:rPr>
          <w:rFonts w:ascii="Times New Roman" w:hAnsi="Times New Roman" w:cs="Times New Roman"/>
          <w:sz w:val="24"/>
          <w:szCs w:val="24"/>
        </w:rPr>
        <w:t>. Konkrétne budú napríklad kontrolovať doklady, ktoré preukazujú, že nedošlo k porušeniu</w:t>
      </w:r>
      <w:r w:rsidRPr="00E00998">
        <w:rPr>
          <w:rFonts w:ascii="Times New Roman" w:hAnsi="Times New Roman" w:cs="Times New Roman"/>
          <w:sz w:val="24"/>
          <w:szCs w:val="24"/>
        </w:rPr>
        <w:t xml:space="preserve"> </w:t>
      </w:r>
      <w:r>
        <w:rPr>
          <w:rFonts w:ascii="Times New Roman" w:hAnsi="Times New Roman" w:cs="Times New Roman"/>
          <w:sz w:val="24"/>
          <w:szCs w:val="24"/>
        </w:rPr>
        <w:t>čl. 3 ods. 1 nariadenia</w:t>
      </w:r>
      <w:r w:rsidRPr="00367E8F">
        <w:rPr>
          <w:rFonts w:ascii="Times New Roman" w:hAnsi="Times New Roman" w:cs="Times New Roman"/>
          <w:sz w:val="24"/>
          <w:szCs w:val="24"/>
        </w:rPr>
        <w:t xml:space="preserve"> (EÚ) 2019/880</w:t>
      </w:r>
      <w:r>
        <w:rPr>
          <w:rFonts w:ascii="Times New Roman" w:hAnsi="Times New Roman" w:cs="Times New Roman"/>
          <w:sz w:val="24"/>
          <w:szCs w:val="24"/>
        </w:rPr>
        <w:t>, budú mať oprávnenie vyzvať osobu, ktorá je podozrivá, že porušuje čl. 3 ods. 1 nariadenia</w:t>
      </w:r>
      <w:r w:rsidRPr="00367E8F">
        <w:rPr>
          <w:rFonts w:ascii="Times New Roman" w:hAnsi="Times New Roman" w:cs="Times New Roman"/>
          <w:sz w:val="24"/>
          <w:szCs w:val="24"/>
        </w:rPr>
        <w:t xml:space="preserve"> (EÚ) 2019/880</w:t>
      </w:r>
      <w:r>
        <w:rPr>
          <w:rFonts w:ascii="Times New Roman" w:hAnsi="Times New Roman" w:cs="Times New Roman"/>
          <w:sz w:val="24"/>
          <w:szCs w:val="24"/>
        </w:rPr>
        <w:t>, aby</w:t>
      </w:r>
      <w:r w:rsidRPr="00F804FA">
        <w:rPr>
          <w:rFonts w:ascii="Times New Roman" w:hAnsi="Times New Roman"/>
          <w:sz w:val="24"/>
          <w:szCs w:val="24"/>
        </w:rPr>
        <w:t xml:space="preserve"> </w:t>
      </w:r>
      <w:r w:rsidRPr="00C73EAB">
        <w:rPr>
          <w:rFonts w:ascii="Times New Roman" w:hAnsi="Times New Roman"/>
          <w:sz w:val="24"/>
          <w:szCs w:val="24"/>
        </w:rPr>
        <w:t>poskytla informácie o pôvode predmetu kultúrnej hodnoty</w:t>
      </w:r>
      <w:r>
        <w:rPr>
          <w:rFonts w:ascii="Times New Roman" w:hAnsi="Times New Roman"/>
          <w:sz w:val="24"/>
          <w:szCs w:val="24"/>
        </w:rPr>
        <w:t xml:space="preserve"> alebo kontrolovať totožnosť predmetu kultúrnej hodnoty s údajmi v predložených dokladoch preukazujúcich, že nedošlo</w:t>
      </w:r>
      <w:r w:rsidRPr="00DA7EA1">
        <w:rPr>
          <w:rFonts w:ascii="Times New Roman" w:hAnsi="Times New Roman" w:cs="Times New Roman"/>
          <w:sz w:val="24"/>
          <w:szCs w:val="24"/>
        </w:rPr>
        <w:t xml:space="preserve"> </w:t>
      </w:r>
      <w:r>
        <w:rPr>
          <w:rFonts w:ascii="Times New Roman" w:hAnsi="Times New Roman" w:cs="Times New Roman"/>
          <w:sz w:val="24"/>
          <w:szCs w:val="24"/>
        </w:rPr>
        <w:t>k porušeniu</w:t>
      </w:r>
      <w:r w:rsidRPr="00E00998">
        <w:rPr>
          <w:rFonts w:ascii="Times New Roman" w:hAnsi="Times New Roman" w:cs="Times New Roman"/>
          <w:sz w:val="24"/>
          <w:szCs w:val="24"/>
        </w:rPr>
        <w:t xml:space="preserve"> </w:t>
      </w:r>
      <w:r>
        <w:rPr>
          <w:rFonts w:ascii="Times New Roman" w:hAnsi="Times New Roman" w:cs="Times New Roman"/>
          <w:sz w:val="24"/>
          <w:szCs w:val="24"/>
        </w:rPr>
        <w:t>čl. 3 ods. 1 nariadenia</w:t>
      </w:r>
      <w:r w:rsidRPr="00367E8F">
        <w:rPr>
          <w:rFonts w:ascii="Times New Roman" w:hAnsi="Times New Roman" w:cs="Times New Roman"/>
          <w:sz w:val="24"/>
          <w:szCs w:val="24"/>
        </w:rPr>
        <w:t xml:space="preserve"> (EÚ) 2019/880</w:t>
      </w:r>
      <w:r>
        <w:rPr>
          <w:rFonts w:ascii="Times New Roman" w:hAnsi="Times New Roman"/>
          <w:sz w:val="24"/>
          <w:szCs w:val="24"/>
        </w:rPr>
        <w:t xml:space="preserve">. </w:t>
      </w:r>
    </w:p>
    <w:p w:rsidR="00D65F12" w:rsidRDefault="00D65F12" w:rsidP="00D65F12">
      <w:pPr>
        <w:pStyle w:val="Bezriadkovania"/>
        <w:jc w:val="both"/>
        <w:rPr>
          <w:rFonts w:ascii="Times New Roman" w:hAnsi="Times New Roman" w:cs="Times New Roman"/>
          <w:sz w:val="24"/>
          <w:szCs w:val="24"/>
        </w:rPr>
      </w:pPr>
      <w:r>
        <w:rPr>
          <w:rFonts w:ascii="Times New Roman" w:hAnsi="Times New Roman"/>
          <w:sz w:val="24"/>
          <w:szCs w:val="24"/>
        </w:rPr>
        <w:t>Keďže</w:t>
      </w:r>
      <w:r w:rsidRPr="00F804FA">
        <w:rPr>
          <w:rFonts w:ascii="Times New Roman" w:hAnsi="Times New Roman" w:cs="Times New Roman"/>
          <w:sz w:val="24"/>
          <w:szCs w:val="24"/>
        </w:rPr>
        <w:t xml:space="preserve"> </w:t>
      </w:r>
      <w:r>
        <w:rPr>
          <w:rFonts w:ascii="Times New Roman" w:hAnsi="Times New Roman" w:cs="Times New Roman"/>
          <w:sz w:val="24"/>
          <w:szCs w:val="24"/>
        </w:rPr>
        <w:t>nariadenie</w:t>
      </w:r>
      <w:r w:rsidRPr="00367E8F">
        <w:rPr>
          <w:rFonts w:ascii="Times New Roman" w:hAnsi="Times New Roman" w:cs="Times New Roman"/>
          <w:sz w:val="24"/>
          <w:szCs w:val="24"/>
        </w:rPr>
        <w:t xml:space="preserve"> (EÚ) 2019/880</w:t>
      </w:r>
      <w:r>
        <w:rPr>
          <w:rFonts w:ascii="Times New Roman" w:hAnsi="Times New Roman" w:cs="Times New Roman"/>
          <w:sz w:val="24"/>
          <w:szCs w:val="24"/>
        </w:rPr>
        <w:t xml:space="preserve"> sa vzťahuje iba na predmety kultúrnej hodnoty, ktoré sú uvedené v prílohe tohto nariadenia, navrhuje sa, aby colné úrady mali rovnaké kontrolné právomoci ako v predchádzajúcom odseku aj vo vzťahu k predmetom kultúrnej hodnoty z tretích krajín (mimo colného územia Európskej únie), na ktoré sa nevzťahuje nariadenie</w:t>
      </w:r>
      <w:r w:rsidRPr="00367E8F">
        <w:rPr>
          <w:rFonts w:ascii="Times New Roman" w:hAnsi="Times New Roman" w:cs="Times New Roman"/>
          <w:sz w:val="24"/>
          <w:szCs w:val="24"/>
        </w:rPr>
        <w:t xml:space="preserve"> (EÚ) 2019/880</w:t>
      </w:r>
      <w:r>
        <w:rPr>
          <w:rFonts w:ascii="Times New Roman" w:hAnsi="Times New Roman" w:cs="Times New Roman"/>
          <w:sz w:val="24"/>
          <w:szCs w:val="24"/>
        </w:rPr>
        <w:t xml:space="preserve"> (ďalej len „iné predmety kultúrnej hodnoty“), a to v súvislosti s dodržiavaním § 5 zákona č. 207/2009 Z. z. V tomto prípade nejde o implementáciu nariadenia </w:t>
      </w:r>
      <w:r w:rsidRPr="00367E8F">
        <w:rPr>
          <w:rFonts w:ascii="Times New Roman" w:hAnsi="Times New Roman" w:cs="Times New Roman"/>
          <w:sz w:val="24"/>
          <w:szCs w:val="24"/>
        </w:rPr>
        <w:t>(EÚ) 2019/880</w:t>
      </w:r>
      <w:r>
        <w:rPr>
          <w:rFonts w:ascii="Times New Roman" w:hAnsi="Times New Roman" w:cs="Times New Roman"/>
          <w:sz w:val="24"/>
          <w:szCs w:val="24"/>
        </w:rPr>
        <w:t>, ale cieľom je, aby sa rovnaký postup použil aj pri iných predmetoch kultúrnej hodnoty na účel dodržiavania § 5 zákona č. 207/2009 Z. z. Napríklad podľa prílohy nariadenia</w:t>
      </w:r>
      <w:r w:rsidRPr="00367E8F">
        <w:rPr>
          <w:rFonts w:ascii="Times New Roman" w:hAnsi="Times New Roman" w:cs="Times New Roman"/>
          <w:sz w:val="24"/>
          <w:szCs w:val="24"/>
        </w:rPr>
        <w:t xml:space="preserve"> (EÚ) 2019/880</w:t>
      </w:r>
      <w:r>
        <w:rPr>
          <w:rFonts w:ascii="Times New Roman" w:hAnsi="Times New Roman" w:cs="Times New Roman"/>
          <w:sz w:val="24"/>
          <w:szCs w:val="24"/>
        </w:rPr>
        <w:t xml:space="preserve"> časti A písm. e) sa čl. 3 ods. 1 tohto nariadenia vzťahuje na starožitnosti staršie ako sto rokov alebo podľa písmena l) na nábytok starší ako sto rokov. Ak pôjde napríklad o starožitnosť starú 120 rokov pochádzajúcu z Argentíny, bude colný úrad vykonávať kontrolnú činnosť uvedenú v predchádzajúcom odseku v súvislosti s dodržiavaním čl. 3 ods. 1 nariadenia</w:t>
      </w:r>
      <w:r w:rsidRPr="00367E8F">
        <w:rPr>
          <w:rFonts w:ascii="Times New Roman" w:hAnsi="Times New Roman" w:cs="Times New Roman"/>
          <w:sz w:val="24"/>
          <w:szCs w:val="24"/>
        </w:rPr>
        <w:t xml:space="preserve"> (EÚ) 2019/880</w:t>
      </w:r>
      <w:r>
        <w:rPr>
          <w:rFonts w:ascii="Times New Roman" w:hAnsi="Times New Roman" w:cs="Times New Roman"/>
          <w:sz w:val="24"/>
          <w:szCs w:val="24"/>
        </w:rPr>
        <w:t>. Ak pôjde o starožitnosť starú 90 rokov, ktorá tiež pochádza z Argentíny,</w:t>
      </w:r>
      <w:r w:rsidRPr="00A33DC9">
        <w:rPr>
          <w:rFonts w:ascii="Times New Roman" w:hAnsi="Times New Roman" w:cs="Times New Roman"/>
          <w:sz w:val="24"/>
          <w:szCs w:val="24"/>
        </w:rPr>
        <w:t xml:space="preserve"> </w:t>
      </w:r>
      <w:r>
        <w:rPr>
          <w:rFonts w:ascii="Times New Roman" w:hAnsi="Times New Roman" w:cs="Times New Roman"/>
          <w:sz w:val="24"/>
          <w:szCs w:val="24"/>
        </w:rPr>
        <w:t>nariadenie</w:t>
      </w:r>
      <w:r w:rsidRPr="00367E8F">
        <w:rPr>
          <w:rFonts w:ascii="Times New Roman" w:hAnsi="Times New Roman" w:cs="Times New Roman"/>
          <w:sz w:val="24"/>
          <w:szCs w:val="24"/>
        </w:rPr>
        <w:t xml:space="preserve"> (EÚ) 2019/880</w:t>
      </w:r>
      <w:r>
        <w:rPr>
          <w:rFonts w:ascii="Times New Roman" w:hAnsi="Times New Roman" w:cs="Times New Roman"/>
          <w:sz w:val="24"/>
          <w:szCs w:val="24"/>
        </w:rPr>
        <w:t xml:space="preserve"> sa ňu nebude vzťahovať. Colný úrad však bude pri tejto starožitnosti vykonávať rovnakú kontrolnú činnosť v súvislosti s dodržiavaním § 5 zákona č. 207/2009 Z. z.</w:t>
      </w:r>
    </w:p>
    <w:p w:rsidR="00D65F12" w:rsidRDefault="00D65F12" w:rsidP="00D65F12">
      <w:pPr>
        <w:pStyle w:val="Bezriadkovania"/>
        <w:jc w:val="both"/>
        <w:rPr>
          <w:rFonts w:ascii="Times New Roman" w:hAnsi="Times New Roman" w:cs="Times New Roman"/>
          <w:sz w:val="24"/>
          <w:szCs w:val="24"/>
        </w:rPr>
      </w:pPr>
    </w:p>
    <w:p w:rsidR="00D65F12" w:rsidRPr="00D72E1A" w:rsidRDefault="00D65F12" w:rsidP="00D65F12">
      <w:pPr>
        <w:pStyle w:val="Bezriadkovania"/>
        <w:jc w:val="both"/>
        <w:rPr>
          <w:rFonts w:ascii="Times New Roman" w:hAnsi="Times New Roman" w:cs="Times New Roman"/>
          <w:b/>
          <w:sz w:val="24"/>
          <w:szCs w:val="24"/>
        </w:rPr>
      </w:pPr>
      <w:r w:rsidRPr="00D72E1A">
        <w:rPr>
          <w:rFonts w:ascii="Times New Roman" w:hAnsi="Times New Roman" w:cs="Times New Roman"/>
          <w:b/>
          <w:sz w:val="24"/>
          <w:szCs w:val="24"/>
        </w:rPr>
        <w:t xml:space="preserve">K bodu 13  </w:t>
      </w:r>
    </w:p>
    <w:p w:rsidR="00D65F12" w:rsidRPr="003B6F8A" w:rsidRDefault="00D65F12" w:rsidP="00D65F12">
      <w:pPr>
        <w:pStyle w:val="Bezriadkovania"/>
        <w:jc w:val="both"/>
        <w:rPr>
          <w:rFonts w:ascii="Times New Roman" w:hAnsi="Times New Roman" w:cs="Times New Roman"/>
          <w:sz w:val="24"/>
          <w:szCs w:val="24"/>
        </w:rPr>
      </w:pPr>
      <w:r>
        <w:rPr>
          <w:rFonts w:ascii="Times New Roman" w:hAnsi="Times New Roman" w:cs="Times New Roman"/>
          <w:sz w:val="24"/>
          <w:szCs w:val="24"/>
        </w:rPr>
        <w:t xml:space="preserve">   </w:t>
      </w:r>
    </w:p>
    <w:p w:rsidR="00D65F12" w:rsidRDefault="00D65F12" w:rsidP="00D65F12">
      <w:pPr>
        <w:pStyle w:val="Bezriadkovania"/>
        <w:jc w:val="both"/>
        <w:rPr>
          <w:rFonts w:ascii="Times New Roman" w:hAnsi="Times New Roman" w:cs="Times New Roman"/>
          <w:sz w:val="24"/>
          <w:szCs w:val="24"/>
        </w:rPr>
      </w:pPr>
      <w:r>
        <w:rPr>
          <w:rFonts w:ascii="Times New Roman" w:hAnsi="Times New Roman" w:cs="Times New Roman"/>
          <w:sz w:val="24"/>
          <w:szCs w:val="24"/>
        </w:rPr>
        <w:t>Podľa čl. 3 ods. 1</w:t>
      </w:r>
      <w:r w:rsidRPr="00367E8F">
        <w:rPr>
          <w:rFonts w:ascii="Times New Roman" w:hAnsi="Times New Roman" w:cs="Times New Roman"/>
          <w:sz w:val="24"/>
          <w:szCs w:val="24"/>
        </w:rPr>
        <w:t xml:space="preserve"> </w:t>
      </w:r>
      <w:r w:rsidRPr="00B048C3">
        <w:rPr>
          <w:rFonts w:ascii="Times New Roman" w:hAnsi="Times New Roman" w:cs="Times New Roman"/>
          <w:sz w:val="24"/>
          <w:szCs w:val="24"/>
        </w:rPr>
        <w:t>nariadenia (EÚ) 2019/880</w:t>
      </w:r>
      <w:r>
        <w:rPr>
          <w:rFonts w:ascii="Times New Roman" w:hAnsi="Times New Roman" w:cs="Times New Roman"/>
          <w:sz w:val="24"/>
          <w:szCs w:val="24"/>
        </w:rPr>
        <w:t xml:space="preserve"> </w:t>
      </w:r>
      <w:r w:rsidRPr="00367E8F">
        <w:rPr>
          <w:rFonts w:ascii="Times New Roman" w:hAnsi="Times New Roman" w:cs="Times New Roman"/>
          <w:i/>
          <w:sz w:val="24"/>
          <w:szCs w:val="24"/>
        </w:rPr>
        <w:t>sa zakazuje vstup tovaru kultúrnej hodnoty uvedeného v časti A prílohy, ktorý sa vyviezol z územia krajiny, v ktorej sa vytvoril alebo objavil, v rozpore so zákonmi a s inými právnymi predpismi uvedenej krajiny. Colné orgány a príslušné orgány prijmú všetky vhodné opatrenia v prípade pokusu o vstup tovaru kultúrnej hodnoty uvedeného v prvom pododseku</w:t>
      </w:r>
      <w:r w:rsidRPr="00367E8F">
        <w:rPr>
          <w:rFonts w:ascii="Times New Roman" w:hAnsi="Times New Roman" w:cs="Times New Roman"/>
          <w:sz w:val="24"/>
          <w:szCs w:val="24"/>
        </w:rPr>
        <w:t>.</w:t>
      </w:r>
      <w:r>
        <w:rPr>
          <w:rFonts w:ascii="Times New Roman" w:hAnsi="Times New Roman" w:cs="Times New Roman"/>
          <w:sz w:val="24"/>
          <w:szCs w:val="24"/>
        </w:rPr>
        <w:t xml:space="preserve"> V zmysle uvedeného sa ustanovuje postupu colných úradov a ministerstva kultúry navrhnutý v § 9a až 9f pre prípad, že existuje podozrenie, že došlo k pokusu o vstup predmetu kultúrnej hodnoty v rozpore s čl. 3 ods. 1 </w:t>
      </w:r>
      <w:r w:rsidRPr="00B048C3">
        <w:rPr>
          <w:rFonts w:ascii="Times New Roman" w:hAnsi="Times New Roman" w:cs="Times New Roman"/>
          <w:sz w:val="24"/>
          <w:szCs w:val="24"/>
        </w:rPr>
        <w:t>nariadenia (EÚ) 2019/880</w:t>
      </w:r>
      <w:r>
        <w:rPr>
          <w:rFonts w:ascii="Times New Roman" w:hAnsi="Times New Roman" w:cs="Times New Roman"/>
          <w:sz w:val="24"/>
          <w:szCs w:val="24"/>
        </w:rPr>
        <w:t xml:space="preserve">. Tento postup sa javí ako efektívny aj pri iných predmetoch kultúrnej hodnoty. Z tohto dôvodu sa navrhuje uplatňovať ho aj pri iných predmetoch kultúrnej hodnoty, ak môže byť porušený § 5 zákona č. 207/2009 Z. z. </w:t>
      </w:r>
    </w:p>
    <w:p w:rsidR="00D65F12" w:rsidRPr="003B6F8A" w:rsidRDefault="00D65F12" w:rsidP="00D65F12">
      <w:pPr>
        <w:pStyle w:val="Bezriadkovania"/>
        <w:jc w:val="both"/>
        <w:rPr>
          <w:rFonts w:ascii="Times New Roman" w:hAnsi="Times New Roman" w:cs="Times New Roman"/>
          <w:sz w:val="24"/>
          <w:szCs w:val="24"/>
        </w:rPr>
      </w:pPr>
      <w:r>
        <w:rPr>
          <w:rFonts w:ascii="Times New Roman" w:hAnsi="Times New Roman" w:cs="Times New Roman"/>
          <w:sz w:val="24"/>
          <w:szCs w:val="24"/>
        </w:rPr>
        <w:t>Ustanovenia § 9a až 9f teda predstavujú jednak implementáciu čl. 3 ods. 1</w:t>
      </w:r>
      <w:r w:rsidRPr="00984F3D">
        <w:rPr>
          <w:rFonts w:ascii="Times New Roman" w:hAnsi="Times New Roman" w:cs="Times New Roman"/>
          <w:sz w:val="24"/>
          <w:szCs w:val="24"/>
        </w:rPr>
        <w:t xml:space="preserve"> </w:t>
      </w:r>
      <w:r w:rsidRPr="00B048C3">
        <w:rPr>
          <w:rFonts w:ascii="Times New Roman" w:hAnsi="Times New Roman" w:cs="Times New Roman"/>
          <w:sz w:val="24"/>
          <w:szCs w:val="24"/>
        </w:rPr>
        <w:t>nariadenia (EÚ) 2019/880</w:t>
      </w:r>
      <w:r>
        <w:rPr>
          <w:rFonts w:ascii="Times New Roman" w:hAnsi="Times New Roman" w:cs="Times New Roman"/>
          <w:sz w:val="24"/>
          <w:szCs w:val="24"/>
        </w:rPr>
        <w:t xml:space="preserve">, t. j. opatrenia pre prípad, že dôjde k pokusu o vstup predmetu kultúrnej hodnoty v rozpore s čl. 3 ods. 1 </w:t>
      </w:r>
      <w:r w:rsidRPr="00B048C3">
        <w:rPr>
          <w:rFonts w:ascii="Times New Roman" w:hAnsi="Times New Roman" w:cs="Times New Roman"/>
          <w:sz w:val="24"/>
          <w:szCs w:val="24"/>
        </w:rPr>
        <w:t>nariadenia</w:t>
      </w:r>
      <w:r>
        <w:rPr>
          <w:rFonts w:ascii="Times New Roman" w:hAnsi="Times New Roman" w:cs="Times New Roman"/>
          <w:sz w:val="24"/>
          <w:szCs w:val="24"/>
        </w:rPr>
        <w:t xml:space="preserve"> a jednak ide o opatrenia, ktoré sa budú vzťahovať na iné predmety kultúrnej hodnoty, ktoré sú z krajín mimo colného územia Európskej únie, pre prípad, že dôjde k porušeniu § 5 zákona č. 207/2009 Z. z.               </w:t>
      </w:r>
    </w:p>
    <w:p w:rsidR="00D65F12" w:rsidRPr="003B6F8A" w:rsidRDefault="00D65F12" w:rsidP="00D65F12">
      <w:pPr>
        <w:pStyle w:val="Bezriadkovania"/>
        <w:jc w:val="both"/>
        <w:rPr>
          <w:rFonts w:ascii="Times New Roman" w:eastAsia="Times New Roman" w:hAnsi="Times New Roman" w:cs="Times New Roman"/>
          <w:sz w:val="24"/>
          <w:szCs w:val="24"/>
          <w:lang w:eastAsia="sk-SK"/>
        </w:rPr>
      </w:pPr>
      <w:r w:rsidRPr="003B6F8A">
        <w:rPr>
          <w:rFonts w:ascii="Times New Roman" w:eastAsia="Times New Roman" w:hAnsi="Times New Roman" w:cs="Times New Roman"/>
          <w:sz w:val="24"/>
          <w:szCs w:val="24"/>
          <w:lang w:eastAsia="sk-SK"/>
        </w:rPr>
        <w:tab/>
      </w:r>
      <w:r w:rsidRPr="003B6F8A">
        <w:rPr>
          <w:rFonts w:ascii="Times New Roman" w:eastAsia="Times New Roman" w:hAnsi="Times New Roman" w:cs="Times New Roman"/>
          <w:sz w:val="24"/>
          <w:szCs w:val="24"/>
          <w:lang w:eastAsia="sk-SK"/>
        </w:rPr>
        <w:tab/>
      </w:r>
      <w:r w:rsidRPr="003B6F8A">
        <w:rPr>
          <w:rFonts w:ascii="Times New Roman" w:eastAsia="Times New Roman" w:hAnsi="Times New Roman" w:cs="Times New Roman"/>
          <w:sz w:val="24"/>
          <w:szCs w:val="24"/>
          <w:lang w:eastAsia="sk-SK"/>
        </w:rPr>
        <w:tab/>
      </w:r>
      <w:r w:rsidRPr="003B6F8A">
        <w:rPr>
          <w:rFonts w:ascii="Times New Roman" w:eastAsia="Times New Roman" w:hAnsi="Times New Roman" w:cs="Times New Roman"/>
          <w:sz w:val="24"/>
          <w:szCs w:val="24"/>
          <w:lang w:eastAsia="sk-SK"/>
        </w:rPr>
        <w:tab/>
      </w:r>
    </w:p>
    <w:p w:rsidR="00D65F12" w:rsidRDefault="00D65F12" w:rsidP="00941E03">
      <w:pPr>
        <w:pStyle w:val="Bezriadkovania"/>
        <w:spacing w:after="120"/>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K</w:t>
      </w:r>
      <w:r w:rsidRPr="003B6F8A">
        <w:rPr>
          <w:rFonts w:ascii="Times New Roman" w:eastAsia="Times New Roman" w:hAnsi="Times New Roman" w:cs="Times New Roman"/>
          <w:sz w:val="24"/>
          <w:szCs w:val="24"/>
          <w:lang w:eastAsia="sk-SK"/>
        </w:rPr>
        <w:t xml:space="preserve"> § 9a </w:t>
      </w:r>
    </w:p>
    <w:p w:rsidR="00881C4F" w:rsidRDefault="00D65F12" w:rsidP="00D65F12">
      <w:pPr>
        <w:pStyle w:val="Bezriadkovania"/>
        <w:jc w:val="both"/>
        <w:rPr>
          <w:rFonts w:ascii="Times New Roman" w:hAnsi="Times New Roman" w:cs="Times New Roman"/>
          <w:sz w:val="24"/>
          <w:szCs w:val="24"/>
        </w:rPr>
      </w:pPr>
      <w:r>
        <w:rPr>
          <w:rFonts w:ascii="Times New Roman" w:eastAsia="Times New Roman" w:hAnsi="Times New Roman" w:cs="Times New Roman"/>
          <w:sz w:val="24"/>
          <w:szCs w:val="24"/>
          <w:lang w:eastAsia="sk-SK"/>
        </w:rPr>
        <w:t>Ustanovuje sa oprávnenie colného úradu zadržať predmet kultúrnej hodnoty, ak ide o tovar pod colným dohľadom, a ak existuje podozrenie z porušenia čl. 3 ods. 1</w:t>
      </w:r>
      <w:r w:rsidRPr="0023770D">
        <w:rPr>
          <w:rFonts w:ascii="Times New Roman" w:hAnsi="Times New Roman" w:cs="Times New Roman"/>
          <w:sz w:val="24"/>
          <w:szCs w:val="24"/>
        </w:rPr>
        <w:t xml:space="preserve"> </w:t>
      </w:r>
      <w:r w:rsidRPr="00B048C3">
        <w:rPr>
          <w:rFonts w:ascii="Times New Roman" w:hAnsi="Times New Roman" w:cs="Times New Roman"/>
          <w:sz w:val="24"/>
          <w:szCs w:val="24"/>
        </w:rPr>
        <w:t>nariadenia (EÚ) 2019/880</w:t>
      </w:r>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alebo zadržať iný predmet kultúrnej hodnoty, ak existuje podozrenie z porušenia § 5 zákona č. 207/2009 Z. z. V odseku 2 sa ustanovuje </w:t>
      </w:r>
      <w:r w:rsidRPr="003B6F8A">
        <w:rPr>
          <w:rFonts w:ascii="Times New Roman" w:hAnsi="Times New Roman" w:cs="Times New Roman"/>
          <w:sz w:val="24"/>
          <w:szCs w:val="24"/>
        </w:rPr>
        <w:t>rozsah údajov o osobe, ktorej bol predmet zadržaný  a údajov o zadržanom predmete, ktoré colný orgán spolu s ďalšími dokladmi, informáciami a sprievodn</w:t>
      </w:r>
      <w:r>
        <w:rPr>
          <w:rFonts w:ascii="Times New Roman" w:hAnsi="Times New Roman" w:cs="Times New Roman"/>
          <w:sz w:val="24"/>
          <w:szCs w:val="24"/>
        </w:rPr>
        <w:t>ou dokumentáciou uvedenou v odseku</w:t>
      </w:r>
      <w:r w:rsidRPr="003B6F8A">
        <w:rPr>
          <w:rFonts w:ascii="Times New Roman" w:hAnsi="Times New Roman" w:cs="Times New Roman"/>
          <w:sz w:val="24"/>
          <w:szCs w:val="24"/>
        </w:rPr>
        <w:t xml:space="preserve"> 3 postúpi ministerstvu kultúry na posúdenie dôvodnosti zadržania.</w:t>
      </w:r>
    </w:p>
    <w:p w:rsidR="00D65F12" w:rsidRPr="0023770D" w:rsidRDefault="00D65F12" w:rsidP="00D65F12">
      <w:pPr>
        <w:pStyle w:val="Bezriadkovania"/>
        <w:jc w:val="both"/>
        <w:rPr>
          <w:rFonts w:ascii="Times New Roman" w:eastAsia="Times New Roman" w:hAnsi="Times New Roman" w:cs="Times New Roman"/>
          <w:sz w:val="24"/>
          <w:szCs w:val="24"/>
          <w:lang w:eastAsia="sk-SK"/>
        </w:rPr>
      </w:pPr>
      <w:r w:rsidRPr="003B6F8A">
        <w:rPr>
          <w:rFonts w:ascii="Times New Roman" w:hAnsi="Times New Roman" w:cs="Times New Roman"/>
          <w:sz w:val="24"/>
          <w:szCs w:val="24"/>
        </w:rPr>
        <w:t xml:space="preserve"> </w:t>
      </w:r>
    </w:p>
    <w:p w:rsidR="00D65F12" w:rsidRDefault="00D65F12" w:rsidP="00941E03">
      <w:pPr>
        <w:pStyle w:val="Bezriadkovania"/>
        <w:spacing w:after="120"/>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K</w:t>
      </w:r>
      <w:r w:rsidRPr="003B6F8A">
        <w:rPr>
          <w:rFonts w:ascii="Times New Roman" w:eastAsia="Times New Roman" w:hAnsi="Times New Roman" w:cs="Times New Roman"/>
          <w:sz w:val="24"/>
          <w:szCs w:val="24"/>
          <w:lang w:eastAsia="sk-SK"/>
        </w:rPr>
        <w:t xml:space="preserve"> § 9b </w:t>
      </w:r>
    </w:p>
    <w:p w:rsidR="00D65F12" w:rsidRDefault="00D65F12" w:rsidP="00D65F12">
      <w:pPr>
        <w:pStyle w:val="Bezriadkovania"/>
        <w:jc w:val="both"/>
        <w:rPr>
          <w:rFonts w:ascii="Times New Roman" w:hAnsi="Times New Roman" w:cs="Times New Roman"/>
          <w:sz w:val="24"/>
          <w:szCs w:val="24"/>
        </w:rPr>
      </w:pPr>
      <w:r>
        <w:rPr>
          <w:rFonts w:ascii="Times New Roman" w:eastAsia="Times New Roman" w:hAnsi="Times New Roman" w:cs="Times New Roman"/>
          <w:sz w:val="24"/>
          <w:szCs w:val="24"/>
          <w:lang w:eastAsia="sk-SK"/>
        </w:rPr>
        <w:t>Š</w:t>
      </w:r>
      <w:r w:rsidRPr="003B6F8A">
        <w:rPr>
          <w:rFonts w:ascii="Times New Roman" w:eastAsia="Times New Roman" w:hAnsi="Times New Roman" w:cs="Times New Roman"/>
          <w:sz w:val="24"/>
          <w:szCs w:val="24"/>
          <w:lang w:eastAsia="sk-SK"/>
        </w:rPr>
        <w:t xml:space="preserve">pecifikuje </w:t>
      </w:r>
      <w:r>
        <w:rPr>
          <w:rFonts w:ascii="Times New Roman" w:eastAsia="Times New Roman" w:hAnsi="Times New Roman" w:cs="Times New Roman"/>
          <w:sz w:val="24"/>
          <w:szCs w:val="24"/>
          <w:lang w:eastAsia="sk-SK"/>
        </w:rPr>
        <w:t xml:space="preserve">sa </w:t>
      </w:r>
      <w:r w:rsidRPr="003B6F8A">
        <w:rPr>
          <w:rFonts w:ascii="Times New Roman" w:eastAsia="Times New Roman" w:hAnsi="Times New Roman" w:cs="Times New Roman"/>
          <w:sz w:val="24"/>
          <w:szCs w:val="24"/>
          <w:lang w:eastAsia="sk-SK"/>
        </w:rPr>
        <w:t xml:space="preserve">postup </w:t>
      </w:r>
      <w:r w:rsidRPr="003B6F8A">
        <w:rPr>
          <w:rFonts w:ascii="Times New Roman" w:hAnsi="Times New Roman" w:cs="Times New Roman"/>
          <w:bCs/>
          <w:sz w:val="24"/>
          <w:szCs w:val="24"/>
        </w:rPr>
        <w:t xml:space="preserve">po zadržaní predmetu kultúrnej hodnoty colnými </w:t>
      </w:r>
      <w:r>
        <w:rPr>
          <w:rFonts w:ascii="Times New Roman" w:hAnsi="Times New Roman" w:cs="Times New Roman"/>
          <w:bCs/>
          <w:sz w:val="24"/>
          <w:szCs w:val="24"/>
        </w:rPr>
        <w:t>úradmi. U</w:t>
      </w:r>
      <w:r w:rsidRPr="003B6F8A">
        <w:rPr>
          <w:rFonts w:ascii="Times New Roman" w:hAnsi="Times New Roman" w:cs="Times New Roman"/>
          <w:bCs/>
          <w:sz w:val="24"/>
          <w:szCs w:val="24"/>
        </w:rPr>
        <w:t xml:space="preserve">rčuje sa povinnosť ministerstva kultúry v lehote piatich </w:t>
      </w:r>
      <w:r>
        <w:rPr>
          <w:rFonts w:ascii="Times New Roman" w:hAnsi="Times New Roman" w:cs="Times New Roman"/>
          <w:bCs/>
          <w:sz w:val="24"/>
          <w:szCs w:val="24"/>
        </w:rPr>
        <w:t xml:space="preserve">pracovných </w:t>
      </w:r>
      <w:r w:rsidRPr="003B6F8A">
        <w:rPr>
          <w:rFonts w:ascii="Times New Roman" w:hAnsi="Times New Roman" w:cs="Times New Roman"/>
          <w:bCs/>
          <w:sz w:val="24"/>
          <w:szCs w:val="24"/>
        </w:rPr>
        <w:t xml:space="preserve">dní od prijatia oznámenia </w:t>
      </w:r>
      <w:r>
        <w:rPr>
          <w:rFonts w:ascii="Times New Roman" w:hAnsi="Times New Roman" w:cs="Times New Roman"/>
          <w:bCs/>
          <w:sz w:val="24"/>
          <w:szCs w:val="24"/>
        </w:rPr>
        <w:t xml:space="preserve">a dokumentácie od </w:t>
      </w:r>
      <w:r w:rsidRPr="003B6F8A">
        <w:rPr>
          <w:rFonts w:ascii="Times New Roman" w:hAnsi="Times New Roman" w:cs="Times New Roman"/>
          <w:bCs/>
          <w:sz w:val="24"/>
          <w:szCs w:val="24"/>
        </w:rPr>
        <w:t>colného úradu vydať záväzné stanovisko</w:t>
      </w:r>
      <w:r>
        <w:rPr>
          <w:rFonts w:ascii="Times New Roman" w:hAnsi="Times New Roman" w:cs="Times New Roman"/>
          <w:bCs/>
          <w:sz w:val="24"/>
          <w:szCs w:val="24"/>
        </w:rPr>
        <w:t xml:space="preserve">, či zadržaný predmet kultúrnej hodnoty možno prepustiť do navrhovaného colného režimu alebo uviesť dôvody, ktoré bránia prepusteniu </w:t>
      </w:r>
      <w:r w:rsidRPr="003B6F8A">
        <w:rPr>
          <w:rFonts w:ascii="Times New Roman" w:hAnsi="Times New Roman" w:cs="Times New Roman"/>
          <w:bCs/>
          <w:sz w:val="24"/>
          <w:szCs w:val="24"/>
        </w:rPr>
        <w:t>predmetu</w:t>
      </w:r>
      <w:r>
        <w:rPr>
          <w:rFonts w:ascii="Times New Roman" w:hAnsi="Times New Roman" w:cs="Times New Roman"/>
          <w:bCs/>
          <w:sz w:val="24"/>
          <w:szCs w:val="24"/>
        </w:rPr>
        <w:t xml:space="preserve"> kultúrnej hodnoty  do navrhovaného colného režimu. Ministerstvo kultúry môže v lehote na vydanie záväzného stanoviska požiadať colný úrad o predĺženie lehoty na jeho vydanie. </w:t>
      </w:r>
      <w:r w:rsidRPr="003B6F8A">
        <w:rPr>
          <w:rFonts w:ascii="Times New Roman" w:hAnsi="Times New Roman" w:cs="Times New Roman"/>
          <w:sz w:val="24"/>
          <w:szCs w:val="24"/>
        </w:rPr>
        <w:t>V odseku 3 sa vymedzuje, že ministerstvo kultúry v záväznom stanovisku</w:t>
      </w:r>
      <w:r>
        <w:rPr>
          <w:rFonts w:ascii="Times New Roman" w:hAnsi="Times New Roman" w:cs="Times New Roman"/>
          <w:sz w:val="24"/>
          <w:szCs w:val="24"/>
        </w:rPr>
        <w:t xml:space="preserve">, v ktorom uviedlo dôvody, </w:t>
      </w:r>
      <w:r>
        <w:rPr>
          <w:rFonts w:ascii="Times New Roman" w:hAnsi="Times New Roman" w:cs="Times New Roman"/>
          <w:bCs/>
          <w:sz w:val="24"/>
          <w:szCs w:val="24"/>
        </w:rPr>
        <w:t xml:space="preserve">ktoré bránia prepusteniu </w:t>
      </w:r>
      <w:r w:rsidRPr="003B6F8A">
        <w:rPr>
          <w:rFonts w:ascii="Times New Roman" w:hAnsi="Times New Roman" w:cs="Times New Roman"/>
          <w:bCs/>
          <w:sz w:val="24"/>
          <w:szCs w:val="24"/>
        </w:rPr>
        <w:t>predmetu</w:t>
      </w:r>
      <w:r>
        <w:rPr>
          <w:rFonts w:ascii="Times New Roman" w:hAnsi="Times New Roman" w:cs="Times New Roman"/>
          <w:bCs/>
          <w:sz w:val="24"/>
          <w:szCs w:val="24"/>
        </w:rPr>
        <w:t xml:space="preserve"> kultúrnej hodnoty  do navrhovaného colného režimu,</w:t>
      </w:r>
      <w:r>
        <w:rPr>
          <w:rFonts w:ascii="Times New Roman" w:hAnsi="Times New Roman" w:cs="Times New Roman"/>
          <w:sz w:val="24"/>
          <w:szCs w:val="24"/>
        </w:rPr>
        <w:t xml:space="preserve"> určí odbornú inštitúciu v pôsobnosti ministerstva kultúry, v ktorej bude zadržaný predmet dočasne uskladnený. Súčasne</w:t>
      </w:r>
      <w:r w:rsidRPr="003B6F8A">
        <w:rPr>
          <w:rFonts w:ascii="Times New Roman" w:hAnsi="Times New Roman" w:cs="Times New Roman"/>
          <w:sz w:val="24"/>
          <w:szCs w:val="24"/>
        </w:rPr>
        <w:t xml:space="preserve"> </w:t>
      </w:r>
      <w:r>
        <w:rPr>
          <w:rFonts w:ascii="Times New Roman" w:hAnsi="Times New Roman" w:cs="Times New Roman"/>
          <w:sz w:val="24"/>
          <w:szCs w:val="24"/>
        </w:rPr>
        <w:t xml:space="preserve">určí </w:t>
      </w:r>
      <w:r w:rsidRPr="003B6F8A">
        <w:rPr>
          <w:rFonts w:ascii="Times New Roman" w:hAnsi="Times New Roman" w:cs="Times New Roman"/>
          <w:sz w:val="24"/>
          <w:szCs w:val="24"/>
        </w:rPr>
        <w:t xml:space="preserve">aj lehotu na prevzatie predmetu do úschovy </w:t>
      </w:r>
      <w:r>
        <w:rPr>
          <w:rFonts w:ascii="Times New Roman" w:hAnsi="Times New Roman" w:cs="Times New Roman"/>
          <w:sz w:val="24"/>
          <w:szCs w:val="24"/>
        </w:rPr>
        <w:t xml:space="preserve">odbornou inštitúciou. </w:t>
      </w:r>
    </w:p>
    <w:p w:rsidR="00D65F12" w:rsidRPr="00881C4F" w:rsidRDefault="00D65F12" w:rsidP="00D65F12">
      <w:pPr>
        <w:pStyle w:val="Bezriadkovania"/>
        <w:jc w:val="both"/>
        <w:rPr>
          <w:rFonts w:ascii="Times New Roman" w:hAnsi="Times New Roman" w:cs="Times New Roman"/>
          <w:sz w:val="24"/>
          <w:szCs w:val="24"/>
        </w:rPr>
      </w:pPr>
      <w:r w:rsidRPr="00881C4F">
        <w:rPr>
          <w:rStyle w:val="tlid-translation"/>
          <w:rFonts w:ascii="Times New Roman" w:hAnsi="Times New Roman" w:cs="Times New Roman"/>
          <w:sz w:val="24"/>
          <w:szCs w:val="24"/>
        </w:rPr>
        <w:t>Zadržanie predmetu kultúrnej hodnoty trvá do dňa, kedy colný orgán dostane záväzné stanovisko od ministerstva kultúry, že predmet kultúrnej hodnoty</w:t>
      </w:r>
      <w:r w:rsidRPr="00881C4F">
        <w:rPr>
          <w:rFonts w:ascii="Times New Roman" w:hAnsi="Times New Roman" w:cs="Times New Roman"/>
          <w:bCs/>
          <w:sz w:val="24"/>
          <w:szCs w:val="24"/>
        </w:rPr>
        <w:t xml:space="preserve"> možno prepustiť do navrhovaného colného režimu.</w:t>
      </w:r>
      <w:r w:rsidRPr="00881C4F">
        <w:rPr>
          <w:rStyle w:val="tlid-translation"/>
          <w:rFonts w:ascii="Times New Roman" w:hAnsi="Times New Roman" w:cs="Times New Roman"/>
          <w:sz w:val="24"/>
          <w:szCs w:val="24"/>
        </w:rPr>
        <w:t xml:space="preserve"> Táto situácia nastane, keď ministerstvo kultúry samostatne bez zapojenia odbornej organizácie je schopné konštatovať, že nie je dôvod na ďalšie zadržiavanie predmetu kultúrnej hodnoty, pretože zjavne nejde o porušenie čl. 3 ods. 1 </w:t>
      </w:r>
      <w:r w:rsidRPr="00881C4F">
        <w:rPr>
          <w:rFonts w:ascii="Times New Roman" w:hAnsi="Times New Roman" w:cs="Times New Roman"/>
          <w:sz w:val="24"/>
          <w:szCs w:val="24"/>
        </w:rPr>
        <w:t>nariadenia (EÚ) 2019/880 alebo § 5 zákona č. 207/2009 Z. z.</w:t>
      </w:r>
      <w:r w:rsidRPr="00881C4F">
        <w:rPr>
          <w:rStyle w:val="tlid-translation"/>
          <w:rFonts w:ascii="Times New Roman" w:hAnsi="Times New Roman" w:cs="Times New Roman"/>
          <w:sz w:val="24"/>
          <w:szCs w:val="24"/>
        </w:rPr>
        <w:t xml:space="preserve"> Zadržanie predmetu je ďalej ukončené v prípade, keď ministerstvo kultúry v lehote päť pracovných dní od doručenia oznámenia colného orgánu o zadržaní predmetu a od prevzatia stanovenej dokumentácie nevydá záväzné stanovisko alebo uplynie predĺžená lehota na vydanie záväzného stanoviska, ktorú predĺžil colný úrad na žiadosť ministerstva kultúry. Ide teda o prípad márneho uplynutia lehoty. Ďalšie dôvody skončenia zadržania predmetu kultúrnej hodnoty predstavujú situácie, keď už bol zadržaný predmet odovzdaný odbornej inštitúcii na posúdenie. Zadržanie skončí dňom, kedy ministerstvo kultúry vráti predmet kultúrnej hodnoty alebo dňom, kedy nadobudne právoplatnosť rozhodnutie o jeho zhabaní.  </w:t>
      </w:r>
    </w:p>
    <w:p w:rsidR="00D65F12" w:rsidRDefault="00D65F12" w:rsidP="00D65F12">
      <w:pPr>
        <w:pStyle w:val="Bezriadkovania"/>
        <w:jc w:val="both"/>
        <w:rPr>
          <w:rFonts w:ascii="Times New Roman" w:hAnsi="Times New Roman" w:cs="Times New Roman"/>
          <w:sz w:val="24"/>
          <w:szCs w:val="24"/>
        </w:rPr>
      </w:pPr>
    </w:p>
    <w:p w:rsidR="00D65F12" w:rsidRDefault="00D65F12" w:rsidP="00941E03">
      <w:pPr>
        <w:pStyle w:val="Bezriadkovania"/>
        <w:spacing w:after="120"/>
        <w:jc w:val="both"/>
        <w:rPr>
          <w:rFonts w:ascii="Times New Roman" w:hAnsi="Times New Roman" w:cs="Times New Roman"/>
          <w:sz w:val="24"/>
          <w:szCs w:val="24"/>
        </w:rPr>
      </w:pPr>
      <w:r>
        <w:rPr>
          <w:rFonts w:ascii="Times New Roman" w:hAnsi="Times New Roman" w:cs="Times New Roman"/>
          <w:sz w:val="24"/>
          <w:szCs w:val="24"/>
        </w:rPr>
        <w:t xml:space="preserve">K </w:t>
      </w:r>
      <w:r w:rsidRPr="003B6F8A">
        <w:rPr>
          <w:rFonts w:ascii="Times New Roman" w:hAnsi="Times New Roman" w:cs="Times New Roman"/>
          <w:sz w:val="24"/>
          <w:szCs w:val="24"/>
        </w:rPr>
        <w:t xml:space="preserve">§ 9c </w:t>
      </w:r>
    </w:p>
    <w:p w:rsidR="00D65F12" w:rsidRPr="003B6F8A" w:rsidRDefault="00D65F12" w:rsidP="00D65F12">
      <w:pPr>
        <w:pStyle w:val="Bezriadkovania"/>
        <w:jc w:val="both"/>
        <w:rPr>
          <w:rStyle w:val="tlid-translation"/>
          <w:sz w:val="24"/>
          <w:szCs w:val="24"/>
        </w:rPr>
      </w:pPr>
      <w:r>
        <w:rPr>
          <w:rFonts w:ascii="Times New Roman" w:hAnsi="Times New Roman" w:cs="Times New Roman"/>
          <w:sz w:val="24"/>
          <w:szCs w:val="24"/>
        </w:rPr>
        <w:t xml:space="preserve">Ustanovuje sa postup posúdenia zadržaného predmetu kultúrnej hodnoty. </w:t>
      </w:r>
      <w:r w:rsidRPr="003B6F8A">
        <w:rPr>
          <w:rFonts w:ascii="Times New Roman" w:hAnsi="Times New Roman" w:cs="Times New Roman"/>
          <w:sz w:val="24"/>
          <w:szCs w:val="24"/>
        </w:rPr>
        <w:t>Ministerstvo</w:t>
      </w:r>
      <w:r>
        <w:rPr>
          <w:rFonts w:ascii="Times New Roman" w:hAnsi="Times New Roman" w:cs="Times New Roman"/>
          <w:sz w:val="24"/>
          <w:szCs w:val="24"/>
        </w:rPr>
        <w:t xml:space="preserve"> kultúry</w:t>
      </w:r>
      <w:r w:rsidRPr="003B6F8A">
        <w:rPr>
          <w:rFonts w:ascii="Times New Roman" w:hAnsi="Times New Roman" w:cs="Times New Roman"/>
          <w:sz w:val="24"/>
          <w:szCs w:val="24"/>
        </w:rPr>
        <w:t xml:space="preserve"> v lehote </w:t>
      </w:r>
      <w:r>
        <w:rPr>
          <w:rFonts w:ascii="Times New Roman" w:hAnsi="Times New Roman" w:cs="Times New Roman"/>
          <w:sz w:val="24"/>
          <w:szCs w:val="24"/>
        </w:rPr>
        <w:t xml:space="preserve">do </w:t>
      </w:r>
      <w:r w:rsidRPr="003B6F8A">
        <w:rPr>
          <w:rFonts w:ascii="Times New Roman" w:hAnsi="Times New Roman" w:cs="Times New Roman"/>
          <w:sz w:val="24"/>
          <w:szCs w:val="24"/>
        </w:rPr>
        <w:t xml:space="preserve">90 dní od </w:t>
      </w:r>
      <w:r>
        <w:rPr>
          <w:rFonts w:ascii="Times New Roman" w:hAnsi="Times New Roman" w:cs="Times New Roman"/>
          <w:sz w:val="24"/>
          <w:szCs w:val="24"/>
        </w:rPr>
        <w:t>predloženia tovaru</w:t>
      </w:r>
      <w:r w:rsidRPr="003B6F8A">
        <w:rPr>
          <w:rFonts w:ascii="Times New Roman" w:hAnsi="Times New Roman" w:cs="Times New Roman"/>
          <w:sz w:val="24"/>
          <w:szCs w:val="24"/>
        </w:rPr>
        <w:t xml:space="preserve"> </w:t>
      </w:r>
      <w:r>
        <w:rPr>
          <w:rFonts w:ascii="Times New Roman" w:hAnsi="Times New Roman" w:cs="Times New Roman"/>
          <w:sz w:val="24"/>
          <w:szCs w:val="24"/>
        </w:rPr>
        <w:t>(</w:t>
      </w:r>
      <w:r w:rsidRPr="003B6F8A">
        <w:rPr>
          <w:rFonts w:ascii="Times New Roman" w:hAnsi="Times New Roman" w:cs="Times New Roman"/>
          <w:sz w:val="24"/>
          <w:szCs w:val="24"/>
        </w:rPr>
        <w:t>predmetu</w:t>
      </w:r>
      <w:r>
        <w:rPr>
          <w:rFonts w:ascii="Times New Roman" w:hAnsi="Times New Roman" w:cs="Times New Roman"/>
          <w:sz w:val="24"/>
          <w:szCs w:val="24"/>
        </w:rPr>
        <w:t xml:space="preserve"> kultúrnej hodnoty) colnému úradu</w:t>
      </w:r>
      <w:r w:rsidRPr="003B6F8A">
        <w:rPr>
          <w:rFonts w:ascii="Times New Roman" w:hAnsi="Times New Roman" w:cs="Times New Roman"/>
          <w:sz w:val="24"/>
          <w:szCs w:val="24"/>
        </w:rPr>
        <w:t xml:space="preserve"> oznámi</w:t>
      </w:r>
      <w:r>
        <w:rPr>
          <w:rFonts w:ascii="Times New Roman" w:hAnsi="Times New Roman" w:cs="Times New Roman"/>
          <w:sz w:val="24"/>
          <w:szCs w:val="24"/>
        </w:rPr>
        <w:t xml:space="preserve"> colnému úradu, buď že nedošlo k porušeniu </w:t>
      </w:r>
      <w:r w:rsidRPr="00B048C3">
        <w:rPr>
          <w:rFonts w:ascii="Times New Roman" w:hAnsi="Times New Roman" w:cs="Times New Roman"/>
          <w:sz w:val="24"/>
          <w:szCs w:val="24"/>
        </w:rPr>
        <w:t>nariadenia (EÚ) 2019/880</w:t>
      </w:r>
      <w:r>
        <w:rPr>
          <w:rFonts w:ascii="Times New Roman" w:hAnsi="Times New Roman" w:cs="Times New Roman"/>
          <w:sz w:val="24"/>
          <w:szCs w:val="24"/>
        </w:rPr>
        <w:t xml:space="preserve"> alebo § 5 zákona č. 207/2009 Z. z., alebo vydá rozhodnutie o zhabaní zadržaného predmetu kultúrnej hodnoty.  </w:t>
      </w:r>
      <w:r w:rsidRPr="003B6F8A">
        <w:rPr>
          <w:rFonts w:ascii="Times New Roman" w:hAnsi="Times New Roman" w:cs="Times New Roman"/>
          <w:sz w:val="24"/>
          <w:szCs w:val="24"/>
        </w:rPr>
        <w:t>Vychádzajúc z toho, že odborné inštitúcie v </w:t>
      </w:r>
      <w:r>
        <w:rPr>
          <w:rFonts w:ascii="Times New Roman" w:hAnsi="Times New Roman" w:cs="Times New Roman"/>
          <w:sz w:val="24"/>
          <w:szCs w:val="24"/>
        </w:rPr>
        <w:t>zriaďovateľskej pôsobnosti ministerstva kultúry</w:t>
      </w:r>
      <w:r w:rsidRPr="003B6F8A">
        <w:rPr>
          <w:rFonts w:ascii="Times New Roman" w:hAnsi="Times New Roman" w:cs="Times New Roman"/>
          <w:sz w:val="24"/>
          <w:szCs w:val="24"/>
        </w:rPr>
        <w:t xml:space="preserve"> sú kompetentnými inštitúciami v rezorte kultúry na relevantné a odborné posúdenie zadržaného predmetu kultúrnej hodnoty z pohľadu jeho kategorizácie, proveniencie a pamiatkovej hodnoty a sú odborne spôsobilé aj na porovnanie svojich zistení s údajmi uvádzanými v sprievodných dokla</w:t>
      </w:r>
      <w:r>
        <w:rPr>
          <w:rFonts w:ascii="Times New Roman" w:hAnsi="Times New Roman" w:cs="Times New Roman"/>
          <w:sz w:val="24"/>
          <w:szCs w:val="24"/>
        </w:rPr>
        <w:t xml:space="preserve">doch a dokumentácii predložených colnému úradu, </w:t>
      </w:r>
      <w:r w:rsidRPr="003B6F8A">
        <w:rPr>
          <w:rFonts w:ascii="Times New Roman" w:hAnsi="Times New Roman" w:cs="Times New Roman"/>
          <w:sz w:val="24"/>
          <w:szCs w:val="24"/>
        </w:rPr>
        <w:t>zašlú ministerstvu kultúry do 15 dní pracovných dní od prevzatia zadržaného predmetu kultúrnej hodnoty odborné stanovisko.</w:t>
      </w:r>
      <w:r>
        <w:rPr>
          <w:rFonts w:ascii="Times New Roman" w:hAnsi="Times New Roman" w:cs="Times New Roman"/>
          <w:sz w:val="24"/>
          <w:szCs w:val="24"/>
        </w:rPr>
        <w:t xml:space="preserve"> </w:t>
      </w:r>
      <w:r w:rsidRPr="00881C4F">
        <w:rPr>
          <w:rStyle w:val="tlid-translation"/>
          <w:rFonts w:ascii="Times New Roman" w:hAnsi="Times New Roman" w:cs="Times New Roman"/>
          <w:sz w:val="24"/>
          <w:szCs w:val="24"/>
        </w:rPr>
        <w:t xml:space="preserve">Určenie pomerne krátkych lehôt vyplýva aj zo skutočnosti, že zadržaný predmet kultúrnej hodnoty môže byť súčasťou cenného kultúrneho dedičstva, ktorého uskladnenie v nevyhovujúcich podmienkach môže viesť k jeho rýchlej degradácii, prípadne k zhoršeniu </w:t>
      </w:r>
      <w:r w:rsidRPr="00881C4F">
        <w:rPr>
          <w:rStyle w:val="tlid-translation"/>
          <w:rFonts w:ascii="Times New Roman" w:hAnsi="Times New Roman" w:cs="Times New Roman"/>
          <w:sz w:val="24"/>
          <w:szCs w:val="24"/>
        </w:rPr>
        <w:lastRenderedPageBreak/>
        <w:t xml:space="preserve">poškodenia, ktorú prípadne vykazoval v čase zadržania. Preto s dôrazom na nevyhnutne nutné predchádzanie prípadnému ďalšiemu poškodeniu, zákon počíta s pomerne rýchlym premiestnením predmetu kultúrnej hodnoty do adekvátnych priestorov odbornej inštitúcie ministerstva kultúry, kde konkrétny depozitár spĺňa nutné klimatické i ďalšie podmienky na správne dočasné uskladnenie predmetu kultúrnej hodnoty. </w:t>
      </w:r>
    </w:p>
    <w:p w:rsidR="00D65F12" w:rsidRDefault="00D65F12" w:rsidP="00D65F12">
      <w:pPr>
        <w:pStyle w:val="Bezriadkovania"/>
        <w:jc w:val="both"/>
        <w:rPr>
          <w:rStyle w:val="tlid-translation"/>
          <w:b/>
          <w:sz w:val="24"/>
          <w:szCs w:val="24"/>
        </w:rPr>
      </w:pPr>
    </w:p>
    <w:p w:rsidR="00D65F12" w:rsidRPr="00881C4F" w:rsidRDefault="00D65F12" w:rsidP="00941E03">
      <w:pPr>
        <w:pStyle w:val="Bezriadkovania"/>
        <w:spacing w:after="120"/>
        <w:jc w:val="both"/>
        <w:rPr>
          <w:rStyle w:val="tlid-translation"/>
          <w:rFonts w:ascii="Times New Roman" w:hAnsi="Times New Roman" w:cs="Times New Roman"/>
          <w:sz w:val="24"/>
          <w:szCs w:val="24"/>
        </w:rPr>
      </w:pPr>
      <w:r w:rsidRPr="00881C4F">
        <w:rPr>
          <w:rStyle w:val="tlid-translation"/>
          <w:rFonts w:ascii="Times New Roman" w:hAnsi="Times New Roman" w:cs="Times New Roman"/>
          <w:sz w:val="24"/>
          <w:szCs w:val="24"/>
        </w:rPr>
        <w:t>§ 9d</w:t>
      </w:r>
    </w:p>
    <w:p w:rsidR="00D65F12" w:rsidRDefault="00D65F12" w:rsidP="00D65F12">
      <w:pPr>
        <w:pStyle w:val="Bezriadkovania"/>
        <w:jc w:val="both"/>
        <w:rPr>
          <w:rFonts w:ascii="Times New Roman" w:hAnsi="Times New Roman" w:cs="Times New Roman"/>
          <w:sz w:val="24"/>
          <w:szCs w:val="24"/>
        </w:rPr>
      </w:pPr>
      <w:r w:rsidRPr="003B6F8A">
        <w:rPr>
          <w:rFonts w:ascii="Times New Roman" w:hAnsi="Times New Roman" w:cs="Times New Roman"/>
          <w:sz w:val="24"/>
          <w:szCs w:val="24"/>
        </w:rPr>
        <w:t>Ustanovenie §</w:t>
      </w:r>
      <w:r>
        <w:rPr>
          <w:rFonts w:ascii="Times New Roman" w:hAnsi="Times New Roman" w:cs="Times New Roman"/>
          <w:sz w:val="24"/>
          <w:szCs w:val="24"/>
        </w:rPr>
        <w:t xml:space="preserve"> </w:t>
      </w:r>
      <w:r w:rsidRPr="003B6F8A">
        <w:rPr>
          <w:rFonts w:ascii="Times New Roman" w:hAnsi="Times New Roman" w:cs="Times New Roman"/>
          <w:sz w:val="24"/>
          <w:szCs w:val="24"/>
        </w:rPr>
        <w:t xml:space="preserve">9d upravuje </w:t>
      </w:r>
      <w:r>
        <w:rPr>
          <w:rFonts w:ascii="Times New Roman" w:hAnsi="Times New Roman" w:cs="Times New Roman"/>
          <w:sz w:val="24"/>
          <w:szCs w:val="24"/>
        </w:rPr>
        <w:t>vrátenie</w:t>
      </w:r>
      <w:r w:rsidRPr="003B6F8A">
        <w:rPr>
          <w:rFonts w:ascii="Times New Roman" w:hAnsi="Times New Roman" w:cs="Times New Roman"/>
          <w:sz w:val="24"/>
          <w:szCs w:val="24"/>
        </w:rPr>
        <w:t xml:space="preserve"> zadržaného predmetu</w:t>
      </w:r>
      <w:r>
        <w:rPr>
          <w:rFonts w:ascii="Times New Roman" w:hAnsi="Times New Roman" w:cs="Times New Roman"/>
          <w:sz w:val="24"/>
          <w:szCs w:val="24"/>
        </w:rPr>
        <w:t xml:space="preserve"> kultúrnej hodnoty</w:t>
      </w:r>
      <w:r w:rsidRPr="003B6F8A">
        <w:rPr>
          <w:rFonts w:ascii="Times New Roman" w:hAnsi="Times New Roman" w:cs="Times New Roman"/>
          <w:sz w:val="24"/>
          <w:szCs w:val="24"/>
        </w:rPr>
        <w:t xml:space="preserve"> ministerstvom kultúry</w:t>
      </w:r>
      <w:r>
        <w:rPr>
          <w:rFonts w:ascii="Times New Roman" w:hAnsi="Times New Roman" w:cs="Times New Roman"/>
          <w:sz w:val="24"/>
          <w:szCs w:val="24"/>
        </w:rPr>
        <w:t>. Ak colný úrad do desiatich</w:t>
      </w:r>
      <w:r w:rsidRPr="003B6F8A">
        <w:rPr>
          <w:rFonts w:ascii="Times New Roman" w:hAnsi="Times New Roman" w:cs="Times New Roman"/>
          <w:sz w:val="24"/>
          <w:szCs w:val="24"/>
        </w:rPr>
        <w:t xml:space="preserve"> pracovných dní</w:t>
      </w:r>
      <w:r>
        <w:rPr>
          <w:rFonts w:ascii="Times New Roman" w:hAnsi="Times New Roman" w:cs="Times New Roman"/>
          <w:sz w:val="24"/>
          <w:szCs w:val="24"/>
        </w:rPr>
        <w:t xml:space="preserve"> od oznámenia, že nedošlo k porušeniu</w:t>
      </w:r>
      <w:r w:rsidRPr="00414755">
        <w:rPr>
          <w:rFonts w:ascii="Times New Roman" w:hAnsi="Times New Roman" w:cs="Times New Roman"/>
          <w:sz w:val="24"/>
          <w:szCs w:val="24"/>
        </w:rPr>
        <w:t xml:space="preserve"> </w:t>
      </w:r>
      <w:r w:rsidRPr="00B048C3">
        <w:rPr>
          <w:rFonts w:ascii="Times New Roman" w:hAnsi="Times New Roman" w:cs="Times New Roman"/>
          <w:sz w:val="24"/>
          <w:szCs w:val="24"/>
        </w:rPr>
        <w:t>nariadenia (EÚ) 2019/880</w:t>
      </w:r>
      <w:r>
        <w:rPr>
          <w:rFonts w:ascii="Times New Roman" w:hAnsi="Times New Roman" w:cs="Times New Roman"/>
          <w:sz w:val="24"/>
          <w:szCs w:val="24"/>
        </w:rPr>
        <w:t xml:space="preserve"> alebo § 5 zákona č. 207/2009 Z. z., oznámi ministerstvu kultúry, že tovar bol prepustený, ministerstvo kultúry vráti zadržaný predmet kultúrnej hodnoty vlastníkovi alebo osobe, ktorej bol zadržaný. Ak to nie je možné, alebo ak colný úrad do desiatich</w:t>
      </w:r>
      <w:r w:rsidRPr="003B6F8A">
        <w:rPr>
          <w:rFonts w:ascii="Times New Roman" w:hAnsi="Times New Roman" w:cs="Times New Roman"/>
          <w:sz w:val="24"/>
          <w:szCs w:val="24"/>
        </w:rPr>
        <w:t xml:space="preserve"> pracovných dní</w:t>
      </w:r>
      <w:r w:rsidRPr="00414755">
        <w:rPr>
          <w:rFonts w:ascii="Times New Roman" w:hAnsi="Times New Roman" w:cs="Times New Roman"/>
          <w:sz w:val="24"/>
          <w:szCs w:val="24"/>
        </w:rPr>
        <w:t xml:space="preserve"> </w:t>
      </w:r>
      <w:r>
        <w:rPr>
          <w:rFonts w:ascii="Times New Roman" w:hAnsi="Times New Roman" w:cs="Times New Roman"/>
          <w:sz w:val="24"/>
          <w:szCs w:val="24"/>
        </w:rPr>
        <w:t>od oznámenia, že nedošlo k porušeniu</w:t>
      </w:r>
      <w:r w:rsidRPr="00414755">
        <w:rPr>
          <w:rFonts w:ascii="Times New Roman" w:hAnsi="Times New Roman" w:cs="Times New Roman"/>
          <w:sz w:val="24"/>
          <w:szCs w:val="24"/>
        </w:rPr>
        <w:t xml:space="preserve"> </w:t>
      </w:r>
      <w:r w:rsidRPr="00B048C3">
        <w:rPr>
          <w:rFonts w:ascii="Times New Roman" w:hAnsi="Times New Roman" w:cs="Times New Roman"/>
          <w:sz w:val="24"/>
          <w:szCs w:val="24"/>
        </w:rPr>
        <w:t>nariadenia (EÚ) 2019/880</w:t>
      </w:r>
      <w:r>
        <w:rPr>
          <w:rFonts w:ascii="Times New Roman" w:hAnsi="Times New Roman" w:cs="Times New Roman"/>
          <w:sz w:val="24"/>
          <w:szCs w:val="24"/>
        </w:rPr>
        <w:t xml:space="preserve"> alebo § 5 zákona č. 207/2009 Z. z., neoznámi ministerstvu kultúry, že tovar bol prepustený, ministerstvo kultúry odovzdá zadržaný predmet kultúrnej hodnoty colnému úradu.</w:t>
      </w:r>
    </w:p>
    <w:p w:rsidR="00D65F12" w:rsidRDefault="00D65F12" w:rsidP="00D65F12">
      <w:pPr>
        <w:pStyle w:val="Bezriadkovania"/>
        <w:jc w:val="both"/>
        <w:rPr>
          <w:rFonts w:ascii="Times New Roman" w:hAnsi="Times New Roman" w:cs="Times New Roman"/>
          <w:sz w:val="24"/>
          <w:szCs w:val="24"/>
        </w:rPr>
      </w:pPr>
    </w:p>
    <w:p w:rsidR="00D65F12" w:rsidRPr="003B6F8A" w:rsidRDefault="00D65F12" w:rsidP="00941E03">
      <w:pPr>
        <w:pStyle w:val="Bezriadkovania"/>
        <w:spacing w:after="120"/>
        <w:jc w:val="both"/>
        <w:rPr>
          <w:rFonts w:ascii="Times New Roman" w:hAnsi="Times New Roman" w:cs="Times New Roman"/>
          <w:sz w:val="24"/>
          <w:szCs w:val="24"/>
        </w:rPr>
      </w:pPr>
      <w:r>
        <w:rPr>
          <w:rFonts w:ascii="Times New Roman" w:hAnsi="Times New Roman" w:cs="Times New Roman"/>
          <w:sz w:val="24"/>
          <w:szCs w:val="24"/>
        </w:rPr>
        <w:t>§ 9e</w:t>
      </w:r>
      <w:r w:rsidRPr="003B6F8A">
        <w:rPr>
          <w:rFonts w:ascii="Times New Roman" w:hAnsi="Times New Roman" w:cs="Times New Roman"/>
          <w:sz w:val="24"/>
          <w:szCs w:val="24"/>
        </w:rPr>
        <w:t xml:space="preserve"> </w:t>
      </w:r>
    </w:p>
    <w:p w:rsidR="00D65F12" w:rsidRDefault="00D65F12" w:rsidP="00D65F12">
      <w:pPr>
        <w:pStyle w:val="Bezriadkovania"/>
        <w:jc w:val="both"/>
        <w:rPr>
          <w:rFonts w:ascii="Times New Roman" w:hAnsi="Times New Roman" w:cs="Times New Roman"/>
          <w:sz w:val="24"/>
          <w:szCs w:val="24"/>
        </w:rPr>
      </w:pPr>
      <w:r>
        <w:rPr>
          <w:rFonts w:ascii="Times New Roman" w:hAnsi="Times New Roman" w:cs="Times New Roman"/>
          <w:sz w:val="24"/>
          <w:szCs w:val="24"/>
        </w:rPr>
        <w:t>Ustanovuje sa</w:t>
      </w:r>
      <w:r w:rsidRPr="003B6F8A">
        <w:rPr>
          <w:rFonts w:ascii="Times New Roman" w:hAnsi="Times New Roman" w:cs="Times New Roman"/>
          <w:sz w:val="24"/>
          <w:szCs w:val="24"/>
        </w:rPr>
        <w:t xml:space="preserve"> zhaban</w:t>
      </w:r>
      <w:r>
        <w:rPr>
          <w:rFonts w:ascii="Times New Roman" w:hAnsi="Times New Roman" w:cs="Times New Roman"/>
          <w:sz w:val="24"/>
          <w:szCs w:val="24"/>
        </w:rPr>
        <w:t>ie zadržaného predmetu kultúrnej hodnoty,</w:t>
      </w:r>
      <w:r w:rsidRPr="003B6F8A">
        <w:rPr>
          <w:rFonts w:ascii="Times New Roman" w:hAnsi="Times New Roman" w:cs="Times New Roman"/>
          <w:sz w:val="24"/>
          <w:szCs w:val="24"/>
        </w:rPr>
        <w:t xml:space="preserve"> ak ministerstvo kultúry na základe </w:t>
      </w:r>
      <w:r>
        <w:rPr>
          <w:rFonts w:ascii="Times New Roman" w:hAnsi="Times New Roman" w:cs="Times New Roman"/>
          <w:sz w:val="24"/>
          <w:szCs w:val="24"/>
        </w:rPr>
        <w:t>stanoviska vypracovaného</w:t>
      </w:r>
      <w:r w:rsidRPr="003B6F8A">
        <w:rPr>
          <w:rFonts w:ascii="Times New Roman" w:hAnsi="Times New Roman" w:cs="Times New Roman"/>
          <w:sz w:val="24"/>
          <w:szCs w:val="24"/>
        </w:rPr>
        <w:t xml:space="preserve"> odbornou </w:t>
      </w:r>
      <w:r>
        <w:rPr>
          <w:rFonts w:ascii="Times New Roman" w:hAnsi="Times New Roman" w:cs="Times New Roman"/>
          <w:sz w:val="24"/>
          <w:szCs w:val="24"/>
        </w:rPr>
        <w:t>inštitúciou</w:t>
      </w:r>
      <w:r w:rsidRPr="003B6F8A">
        <w:rPr>
          <w:rFonts w:ascii="Times New Roman" w:hAnsi="Times New Roman" w:cs="Times New Roman"/>
          <w:sz w:val="24"/>
          <w:szCs w:val="24"/>
        </w:rPr>
        <w:t xml:space="preserve"> zistí, že zadržaný predmet kultúrnej hodnoty je súčasťou  kultúrneho dedičstva iného štátu </w:t>
      </w:r>
      <w:r>
        <w:rPr>
          <w:rFonts w:ascii="Times New Roman" w:hAnsi="Times New Roman" w:cs="Times New Roman"/>
          <w:sz w:val="24"/>
          <w:szCs w:val="24"/>
        </w:rPr>
        <w:t>a opustil územie štátu pôvodu v rozpore s jeho</w:t>
      </w:r>
      <w:r w:rsidRPr="003B6F8A">
        <w:rPr>
          <w:rFonts w:ascii="Times New Roman" w:hAnsi="Times New Roman" w:cs="Times New Roman"/>
          <w:sz w:val="24"/>
          <w:szCs w:val="24"/>
        </w:rPr>
        <w:t xml:space="preserve"> právnymi predpismi</w:t>
      </w:r>
      <w:r>
        <w:rPr>
          <w:rFonts w:ascii="Times New Roman" w:hAnsi="Times New Roman" w:cs="Times New Roman"/>
          <w:sz w:val="24"/>
          <w:szCs w:val="24"/>
        </w:rPr>
        <w:t xml:space="preserve">. Pri vydávaní rozhodnutia o zhabaní predmetu kultúrnej hodnoty sa postupuje podľa Správneho poriadku.    </w:t>
      </w:r>
    </w:p>
    <w:p w:rsidR="00D65F12" w:rsidRDefault="00D65F12" w:rsidP="00D65F12">
      <w:pPr>
        <w:pStyle w:val="Bezriadkovania"/>
        <w:jc w:val="both"/>
        <w:rPr>
          <w:rFonts w:ascii="Times New Roman" w:hAnsi="Times New Roman" w:cs="Times New Roman"/>
          <w:sz w:val="24"/>
          <w:szCs w:val="24"/>
        </w:rPr>
      </w:pPr>
    </w:p>
    <w:p w:rsidR="00D65F12" w:rsidRDefault="00D65F12" w:rsidP="00941E03">
      <w:pPr>
        <w:pStyle w:val="Bezriadkovania"/>
        <w:spacing w:after="120"/>
        <w:jc w:val="both"/>
        <w:rPr>
          <w:rFonts w:ascii="Times New Roman" w:hAnsi="Times New Roman" w:cs="Times New Roman"/>
          <w:sz w:val="24"/>
          <w:szCs w:val="24"/>
        </w:rPr>
      </w:pPr>
      <w:r>
        <w:rPr>
          <w:rFonts w:ascii="Times New Roman" w:hAnsi="Times New Roman" w:cs="Times New Roman"/>
          <w:sz w:val="24"/>
          <w:szCs w:val="24"/>
        </w:rPr>
        <w:t>§ 9f</w:t>
      </w:r>
    </w:p>
    <w:p w:rsidR="00D65F12" w:rsidRDefault="00D65F12" w:rsidP="00D65F12">
      <w:pPr>
        <w:pStyle w:val="Bezriadkovania"/>
        <w:jc w:val="both"/>
        <w:rPr>
          <w:rFonts w:ascii="Times New Roman" w:hAnsi="Times New Roman" w:cs="Times New Roman"/>
          <w:sz w:val="24"/>
          <w:szCs w:val="24"/>
        </w:rPr>
      </w:pPr>
      <w:r>
        <w:rPr>
          <w:rFonts w:ascii="Times New Roman" w:hAnsi="Times New Roman" w:cs="Times New Roman"/>
          <w:sz w:val="24"/>
          <w:szCs w:val="24"/>
        </w:rPr>
        <w:t xml:space="preserve">Ustanovujú sa </w:t>
      </w:r>
      <w:r w:rsidRPr="003B6F8A">
        <w:rPr>
          <w:rFonts w:ascii="Times New Roman" w:hAnsi="Times New Roman" w:cs="Times New Roman"/>
          <w:sz w:val="24"/>
          <w:szCs w:val="24"/>
        </w:rPr>
        <w:t>podmienky</w:t>
      </w:r>
      <w:r>
        <w:rPr>
          <w:rFonts w:ascii="Times New Roman" w:hAnsi="Times New Roman" w:cs="Times New Roman"/>
          <w:sz w:val="24"/>
          <w:szCs w:val="24"/>
        </w:rPr>
        <w:t xml:space="preserve"> nakladania </w:t>
      </w:r>
      <w:r w:rsidRPr="003B6F8A">
        <w:rPr>
          <w:rFonts w:ascii="Times New Roman" w:hAnsi="Times New Roman" w:cs="Times New Roman"/>
          <w:sz w:val="24"/>
          <w:szCs w:val="24"/>
        </w:rPr>
        <w:t>so zhabaným predmetom kultúrnej hodnoty predovšetkým z pohľadu jeho práv</w:t>
      </w:r>
      <w:r>
        <w:rPr>
          <w:rFonts w:ascii="Times New Roman" w:hAnsi="Times New Roman" w:cs="Times New Roman"/>
          <w:sz w:val="24"/>
          <w:szCs w:val="24"/>
        </w:rPr>
        <w:t>neho statusu a disponovania s predmetom kultúrnej hodnoty. Zadržaný predmet</w:t>
      </w:r>
      <w:r w:rsidRPr="003B6F8A">
        <w:rPr>
          <w:rFonts w:ascii="Times New Roman" w:hAnsi="Times New Roman" w:cs="Times New Roman"/>
          <w:sz w:val="24"/>
          <w:szCs w:val="24"/>
        </w:rPr>
        <w:t xml:space="preserve"> kultúrnej hodnoty, o ktorom ministerstvo kultúry rozhodne podľa § 9e ods. 1</w:t>
      </w:r>
      <w:r>
        <w:rPr>
          <w:rFonts w:ascii="Times New Roman" w:hAnsi="Times New Roman" w:cs="Times New Roman"/>
          <w:sz w:val="24"/>
          <w:szCs w:val="24"/>
        </w:rPr>
        <w:t>, sa stáva</w:t>
      </w:r>
      <w:r w:rsidRPr="003B6F8A">
        <w:rPr>
          <w:rFonts w:ascii="Times New Roman" w:hAnsi="Times New Roman" w:cs="Times New Roman"/>
          <w:sz w:val="24"/>
          <w:szCs w:val="24"/>
        </w:rPr>
        <w:t xml:space="preserve"> majetkom Slovenskej republiky v správe </w:t>
      </w:r>
      <w:r>
        <w:rPr>
          <w:rFonts w:ascii="Times New Roman" w:hAnsi="Times New Roman" w:cs="Times New Roman"/>
          <w:sz w:val="24"/>
          <w:szCs w:val="24"/>
        </w:rPr>
        <w:t xml:space="preserve">ministerstva kultúry. </w:t>
      </w:r>
      <w:r w:rsidRPr="003B6F8A">
        <w:rPr>
          <w:rFonts w:ascii="Times New Roman" w:hAnsi="Times New Roman" w:cs="Times New Roman"/>
          <w:sz w:val="24"/>
          <w:szCs w:val="24"/>
        </w:rPr>
        <w:t>Disponovanie s</w:t>
      </w:r>
      <w:r>
        <w:rPr>
          <w:rFonts w:ascii="Times New Roman" w:hAnsi="Times New Roman" w:cs="Times New Roman"/>
          <w:sz w:val="24"/>
          <w:szCs w:val="24"/>
        </w:rPr>
        <w:t>o zhabaným </w:t>
      </w:r>
      <w:r w:rsidRPr="003B6F8A">
        <w:rPr>
          <w:rFonts w:ascii="Times New Roman" w:hAnsi="Times New Roman" w:cs="Times New Roman"/>
          <w:sz w:val="24"/>
          <w:szCs w:val="24"/>
        </w:rPr>
        <w:t>predmetom</w:t>
      </w:r>
      <w:r>
        <w:rPr>
          <w:rFonts w:ascii="Times New Roman" w:hAnsi="Times New Roman" w:cs="Times New Roman"/>
          <w:sz w:val="24"/>
          <w:szCs w:val="24"/>
        </w:rPr>
        <w:t xml:space="preserve"> kultúrnej hodnoty</w:t>
      </w:r>
      <w:r w:rsidRPr="003B6F8A">
        <w:rPr>
          <w:rFonts w:ascii="Times New Roman" w:hAnsi="Times New Roman" w:cs="Times New Roman"/>
          <w:sz w:val="24"/>
          <w:szCs w:val="24"/>
        </w:rPr>
        <w:t xml:space="preserve"> nie je časovo obmedzené, je limitované iba </w:t>
      </w:r>
      <w:r>
        <w:rPr>
          <w:rFonts w:ascii="Times New Roman" w:hAnsi="Times New Roman" w:cs="Times New Roman"/>
          <w:sz w:val="24"/>
          <w:szCs w:val="24"/>
        </w:rPr>
        <w:t xml:space="preserve">uzavretím dohody o vydaní zhabaného predmetu kultúrnej hodnoty, ktorú uzavrie za Slovenskú republiku ministerstvo kultúry na jednej strane a príslušný orgán štátu pôvodu predmetu kultúrnej hodnoty na strane druhej. Účinnosťou tejto dohody zaniká vlastnícke právo Slovenskej republiky k zhabanému predmetu kultúrnej hodnoty. Ak uzavretie dohody o vydaní zhabaného predmetu kultúrnej hodnoty nie je dočasne možné, predmet kultúrnej hodnoty sa dočasne uschová v odbornej inštitúcii, ktorú určí ministerstvo kultúry. </w:t>
      </w:r>
      <w:r w:rsidRPr="003B6F8A">
        <w:rPr>
          <w:rFonts w:ascii="Times New Roman" w:hAnsi="Times New Roman" w:cs="Times New Roman"/>
          <w:sz w:val="24"/>
          <w:szCs w:val="24"/>
        </w:rPr>
        <w:t>Odborná inštitúcia, v ktorej je predmet</w:t>
      </w:r>
      <w:r>
        <w:rPr>
          <w:rFonts w:ascii="Times New Roman" w:hAnsi="Times New Roman" w:cs="Times New Roman"/>
          <w:sz w:val="24"/>
          <w:szCs w:val="24"/>
        </w:rPr>
        <w:t xml:space="preserve"> kultúrnej hodnoty dočasne uschovaný, môže s daným predmetom kultúrnej hodnoty disponovať iba s</w:t>
      </w:r>
      <w:r w:rsidRPr="003B6F8A">
        <w:rPr>
          <w:rFonts w:ascii="Times New Roman" w:hAnsi="Times New Roman" w:cs="Times New Roman"/>
          <w:sz w:val="24"/>
          <w:szCs w:val="24"/>
        </w:rPr>
        <w:t> cieľom vykonávania nevyhnut</w:t>
      </w:r>
      <w:r>
        <w:rPr>
          <w:rFonts w:ascii="Times New Roman" w:hAnsi="Times New Roman" w:cs="Times New Roman"/>
          <w:sz w:val="24"/>
          <w:szCs w:val="24"/>
        </w:rPr>
        <w:t>ných úkonov údržby, konzervácie a</w:t>
      </w:r>
      <w:r w:rsidRPr="003B6F8A">
        <w:rPr>
          <w:rFonts w:ascii="Times New Roman" w:hAnsi="Times New Roman" w:cs="Times New Roman"/>
          <w:sz w:val="24"/>
          <w:szCs w:val="24"/>
        </w:rPr>
        <w:t xml:space="preserve"> ochrany pred škodlivými vplyvmi. V žiadnom prípade sa </w:t>
      </w:r>
      <w:r>
        <w:rPr>
          <w:rFonts w:ascii="Times New Roman" w:hAnsi="Times New Roman" w:cs="Times New Roman"/>
          <w:sz w:val="24"/>
          <w:szCs w:val="24"/>
        </w:rPr>
        <w:t>dočasne uschovaný</w:t>
      </w:r>
      <w:r w:rsidRPr="003B6F8A">
        <w:rPr>
          <w:rFonts w:ascii="Times New Roman" w:hAnsi="Times New Roman" w:cs="Times New Roman"/>
          <w:sz w:val="24"/>
          <w:szCs w:val="24"/>
        </w:rPr>
        <w:t xml:space="preserve"> predmet </w:t>
      </w:r>
      <w:r>
        <w:rPr>
          <w:rFonts w:ascii="Times New Roman" w:hAnsi="Times New Roman" w:cs="Times New Roman"/>
          <w:sz w:val="24"/>
          <w:szCs w:val="24"/>
        </w:rPr>
        <w:t xml:space="preserve">kultúrnej hodnoty </w:t>
      </w:r>
      <w:r w:rsidRPr="003B6F8A">
        <w:rPr>
          <w:rFonts w:ascii="Times New Roman" w:hAnsi="Times New Roman" w:cs="Times New Roman"/>
          <w:sz w:val="24"/>
          <w:szCs w:val="24"/>
        </w:rPr>
        <w:t>nemôže predať, darovať,</w:t>
      </w:r>
      <w:r>
        <w:rPr>
          <w:rFonts w:ascii="Times New Roman" w:hAnsi="Times New Roman" w:cs="Times New Roman"/>
          <w:sz w:val="24"/>
          <w:szCs w:val="24"/>
        </w:rPr>
        <w:t xml:space="preserve"> požičiavať alebo</w:t>
      </w:r>
      <w:r w:rsidRPr="003B6F8A">
        <w:rPr>
          <w:rFonts w:ascii="Times New Roman" w:hAnsi="Times New Roman" w:cs="Times New Roman"/>
          <w:sz w:val="24"/>
          <w:szCs w:val="24"/>
        </w:rPr>
        <w:t xml:space="preserve"> vystavovať. </w:t>
      </w:r>
    </w:p>
    <w:p w:rsidR="00941E03" w:rsidRPr="003B6F8A" w:rsidRDefault="00941E03" w:rsidP="00D65F12">
      <w:pPr>
        <w:pStyle w:val="Bezriadkovania"/>
        <w:jc w:val="both"/>
        <w:rPr>
          <w:rFonts w:ascii="Times New Roman" w:hAnsi="Times New Roman" w:cs="Times New Roman"/>
          <w:sz w:val="24"/>
          <w:szCs w:val="24"/>
        </w:rPr>
      </w:pPr>
    </w:p>
    <w:p w:rsidR="00D65F12" w:rsidRPr="009A49B7" w:rsidRDefault="00D65F12" w:rsidP="00D65F12">
      <w:pPr>
        <w:pStyle w:val="Bezriadkovania"/>
        <w:jc w:val="both"/>
        <w:rPr>
          <w:rFonts w:ascii="Times New Roman" w:hAnsi="Times New Roman" w:cs="Times New Roman"/>
          <w:b/>
          <w:sz w:val="24"/>
          <w:szCs w:val="24"/>
        </w:rPr>
      </w:pPr>
      <w:r w:rsidRPr="009A49B7">
        <w:rPr>
          <w:rFonts w:ascii="Times New Roman" w:eastAsia="Times New Roman" w:hAnsi="Times New Roman" w:cs="Times New Roman"/>
          <w:b/>
          <w:sz w:val="24"/>
          <w:szCs w:val="24"/>
          <w:lang w:eastAsia="sk-SK"/>
        </w:rPr>
        <w:t xml:space="preserve">K bodom 14 až 17 </w:t>
      </w:r>
    </w:p>
    <w:p w:rsidR="00D65F12" w:rsidRDefault="00D65F12" w:rsidP="00D65F12">
      <w:pPr>
        <w:pStyle w:val="Bezriadkovania"/>
        <w:jc w:val="both"/>
        <w:rPr>
          <w:rFonts w:ascii="Times New Roman" w:hAnsi="Times New Roman" w:cs="Times New Roman"/>
          <w:sz w:val="24"/>
          <w:szCs w:val="24"/>
        </w:rPr>
      </w:pPr>
    </w:p>
    <w:p w:rsidR="00D65F12" w:rsidRDefault="00D65F12" w:rsidP="00D65F12">
      <w:pPr>
        <w:pStyle w:val="Bezriadkovania"/>
        <w:jc w:val="both"/>
        <w:rPr>
          <w:rFonts w:ascii="Times New Roman" w:hAnsi="Times New Roman" w:cs="Times New Roman"/>
          <w:sz w:val="24"/>
          <w:szCs w:val="24"/>
        </w:rPr>
      </w:pPr>
      <w:r>
        <w:rPr>
          <w:rFonts w:ascii="Times New Roman" w:hAnsi="Times New Roman" w:cs="Times New Roman"/>
          <w:sz w:val="24"/>
          <w:szCs w:val="24"/>
        </w:rPr>
        <w:t xml:space="preserve">Ustanovujú sa nové priestupky a správne delikty a sankcie za spáchanie týchto priestupkov a správnych deliktov. Konkrétne sa priestupku dopustí fyzická osoba, ktorá poruší § 5 zákona č. 207/2009 Z. z., poruší čl. 3 ods. 1 </w:t>
      </w:r>
      <w:r w:rsidRPr="00B048C3">
        <w:rPr>
          <w:rFonts w:ascii="Times New Roman" w:hAnsi="Times New Roman" w:cs="Times New Roman"/>
          <w:sz w:val="24"/>
          <w:szCs w:val="24"/>
        </w:rPr>
        <w:t>nariadenia (EÚ) 2019/880</w:t>
      </w:r>
      <w:r>
        <w:rPr>
          <w:rFonts w:ascii="Times New Roman" w:hAnsi="Times New Roman" w:cs="Times New Roman"/>
          <w:sz w:val="24"/>
          <w:szCs w:val="24"/>
        </w:rPr>
        <w:t xml:space="preserve"> alebo poruší zákaz obchodovania podľa § 7b. Ak sa rovnakého konania dopustí právnická osoba alebo fyzická osoba</w:t>
      </w:r>
      <w:r w:rsidRPr="00054388">
        <w:rPr>
          <w:rFonts w:ascii="Times New Roman" w:hAnsi="Times New Roman" w:cs="Times New Roman"/>
          <w:sz w:val="24"/>
          <w:szCs w:val="24"/>
        </w:rPr>
        <w:t xml:space="preserve">, ktorá je </w:t>
      </w:r>
      <w:r w:rsidRPr="00054388">
        <w:rPr>
          <w:rFonts w:ascii="Times New Roman" w:hAnsi="Times New Roman" w:cs="Times New Roman"/>
          <w:sz w:val="24"/>
          <w:szCs w:val="24"/>
        </w:rPr>
        <w:lastRenderedPageBreak/>
        <w:t>podnikateľom</w:t>
      </w:r>
      <w:r>
        <w:rPr>
          <w:rFonts w:ascii="Times New Roman" w:hAnsi="Times New Roman" w:cs="Times New Roman"/>
          <w:sz w:val="24"/>
          <w:szCs w:val="24"/>
        </w:rPr>
        <w:t xml:space="preserve">, bude sa toto konanie kvalifikovať ako iný správny delikt. V súlade s čl. 11 </w:t>
      </w:r>
      <w:r w:rsidRPr="00B048C3">
        <w:rPr>
          <w:rFonts w:ascii="Times New Roman" w:hAnsi="Times New Roman" w:cs="Times New Roman"/>
          <w:sz w:val="24"/>
          <w:szCs w:val="24"/>
        </w:rPr>
        <w:t>nariadenia (EÚ) 2019/880</w:t>
      </w:r>
      <w:r>
        <w:rPr>
          <w:rFonts w:ascii="Times New Roman" w:hAnsi="Times New Roman" w:cs="Times New Roman"/>
          <w:sz w:val="24"/>
          <w:szCs w:val="24"/>
        </w:rPr>
        <w:t xml:space="preserve"> sa ustanovuje sankcia za porušenie čl. 3 ods. 1 </w:t>
      </w:r>
      <w:r w:rsidRPr="00B048C3">
        <w:rPr>
          <w:rFonts w:ascii="Times New Roman" w:hAnsi="Times New Roman" w:cs="Times New Roman"/>
          <w:sz w:val="24"/>
          <w:szCs w:val="24"/>
        </w:rPr>
        <w:t>nariadenia (EÚ) 2019/880</w:t>
      </w:r>
      <w:r>
        <w:rPr>
          <w:rFonts w:ascii="Times New Roman" w:hAnsi="Times New Roman" w:cs="Times New Roman"/>
          <w:sz w:val="24"/>
          <w:szCs w:val="24"/>
        </w:rPr>
        <w:t>, a to až do výšky 100 000 eur. Výška sankcie je rovnaká pri priestupku aj pri inom správnom delikte. Ďalej sa ustanovujú sankcie za porušenie § 5 zákona č. 207/2009 Z. z. a za porušenie zákazu obchodovania podľa § 7b.</w:t>
      </w:r>
    </w:p>
    <w:p w:rsidR="00D65F12" w:rsidRPr="003B6F8A" w:rsidRDefault="00D65F12" w:rsidP="00D65F12">
      <w:pPr>
        <w:pStyle w:val="Bezriadkovania"/>
        <w:jc w:val="both"/>
        <w:rPr>
          <w:rFonts w:ascii="Times New Roman" w:hAnsi="Times New Roman" w:cs="Times New Roman"/>
          <w:sz w:val="24"/>
          <w:szCs w:val="24"/>
        </w:rPr>
      </w:pPr>
      <w:r>
        <w:rPr>
          <w:rFonts w:ascii="Times New Roman" w:hAnsi="Times New Roman" w:cs="Times New Roman"/>
          <w:sz w:val="24"/>
          <w:szCs w:val="24"/>
        </w:rPr>
        <w:t>Výška sankcií</w:t>
      </w:r>
      <w:r w:rsidRPr="003B6F8A">
        <w:rPr>
          <w:rFonts w:ascii="Times New Roman" w:hAnsi="Times New Roman" w:cs="Times New Roman"/>
          <w:sz w:val="24"/>
          <w:szCs w:val="24"/>
        </w:rPr>
        <w:t xml:space="preserve"> vzhľadom na význam chráneného záujmu (zachovanie a ochrana svetového kultúrneho dedičstva, opatrenia proti drancovaniu archeologických nálezísk, zamedzenie </w:t>
      </w:r>
      <w:r>
        <w:rPr>
          <w:rFonts w:ascii="Times New Roman" w:hAnsi="Times New Roman" w:cs="Times New Roman"/>
          <w:sz w:val="24"/>
          <w:szCs w:val="24"/>
        </w:rPr>
        <w:t>drancovania</w:t>
      </w:r>
      <w:r w:rsidRPr="003B6F8A">
        <w:rPr>
          <w:rFonts w:ascii="Times New Roman" w:hAnsi="Times New Roman" w:cs="Times New Roman"/>
          <w:sz w:val="24"/>
          <w:szCs w:val="24"/>
        </w:rPr>
        <w:t xml:space="preserve"> počas vojnových konfliktov, zamedzenie nezákonného obchodu) musí mať náležitý odradzujúci </w:t>
      </w:r>
      <w:r>
        <w:rPr>
          <w:rFonts w:ascii="Times New Roman" w:hAnsi="Times New Roman" w:cs="Times New Roman"/>
          <w:sz w:val="24"/>
          <w:szCs w:val="24"/>
        </w:rPr>
        <w:t>charakter</w:t>
      </w:r>
      <w:r w:rsidRPr="003B6F8A">
        <w:rPr>
          <w:rFonts w:ascii="Times New Roman" w:hAnsi="Times New Roman" w:cs="Times New Roman"/>
          <w:sz w:val="24"/>
          <w:szCs w:val="24"/>
        </w:rPr>
        <w:t xml:space="preserve">. </w:t>
      </w:r>
    </w:p>
    <w:p w:rsidR="00D65F12" w:rsidRDefault="00D65F12" w:rsidP="00D65F12">
      <w:pPr>
        <w:pStyle w:val="Bezriadkovania"/>
        <w:jc w:val="both"/>
        <w:rPr>
          <w:rFonts w:ascii="Times New Roman" w:hAnsi="Times New Roman" w:cs="Times New Roman"/>
          <w:sz w:val="24"/>
          <w:szCs w:val="24"/>
        </w:rPr>
      </w:pPr>
    </w:p>
    <w:p w:rsidR="00D65F12" w:rsidRDefault="00D65F12" w:rsidP="00D65F12">
      <w:pPr>
        <w:pStyle w:val="Bezriadkovania"/>
        <w:jc w:val="both"/>
        <w:rPr>
          <w:rFonts w:ascii="Times New Roman" w:hAnsi="Times New Roman" w:cs="Times New Roman"/>
          <w:b/>
          <w:sz w:val="24"/>
          <w:szCs w:val="24"/>
        </w:rPr>
      </w:pPr>
      <w:r w:rsidRPr="00054388">
        <w:rPr>
          <w:rFonts w:ascii="Times New Roman" w:hAnsi="Times New Roman" w:cs="Times New Roman"/>
          <w:b/>
          <w:sz w:val="24"/>
          <w:szCs w:val="24"/>
        </w:rPr>
        <w:t xml:space="preserve">K bodu 18        </w:t>
      </w:r>
    </w:p>
    <w:p w:rsidR="00D65F12" w:rsidRDefault="00D65F12" w:rsidP="00D65F12">
      <w:pPr>
        <w:pStyle w:val="Bezriadkovania"/>
        <w:jc w:val="both"/>
        <w:rPr>
          <w:rFonts w:ascii="Times New Roman" w:hAnsi="Times New Roman" w:cs="Times New Roman"/>
          <w:b/>
          <w:sz w:val="24"/>
          <w:szCs w:val="24"/>
        </w:rPr>
      </w:pPr>
    </w:p>
    <w:p w:rsidR="00D65F12" w:rsidRPr="00054388" w:rsidRDefault="00D65F12" w:rsidP="00D65F12">
      <w:pPr>
        <w:pStyle w:val="Bezriadkovania"/>
        <w:jc w:val="both"/>
        <w:rPr>
          <w:rFonts w:ascii="Times New Roman" w:hAnsi="Times New Roman" w:cs="Times New Roman"/>
          <w:sz w:val="24"/>
          <w:szCs w:val="24"/>
        </w:rPr>
      </w:pPr>
      <w:r w:rsidRPr="00054388">
        <w:rPr>
          <w:rFonts w:ascii="Times New Roman" w:hAnsi="Times New Roman" w:cs="Times New Roman"/>
          <w:sz w:val="24"/>
          <w:szCs w:val="24"/>
        </w:rPr>
        <w:t xml:space="preserve">Jednoročná subjektívna lehota a trojročná objektívna lehota na prejednanie iných správnych deliktov podľa zákona č. 207/2009 Z. z. </w:t>
      </w:r>
      <w:r>
        <w:rPr>
          <w:rFonts w:ascii="Times New Roman" w:hAnsi="Times New Roman" w:cs="Times New Roman"/>
          <w:sz w:val="24"/>
          <w:szCs w:val="24"/>
        </w:rPr>
        <w:t>neposkytuje</w:t>
      </w:r>
      <w:r w:rsidRPr="00054388">
        <w:rPr>
          <w:rFonts w:ascii="Times New Roman" w:hAnsi="Times New Roman" w:cs="Times New Roman"/>
          <w:sz w:val="24"/>
          <w:szCs w:val="24"/>
        </w:rPr>
        <w:t xml:space="preserve"> dostatočný časový priestor na vykonávanie správneho konania. Tieto lehoty sú aj kratšie oproti lehotám ustanoveným na prejednanie iných správnych deliktov podľa zákona č. 49/2002 Z. z. o ochrane pamiatkového fondu v znení neskorších predpisov, ktorý v § 43 ods. 4 ustanovuje trojročnú subjektívnu a päťročnú objektívnu lehotu. Doterajšia prax ukázala potrebu platnú subjektívnu lehotu jedného roka zmeniť na trojročnú a objektívnu lehotu troch rokov zmeniť na päťročnú. Zjednotenie lehôt poskytne primeraný časový priestor na vykonávanie správneho konania a</w:t>
      </w:r>
      <w:r>
        <w:rPr>
          <w:rFonts w:ascii="Times New Roman" w:hAnsi="Times New Roman" w:cs="Times New Roman"/>
          <w:sz w:val="24"/>
          <w:szCs w:val="24"/>
        </w:rPr>
        <w:t>j podľa zákona č. 207/2009 Z. z</w:t>
      </w:r>
      <w:r w:rsidRPr="00054388">
        <w:rPr>
          <w:rFonts w:ascii="Times New Roman" w:hAnsi="Times New Roman" w:cs="Times New Roman"/>
          <w:sz w:val="24"/>
          <w:szCs w:val="24"/>
        </w:rPr>
        <w:t>.</w:t>
      </w:r>
    </w:p>
    <w:p w:rsidR="00D65F12" w:rsidRPr="003B6F8A" w:rsidRDefault="00D65F12" w:rsidP="00D65F12">
      <w:pPr>
        <w:pStyle w:val="Bezriadkovania"/>
        <w:jc w:val="both"/>
        <w:rPr>
          <w:rFonts w:ascii="Times New Roman" w:hAnsi="Times New Roman" w:cs="Times New Roman"/>
          <w:sz w:val="24"/>
          <w:szCs w:val="24"/>
        </w:rPr>
      </w:pPr>
    </w:p>
    <w:p w:rsidR="00D65F12" w:rsidRDefault="00D65F12" w:rsidP="00D65F12">
      <w:pPr>
        <w:pStyle w:val="Bezriadkovania"/>
        <w:jc w:val="both"/>
        <w:rPr>
          <w:rFonts w:ascii="Times New Roman" w:hAnsi="Times New Roman" w:cs="Times New Roman"/>
          <w:b/>
          <w:sz w:val="24"/>
          <w:szCs w:val="24"/>
        </w:rPr>
      </w:pPr>
      <w:r w:rsidRPr="00376FD5">
        <w:rPr>
          <w:rFonts w:ascii="Times New Roman" w:hAnsi="Times New Roman" w:cs="Times New Roman"/>
          <w:b/>
          <w:sz w:val="24"/>
          <w:szCs w:val="24"/>
        </w:rPr>
        <w:t xml:space="preserve">K bodu 19 </w:t>
      </w:r>
    </w:p>
    <w:p w:rsidR="00D65F12" w:rsidRPr="00376FD5" w:rsidRDefault="00D65F12" w:rsidP="00D65F12">
      <w:pPr>
        <w:pStyle w:val="Bezriadkovania"/>
        <w:jc w:val="both"/>
        <w:rPr>
          <w:rFonts w:ascii="Times New Roman" w:hAnsi="Times New Roman" w:cs="Times New Roman"/>
          <w:b/>
          <w:sz w:val="24"/>
          <w:szCs w:val="24"/>
        </w:rPr>
      </w:pPr>
    </w:p>
    <w:p w:rsidR="00D65F12" w:rsidRPr="003B6F8A" w:rsidRDefault="00D65F12" w:rsidP="00D65F12">
      <w:pPr>
        <w:pStyle w:val="Bezriadkovania"/>
        <w:jc w:val="both"/>
        <w:rPr>
          <w:rFonts w:ascii="Times New Roman" w:hAnsi="Times New Roman" w:cs="Times New Roman"/>
          <w:sz w:val="24"/>
          <w:szCs w:val="24"/>
        </w:rPr>
      </w:pPr>
      <w:r>
        <w:rPr>
          <w:rFonts w:ascii="Times New Roman" w:hAnsi="Times New Roman" w:cs="Times New Roman"/>
          <w:sz w:val="24"/>
          <w:szCs w:val="24"/>
        </w:rPr>
        <w:t>Uvádza sa zoznam odborných inštitúcií</w:t>
      </w:r>
      <w:r w:rsidRPr="003B6F8A">
        <w:rPr>
          <w:rFonts w:ascii="Times New Roman" w:hAnsi="Times New Roman" w:cs="Times New Roman"/>
          <w:sz w:val="24"/>
          <w:szCs w:val="24"/>
        </w:rPr>
        <w:t xml:space="preserve"> v pôsobnosti ministerstva kultúry podľa § 9b ods. 3</w:t>
      </w:r>
      <w:r>
        <w:rPr>
          <w:rFonts w:ascii="Times New Roman" w:hAnsi="Times New Roman" w:cs="Times New Roman"/>
          <w:sz w:val="24"/>
          <w:szCs w:val="24"/>
        </w:rPr>
        <w:t xml:space="preserve"> návrhu zákona, ktorými sú P</w:t>
      </w:r>
      <w:r w:rsidRPr="003B6F8A">
        <w:rPr>
          <w:rFonts w:ascii="Times New Roman" w:hAnsi="Times New Roman" w:cs="Times New Roman"/>
          <w:sz w:val="24"/>
          <w:szCs w:val="24"/>
        </w:rPr>
        <w:t>amiatkový úrad Slovenskej republiky, Slovenská národná knižnica, Slovenské národné múz</w:t>
      </w:r>
      <w:r>
        <w:rPr>
          <w:rFonts w:ascii="Times New Roman" w:hAnsi="Times New Roman" w:cs="Times New Roman"/>
          <w:sz w:val="24"/>
          <w:szCs w:val="24"/>
        </w:rPr>
        <w:t>eum, Slovenská národná galéria a</w:t>
      </w:r>
      <w:r w:rsidRPr="003B6F8A">
        <w:rPr>
          <w:rFonts w:ascii="Times New Roman" w:hAnsi="Times New Roman" w:cs="Times New Roman"/>
          <w:sz w:val="24"/>
          <w:szCs w:val="24"/>
        </w:rPr>
        <w:t xml:space="preserve"> Slovenské technické múzeum</w:t>
      </w:r>
      <w:r>
        <w:rPr>
          <w:rFonts w:ascii="Times New Roman" w:hAnsi="Times New Roman" w:cs="Times New Roman"/>
          <w:sz w:val="24"/>
          <w:szCs w:val="24"/>
        </w:rPr>
        <w:t>.</w:t>
      </w:r>
      <w:r w:rsidRPr="003B6F8A">
        <w:rPr>
          <w:rFonts w:ascii="Times New Roman" w:hAnsi="Times New Roman" w:cs="Times New Roman"/>
          <w:sz w:val="24"/>
          <w:szCs w:val="24"/>
        </w:rPr>
        <w:t xml:space="preserve"> </w:t>
      </w:r>
    </w:p>
    <w:p w:rsidR="00D65F12" w:rsidRPr="003B6F8A" w:rsidRDefault="00D65F12" w:rsidP="00D65F12">
      <w:pPr>
        <w:pStyle w:val="Bezriadkovania"/>
        <w:jc w:val="both"/>
        <w:rPr>
          <w:rFonts w:ascii="Times New Roman" w:hAnsi="Times New Roman" w:cs="Times New Roman"/>
          <w:sz w:val="24"/>
          <w:szCs w:val="24"/>
        </w:rPr>
      </w:pPr>
    </w:p>
    <w:p w:rsidR="00D65F12" w:rsidRPr="00376FD5" w:rsidRDefault="00D65F12" w:rsidP="00D65F12">
      <w:pPr>
        <w:pStyle w:val="Bezriadkovania"/>
        <w:jc w:val="both"/>
        <w:rPr>
          <w:rFonts w:ascii="Times New Roman" w:hAnsi="Times New Roman" w:cs="Times New Roman"/>
          <w:b/>
          <w:sz w:val="24"/>
          <w:szCs w:val="24"/>
          <w:u w:val="single"/>
        </w:rPr>
      </w:pPr>
      <w:r w:rsidRPr="00376FD5">
        <w:rPr>
          <w:rFonts w:ascii="Times New Roman" w:hAnsi="Times New Roman" w:cs="Times New Roman"/>
          <w:b/>
          <w:sz w:val="24"/>
          <w:szCs w:val="24"/>
          <w:u w:val="single"/>
        </w:rPr>
        <w:t xml:space="preserve">K čl. II </w:t>
      </w:r>
    </w:p>
    <w:p w:rsidR="00D65F12" w:rsidRDefault="00D65F12" w:rsidP="00D65F12">
      <w:pPr>
        <w:pStyle w:val="Bezriadkovania"/>
        <w:jc w:val="both"/>
        <w:rPr>
          <w:rFonts w:ascii="Times New Roman" w:hAnsi="Times New Roman" w:cs="Times New Roman"/>
          <w:sz w:val="24"/>
          <w:szCs w:val="24"/>
        </w:rPr>
      </w:pPr>
    </w:p>
    <w:p w:rsidR="00D65F12" w:rsidRDefault="00D65F12" w:rsidP="00D65F12">
      <w:pPr>
        <w:pStyle w:val="Bezriadkovania"/>
        <w:jc w:val="both"/>
        <w:rPr>
          <w:rFonts w:ascii="Times New Roman" w:hAnsi="Times New Roman" w:cs="Times New Roman"/>
          <w:b/>
          <w:sz w:val="24"/>
          <w:szCs w:val="24"/>
        </w:rPr>
      </w:pPr>
      <w:r>
        <w:rPr>
          <w:rFonts w:ascii="Times New Roman" w:hAnsi="Times New Roman" w:cs="Times New Roman"/>
          <w:b/>
          <w:sz w:val="24"/>
          <w:szCs w:val="24"/>
        </w:rPr>
        <w:t>K bodu</w:t>
      </w:r>
      <w:r w:rsidRPr="00376FD5">
        <w:rPr>
          <w:rFonts w:ascii="Times New Roman" w:hAnsi="Times New Roman" w:cs="Times New Roman"/>
          <w:b/>
          <w:sz w:val="24"/>
          <w:szCs w:val="24"/>
        </w:rPr>
        <w:t xml:space="preserve"> 1</w:t>
      </w:r>
    </w:p>
    <w:p w:rsidR="00D65F12" w:rsidRDefault="00D65F12" w:rsidP="00D65F12">
      <w:pPr>
        <w:pStyle w:val="Bezriadkovania"/>
        <w:jc w:val="both"/>
        <w:rPr>
          <w:rFonts w:ascii="Times New Roman" w:hAnsi="Times New Roman" w:cs="Times New Roman"/>
          <w:b/>
          <w:sz w:val="24"/>
          <w:szCs w:val="24"/>
        </w:rPr>
      </w:pPr>
    </w:p>
    <w:p w:rsidR="00D65F12" w:rsidRDefault="00D65F12" w:rsidP="00D65F12">
      <w:pPr>
        <w:pStyle w:val="Bezriadkovania"/>
        <w:jc w:val="both"/>
        <w:rPr>
          <w:rFonts w:ascii="Times New Roman" w:hAnsi="Times New Roman" w:cs="Times New Roman"/>
          <w:sz w:val="24"/>
          <w:szCs w:val="24"/>
        </w:rPr>
      </w:pPr>
      <w:r>
        <w:rPr>
          <w:rFonts w:ascii="Times New Roman" w:hAnsi="Times New Roman" w:cs="Times New Roman"/>
          <w:sz w:val="24"/>
          <w:szCs w:val="24"/>
        </w:rPr>
        <w:t xml:space="preserve">Ustanovuje sa výnimka z použitia ustanovení Colného zákona o nakladaní s tovarom. Tieto ustanovenia sa nepoužijú, ak ide o konanie podľa § 9a až 9f zákona č. 207/2009 Z. z., ktoré predstavuje osobitnú úpravu. </w:t>
      </w:r>
    </w:p>
    <w:p w:rsidR="00D65F12" w:rsidRDefault="00D65F12" w:rsidP="00D65F12">
      <w:pPr>
        <w:pStyle w:val="Bezriadkovania"/>
        <w:jc w:val="both"/>
        <w:rPr>
          <w:rFonts w:ascii="Times New Roman" w:hAnsi="Times New Roman" w:cs="Times New Roman"/>
          <w:sz w:val="24"/>
          <w:szCs w:val="24"/>
        </w:rPr>
      </w:pPr>
    </w:p>
    <w:p w:rsidR="00D65F12" w:rsidRPr="005C51F8" w:rsidRDefault="00D65F12" w:rsidP="00D65F12">
      <w:pPr>
        <w:pStyle w:val="Bezriadkovania"/>
        <w:jc w:val="both"/>
        <w:rPr>
          <w:rFonts w:ascii="Times New Roman" w:hAnsi="Times New Roman" w:cs="Times New Roman"/>
          <w:b/>
          <w:sz w:val="24"/>
          <w:szCs w:val="24"/>
        </w:rPr>
      </w:pPr>
      <w:r w:rsidRPr="005C51F8">
        <w:rPr>
          <w:rFonts w:ascii="Times New Roman" w:hAnsi="Times New Roman" w:cs="Times New Roman"/>
          <w:b/>
          <w:sz w:val="24"/>
          <w:szCs w:val="24"/>
        </w:rPr>
        <w:t xml:space="preserve">K bodu 2   </w:t>
      </w:r>
    </w:p>
    <w:p w:rsidR="00D65F12" w:rsidRPr="00376FD5" w:rsidRDefault="00D65F12" w:rsidP="00D65F12">
      <w:pPr>
        <w:pStyle w:val="Bezriadkovania"/>
        <w:jc w:val="both"/>
        <w:rPr>
          <w:rFonts w:ascii="Times New Roman" w:hAnsi="Times New Roman" w:cs="Times New Roman"/>
          <w:b/>
          <w:sz w:val="24"/>
          <w:szCs w:val="24"/>
        </w:rPr>
      </w:pPr>
    </w:p>
    <w:p w:rsidR="00D65F12" w:rsidRDefault="00D65F12" w:rsidP="00D65F12">
      <w:pPr>
        <w:pStyle w:val="Bezriadkovania"/>
        <w:jc w:val="both"/>
        <w:rPr>
          <w:rFonts w:ascii="Times New Roman" w:hAnsi="Times New Roman" w:cs="Times New Roman"/>
          <w:sz w:val="24"/>
          <w:szCs w:val="24"/>
        </w:rPr>
      </w:pPr>
      <w:r>
        <w:rPr>
          <w:rFonts w:ascii="Times New Roman" w:hAnsi="Times New Roman" w:cs="Times New Roman"/>
          <w:sz w:val="24"/>
          <w:szCs w:val="24"/>
        </w:rPr>
        <w:t xml:space="preserve">Dopĺňa sa poznámka pod čiarou vzhľadom na to, že správu majetku štátu k zhabanému predmetu kultúrnej hodnoty nebude vykonávať colný úrad, ale ministerstvo kultúry, čo vyplýva z osobitnej úpravy nakladania s majetkom štátu obsiahnutej v čl. I bode 13 § 9f návrhu zákona. </w:t>
      </w:r>
    </w:p>
    <w:p w:rsidR="00D65F12" w:rsidRDefault="00D65F12" w:rsidP="00D65F12">
      <w:pPr>
        <w:pStyle w:val="Bezriadkovania"/>
        <w:jc w:val="both"/>
        <w:rPr>
          <w:rFonts w:ascii="Times New Roman" w:hAnsi="Times New Roman" w:cs="Times New Roman"/>
          <w:sz w:val="24"/>
          <w:szCs w:val="24"/>
        </w:rPr>
      </w:pPr>
    </w:p>
    <w:p w:rsidR="00941E03" w:rsidRDefault="00941E03" w:rsidP="00D65F12">
      <w:pPr>
        <w:pStyle w:val="Bezriadkovania"/>
        <w:jc w:val="both"/>
        <w:rPr>
          <w:rFonts w:ascii="Times New Roman" w:hAnsi="Times New Roman" w:cs="Times New Roman"/>
          <w:sz w:val="24"/>
          <w:szCs w:val="24"/>
        </w:rPr>
      </w:pPr>
    </w:p>
    <w:p w:rsidR="00D65F12" w:rsidRPr="00376FD5" w:rsidRDefault="00D65F12" w:rsidP="00D65F12">
      <w:pPr>
        <w:pStyle w:val="Bezriadkovania"/>
        <w:jc w:val="both"/>
        <w:rPr>
          <w:rFonts w:ascii="Times New Roman" w:hAnsi="Times New Roman" w:cs="Times New Roman"/>
          <w:b/>
          <w:sz w:val="24"/>
          <w:szCs w:val="24"/>
          <w:u w:val="single"/>
        </w:rPr>
      </w:pPr>
      <w:r w:rsidRPr="00376FD5">
        <w:rPr>
          <w:rFonts w:ascii="Times New Roman" w:hAnsi="Times New Roman" w:cs="Times New Roman"/>
          <w:b/>
          <w:sz w:val="24"/>
          <w:szCs w:val="24"/>
          <w:u w:val="single"/>
        </w:rPr>
        <w:t>K čl. III</w:t>
      </w:r>
    </w:p>
    <w:p w:rsidR="00D65F12" w:rsidRDefault="00D65F12" w:rsidP="00D65F12">
      <w:pPr>
        <w:pStyle w:val="Bezriadkovania"/>
        <w:jc w:val="both"/>
        <w:rPr>
          <w:rFonts w:ascii="Times New Roman" w:hAnsi="Times New Roman" w:cs="Times New Roman"/>
          <w:sz w:val="24"/>
          <w:szCs w:val="24"/>
        </w:rPr>
      </w:pPr>
    </w:p>
    <w:p w:rsidR="00D65F12" w:rsidRDefault="00D65F12" w:rsidP="00D65F12">
      <w:pPr>
        <w:pStyle w:val="Bezriadkovania"/>
        <w:jc w:val="both"/>
        <w:rPr>
          <w:rFonts w:ascii="Times New Roman" w:hAnsi="Times New Roman" w:cs="Times New Roman"/>
          <w:sz w:val="24"/>
          <w:szCs w:val="24"/>
        </w:rPr>
      </w:pPr>
      <w:r>
        <w:rPr>
          <w:rFonts w:ascii="Times New Roman" w:hAnsi="Times New Roman" w:cs="Times New Roman"/>
          <w:sz w:val="24"/>
          <w:szCs w:val="24"/>
        </w:rPr>
        <w:t xml:space="preserve">Navrhuje sa účinnosť zákona vzhľadom na dĺžku legislatívneho procesu. </w:t>
      </w:r>
    </w:p>
    <w:p w:rsidR="00941E03" w:rsidRDefault="00941E03" w:rsidP="00D65F12">
      <w:pPr>
        <w:pStyle w:val="Bezriadkovania"/>
        <w:jc w:val="both"/>
        <w:rPr>
          <w:rFonts w:ascii="Times New Roman" w:hAnsi="Times New Roman" w:cs="Times New Roman"/>
          <w:sz w:val="24"/>
          <w:szCs w:val="24"/>
        </w:rPr>
      </w:pPr>
    </w:p>
    <w:p w:rsidR="00941E03" w:rsidRDefault="00941E03" w:rsidP="00D65F12">
      <w:pPr>
        <w:pStyle w:val="Bezriadkovania"/>
        <w:jc w:val="both"/>
        <w:rPr>
          <w:rFonts w:ascii="Times New Roman" w:hAnsi="Times New Roman" w:cs="Times New Roman"/>
          <w:sz w:val="24"/>
          <w:szCs w:val="24"/>
        </w:rPr>
      </w:pPr>
    </w:p>
    <w:p w:rsidR="00941E03" w:rsidRDefault="00F27507" w:rsidP="00941E03">
      <w:pPr>
        <w:tabs>
          <w:tab w:val="left" w:pos="278"/>
        </w:tabs>
        <w:jc w:val="center"/>
      </w:pPr>
      <w:r>
        <w:lastRenderedPageBreak/>
        <w:t>V Bratislave</w:t>
      </w:r>
      <w:r w:rsidR="00941E03">
        <w:t xml:space="preserve"> 12. marca 2021</w:t>
      </w:r>
    </w:p>
    <w:p w:rsidR="00941E03" w:rsidRDefault="00941E03" w:rsidP="00941E03">
      <w:pPr>
        <w:tabs>
          <w:tab w:val="left" w:pos="278"/>
        </w:tabs>
        <w:spacing w:after="120"/>
        <w:jc w:val="center"/>
      </w:pPr>
    </w:p>
    <w:p w:rsidR="00941E03" w:rsidRDefault="00941E03" w:rsidP="00941E03">
      <w:pPr>
        <w:tabs>
          <w:tab w:val="left" w:pos="278"/>
        </w:tabs>
        <w:spacing w:after="120"/>
        <w:jc w:val="center"/>
      </w:pPr>
    </w:p>
    <w:p w:rsidR="00F27507" w:rsidRDefault="00941E03" w:rsidP="00941E03">
      <w:pPr>
        <w:tabs>
          <w:tab w:val="left" w:pos="278"/>
        </w:tabs>
        <w:jc w:val="center"/>
        <w:rPr>
          <w:b/>
        </w:rPr>
      </w:pPr>
      <w:r>
        <w:rPr>
          <w:b/>
        </w:rPr>
        <w:t xml:space="preserve">Igor </w:t>
      </w:r>
      <w:proofErr w:type="spellStart"/>
      <w:r>
        <w:rPr>
          <w:b/>
        </w:rPr>
        <w:t>Matovič</w:t>
      </w:r>
      <w:proofErr w:type="spellEnd"/>
      <w:r>
        <w:rPr>
          <w:b/>
        </w:rPr>
        <w:t xml:space="preserve">, </w:t>
      </w:r>
      <w:proofErr w:type="spellStart"/>
      <w:r w:rsidR="00F27507">
        <w:rPr>
          <w:b/>
        </w:rPr>
        <w:t>v.r</w:t>
      </w:r>
      <w:proofErr w:type="spellEnd"/>
      <w:r w:rsidR="00F27507">
        <w:rPr>
          <w:b/>
        </w:rPr>
        <w:t>.</w:t>
      </w:r>
    </w:p>
    <w:p w:rsidR="00941E03" w:rsidRDefault="00941E03" w:rsidP="00941E03">
      <w:pPr>
        <w:tabs>
          <w:tab w:val="left" w:pos="278"/>
        </w:tabs>
        <w:jc w:val="center"/>
      </w:pPr>
      <w:r>
        <w:t xml:space="preserve">predseda vlády </w:t>
      </w:r>
    </w:p>
    <w:p w:rsidR="00941E03" w:rsidRDefault="00941E03" w:rsidP="00941E03">
      <w:pPr>
        <w:tabs>
          <w:tab w:val="left" w:pos="278"/>
        </w:tabs>
        <w:jc w:val="center"/>
      </w:pPr>
      <w:r>
        <w:t>Slovenskej republiky</w:t>
      </w:r>
    </w:p>
    <w:p w:rsidR="00941E03" w:rsidRDefault="00941E03" w:rsidP="00941E03">
      <w:pPr>
        <w:tabs>
          <w:tab w:val="left" w:pos="278"/>
        </w:tabs>
        <w:jc w:val="center"/>
      </w:pPr>
    </w:p>
    <w:p w:rsidR="00941E03" w:rsidRDefault="00941E03" w:rsidP="00941E03">
      <w:pPr>
        <w:tabs>
          <w:tab w:val="left" w:pos="278"/>
        </w:tabs>
        <w:jc w:val="center"/>
      </w:pPr>
    </w:p>
    <w:p w:rsidR="00941E03" w:rsidRDefault="00941E03" w:rsidP="00941E03">
      <w:pPr>
        <w:tabs>
          <w:tab w:val="left" w:pos="278"/>
        </w:tabs>
        <w:jc w:val="center"/>
      </w:pPr>
    </w:p>
    <w:p w:rsidR="00941E03" w:rsidRDefault="00941E03" w:rsidP="00941E03">
      <w:pPr>
        <w:tabs>
          <w:tab w:val="left" w:pos="278"/>
        </w:tabs>
        <w:jc w:val="center"/>
        <w:rPr>
          <w:b/>
        </w:rPr>
      </w:pPr>
      <w:r>
        <w:rPr>
          <w:b/>
        </w:rPr>
        <w:t xml:space="preserve">Natália Milanová, </w:t>
      </w:r>
      <w:r w:rsidR="00F27507">
        <w:rPr>
          <w:b/>
        </w:rPr>
        <w:t>v.r.</w:t>
      </w:r>
      <w:bookmarkStart w:id="0" w:name="_GoBack"/>
      <w:bookmarkEnd w:id="0"/>
    </w:p>
    <w:p w:rsidR="00941E03" w:rsidRDefault="00941E03" w:rsidP="00941E03">
      <w:pPr>
        <w:tabs>
          <w:tab w:val="left" w:pos="278"/>
        </w:tabs>
        <w:jc w:val="center"/>
      </w:pPr>
      <w:r>
        <w:t>ministerka kultúry</w:t>
      </w:r>
    </w:p>
    <w:p w:rsidR="00941E03" w:rsidRDefault="00941E03" w:rsidP="00941E03">
      <w:pPr>
        <w:tabs>
          <w:tab w:val="left" w:pos="278"/>
        </w:tabs>
        <w:jc w:val="center"/>
      </w:pPr>
      <w:r>
        <w:t>Slovenskej republiky</w:t>
      </w:r>
    </w:p>
    <w:p w:rsidR="00941E03" w:rsidRDefault="00941E03" w:rsidP="00941E03">
      <w:pPr>
        <w:spacing w:line="276" w:lineRule="auto"/>
        <w:ind w:firstLine="426"/>
        <w:jc w:val="both"/>
      </w:pPr>
    </w:p>
    <w:p w:rsidR="00941E03" w:rsidRPr="003B6F8A" w:rsidRDefault="00941E03" w:rsidP="00D65F12">
      <w:pPr>
        <w:pStyle w:val="Bezriadkovania"/>
        <w:jc w:val="both"/>
        <w:rPr>
          <w:rFonts w:ascii="Times New Roman" w:hAnsi="Times New Roman" w:cs="Times New Roman"/>
          <w:sz w:val="24"/>
          <w:szCs w:val="24"/>
        </w:rPr>
      </w:pPr>
    </w:p>
    <w:p w:rsidR="00D65F12" w:rsidRDefault="00D65F12"/>
    <w:sectPr w:rsidR="00D65F12" w:rsidSect="00DE5A91">
      <w:footerReference w:type="default" r:id="rId11"/>
      <w:pgSz w:w="12240" w:h="15840"/>
      <w:pgMar w:top="1417" w:right="1417" w:bottom="1134" w:left="1417" w:header="708" w:footer="708" w:gutter="0"/>
      <w:pgNumType w:start="8"/>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6BFC" w:rsidRDefault="008D6BFC" w:rsidP="00DE5A91">
      <w:r>
        <w:separator/>
      </w:r>
    </w:p>
  </w:endnote>
  <w:endnote w:type="continuationSeparator" w:id="0">
    <w:p w:rsidR="008D6BFC" w:rsidRDefault="008D6BFC" w:rsidP="00DE5A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w:panose1 w:val="02020603050405020304"/>
    <w:charset w:val="EE"/>
    <w:family w:val="roman"/>
    <w:pitch w:val="variable"/>
    <w:sig w:usb0="20002A87" w:usb1="00000000" w:usb2="00000000"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12347"/>
      <w:docPartObj>
        <w:docPartGallery w:val="Page Numbers (Bottom of Page)"/>
        <w:docPartUnique/>
      </w:docPartObj>
    </w:sdtPr>
    <w:sdtEndPr/>
    <w:sdtContent>
      <w:p w:rsidR="00DE5A91" w:rsidRDefault="00DE5A91">
        <w:pPr>
          <w:pStyle w:val="Pta"/>
          <w:jc w:val="right"/>
        </w:pPr>
        <w:r>
          <w:fldChar w:fldCharType="begin"/>
        </w:r>
        <w:r>
          <w:instrText>PAGE   \* MERGEFORMAT</w:instrText>
        </w:r>
        <w:r>
          <w:fldChar w:fldCharType="separate"/>
        </w:r>
        <w:r w:rsidR="00F27507">
          <w:rPr>
            <w:noProof/>
          </w:rPr>
          <w:t>22</w:t>
        </w:r>
        <w:r>
          <w:fldChar w:fldCharType="end"/>
        </w:r>
      </w:p>
    </w:sdtContent>
  </w:sdt>
  <w:p w:rsidR="00DE5A91" w:rsidRDefault="00DE5A91">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6BFC" w:rsidRDefault="008D6BFC" w:rsidP="00DE5A91">
      <w:r>
        <w:separator/>
      </w:r>
    </w:p>
  </w:footnote>
  <w:footnote w:type="continuationSeparator" w:id="0">
    <w:p w:rsidR="008D6BFC" w:rsidRDefault="008D6BFC" w:rsidP="00DE5A9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2A012A"/>
    <w:multiLevelType w:val="hybridMultilevel"/>
    <w:tmpl w:val="09D0CE5E"/>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5F12"/>
    <w:rsid w:val="000C3BD9"/>
    <w:rsid w:val="00881C4F"/>
    <w:rsid w:val="008D6BFC"/>
    <w:rsid w:val="00941E03"/>
    <w:rsid w:val="00D65F12"/>
    <w:rsid w:val="00DE5A91"/>
    <w:rsid w:val="00DF6DA6"/>
    <w:rsid w:val="00F2750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D65F12"/>
    <w:pPr>
      <w:spacing w:after="0" w:line="240" w:lineRule="auto"/>
    </w:pPr>
    <w:rPr>
      <w:rFonts w:ascii="Times New Roman" w:eastAsia="Times New Roman" w:hAnsi="Times New Roman" w:cs="Times New Roman"/>
      <w:sz w:val="24"/>
      <w:szCs w:val="24"/>
      <w:lang w:eastAsia="sk-SK"/>
    </w:rPr>
  </w:style>
  <w:style w:type="paragraph" w:styleId="Nadpis4">
    <w:name w:val="heading 4"/>
    <w:basedOn w:val="Normlny"/>
    <w:next w:val="Zkladntext"/>
    <w:link w:val="Nadpis4Char"/>
    <w:semiHidden/>
    <w:unhideWhenUsed/>
    <w:qFormat/>
    <w:rsid w:val="00D65F12"/>
    <w:pPr>
      <w:keepNext/>
      <w:tabs>
        <w:tab w:val="num" w:pos="0"/>
      </w:tabs>
      <w:suppressAutoHyphens/>
      <w:spacing w:line="100" w:lineRule="atLeast"/>
      <w:ind w:right="-2"/>
      <w:jc w:val="center"/>
      <w:outlineLvl w:val="3"/>
    </w:pPr>
    <w:rPr>
      <w:b/>
      <w:smallCaps/>
      <w:sz w:val="26"/>
      <w:szCs w:val="20"/>
      <w:lang w:eastAsia="ar-SA"/>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Bezriadkovania">
    <w:name w:val="No Spacing"/>
    <w:uiPriority w:val="1"/>
    <w:qFormat/>
    <w:rsid w:val="00D65F12"/>
    <w:pPr>
      <w:spacing w:after="0" w:line="240" w:lineRule="auto"/>
    </w:pPr>
    <w:rPr>
      <w:rFonts w:eastAsiaTheme="minorEastAsia"/>
      <w:noProof/>
    </w:rPr>
  </w:style>
  <w:style w:type="character" w:customStyle="1" w:styleId="Nadpis4Char">
    <w:name w:val="Nadpis 4 Char"/>
    <w:basedOn w:val="Predvolenpsmoodseku"/>
    <w:link w:val="Nadpis4"/>
    <w:semiHidden/>
    <w:rsid w:val="00D65F12"/>
    <w:rPr>
      <w:rFonts w:ascii="Times New Roman" w:eastAsia="Times New Roman" w:hAnsi="Times New Roman" w:cs="Times New Roman"/>
      <w:b/>
      <w:smallCaps/>
      <w:sz w:val="26"/>
      <w:szCs w:val="20"/>
      <w:lang w:eastAsia="ar-SA"/>
    </w:rPr>
  </w:style>
  <w:style w:type="paragraph" w:styleId="Normlnywebov">
    <w:name w:val="Normal (Web)"/>
    <w:basedOn w:val="Normlny"/>
    <w:uiPriority w:val="99"/>
    <w:rsid w:val="00D65F12"/>
    <w:pPr>
      <w:spacing w:before="100" w:beforeAutospacing="1" w:after="100" w:afterAutospacing="1"/>
    </w:pPr>
  </w:style>
  <w:style w:type="character" w:styleId="Hypertextovprepojenie">
    <w:name w:val="Hyperlink"/>
    <w:basedOn w:val="Predvolenpsmoodseku"/>
    <w:uiPriority w:val="99"/>
    <w:unhideWhenUsed/>
    <w:rsid w:val="00D65F12"/>
    <w:rPr>
      <w:color w:val="0000FF" w:themeColor="hyperlink"/>
      <w:u w:val="single"/>
    </w:rPr>
  </w:style>
  <w:style w:type="paragraph" w:customStyle="1" w:styleId="norm00e1lny">
    <w:name w:val="norm_00e1lny"/>
    <w:basedOn w:val="Normlny"/>
    <w:rsid w:val="00D65F12"/>
    <w:pPr>
      <w:spacing w:line="200" w:lineRule="atLeast"/>
    </w:pPr>
    <w:rPr>
      <w:sz w:val="20"/>
      <w:szCs w:val="20"/>
    </w:rPr>
  </w:style>
  <w:style w:type="paragraph" w:customStyle="1" w:styleId="z00e1kladn00fd0020text">
    <w:name w:val="z_00e1kladn_00fd_0020text"/>
    <w:basedOn w:val="Normlny"/>
    <w:rsid w:val="00D65F12"/>
    <w:pPr>
      <w:spacing w:after="120" w:line="200" w:lineRule="atLeast"/>
    </w:pPr>
    <w:rPr>
      <w:sz w:val="20"/>
      <w:szCs w:val="20"/>
    </w:rPr>
  </w:style>
  <w:style w:type="character" w:customStyle="1" w:styleId="norm00e1lnychar1">
    <w:name w:val="norm_00e1lny__char1"/>
    <w:rsid w:val="00D65F12"/>
    <w:rPr>
      <w:rFonts w:ascii="Times New Roman" w:hAnsi="Times New Roman" w:cs="Times New Roman" w:hint="default"/>
      <w:strike w:val="0"/>
      <w:dstrike w:val="0"/>
      <w:sz w:val="20"/>
      <w:szCs w:val="20"/>
      <w:u w:val="none"/>
      <w:effect w:val="none"/>
    </w:rPr>
  </w:style>
  <w:style w:type="character" w:customStyle="1" w:styleId="z00e1kladn00fd0020textchar1">
    <w:name w:val="z_00e1kladn_00fd_0020text__char1"/>
    <w:rsid w:val="00D65F12"/>
    <w:rPr>
      <w:rFonts w:ascii="Times New Roman" w:hAnsi="Times New Roman" w:cs="Times New Roman" w:hint="default"/>
      <w:strike w:val="0"/>
      <w:dstrike w:val="0"/>
      <w:sz w:val="20"/>
      <w:szCs w:val="20"/>
      <w:u w:val="none"/>
      <w:effect w:val="none"/>
    </w:rPr>
  </w:style>
  <w:style w:type="paragraph" w:styleId="Zkladntext">
    <w:name w:val="Body Text"/>
    <w:basedOn w:val="Normlny"/>
    <w:link w:val="ZkladntextChar"/>
    <w:uiPriority w:val="99"/>
    <w:semiHidden/>
    <w:unhideWhenUsed/>
    <w:rsid w:val="00D65F12"/>
    <w:pPr>
      <w:spacing w:after="120"/>
    </w:pPr>
  </w:style>
  <w:style w:type="character" w:customStyle="1" w:styleId="ZkladntextChar">
    <w:name w:val="Základný text Char"/>
    <w:basedOn w:val="Predvolenpsmoodseku"/>
    <w:link w:val="Zkladntext"/>
    <w:uiPriority w:val="99"/>
    <w:semiHidden/>
    <w:rsid w:val="00D65F12"/>
    <w:rPr>
      <w:rFonts w:ascii="Times New Roman" w:eastAsia="Times New Roman" w:hAnsi="Times New Roman" w:cs="Times New Roman"/>
      <w:sz w:val="24"/>
      <w:szCs w:val="24"/>
      <w:lang w:eastAsia="sk-SK"/>
    </w:rPr>
  </w:style>
  <w:style w:type="table" w:styleId="Mriekatabuky">
    <w:name w:val="Table Grid"/>
    <w:basedOn w:val="Normlnatabuka"/>
    <w:uiPriority w:val="99"/>
    <w:unhideWhenUsed/>
    <w:rsid w:val="00D65F12"/>
    <w:pPr>
      <w:spacing w:after="0" w:line="240" w:lineRule="auto"/>
    </w:pPr>
    <w:rPr>
      <w:rFonts w:ascii="Times New Roman" w:eastAsia="Times New Roman" w:hAnsi="Times New Roman" w:cs="Times New Roman"/>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65F12"/>
    <w:pPr>
      <w:autoSpaceDE w:val="0"/>
      <w:autoSpaceDN w:val="0"/>
      <w:adjustRightInd w:val="0"/>
      <w:spacing w:after="0" w:line="240" w:lineRule="auto"/>
    </w:pPr>
    <w:rPr>
      <w:rFonts w:ascii="Times New Roman" w:eastAsia="Times New Roman" w:hAnsi="Times New Roman" w:cs="Times New Roman"/>
      <w:color w:val="000000"/>
      <w:sz w:val="24"/>
      <w:szCs w:val="24"/>
      <w:lang w:eastAsia="sk-SK"/>
    </w:rPr>
  </w:style>
  <w:style w:type="character" w:customStyle="1" w:styleId="tlid-translation">
    <w:name w:val="tlid-translation"/>
    <w:basedOn w:val="Predvolenpsmoodseku"/>
    <w:rsid w:val="00D65F12"/>
  </w:style>
  <w:style w:type="paragraph" w:styleId="Hlavika">
    <w:name w:val="header"/>
    <w:basedOn w:val="Normlny"/>
    <w:link w:val="HlavikaChar"/>
    <w:uiPriority w:val="99"/>
    <w:unhideWhenUsed/>
    <w:rsid w:val="00DE5A91"/>
    <w:pPr>
      <w:tabs>
        <w:tab w:val="center" w:pos="4536"/>
        <w:tab w:val="right" w:pos="9072"/>
      </w:tabs>
    </w:pPr>
  </w:style>
  <w:style w:type="character" w:customStyle="1" w:styleId="HlavikaChar">
    <w:name w:val="Hlavička Char"/>
    <w:basedOn w:val="Predvolenpsmoodseku"/>
    <w:link w:val="Hlavika"/>
    <w:uiPriority w:val="99"/>
    <w:rsid w:val="00DE5A91"/>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DE5A91"/>
    <w:pPr>
      <w:tabs>
        <w:tab w:val="center" w:pos="4536"/>
        <w:tab w:val="right" w:pos="9072"/>
      </w:tabs>
    </w:pPr>
  </w:style>
  <w:style w:type="character" w:customStyle="1" w:styleId="PtaChar">
    <w:name w:val="Päta Char"/>
    <w:basedOn w:val="Predvolenpsmoodseku"/>
    <w:link w:val="Pta"/>
    <w:uiPriority w:val="99"/>
    <w:rsid w:val="00DE5A91"/>
    <w:rPr>
      <w:rFonts w:ascii="Times New Roman" w:eastAsia="Times New Roman" w:hAnsi="Times New Roman" w:cs="Times New Roman"/>
      <w:sz w:val="24"/>
      <w:szCs w:val="24"/>
      <w:lang w:eastAsia="sk-S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D65F12"/>
    <w:pPr>
      <w:spacing w:after="0" w:line="240" w:lineRule="auto"/>
    </w:pPr>
    <w:rPr>
      <w:rFonts w:ascii="Times New Roman" w:eastAsia="Times New Roman" w:hAnsi="Times New Roman" w:cs="Times New Roman"/>
      <w:sz w:val="24"/>
      <w:szCs w:val="24"/>
      <w:lang w:eastAsia="sk-SK"/>
    </w:rPr>
  </w:style>
  <w:style w:type="paragraph" w:styleId="Nadpis4">
    <w:name w:val="heading 4"/>
    <w:basedOn w:val="Normlny"/>
    <w:next w:val="Zkladntext"/>
    <w:link w:val="Nadpis4Char"/>
    <w:semiHidden/>
    <w:unhideWhenUsed/>
    <w:qFormat/>
    <w:rsid w:val="00D65F12"/>
    <w:pPr>
      <w:keepNext/>
      <w:tabs>
        <w:tab w:val="num" w:pos="0"/>
      </w:tabs>
      <w:suppressAutoHyphens/>
      <w:spacing w:line="100" w:lineRule="atLeast"/>
      <w:ind w:right="-2"/>
      <w:jc w:val="center"/>
      <w:outlineLvl w:val="3"/>
    </w:pPr>
    <w:rPr>
      <w:b/>
      <w:smallCaps/>
      <w:sz w:val="26"/>
      <w:szCs w:val="20"/>
      <w:lang w:eastAsia="ar-SA"/>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Bezriadkovania">
    <w:name w:val="No Spacing"/>
    <w:uiPriority w:val="1"/>
    <w:qFormat/>
    <w:rsid w:val="00D65F12"/>
    <w:pPr>
      <w:spacing w:after="0" w:line="240" w:lineRule="auto"/>
    </w:pPr>
    <w:rPr>
      <w:rFonts w:eastAsiaTheme="minorEastAsia"/>
      <w:noProof/>
    </w:rPr>
  </w:style>
  <w:style w:type="character" w:customStyle="1" w:styleId="Nadpis4Char">
    <w:name w:val="Nadpis 4 Char"/>
    <w:basedOn w:val="Predvolenpsmoodseku"/>
    <w:link w:val="Nadpis4"/>
    <w:semiHidden/>
    <w:rsid w:val="00D65F12"/>
    <w:rPr>
      <w:rFonts w:ascii="Times New Roman" w:eastAsia="Times New Roman" w:hAnsi="Times New Roman" w:cs="Times New Roman"/>
      <w:b/>
      <w:smallCaps/>
      <w:sz w:val="26"/>
      <w:szCs w:val="20"/>
      <w:lang w:eastAsia="ar-SA"/>
    </w:rPr>
  </w:style>
  <w:style w:type="paragraph" w:styleId="Normlnywebov">
    <w:name w:val="Normal (Web)"/>
    <w:basedOn w:val="Normlny"/>
    <w:uiPriority w:val="99"/>
    <w:rsid w:val="00D65F12"/>
    <w:pPr>
      <w:spacing w:before="100" w:beforeAutospacing="1" w:after="100" w:afterAutospacing="1"/>
    </w:pPr>
  </w:style>
  <w:style w:type="character" w:styleId="Hypertextovprepojenie">
    <w:name w:val="Hyperlink"/>
    <w:basedOn w:val="Predvolenpsmoodseku"/>
    <w:uiPriority w:val="99"/>
    <w:unhideWhenUsed/>
    <w:rsid w:val="00D65F12"/>
    <w:rPr>
      <w:color w:val="0000FF" w:themeColor="hyperlink"/>
      <w:u w:val="single"/>
    </w:rPr>
  </w:style>
  <w:style w:type="paragraph" w:customStyle="1" w:styleId="norm00e1lny">
    <w:name w:val="norm_00e1lny"/>
    <w:basedOn w:val="Normlny"/>
    <w:rsid w:val="00D65F12"/>
    <w:pPr>
      <w:spacing w:line="200" w:lineRule="atLeast"/>
    </w:pPr>
    <w:rPr>
      <w:sz w:val="20"/>
      <w:szCs w:val="20"/>
    </w:rPr>
  </w:style>
  <w:style w:type="paragraph" w:customStyle="1" w:styleId="z00e1kladn00fd0020text">
    <w:name w:val="z_00e1kladn_00fd_0020text"/>
    <w:basedOn w:val="Normlny"/>
    <w:rsid w:val="00D65F12"/>
    <w:pPr>
      <w:spacing w:after="120" w:line="200" w:lineRule="atLeast"/>
    </w:pPr>
    <w:rPr>
      <w:sz w:val="20"/>
      <w:szCs w:val="20"/>
    </w:rPr>
  </w:style>
  <w:style w:type="character" w:customStyle="1" w:styleId="norm00e1lnychar1">
    <w:name w:val="norm_00e1lny__char1"/>
    <w:rsid w:val="00D65F12"/>
    <w:rPr>
      <w:rFonts w:ascii="Times New Roman" w:hAnsi="Times New Roman" w:cs="Times New Roman" w:hint="default"/>
      <w:strike w:val="0"/>
      <w:dstrike w:val="0"/>
      <w:sz w:val="20"/>
      <w:szCs w:val="20"/>
      <w:u w:val="none"/>
      <w:effect w:val="none"/>
    </w:rPr>
  </w:style>
  <w:style w:type="character" w:customStyle="1" w:styleId="z00e1kladn00fd0020textchar1">
    <w:name w:val="z_00e1kladn_00fd_0020text__char1"/>
    <w:rsid w:val="00D65F12"/>
    <w:rPr>
      <w:rFonts w:ascii="Times New Roman" w:hAnsi="Times New Roman" w:cs="Times New Roman" w:hint="default"/>
      <w:strike w:val="0"/>
      <w:dstrike w:val="0"/>
      <w:sz w:val="20"/>
      <w:szCs w:val="20"/>
      <w:u w:val="none"/>
      <w:effect w:val="none"/>
    </w:rPr>
  </w:style>
  <w:style w:type="paragraph" w:styleId="Zkladntext">
    <w:name w:val="Body Text"/>
    <w:basedOn w:val="Normlny"/>
    <w:link w:val="ZkladntextChar"/>
    <w:uiPriority w:val="99"/>
    <w:semiHidden/>
    <w:unhideWhenUsed/>
    <w:rsid w:val="00D65F12"/>
    <w:pPr>
      <w:spacing w:after="120"/>
    </w:pPr>
  </w:style>
  <w:style w:type="character" w:customStyle="1" w:styleId="ZkladntextChar">
    <w:name w:val="Základný text Char"/>
    <w:basedOn w:val="Predvolenpsmoodseku"/>
    <w:link w:val="Zkladntext"/>
    <w:uiPriority w:val="99"/>
    <w:semiHidden/>
    <w:rsid w:val="00D65F12"/>
    <w:rPr>
      <w:rFonts w:ascii="Times New Roman" w:eastAsia="Times New Roman" w:hAnsi="Times New Roman" w:cs="Times New Roman"/>
      <w:sz w:val="24"/>
      <w:szCs w:val="24"/>
      <w:lang w:eastAsia="sk-SK"/>
    </w:rPr>
  </w:style>
  <w:style w:type="table" w:styleId="Mriekatabuky">
    <w:name w:val="Table Grid"/>
    <w:basedOn w:val="Normlnatabuka"/>
    <w:uiPriority w:val="99"/>
    <w:unhideWhenUsed/>
    <w:rsid w:val="00D65F12"/>
    <w:pPr>
      <w:spacing w:after="0" w:line="240" w:lineRule="auto"/>
    </w:pPr>
    <w:rPr>
      <w:rFonts w:ascii="Times New Roman" w:eastAsia="Times New Roman" w:hAnsi="Times New Roman" w:cs="Times New Roman"/>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65F12"/>
    <w:pPr>
      <w:autoSpaceDE w:val="0"/>
      <w:autoSpaceDN w:val="0"/>
      <w:adjustRightInd w:val="0"/>
      <w:spacing w:after="0" w:line="240" w:lineRule="auto"/>
    </w:pPr>
    <w:rPr>
      <w:rFonts w:ascii="Times New Roman" w:eastAsia="Times New Roman" w:hAnsi="Times New Roman" w:cs="Times New Roman"/>
      <w:color w:val="000000"/>
      <w:sz w:val="24"/>
      <w:szCs w:val="24"/>
      <w:lang w:eastAsia="sk-SK"/>
    </w:rPr>
  </w:style>
  <w:style w:type="character" w:customStyle="1" w:styleId="tlid-translation">
    <w:name w:val="tlid-translation"/>
    <w:basedOn w:val="Predvolenpsmoodseku"/>
    <w:rsid w:val="00D65F12"/>
  </w:style>
  <w:style w:type="paragraph" w:styleId="Hlavika">
    <w:name w:val="header"/>
    <w:basedOn w:val="Normlny"/>
    <w:link w:val="HlavikaChar"/>
    <w:uiPriority w:val="99"/>
    <w:unhideWhenUsed/>
    <w:rsid w:val="00DE5A91"/>
    <w:pPr>
      <w:tabs>
        <w:tab w:val="center" w:pos="4536"/>
        <w:tab w:val="right" w:pos="9072"/>
      </w:tabs>
    </w:pPr>
  </w:style>
  <w:style w:type="character" w:customStyle="1" w:styleId="HlavikaChar">
    <w:name w:val="Hlavička Char"/>
    <w:basedOn w:val="Predvolenpsmoodseku"/>
    <w:link w:val="Hlavika"/>
    <w:uiPriority w:val="99"/>
    <w:rsid w:val="00DE5A91"/>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DE5A91"/>
    <w:pPr>
      <w:tabs>
        <w:tab w:val="center" w:pos="4536"/>
        <w:tab w:val="right" w:pos="9072"/>
      </w:tabs>
    </w:pPr>
  </w:style>
  <w:style w:type="character" w:customStyle="1" w:styleId="PtaChar">
    <w:name w:val="Päta Char"/>
    <w:basedOn w:val="Predvolenpsmoodseku"/>
    <w:link w:val="Pta"/>
    <w:uiPriority w:val="99"/>
    <w:rsid w:val="00DE5A91"/>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9534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ojan.radovanovic@culture.gov.sk"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cultural-heritage-and-multilateralism2020.com/storage/documents/Illicid_report_english.pdf" TargetMode="External"/><Relationship Id="rId4" Type="http://schemas.openxmlformats.org/officeDocument/2006/relationships/settings" Target="settings.xml"/><Relationship Id="rId9" Type="http://schemas.openxmlformats.org/officeDocument/2006/relationships/hyperlink" Target="https://op.europa.eu/en/publication-detail/-/publication/d79a105a-a6aa-11e9-9d01-01aa75ed71a1"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6148</Words>
  <Characters>35045</Characters>
  <Application>Microsoft Office Word</Application>
  <DocSecurity>0</DocSecurity>
  <Lines>292</Lines>
  <Paragraphs>82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41111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Wiedemann Miroslav</dc:creator>
  <cp:lastModifiedBy>Wiedemann Miroslav</cp:lastModifiedBy>
  <cp:revision>9</cp:revision>
  <cp:lastPrinted>2021-03-16T11:55:00Z</cp:lastPrinted>
  <dcterms:created xsi:type="dcterms:W3CDTF">2021-03-15T12:39:00Z</dcterms:created>
  <dcterms:modified xsi:type="dcterms:W3CDTF">2021-03-16T11:56:00Z</dcterms:modified>
</cp:coreProperties>
</file>