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06136" w14:textId="77777777" w:rsidR="00CD090E" w:rsidRDefault="00CD090E" w:rsidP="003F2E12">
      <w:pPr>
        <w:shd w:val="clear" w:color="auto" w:fill="FFFFFF"/>
        <w:spacing w:after="0" w:line="240" w:lineRule="auto"/>
        <w:jc w:val="center"/>
        <w:rPr>
          <w:rFonts w:eastAsia="Times New Roman"/>
          <w:b/>
          <w:bCs/>
          <w:color w:val="222222"/>
          <w:lang w:eastAsia="sk-SK"/>
        </w:rPr>
      </w:pPr>
    </w:p>
    <w:p w14:paraId="2A259712" w14:textId="77777777" w:rsidR="00CD090E" w:rsidRDefault="00CD090E" w:rsidP="003F2E12">
      <w:pPr>
        <w:shd w:val="clear" w:color="auto" w:fill="FFFFFF"/>
        <w:spacing w:after="0" w:line="240" w:lineRule="auto"/>
        <w:jc w:val="center"/>
        <w:rPr>
          <w:rFonts w:eastAsia="Times New Roman"/>
          <w:b/>
          <w:bCs/>
          <w:color w:val="222222"/>
          <w:lang w:eastAsia="sk-SK"/>
        </w:rPr>
      </w:pPr>
    </w:p>
    <w:p w14:paraId="3F654776" w14:textId="77777777" w:rsidR="00CD090E" w:rsidRDefault="00CD090E" w:rsidP="003F2E12">
      <w:pPr>
        <w:shd w:val="clear" w:color="auto" w:fill="FFFFFF"/>
        <w:spacing w:after="0" w:line="240" w:lineRule="auto"/>
        <w:jc w:val="center"/>
        <w:rPr>
          <w:rFonts w:eastAsia="Times New Roman"/>
          <w:b/>
          <w:bCs/>
          <w:color w:val="222222"/>
          <w:lang w:eastAsia="sk-SK"/>
        </w:rPr>
      </w:pPr>
    </w:p>
    <w:p w14:paraId="03FD05CF" w14:textId="77777777" w:rsidR="00CD090E" w:rsidRDefault="00CD090E" w:rsidP="003F2E12">
      <w:pPr>
        <w:shd w:val="clear" w:color="auto" w:fill="FFFFFF"/>
        <w:spacing w:after="0" w:line="240" w:lineRule="auto"/>
        <w:jc w:val="center"/>
        <w:rPr>
          <w:rFonts w:eastAsia="Times New Roman"/>
          <w:b/>
          <w:bCs/>
          <w:color w:val="222222"/>
          <w:lang w:eastAsia="sk-SK"/>
        </w:rPr>
      </w:pPr>
    </w:p>
    <w:p w14:paraId="1DEF6356" w14:textId="77777777" w:rsidR="00CD090E" w:rsidRDefault="00CD090E" w:rsidP="003F2E12">
      <w:pPr>
        <w:shd w:val="clear" w:color="auto" w:fill="FFFFFF"/>
        <w:spacing w:after="0" w:line="240" w:lineRule="auto"/>
        <w:jc w:val="center"/>
        <w:rPr>
          <w:rFonts w:eastAsia="Times New Roman"/>
          <w:b/>
          <w:bCs/>
          <w:color w:val="222222"/>
          <w:lang w:eastAsia="sk-SK"/>
        </w:rPr>
      </w:pPr>
    </w:p>
    <w:p w14:paraId="5C250219" w14:textId="77777777" w:rsidR="00CD090E" w:rsidRDefault="00CD090E" w:rsidP="003F2E12">
      <w:pPr>
        <w:shd w:val="clear" w:color="auto" w:fill="FFFFFF"/>
        <w:spacing w:after="0" w:line="240" w:lineRule="auto"/>
        <w:jc w:val="center"/>
        <w:rPr>
          <w:rFonts w:eastAsia="Times New Roman"/>
          <w:b/>
          <w:bCs/>
          <w:color w:val="222222"/>
          <w:lang w:eastAsia="sk-SK"/>
        </w:rPr>
      </w:pPr>
    </w:p>
    <w:p w14:paraId="118C2B2F" w14:textId="77777777" w:rsidR="00CD090E" w:rsidRDefault="00CD090E" w:rsidP="003F2E12">
      <w:pPr>
        <w:shd w:val="clear" w:color="auto" w:fill="FFFFFF"/>
        <w:spacing w:after="0" w:line="240" w:lineRule="auto"/>
        <w:jc w:val="center"/>
        <w:rPr>
          <w:rFonts w:eastAsia="Times New Roman"/>
          <w:b/>
          <w:bCs/>
          <w:color w:val="222222"/>
          <w:lang w:eastAsia="sk-SK"/>
        </w:rPr>
      </w:pPr>
    </w:p>
    <w:p w14:paraId="384BB084" w14:textId="77777777" w:rsidR="00CD090E" w:rsidRDefault="00CD090E" w:rsidP="003F2E12">
      <w:pPr>
        <w:shd w:val="clear" w:color="auto" w:fill="FFFFFF"/>
        <w:spacing w:after="0" w:line="240" w:lineRule="auto"/>
        <w:jc w:val="center"/>
        <w:rPr>
          <w:rFonts w:eastAsia="Times New Roman"/>
          <w:b/>
          <w:bCs/>
          <w:color w:val="222222"/>
          <w:lang w:eastAsia="sk-SK"/>
        </w:rPr>
      </w:pPr>
    </w:p>
    <w:p w14:paraId="2F9CC933" w14:textId="77777777" w:rsidR="00CD090E" w:rsidRDefault="00CD090E" w:rsidP="003F2E12">
      <w:pPr>
        <w:shd w:val="clear" w:color="auto" w:fill="FFFFFF"/>
        <w:spacing w:after="0" w:line="240" w:lineRule="auto"/>
        <w:jc w:val="center"/>
        <w:rPr>
          <w:rFonts w:eastAsia="Times New Roman"/>
          <w:b/>
          <w:bCs/>
          <w:color w:val="222222"/>
          <w:lang w:eastAsia="sk-SK"/>
        </w:rPr>
      </w:pPr>
    </w:p>
    <w:p w14:paraId="13301C4F" w14:textId="77777777" w:rsidR="00CD090E" w:rsidRDefault="00CD090E" w:rsidP="003F2E12">
      <w:pPr>
        <w:shd w:val="clear" w:color="auto" w:fill="FFFFFF"/>
        <w:spacing w:after="0" w:line="240" w:lineRule="auto"/>
        <w:jc w:val="center"/>
        <w:rPr>
          <w:rFonts w:eastAsia="Times New Roman"/>
          <w:b/>
          <w:bCs/>
          <w:color w:val="222222"/>
          <w:lang w:eastAsia="sk-SK"/>
        </w:rPr>
      </w:pPr>
    </w:p>
    <w:p w14:paraId="13AECE35" w14:textId="77777777" w:rsidR="00CD090E" w:rsidRDefault="00CD090E" w:rsidP="003F2E12">
      <w:pPr>
        <w:shd w:val="clear" w:color="auto" w:fill="FFFFFF"/>
        <w:spacing w:after="0" w:line="240" w:lineRule="auto"/>
        <w:jc w:val="center"/>
        <w:rPr>
          <w:rFonts w:eastAsia="Times New Roman"/>
          <w:b/>
          <w:bCs/>
          <w:color w:val="222222"/>
          <w:lang w:eastAsia="sk-SK"/>
        </w:rPr>
      </w:pPr>
    </w:p>
    <w:p w14:paraId="3992045C" w14:textId="77777777" w:rsidR="00CD090E" w:rsidRDefault="00CD090E" w:rsidP="003F2E12">
      <w:pPr>
        <w:shd w:val="clear" w:color="auto" w:fill="FFFFFF"/>
        <w:spacing w:after="0" w:line="240" w:lineRule="auto"/>
        <w:jc w:val="center"/>
        <w:rPr>
          <w:rFonts w:eastAsia="Times New Roman"/>
          <w:b/>
          <w:bCs/>
          <w:color w:val="222222"/>
          <w:lang w:eastAsia="sk-SK"/>
        </w:rPr>
      </w:pPr>
    </w:p>
    <w:p w14:paraId="64D9F3A6" w14:textId="77777777" w:rsidR="00CD090E" w:rsidRDefault="00CD090E" w:rsidP="003F2E12">
      <w:pPr>
        <w:shd w:val="clear" w:color="auto" w:fill="FFFFFF"/>
        <w:spacing w:after="0" w:line="240" w:lineRule="auto"/>
        <w:jc w:val="center"/>
        <w:rPr>
          <w:rFonts w:eastAsia="Times New Roman"/>
          <w:b/>
          <w:bCs/>
          <w:color w:val="222222"/>
          <w:lang w:eastAsia="sk-SK"/>
        </w:rPr>
      </w:pPr>
    </w:p>
    <w:p w14:paraId="3AB1139E" w14:textId="181B5EB3" w:rsidR="003F2E12" w:rsidRPr="00200B6E" w:rsidRDefault="003F2E12" w:rsidP="003F2E12">
      <w:pPr>
        <w:shd w:val="clear" w:color="auto" w:fill="FFFFFF"/>
        <w:spacing w:after="0" w:line="240" w:lineRule="auto"/>
        <w:jc w:val="center"/>
        <w:rPr>
          <w:rFonts w:eastAsia="Times New Roman"/>
          <w:lang w:eastAsia="sk-SK"/>
        </w:rPr>
      </w:pPr>
      <w:r w:rsidRPr="00200B6E">
        <w:rPr>
          <w:rFonts w:eastAsia="Times New Roman"/>
          <w:lang w:eastAsia="sk-SK"/>
        </w:rPr>
        <w:t>z</w:t>
      </w:r>
      <w:r w:rsidR="007F4B17" w:rsidRPr="00200B6E">
        <w:rPr>
          <w:rFonts w:eastAsia="Times New Roman"/>
          <w:lang w:eastAsia="sk-SK"/>
        </w:rPr>
        <w:t> 18. marca</w:t>
      </w:r>
      <w:r w:rsidRPr="00200B6E">
        <w:rPr>
          <w:rFonts w:eastAsia="Times New Roman"/>
          <w:lang w:eastAsia="sk-SK"/>
        </w:rPr>
        <w:t xml:space="preserve"> 202</w:t>
      </w:r>
      <w:r w:rsidR="00530DC5" w:rsidRPr="00200B6E">
        <w:rPr>
          <w:rFonts w:eastAsia="Times New Roman"/>
          <w:lang w:eastAsia="sk-SK"/>
        </w:rPr>
        <w:t>1</w:t>
      </w:r>
      <w:r w:rsidRPr="00200B6E">
        <w:rPr>
          <w:rFonts w:eastAsia="Times New Roman"/>
          <w:lang w:eastAsia="sk-SK"/>
        </w:rPr>
        <w:t>,</w:t>
      </w:r>
    </w:p>
    <w:p w14:paraId="0EA1D961" w14:textId="77777777" w:rsidR="00D62966" w:rsidRPr="00200B6E" w:rsidRDefault="00D62966" w:rsidP="003F2E12">
      <w:pPr>
        <w:shd w:val="clear" w:color="auto" w:fill="FFFFFF"/>
        <w:spacing w:after="0" w:line="240" w:lineRule="auto"/>
        <w:jc w:val="center"/>
        <w:rPr>
          <w:rFonts w:eastAsia="Times New Roman"/>
          <w:lang w:eastAsia="sk-SK"/>
        </w:rPr>
      </w:pPr>
    </w:p>
    <w:p w14:paraId="5FE9F20A" w14:textId="02D5EC71" w:rsidR="003F2E12" w:rsidRPr="00200B6E" w:rsidRDefault="003F2E12" w:rsidP="003F2E12">
      <w:pPr>
        <w:shd w:val="clear" w:color="auto" w:fill="FFFFFF"/>
        <w:spacing w:before="100" w:beforeAutospacing="1" w:after="0" w:line="240" w:lineRule="auto"/>
        <w:jc w:val="center"/>
        <w:rPr>
          <w:rFonts w:eastAsia="Times New Roman"/>
          <w:lang w:eastAsia="sk-SK"/>
        </w:rPr>
      </w:pPr>
      <w:r w:rsidRPr="00200B6E">
        <w:rPr>
          <w:rFonts w:eastAsia="Times New Roman"/>
          <w:b/>
          <w:bCs/>
          <w:lang w:eastAsia="sk-SK"/>
        </w:rPr>
        <w:t xml:space="preserve">ktorým sa mení a dopĺňa zákon č. </w:t>
      </w:r>
      <w:r w:rsidR="002E1028" w:rsidRPr="00200B6E">
        <w:rPr>
          <w:rFonts w:eastAsia="Times New Roman"/>
          <w:b/>
          <w:bCs/>
          <w:lang w:eastAsia="sk-SK"/>
        </w:rPr>
        <w:t xml:space="preserve">340/2012 Z. z. </w:t>
      </w:r>
      <w:r w:rsidR="002E1028" w:rsidRPr="00200B6E">
        <w:rPr>
          <w:b/>
          <w:bCs/>
          <w:shd w:val="clear" w:color="auto" w:fill="FFFFFF"/>
        </w:rPr>
        <w:t xml:space="preserve">o úhrade za služby verejnosti poskytované Rozhlasom a televíziou Slovenska a o zmene a doplnení niektorých zákonov </w:t>
      </w:r>
      <w:r w:rsidRPr="00200B6E">
        <w:rPr>
          <w:rFonts w:eastAsia="Times New Roman"/>
          <w:b/>
          <w:bCs/>
          <w:lang w:eastAsia="sk-SK"/>
        </w:rPr>
        <w:t>v znení neskorších predpisov</w:t>
      </w:r>
      <w:r w:rsidR="002E1028" w:rsidRPr="00200B6E">
        <w:rPr>
          <w:rFonts w:eastAsia="Times New Roman"/>
          <w:b/>
          <w:bCs/>
          <w:lang w:eastAsia="sk-SK"/>
        </w:rPr>
        <w:t xml:space="preserve"> a ktorým sa dopĺňa zákon č. 461/2003 Z. z. o sociálnom poistení v znení neskorších predpisov</w:t>
      </w:r>
    </w:p>
    <w:p w14:paraId="25B90110" w14:textId="721D29EA" w:rsidR="003F2E12" w:rsidRPr="00200B6E" w:rsidRDefault="003F2E12" w:rsidP="003F2E12">
      <w:pPr>
        <w:shd w:val="clear" w:color="auto" w:fill="FFFFFF"/>
        <w:spacing w:before="100" w:beforeAutospacing="1" w:after="100" w:afterAutospacing="1" w:line="240" w:lineRule="auto"/>
        <w:ind w:firstLine="567"/>
        <w:jc w:val="both"/>
        <w:rPr>
          <w:rFonts w:eastAsia="Times New Roman"/>
          <w:lang w:eastAsia="sk-SK"/>
        </w:rPr>
      </w:pPr>
      <w:r w:rsidRPr="00200B6E">
        <w:rPr>
          <w:rFonts w:eastAsia="Times New Roman"/>
          <w:lang w:eastAsia="sk-SK"/>
        </w:rPr>
        <w:t>Národná rada Slovenskej republiky sa uzniesla na tomto zákone:</w:t>
      </w:r>
    </w:p>
    <w:p w14:paraId="456A77C9" w14:textId="77777777" w:rsidR="003F2E12" w:rsidRPr="00200B6E" w:rsidRDefault="003F2E12" w:rsidP="003F2E12">
      <w:pPr>
        <w:shd w:val="clear" w:color="auto" w:fill="FFFFFF"/>
        <w:spacing w:before="100" w:beforeAutospacing="1" w:after="0" w:line="240" w:lineRule="auto"/>
        <w:jc w:val="center"/>
        <w:rPr>
          <w:rFonts w:eastAsia="Times New Roman"/>
          <w:lang w:eastAsia="sk-SK"/>
        </w:rPr>
      </w:pPr>
      <w:r w:rsidRPr="00200B6E">
        <w:rPr>
          <w:rFonts w:eastAsia="Times New Roman"/>
          <w:b/>
          <w:bCs/>
          <w:lang w:eastAsia="sk-SK"/>
        </w:rPr>
        <w:t>Čl. I</w:t>
      </w:r>
    </w:p>
    <w:p w14:paraId="1C7A9E39" w14:textId="4E45F6C0" w:rsidR="002E1028" w:rsidRPr="00200B6E" w:rsidRDefault="002E1028" w:rsidP="003F2E12">
      <w:pPr>
        <w:shd w:val="clear" w:color="auto" w:fill="FFFFFF"/>
        <w:spacing w:before="100" w:beforeAutospacing="1" w:after="100" w:afterAutospacing="1" w:line="240" w:lineRule="auto"/>
        <w:ind w:firstLine="567"/>
        <w:jc w:val="both"/>
        <w:rPr>
          <w:shd w:val="clear" w:color="auto" w:fill="FFFFFF"/>
        </w:rPr>
      </w:pPr>
      <w:r w:rsidRPr="00200B6E">
        <w:rPr>
          <w:rFonts w:eastAsia="Times New Roman"/>
          <w:lang w:eastAsia="sk-SK"/>
        </w:rPr>
        <w:t xml:space="preserve">Zákon č. 340/2012 Z. z. </w:t>
      </w:r>
      <w:r w:rsidRPr="00200B6E">
        <w:rPr>
          <w:shd w:val="clear" w:color="auto" w:fill="FFFFFF"/>
        </w:rPr>
        <w:t xml:space="preserve">o úhrade za služby verejnosti poskytované Rozhlasom </w:t>
      </w:r>
      <w:r w:rsidR="0067471F" w:rsidRPr="00200B6E">
        <w:rPr>
          <w:shd w:val="clear" w:color="auto" w:fill="FFFFFF"/>
        </w:rPr>
        <w:t xml:space="preserve">                              </w:t>
      </w:r>
      <w:r w:rsidRPr="00200B6E">
        <w:rPr>
          <w:shd w:val="clear" w:color="auto" w:fill="FFFFFF"/>
        </w:rPr>
        <w:t xml:space="preserve">a televíziou Slovenska a o zmene a doplnení niektorých zákonov v znení zákona </w:t>
      </w:r>
      <w:r w:rsidR="0067471F" w:rsidRPr="00200B6E">
        <w:rPr>
          <w:shd w:val="clear" w:color="auto" w:fill="FFFFFF"/>
        </w:rPr>
        <w:t xml:space="preserve">                                       </w:t>
      </w:r>
      <w:r w:rsidRPr="00200B6E">
        <w:rPr>
          <w:shd w:val="clear" w:color="auto" w:fill="FFFFFF"/>
        </w:rPr>
        <w:t xml:space="preserve">č. 373/2013 Z. z., zákona č. 125/2016 Z. z., zákona č. 221/2019 Z. z. a zákona </w:t>
      </w:r>
      <w:r w:rsidR="0067471F" w:rsidRPr="00200B6E">
        <w:rPr>
          <w:shd w:val="clear" w:color="auto" w:fill="FFFFFF"/>
        </w:rPr>
        <w:t xml:space="preserve">                                          </w:t>
      </w:r>
      <w:r w:rsidRPr="00200B6E">
        <w:rPr>
          <w:shd w:val="clear" w:color="auto" w:fill="FFFFFF"/>
        </w:rPr>
        <w:t>č. 314/2019 Z. z. sa mení a dopĺňa takto:</w:t>
      </w:r>
    </w:p>
    <w:p w14:paraId="7A9F9A5D" w14:textId="04F8E193" w:rsidR="00E1398B" w:rsidRPr="00200B6E" w:rsidRDefault="00B5397A" w:rsidP="00E105EB">
      <w:pPr>
        <w:shd w:val="clear" w:color="auto" w:fill="FFFFFF"/>
        <w:spacing w:before="100" w:beforeAutospacing="1" w:after="100" w:afterAutospacing="1" w:line="240" w:lineRule="auto"/>
        <w:jc w:val="both"/>
        <w:rPr>
          <w:shd w:val="clear" w:color="auto" w:fill="FFFFFF"/>
        </w:rPr>
      </w:pPr>
      <w:bookmarkStart w:id="0" w:name="_Hlk59021142"/>
      <w:r w:rsidRPr="00200B6E">
        <w:rPr>
          <w:shd w:val="clear" w:color="auto" w:fill="FFFFFF"/>
        </w:rPr>
        <w:t>1.</w:t>
      </w:r>
      <w:r w:rsidR="00E105EB" w:rsidRPr="00200B6E">
        <w:rPr>
          <w:shd w:val="clear" w:color="auto" w:fill="FFFFFF"/>
        </w:rPr>
        <w:t xml:space="preserve"> </w:t>
      </w:r>
      <w:bookmarkEnd w:id="0"/>
      <w:r w:rsidR="00474A4A" w:rsidRPr="00200B6E">
        <w:rPr>
          <w:bCs/>
          <w:shd w:val="clear" w:color="auto" w:fill="FFFFFF"/>
        </w:rPr>
        <w:t>V § 5 ods. 1</w:t>
      </w:r>
      <w:r w:rsidR="00474A4A" w:rsidRPr="00200B6E">
        <w:rPr>
          <w:shd w:val="clear" w:color="auto" w:fill="FFFFFF"/>
        </w:rPr>
        <w:t xml:space="preserve"> úvodnej vete sa slová „oznámi a preukáže vyberateľovi úhrady podľa § 9 ods. 6 písm. b)," nahrádzajú slovami „oznámi vyberateľovi úhrady podľa § 9 ods. 7 písm. b),“.</w:t>
      </w:r>
    </w:p>
    <w:p w14:paraId="3FA217B2" w14:textId="47003C97" w:rsidR="00474A4A" w:rsidRPr="00200B6E" w:rsidRDefault="00474A4A" w:rsidP="00474A4A">
      <w:pPr>
        <w:shd w:val="clear" w:color="auto" w:fill="FFFFFF"/>
        <w:spacing w:before="100" w:beforeAutospacing="1" w:after="100" w:afterAutospacing="1" w:line="240" w:lineRule="auto"/>
        <w:jc w:val="both"/>
        <w:rPr>
          <w:shd w:val="clear" w:color="auto" w:fill="FFFFFF"/>
        </w:rPr>
      </w:pPr>
      <w:r w:rsidRPr="00200B6E">
        <w:rPr>
          <w:bCs/>
          <w:shd w:val="clear" w:color="auto" w:fill="FFFFFF"/>
        </w:rPr>
        <w:t>2. V § 5 ods. 1 písm. b) sa z</w:t>
      </w:r>
      <w:r w:rsidRPr="00200B6E">
        <w:rPr>
          <w:shd w:val="clear" w:color="auto" w:fill="FFFFFF"/>
        </w:rPr>
        <w:t>a slová „podľa osobitného predpisu</w:t>
      </w:r>
      <w:r w:rsidRPr="00200B6E">
        <w:rPr>
          <w:shd w:val="clear" w:color="auto" w:fill="FFFFFF"/>
          <w:vertAlign w:val="superscript"/>
        </w:rPr>
        <w:t>8a</w:t>
      </w:r>
      <w:r w:rsidRPr="00200B6E">
        <w:rPr>
          <w:shd w:val="clear" w:color="auto" w:fill="FFFFFF"/>
        </w:rPr>
        <w:t>)“ vkladá čiarka a slová „poberateľom dôchodkov starobného dôchodkového sporenia podľa osobitného predpisu</w:t>
      </w:r>
      <w:r w:rsidRPr="00200B6E">
        <w:rPr>
          <w:shd w:val="clear" w:color="auto" w:fill="FFFFFF"/>
          <w:vertAlign w:val="superscript"/>
        </w:rPr>
        <w:t>8aa</w:t>
      </w:r>
      <w:r w:rsidRPr="00200B6E">
        <w:rPr>
          <w:shd w:val="clear" w:color="auto" w:fill="FFFFFF"/>
        </w:rPr>
        <w:t>)“.</w:t>
      </w:r>
    </w:p>
    <w:p w14:paraId="4873EE17" w14:textId="77777777" w:rsidR="00474A4A" w:rsidRPr="00200B6E" w:rsidRDefault="00474A4A" w:rsidP="00474A4A">
      <w:pPr>
        <w:shd w:val="clear" w:color="auto" w:fill="FFFFFF"/>
        <w:spacing w:before="100" w:beforeAutospacing="1" w:after="0" w:line="240" w:lineRule="auto"/>
        <w:jc w:val="both"/>
        <w:rPr>
          <w:shd w:val="clear" w:color="auto" w:fill="FFFFFF"/>
        </w:rPr>
      </w:pPr>
      <w:r w:rsidRPr="00200B6E">
        <w:rPr>
          <w:shd w:val="clear" w:color="auto" w:fill="FFFFFF"/>
        </w:rPr>
        <w:t>Poznámka pod čiarou k odkazu 8aa znie:</w:t>
      </w:r>
    </w:p>
    <w:p w14:paraId="1B0FB171" w14:textId="2281CDCF" w:rsidR="00474A4A" w:rsidRPr="00200B6E" w:rsidRDefault="00474A4A" w:rsidP="00474A4A">
      <w:pPr>
        <w:shd w:val="clear" w:color="auto" w:fill="FFFFFF"/>
        <w:spacing w:after="100" w:afterAutospacing="1" w:line="240" w:lineRule="auto"/>
        <w:jc w:val="both"/>
        <w:rPr>
          <w:shd w:val="clear" w:color="auto" w:fill="FFFFFF"/>
        </w:rPr>
      </w:pPr>
      <w:r w:rsidRPr="00200B6E">
        <w:rPr>
          <w:shd w:val="clear" w:color="auto" w:fill="FFFFFF"/>
        </w:rPr>
        <w:t>„</w:t>
      </w:r>
      <w:r w:rsidRPr="00200B6E">
        <w:rPr>
          <w:shd w:val="clear" w:color="auto" w:fill="FFFFFF"/>
          <w:vertAlign w:val="superscript"/>
        </w:rPr>
        <w:t>8aa</w:t>
      </w:r>
      <w:r w:rsidRPr="00200B6E">
        <w:rPr>
          <w:shd w:val="clear" w:color="auto" w:fill="FFFFFF"/>
        </w:rPr>
        <w:t>) § 29 zákona č. 43/2004 Z. z. o starobnom dôchodkovom sporení a o zmene a doplnení niektorých zákonov v znení neskorších predpisov.“.</w:t>
      </w:r>
    </w:p>
    <w:p w14:paraId="6522C629" w14:textId="0218F308" w:rsidR="00474A4A" w:rsidRPr="00200B6E" w:rsidRDefault="00474A4A" w:rsidP="00E105EB">
      <w:pPr>
        <w:shd w:val="clear" w:color="auto" w:fill="FFFFFF"/>
        <w:spacing w:before="100" w:beforeAutospacing="1" w:after="100" w:afterAutospacing="1" w:line="240" w:lineRule="auto"/>
        <w:jc w:val="both"/>
        <w:rPr>
          <w:shd w:val="clear" w:color="auto" w:fill="FFFFFF"/>
        </w:rPr>
      </w:pPr>
      <w:r w:rsidRPr="00200B6E">
        <w:rPr>
          <w:shd w:val="clear" w:color="auto" w:fill="FFFFFF"/>
        </w:rPr>
        <w:t>3. V § 5 ods. 2 sa vypúšťajú slová „a preukázal“, bodka na konci vety sa nahrádza bodkočiarkou a pripájajú sa tieto slová: „na písomné oznámenie sa vzťahuje ustanovenie § 9 ods. 8.“.</w:t>
      </w:r>
    </w:p>
    <w:p w14:paraId="386108BE" w14:textId="77777777" w:rsidR="00474A4A" w:rsidRPr="00200B6E" w:rsidRDefault="00474A4A" w:rsidP="00474A4A">
      <w:pPr>
        <w:shd w:val="clear" w:color="auto" w:fill="FFFFFF"/>
        <w:spacing w:before="100" w:beforeAutospacing="1" w:after="0" w:line="240" w:lineRule="auto"/>
        <w:jc w:val="both"/>
        <w:rPr>
          <w:shd w:val="clear" w:color="auto" w:fill="FFFFFF"/>
        </w:rPr>
      </w:pPr>
      <w:r w:rsidRPr="00200B6E">
        <w:rPr>
          <w:shd w:val="clear" w:color="auto" w:fill="FFFFFF"/>
        </w:rPr>
        <w:lastRenderedPageBreak/>
        <w:t>4. V § 5 ods. 3 písm. a) sa slová „Telekomunikačný úrad Slovenskej republiky,</w:t>
      </w:r>
      <w:r w:rsidRPr="00200B6E">
        <w:rPr>
          <w:shd w:val="clear" w:color="auto" w:fill="FFFFFF"/>
          <w:vertAlign w:val="superscript"/>
        </w:rPr>
        <w:t>9</w:t>
      </w:r>
      <w:r w:rsidRPr="00200B6E">
        <w:rPr>
          <w:shd w:val="clear" w:color="auto" w:fill="FFFFFF"/>
        </w:rPr>
        <w:t>)“ nahrádzajú slovami „Úrad pre reguláciu elektronických komunikácií a poštových služieb,</w:t>
      </w:r>
      <w:r w:rsidRPr="00200B6E">
        <w:rPr>
          <w:shd w:val="clear" w:color="auto" w:fill="FFFFFF"/>
          <w:vertAlign w:val="superscript"/>
        </w:rPr>
        <w:t>9</w:t>
      </w:r>
      <w:r w:rsidRPr="00200B6E">
        <w:rPr>
          <w:shd w:val="clear" w:color="auto" w:fill="FFFFFF"/>
        </w:rPr>
        <w:t>)“.</w:t>
      </w:r>
      <w:r w:rsidRPr="00200B6E">
        <w:rPr>
          <w:shd w:val="clear" w:color="auto" w:fill="FFFFFF"/>
        </w:rPr>
        <w:br/>
      </w:r>
      <w:r w:rsidRPr="00200B6E">
        <w:rPr>
          <w:shd w:val="clear" w:color="auto" w:fill="FFFFFF"/>
        </w:rPr>
        <w:br/>
        <w:t>Poznámka pod čiarou k odkazu 9 znie:</w:t>
      </w:r>
    </w:p>
    <w:p w14:paraId="78498ADC" w14:textId="7D992D5F" w:rsidR="00474A4A" w:rsidRPr="00200B6E" w:rsidRDefault="00474A4A" w:rsidP="00474A4A">
      <w:pPr>
        <w:shd w:val="clear" w:color="auto" w:fill="FFFFFF"/>
        <w:spacing w:after="100" w:afterAutospacing="1" w:line="240" w:lineRule="auto"/>
        <w:jc w:val="both"/>
        <w:rPr>
          <w:shd w:val="clear" w:color="auto" w:fill="FFFFFF"/>
        </w:rPr>
      </w:pPr>
      <w:r w:rsidRPr="00200B6E">
        <w:rPr>
          <w:shd w:val="clear" w:color="auto" w:fill="FFFFFF"/>
        </w:rPr>
        <w:t>„</w:t>
      </w:r>
      <w:r w:rsidRPr="00200B6E">
        <w:rPr>
          <w:shd w:val="clear" w:color="auto" w:fill="FFFFFF"/>
          <w:vertAlign w:val="superscript"/>
        </w:rPr>
        <w:t>9</w:t>
      </w:r>
      <w:r w:rsidRPr="00200B6E">
        <w:rPr>
          <w:shd w:val="clear" w:color="auto" w:fill="FFFFFF"/>
        </w:rPr>
        <w:t>) § 1 ods. 1 zákona č. 402/2013 Z. z. o Úrade pre reguláciu elektronických komunikácií a poštových služieb a Dopravnom úrade a o zmene a doplnení niektorých zákonov.“.</w:t>
      </w:r>
    </w:p>
    <w:p w14:paraId="55159E1C" w14:textId="33606F4A" w:rsidR="00E1398B" w:rsidRPr="00200B6E" w:rsidRDefault="00E84D44" w:rsidP="00BB043D">
      <w:pPr>
        <w:shd w:val="clear" w:color="auto" w:fill="FFFFFF"/>
        <w:spacing w:before="100" w:beforeAutospacing="1" w:after="100" w:afterAutospacing="1" w:line="240" w:lineRule="auto"/>
        <w:jc w:val="both"/>
        <w:rPr>
          <w:shd w:val="clear" w:color="auto" w:fill="FFFFFF"/>
        </w:rPr>
      </w:pPr>
      <w:r w:rsidRPr="00200B6E">
        <w:rPr>
          <w:shd w:val="clear" w:color="auto" w:fill="FFFFFF"/>
        </w:rPr>
        <w:t>5</w:t>
      </w:r>
      <w:r w:rsidR="00E1398B" w:rsidRPr="00200B6E">
        <w:rPr>
          <w:shd w:val="clear" w:color="auto" w:fill="FFFFFF"/>
        </w:rPr>
        <w:t xml:space="preserve">. </w:t>
      </w:r>
      <w:r w:rsidRPr="00200B6E">
        <w:rPr>
          <w:bCs/>
          <w:shd w:val="clear" w:color="auto" w:fill="FFFFFF"/>
        </w:rPr>
        <w:t>V § 6 ods. 1 sa</w:t>
      </w:r>
      <w:r w:rsidRPr="00200B6E">
        <w:rPr>
          <w:shd w:val="clear" w:color="auto" w:fill="FFFFFF"/>
        </w:rPr>
        <w:t xml:space="preserve"> vypúšťa druhá veta.</w:t>
      </w:r>
    </w:p>
    <w:p w14:paraId="34F084C5" w14:textId="3E7B0E9E" w:rsidR="00E84D44" w:rsidRPr="00200B6E" w:rsidRDefault="006A1FCA" w:rsidP="00BB043D">
      <w:pPr>
        <w:shd w:val="clear" w:color="auto" w:fill="FFFFFF"/>
        <w:spacing w:before="100" w:beforeAutospacing="1" w:after="100" w:afterAutospacing="1" w:line="240" w:lineRule="auto"/>
        <w:jc w:val="both"/>
        <w:rPr>
          <w:shd w:val="clear" w:color="auto" w:fill="FFFFFF"/>
        </w:rPr>
      </w:pPr>
      <w:r w:rsidRPr="00200B6E">
        <w:rPr>
          <w:bCs/>
          <w:shd w:val="clear" w:color="auto" w:fill="FFFFFF"/>
        </w:rPr>
        <w:t>6</w:t>
      </w:r>
      <w:r w:rsidR="00E84D44" w:rsidRPr="00200B6E">
        <w:rPr>
          <w:bCs/>
          <w:shd w:val="clear" w:color="auto" w:fill="FFFFFF"/>
        </w:rPr>
        <w:t>. V § 6 ods</w:t>
      </w:r>
      <w:r w:rsidR="00E84D44" w:rsidRPr="00200B6E">
        <w:rPr>
          <w:shd w:val="clear" w:color="auto" w:fill="FFFFFF"/>
        </w:rPr>
        <w:t>ek 2 znie:</w:t>
      </w:r>
    </w:p>
    <w:p w14:paraId="44F011AA" w14:textId="0A224D31" w:rsidR="00E84D44" w:rsidRPr="00200B6E" w:rsidRDefault="00E84D44" w:rsidP="00BB043D">
      <w:pPr>
        <w:shd w:val="clear" w:color="auto" w:fill="FFFFFF"/>
        <w:spacing w:before="100" w:beforeAutospacing="1" w:after="100" w:afterAutospacing="1" w:line="240" w:lineRule="auto"/>
        <w:jc w:val="both"/>
        <w:rPr>
          <w:shd w:val="clear" w:color="auto" w:fill="FFFFFF"/>
        </w:rPr>
      </w:pPr>
      <w:r w:rsidRPr="00200B6E">
        <w:rPr>
          <w:shd w:val="clear" w:color="auto" w:fill="FFFFFF"/>
        </w:rPr>
        <w:t>„(2) Platiteľ podľa § 3 písm. a), ktorý je evidovaný dodávateľom elektriny v evidencii odberateľov elektriny v domácnosti vo viacerých odberných miestach, platí úhradu za príslušné obdobie, za ktoré sa úhrada platí, bez ohľadu na počet jeho odberných miest len raz.“.</w:t>
      </w:r>
    </w:p>
    <w:p w14:paraId="1FA24F47" w14:textId="6DB42C87" w:rsidR="008A54B8" w:rsidRPr="00200B6E" w:rsidRDefault="006A1FCA" w:rsidP="00BB043D">
      <w:pPr>
        <w:shd w:val="clear" w:color="auto" w:fill="FFFFFF"/>
        <w:spacing w:before="100" w:beforeAutospacing="1" w:after="100" w:afterAutospacing="1" w:line="240" w:lineRule="auto"/>
        <w:jc w:val="both"/>
        <w:rPr>
          <w:shd w:val="clear" w:color="auto" w:fill="FFFFFF"/>
        </w:rPr>
      </w:pPr>
      <w:r w:rsidRPr="00200B6E">
        <w:rPr>
          <w:shd w:val="clear" w:color="auto" w:fill="FFFFFF"/>
        </w:rPr>
        <w:t>7</w:t>
      </w:r>
      <w:r w:rsidR="008A54B8" w:rsidRPr="00200B6E">
        <w:rPr>
          <w:shd w:val="clear" w:color="auto" w:fill="FFFFFF"/>
        </w:rPr>
        <w:t>. V § 6 ods. 4 prvej vete sa bodka na konci nahrádza bodkočiarkou a pripájajú sa tieto slová: „do tohto počtu sa nezapočítavajú zamestnanci vykonávajúci prácu na základe niektorej z dohôd o prácach vykonávaných mimo pracovného pomeru.</w:t>
      </w:r>
      <w:r w:rsidR="008A54B8" w:rsidRPr="00200B6E">
        <w:rPr>
          <w:shd w:val="clear" w:color="auto" w:fill="FFFFFF"/>
          <w:vertAlign w:val="superscript"/>
        </w:rPr>
        <w:t>17</w:t>
      </w:r>
      <w:r w:rsidR="008A54B8" w:rsidRPr="00200B6E">
        <w:rPr>
          <w:shd w:val="clear" w:color="auto" w:fill="FFFFFF"/>
        </w:rPr>
        <w:t>)“.</w:t>
      </w:r>
    </w:p>
    <w:p w14:paraId="30C825FE" w14:textId="77777777" w:rsidR="008A54B8" w:rsidRPr="00200B6E" w:rsidRDefault="008A54B8" w:rsidP="00BB043D">
      <w:pPr>
        <w:shd w:val="clear" w:color="auto" w:fill="FFFFFF"/>
        <w:spacing w:before="100" w:beforeAutospacing="1" w:after="0" w:line="240" w:lineRule="auto"/>
        <w:jc w:val="both"/>
        <w:rPr>
          <w:shd w:val="clear" w:color="auto" w:fill="FFFFFF"/>
        </w:rPr>
      </w:pPr>
      <w:r w:rsidRPr="00200B6E">
        <w:rPr>
          <w:shd w:val="clear" w:color="auto" w:fill="FFFFFF"/>
        </w:rPr>
        <w:t>Poznámka pod čiarou k odkazu 17 znie:</w:t>
      </w:r>
    </w:p>
    <w:p w14:paraId="1DFC05B0" w14:textId="09665AE4" w:rsidR="008A54B8" w:rsidRPr="00200B6E" w:rsidRDefault="008A54B8" w:rsidP="00BB043D">
      <w:pPr>
        <w:shd w:val="clear" w:color="auto" w:fill="FFFFFF"/>
        <w:spacing w:after="100" w:afterAutospacing="1" w:line="240" w:lineRule="auto"/>
        <w:jc w:val="both"/>
        <w:rPr>
          <w:shd w:val="clear" w:color="auto" w:fill="FFFFFF"/>
        </w:rPr>
      </w:pPr>
      <w:r w:rsidRPr="00200B6E">
        <w:rPr>
          <w:shd w:val="clear" w:color="auto" w:fill="FFFFFF"/>
        </w:rPr>
        <w:t>„</w:t>
      </w:r>
      <w:r w:rsidRPr="00200B6E">
        <w:rPr>
          <w:shd w:val="clear" w:color="auto" w:fill="FFFFFF"/>
          <w:vertAlign w:val="superscript"/>
        </w:rPr>
        <w:t>17</w:t>
      </w:r>
      <w:r w:rsidRPr="00200B6E">
        <w:rPr>
          <w:shd w:val="clear" w:color="auto" w:fill="FFFFFF"/>
        </w:rPr>
        <w:t>) § 223 až 228a Zákonníka práce.“.</w:t>
      </w:r>
    </w:p>
    <w:p w14:paraId="258BA7D6" w14:textId="341D3825" w:rsidR="008A54B8" w:rsidRPr="00200B6E" w:rsidRDefault="006A1FCA" w:rsidP="00BB043D">
      <w:pPr>
        <w:shd w:val="clear" w:color="auto" w:fill="FFFFFF"/>
        <w:spacing w:before="100" w:beforeAutospacing="1" w:after="100" w:afterAutospacing="1" w:line="240" w:lineRule="auto"/>
        <w:jc w:val="both"/>
        <w:rPr>
          <w:shd w:val="clear" w:color="auto" w:fill="FFFFFF"/>
        </w:rPr>
      </w:pPr>
      <w:r w:rsidRPr="00200B6E">
        <w:rPr>
          <w:shd w:val="clear" w:color="auto" w:fill="FFFFFF"/>
        </w:rPr>
        <w:t>8</w:t>
      </w:r>
      <w:r w:rsidR="008A54B8" w:rsidRPr="00200B6E">
        <w:rPr>
          <w:shd w:val="clear" w:color="auto" w:fill="FFFFFF"/>
        </w:rPr>
        <w:t>. V § 6 ods. 4 druhej vete sa slová „štvrťrok, polrok alebo rok“ nahrádzajú slovami „kalendárny štvrťrok, kalendárny polrok alebo kalendárny rok“.</w:t>
      </w:r>
    </w:p>
    <w:p w14:paraId="7B7356FB" w14:textId="159A4B71" w:rsidR="006A1FCA" w:rsidRPr="00200B6E" w:rsidRDefault="006A1FCA" w:rsidP="00BB043D">
      <w:pPr>
        <w:shd w:val="clear" w:color="auto" w:fill="FFFFFF"/>
        <w:spacing w:before="100" w:beforeAutospacing="1" w:after="100" w:afterAutospacing="1" w:line="240" w:lineRule="auto"/>
        <w:jc w:val="both"/>
        <w:rPr>
          <w:shd w:val="clear" w:color="auto" w:fill="FFFFFF"/>
        </w:rPr>
      </w:pPr>
      <w:r w:rsidRPr="00200B6E">
        <w:rPr>
          <w:shd w:val="clear" w:color="auto" w:fill="FFFFFF"/>
        </w:rPr>
        <w:t>9</w:t>
      </w:r>
      <w:r w:rsidR="00E1398B" w:rsidRPr="00200B6E">
        <w:rPr>
          <w:shd w:val="clear" w:color="auto" w:fill="FFFFFF"/>
        </w:rPr>
        <w:t xml:space="preserve">. </w:t>
      </w:r>
      <w:r w:rsidRPr="00200B6E">
        <w:rPr>
          <w:shd w:val="clear" w:color="auto" w:fill="FFFFFF"/>
        </w:rPr>
        <w:t>V § 6 odsek 5 znie:</w:t>
      </w:r>
    </w:p>
    <w:p w14:paraId="12DCCC54" w14:textId="77777777" w:rsidR="006A1FCA" w:rsidRPr="00200B6E" w:rsidRDefault="006A1FCA" w:rsidP="00BB043D">
      <w:pPr>
        <w:shd w:val="clear" w:color="auto" w:fill="FFFFFF"/>
        <w:spacing w:before="100" w:beforeAutospacing="1" w:after="0" w:line="240" w:lineRule="auto"/>
        <w:jc w:val="both"/>
        <w:rPr>
          <w:shd w:val="clear" w:color="auto" w:fill="FFFFFF"/>
        </w:rPr>
      </w:pPr>
      <w:r w:rsidRPr="00200B6E">
        <w:rPr>
          <w:shd w:val="clear" w:color="auto" w:fill="FFFFFF"/>
        </w:rPr>
        <w:t>„(5) Ak sa zmení počet zamestnancov rozhodujúci na určenie sadzby úhrady pre platiteľa podľa § 3 písm. b), povinnosť platiť zmenenú sadzbu úhrady vzniká</w:t>
      </w:r>
    </w:p>
    <w:p w14:paraId="3B9770C8" w14:textId="77777777" w:rsidR="006A1FCA" w:rsidRPr="00200B6E" w:rsidRDefault="006A1FCA" w:rsidP="00BB043D">
      <w:pPr>
        <w:shd w:val="clear" w:color="auto" w:fill="FFFFFF"/>
        <w:spacing w:after="0" w:line="240" w:lineRule="auto"/>
        <w:jc w:val="both"/>
        <w:rPr>
          <w:shd w:val="clear" w:color="auto" w:fill="FFFFFF"/>
        </w:rPr>
      </w:pPr>
      <w:r w:rsidRPr="00200B6E">
        <w:rPr>
          <w:shd w:val="clear" w:color="auto" w:fill="FFFFFF"/>
        </w:rPr>
        <w:lastRenderedPageBreak/>
        <w:t>a)</w:t>
      </w:r>
      <w:r w:rsidRPr="00200B6E">
        <w:rPr>
          <w:shd w:val="clear" w:color="auto" w:fill="FFFFFF"/>
        </w:rPr>
        <w:tab/>
        <w:t>od prvého dňa kalendárneho mesiaca nasledujúceho po kalendárnom mesiaci, v ktorom došlo k zmene počtu zamestnancov, ak sa platí úhrada mesačne,</w:t>
      </w:r>
    </w:p>
    <w:p w14:paraId="5E62AA3A" w14:textId="6B4C65A9" w:rsidR="004719AE" w:rsidRPr="00200B6E" w:rsidRDefault="006A1FCA" w:rsidP="00BB043D">
      <w:pPr>
        <w:shd w:val="clear" w:color="auto" w:fill="FFFFFF"/>
        <w:spacing w:after="100" w:afterAutospacing="1" w:line="240" w:lineRule="auto"/>
        <w:jc w:val="both"/>
        <w:rPr>
          <w:rFonts w:eastAsia="Times New Roman"/>
          <w:i/>
          <w:iCs/>
          <w:lang w:eastAsia="sk-SK"/>
        </w:rPr>
      </w:pPr>
      <w:r w:rsidRPr="00200B6E">
        <w:rPr>
          <w:shd w:val="clear" w:color="auto" w:fill="FFFFFF"/>
        </w:rPr>
        <w:t>b)</w:t>
      </w:r>
      <w:r w:rsidRPr="00200B6E">
        <w:rPr>
          <w:shd w:val="clear" w:color="auto" w:fill="FFFFFF"/>
        </w:rPr>
        <w:tab/>
        <w:t>od prvého dňa kalendárneho mesiaca nasledujúceho po uplynutí obdobia, za ktoré sa platí úhrada jednorazovo, ak sa platí úhrada jednorazovo za kalendárny štvrťrok, kalendárny polrok alebo za kalendárny rok.“.</w:t>
      </w:r>
      <w:r w:rsidR="000A2333" w:rsidRPr="00200B6E">
        <w:rPr>
          <w:shd w:val="clear" w:color="auto" w:fill="FFFFFF"/>
        </w:rPr>
        <w:t xml:space="preserve"> </w:t>
      </w:r>
    </w:p>
    <w:p w14:paraId="21C62DFF" w14:textId="44344C29" w:rsidR="00174216" w:rsidRPr="00200B6E" w:rsidRDefault="00174216" w:rsidP="00BB043D">
      <w:pPr>
        <w:shd w:val="clear" w:color="auto" w:fill="FFFFFF"/>
        <w:spacing w:before="100" w:beforeAutospacing="1" w:after="100" w:afterAutospacing="1" w:line="240" w:lineRule="auto"/>
        <w:jc w:val="both"/>
        <w:rPr>
          <w:shd w:val="clear" w:color="auto" w:fill="FFFFFF"/>
        </w:rPr>
      </w:pPr>
      <w:r w:rsidRPr="00200B6E">
        <w:rPr>
          <w:shd w:val="clear" w:color="auto" w:fill="FFFFFF"/>
        </w:rPr>
        <w:t>10. V § 6 sa vypúšťa odsek 6.</w:t>
      </w:r>
    </w:p>
    <w:p w14:paraId="7A9323FA" w14:textId="7113015C" w:rsidR="00174216" w:rsidRPr="00200B6E" w:rsidRDefault="00174216" w:rsidP="00BB043D">
      <w:pPr>
        <w:shd w:val="clear" w:color="auto" w:fill="FFFFFF"/>
        <w:spacing w:before="100" w:beforeAutospacing="1" w:after="100" w:afterAutospacing="1" w:line="240" w:lineRule="auto"/>
        <w:jc w:val="both"/>
        <w:rPr>
          <w:shd w:val="clear" w:color="auto" w:fill="FFFFFF"/>
        </w:rPr>
      </w:pPr>
      <w:r w:rsidRPr="00200B6E">
        <w:rPr>
          <w:shd w:val="clear" w:color="auto" w:fill="FFFFFF"/>
        </w:rPr>
        <w:t>11. V § 7 ods. 3 sa slová „štvrťrok, polrok alebo rok“ nahrádzajú slovami „kalendárny štvrťrok, kalendárny polrok alebo za kalendárny rok“.</w:t>
      </w:r>
    </w:p>
    <w:p w14:paraId="7DEFFEA1" w14:textId="6CE4E8F2" w:rsidR="00174216" w:rsidRPr="00200B6E" w:rsidRDefault="00174216" w:rsidP="00BB043D">
      <w:pPr>
        <w:shd w:val="clear" w:color="auto" w:fill="FFFFFF"/>
        <w:spacing w:before="100" w:beforeAutospacing="1" w:after="100" w:afterAutospacing="1" w:line="240" w:lineRule="auto"/>
        <w:jc w:val="both"/>
        <w:rPr>
          <w:rFonts w:eastAsia="Times New Roman"/>
          <w:lang w:eastAsia="sk-SK"/>
        </w:rPr>
      </w:pPr>
      <w:r w:rsidRPr="00200B6E">
        <w:rPr>
          <w:shd w:val="clear" w:color="auto" w:fill="FFFFFF"/>
        </w:rPr>
        <w:t>12</w:t>
      </w:r>
      <w:r w:rsidR="00B5397A" w:rsidRPr="00200B6E">
        <w:rPr>
          <w:shd w:val="clear" w:color="auto" w:fill="FFFFFF"/>
        </w:rPr>
        <w:t>.</w:t>
      </w:r>
      <w:r w:rsidR="00E105EB" w:rsidRPr="00200B6E">
        <w:rPr>
          <w:shd w:val="clear" w:color="auto" w:fill="FFFFFF"/>
        </w:rPr>
        <w:t xml:space="preserve"> </w:t>
      </w:r>
      <w:r w:rsidRPr="00200B6E">
        <w:rPr>
          <w:rFonts w:eastAsia="Times New Roman"/>
          <w:lang w:eastAsia="sk-SK"/>
        </w:rPr>
        <w:t>§ 9 vrátane nadpisu znie:</w:t>
      </w:r>
    </w:p>
    <w:p w14:paraId="36684258" w14:textId="77777777" w:rsidR="00DC2E3F" w:rsidRPr="00200B6E" w:rsidRDefault="00DC2E3F" w:rsidP="00DC2E3F">
      <w:pPr>
        <w:spacing w:after="0" w:line="240" w:lineRule="auto"/>
        <w:ind w:firstLine="330"/>
        <w:jc w:val="center"/>
        <w:rPr>
          <w:rFonts w:eastAsia="Times New Roman"/>
          <w:b/>
          <w:bCs/>
          <w:lang w:eastAsia="sk-SK"/>
        </w:rPr>
      </w:pPr>
      <w:r w:rsidRPr="00200B6E">
        <w:rPr>
          <w:rFonts w:eastAsia="Times New Roman"/>
          <w:lang w:eastAsia="sk-SK"/>
        </w:rPr>
        <w:t>„</w:t>
      </w:r>
      <w:r w:rsidRPr="00200B6E">
        <w:rPr>
          <w:rFonts w:eastAsia="Times New Roman"/>
          <w:b/>
          <w:bCs/>
          <w:lang w:eastAsia="sk-SK"/>
        </w:rPr>
        <w:t>§ 9</w:t>
      </w:r>
    </w:p>
    <w:p w14:paraId="58C60CDF" w14:textId="77777777" w:rsidR="00DC2E3F" w:rsidRPr="00200B6E" w:rsidRDefault="00DC2E3F" w:rsidP="00DC2E3F">
      <w:pPr>
        <w:spacing w:after="0" w:line="240" w:lineRule="auto"/>
        <w:ind w:firstLine="330"/>
        <w:jc w:val="center"/>
        <w:rPr>
          <w:rFonts w:eastAsia="Times New Roman"/>
          <w:b/>
          <w:bCs/>
          <w:lang w:eastAsia="sk-SK"/>
        </w:rPr>
      </w:pPr>
      <w:r w:rsidRPr="00200B6E">
        <w:rPr>
          <w:rFonts w:eastAsia="Times New Roman"/>
          <w:b/>
          <w:bCs/>
          <w:lang w:eastAsia="sk-SK"/>
        </w:rPr>
        <w:t>Evidencia platiteľov</w:t>
      </w:r>
    </w:p>
    <w:p w14:paraId="40E8BE39" w14:textId="77777777" w:rsidR="00DC2E3F" w:rsidRPr="00200B6E" w:rsidRDefault="00DC2E3F" w:rsidP="00DC2E3F">
      <w:pPr>
        <w:spacing w:after="0" w:line="240" w:lineRule="auto"/>
        <w:ind w:firstLine="330"/>
        <w:jc w:val="center"/>
        <w:rPr>
          <w:rFonts w:eastAsia="Times New Roman"/>
          <w:b/>
          <w:bCs/>
          <w:lang w:eastAsia="sk-SK"/>
        </w:rPr>
      </w:pPr>
    </w:p>
    <w:p w14:paraId="3BD66A2C"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 xml:space="preserve">(1) Vyberateľ úhrady na účely výberu úhrady, kontroly platenia úhrady a na účely vymáhania úhrady vedie evidenciu platiteľov. Evidencia platiteľov obsahuje dátum vzniku, zmeny a zániku povinnosti platiť úhradu, a ak ide o platiteľa podľa </w:t>
      </w:r>
    </w:p>
    <w:p w14:paraId="2BB3EF2E" w14:textId="77777777" w:rsidR="00DC2E3F" w:rsidRPr="00200B6E" w:rsidRDefault="00DC2E3F" w:rsidP="00DC2E3F">
      <w:pPr>
        <w:numPr>
          <w:ilvl w:val="0"/>
          <w:numId w:val="3"/>
        </w:numPr>
        <w:spacing w:after="0" w:line="240" w:lineRule="auto"/>
        <w:ind w:left="851" w:hanging="425"/>
        <w:contextualSpacing/>
        <w:jc w:val="both"/>
        <w:rPr>
          <w:rFonts w:eastAsia="Times New Roman"/>
          <w:lang w:eastAsia="sk-SK"/>
        </w:rPr>
      </w:pPr>
      <w:r w:rsidRPr="00200B6E">
        <w:rPr>
          <w:rFonts w:eastAsia="Times New Roman"/>
          <w:lang w:eastAsia="sk-SK"/>
        </w:rPr>
        <w:t>§ 3 písm. a), meno, priezvisko, rodné číslo, trvalý pobyt, adresu odberného miesta, číslo sústredeného inkasa platieb obyvateľstva, ak platí úhradu prostredníctvom poštového podniku, číslo odberného miesta, energetický identifikačný kód (EIC) odberného miesta, adresu na doručovanie písomností a adresu elektronickej pošty,</w:t>
      </w:r>
    </w:p>
    <w:p w14:paraId="30EB7F58" w14:textId="77777777" w:rsidR="00DC2E3F" w:rsidRPr="00200B6E" w:rsidRDefault="00DC2E3F" w:rsidP="00DC2E3F">
      <w:pPr>
        <w:numPr>
          <w:ilvl w:val="0"/>
          <w:numId w:val="3"/>
        </w:numPr>
        <w:spacing w:after="0" w:line="240" w:lineRule="auto"/>
        <w:ind w:left="851" w:hanging="425"/>
        <w:contextualSpacing/>
        <w:jc w:val="both"/>
        <w:rPr>
          <w:rFonts w:eastAsia="Times New Roman"/>
          <w:lang w:eastAsia="sk-SK"/>
        </w:rPr>
      </w:pPr>
      <w:r w:rsidRPr="00200B6E">
        <w:rPr>
          <w:rFonts w:eastAsia="Times New Roman"/>
          <w:lang w:eastAsia="sk-SK"/>
        </w:rPr>
        <w:t>§ 3 písm. b), ktorý je</w:t>
      </w:r>
    </w:p>
    <w:p w14:paraId="55811F52" w14:textId="77777777" w:rsidR="00DC2E3F" w:rsidRPr="00200B6E" w:rsidRDefault="00DC2E3F" w:rsidP="00DC2E3F">
      <w:pPr>
        <w:numPr>
          <w:ilvl w:val="0"/>
          <w:numId w:val="4"/>
        </w:numPr>
        <w:spacing w:after="0" w:line="240" w:lineRule="auto"/>
        <w:ind w:left="1276" w:hanging="425"/>
        <w:contextualSpacing/>
        <w:jc w:val="both"/>
        <w:rPr>
          <w:rFonts w:eastAsia="Times New Roman"/>
          <w:lang w:eastAsia="sk-SK"/>
        </w:rPr>
      </w:pPr>
      <w:r w:rsidRPr="00200B6E">
        <w:rPr>
          <w:rFonts w:eastAsia="Times New Roman"/>
          <w:lang w:eastAsia="sk-SK"/>
        </w:rPr>
        <w:t>právnickou osobou, názov alebo obchodné meno, sídlo, identifikačné číslo organizácie, adresu na doručovanie písomností, adresu elektronickej pošty a počet zamestnancov rozhodujúci na určenie sadzby úhrady,</w:t>
      </w:r>
    </w:p>
    <w:p w14:paraId="559B6A26" w14:textId="77777777" w:rsidR="00DC2E3F" w:rsidRPr="00200B6E" w:rsidRDefault="00DC2E3F" w:rsidP="00DC2E3F">
      <w:pPr>
        <w:numPr>
          <w:ilvl w:val="0"/>
          <w:numId w:val="4"/>
        </w:numPr>
        <w:spacing w:after="0" w:line="240" w:lineRule="auto"/>
        <w:ind w:left="1276" w:hanging="425"/>
        <w:contextualSpacing/>
        <w:jc w:val="both"/>
        <w:rPr>
          <w:rFonts w:eastAsia="Times New Roman"/>
          <w:lang w:eastAsia="sk-SK"/>
        </w:rPr>
      </w:pPr>
      <w:r w:rsidRPr="00200B6E">
        <w:rPr>
          <w:rFonts w:eastAsia="Times New Roman"/>
          <w:lang w:eastAsia="sk-SK"/>
        </w:rPr>
        <w:t>fyzickou osobou, obchodné meno, miesto podnikania, identifikačné číslo organizácie alebo meno, priezvisko, trvalý pobyt, dátum narodenia, adresu na doručovanie písomností, adresu elektronickej pošty a počet zamestnancov rozhodujúci na určenie sadzby úhrady.</w:t>
      </w:r>
    </w:p>
    <w:p w14:paraId="46441A15" w14:textId="77777777" w:rsidR="00DC2E3F" w:rsidRPr="00200B6E" w:rsidRDefault="00DC2E3F" w:rsidP="00DC2E3F">
      <w:pPr>
        <w:spacing w:after="0" w:line="240" w:lineRule="auto"/>
        <w:ind w:left="426"/>
        <w:jc w:val="both"/>
        <w:rPr>
          <w:rFonts w:eastAsia="Times New Roman"/>
          <w:lang w:eastAsia="sk-SK"/>
        </w:rPr>
      </w:pPr>
      <w:r w:rsidRPr="00200B6E">
        <w:rPr>
          <w:rFonts w:eastAsia="Times New Roman"/>
          <w:lang w:eastAsia="sk-SK"/>
        </w:rPr>
        <w:t>(2) Evidencia platiteľov obsahuje okrem údajov podľa odseku 1 aj</w:t>
      </w:r>
    </w:p>
    <w:p w14:paraId="3DA96F25" w14:textId="77777777" w:rsidR="00DC2E3F" w:rsidRPr="00200B6E" w:rsidRDefault="00DC2E3F" w:rsidP="00DC2E3F">
      <w:pPr>
        <w:numPr>
          <w:ilvl w:val="0"/>
          <w:numId w:val="5"/>
        </w:numPr>
        <w:spacing w:after="0" w:line="240" w:lineRule="auto"/>
        <w:ind w:left="851" w:hanging="425"/>
        <w:contextualSpacing/>
        <w:jc w:val="both"/>
        <w:rPr>
          <w:rFonts w:eastAsia="Times New Roman"/>
          <w:lang w:eastAsia="sk-SK"/>
        </w:rPr>
      </w:pPr>
      <w:r w:rsidRPr="00200B6E">
        <w:rPr>
          <w:rFonts w:eastAsia="Times New Roman"/>
          <w:lang w:eastAsia="sk-SK"/>
        </w:rPr>
        <w:lastRenderedPageBreak/>
        <w:t>údaje o fyzickej osobe s ťažkým zdravotným postihnutím, ktorá má trvalý pobyt na adrese odberného miesta platiteľa, ktorý je na základe tejto skutočnosti oslobodený od povinnosti platiť úhradu podľa § 5 ods. 1 písm. a) v rozsahu meno, priezvisko a rodné číslo,</w:t>
      </w:r>
    </w:p>
    <w:p w14:paraId="2819BE47" w14:textId="77777777" w:rsidR="00DC2E3F" w:rsidRPr="00200B6E" w:rsidRDefault="00DC2E3F" w:rsidP="00DC2E3F">
      <w:pPr>
        <w:numPr>
          <w:ilvl w:val="0"/>
          <w:numId w:val="5"/>
        </w:numPr>
        <w:spacing w:after="0" w:line="240" w:lineRule="auto"/>
        <w:ind w:left="851" w:hanging="425"/>
        <w:contextualSpacing/>
        <w:jc w:val="both"/>
        <w:rPr>
          <w:rFonts w:eastAsia="Times New Roman"/>
          <w:lang w:eastAsia="sk-SK"/>
        </w:rPr>
      </w:pPr>
      <w:r w:rsidRPr="00200B6E">
        <w:rPr>
          <w:rFonts w:eastAsia="Times New Roman"/>
          <w:lang w:eastAsia="sk-SK"/>
        </w:rPr>
        <w:t>údaje o fyzickej osobe, ktorá je príjemcom pomoci v hmotnej núdzi a s ktorou je platiteľ spoločne posudzovanou osobou v rozsahu meno, priezvisko a rodné číslo, ak je platiteľ na základe tejto skutočnosti oslobodený od povinnosti platiť úhradu podľa § 5 ods. 1 písm. c),</w:t>
      </w:r>
    </w:p>
    <w:p w14:paraId="7EA5697B" w14:textId="77777777" w:rsidR="00DC2E3F" w:rsidRPr="00200B6E" w:rsidRDefault="00DC2E3F" w:rsidP="00DC2E3F">
      <w:pPr>
        <w:numPr>
          <w:ilvl w:val="0"/>
          <w:numId w:val="5"/>
        </w:numPr>
        <w:spacing w:after="0" w:line="240" w:lineRule="auto"/>
        <w:ind w:left="851" w:hanging="425"/>
        <w:contextualSpacing/>
        <w:jc w:val="both"/>
        <w:rPr>
          <w:rFonts w:eastAsia="Times New Roman"/>
          <w:lang w:eastAsia="sk-SK"/>
        </w:rPr>
      </w:pPr>
      <w:r w:rsidRPr="00200B6E">
        <w:rPr>
          <w:rFonts w:eastAsia="Times New Roman"/>
          <w:lang w:eastAsia="sk-SK"/>
        </w:rPr>
        <w:t>skutočnosť, že platiteľ je oslobodený od platenia úhrady a dôvod pre ktorý je platiteľ oslobodený od platenia úhrady, ak ide o platiteľa úhrady oslobodeného od platenia úhrady podľa § 5 ods. 1.</w:t>
      </w:r>
    </w:p>
    <w:p w14:paraId="2ACC7CA9"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(3)  Do 30 dní od doručenia písomnej žiadosti vyberateľa úhrady a za úhradu nevyhnutných nákladov je na účely vedenia a kontroly evidencie platiteľov podľa odseku 1</w:t>
      </w:r>
    </w:p>
    <w:p w14:paraId="01D7254F" w14:textId="77777777" w:rsidR="00DC2E3F" w:rsidRPr="00200B6E" w:rsidRDefault="00DC2E3F" w:rsidP="00DC2E3F">
      <w:pPr>
        <w:numPr>
          <w:ilvl w:val="0"/>
          <w:numId w:val="6"/>
        </w:numPr>
        <w:spacing w:after="0" w:line="240" w:lineRule="auto"/>
        <w:ind w:left="851" w:hanging="425"/>
        <w:contextualSpacing/>
        <w:jc w:val="both"/>
        <w:rPr>
          <w:rFonts w:eastAsia="Times New Roman"/>
          <w:lang w:eastAsia="sk-SK"/>
        </w:rPr>
      </w:pPr>
      <w:r w:rsidRPr="00200B6E">
        <w:rPr>
          <w:rFonts w:eastAsia="Times New Roman"/>
          <w:lang w:eastAsia="sk-SK"/>
        </w:rPr>
        <w:t>dodávateľ elektriny povinný elektronicky poskytnúť vyberateľovi úhrady údaje v rozsahu evidencie, ktorú vedie dodávateľ elektriny podľa osobitného predpisu,</w:t>
      </w:r>
      <w:r w:rsidRPr="00200B6E">
        <w:rPr>
          <w:rFonts w:eastAsia="Times New Roman"/>
          <w:vertAlign w:val="superscript"/>
          <w:lang w:eastAsia="sk-SK"/>
        </w:rPr>
        <w:t>3</w:t>
      </w:r>
      <w:r w:rsidRPr="00200B6E">
        <w:rPr>
          <w:rFonts w:eastAsia="Times New Roman"/>
          <w:lang w:eastAsia="sk-SK"/>
        </w:rPr>
        <w:t>) a energetický identifikačný kód (EIC) odberného miesta, ak ním disponuje,</w:t>
      </w:r>
    </w:p>
    <w:p w14:paraId="35BEE6DF" w14:textId="77777777" w:rsidR="00DC2E3F" w:rsidRPr="00200B6E" w:rsidRDefault="00DC2E3F" w:rsidP="00DC2E3F">
      <w:pPr>
        <w:numPr>
          <w:ilvl w:val="0"/>
          <w:numId w:val="6"/>
        </w:numPr>
        <w:spacing w:after="0" w:line="240" w:lineRule="auto"/>
        <w:ind w:left="851" w:hanging="425"/>
        <w:contextualSpacing/>
        <w:jc w:val="both"/>
        <w:rPr>
          <w:rFonts w:eastAsia="Times New Roman"/>
          <w:lang w:eastAsia="sk-SK"/>
        </w:rPr>
      </w:pPr>
      <w:r w:rsidRPr="00200B6E">
        <w:rPr>
          <w:rFonts w:eastAsia="Times New Roman"/>
          <w:lang w:eastAsia="sk-SK"/>
        </w:rPr>
        <w:t>prevádzkovateľ distribučnej sústavy povinný elektronicky poskytnúť vyberateľovi úhrady údaje o ním registrovaných odberných miestach</w:t>
      </w:r>
      <w:r w:rsidRPr="00200B6E">
        <w:rPr>
          <w:rFonts w:eastAsia="Times New Roman"/>
          <w:vertAlign w:val="superscript"/>
          <w:lang w:eastAsia="sk-SK"/>
        </w:rPr>
        <w:t>21</w:t>
      </w:r>
      <w:r w:rsidRPr="00200B6E">
        <w:rPr>
          <w:rFonts w:eastAsia="Times New Roman"/>
          <w:lang w:eastAsia="sk-SK"/>
        </w:rPr>
        <w:t>)</w:t>
      </w:r>
      <w:r w:rsidRPr="00200B6E">
        <w:rPr>
          <w:rFonts w:eastAsia="Times New Roman"/>
          <w:vertAlign w:val="superscript"/>
          <w:lang w:eastAsia="sk-SK"/>
        </w:rPr>
        <w:t xml:space="preserve"> </w:t>
      </w:r>
      <w:r w:rsidRPr="00200B6E">
        <w:rPr>
          <w:rFonts w:eastAsia="Times New Roman"/>
          <w:lang w:eastAsia="sk-SK"/>
        </w:rPr>
        <w:t xml:space="preserve">odberateľov elektriny v domácnosti v rozsahu meno, priezvisko a dátum narodenia odberateľa elektriny v domácnosti, adresa odberného miesta, číslo odberného miesta, energetický identifikačný kód (EIC) odberného miesta, katastrálne územie, v ktorom sa odberné miesto nachádza, súpisné číslo stavby, v ktorej sa odberné miesto nachádza, dátum, od ktorého je odberateľ elektriny v domácnosti evidovaný v evidencii odberateľov elektriny v domácnosti a názov dodávateľa elektriny, ak uvedenými údajmi disponuje. </w:t>
      </w:r>
    </w:p>
    <w:p w14:paraId="77ABC211" w14:textId="77777777" w:rsidR="00DC2E3F" w:rsidRPr="00200B6E" w:rsidRDefault="00DC2E3F" w:rsidP="00DC2E3F">
      <w:pPr>
        <w:widowControl w:val="0"/>
        <w:autoSpaceDE w:val="0"/>
        <w:autoSpaceDN w:val="0"/>
        <w:adjustRightInd w:val="0"/>
        <w:spacing w:after="0" w:line="240" w:lineRule="auto"/>
        <w:ind w:left="851" w:hanging="425"/>
        <w:jc w:val="both"/>
        <w:rPr>
          <w:rFonts w:eastAsia="Times New Roman"/>
          <w:lang w:eastAsia="sk-SK"/>
        </w:rPr>
      </w:pPr>
      <w:r w:rsidRPr="00200B6E">
        <w:rPr>
          <w:rFonts w:eastAsia="Times New Roman"/>
          <w:lang w:eastAsia="sk-SK"/>
        </w:rPr>
        <w:t xml:space="preserve">(4) </w:t>
      </w:r>
      <w:r w:rsidRPr="00200B6E">
        <w:rPr>
          <w:rFonts w:eastAsia="Times New Roman"/>
          <w:shd w:val="clear" w:color="auto" w:fill="FFFFFF"/>
          <w:lang w:eastAsia="sk-SK"/>
        </w:rPr>
        <w:t xml:space="preserve">Ústredie práce, sociálnych vecí a rodiny poskytuje vyberateľovi úhrady na základe uzavretej dohody elektronicky údaje zo svojho informačného systému na účely kontroly oslobodenia platiteľa od povinnosti platiť úhradu podľa § 5 ods. 1 písm. a) a c). Na účely kontroly poskytuje vyberateľovi úhrady osobné údaje platiteľa v rozsahu meno, priezvisko, rodné číslo a údaj o tom, či platiteľ je fyzickou osobou s ťažkým zdravotným postihnutím, alebo údaj o tom, či osoba, ktorá má trvalý pobyt na adrese odberného miesta platiteľa je fyzickou osobou s ťažkým zdravotným postihnutím, ak si platiteľ úhrady podľa § 3 písm. a) uplatňuje nárok na oslobodenie od povinnosti platiť úhradu podľa § 5 ods. 1 písm. a), alebo údaj o tom či platiteľ je členom domácnosti, ktorej sa poskytuje pomoc v hmotnej núdzi.   </w:t>
      </w:r>
    </w:p>
    <w:p w14:paraId="1340FAD8"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(5) Sociálna poisťovňa poskytuje vyberateľovi úhrady na základe uzavretej dohody elektronicky údaje zo svojho informačného systému na účely kontroly počtu zamestnancov platiteľa podľa § 3 písm. b) a na účely kontroly oslobodenia platiteľa od povinnosti platiť úhradu podľa § 5 ods. 1 písm. b). Sociálna poisťovňa poskytuje vyberateľovi úhrady na účely kontroly</w:t>
      </w:r>
    </w:p>
    <w:p w14:paraId="3EE3DCE7" w14:textId="77777777" w:rsidR="00DC2E3F" w:rsidRPr="00200B6E" w:rsidRDefault="00DC2E3F" w:rsidP="00DC2E3F">
      <w:pPr>
        <w:numPr>
          <w:ilvl w:val="1"/>
          <w:numId w:val="4"/>
        </w:numPr>
        <w:spacing w:after="0" w:line="240" w:lineRule="auto"/>
        <w:ind w:left="851" w:hanging="425"/>
        <w:contextualSpacing/>
        <w:jc w:val="both"/>
        <w:rPr>
          <w:rFonts w:eastAsia="Times New Roman"/>
          <w:lang w:eastAsia="sk-SK"/>
        </w:rPr>
      </w:pPr>
      <w:r w:rsidRPr="00200B6E">
        <w:rPr>
          <w:rFonts w:eastAsia="Times New Roman"/>
          <w:lang w:eastAsia="sk-SK"/>
        </w:rPr>
        <w:t>počtu zamestnancov platiteľa podľa § 3 písm. b), ktorý je</w:t>
      </w:r>
    </w:p>
    <w:p w14:paraId="469E58BE" w14:textId="77777777" w:rsidR="00DC2E3F" w:rsidRPr="00200B6E" w:rsidRDefault="00DC2E3F" w:rsidP="00DC2E3F">
      <w:pPr>
        <w:numPr>
          <w:ilvl w:val="0"/>
          <w:numId w:val="7"/>
        </w:numPr>
        <w:spacing w:after="0" w:line="240" w:lineRule="auto"/>
        <w:ind w:left="1134" w:hanging="283"/>
        <w:contextualSpacing/>
        <w:jc w:val="both"/>
        <w:rPr>
          <w:rFonts w:eastAsia="Times New Roman"/>
          <w:lang w:eastAsia="sk-SK"/>
        </w:rPr>
      </w:pPr>
      <w:r w:rsidRPr="00200B6E">
        <w:rPr>
          <w:rFonts w:eastAsia="Times New Roman"/>
          <w:lang w:eastAsia="sk-SK"/>
        </w:rPr>
        <w:lastRenderedPageBreak/>
        <w:t>právnickou osobou, údaj o názve alebo o obchodnom mene, sídle, identifikačnom čísle organizácie a o počte zamestnancov platiteľa,</w:t>
      </w:r>
      <w:r w:rsidRPr="00200B6E">
        <w:rPr>
          <w:rFonts w:eastAsia="Times New Roman"/>
          <w:vertAlign w:val="superscript"/>
          <w:lang w:eastAsia="sk-SK"/>
        </w:rPr>
        <w:t>21a</w:t>
      </w:r>
      <w:r w:rsidRPr="00200B6E">
        <w:rPr>
          <w:rFonts w:eastAsia="Times New Roman"/>
          <w:lang w:eastAsia="sk-SK"/>
        </w:rPr>
        <w:t>)</w:t>
      </w:r>
    </w:p>
    <w:p w14:paraId="43BF4E29" w14:textId="77777777" w:rsidR="00DC2E3F" w:rsidRPr="00200B6E" w:rsidRDefault="00DC2E3F" w:rsidP="00DC2E3F">
      <w:pPr>
        <w:numPr>
          <w:ilvl w:val="0"/>
          <w:numId w:val="7"/>
        </w:numPr>
        <w:spacing w:after="0" w:line="240" w:lineRule="auto"/>
        <w:ind w:left="1134" w:hanging="283"/>
        <w:contextualSpacing/>
        <w:jc w:val="both"/>
        <w:rPr>
          <w:rFonts w:eastAsia="Times New Roman"/>
          <w:lang w:eastAsia="sk-SK"/>
        </w:rPr>
      </w:pPr>
      <w:r w:rsidRPr="00200B6E">
        <w:rPr>
          <w:rFonts w:eastAsia="Times New Roman"/>
          <w:lang w:eastAsia="sk-SK"/>
        </w:rPr>
        <w:t>fyzickou osobou, údaj o obchodnom mene, mieste podnikania, identifikačnom čísle organizácie alebo dátume narodenia, ak identifikačné číslo organizácie nemá pridelené, mene, priezvisku a o počte zamestnancov platiteľa,</w:t>
      </w:r>
      <w:r w:rsidRPr="00200B6E">
        <w:rPr>
          <w:rFonts w:eastAsia="Times New Roman"/>
          <w:vertAlign w:val="superscript"/>
          <w:lang w:eastAsia="sk-SK"/>
        </w:rPr>
        <w:t>21a</w:t>
      </w:r>
      <w:r w:rsidRPr="00200B6E">
        <w:rPr>
          <w:rFonts w:eastAsia="Times New Roman"/>
          <w:lang w:eastAsia="sk-SK"/>
        </w:rPr>
        <w:t>)</w:t>
      </w:r>
    </w:p>
    <w:p w14:paraId="1D264C45" w14:textId="58952CAA" w:rsidR="00DC2E3F" w:rsidRPr="00200B6E" w:rsidRDefault="00DC2E3F" w:rsidP="00DC2E3F">
      <w:pPr>
        <w:numPr>
          <w:ilvl w:val="1"/>
          <w:numId w:val="4"/>
        </w:numPr>
        <w:spacing w:after="0" w:line="240" w:lineRule="auto"/>
        <w:ind w:left="851" w:hanging="425"/>
        <w:contextualSpacing/>
        <w:jc w:val="both"/>
        <w:rPr>
          <w:rFonts w:eastAsia="Times New Roman"/>
          <w:lang w:eastAsia="sk-SK"/>
        </w:rPr>
      </w:pPr>
      <w:r w:rsidRPr="00200B6E">
        <w:rPr>
          <w:rFonts w:eastAsia="Times New Roman"/>
          <w:lang w:eastAsia="sk-SK"/>
        </w:rPr>
        <w:t>oslobodenia platiteľa od povinnosti platiť úhradu podľa § 5 ods. 1 písm. b) údaj o mene, priezvisku, rodnom čísle platiteľa a údaje o tom, či platiteľ je poberateľom dôchodkových dávok podľa osobitného predpisu,</w:t>
      </w:r>
      <w:r w:rsidRPr="00200B6E">
        <w:rPr>
          <w:rFonts w:eastAsia="Times New Roman"/>
          <w:vertAlign w:val="superscript"/>
          <w:lang w:eastAsia="sk-SK"/>
        </w:rPr>
        <w:t>8a</w:t>
      </w:r>
      <w:r w:rsidRPr="00200B6E">
        <w:rPr>
          <w:rFonts w:eastAsia="Times New Roman"/>
          <w:lang w:eastAsia="sk-SK"/>
        </w:rPr>
        <w:t>) poberateľom dôchodkov starobného dôchodkového sporenia podľa osobitného predpisu,</w:t>
      </w:r>
      <w:r w:rsidRPr="00200B6E">
        <w:rPr>
          <w:rFonts w:eastAsia="Times New Roman"/>
          <w:vertAlign w:val="superscript"/>
          <w:lang w:eastAsia="sk-SK"/>
        </w:rPr>
        <w:t>8aa</w:t>
      </w:r>
      <w:r w:rsidRPr="00200B6E">
        <w:rPr>
          <w:rFonts w:eastAsia="Times New Roman"/>
          <w:lang w:eastAsia="sk-SK"/>
        </w:rPr>
        <w:t>)</w:t>
      </w:r>
      <w:r w:rsidRPr="00200B6E">
        <w:rPr>
          <w:rFonts w:eastAsia="Calibri"/>
          <w:iCs/>
        </w:rPr>
        <w:t xml:space="preserve"> či má platiteľ právo na pravidelný mesačný príjem zo zárobkovej činnosti</w:t>
      </w:r>
      <w:r w:rsidRPr="00200B6E">
        <w:rPr>
          <w:rFonts w:eastAsia="Times New Roman"/>
          <w:vertAlign w:val="superscript"/>
          <w:lang w:eastAsia="sk-SK"/>
        </w:rPr>
        <w:t>8b</w:t>
      </w:r>
      <w:r w:rsidRPr="00200B6E">
        <w:rPr>
          <w:rFonts w:eastAsia="Times New Roman"/>
          <w:lang w:eastAsia="sk-SK"/>
        </w:rPr>
        <w:t>) a či je platiteľ povinne poistenou samostatne zárobkovo činnou osobou</w:t>
      </w:r>
      <w:r w:rsidR="00CB6D7B" w:rsidRPr="00200B6E">
        <w:rPr>
          <w:rFonts w:eastAsia="Times New Roman"/>
          <w:lang w:eastAsia="sk-SK"/>
        </w:rPr>
        <w:t>.</w:t>
      </w:r>
      <w:r w:rsidRPr="00200B6E">
        <w:rPr>
          <w:rFonts w:eastAsia="Times New Roman"/>
          <w:vertAlign w:val="superscript"/>
          <w:lang w:eastAsia="sk-SK"/>
        </w:rPr>
        <w:t>21b</w:t>
      </w:r>
      <w:r w:rsidRPr="00200B6E">
        <w:rPr>
          <w:rFonts w:eastAsia="Times New Roman"/>
          <w:lang w:eastAsia="sk-SK"/>
        </w:rPr>
        <w:t>)</w:t>
      </w:r>
    </w:p>
    <w:p w14:paraId="6148B095"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(6) Miestny orgán štátnej správy na úseku katastra</w:t>
      </w:r>
      <w:r w:rsidRPr="00200B6E">
        <w:rPr>
          <w:rFonts w:eastAsia="Times New Roman"/>
          <w:vertAlign w:val="superscript"/>
          <w:lang w:eastAsia="sk-SK"/>
        </w:rPr>
        <w:t>21c</w:t>
      </w:r>
      <w:r w:rsidRPr="00200B6E">
        <w:rPr>
          <w:rFonts w:eastAsia="Times New Roman"/>
          <w:lang w:eastAsia="sk-SK"/>
        </w:rPr>
        <w:t>) je povinný poskytnúť na základe písomnej žiadosti vyberateľa úhrady súčinnosť na účely kontroly evidencie platiteľov podľa § 3 písm. a) do 30 dní od doručenia žiadosti. Miestny orgán štátnej správy na úseku katastra poskytuje vyberateľovi úhrady údaje o ním evidovanom katastrálnom území, v ktorom sa odberné miesto nachádza, súpisné číslo stavby, v ktorej sa odberné miesto nachádza a údaj o tom, či stavba, v ktorej sa odberné miesto nachádza, je rodinným domom alebo bytom.</w:t>
      </w:r>
    </w:p>
    <w:p w14:paraId="3CAB22D7" w14:textId="77777777" w:rsidR="00DC2E3F" w:rsidRPr="00200B6E" w:rsidRDefault="00DC2E3F" w:rsidP="00DC2E3F">
      <w:pPr>
        <w:spacing w:after="0" w:line="240" w:lineRule="auto"/>
        <w:ind w:left="426"/>
        <w:jc w:val="both"/>
        <w:rPr>
          <w:rFonts w:eastAsia="Times New Roman"/>
          <w:lang w:eastAsia="sk-SK"/>
        </w:rPr>
      </w:pPr>
      <w:r w:rsidRPr="00200B6E">
        <w:rPr>
          <w:rFonts w:eastAsia="Times New Roman"/>
          <w:lang w:eastAsia="sk-SK"/>
        </w:rPr>
        <w:t xml:space="preserve">(7)   Platiteľ je povinný písomne oznámiť vyberateľovi úhrady do 30 dní </w:t>
      </w:r>
    </w:p>
    <w:p w14:paraId="0C645C5D" w14:textId="77777777" w:rsidR="00DC2E3F" w:rsidRPr="00200B6E" w:rsidRDefault="00DC2E3F" w:rsidP="00DC2E3F">
      <w:pPr>
        <w:numPr>
          <w:ilvl w:val="1"/>
          <w:numId w:val="7"/>
        </w:numPr>
        <w:spacing w:after="0" w:line="240" w:lineRule="auto"/>
        <w:ind w:left="851" w:hanging="425"/>
        <w:contextualSpacing/>
        <w:jc w:val="both"/>
        <w:rPr>
          <w:rFonts w:eastAsia="Times New Roman"/>
          <w:lang w:eastAsia="sk-SK"/>
        </w:rPr>
      </w:pPr>
      <w:r w:rsidRPr="00200B6E">
        <w:rPr>
          <w:rFonts w:eastAsia="Times New Roman"/>
          <w:lang w:eastAsia="sk-SK"/>
        </w:rPr>
        <w:t>vznik, zmenu alebo zánik povinnosti platiť úhradu,</w:t>
      </w:r>
    </w:p>
    <w:p w14:paraId="01380F7D" w14:textId="77777777" w:rsidR="00DC2E3F" w:rsidRPr="00200B6E" w:rsidRDefault="00DC2E3F" w:rsidP="00DC2E3F">
      <w:pPr>
        <w:numPr>
          <w:ilvl w:val="1"/>
          <w:numId w:val="7"/>
        </w:numPr>
        <w:spacing w:after="0" w:line="240" w:lineRule="auto"/>
        <w:ind w:left="851" w:hanging="425"/>
        <w:contextualSpacing/>
        <w:jc w:val="both"/>
        <w:rPr>
          <w:rFonts w:eastAsia="Times New Roman"/>
          <w:lang w:eastAsia="sk-SK"/>
        </w:rPr>
      </w:pPr>
      <w:r w:rsidRPr="00200B6E">
        <w:rPr>
          <w:rFonts w:eastAsia="Times New Roman"/>
          <w:lang w:eastAsia="sk-SK"/>
        </w:rPr>
        <w:t>vznik alebo zánik oslobodenia od povinnosti platiť úhradu podľa § 5 ods. 1,</w:t>
      </w:r>
    </w:p>
    <w:p w14:paraId="5EB6EE9F" w14:textId="77777777" w:rsidR="00DC2E3F" w:rsidRPr="00200B6E" w:rsidRDefault="00DC2E3F" w:rsidP="00DC2E3F">
      <w:pPr>
        <w:numPr>
          <w:ilvl w:val="1"/>
          <w:numId w:val="7"/>
        </w:numPr>
        <w:spacing w:after="0" w:line="240" w:lineRule="auto"/>
        <w:ind w:left="851" w:hanging="425"/>
        <w:contextualSpacing/>
        <w:jc w:val="both"/>
        <w:rPr>
          <w:rFonts w:eastAsia="Times New Roman"/>
          <w:lang w:eastAsia="sk-SK"/>
        </w:rPr>
      </w:pPr>
      <w:r w:rsidRPr="00200B6E">
        <w:rPr>
          <w:rFonts w:eastAsia="Times New Roman"/>
          <w:lang w:eastAsia="sk-SK"/>
        </w:rPr>
        <w:t xml:space="preserve">začatie a ukončenie odberu elektriny v každom jeho odbernom mieste, ak ide o platiteľa podľa § 3 písm. a), ktorý je evidovaný dodávateľom elektriny v evidencii odberateľov elektriny v domácnosti vo viacerých odberných miestach. </w:t>
      </w:r>
    </w:p>
    <w:p w14:paraId="2AED3D27"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(8) V písomnom oznámení podľa odseku 7 uvedie platiteľ podľa § 3 písm. a) meno, priezvisko, rodné číslo, trvalý pobyt, adresu odberného miesta, energetický identifikačný kód (EIC) odberného miesta, adresu na doručovanie písomností a adresu elektronickej pošty. Platiteľ podľa § 3 písm. a) uvedie okrem údajov podľa prvej vety aj</w:t>
      </w:r>
    </w:p>
    <w:p w14:paraId="6A4FDBFB" w14:textId="77777777" w:rsidR="00DC2E3F" w:rsidRPr="00200B6E" w:rsidRDefault="00DC2E3F" w:rsidP="00DC2E3F">
      <w:pPr>
        <w:numPr>
          <w:ilvl w:val="0"/>
          <w:numId w:val="8"/>
        </w:numPr>
        <w:spacing w:after="0" w:line="240" w:lineRule="auto"/>
        <w:ind w:left="851" w:hanging="425"/>
        <w:contextualSpacing/>
        <w:jc w:val="both"/>
        <w:rPr>
          <w:rFonts w:eastAsia="Times New Roman"/>
          <w:lang w:eastAsia="sk-SK"/>
        </w:rPr>
      </w:pPr>
      <w:r w:rsidRPr="00200B6E">
        <w:rPr>
          <w:rFonts w:eastAsia="Times New Roman"/>
          <w:lang w:eastAsia="sk-SK"/>
        </w:rPr>
        <w:t>údaje o fyzickej osobe s ťažkým zdravotným postihnutím, ktorá má trvalý pobyt na adrese odberného miesta platiteľa, ktorý je na základe tejto skutočnosti oslobodený od povinnosti platiť úhradu podľa § 5 ods. 1 písm. a) v rozsahu meno, priezvisko a rodné číslo,</w:t>
      </w:r>
    </w:p>
    <w:p w14:paraId="14B70BB8" w14:textId="77777777" w:rsidR="00DC2E3F" w:rsidRPr="00200B6E" w:rsidRDefault="00DC2E3F" w:rsidP="00DC2E3F">
      <w:pPr>
        <w:numPr>
          <w:ilvl w:val="0"/>
          <w:numId w:val="8"/>
        </w:numPr>
        <w:spacing w:after="0" w:line="240" w:lineRule="auto"/>
        <w:ind w:left="851" w:hanging="425"/>
        <w:contextualSpacing/>
        <w:jc w:val="both"/>
        <w:rPr>
          <w:rFonts w:eastAsia="Times New Roman"/>
          <w:lang w:eastAsia="sk-SK"/>
        </w:rPr>
      </w:pPr>
      <w:r w:rsidRPr="00200B6E">
        <w:rPr>
          <w:rFonts w:eastAsia="Times New Roman"/>
          <w:lang w:eastAsia="sk-SK"/>
        </w:rPr>
        <w:t>údaje o fyzickej osobe, ktorá je príjemcom pomoci v hmotnej núdzi a s ktorou je platiteľ spoločne posudzovanou osobou v rozsahu meno, priezvisko a rodné číslo, ak má platiteľ na základe tejto skutočnosti nárok na oslobodenie od povinnosti platiť úhradu podľa § 5 ods. 1 písm. c).</w:t>
      </w:r>
    </w:p>
    <w:p w14:paraId="4D495C06" w14:textId="77777777" w:rsidR="00DC2E3F" w:rsidRPr="00200B6E" w:rsidRDefault="00DC2E3F" w:rsidP="00DC2E3F">
      <w:pPr>
        <w:spacing w:after="0" w:line="240" w:lineRule="auto"/>
        <w:ind w:firstLine="425"/>
        <w:jc w:val="both"/>
        <w:rPr>
          <w:rFonts w:eastAsia="Times New Roman"/>
          <w:lang w:eastAsia="sk-SK"/>
        </w:rPr>
      </w:pPr>
      <w:r w:rsidRPr="00200B6E">
        <w:rPr>
          <w:rFonts w:eastAsia="Times New Roman"/>
          <w:lang w:eastAsia="sk-SK"/>
        </w:rPr>
        <w:t>(9)  Prílohou písomného oznámenia o zániku povinnosti platiť úhradu je aj</w:t>
      </w:r>
    </w:p>
    <w:p w14:paraId="125C2547" w14:textId="77777777" w:rsidR="00DC2E3F" w:rsidRPr="00200B6E" w:rsidRDefault="00DC2E3F" w:rsidP="00DC2E3F">
      <w:pPr>
        <w:numPr>
          <w:ilvl w:val="0"/>
          <w:numId w:val="9"/>
        </w:numPr>
        <w:spacing w:after="0" w:line="240" w:lineRule="auto"/>
        <w:ind w:left="851" w:hanging="426"/>
        <w:contextualSpacing/>
        <w:jc w:val="both"/>
        <w:rPr>
          <w:rFonts w:eastAsia="Times New Roman"/>
          <w:lang w:eastAsia="sk-SK"/>
        </w:rPr>
      </w:pPr>
      <w:r w:rsidRPr="00200B6E">
        <w:rPr>
          <w:rFonts w:eastAsia="Times New Roman"/>
          <w:lang w:eastAsia="sk-SK"/>
        </w:rPr>
        <w:lastRenderedPageBreak/>
        <w:t>doklad o ukončení odberu elektriny v odbernom mieste, pre ktoré bol platiteľ evidovaný dodávateľom elektriny ako odberateľ elektriny v domácnosti, alebo</w:t>
      </w:r>
    </w:p>
    <w:p w14:paraId="740ED920" w14:textId="77777777" w:rsidR="00DC2E3F" w:rsidRPr="00200B6E" w:rsidRDefault="00DC2E3F" w:rsidP="00DC2E3F">
      <w:pPr>
        <w:numPr>
          <w:ilvl w:val="0"/>
          <w:numId w:val="9"/>
        </w:numPr>
        <w:spacing w:after="0" w:line="240" w:lineRule="auto"/>
        <w:ind w:left="851" w:hanging="426"/>
        <w:contextualSpacing/>
        <w:jc w:val="both"/>
        <w:rPr>
          <w:rFonts w:eastAsia="Times New Roman"/>
          <w:lang w:eastAsia="sk-SK"/>
        </w:rPr>
      </w:pPr>
      <w:r w:rsidRPr="00200B6E">
        <w:rPr>
          <w:rFonts w:eastAsia="Times New Roman"/>
          <w:lang w:eastAsia="sk-SK"/>
        </w:rPr>
        <w:t>doklad o zmene odberateľa elektriny v domácnosti v odbernom mieste, pre ktoré bol platiteľ evidovaný dodávateľom elektriny ako odberateľ elektriny v domácnosti.</w:t>
      </w:r>
    </w:p>
    <w:p w14:paraId="78AC93A3" w14:textId="77777777" w:rsidR="00DC2E3F" w:rsidRPr="00200B6E" w:rsidRDefault="00DC2E3F" w:rsidP="00DC2E3F">
      <w:pPr>
        <w:spacing w:after="0" w:line="240" w:lineRule="auto"/>
        <w:ind w:firstLine="425"/>
        <w:jc w:val="both"/>
        <w:rPr>
          <w:rFonts w:eastAsia="Times New Roman"/>
          <w:lang w:eastAsia="sk-SK"/>
        </w:rPr>
      </w:pPr>
      <w:r w:rsidRPr="00200B6E">
        <w:rPr>
          <w:rFonts w:eastAsia="Times New Roman"/>
          <w:lang w:eastAsia="sk-SK"/>
        </w:rPr>
        <w:t>(10) V písomnom oznámení podľa odseku 7 uvedie platiteľ podľa § 3 písm. b), ktorý je</w:t>
      </w:r>
    </w:p>
    <w:p w14:paraId="0FA8CD87" w14:textId="77777777" w:rsidR="00DC2E3F" w:rsidRPr="00200B6E" w:rsidRDefault="00DC2E3F" w:rsidP="00DC2E3F">
      <w:pPr>
        <w:numPr>
          <w:ilvl w:val="0"/>
          <w:numId w:val="10"/>
        </w:numPr>
        <w:spacing w:after="0" w:line="240" w:lineRule="auto"/>
        <w:ind w:left="851" w:hanging="425"/>
        <w:contextualSpacing/>
        <w:jc w:val="both"/>
        <w:rPr>
          <w:rFonts w:eastAsia="Times New Roman"/>
          <w:lang w:eastAsia="sk-SK"/>
        </w:rPr>
      </w:pPr>
      <w:r w:rsidRPr="00200B6E">
        <w:rPr>
          <w:rFonts w:eastAsia="Times New Roman"/>
          <w:lang w:eastAsia="sk-SK"/>
        </w:rPr>
        <w:t>právnickou osobou, názov alebo obchodné meno, sídlo, identifikačné číslo organizácie, adresu na doručovanie písomností, adresu elektronickej pošty a počet zamestnancov rozhodujúci na určenie sadzby úhrady,</w:t>
      </w:r>
    </w:p>
    <w:p w14:paraId="59E16A84" w14:textId="77777777" w:rsidR="00DC2E3F" w:rsidRPr="00200B6E" w:rsidRDefault="00DC2E3F" w:rsidP="00DC2E3F">
      <w:pPr>
        <w:numPr>
          <w:ilvl w:val="0"/>
          <w:numId w:val="10"/>
        </w:numPr>
        <w:spacing w:after="0" w:line="240" w:lineRule="auto"/>
        <w:ind w:left="851" w:hanging="425"/>
        <w:contextualSpacing/>
        <w:jc w:val="both"/>
        <w:rPr>
          <w:rFonts w:eastAsia="Times New Roman"/>
          <w:lang w:eastAsia="sk-SK"/>
        </w:rPr>
      </w:pPr>
      <w:r w:rsidRPr="00200B6E">
        <w:rPr>
          <w:rFonts w:eastAsia="Times New Roman"/>
          <w:lang w:eastAsia="sk-SK"/>
        </w:rPr>
        <w:t>fyzickou osobou, obchodné meno, miesto podnikania, identifikačné číslo organizácie alebo meno, priezvisko, trvalý pobyt, adresu na doručovanie písomností, adresu elektronickej pošty a počet zamestnancov rozhodujúci na určenie sadzby úhrady.</w:t>
      </w:r>
    </w:p>
    <w:p w14:paraId="37C025D1"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 xml:space="preserve">(11) Platiteľ podľa § 3 písm. b) je na účely kontroly počtu zamestnancov evidovaných v evidencii platiteľov povinný na požiadanie vyberateľa úhrady preukázať počet zamestnancov rozhodujúci na určenie sadzby úhrady podľa § 6 ods. 3. </w:t>
      </w:r>
    </w:p>
    <w:p w14:paraId="617790ED"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(12) Na účel kontroly plnenia povinností podľa odseku 7 a na účel vymáhania úhrady má vyberateľ úhrady bezplatný prístup k údajom z registra obyvateľov Slovenskej republiky</w:t>
      </w:r>
      <w:r w:rsidRPr="00200B6E">
        <w:rPr>
          <w:rFonts w:eastAsia="Times New Roman"/>
          <w:vertAlign w:val="superscript"/>
          <w:lang w:eastAsia="sk-SK"/>
        </w:rPr>
        <w:t>21d</w:t>
      </w:r>
      <w:r w:rsidRPr="00200B6E">
        <w:rPr>
          <w:rFonts w:eastAsia="Times New Roman"/>
          <w:lang w:eastAsia="sk-SK"/>
        </w:rPr>
        <w:t>) a k údajom z registra fyzických osôb</w:t>
      </w:r>
      <w:r w:rsidRPr="00200B6E">
        <w:rPr>
          <w:rFonts w:eastAsia="Times New Roman"/>
          <w:vertAlign w:val="superscript"/>
          <w:lang w:eastAsia="sk-SK"/>
        </w:rPr>
        <w:t>21e</w:t>
      </w:r>
      <w:r w:rsidRPr="00200B6E">
        <w:rPr>
          <w:rFonts w:eastAsia="Times New Roman"/>
          <w:lang w:eastAsia="sk-SK"/>
        </w:rPr>
        <w:t>) a je oprávnený aj bez súhlasu dotknutej osoby získavať a spracúvať jej osobné údaje z uvedených registrov, v rozsahu nevyhnutnom na dosiahnutie účelu spracovania.</w:t>
      </w:r>
      <w:r w:rsidRPr="00200B6E">
        <w:rPr>
          <w:rFonts w:eastAsia="Times New Roman"/>
          <w:vertAlign w:val="superscript"/>
          <w:lang w:eastAsia="sk-SK"/>
        </w:rPr>
        <w:t xml:space="preserve"> 21f</w:t>
      </w:r>
      <w:r w:rsidRPr="00200B6E">
        <w:rPr>
          <w:rFonts w:eastAsia="Times New Roman"/>
          <w:lang w:eastAsia="sk-SK"/>
        </w:rPr>
        <w:t>)</w:t>
      </w:r>
    </w:p>
    <w:p w14:paraId="42FFB14F"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(13) Osobné údaje, ktoré vyberateľ úhrady získa podľa tohto zákona, podliehajú ochrane podľa osobitného predpisu;</w:t>
      </w:r>
      <w:r w:rsidRPr="00200B6E">
        <w:rPr>
          <w:rFonts w:eastAsia="Times New Roman"/>
          <w:vertAlign w:val="superscript"/>
          <w:lang w:eastAsia="sk-SK"/>
        </w:rPr>
        <w:t>22</w:t>
      </w:r>
      <w:r w:rsidRPr="00200B6E">
        <w:rPr>
          <w:rFonts w:eastAsia="Times New Roman"/>
          <w:lang w:eastAsia="sk-SK"/>
        </w:rPr>
        <w:t>) vyberateľ úhrady ich môže využívať len na účely podľa tohto zákona.</w:t>
      </w:r>
    </w:p>
    <w:p w14:paraId="6641FC0A" w14:textId="77777777" w:rsidR="00DC2E3F" w:rsidRPr="00200B6E" w:rsidRDefault="00DC2E3F" w:rsidP="00DC2E3F">
      <w:pPr>
        <w:spacing w:after="0" w:line="240" w:lineRule="auto"/>
        <w:ind w:left="851" w:hanging="425"/>
        <w:jc w:val="both"/>
        <w:rPr>
          <w:rFonts w:eastAsia="Times New Roman"/>
          <w:lang w:eastAsia="sk-SK"/>
        </w:rPr>
      </w:pPr>
      <w:r w:rsidRPr="00200B6E">
        <w:rPr>
          <w:rFonts w:eastAsia="Times New Roman"/>
          <w:lang w:eastAsia="sk-SK"/>
        </w:rPr>
        <w:t>(14) Na účely overenia nároku podľa § 5 ods. 1, vyberania úhrady, kontroly platenia úhrady a na účely vymáhania úhrady, je vyberateľ úhrady oprávnený aj bez súhlasu dotknutej osoby získavať a spracúvať jej osobné údaje kopírovaním, skenovaním alebo iným zaznamenávaním úradných dokladov v rozsahu nevyhnutnom na dosiahnutie účelu spracúvania.“.</w:t>
      </w:r>
    </w:p>
    <w:p w14:paraId="0C6EEB65" w14:textId="77777777" w:rsidR="00DC2E3F" w:rsidRPr="00200B6E" w:rsidRDefault="00DC2E3F" w:rsidP="00DC2E3F">
      <w:pPr>
        <w:spacing w:after="0" w:line="240" w:lineRule="auto"/>
        <w:ind w:left="426"/>
        <w:jc w:val="both"/>
        <w:rPr>
          <w:rFonts w:eastAsia="Times New Roman"/>
          <w:lang w:eastAsia="sk-SK"/>
        </w:rPr>
      </w:pPr>
    </w:p>
    <w:p w14:paraId="16493A6A" w14:textId="77777777" w:rsidR="00DC2E3F" w:rsidRPr="00200B6E" w:rsidRDefault="00DC2E3F" w:rsidP="00DC2E3F">
      <w:pPr>
        <w:spacing w:after="0" w:line="240" w:lineRule="auto"/>
        <w:ind w:left="426"/>
        <w:jc w:val="both"/>
        <w:rPr>
          <w:rFonts w:eastAsia="Times New Roman"/>
          <w:lang w:eastAsia="sk-SK"/>
        </w:rPr>
      </w:pPr>
      <w:r w:rsidRPr="00200B6E">
        <w:rPr>
          <w:rFonts w:eastAsia="Times New Roman"/>
          <w:lang w:eastAsia="sk-SK"/>
        </w:rPr>
        <w:t>Poznámky pod čiarou k odkazom 21a až 22 znejú:</w:t>
      </w:r>
    </w:p>
    <w:p w14:paraId="1252BB3E" w14:textId="77777777" w:rsidR="00DC2E3F" w:rsidRPr="00200B6E" w:rsidRDefault="00DC2E3F" w:rsidP="00DC2E3F">
      <w:pPr>
        <w:spacing w:after="0" w:line="240" w:lineRule="auto"/>
        <w:jc w:val="both"/>
        <w:rPr>
          <w:rFonts w:eastAsia="Times New Roman"/>
          <w:bCs/>
          <w:lang w:eastAsia="sk-SK"/>
        </w:rPr>
      </w:pPr>
      <w:r w:rsidRPr="00200B6E">
        <w:rPr>
          <w:rFonts w:eastAsia="Times New Roman"/>
          <w:lang w:eastAsia="sk-SK"/>
        </w:rPr>
        <w:t xml:space="preserve">      „</w:t>
      </w:r>
      <w:r w:rsidRPr="00200B6E">
        <w:rPr>
          <w:rFonts w:eastAsia="Times New Roman"/>
          <w:vertAlign w:val="superscript"/>
          <w:lang w:eastAsia="sk-SK"/>
        </w:rPr>
        <w:t>21a</w:t>
      </w:r>
      <w:r w:rsidRPr="00200B6E">
        <w:rPr>
          <w:rFonts w:eastAsia="Times New Roman"/>
          <w:lang w:eastAsia="sk-SK"/>
        </w:rPr>
        <w:t>) Zákon č. 461/2003 Z. z. v znení neskorších predpisov.</w:t>
      </w:r>
      <w:r w:rsidRPr="00200B6E">
        <w:rPr>
          <w:rFonts w:eastAsia="Times New Roman"/>
          <w:bCs/>
          <w:lang w:eastAsia="sk-SK"/>
        </w:rPr>
        <w:t xml:space="preserve"> </w:t>
      </w:r>
    </w:p>
    <w:p w14:paraId="0AE5FEFC" w14:textId="77777777" w:rsidR="00DC2E3F" w:rsidRPr="00200B6E" w:rsidRDefault="00DC2E3F" w:rsidP="00DC2E3F">
      <w:pPr>
        <w:spacing w:after="0" w:line="240" w:lineRule="auto"/>
        <w:jc w:val="both"/>
        <w:rPr>
          <w:rFonts w:eastAsia="Times New Roman"/>
          <w:bCs/>
          <w:lang w:eastAsia="sk-SK"/>
        </w:rPr>
      </w:pPr>
      <w:r w:rsidRPr="00200B6E">
        <w:rPr>
          <w:rFonts w:eastAsia="Times New Roman"/>
          <w:bCs/>
          <w:lang w:eastAsia="sk-SK"/>
        </w:rPr>
        <w:t xml:space="preserve">       </w:t>
      </w:r>
      <w:r w:rsidRPr="00200B6E">
        <w:rPr>
          <w:rFonts w:eastAsia="Times New Roman"/>
          <w:vertAlign w:val="superscript"/>
          <w:lang w:eastAsia="sk-SK"/>
        </w:rPr>
        <w:t>21b</w:t>
      </w:r>
      <w:r w:rsidRPr="00200B6E">
        <w:rPr>
          <w:rFonts w:eastAsia="Times New Roman"/>
          <w:lang w:eastAsia="sk-SK"/>
        </w:rPr>
        <w:t>) § 21 zákona č. 461/2003 Z. z. v znení neskorších predpisov.</w:t>
      </w:r>
    </w:p>
    <w:p w14:paraId="3473CBA2" w14:textId="77777777" w:rsidR="00DC2E3F" w:rsidRPr="00200B6E" w:rsidRDefault="00DC2E3F" w:rsidP="00DC2E3F">
      <w:pPr>
        <w:spacing w:after="0" w:line="240" w:lineRule="auto"/>
        <w:ind w:left="426"/>
        <w:jc w:val="both"/>
        <w:rPr>
          <w:rFonts w:eastAsia="Times New Roman"/>
          <w:lang w:eastAsia="sk-SK"/>
        </w:rPr>
      </w:pPr>
      <w:r w:rsidRPr="00200B6E">
        <w:rPr>
          <w:rFonts w:eastAsia="Times New Roman"/>
          <w:vertAlign w:val="superscript"/>
          <w:lang w:eastAsia="sk-SK"/>
        </w:rPr>
        <w:t>21c</w:t>
      </w:r>
      <w:r w:rsidRPr="00200B6E">
        <w:rPr>
          <w:rFonts w:eastAsia="Times New Roman"/>
          <w:lang w:eastAsia="sk-SK"/>
        </w:rPr>
        <w:t>) § 11 ods. 2 zákona Národnej rady Slovenskej republiky č. 162/1995 Z. z. o katastri nehnuteľností a o zápise vlastníckych a iných práv k nehnuteľnostiam (katastrálny zákon) v znení neskorších predpisov.</w:t>
      </w:r>
    </w:p>
    <w:p w14:paraId="5957E7A2" w14:textId="77777777" w:rsidR="00DC2E3F" w:rsidRPr="00200B6E" w:rsidRDefault="00DC2E3F" w:rsidP="00DC2E3F">
      <w:pPr>
        <w:spacing w:after="0" w:line="240" w:lineRule="auto"/>
        <w:ind w:left="426"/>
        <w:jc w:val="both"/>
        <w:rPr>
          <w:rFonts w:eastAsia="Times New Roman"/>
          <w:lang w:eastAsia="sk-SK"/>
        </w:rPr>
      </w:pPr>
      <w:r w:rsidRPr="00200B6E">
        <w:rPr>
          <w:rFonts w:eastAsia="Times New Roman"/>
          <w:vertAlign w:val="superscript"/>
          <w:lang w:eastAsia="sk-SK"/>
        </w:rPr>
        <w:lastRenderedPageBreak/>
        <w:t>21d</w:t>
      </w:r>
      <w:r w:rsidRPr="00200B6E">
        <w:rPr>
          <w:rFonts w:eastAsia="Times New Roman"/>
          <w:lang w:eastAsia="sk-SK"/>
        </w:rPr>
        <w:t>) § 12 až 23 zákona č. 253/1998 Z. z. o hlásení pobytu občanov Slovenskej republiky a registri obyvateľov Slovenskej republiky v znení neskorších predpisov.</w:t>
      </w:r>
    </w:p>
    <w:p w14:paraId="1C5E0D44" w14:textId="77777777" w:rsidR="00DC2E3F" w:rsidRPr="00200B6E" w:rsidRDefault="00DC2E3F" w:rsidP="00DC2E3F">
      <w:pPr>
        <w:spacing w:after="0" w:line="240" w:lineRule="auto"/>
        <w:ind w:left="426"/>
        <w:jc w:val="both"/>
        <w:rPr>
          <w:rFonts w:eastAsia="Times New Roman"/>
          <w:lang w:eastAsia="sk-SK"/>
        </w:rPr>
      </w:pPr>
      <w:r w:rsidRPr="00200B6E">
        <w:rPr>
          <w:rFonts w:eastAsia="Times New Roman"/>
          <w:vertAlign w:val="superscript"/>
          <w:lang w:eastAsia="sk-SK"/>
        </w:rPr>
        <w:t>21e</w:t>
      </w:r>
      <w:r w:rsidRPr="00200B6E">
        <w:rPr>
          <w:rFonts w:eastAsia="Times New Roman"/>
          <w:lang w:eastAsia="sk-SK"/>
        </w:rPr>
        <w:t>) § 23a až 23c zákona č. 253/1998 Z. z. v znení neskorších predpisov.</w:t>
      </w:r>
    </w:p>
    <w:p w14:paraId="5F2FB441" w14:textId="77777777" w:rsidR="00DC2E3F" w:rsidRPr="00200B6E" w:rsidRDefault="00DC2E3F" w:rsidP="00734834">
      <w:pPr>
        <w:spacing w:after="0" w:line="240" w:lineRule="auto"/>
        <w:ind w:left="426"/>
        <w:jc w:val="both"/>
        <w:rPr>
          <w:rFonts w:eastAsia="Times New Roman"/>
          <w:lang w:eastAsia="sk-SK"/>
        </w:rPr>
      </w:pPr>
      <w:r w:rsidRPr="00200B6E">
        <w:rPr>
          <w:rFonts w:eastAsia="Times New Roman"/>
          <w:vertAlign w:val="superscript"/>
          <w:lang w:eastAsia="sk-SK"/>
        </w:rPr>
        <w:t>21f</w:t>
      </w:r>
      <w:r w:rsidRPr="00200B6E">
        <w:rPr>
          <w:rFonts w:eastAsia="Times New Roman"/>
          <w:lang w:eastAsia="sk-SK"/>
        </w:rPr>
        <w:t>) § 15 písm. a) prvý a druhý bod, štvrtý až šiesty bod a trinásty bod, § 15 písm. b), § 16 písm. a) prvý a druhý bod, štvrtý až šiesty bod a trinásty bod, § 16 písm. b) a § 23b ods. 1 písm. d) prvý až štvrtý bod, jedenásty bod, štrnásty bod a šestnásty bod zákona č. 253/1998 Z. z. v znení zákona č. 190/2013 Z. z.</w:t>
      </w:r>
    </w:p>
    <w:p w14:paraId="34DF8024" w14:textId="7883558A" w:rsidR="001619AE" w:rsidRPr="00200B6E" w:rsidRDefault="00DC2E3F" w:rsidP="00BB043D">
      <w:pPr>
        <w:shd w:val="clear" w:color="auto" w:fill="FFFFFF"/>
        <w:spacing w:after="0" w:line="240" w:lineRule="auto"/>
        <w:ind w:left="426"/>
        <w:jc w:val="both"/>
        <w:rPr>
          <w:rFonts w:eastAsia="Times New Roman"/>
          <w:lang w:eastAsia="sk-SK"/>
        </w:rPr>
      </w:pPr>
      <w:r w:rsidRPr="00200B6E">
        <w:rPr>
          <w:rFonts w:eastAsia="Times New Roman"/>
          <w:vertAlign w:val="superscript"/>
          <w:lang w:eastAsia="sk-SK"/>
        </w:rPr>
        <w:t>22</w:t>
      </w:r>
      <w:r w:rsidRPr="00200B6E">
        <w:rPr>
          <w:rFonts w:eastAsia="Times New Roman"/>
          <w:lang w:eastAsia="sk-SK"/>
        </w:rPr>
        <w:t>) Zákon č. 18/2018 Z. z. o ochrane osobných údajov a o zmene a doplnení niektorých zákonov v znení neskorších predpisov.“.</w:t>
      </w:r>
      <w:r w:rsidR="004768B2" w:rsidRPr="00200B6E">
        <w:rPr>
          <w:rFonts w:eastAsia="Times New Roman"/>
          <w:lang w:eastAsia="sk-SK"/>
        </w:rPr>
        <w:t xml:space="preserve"> </w:t>
      </w:r>
    </w:p>
    <w:p w14:paraId="3910E263" w14:textId="0D20C929" w:rsidR="00235D8B" w:rsidRPr="00200B6E" w:rsidRDefault="007565EE" w:rsidP="00BB043D">
      <w:pPr>
        <w:shd w:val="clear" w:color="auto" w:fill="FFFFFF"/>
        <w:spacing w:after="0" w:line="240" w:lineRule="auto"/>
        <w:ind w:firstLine="567"/>
        <w:jc w:val="both"/>
        <w:rPr>
          <w:rFonts w:eastAsia="Times New Roman"/>
          <w:lang w:eastAsia="sk-SK"/>
        </w:rPr>
      </w:pPr>
      <w:r w:rsidRPr="00200B6E">
        <w:rPr>
          <w:rFonts w:eastAsia="Times New Roman"/>
          <w:lang w:eastAsia="sk-SK"/>
        </w:rPr>
        <w:t xml:space="preserve"> </w:t>
      </w:r>
    </w:p>
    <w:p w14:paraId="71935FDD" w14:textId="25928670" w:rsidR="003F2ECB" w:rsidRPr="00200B6E" w:rsidRDefault="00D64EDC" w:rsidP="00E1398B">
      <w:pPr>
        <w:shd w:val="clear" w:color="auto" w:fill="FFFFFF"/>
        <w:spacing w:after="0" w:line="240" w:lineRule="auto"/>
        <w:jc w:val="both"/>
        <w:rPr>
          <w:shd w:val="clear" w:color="auto" w:fill="FFFFFF"/>
        </w:rPr>
      </w:pPr>
      <w:r w:rsidRPr="00200B6E">
        <w:rPr>
          <w:shd w:val="clear" w:color="auto" w:fill="FFFFFF"/>
        </w:rPr>
        <w:t>13</w:t>
      </w:r>
      <w:r w:rsidR="00E8796D" w:rsidRPr="00200B6E">
        <w:rPr>
          <w:shd w:val="clear" w:color="auto" w:fill="FFFFFF"/>
        </w:rPr>
        <w:t xml:space="preserve">. </w:t>
      </w:r>
      <w:r w:rsidR="00E1398B" w:rsidRPr="00200B6E">
        <w:rPr>
          <w:shd w:val="clear" w:color="auto" w:fill="FFFFFF"/>
        </w:rPr>
        <w:t>V § 11 ods. 1 sa slová „§ 9 ods. 7“ nahrádzajú slovami „</w:t>
      </w:r>
      <w:r w:rsidRPr="00200B6E">
        <w:rPr>
          <w:shd w:val="clear" w:color="auto" w:fill="FFFFFF"/>
        </w:rPr>
        <w:t>§ 9 ods. 8 alebo ods. 10</w:t>
      </w:r>
      <w:r w:rsidR="00E1398B" w:rsidRPr="00200B6E">
        <w:rPr>
          <w:shd w:val="clear" w:color="auto" w:fill="FFFFFF"/>
        </w:rPr>
        <w:t>“.</w:t>
      </w:r>
    </w:p>
    <w:p w14:paraId="45F8B46B" w14:textId="77777777" w:rsidR="00E1398B" w:rsidRPr="00200B6E" w:rsidRDefault="00E1398B" w:rsidP="00235D8B">
      <w:pPr>
        <w:shd w:val="clear" w:color="auto" w:fill="FFFFFF"/>
        <w:spacing w:after="0" w:line="240" w:lineRule="auto"/>
        <w:ind w:firstLine="567"/>
        <w:jc w:val="both"/>
        <w:rPr>
          <w:rFonts w:eastAsia="Times New Roman"/>
          <w:lang w:eastAsia="sk-SK"/>
        </w:rPr>
      </w:pPr>
    </w:p>
    <w:p w14:paraId="180CAE38" w14:textId="013C2FC9" w:rsidR="00D64EDC" w:rsidRPr="00200B6E" w:rsidRDefault="00D64EDC" w:rsidP="00D64EDC">
      <w:pPr>
        <w:shd w:val="clear" w:color="auto" w:fill="FFFFFF"/>
        <w:spacing w:after="0" w:line="240" w:lineRule="auto"/>
        <w:rPr>
          <w:rFonts w:eastAsia="Times New Roman"/>
          <w:lang w:eastAsia="sk-SK"/>
        </w:rPr>
      </w:pPr>
      <w:r w:rsidRPr="00200B6E">
        <w:rPr>
          <w:shd w:val="clear" w:color="auto" w:fill="FFFFFF"/>
        </w:rPr>
        <w:t>14</w:t>
      </w:r>
      <w:r w:rsidR="00B5397A" w:rsidRPr="00200B6E">
        <w:rPr>
          <w:shd w:val="clear" w:color="auto" w:fill="FFFFFF"/>
        </w:rPr>
        <w:t>.</w:t>
      </w:r>
      <w:r w:rsidR="003F2ECB" w:rsidRPr="00200B6E">
        <w:rPr>
          <w:shd w:val="clear" w:color="auto" w:fill="FFFFFF"/>
        </w:rPr>
        <w:t xml:space="preserve"> </w:t>
      </w:r>
      <w:r w:rsidRPr="00200B6E">
        <w:rPr>
          <w:rFonts w:eastAsia="Times New Roman"/>
          <w:lang w:eastAsia="sk-SK"/>
        </w:rPr>
        <w:t>Za § 13a sa vkladá § 13b, ktorý vrátane nadpisu znie:</w:t>
      </w:r>
    </w:p>
    <w:p w14:paraId="398466D9" w14:textId="77777777" w:rsidR="00D64EDC" w:rsidRPr="00200B6E" w:rsidRDefault="00D64EDC" w:rsidP="00D64EDC">
      <w:pPr>
        <w:shd w:val="clear" w:color="auto" w:fill="FFFFFF"/>
        <w:spacing w:after="0" w:line="240" w:lineRule="auto"/>
        <w:jc w:val="both"/>
        <w:rPr>
          <w:rFonts w:eastAsia="Times New Roman"/>
          <w:lang w:eastAsia="sk-SK"/>
        </w:rPr>
      </w:pPr>
    </w:p>
    <w:p w14:paraId="276A57C5" w14:textId="0E8CE601" w:rsidR="00D64EDC" w:rsidRPr="00200B6E" w:rsidRDefault="00D64EDC" w:rsidP="00D64EDC">
      <w:pPr>
        <w:shd w:val="clear" w:color="auto" w:fill="FFFFFF"/>
        <w:spacing w:after="0" w:line="240" w:lineRule="auto"/>
        <w:jc w:val="center"/>
        <w:rPr>
          <w:rFonts w:eastAsia="Times New Roman"/>
          <w:b/>
          <w:bCs/>
          <w:lang w:eastAsia="sk-SK"/>
        </w:rPr>
      </w:pPr>
      <w:r w:rsidRPr="00200B6E">
        <w:rPr>
          <w:rFonts w:eastAsia="Times New Roman"/>
          <w:lang w:eastAsia="sk-SK"/>
        </w:rPr>
        <w:t>„</w:t>
      </w:r>
      <w:r w:rsidRPr="00200B6E">
        <w:rPr>
          <w:rFonts w:eastAsia="Times New Roman"/>
          <w:b/>
          <w:bCs/>
          <w:lang w:eastAsia="sk-SK"/>
        </w:rPr>
        <w:t>§ 13b</w:t>
      </w:r>
    </w:p>
    <w:p w14:paraId="35B5D83D" w14:textId="77777777" w:rsidR="00D64EDC" w:rsidRPr="00200B6E" w:rsidRDefault="00D64EDC" w:rsidP="00D64EDC">
      <w:pPr>
        <w:shd w:val="clear" w:color="auto" w:fill="FFFFFF"/>
        <w:spacing w:after="0" w:line="240" w:lineRule="auto"/>
        <w:jc w:val="center"/>
        <w:rPr>
          <w:rFonts w:eastAsia="Times New Roman"/>
          <w:b/>
          <w:bCs/>
          <w:lang w:eastAsia="sk-SK"/>
        </w:rPr>
      </w:pPr>
      <w:r w:rsidRPr="00200B6E">
        <w:rPr>
          <w:rFonts w:eastAsia="Times New Roman"/>
          <w:b/>
          <w:bCs/>
          <w:lang w:eastAsia="sk-SK"/>
        </w:rPr>
        <w:t>Prechodné ustanovenia k úpravám účinným od 1. júla 2021</w:t>
      </w:r>
    </w:p>
    <w:p w14:paraId="1C35746E" w14:textId="77777777" w:rsidR="00D64EDC" w:rsidRPr="00200B6E" w:rsidRDefault="00D64EDC" w:rsidP="00D64EDC">
      <w:pPr>
        <w:shd w:val="clear" w:color="auto" w:fill="FFFFFF"/>
        <w:spacing w:after="0" w:line="240" w:lineRule="auto"/>
        <w:jc w:val="both"/>
        <w:rPr>
          <w:rFonts w:eastAsia="Times New Roman"/>
          <w:b/>
          <w:bCs/>
          <w:lang w:eastAsia="sk-SK"/>
        </w:rPr>
      </w:pPr>
    </w:p>
    <w:p w14:paraId="49C05263" w14:textId="77777777" w:rsidR="00D64EDC" w:rsidRPr="00200B6E" w:rsidRDefault="00D64EDC" w:rsidP="00D64EDC">
      <w:pPr>
        <w:shd w:val="clear" w:color="auto" w:fill="FFFFFF"/>
        <w:spacing w:after="0" w:line="240" w:lineRule="auto"/>
        <w:jc w:val="both"/>
        <w:rPr>
          <w:rFonts w:eastAsia="Times New Roman"/>
          <w:lang w:eastAsia="sk-SK"/>
        </w:rPr>
      </w:pPr>
      <w:r w:rsidRPr="00200B6E">
        <w:rPr>
          <w:rFonts w:eastAsia="Times New Roman"/>
          <w:lang w:eastAsia="sk-SK"/>
        </w:rPr>
        <w:t xml:space="preserve">(1) Platiteľ, ktorý platil úhradu jednorazovo za štvrťrok, polrok alebo rok podľa § 7 ods. 3 v znení účinnom do 30. júna 2021, ktorý sa nezhoduje s trvaním kalendárneho štvrťroka, kalendárneho polroka alebo kalendárneho roka, sa od 1. júla 2021 považuje za platiteľa, ktorý platí úhradu mesačne.   </w:t>
      </w:r>
    </w:p>
    <w:p w14:paraId="7225832B" w14:textId="77777777" w:rsidR="00D64EDC" w:rsidRPr="00200B6E" w:rsidRDefault="00D64EDC" w:rsidP="00D64EDC">
      <w:pPr>
        <w:shd w:val="clear" w:color="auto" w:fill="FFFFFF"/>
        <w:spacing w:after="0" w:line="240" w:lineRule="auto"/>
        <w:jc w:val="both"/>
        <w:rPr>
          <w:rFonts w:eastAsia="Times New Roman"/>
          <w:lang w:eastAsia="sk-SK"/>
        </w:rPr>
      </w:pPr>
      <w:r w:rsidRPr="00200B6E">
        <w:rPr>
          <w:rFonts w:eastAsia="Times New Roman"/>
          <w:lang w:eastAsia="sk-SK"/>
        </w:rPr>
        <w:t>(2) Na povinnosť platiteľa podľa § 3 písm. b) preukazovať počet zamestnancov vo vzťahu k obdobiu pred 1. júlom 2021 sa vzťahuje právna úprava účinná do 30. júna 2021.</w:t>
      </w:r>
    </w:p>
    <w:p w14:paraId="30860D3F" w14:textId="5713610A" w:rsidR="00255048" w:rsidRPr="00200B6E" w:rsidRDefault="00D64EDC" w:rsidP="00D64EDC">
      <w:pPr>
        <w:shd w:val="clear" w:color="auto" w:fill="FFFFFF"/>
        <w:spacing w:after="0" w:line="240" w:lineRule="auto"/>
        <w:jc w:val="both"/>
        <w:rPr>
          <w:rFonts w:eastAsia="Times New Roman"/>
          <w:lang w:eastAsia="sk-SK"/>
        </w:rPr>
      </w:pPr>
      <w:r w:rsidRPr="00200B6E">
        <w:rPr>
          <w:rFonts w:eastAsia="Times New Roman"/>
          <w:lang w:eastAsia="sk-SK"/>
        </w:rPr>
        <w:t>(3) Na vznik nároku na platenie úhrady len za jedno odberné miesto u platiteľa podľa § 3 písm. a), ktorý je evidovaný dodávateľom elektriny v evidencii odberateľov elektriny v domácnosti vo viacerých odberných miestach v období pred 1. júlom 2021 sa vzťahuje právna úprava účinná do 30. júna 2021.“.</w:t>
      </w:r>
      <w:r w:rsidR="00255048" w:rsidRPr="00200B6E">
        <w:rPr>
          <w:rFonts w:eastAsia="Times New Roman"/>
          <w:lang w:eastAsia="sk-SK"/>
        </w:rPr>
        <w:t xml:space="preserve"> </w:t>
      </w:r>
    </w:p>
    <w:p w14:paraId="6DF4F15C" w14:textId="77777777" w:rsidR="003F2E12" w:rsidRPr="00200B6E" w:rsidRDefault="003F2E12" w:rsidP="003F2E12">
      <w:pPr>
        <w:shd w:val="clear" w:color="auto" w:fill="FFFFFF"/>
        <w:spacing w:before="100" w:beforeAutospacing="1" w:after="0" w:line="240" w:lineRule="auto"/>
        <w:jc w:val="center"/>
        <w:rPr>
          <w:rFonts w:eastAsia="Times New Roman"/>
          <w:lang w:eastAsia="sk-SK"/>
        </w:rPr>
      </w:pPr>
      <w:r w:rsidRPr="00200B6E">
        <w:rPr>
          <w:rFonts w:eastAsia="Times New Roman"/>
          <w:b/>
          <w:bCs/>
          <w:lang w:eastAsia="sk-SK"/>
        </w:rPr>
        <w:lastRenderedPageBreak/>
        <w:t>Čl. II</w:t>
      </w:r>
    </w:p>
    <w:p w14:paraId="23135DC7" w14:textId="4B3983F4" w:rsidR="003F2E12" w:rsidRPr="00200B6E" w:rsidRDefault="003F2E12" w:rsidP="00FE67F3">
      <w:pPr>
        <w:spacing w:after="0" w:line="240" w:lineRule="auto"/>
        <w:jc w:val="center"/>
        <w:rPr>
          <w:rFonts w:eastAsia="Times New Roman"/>
          <w:b/>
          <w:bCs/>
          <w:lang w:eastAsia="sk-SK"/>
        </w:rPr>
      </w:pPr>
    </w:p>
    <w:p w14:paraId="7887F4F7" w14:textId="1D7E9593" w:rsidR="00B11C96" w:rsidRPr="00200B6E" w:rsidRDefault="00B11C96" w:rsidP="00D2561A">
      <w:pPr>
        <w:spacing w:after="0" w:line="240" w:lineRule="auto"/>
        <w:ind w:firstLine="708"/>
        <w:jc w:val="both"/>
        <w:rPr>
          <w:shd w:val="clear" w:color="auto" w:fill="FFFFFF"/>
        </w:rPr>
      </w:pPr>
      <w:r w:rsidRPr="00200B6E">
        <w:rPr>
          <w:shd w:val="clear" w:color="auto" w:fill="FFFFFF"/>
        </w:rPr>
        <w:t xml:space="preserve">Zákon č. 461/2003 Z. z. o sociálnom poistení v znení zákona č. 551/2003 Z. z., zákona č. 600/2003 Z. z., zákona č. 5/2004 Z. z., zákona č. 43/2004 Z. z., zákona č. 186/2004 Z. z., zákona č. 365/2004 Z. z., zákona č. 391/2004 Z. z., zákona č. 439/2004 Z. z., zákona </w:t>
      </w:r>
      <w:r w:rsidR="001D6256" w:rsidRPr="00200B6E">
        <w:rPr>
          <w:shd w:val="clear" w:color="auto" w:fill="FFFFFF"/>
        </w:rPr>
        <w:t xml:space="preserve">                             </w:t>
      </w:r>
      <w:r w:rsidRPr="00200B6E">
        <w:rPr>
          <w:shd w:val="clear" w:color="auto" w:fill="FFFFFF"/>
        </w:rPr>
        <w:t xml:space="preserve">č. 523/2004 Z. z., zákona č. 721/2004 Z. z., zákona č. 82/2005 Z. z., zákona č. 244/2005 Z. z., zákona č. 351/2005 Z. z., zákona č. 534/2005 Z. z., zákona č. 584/2005 Z. z., zákona </w:t>
      </w:r>
      <w:r w:rsidR="001D6256" w:rsidRPr="00200B6E">
        <w:rPr>
          <w:shd w:val="clear" w:color="auto" w:fill="FFFFFF"/>
        </w:rPr>
        <w:t xml:space="preserve">                               </w:t>
      </w:r>
      <w:r w:rsidRPr="00200B6E">
        <w:rPr>
          <w:shd w:val="clear" w:color="auto" w:fill="FFFFFF"/>
        </w:rPr>
        <w:t xml:space="preserve">č. 310/2006 Z. z., nálezu Ústavného súdu Slovenskej republiky č. 460/2006 Z. z., zákona </w:t>
      </w:r>
      <w:r w:rsidR="001D6256" w:rsidRPr="00200B6E">
        <w:rPr>
          <w:shd w:val="clear" w:color="auto" w:fill="FFFFFF"/>
        </w:rPr>
        <w:t xml:space="preserve">                       </w:t>
      </w:r>
      <w:r w:rsidRPr="00200B6E">
        <w:rPr>
          <w:shd w:val="clear" w:color="auto" w:fill="FFFFFF"/>
        </w:rPr>
        <w:t xml:space="preserve">č. 529/2006 Z. z., uznesenia Ústavného súdu Slovenskej republiky č. 566/2006 Z. z., zákona </w:t>
      </w:r>
      <w:r w:rsidR="001D6256" w:rsidRPr="00200B6E">
        <w:rPr>
          <w:shd w:val="clear" w:color="auto" w:fill="FFFFFF"/>
        </w:rPr>
        <w:t xml:space="preserve">                    </w:t>
      </w:r>
      <w:r w:rsidRPr="00200B6E">
        <w:rPr>
          <w:shd w:val="clear" w:color="auto" w:fill="FFFFFF"/>
        </w:rPr>
        <w:t xml:space="preserve">č. 592/2006 Z. z., zákona č. 677/2006 Z. z., zákona č. 274/2007 Z. z., zákona č. 519/2007 Z. z., zákona č. 555/2007 Z. z., zákona č. 659/2007 Z. z., nálezu Ústavného súdu Slovenskej republiky č. 204/2008 Z. z., zákona č. 434/2008 Z. z., zákona č. 449/2008 Z. z., zákona </w:t>
      </w:r>
      <w:r w:rsidR="001D6256" w:rsidRPr="00200B6E">
        <w:rPr>
          <w:shd w:val="clear" w:color="auto" w:fill="FFFFFF"/>
        </w:rPr>
        <w:t xml:space="preserve">                        </w:t>
      </w:r>
      <w:r w:rsidRPr="00200B6E">
        <w:rPr>
          <w:shd w:val="clear" w:color="auto" w:fill="FFFFFF"/>
        </w:rPr>
        <w:t xml:space="preserve">č. 599/2008 Z. z., zákona č. 108/2009 Z. z., zákona č. 192/2009 Z. z., zákona č. 200/2009 Z. z., zákona č. 285/2009 Z. z., zákona č. 571/2009 Z. z., zákona č. 572/2009 Z. z., zákona </w:t>
      </w:r>
      <w:r w:rsidR="001D6256" w:rsidRPr="00200B6E">
        <w:rPr>
          <w:shd w:val="clear" w:color="auto" w:fill="FFFFFF"/>
        </w:rPr>
        <w:t xml:space="preserve">                                 </w:t>
      </w:r>
      <w:r w:rsidRPr="00200B6E">
        <w:rPr>
          <w:shd w:val="clear" w:color="auto" w:fill="FFFFFF"/>
        </w:rPr>
        <w:t xml:space="preserve">č. 52/2010 Z. z., zákona č. 151/2010 Z. z., zákona č. 403/2010 Z. z., zákona č. 543/2010 Z. z., zákona č. 125/2011 Z. z., zákona č. 223/2011 Z. z., zákona č. 250/2011 Z. z., zákona </w:t>
      </w:r>
      <w:r w:rsidR="001D6256" w:rsidRPr="00200B6E">
        <w:rPr>
          <w:shd w:val="clear" w:color="auto" w:fill="FFFFFF"/>
        </w:rPr>
        <w:t xml:space="preserve">                               </w:t>
      </w:r>
      <w:r w:rsidRPr="00200B6E">
        <w:rPr>
          <w:shd w:val="clear" w:color="auto" w:fill="FFFFFF"/>
        </w:rPr>
        <w:t xml:space="preserve">č. 334/2011 Z. z., zákona č. 348/2011 Z. z., zákona č. 521/2011 Z. z., zákona č. 69/2012 Z. z., zákona č. 252/2012 Z. z., zákona č. 413/2012 Z. z., zákona č. 96/2013 Z. z., zákona </w:t>
      </w:r>
      <w:r w:rsidR="001D6256" w:rsidRPr="00200B6E">
        <w:rPr>
          <w:shd w:val="clear" w:color="auto" w:fill="FFFFFF"/>
        </w:rPr>
        <w:t xml:space="preserve">                                </w:t>
      </w:r>
      <w:r w:rsidRPr="00200B6E">
        <w:rPr>
          <w:shd w:val="clear" w:color="auto" w:fill="FFFFFF"/>
        </w:rPr>
        <w:t xml:space="preserve">č. 338/2013 Z. z., zákona č. 352/2013 Z. z., zákona č. 183/2014 Z. z., zákona č. 195/2014 Z. z., zákona č. 204/2014 Z. z., zákona č. 240/2014 Z. z., zákona č. 298/2014 Z. z., zákona </w:t>
      </w:r>
      <w:r w:rsidR="001D6256" w:rsidRPr="00200B6E">
        <w:rPr>
          <w:shd w:val="clear" w:color="auto" w:fill="FFFFFF"/>
        </w:rPr>
        <w:t xml:space="preserve">                              </w:t>
      </w:r>
      <w:r w:rsidRPr="00200B6E">
        <w:rPr>
          <w:shd w:val="clear" w:color="auto" w:fill="FFFFFF"/>
        </w:rPr>
        <w:t xml:space="preserve">č. 25/2015 Z. z., zákona č. 32/2015 Z. z., zákona č. 61/2015 Z. z., zákona č. 77/2015 Z. z., zákona č. 87/2015 Z. z., zákona č. 112/2015 Z. z., zákona č. 140/2015 Z. z., zákona </w:t>
      </w:r>
      <w:r w:rsidR="001D6256" w:rsidRPr="00200B6E">
        <w:rPr>
          <w:shd w:val="clear" w:color="auto" w:fill="FFFFFF"/>
        </w:rPr>
        <w:t xml:space="preserve">                        </w:t>
      </w:r>
      <w:r w:rsidRPr="00200B6E">
        <w:rPr>
          <w:shd w:val="clear" w:color="auto" w:fill="FFFFFF"/>
        </w:rPr>
        <w:t xml:space="preserve">č. 176/2015 Z. z., zákona č. 336/2015 Z. z., zákona č. 378/2015 Z. z., zákona č. 407/2015 Z. z., zákona č. 440/2015 Z. z., zákona č. 125/2016 Z. z., zákona č. 285/2016 Z. z., zákona </w:t>
      </w:r>
      <w:r w:rsidR="001D6256" w:rsidRPr="00200B6E">
        <w:rPr>
          <w:shd w:val="clear" w:color="auto" w:fill="FFFFFF"/>
        </w:rPr>
        <w:t xml:space="preserve">                       </w:t>
      </w:r>
      <w:r w:rsidRPr="00200B6E">
        <w:rPr>
          <w:shd w:val="clear" w:color="auto" w:fill="FFFFFF"/>
        </w:rPr>
        <w:t xml:space="preserve">č. 310/2016 Z. z., zákona č. 355/2016 Z. z., zákona č. 2/2017 Z. z., zákona č. 85/2017 Z. z., zákona č. 184/2017 Z. z., zákona č. 264/2017 Z. z., zákona č. 266/2017 Z. z., zákona </w:t>
      </w:r>
      <w:r w:rsidR="001D6256" w:rsidRPr="00200B6E">
        <w:rPr>
          <w:shd w:val="clear" w:color="auto" w:fill="FFFFFF"/>
        </w:rPr>
        <w:t xml:space="preserve">                            </w:t>
      </w:r>
      <w:r w:rsidRPr="00200B6E">
        <w:rPr>
          <w:shd w:val="clear" w:color="auto" w:fill="FFFFFF"/>
        </w:rPr>
        <w:t xml:space="preserve">č. 279/2017 Z. z., zákona č. 63/2018 Z. z., zákona č. 87/2018 Z. z., zákona č. 177/2018 Z. z., zákona č. 191/2018 Z. z., zákona č. 282/2018 Z. z., zákona č. 314/2018 Z. z., zákona </w:t>
      </w:r>
      <w:r w:rsidR="001D6256" w:rsidRPr="00200B6E">
        <w:rPr>
          <w:shd w:val="clear" w:color="auto" w:fill="FFFFFF"/>
        </w:rPr>
        <w:t xml:space="preserve">                         </w:t>
      </w:r>
      <w:r w:rsidRPr="00200B6E">
        <w:rPr>
          <w:shd w:val="clear" w:color="auto" w:fill="FFFFFF"/>
        </w:rPr>
        <w:t>č. 317/2018 Z. z., zákona č. 366/2018 Z. z., zákona č. 368/2018 Z. z., zákona č. 35/2019 Z. z., zákona č. 83/2019 Z. z., zákona</w:t>
      </w:r>
      <w:r w:rsidR="0044412B" w:rsidRPr="00200B6E">
        <w:rPr>
          <w:shd w:val="clear" w:color="auto" w:fill="FFFFFF"/>
        </w:rPr>
        <w:t xml:space="preserve"> č.</w:t>
      </w:r>
      <w:r w:rsidRPr="00200B6E">
        <w:rPr>
          <w:shd w:val="clear" w:color="auto" w:fill="FFFFFF"/>
        </w:rPr>
        <w:t xml:space="preserve"> 105/2019 Z. z., zákona č. 221/2019 Z. z., zákona </w:t>
      </w:r>
      <w:r w:rsidR="001D6256" w:rsidRPr="00200B6E">
        <w:rPr>
          <w:shd w:val="clear" w:color="auto" w:fill="FFFFFF"/>
        </w:rPr>
        <w:t xml:space="preserve">                                </w:t>
      </w:r>
      <w:r w:rsidRPr="00200B6E">
        <w:rPr>
          <w:shd w:val="clear" w:color="auto" w:fill="FFFFFF"/>
        </w:rPr>
        <w:t xml:space="preserve">č. 225/2019 Z. z., zákona č. 231/2019 Z. z., zákona č. 321/2019 Z. z., zákona č. 381/2019 Z. z., zákona č. 382/2019 Z. z., zákona č. 385/2019 Z. z., zákona č. 390/2019 Z. z., zákona </w:t>
      </w:r>
      <w:r w:rsidR="001D6256" w:rsidRPr="00200B6E">
        <w:rPr>
          <w:shd w:val="clear" w:color="auto" w:fill="FFFFFF"/>
        </w:rPr>
        <w:t xml:space="preserve">                           </w:t>
      </w:r>
      <w:r w:rsidRPr="00200B6E">
        <w:rPr>
          <w:shd w:val="clear" w:color="auto" w:fill="FFFFFF"/>
        </w:rPr>
        <w:t xml:space="preserve">č. 393/2019 Z. z., zákona č. 466/2019 Z. z., zákona č. 467/2019 Z. z., zákona č. 46/2020 Z. z., zákona č. 63/2020 Z. z., zákona č. 66/2020 Z. z., zákona č. 68/2020 Z. z., zákona </w:t>
      </w:r>
      <w:r w:rsidR="001D6256" w:rsidRPr="00200B6E">
        <w:rPr>
          <w:shd w:val="clear" w:color="auto" w:fill="FFFFFF"/>
        </w:rPr>
        <w:t xml:space="preserve">                                    </w:t>
      </w:r>
      <w:r w:rsidRPr="00200B6E">
        <w:rPr>
          <w:shd w:val="clear" w:color="auto" w:fill="FFFFFF"/>
        </w:rPr>
        <w:t xml:space="preserve">č. 95/2020 Z. z., zákona č. 125/2020 Z. z., zákona č. 127/2020 Z. z., zákona č. 157/2020 Z. z., zákona č. 198/2020 Z. z., zákona č. 258/2020 Z. z., zákona č. 275/2020 Z. z., zákona </w:t>
      </w:r>
      <w:r w:rsidR="001D6256" w:rsidRPr="00200B6E">
        <w:rPr>
          <w:shd w:val="clear" w:color="auto" w:fill="FFFFFF"/>
        </w:rPr>
        <w:t xml:space="preserve">                            </w:t>
      </w:r>
      <w:r w:rsidRPr="00200B6E">
        <w:rPr>
          <w:shd w:val="clear" w:color="auto" w:fill="FFFFFF"/>
        </w:rPr>
        <w:t>č. 296/2020 Z. z.</w:t>
      </w:r>
      <w:r w:rsidR="0044412B" w:rsidRPr="00200B6E">
        <w:rPr>
          <w:shd w:val="clear" w:color="auto" w:fill="FFFFFF"/>
        </w:rPr>
        <w:t>,</w:t>
      </w:r>
      <w:r w:rsidRPr="00200B6E">
        <w:rPr>
          <w:shd w:val="clear" w:color="auto" w:fill="FFFFFF"/>
        </w:rPr>
        <w:t xml:space="preserve"> zákona č. 330/2020 Z. </w:t>
      </w:r>
      <w:r w:rsidRPr="00200B6E">
        <w:rPr>
          <w:shd w:val="clear" w:color="auto" w:fill="FFFFFF"/>
        </w:rPr>
        <w:lastRenderedPageBreak/>
        <w:t>z.</w:t>
      </w:r>
      <w:r w:rsidR="0044412B" w:rsidRPr="00200B6E">
        <w:rPr>
          <w:shd w:val="clear" w:color="auto" w:fill="FFFFFF"/>
        </w:rPr>
        <w:t>, zákona č. 365/2020 Z. z., zákona č. 372/2020 Z. z., nálezu Ústavného súdu Slovenskej republiky č. 388/2020 Z. z. a zákona č. 426/2020 Z. z.</w:t>
      </w:r>
      <w:r w:rsidRPr="00200B6E">
        <w:rPr>
          <w:shd w:val="clear" w:color="auto" w:fill="FFFFFF"/>
        </w:rPr>
        <w:t xml:space="preserve"> sa dopĺňa takto:</w:t>
      </w:r>
    </w:p>
    <w:p w14:paraId="20653F5C" w14:textId="77777777" w:rsidR="00B11C96" w:rsidRPr="00200B6E" w:rsidRDefault="00B11C96" w:rsidP="00FE67F3">
      <w:pPr>
        <w:spacing w:after="0" w:line="240" w:lineRule="auto"/>
        <w:jc w:val="center"/>
        <w:rPr>
          <w:rFonts w:eastAsia="Times New Roman"/>
          <w:b/>
          <w:bCs/>
          <w:lang w:eastAsia="sk-SK"/>
        </w:rPr>
      </w:pPr>
    </w:p>
    <w:p w14:paraId="730053F0" w14:textId="3D9A006C" w:rsidR="00DC2E3F" w:rsidRPr="00200B6E" w:rsidRDefault="00DC2E3F" w:rsidP="00DC2E3F">
      <w:pPr>
        <w:spacing w:after="0" w:line="240" w:lineRule="auto"/>
        <w:jc w:val="both"/>
        <w:rPr>
          <w:rFonts w:eastAsia="Times New Roman"/>
          <w:lang w:eastAsia="sk-SK"/>
        </w:rPr>
      </w:pPr>
      <w:r w:rsidRPr="00200B6E">
        <w:rPr>
          <w:rFonts w:eastAsia="Times New Roman"/>
          <w:lang w:eastAsia="sk-SK"/>
        </w:rPr>
        <w:t xml:space="preserve">§ 170 sa dopĺňa odsekom 23, ktorý znie: </w:t>
      </w:r>
    </w:p>
    <w:p w14:paraId="6EA115C5" w14:textId="77777777" w:rsidR="00DC2E3F" w:rsidRPr="00200B6E" w:rsidRDefault="00DC2E3F" w:rsidP="00DC2E3F">
      <w:pPr>
        <w:spacing w:after="0" w:line="240" w:lineRule="auto"/>
        <w:jc w:val="both"/>
        <w:rPr>
          <w:rFonts w:eastAsia="Times New Roman"/>
          <w:lang w:eastAsia="sk-SK"/>
        </w:rPr>
      </w:pPr>
      <w:r w:rsidRPr="00200B6E">
        <w:rPr>
          <w:rFonts w:eastAsia="Times New Roman"/>
          <w:lang w:eastAsia="sk-SK"/>
        </w:rPr>
        <w:t>„(23) Sociálna poisťovňa poskytuje vyberateľovi úhrady za služby verejnosti poskytované Rozhlasom a televíziou Slovenska v oblasti rozhlasového vysielania a televízneho vysielania zo svojho informačného systému údaje vrátane osobných údajov</w:t>
      </w:r>
      <w:r w:rsidRPr="00200B6E">
        <w:rPr>
          <w:rFonts w:eastAsia="Times New Roman"/>
          <w:vertAlign w:val="superscript"/>
          <w:lang w:eastAsia="sk-SK"/>
        </w:rPr>
        <w:t>92aa</w:t>
      </w:r>
      <w:r w:rsidRPr="00200B6E">
        <w:rPr>
          <w:rFonts w:eastAsia="Times New Roman"/>
          <w:lang w:eastAsia="sk-SK"/>
        </w:rPr>
        <w:t>) bez súhlasu dotknutých osôb v rozsahu nevyhnutnom na účel podľa osobitného predpisu.</w:t>
      </w:r>
      <w:r w:rsidRPr="00200B6E">
        <w:rPr>
          <w:rFonts w:eastAsia="Times New Roman"/>
          <w:vertAlign w:val="superscript"/>
          <w:lang w:eastAsia="sk-SK"/>
        </w:rPr>
        <w:t>93adh</w:t>
      </w:r>
      <w:r w:rsidRPr="00200B6E">
        <w:rPr>
          <w:rFonts w:eastAsia="Times New Roman"/>
          <w:lang w:eastAsia="sk-SK"/>
        </w:rPr>
        <w:t>)“.</w:t>
      </w:r>
    </w:p>
    <w:p w14:paraId="34CD22E0" w14:textId="77777777" w:rsidR="00DC2E3F" w:rsidRPr="00200B6E" w:rsidRDefault="00DC2E3F" w:rsidP="00DC2E3F">
      <w:pPr>
        <w:spacing w:after="0" w:line="240" w:lineRule="auto"/>
        <w:ind w:left="708"/>
        <w:jc w:val="both"/>
        <w:rPr>
          <w:rFonts w:eastAsia="Times New Roman"/>
          <w:lang w:eastAsia="sk-SK"/>
        </w:rPr>
      </w:pPr>
    </w:p>
    <w:p w14:paraId="3CBFAC0A" w14:textId="77777777" w:rsidR="00DC2E3F" w:rsidRPr="00200B6E" w:rsidRDefault="00DC2E3F" w:rsidP="00DC2E3F">
      <w:pPr>
        <w:spacing w:after="0" w:line="240" w:lineRule="auto"/>
        <w:jc w:val="both"/>
        <w:rPr>
          <w:rFonts w:eastAsia="Times New Roman"/>
          <w:lang w:eastAsia="sk-SK"/>
        </w:rPr>
      </w:pPr>
      <w:r w:rsidRPr="00200B6E">
        <w:rPr>
          <w:rFonts w:eastAsia="Times New Roman"/>
          <w:lang w:eastAsia="sk-SK"/>
        </w:rPr>
        <w:t xml:space="preserve">Poznámka pod čiarou k odkazu 93adh znie: </w:t>
      </w:r>
    </w:p>
    <w:p w14:paraId="56178631" w14:textId="63DF18C5" w:rsidR="00D2561A" w:rsidRPr="00200B6E" w:rsidRDefault="00DC2E3F" w:rsidP="00C539A9">
      <w:pPr>
        <w:spacing w:after="0" w:line="240" w:lineRule="auto"/>
        <w:jc w:val="both"/>
        <w:rPr>
          <w:shd w:val="clear" w:color="auto" w:fill="FFFFFF"/>
        </w:rPr>
      </w:pPr>
      <w:r w:rsidRPr="00200B6E">
        <w:rPr>
          <w:rFonts w:eastAsia="Times New Roman"/>
          <w:lang w:eastAsia="sk-SK"/>
        </w:rPr>
        <w:t>„</w:t>
      </w:r>
      <w:r w:rsidRPr="00200B6E">
        <w:rPr>
          <w:rFonts w:eastAsia="Times New Roman"/>
          <w:vertAlign w:val="superscript"/>
          <w:lang w:eastAsia="sk-SK"/>
        </w:rPr>
        <w:t>93adh</w:t>
      </w:r>
      <w:r w:rsidRPr="00200B6E">
        <w:rPr>
          <w:rFonts w:eastAsia="Times New Roman"/>
          <w:lang w:eastAsia="sk-SK"/>
        </w:rPr>
        <w:t>) Zákon č. 340/2012 Z. z. o úhrade za služby verejnosti poskytované Rozhlasom                              a televíziou Slovenska a o zmene a doplnení niektorých zákonov v znení neskorších predpisov.“.</w:t>
      </w:r>
    </w:p>
    <w:p w14:paraId="7FA1F983" w14:textId="03EE094F" w:rsidR="00555840" w:rsidRPr="00200B6E" w:rsidRDefault="00555840" w:rsidP="00C539A9">
      <w:pPr>
        <w:spacing w:after="0" w:line="240" w:lineRule="auto"/>
        <w:jc w:val="both"/>
        <w:rPr>
          <w:shd w:val="clear" w:color="auto" w:fill="FFFFFF"/>
        </w:rPr>
      </w:pPr>
    </w:p>
    <w:p w14:paraId="77092D2D" w14:textId="57E9FEE4" w:rsidR="00CD090E" w:rsidRPr="00200B6E" w:rsidRDefault="00CD090E" w:rsidP="00555840">
      <w:pPr>
        <w:shd w:val="clear" w:color="auto" w:fill="FFFFFF"/>
        <w:spacing w:before="100" w:beforeAutospacing="1" w:after="0" w:line="240" w:lineRule="auto"/>
        <w:jc w:val="center"/>
        <w:rPr>
          <w:rFonts w:eastAsia="Times New Roman"/>
          <w:b/>
          <w:bCs/>
          <w:lang w:eastAsia="sk-SK"/>
        </w:rPr>
      </w:pPr>
    </w:p>
    <w:p w14:paraId="46E44918" w14:textId="77777777" w:rsidR="00BB043D" w:rsidRPr="00200B6E" w:rsidRDefault="00BB043D" w:rsidP="00555840">
      <w:pPr>
        <w:shd w:val="clear" w:color="auto" w:fill="FFFFFF"/>
        <w:spacing w:before="100" w:beforeAutospacing="1" w:after="0" w:line="240" w:lineRule="auto"/>
        <w:jc w:val="center"/>
        <w:rPr>
          <w:rFonts w:eastAsia="Times New Roman"/>
          <w:b/>
          <w:bCs/>
          <w:lang w:eastAsia="sk-SK"/>
        </w:rPr>
      </w:pPr>
    </w:p>
    <w:p w14:paraId="218DBCD0" w14:textId="186508A4" w:rsidR="00555840" w:rsidRPr="00200B6E" w:rsidRDefault="00555840" w:rsidP="00555840">
      <w:pPr>
        <w:shd w:val="clear" w:color="auto" w:fill="FFFFFF"/>
        <w:spacing w:before="100" w:beforeAutospacing="1" w:after="0" w:line="240" w:lineRule="auto"/>
        <w:jc w:val="center"/>
        <w:rPr>
          <w:rFonts w:eastAsia="Times New Roman"/>
          <w:lang w:eastAsia="sk-SK"/>
        </w:rPr>
      </w:pPr>
      <w:r w:rsidRPr="00200B6E">
        <w:rPr>
          <w:rFonts w:eastAsia="Times New Roman"/>
          <w:b/>
          <w:bCs/>
          <w:lang w:eastAsia="sk-SK"/>
        </w:rPr>
        <w:t>Čl. I</w:t>
      </w:r>
      <w:r w:rsidR="007C28BA" w:rsidRPr="00200B6E">
        <w:rPr>
          <w:rFonts w:eastAsia="Times New Roman"/>
          <w:b/>
          <w:bCs/>
          <w:lang w:eastAsia="sk-SK"/>
        </w:rPr>
        <w:t>I</w:t>
      </w:r>
      <w:r w:rsidRPr="00200B6E">
        <w:rPr>
          <w:rFonts w:eastAsia="Times New Roman"/>
          <w:b/>
          <w:bCs/>
          <w:lang w:eastAsia="sk-SK"/>
        </w:rPr>
        <w:t>I</w:t>
      </w:r>
    </w:p>
    <w:p w14:paraId="55914AF5" w14:textId="3455D030" w:rsidR="00555840" w:rsidRPr="00200B6E" w:rsidRDefault="00555840" w:rsidP="00555840">
      <w:pPr>
        <w:shd w:val="clear" w:color="auto" w:fill="FFFFFF"/>
        <w:spacing w:before="100" w:beforeAutospacing="1" w:after="0" w:line="240" w:lineRule="auto"/>
        <w:ind w:firstLine="567"/>
        <w:jc w:val="both"/>
        <w:rPr>
          <w:rFonts w:eastAsia="Times New Roman"/>
          <w:lang w:eastAsia="sk-SK"/>
        </w:rPr>
      </w:pPr>
      <w:r w:rsidRPr="00200B6E">
        <w:rPr>
          <w:rFonts w:eastAsia="Times New Roman"/>
          <w:lang w:eastAsia="sk-SK"/>
        </w:rPr>
        <w:t xml:space="preserve">Tento zákon nadobúda účinnosť </w:t>
      </w:r>
      <w:r w:rsidR="00D64EDC" w:rsidRPr="00200B6E">
        <w:rPr>
          <w:rFonts w:eastAsia="Times New Roman"/>
          <w:lang w:eastAsia="sk-SK"/>
        </w:rPr>
        <w:t>1. júla 2021</w:t>
      </w:r>
      <w:r w:rsidRPr="00200B6E">
        <w:rPr>
          <w:rFonts w:eastAsia="Times New Roman"/>
          <w:lang w:eastAsia="sk-SK"/>
        </w:rPr>
        <w:t>.</w:t>
      </w:r>
    </w:p>
    <w:p w14:paraId="75B619B4" w14:textId="6604FEEE"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68B4EA11" w14:textId="7F8486CF"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1A349DFA" w14:textId="6F9D2D26"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7BDA06E2" w14:textId="76470482"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1D84EB89" w14:textId="0F4CA770"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0AC01DCD" w14:textId="0743F819"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377BEACC" w14:textId="6ECF78B9"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285738AF" w14:textId="35266592"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1D135D45" w14:textId="77777777" w:rsidR="00CD090E" w:rsidRPr="00200B6E" w:rsidRDefault="00CD090E" w:rsidP="00555840">
      <w:pPr>
        <w:shd w:val="clear" w:color="auto" w:fill="FFFFFF"/>
        <w:spacing w:before="100" w:beforeAutospacing="1" w:after="0" w:line="240" w:lineRule="auto"/>
        <w:ind w:firstLine="567"/>
        <w:jc w:val="both"/>
        <w:rPr>
          <w:rFonts w:eastAsia="Times New Roman"/>
          <w:lang w:eastAsia="sk-SK"/>
        </w:rPr>
      </w:pPr>
    </w:p>
    <w:p w14:paraId="2C0C5717" w14:textId="77777777" w:rsidR="00CD090E" w:rsidRPr="00200B6E" w:rsidRDefault="00CD090E" w:rsidP="00CD090E">
      <w:pPr>
        <w:spacing w:after="0" w:line="240" w:lineRule="auto"/>
        <w:ind w:firstLine="426"/>
        <w:jc w:val="center"/>
        <w:rPr>
          <w:rFonts w:eastAsia="Times New Roman"/>
        </w:rPr>
      </w:pPr>
      <w:r w:rsidRPr="00200B6E">
        <w:rPr>
          <w:rFonts w:eastAsia="Times New Roman"/>
        </w:rPr>
        <w:t>prezidentka  Slovenskej republiky</w:t>
      </w:r>
    </w:p>
    <w:p w14:paraId="7075E8B1" w14:textId="77777777" w:rsidR="00CD090E" w:rsidRPr="00200B6E" w:rsidRDefault="00CD090E" w:rsidP="00CD090E">
      <w:pPr>
        <w:spacing w:after="0" w:line="240" w:lineRule="auto"/>
        <w:ind w:firstLine="426"/>
        <w:jc w:val="center"/>
        <w:rPr>
          <w:rFonts w:eastAsia="Times New Roman"/>
        </w:rPr>
      </w:pPr>
    </w:p>
    <w:p w14:paraId="766CB83F" w14:textId="77777777" w:rsidR="00CD090E" w:rsidRPr="00200B6E" w:rsidRDefault="00CD090E" w:rsidP="00CD090E">
      <w:pPr>
        <w:spacing w:after="0" w:line="240" w:lineRule="auto"/>
        <w:ind w:firstLine="426"/>
        <w:jc w:val="center"/>
        <w:rPr>
          <w:rFonts w:eastAsia="Times New Roman"/>
        </w:rPr>
      </w:pPr>
    </w:p>
    <w:p w14:paraId="43E54318" w14:textId="77777777" w:rsidR="00CD090E" w:rsidRPr="00200B6E" w:rsidRDefault="00CD090E" w:rsidP="00CD090E">
      <w:pPr>
        <w:spacing w:after="0" w:line="240" w:lineRule="auto"/>
        <w:ind w:firstLine="426"/>
        <w:jc w:val="center"/>
        <w:rPr>
          <w:rFonts w:eastAsia="Times New Roman"/>
        </w:rPr>
      </w:pPr>
    </w:p>
    <w:p w14:paraId="4D4BD373" w14:textId="77777777" w:rsidR="00CD090E" w:rsidRPr="00200B6E" w:rsidRDefault="00CD090E" w:rsidP="00CD090E">
      <w:pPr>
        <w:spacing w:after="0" w:line="240" w:lineRule="auto"/>
        <w:ind w:firstLine="426"/>
        <w:jc w:val="center"/>
        <w:rPr>
          <w:rFonts w:eastAsia="Times New Roman"/>
        </w:rPr>
      </w:pPr>
    </w:p>
    <w:p w14:paraId="70FBB38C" w14:textId="77777777" w:rsidR="00CD090E" w:rsidRPr="00200B6E" w:rsidRDefault="00CD090E" w:rsidP="00CD090E">
      <w:pPr>
        <w:spacing w:after="0" w:line="240" w:lineRule="auto"/>
        <w:ind w:firstLine="426"/>
        <w:jc w:val="center"/>
        <w:rPr>
          <w:rFonts w:eastAsia="Times New Roman"/>
        </w:rPr>
      </w:pPr>
    </w:p>
    <w:p w14:paraId="0323FAB9" w14:textId="77777777" w:rsidR="00CD090E" w:rsidRPr="00200B6E" w:rsidRDefault="00CD090E" w:rsidP="00CD090E">
      <w:pPr>
        <w:spacing w:after="0" w:line="240" w:lineRule="auto"/>
        <w:ind w:firstLine="426"/>
        <w:jc w:val="center"/>
        <w:rPr>
          <w:rFonts w:eastAsia="Times New Roman"/>
        </w:rPr>
      </w:pPr>
    </w:p>
    <w:p w14:paraId="16563E3C" w14:textId="77777777" w:rsidR="00CD090E" w:rsidRPr="00200B6E" w:rsidRDefault="00CD090E" w:rsidP="00CD090E">
      <w:pPr>
        <w:spacing w:after="0" w:line="240" w:lineRule="auto"/>
        <w:ind w:firstLine="426"/>
        <w:jc w:val="center"/>
        <w:rPr>
          <w:rFonts w:eastAsia="Times New Roman"/>
        </w:rPr>
      </w:pPr>
    </w:p>
    <w:p w14:paraId="059E5207" w14:textId="77777777" w:rsidR="00CD090E" w:rsidRPr="00200B6E" w:rsidRDefault="00CD090E" w:rsidP="00CD090E">
      <w:pPr>
        <w:spacing w:after="0" w:line="240" w:lineRule="auto"/>
        <w:ind w:firstLine="426"/>
        <w:jc w:val="center"/>
        <w:rPr>
          <w:rFonts w:eastAsia="Times New Roman"/>
        </w:rPr>
      </w:pPr>
    </w:p>
    <w:p w14:paraId="25BD92F0" w14:textId="77777777" w:rsidR="00CD090E" w:rsidRPr="00200B6E" w:rsidRDefault="00CD090E" w:rsidP="00CD090E">
      <w:pPr>
        <w:spacing w:after="0" w:line="240" w:lineRule="auto"/>
        <w:ind w:firstLine="426"/>
        <w:jc w:val="center"/>
        <w:rPr>
          <w:rFonts w:eastAsia="Times New Roman"/>
        </w:rPr>
      </w:pPr>
      <w:r w:rsidRPr="00200B6E">
        <w:rPr>
          <w:rFonts w:eastAsia="Times New Roman"/>
        </w:rPr>
        <w:t>predseda Národnej rady Slovenskej republiky</w:t>
      </w:r>
    </w:p>
    <w:p w14:paraId="74BAC418" w14:textId="77777777" w:rsidR="00CD090E" w:rsidRPr="00200B6E" w:rsidRDefault="00CD090E" w:rsidP="00CD090E">
      <w:pPr>
        <w:spacing w:after="0" w:line="240" w:lineRule="auto"/>
        <w:ind w:firstLine="426"/>
        <w:jc w:val="center"/>
        <w:rPr>
          <w:rFonts w:eastAsia="Times New Roman"/>
        </w:rPr>
      </w:pPr>
    </w:p>
    <w:p w14:paraId="3C01D4CA" w14:textId="77777777" w:rsidR="00CD090E" w:rsidRPr="00200B6E" w:rsidRDefault="00CD090E" w:rsidP="00CD090E">
      <w:pPr>
        <w:spacing w:after="0" w:line="240" w:lineRule="auto"/>
        <w:ind w:firstLine="426"/>
        <w:jc w:val="center"/>
        <w:rPr>
          <w:rFonts w:eastAsia="Times New Roman"/>
        </w:rPr>
      </w:pPr>
    </w:p>
    <w:p w14:paraId="2D4D1DD4" w14:textId="77777777" w:rsidR="00CD090E" w:rsidRPr="00200B6E" w:rsidRDefault="00CD090E" w:rsidP="00CD090E">
      <w:pPr>
        <w:spacing w:after="0" w:line="240" w:lineRule="auto"/>
        <w:ind w:firstLine="426"/>
        <w:jc w:val="center"/>
        <w:rPr>
          <w:rFonts w:eastAsia="Times New Roman"/>
        </w:rPr>
      </w:pPr>
    </w:p>
    <w:p w14:paraId="027E1CB2" w14:textId="77777777" w:rsidR="00CD090E" w:rsidRPr="00200B6E" w:rsidRDefault="00CD090E" w:rsidP="00CD090E">
      <w:pPr>
        <w:spacing w:after="0" w:line="240" w:lineRule="auto"/>
        <w:ind w:firstLine="426"/>
        <w:jc w:val="center"/>
        <w:rPr>
          <w:rFonts w:eastAsia="Times New Roman"/>
        </w:rPr>
      </w:pPr>
    </w:p>
    <w:p w14:paraId="3B1F8180" w14:textId="77777777" w:rsidR="00CD090E" w:rsidRPr="00200B6E" w:rsidRDefault="00CD090E" w:rsidP="00CD090E">
      <w:pPr>
        <w:spacing w:after="0" w:line="240" w:lineRule="auto"/>
        <w:ind w:firstLine="426"/>
        <w:jc w:val="center"/>
        <w:rPr>
          <w:rFonts w:eastAsia="Times New Roman"/>
        </w:rPr>
      </w:pPr>
    </w:p>
    <w:p w14:paraId="42B7E51E" w14:textId="77777777" w:rsidR="00CD090E" w:rsidRPr="00200B6E" w:rsidRDefault="00CD090E" w:rsidP="00CD090E">
      <w:pPr>
        <w:spacing w:after="0" w:line="240" w:lineRule="auto"/>
        <w:ind w:firstLine="426"/>
        <w:jc w:val="center"/>
        <w:rPr>
          <w:rFonts w:eastAsia="Times New Roman"/>
        </w:rPr>
      </w:pPr>
      <w:bookmarkStart w:id="1" w:name="_GoBack"/>
      <w:bookmarkEnd w:id="1"/>
    </w:p>
    <w:p w14:paraId="23DD83AC" w14:textId="77777777" w:rsidR="00CD090E" w:rsidRPr="00200B6E" w:rsidRDefault="00CD090E" w:rsidP="00CD090E">
      <w:pPr>
        <w:spacing w:after="0" w:line="240" w:lineRule="auto"/>
        <w:ind w:firstLine="426"/>
        <w:jc w:val="center"/>
        <w:rPr>
          <w:rFonts w:eastAsia="Times New Roman"/>
        </w:rPr>
      </w:pPr>
    </w:p>
    <w:p w14:paraId="041113D0" w14:textId="77777777" w:rsidR="00CD090E" w:rsidRPr="00200B6E" w:rsidRDefault="00CD090E" w:rsidP="00CD090E">
      <w:pPr>
        <w:spacing w:after="0" w:line="240" w:lineRule="auto"/>
        <w:ind w:firstLine="426"/>
        <w:jc w:val="center"/>
        <w:rPr>
          <w:rFonts w:eastAsia="Times New Roman"/>
        </w:rPr>
      </w:pPr>
    </w:p>
    <w:p w14:paraId="1E31BA21" w14:textId="77777777" w:rsidR="00CD090E" w:rsidRPr="00200B6E" w:rsidRDefault="00CD090E" w:rsidP="00CD090E">
      <w:pPr>
        <w:spacing w:after="0" w:line="240" w:lineRule="auto"/>
        <w:ind w:firstLine="426"/>
        <w:jc w:val="center"/>
        <w:rPr>
          <w:rFonts w:eastAsia="Times New Roman"/>
        </w:rPr>
      </w:pPr>
    </w:p>
    <w:p w14:paraId="74BE33DD" w14:textId="77777777" w:rsidR="00CD090E" w:rsidRPr="00200B6E" w:rsidRDefault="00CD090E" w:rsidP="00CD090E">
      <w:pPr>
        <w:spacing w:after="0" w:line="240" w:lineRule="auto"/>
        <w:ind w:firstLine="426"/>
        <w:jc w:val="center"/>
        <w:rPr>
          <w:rFonts w:eastAsia="Times New Roman"/>
        </w:rPr>
      </w:pPr>
      <w:r w:rsidRPr="00200B6E">
        <w:rPr>
          <w:rFonts w:eastAsia="Times New Roman"/>
        </w:rPr>
        <w:t>predseda vlády Slovenskej republiky</w:t>
      </w:r>
    </w:p>
    <w:p w14:paraId="41F57936" w14:textId="77777777" w:rsidR="00555840" w:rsidRPr="00200B6E" w:rsidRDefault="00555840" w:rsidP="00555840">
      <w:pPr>
        <w:spacing w:after="0" w:line="240" w:lineRule="auto"/>
        <w:jc w:val="center"/>
        <w:rPr>
          <w:rFonts w:eastAsia="Times New Roman"/>
          <w:b/>
          <w:bCs/>
          <w:lang w:eastAsia="sk-SK"/>
        </w:rPr>
      </w:pPr>
    </w:p>
    <w:p w14:paraId="5DE7D2C5" w14:textId="77777777" w:rsidR="00555840" w:rsidRPr="00200B6E" w:rsidRDefault="00555840" w:rsidP="00555840">
      <w:pPr>
        <w:spacing w:after="0" w:line="240" w:lineRule="auto"/>
        <w:rPr>
          <w:rFonts w:eastAsia="Times New Roman"/>
          <w:b/>
          <w:bCs/>
          <w:lang w:eastAsia="sk-SK"/>
        </w:rPr>
      </w:pPr>
    </w:p>
    <w:sectPr w:rsidR="00555840" w:rsidRPr="00200B6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321E3" w14:textId="77777777" w:rsidR="00C50471" w:rsidRDefault="00C50471" w:rsidP="00ED5801">
      <w:pPr>
        <w:spacing w:after="0" w:line="240" w:lineRule="auto"/>
      </w:pPr>
      <w:r>
        <w:separator/>
      </w:r>
    </w:p>
  </w:endnote>
  <w:endnote w:type="continuationSeparator" w:id="0">
    <w:p w14:paraId="3CF7E67A" w14:textId="77777777" w:rsidR="00C50471" w:rsidRDefault="00C50471"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02852"/>
      <w:docPartObj>
        <w:docPartGallery w:val="Page Numbers (Bottom of Page)"/>
        <w:docPartUnique/>
      </w:docPartObj>
    </w:sdtPr>
    <w:sdtContent>
      <w:p w14:paraId="100C8FFF" w14:textId="212FCEC6" w:rsidR="002725B2" w:rsidRDefault="002725B2">
        <w:pPr>
          <w:pStyle w:val="Pta"/>
          <w:jc w:val="center"/>
        </w:pPr>
        <w:r>
          <w:fldChar w:fldCharType="begin"/>
        </w:r>
        <w:r>
          <w:instrText>PAGE   \* MERGEFORMAT</w:instrText>
        </w:r>
        <w:r>
          <w:fldChar w:fldCharType="separate"/>
        </w:r>
        <w:r w:rsidR="00200B6E">
          <w:rPr>
            <w:noProof/>
          </w:rPr>
          <w:t>7</w:t>
        </w:r>
        <w:r>
          <w:fldChar w:fldCharType="end"/>
        </w:r>
      </w:p>
    </w:sdtContent>
  </w:sdt>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23BB4" w14:textId="77777777" w:rsidR="00C50471" w:rsidRDefault="00C50471" w:rsidP="00ED5801">
      <w:pPr>
        <w:spacing w:after="0" w:line="240" w:lineRule="auto"/>
      </w:pPr>
      <w:r>
        <w:separator/>
      </w:r>
    </w:p>
  </w:footnote>
  <w:footnote w:type="continuationSeparator" w:id="0">
    <w:p w14:paraId="375A1E56" w14:textId="77777777" w:rsidR="00C50471" w:rsidRDefault="00C50471"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7A98"/>
    <w:multiLevelType w:val="hybridMultilevel"/>
    <w:tmpl w:val="226ABF7A"/>
    <w:lvl w:ilvl="0" w:tplc="7B003448">
      <w:start w:val="1"/>
      <w:numFmt w:val="lowerLetter"/>
      <w:lvlText w:val="%1)"/>
      <w:lvlJc w:val="left"/>
      <w:pPr>
        <w:ind w:left="742" w:hanging="585"/>
      </w:pPr>
      <w:rPr>
        <w:rFonts w:cs="Times New Roman" w:hint="default"/>
        <w:sz w:val="24"/>
      </w:rPr>
    </w:lvl>
    <w:lvl w:ilvl="1" w:tplc="041B0019" w:tentative="1">
      <w:start w:val="1"/>
      <w:numFmt w:val="lowerLetter"/>
      <w:lvlText w:val="%2."/>
      <w:lvlJc w:val="left"/>
      <w:pPr>
        <w:ind w:left="1237" w:hanging="360"/>
      </w:pPr>
      <w:rPr>
        <w:rFonts w:cs="Times New Roman"/>
      </w:rPr>
    </w:lvl>
    <w:lvl w:ilvl="2" w:tplc="041B001B" w:tentative="1">
      <w:start w:val="1"/>
      <w:numFmt w:val="lowerRoman"/>
      <w:lvlText w:val="%3."/>
      <w:lvlJc w:val="right"/>
      <w:pPr>
        <w:ind w:left="1957" w:hanging="180"/>
      </w:pPr>
      <w:rPr>
        <w:rFonts w:cs="Times New Roman"/>
      </w:rPr>
    </w:lvl>
    <w:lvl w:ilvl="3" w:tplc="041B000F" w:tentative="1">
      <w:start w:val="1"/>
      <w:numFmt w:val="decimal"/>
      <w:lvlText w:val="%4."/>
      <w:lvlJc w:val="left"/>
      <w:pPr>
        <w:ind w:left="2677" w:hanging="360"/>
      </w:pPr>
      <w:rPr>
        <w:rFonts w:cs="Times New Roman"/>
      </w:rPr>
    </w:lvl>
    <w:lvl w:ilvl="4" w:tplc="041B0019" w:tentative="1">
      <w:start w:val="1"/>
      <w:numFmt w:val="lowerLetter"/>
      <w:lvlText w:val="%5."/>
      <w:lvlJc w:val="left"/>
      <w:pPr>
        <w:ind w:left="3397" w:hanging="360"/>
      </w:pPr>
      <w:rPr>
        <w:rFonts w:cs="Times New Roman"/>
      </w:rPr>
    </w:lvl>
    <w:lvl w:ilvl="5" w:tplc="041B001B" w:tentative="1">
      <w:start w:val="1"/>
      <w:numFmt w:val="lowerRoman"/>
      <w:lvlText w:val="%6."/>
      <w:lvlJc w:val="right"/>
      <w:pPr>
        <w:ind w:left="4117" w:hanging="180"/>
      </w:pPr>
      <w:rPr>
        <w:rFonts w:cs="Times New Roman"/>
      </w:rPr>
    </w:lvl>
    <w:lvl w:ilvl="6" w:tplc="041B000F" w:tentative="1">
      <w:start w:val="1"/>
      <w:numFmt w:val="decimal"/>
      <w:lvlText w:val="%7."/>
      <w:lvlJc w:val="left"/>
      <w:pPr>
        <w:ind w:left="4837" w:hanging="360"/>
      </w:pPr>
      <w:rPr>
        <w:rFonts w:cs="Times New Roman"/>
      </w:rPr>
    </w:lvl>
    <w:lvl w:ilvl="7" w:tplc="041B0019" w:tentative="1">
      <w:start w:val="1"/>
      <w:numFmt w:val="lowerLetter"/>
      <w:lvlText w:val="%8."/>
      <w:lvlJc w:val="left"/>
      <w:pPr>
        <w:ind w:left="5557" w:hanging="360"/>
      </w:pPr>
      <w:rPr>
        <w:rFonts w:cs="Times New Roman"/>
      </w:rPr>
    </w:lvl>
    <w:lvl w:ilvl="8" w:tplc="041B001B" w:tentative="1">
      <w:start w:val="1"/>
      <w:numFmt w:val="lowerRoman"/>
      <w:lvlText w:val="%9."/>
      <w:lvlJc w:val="right"/>
      <w:pPr>
        <w:ind w:left="6277" w:hanging="180"/>
      </w:pPr>
      <w:rPr>
        <w:rFonts w:cs="Times New Roman"/>
      </w:rPr>
    </w:lvl>
  </w:abstractNum>
  <w:abstractNum w:abstractNumId="1" w15:restartNumberingAfterBreak="0">
    <w:nsid w:val="0FEE3F7C"/>
    <w:multiLevelType w:val="hybridMultilevel"/>
    <w:tmpl w:val="B9F0C69A"/>
    <w:lvl w:ilvl="0" w:tplc="70F4CD48">
      <w:start w:val="1"/>
      <w:numFmt w:val="lowerLetter"/>
      <w:lvlText w:val="%1)"/>
      <w:lvlJc w:val="left"/>
      <w:pPr>
        <w:ind w:left="930" w:hanging="630"/>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2" w15:restartNumberingAfterBreak="0">
    <w:nsid w:val="1B5E2612"/>
    <w:multiLevelType w:val="hybridMultilevel"/>
    <w:tmpl w:val="1AA0AD78"/>
    <w:lvl w:ilvl="0" w:tplc="5FDC1022">
      <w:start w:val="1"/>
      <w:numFmt w:val="decimal"/>
      <w:lvlText w:val="%1."/>
      <w:lvlJc w:val="left"/>
      <w:pPr>
        <w:ind w:left="720" w:hanging="360"/>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77256F"/>
    <w:multiLevelType w:val="hybridMultilevel"/>
    <w:tmpl w:val="22486D9C"/>
    <w:lvl w:ilvl="0" w:tplc="D79C3D68">
      <w:start w:val="1"/>
      <w:numFmt w:val="lowerLetter"/>
      <w:lvlText w:val="%1)"/>
      <w:lvlJc w:val="left"/>
      <w:pPr>
        <w:ind w:left="884" w:hanging="585"/>
      </w:pPr>
      <w:rPr>
        <w:rFonts w:cs="Times New Roman" w:hint="default"/>
        <w:sz w:val="24"/>
      </w:rPr>
    </w:lvl>
    <w:lvl w:ilvl="1" w:tplc="041B0019" w:tentative="1">
      <w:start w:val="1"/>
      <w:numFmt w:val="lowerLetter"/>
      <w:lvlText w:val="%2."/>
      <w:lvlJc w:val="left"/>
      <w:pPr>
        <w:ind w:left="1379" w:hanging="360"/>
      </w:pPr>
      <w:rPr>
        <w:rFonts w:cs="Times New Roman"/>
      </w:rPr>
    </w:lvl>
    <w:lvl w:ilvl="2" w:tplc="041B001B" w:tentative="1">
      <w:start w:val="1"/>
      <w:numFmt w:val="lowerRoman"/>
      <w:lvlText w:val="%3."/>
      <w:lvlJc w:val="right"/>
      <w:pPr>
        <w:ind w:left="2099" w:hanging="180"/>
      </w:pPr>
      <w:rPr>
        <w:rFonts w:cs="Times New Roman"/>
      </w:rPr>
    </w:lvl>
    <w:lvl w:ilvl="3" w:tplc="041B000F" w:tentative="1">
      <w:start w:val="1"/>
      <w:numFmt w:val="decimal"/>
      <w:lvlText w:val="%4."/>
      <w:lvlJc w:val="left"/>
      <w:pPr>
        <w:ind w:left="2819" w:hanging="360"/>
      </w:pPr>
      <w:rPr>
        <w:rFonts w:cs="Times New Roman"/>
      </w:rPr>
    </w:lvl>
    <w:lvl w:ilvl="4" w:tplc="041B0019" w:tentative="1">
      <w:start w:val="1"/>
      <w:numFmt w:val="lowerLetter"/>
      <w:lvlText w:val="%5."/>
      <w:lvlJc w:val="left"/>
      <w:pPr>
        <w:ind w:left="3539" w:hanging="360"/>
      </w:pPr>
      <w:rPr>
        <w:rFonts w:cs="Times New Roman"/>
      </w:rPr>
    </w:lvl>
    <w:lvl w:ilvl="5" w:tplc="041B001B" w:tentative="1">
      <w:start w:val="1"/>
      <w:numFmt w:val="lowerRoman"/>
      <w:lvlText w:val="%6."/>
      <w:lvlJc w:val="right"/>
      <w:pPr>
        <w:ind w:left="4259" w:hanging="180"/>
      </w:pPr>
      <w:rPr>
        <w:rFonts w:cs="Times New Roman"/>
      </w:rPr>
    </w:lvl>
    <w:lvl w:ilvl="6" w:tplc="041B000F" w:tentative="1">
      <w:start w:val="1"/>
      <w:numFmt w:val="decimal"/>
      <w:lvlText w:val="%7."/>
      <w:lvlJc w:val="left"/>
      <w:pPr>
        <w:ind w:left="4979" w:hanging="360"/>
      </w:pPr>
      <w:rPr>
        <w:rFonts w:cs="Times New Roman"/>
      </w:rPr>
    </w:lvl>
    <w:lvl w:ilvl="7" w:tplc="041B0019" w:tentative="1">
      <w:start w:val="1"/>
      <w:numFmt w:val="lowerLetter"/>
      <w:lvlText w:val="%8."/>
      <w:lvlJc w:val="left"/>
      <w:pPr>
        <w:ind w:left="5699" w:hanging="360"/>
      </w:pPr>
      <w:rPr>
        <w:rFonts w:cs="Times New Roman"/>
      </w:rPr>
    </w:lvl>
    <w:lvl w:ilvl="8" w:tplc="041B001B" w:tentative="1">
      <w:start w:val="1"/>
      <w:numFmt w:val="lowerRoman"/>
      <w:lvlText w:val="%9."/>
      <w:lvlJc w:val="right"/>
      <w:pPr>
        <w:ind w:left="6419" w:hanging="180"/>
      </w:pPr>
      <w:rPr>
        <w:rFonts w:cs="Times New Roman"/>
      </w:rPr>
    </w:lvl>
  </w:abstractNum>
  <w:abstractNum w:abstractNumId="4" w15:restartNumberingAfterBreak="0">
    <w:nsid w:val="27B32F0B"/>
    <w:multiLevelType w:val="hybridMultilevel"/>
    <w:tmpl w:val="B792D4CE"/>
    <w:lvl w:ilvl="0" w:tplc="4058BD9C">
      <w:start w:val="1"/>
      <w:numFmt w:val="lowerLetter"/>
      <w:lvlText w:val="%1)"/>
      <w:lvlJc w:val="left"/>
      <w:pPr>
        <w:ind w:left="855" w:hanging="55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5" w15:restartNumberingAfterBreak="0">
    <w:nsid w:val="2BF50FF8"/>
    <w:multiLevelType w:val="hybridMultilevel"/>
    <w:tmpl w:val="EAC2C4A0"/>
    <w:lvl w:ilvl="0" w:tplc="790A11B8">
      <w:start w:val="1"/>
      <w:numFmt w:val="lowerLetter"/>
      <w:lvlText w:val="%1)"/>
      <w:lvlJc w:val="left"/>
      <w:pPr>
        <w:ind w:left="855" w:hanging="55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6" w15:restartNumberingAfterBreak="0">
    <w:nsid w:val="318034A1"/>
    <w:multiLevelType w:val="hybridMultilevel"/>
    <w:tmpl w:val="519EAA28"/>
    <w:lvl w:ilvl="0" w:tplc="C7A6C914">
      <w:start w:val="1"/>
      <w:numFmt w:val="decimal"/>
      <w:lvlText w:val="%1."/>
      <w:lvlJc w:val="left"/>
      <w:pPr>
        <w:ind w:left="945" w:hanging="615"/>
      </w:pPr>
      <w:rPr>
        <w:rFonts w:cs="Times New Roman" w:hint="default"/>
        <w:sz w:val="24"/>
      </w:rPr>
    </w:lvl>
    <w:lvl w:ilvl="1" w:tplc="3CD2BEBE">
      <w:start w:val="1"/>
      <w:numFmt w:val="lowerLetter"/>
      <w:lvlText w:val="%2)"/>
      <w:lvlJc w:val="left"/>
      <w:pPr>
        <w:ind w:left="1410" w:hanging="360"/>
      </w:pPr>
      <w:rPr>
        <w:rFonts w:cs="Times New Roman" w:hint="default"/>
        <w:sz w:val="24"/>
      </w:rPr>
    </w:lvl>
    <w:lvl w:ilvl="2" w:tplc="041B001B" w:tentative="1">
      <w:start w:val="1"/>
      <w:numFmt w:val="lowerRoman"/>
      <w:lvlText w:val="%3."/>
      <w:lvlJc w:val="right"/>
      <w:pPr>
        <w:ind w:left="2130" w:hanging="180"/>
      </w:pPr>
      <w:rPr>
        <w:rFonts w:cs="Times New Roman"/>
      </w:rPr>
    </w:lvl>
    <w:lvl w:ilvl="3" w:tplc="041B000F" w:tentative="1">
      <w:start w:val="1"/>
      <w:numFmt w:val="decimal"/>
      <w:lvlText w:val="%4."/>
      <w:lvlJc w:val="left"/>
      <w:pPr>
        <w:ind w:left="2850" w:hanging="360"/>
      </w:pPr>
      <w:rPr>
        <w:rFonts w:cs="Times New Roman"/>
      </w:rPr>
    </w:lvl>
    <w:lvl w:ilvl="4" w:tplc="041B0019" w:tentative="1">
      <w:start w:val="1"/>
      <w:numFmt w:val="lowerLetter"/>
      <w:lvlText w:val="%5."/>
      <w:lvlJc w:val="left"/>
      <w:pPr>
        <w:ind w:left="3570" w:hanging="360"/>
      </w:pPr>
      <w:rPr>
        <w:rFonts w:cs="Times New Roman"/>
      </w:rPr>
    </w:lvl>
    <w:lvl w:ilvl="5" w:tplc="041B001B" w:tentative="1">
      <w:start w:val="1"/>
      <w:numFmt w:val="lowerRoman"/>
      <w:lvlText w:val="%6."/>
      <w:lvlJc w:val="right"/>
      <w:pPr>
        <w:ind w:left="4290" w:hanging="180"/>
      </w:pPr>
      <w:rPr>
        <w:rFonts w:cs="Times New Roman"/>
      </w:rPr>
    </w:lvl>
    <w:lvl w:ilvl="6" w:tplc="041B000F" w:tentative="1">
      <w:start w:val="1"/>
      <w:numFmt w:val="decimal"/>
      <w:lvlText w:val="%7."/>
      <w:lvlJc w:val="left"/>
      <w:pPr>
        <w:ind w:left="5010" w:hanging="360"/>
      </w:pPr>
      <w:rPr>
        <w:rFonts w:cs="Times New Roman"/>
      </w:rPr>
    </w:lvl>
    <w:lvl w:ilvl="7" w:tplc="041B0019" w:tentative="1">
      <w:start w:val="1"/>
      <w:numFmt w:val="lowerLetter"/>
      <w:lvlText w:val="%8."/>
      <w:lvlJc w:val="left"/>
      <w:pPr>
        <w:ind w:left="5730" w:hanging="360"/>
      </w:pPr>
      <w:rPr>
        <w:rFonts w:cs="Times New Roman"/>
      </w:rPr>
    </w:lvl>
    <w:lvl w:ilvl="8" w:tplc="041B001B" w:tentative="1">
      <w:start w:val="1"/>
      <w:numFmt w:val="lowerRoman"/>
      <w:lvlText w:val="%9."/>
      <w:lvlJc w:val="right"/>
      <w:pPr>
        <w:ind w:left="6450" w:hanging="180"/>
      </w:pPr>
      <w:rPr>
        <w:rFonts w:cs="Times New Roman"/>
      </w:rPr>
    </w:lvl>
  </w:abstractNum>
  <w:abstractNum w:abstractNumId="7" w15:restartNumberingAfterBreak="0">
    <w:nsid w:val="392B6CBB"/>
    <w:multiLevelType w:val="hybridMultilevel"/>
    <w:tmpl w:val="2F2C106A"/>
    <w:lvl w:ilvl="0" w:tplc="1CC622D2">
      <w:start w:val="1"/>
      <w:numFmt w:val="lowerLetter"/>
      <w:lvlText w:val="%1)"/>
      <w:lvlJc w:val="left"/>
      <w:pPr>
        <w:ind w:left="885" w:hanging="585"/>
      </w:pPr>
      <w:rPr>
        <w:rFonts w:cs="Times New Roman" w:hint="default"/>
        <w:sz w:val="24"/>
      </w:rPr>
    </w:lvl>
    <w:lvl w:ilvl="1" w:tplc="041B0019" w:tentative="1">
      <w:start w:val="1"/>
      <w:numFmt w:val="lowerLetter"/>
      <w:lvlText w:val="%2."/>
      <w:lvlJc w:val="left"/>
      <w:pPr>
        <w:ind w:left="1380" w:hanging="360"/>
      </w:pPr>
      <w:rPr>
        <w:rFonts w:cs="Times New Roman"/>
      </w:rPr>
    </w:lvl>
    <w:lvl w:ilvl="2" w:tplc="041B001B" w:tentative="1">
      <w:start w:val="1"/>
      <w:numFmt w:val="lowerRoman"/>
      <w:lvlText w:val="%3."/>
      <w:lvlJc w:val="right"/>
      <w:pPr>
        <w:ind w:left="2100" w:hanging="180"/>
      </w:pPr>
      <w:rPr>
        <w:rFonts w:cs="Times New Roman"/>
      </w:rPr>
    </w:lvl>
    <w:lvl w:ilvl="3" w:tplc="041B000F" w:tentative="1">
      <w:start w:val="1"/>
      <w:numFmt w:val="decimal"/>
      <w:lvlText w:val="%4."/>
      <w:lvlJc w:val="left"/>
      <w:pPr>
        <w:ind w:left="2820" w:hanging="360"/>
      </w:pPr>
      <w:rPr>
        <w:rFonts w:cs="Times New Roman"/>
      </w:rPr>
    </w:lvl>
    <w:lvl w:ilvl="4" w:tplc="041B0019" w:tentative="1">
      <w:start w:val="1"/>
      <w:numFmt w:val="lowerLetter"/>
      <w:lvlText w:val="%5."/>
      <w:lvlJc w:val="left"/>
      <w:pPr>
        <w:ind w:left="3540" w:hanging="360"/>
      </w:pPr>
      <w:rPr>
        <w:rFonts w:cs="Times New Roman"/>
      </w:rPr>
    </w:lvl>
    <w:lvl w:ilvl="5" w:tplc="041B001B" w:tentative="1">
      <w:start w:val="1"/>
      <w:numFmt w:val="lowerRoman"/>
      <w:lvlText w:val="%6."/>
      <w:lvlJc w:val="right"/>
      <w:pPr>
        <w:ind w:left="4260" w:hanging="180"/>
      </w:pPr>
      <w:rPr>
        <w:rFonts w:cs="Times New Roman"/>
      </w:rPr>
    </w:lvl>
    <w:lvl w:ilvl="6" w:tplc="041B000F" w:tentative="1">
      <w:start w:val="1"/>
      <w:numFmt w:val="decimal"/>
      <w:lvlText w:val="%7."/>
      <w:lvlJc w:val="left"/>
      <w:pPr>
        <w:ind w:left="4980" w:hanging="360"/>
      </w:pPr>
      <w:rPr>
        <w:rFonts w:cs="Times New Roman"/>
      </w:rPr>
    </w:lvl>
    <w:lvl w:ilvl="7" w:tplc="041B0019" w:tentative="1">
      <w:start w:val="1"/>
      <w:numFmt w:val="lowerLetter"/>
      <w:lvlText w:val="%8."/>
      <w:lvlJc w:val="left"/>
      <w:pPr>
        <w:ind w:left="5700" w:hanging="360"/>
      </w:pPr>
      <w:rPr>
        <w:rFonts w:cs="Times New Roman"/>
      </w:rPr>
    </w:lvl>
    <w:lvl w:ilvl="8" w:tplc="041B001B" w:tentative="1">
      <w:start w:val="1"/>
      <w:numFmt w:val="lowerRoman"/>
      <w:lvlText w:val="%9."/>
      <w:lvlJc w:val="right"/>
      <w:pPr>
        <w:ind w:left="6420" w:hanging="180"/>
      </w:pPr>
      <w:rPr>
        <w:rFonts w:cs="Times New Roman"/>
      </w:rPr>
    </w:lvl>
  </w:abstractNum>
  <w:abstractNum w:abstractNumId="8" w15:restartNumberingAfterBreak="0">
    <w:nsid w:val="3D9C4DF1"/>
    <w:multiLevelType w:val="hybridMultilevel"/>
    <w:tmpl w:val="CD1E6DB0"/>
    <w:lvl w:ilvl="0" w:tplc="75E67C00">
      <w:start w:val="1"/>
      <w:numFmt w:val="decimal"/>
      <w:lvlText w:val="%1."/>
      <w:lvlJc w:val="left"/>
      <w:pPr>
        <w:ind w:left="930" w:hanging="600"/>
      </w:pPr>
      <w:rPr>
        <w:rFonts w:cs="Times New Roman" w:hint="default"/>
        <w:sz w:val="24"/>
      </w:rPr>
    </w:lvl>
    <w:lvl w:ilvl="1" w:tplc="8622500E">
      <w:start w:val="1"/>
      <w:numFmt w:val="lowerLetter"/>
      <w:lvlText w:val="%2)"/>
      <w:lvlJc w:val="left"/>
      <w:pPr>
        <w:ind w:left="1410" w:hanging="360"/>
      </w:pPr>
      <w:rPr>
        <w:rFonts w:cs="Times New Roman" w:hint="default"/>
        <w:sz w:val="24"/>
      </w:rPr>
    </w:lvl>
    <w:lvl w:ilvl="2" w:tplc="041B001B" w:tentative="1">
      <w:start w:val="1"/>
      <w:numFmt w:val="lowerRoman"/>
      <w:lvlText w:val="%3."/>
      <w:lvlJc w:val="right"/>
      <w:pPr>
        <w:ind w:left="2130" w:hanging="180"/>
      </w:pPr>
      <w:rPr>
        <w:rFonts w:cs="Times New Roman"/>
      </w:rPr>
    </w:lvl>
    <w:lvl w:ilvl="3" w:tplc="041B000F" w:tentative="1">
      <w:start w:val="1"/>
      <w:numFmt w:val="decimal"/>
      <w:lvlText w:val="%4."/>
      <w:lvlJc w:val="left"/>
      <w:pPr>
        <w:ind w:left="2850" w:hanging="360"/>
      </w:pPr>
      <w:rPr>
        <w:rFonts w:cs="Times New Roman"/>
      </w:rPr>
    </w:lvl>
    <w:lvl w:ilvl="4" w:tplc="041B0019" w:tentative="1">
      <w:start w:val="1"/>
      <w:numFmt w:val="lowerLetter"/>
      <w:lvlText w:val="%5."/>
      <w:lvlJc w:val="left"/>
      <w:pPr>
        <w:ind w:left="3570" w:hanging="360"/>
      </w:pPr>
      <w:rPr>
        <w:rFonts w:cs="Times New Roman"/>
      </w:rPr>
    </w:lvl>
    <w:lvl w:ilvl="5" w:tplc="041B001B" w:tentative="1">
      <w:start w:val="1"/>
      <w:numFmt w:val="lowerRoman"/>
      <w:lvlText w:val="%6."/>
      <w:lvlJc w:val="right"/>
      <w:pPr>
        <w:ind w:left="4290" w:hanging="180"/>
      </w:pPr>
      <w:rPr>
        <w:rFonts w:cs="Times New Roman"/>
      </w:rPr>
    </w:lvl>
    <w:lvl w:ilvl="6" w:tplc="041B000F" w:tentative="1">
      <w:start w:val="1"/>
      <w:numFmt w:val="decimal"/>
      <w:lvlText w:val="%7."/>
      <w:lvlJc w:val="left"/>
      <w:pPr>
        <w:ind w:left="5010" w:hanging="360"/>
      </w:pPr>
      <w:rPr>
        <w:rFonts w:cs="Times New Roman"/>
      </w:rPr>
    </w:lvl>
    <w:lvl w:ilvl="7" w:tplc="041B0019" w:tentative="1">
      <w:start w:val="1"/>
      <w:numFmt w:val="lowerLetter"/>
      <w:lvlText w:val="%8."/>
      <w:lvlJc w:val="left"/>
      <w:pPr>
        <w:ind w:left="5730" w:hanging="360"/>
      </w:pPr>
      <w:rPr>
        <w:rFonts w:cs="Times New Roman"/>
      </w:rPr>
    </w:lvl>
    <w:lvl w:ilvl="8" w:tplc="041B001B" w:tentative="1">
      <w:start w:val="1"/>
      <w:numFmt w:val="lowerRoman"/>
      <w:lvlText w:val="%9."/>
      <w:lvlJc w:val="right"/>
      <w:pPr>
        <w:ind w:left="6450" w:hanging="180"/>
      </w:pPr>
      <w:rPr>
        <w:rFonts w:cs="Times New Roman"/>
      </w:rPr>
    </w:lvl>
  </w:abstractNum>
  <w:abstractNum w:abstractNumId="9"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6"/>
  </w:num>
  <w:num w:numId="5">
    <w:abstractNumId w:val="3"/>
  </w:num>
  <w:num w:numId="6">
    <w:abstractNumId w:val="1"/>
  </w:num>
  <w:num w:numId="7">
    <w:abstractNumId w:val="8"/>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F3"/>
    <w:rsid w:val="00026632"/>
    <w:rsid w:val="00054BAE"/>
    <w:rsid w:val="00083704"/>
    <w:rsid w:val="00083880"/>
    <w:rsid w:val="000A2333"/>
    <w:rsid w:val="000C43C5"/>
    <w:rsid w:val="000C779C"/>
    <w:rsid w:val="000E2F1C"/>
    <w:rsid w:val="00131D67"/>
    <w:rsid w:val="0014328A"/>
    <w:rsid w:val="001619AE"/>
    <w:rsid w:val="00174216"/>
    <w:rsid w:val="001B6DC4"/>
    <w:rsid w:val="001C74E8"/>
    <w:rsid w:val="001D6256"/>
    <w:rsid w:val="00200B6E"/>
    <w:rsid w:val="002277EC"/>
    <w:rsid w:val="00235D8B"/>
    <w:rsid w:val="00255048"/>
    <w:rsid w:val="002725B2"/>
    <w:rsid w:val="0028621C"/>
    <w:rsid w:val="002B49CD"/>
    <w:rsid w:val="002E1028"/>
    <w:rsid w:val="002E5303"/>
    <w:rsid w:val="0034561F"/>
    <w:rsid w:val="00351E58"/>
    <w:rsid w:val="00367154"/>
    <w:rsid w:val="003853D4"/>
    <w:rsid w:val="00393979"/>
    <w:rsid w:val="003C5540"/>
    <w:rsid w:val="003C59F0"/>
    <w:rsid w:val="003F2E12"/>
    <w:rsid w:val="003F2ECB"/>
    <w:rsid w:val="00426870"/>
    <w:rsid w:val="0044412B"/>
    <w:rsid w:val="004719AE"/>
    <w:rsid w:val="00474A4A"/>
    <w:rsid w:val="004768B2"/>
    <w:rsid w:val="004C49C3"/>
    <w:rsid w:val="004E72CE"/>
    <w:rsid w:val="004F49BF"/>
    <w:rsid w:val="00523BDF"/>
    <w:rsid w:val="00530DC5"/>
    <w:rsid w:val="00555840"/>
    <w:rsid w:val="005560D4"/>
    <w:rsid w:val="00581206"/>
    <w:rsid w:val="005957E7"/>
    <w:rsid w:val="005C61C1"/>
    <w:rsid w:val="005E5A0E"/>
    <w:rsid w:val="00603587"/>
    <w:rsid w:val="0067471F"/>
    <w:rsid w:val="0067539F"/>
    <w:rsid w:val="006A1FCA"/>
    <w:rsid w:val="006D6D56"/>
    <w:rsid w:val="006E6313"/>
    <w:rsid w:val="006F37B2"/>
    <w:rsid w:val="00734834"/>
    <w:rsid w:val="007565EE"/>
    <w:rsid w:val="00760AA9"/>
    <w:rsid w:val="007C2047"/>
    <w:rsid w:val="007C28BA"/>
    <w:rsid w:val="007E69B0"/>
    <w:rsid w:val="007F4B17"/>
    <w:rsid w:val="00863ADC"/>
    <w:rsid w:val="008A54B8"/>
    <w:rsid w:val="008D38B2"/>
    <w:rsid w:val="008E4472"/>
    <w:rsid w:val="00901C71"/>
    <w:rsid w:val="009331E7"/>
    <w:rsid w:val="00967A71"/>
    <w:rsid w:val="00971284"/>
    <w:rsid w:val="00992030"/>
    <w:rsid w:val="009E2BF6"/>
    <w:rsid w:val="009E6EA6"/>
    <w:rsid w:val="00A22C43"/>
    <w:rsid w:val="00A439DE"/>
    <w:rsid w:val="00A522E6"/>
    <w:rsid w:val="00A766F1"/>
    <w:rsid w:val="00AA3956"/>
    <w:rsid w:val="00B11C96"/>
    <w:rsid w:val="00B44C3A"/>
    <w:rsid w:val="00B5397A"/>
    <w:rsid w:val="00B96E6E"/>
    <w:rsid w:val="00BA1A6E"/>
    <w:rsid w:val="00BB043D"/>
    <w:rsid w:val="00BD27E1"/>
    <w:rsid w:val="00BD41B5"/>
    <w:rsid w:val="00BF7228"/>
    <w:rsid w:val="00BF7325"/>
    <w:rsid w:val="00C23A80"/>
    <w:rsid w:val="00C44D44"/>
    <w:rsid w:val="00C47DA2"/>
    <w:rsid w:val="00C50471"/>
    <w:rsid w:val="00C539A9"/>
    <w:rsid w:val="00CB6D7B"/>
    <w:rsid w:val="00CC004A"/>
    <w:rsid w:val="00CD090E"/>
    <w:rsid w:val="00CD6E38"/>
    <w:rsid w:val="00D002DB"/>
    <w:rsid w:val="00D22433"/>
    <w:rsid w:val="00D2561A"/>
    <w:rsid w:val="00D61886"/>
    <w:rsid w:val="00D62966"/>
    <w:rsid w:val="00D64EDC"/>
    <w:rsid w:val="00D67CD3"/>
    <w:rsid w:val="00D92F82"/>
    <w:rsid w:val="00DC0582"/>
    <w:rsid w:val="00DC2E3F"/>
    <w:rsid w:val="00DD0063"/>
    <w:rsid w:val="00DD04C3"/>
    <w:rsid w:val="00DD220B"/>
    <w:rsid w:val="00DD7805"/>
    <w:rsid w:val="00DF19AB"/>
    <w:rsid w:val="00E02901"/>
    <w:rsid w:val="00E105EB"/>
    <w:rsid w:val="00E1398B"/>
    <w:rsid w:val="00E140EE"/>
    <w:rsid w:val="00E24DC6"/>
    <w:rsid w:val="00E40AFE"/>
    <w:rsid w:val="00E773F9"/>
    <w:rsid w:val="00E84D44"/>
    <w:rsid w:val="00E8796D"/>
    <w:rsid w:val="00E92189"/>
    <w:rsid w:val="00ED5801"/>
    <w:rsid w:val="00F05676"/>
    <w:rsid w:val="00F35840"/>
    <w:rsid w:val="00F44410"/>
    <w:rsid w:val="00F65E7C"/>
    <w:rsid w:val="00F90457"/>
    <w:rsid w:val="00FD3EB1"/>
    <w:rsid w:val="00FE47E1"/>
    <w:rsid w:val="00FE67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Hypertextovprepojenie">
    <w:name w:val="Hyperlink"/>
    <w:basedOn w:val="Predvolenpsmoodseku"/>
    <w:uiPriority w:val="99"/>
    <w:semiHidden/>
    <w:unhideWhenUsed/>
    <w:rsid w:val="00E24DC6"/>
    <w:rPr>
      <w:color w:val="0000FF"/>
      <w:u w:val="single"/>
    </w:rPr>
  </w:style>
  <w:style w:type="paragraph" w:styleId="Textbubliny">
    <w:name w:val="Balloon Text"/>
    <w:basedOn w:val="Normlny"/>
    <w:link w:val="TextbublinyChar"/>
    <w:uiPriority w:val="99"/>
    <w:semiHidden/>
    <w:unhideWhenUsed/>
    <w:rsid w:val="00C539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53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26077">
      <w:bodyDiv w:val="1"/>
      <w:marLeft w:val="0"/>
      <w:marRight w:val="0"/>
      <w:marTop w:val="0"/>
      <w:marBottom w:val="0"/>
      <w:divBdr>
        <w:top w:val="none" w:sz="0" w:space="0" w:color="auto"/>
        <w:left w:val="none" w:sz="0" w:space="0" w:color="auto"/>
        <w:bottom w:val="none" w:sz="0" w:space="0" w:color="auto"/>
        <w:right w:val="none" w:sz="0" w:space="0" w:color="auto"/>
      </w:divBdr>
      <w:divsChild>
        <w:div w:id="626089078">
          <w:marLeft w:val="255"/>
          <w:marRight w:val="0"/>
          <w:marTop w:val="75"/>
          <w:marBottom w:val="0"/>
          <w:divBdr>
            <w:top w:val="none" w:sz="0" w:space="0" w:color="auto"/>
            <w:left w:val="none" w:sz="0" w:space="0" w:color="auto"/>
            <w:bottom w:val="none" w:sz="0" w:space="0" w:color="auto"/>
            <w:right w:val="none" w:sz="0" w:space="0" w:color="auto"/>
          </w:divBdr>
          <w:divsChild>
            <w:div w:id="1898012571">
              <w:marLeft w:val="255"/>
              <w:marRight w:val="0"/>
              <w:marTop w:val="0"/>
              <w:marBottom w:val="0"/>
              <w:divBdr>
                <w:top w:val="none" w:sz="0" w:space="0" w:color="auto"/>
                <w:left w:val="none" w:sz="0" w:space="0" w:color="auto"/>
                <w:bottom w:val="none" w:sz="0" w:space="0" w:color="auto"/>
                <w:right w:val="none" w:sz="0" w:space="0" w:color="auto"/>
              </w:divBdr>
              <w:divsChild>
                <w:div w:id="667294569">
                  <w:marLeft w:val="255"/>
                  <w:marRight w:val="0"/>
                  <w:marTop w:val="75"/>
                  <w:marBottom w:val="0"/>
                  <w:divBdr>
                    <w:top w:val="none" w:sz="0" w:space="0" w:color="auto"/>
                    <w:left w:val="none" w:sz="0" w:space="0" w:color="auto"/>
                    <w:bottom w:val="none" w:sz="0" w:space="0" w:color="auto"/>
                    <w:right w:val="none" w:sz="0" w:space="0" w:color="auto"/>
                  </w:divBdr>
                  <w:divsChild>
                    <w:div w:id="1698778345">
                      <w:marLeft w:val="0"/>
                      <w:marRight w:val="225"/>
                      <w:marTop w:val="0"/>
                      <w:marBottom w:val="0"/>
                      <w:divBdr>
                        <w:top w:val="none" w:sz="0" w:space="0" w:color="auto"/>
                        <w:left w:val="none" w:sz="0" w:space="0" w:color="auto"/>
                        <w:bottom w:val="none" w:sz="0" w:space="0" w:color="auto"/>
                        <w:right w:val="none" w:sz="0" w:space="0" w:color="auto"/>
                      </w:divBdr>
                    </w:div>
                  </w:divsChild>
                </w:div>
                <w:div w:id="772432956">
                  <w:marLeft w:val="255"/>
                  <w:marRight w:val="0"/>
                  <w:marTop w:val="75"/>
                  <w:marBottom w:val="0"/>
                  <w:divBdr>
                    <w:top w:val="none" w:sz="0" w:space="0" w:color="auto"/>
                    <w:left w:val="none" w:sz="0" w:space="0" w:color="auto"/>
                    <w:bottom w:val="none" w:sz="0" w:space="0" w:color="auto"/>
                    <w:right w:val="none" w:sz="0" w:space="0" w:color="auto"/>
                  </w:divBdr>
                  <w:divsChild>
                    <w:div w:id="30305216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50809482">
              <w:marLeft w:val="255"/>
              <w:marRight w:val="0"/>
              <w:marTop w:val="0"/>
              <w:marBottom w:val="0"/>
              <w:divBdr>
                <w:top w:val="none" w:sz="0" w:space="0" w:color="auto"/>
                <w:left w:val="none" w:sz="0" w:space="0" w:color="auto"/>
                <w:bottom w:val="none" w:sz="0" w:space="0" w:color="auto"/>
                <w:right w:val="none" w:sz="0" w:space="0" w:color="auto"/>
              </w:divBdr>
            </w:div>
          </w:divsChild>
        </w:div>
        <w:div w:id="998734769">
          <w:marLeft w:val="255"/>
          <w:marRight w:val="0"/>
          <w:marTop w:val="75"/>
          <w:marBottom w:val="0"/>
          <w:divBdr>
            <w:top w:val="none" w:sz="0" w:space="0" w:color="auto"/>
            <w:left w:val="none" w:sz="0" w:space="0" w:color="auto"/>
            <w:bottom w:val="none" w:sz="0" w:space="0" w:color="auto"/>
            <w:right w:val="none" w:sz="0" w:space="0" w:color="auto"/>
          </w:divBdr>
        </w:div>
        <w:div w:id="935794183">
          <w:marLeft w:val="255"/>
          <w:marRight w:val="0"/>
          <w:marTop w:val="75"/>
          <w:marBottom w:val="0"/>
          <w:divBdr>
            <w:top w:val="none" w:sz="0" w:space="0" w:color="auto"/>
            <w:left w:val="none" w:sz="0" w:space="0" w:color="auto"/>
            <w:bottom w:val="none" w:sz="0" w:space="0" w:color="auto"/>
            <w:right w:val="none" w:sz="0" w:space="0" w:color="auto"/>
          </w:divBdr>
          <w:divsChild>
            <w:div w:id="1590770993">
              <w:marLeft w:val="255"/>
              <w:marRight w:val="0"/>
              <w:marTop w:val="0"/>
              <w:marBottom w:val="0"/>
              <w:divBdr>
                <w:top w:val="none" w:sz="0" w:space="0" w:color="auto"/>
                <w:left w:val="none" w:sz="0" w:space="0" w:color="auto"/>
                <w:bottom w:val="none" w:sz="0" w:space="0" w:color="auto"/>
                <w:right w:val="none" w:sz="0" w:space="0" w:color="auto"/>
              </w:divBdr>
            </w:div>
            <w:div w:id="372778264">
              <w:marLeft w:val="255"/>
              <w:marRight w:val="0"/>
              <w:marTop w:val="0"/>
              <w:marBottom w:val="0"/>
              <w:divBdr>
                <w:top w:val="none" w:sz="0" w:space="0" w:color="auto"/>
                <w:left w:val="none" w:sz="0" w:space="0" w:color="auto"/>
                <w:bottom w:val="none" w:sz="0" w:space="0" w:color="auto"/>
                <w:right w:val="none" w:sz="0" w:space="0" w:color="auto"/>
              </w:divBdr>
            </w:div>
            <w:div w:id="19026226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8717097">
      <w:bodyDiv w:val="1"/>
      <w:marLeft w:val="0"/>
      <w:marRight w:val="0"/>
      <w:marTop w:val="0"/>
      <w:marBottom w:val="0"/>
      <w:divBdr>
        <w:top w:val="none" w:sz="0" w:space="0" w:color="auto"/>
        <w:left w:val="none" w:sz="0" w:space="0" w:color="auto"/>
        <w:bottom w:val="none" w:sz="0" w:space="0" w:color="auto"/>
        <w:right w:val="none" w:sz="0" w:space="0" w:color="auto"/>
      </w:divBdr>
      <w:divsChild>
        <w:div w:id="2091465570">
          <w:marLeft w:val="255"/>
          <w:marRight w:val="0"/>
          <w:marTop w:val="75"/>
          <w:marBottom w:val="0"/>
          <w:divBdr>
            <w:top w:val="none" w:sz="0" w:space="0" w:color="auto"/>
            <w:left w:val="none" w:sz="0" w:space="0" w:color="auto"/>
            <w:bottom w:val="none" w:sz="0" w:space="0" w:color="auto"/>
            <w:right w:val="none" w:sz="0" w:space="0" w:color="auto"/>
          </w:divBdr>
          <w:divsChild>
            <w:div w:id="1037438021">
              <w:marLeft w:val="255"/>
              <w:marRight w:val="0"/>
              <w:marTop w:val="0"/>
              <w:marBottom w:val="0"/>
              <w:divBdr>
                <w:top w:val="none" w:sz="0" w:space="0" w:color="auto"/>
                <w:left w:val="none" w:sz="0" w:space="0" w:color="auto"/>
                <w:bottom w:val="none" w:sz="0" w:space="0" w:color="auto"/>
                <w:right w:val="none" w:sz="0" w:space="0" w:color="auto"/>
              </w:divBdr>
            </w:div>
            <w:div w:id="1121999441">
              <w:marLeft w:val="255"/>
              <w:marRight w:val="0"/>
              <w:marTop w:val="0"/>
              <w:marBottom w:val="0"/>
              <w:divBdr>
                <w:top w:val="none" w:sz="0" w:space="0" w:color="auto"/>
                <w:left w:val="none" w:sz="0" w:space="0" w:color="auto"/>
                <w:bottom w:val="none" w:sz="0" w:space="0" w:color="auto"/>
                <w:right w:val="none" w:sz="0" w:space="0" w:color="auto"/>
              </w:divBdr>
            </w:div>
          </w:divsChild>
        </w:div>
        <w:div w:id="192545871">
          <w:marLeft w:val="255"/>
          <w:marRight w:val="0"/>
          <w:marTop w:val="75"/>
          <w:marBottom w:val="0"/>
          <w:divBdr>
            <w:top w:val="none" w:sz="0" w:space="0" w:color="auto"/>
            <w:left w:val="none" w:sz="0" w:space="0" w:color="auto"/>
            <w:bottom w:val="none" w:sz="0" w:space="0" w:color="auto"/>
            <w:right w:val="none" w:sz="0" w:space="0" w:color="auto"/>
          </w:divBdr>
          <w:divsChild>
            <w:div w:id="765731524">
              <w:marLeft w:val="255"/>
              <w:marRight w:val="0"/>
              <w:marTop w:val="0"/>
              <w:marBottom w:val="0"/>
              <w:divBdr>
                <w:top w:val="none" w:sz="0" w:space="0" w:color="auto"/>
                <w:left w:val="none" w:sz="0" w:space="0" w:color="auto"/>
                <w:bottom w:val="none" w:sz="0" w:space="0" w:color="auto"/>
                <w:right w:val="none" w:sz="0" w:space="0" w:color="auto"/>
              </w:divBdr>
            </w:div>
            <w:div w:id="13025385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2815</Words>
  <Characters>16052</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Forišová, Lívia, Mgr.</cp:lastModifiedBy>
  <cp:revision>3</cp:revision>
  <cp:lastPrinted>2021-03-18T09:24:00Z</cp:lastPrinted>
  <dcterms:created xsi:type="dcterms:W3CDTF">2021-03-18T09:27:00Z</dcterms:created>
  <dcterms:modified xsi:type="dcterms:W3CDTF">2021-03-18T09:28:00Z</dcterms:modified>
</cp:coreProperties>
</file>