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1"/>
        <w:tblW w:w="0" w:type="auto"/>
        <w:tblLook w:val="04A0" w:firstRow="1" w:lastRow="0" w:firstColumn="1" w:lastColumn="0" w:noHBand="0" w:noVBand="1"/>
      </w:tblPr>
      <w:tblGrid>
        <w:gridCol w:w="9062"/>
      </w:tblGrid>
      <w:tr w:rsidR="008E7D74" w:rsidRPr="00AC5CD8" w14:paraId="7D5AF15E" w14:textId="77777777" w:rsidTr="00B6262A">
        <w:trPr>
          <w:trHeight w:val="567"/>
        </w:trPr>
        <w:tc>
          <w:tcPr>
            <w:tcW w:w="9212" w:type="dxa"/>
            <w:shd w:val="clear" w:color="auto" w:fill="D9D9D9"/>
          </w:tcPr>
          <w:p w14:paraId="7EACE307" w14:textId="77777777" w:rsidR="008E7D74" w:rsidRPr="00AC5CD8" w:rsidRDefault="008E7D74" w:rsidP="00B6262A">
            <w:pPr>
              <w:spacing w:after="0" w:line="240" w:lineRule="auto"/>
              <w:jc w:val="center"/>
              <w:rPr>
                <w:rFonts w:ascii="Times New Roman" w:eastAsia="Times New Roman" w:hAnsi="Times New Roman"/>
                <w:b/>
                <w:sz w:val="24"/>
                <w:szCs w:val="20"/>
                <w:lang w:eastAsia="sk-SK"/>
              </w:rPr>
            </w:pPr>
            <w:bookmarkStart w:id="0" w:name="_GoBack"/>
            <w:bookmarkEnd w:id="0"/>
            <w:r w:rsidRPr="00AC5CD8">
              <w:rPr>
                <w:rFonts w:ascii="Times New Roman" w:eastAsia="Times New Roman" w:hAnsi="Times New Roman"/>
                <w:b/>
                <w:sz w:val="28"/>
                <w:szCs w:val="20"/>
                <w:lang w:eastAsia="sk-SK"/>
              </w:rPr>
              <w:t xml:space="preserve">Analýza vplyvov na podnikateľské prostredie </w:t>
            </w:r>
          </w:p>
          <w:p w14:paraId="498E90EF" w14:textId="77777777" w:rsidR="008E7D74" w:rsidRPr="00AC5CD8" w:rsidRDefault="008E7D74" w:rsidP="00B6262A">
            <w:pPr>
              <w:spacing w:after="0" w:line="240" w:lineRule="auto"/>
              <w:jc w:val="center"/>
              <w:rPr>
                <w:rFonts w:ascii="Times New Roman" w:eastAsia="Times New Roman" w:hAnsi="Times New Roman"/>
                <w:b/>
                <w:sz w:val="20"/>
                <w:szCs w:val="20"/>
                <w:lang w:eastAsia="sk-SK"/>
              </w:rPr>
            </w:pPr>
            <w:r w:rsidRPr="00AC5CD8">
              <w:rPr>
                <w:rFonts w:ascii="Times New Roman" w:eastAsia="Times New Roman" w:hAnsi="Times New Roman"/>
                <w:b/>
                <w:sz w:val="24"/>
                <w:szCs w:val="20"/>
                <w:lang w:eastAsia="sk-SK"/>
              </w:rPr>
              <w:t>(vrátane testu MSP)</w:t>
            </w:r>
          </w:p>
        </w:tc>
      </w:tr>
      <w:tr w:rsidR="008E7D74" w:rsidRPr="00AC5CD8" w14:paraId="5A0D940F" w14:textId="77777777" w:rsidTr="00B6262A">
        <w:trPr>
          <w:trHeight w:val="567"/>
        </w:trPr>
        <w:tc>
          <w:tcPr>
            <w:tcW w:w="9212" w:type="dxa"/>
            <w:shd w:val="clear" w:color="auto" w:fill="D9D9D9"/>
          </w:tcPr>
          <w:p w14:paraId="24EAAD78" w14:textId="77777777" w:rsidR="008E7D74" w:rsidRPr="00AC5CD8" w:rsidRDefault="008E7D74" w:rsidP="00B6262A">
            <w:pPr>
              <w:spacing w:after="0" w:line="240" w:lineRule="auto"/>
              <w:rPr>
                <w:rFonts w:ascii="Times New Roman" w:eastAsia="Times New Roman" w:hAnsi="Times New Roman"/>
                <w:b/>
                <w:sz w:val="24"/>
                <w:szCs w:val="20"/>
                <w:lang w:eastAsia="sk-SK"/>
              </w:rPr>
            </w:pPr>
            <w:r w:rsidRPr="00AC5CD8">
              <w:rPr>
                <w:rFonts w:ascii="Times New Roman" w:eastAsia="Times New Roman" w:hAnsi="Times New Roman"/>
                <w:b/>
                <w:sz w:val="24"/>
                <w:szCs w:val="20"/>
                <w:lang w:eastAsia="sk-SK"/>
              </w:rPr>
              <w:t>Materiál bude mať vplyv s ohľadom na veľkostnú kategóriu podnikov:</w:t>
            </w:r>
          </w:p>
        </w:tc>
      </w:tr>
      <w:tr w:rsidR="008E7D74" w:rsidRPr="00AC5CD8" w14:paraId="19C0342D" w14:textId="77777777" w:rsidTr="00B6262A">
        <w:trPr>
          <w:trHeight w:val="567"/>
        </w:trPr>
        <w:tc>
          <w:tcPr>
            <w:tcW w:w="9212" w:type="dxa"/>
            <w:shd w:val="clear" w:color="auto" w:fill="auto"/>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8411"/>
            </w:tblGrid>
            <w:tr w:rsidR="008E7D74" w:rsidRPr="00AC5CD8" w14:paraId="39471465" w14:textId="77777777" w:rsidTr="00B6262A">
              <w:sdt>
                <w:sdtPr>
                  <w:rPr>
                    <w:rFonts w:ascii="Times New Roman" w:eastAsia="Times New Roman" w:hAnsi="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14:paraId="55F5D785" w14:textId="77777777" w:rsidR="008E7D74" w:rsidRPr="00AC5CD8" w:rsidRDefault="008E7D74" w:rsidP="00B6262A">
                      <w:pPr>
                        <w:spacing w:after="0" w:line="240" w:lineRule="auto"/>
                        <w:jc w:val="center"/>
                        <w:rPr>
                          <w:rFonts w:ascii="Times New Roman" w:eastAsia="Times New Roman" w:hAnsi="Times New Roman"/>
                          <w:sz w:val="20"/>
                          <w:szCs w:val="20"/>
                          <w:lang w:eastAsia="sk-SK"/>
                        </w:rPr>
                      </w:pPr>
                      <w:r w:rsidRPr="00AC5CD8">
                        <w:rPr>
                          <w:rFonts w:ascii="Segoe UI Symbol" w:eastAsia="Times New Roman" w:hAnsi="Segoe UI Symbol" w:cs="Segoe UI Symbol"/>
                          <w:sz w:val="20"/>
                          <w:szCs w:val="20"/>
                          <w:lang w:eastAsia="sk-SK"/>
                        </w:rPr>
                        <w:t>☒</w:t>
                      </w:r>
                    </w:p>
                  </w:tc>
                </w:sdtContent>
              </w:sdt>
              <w:tc>
                <w:tcPr>
                  <w:tcW w:w="8545" w:type="dxa"/>
                </w:tcPr>
                <w:p w14:paraId="5359DB83" w14:textId="77777777" w:rsidR="008E7D74" w:rsidRPr="00AC5CD8" w:rsidRDefault="008E7D74" w:rsidP="00B6262A">
                  <w:pPr>
                    <w:spacing w:after="0" w:line="240" w:lineRule="auto"/>
                    <w:rPr>
                      <w:rFonts w:ascii="Times New Roman" w:eastAsia="Times New Roman" w:hAnsi="Times New Roman"/>
                      <w:b/>
                      <w:sz w:val="20"/>
                      <w:szCs w:val="20"/>
                      <w:lang w:eastAsia="sk-SK"/>
                    </w:rPr>
                  </w:pPr>
                  <w:r w:rsidRPr="00AC5CD8">
                    <w:rPr>
                      <w:rFonts w:ascii="Times New Roman" w:eastAsia="Times New Roman" w:hAnsi="Times New Roman"/>
                      <w:b/>
                      <w:sz w:val="20"/>
                      <w:szCs w:val="20"/>
                      <w:lang w:eastAsia="sk-SK"/>
                    </w:rPr>
                    <w:t xml:space="preserve">iba na MSP (0 - 249 zamestnancov) </w:t>
                  </w:r>
                </w:p>
              </w:tc>
            </w:tr>
            <w:tr w:rsidR="008E7D74" w:rsidRPr="00AC5CD8" w14:paraId="6C060ADD" w14:textId="77777777" w:rsidTr="00B6262A">
              <w:sdt>
                <w:sdtPr>
                  <w:rPr>
                    <w:rFonts w:ascii="Times New Roman" w:eastAsia="Times New Roman" w:hAnsi="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14:paraId="76E63E6E" w14:textId="77777777" w:rsidR="008E7D74" w:rsidRPr="00AC5CD8" w:rsidRDefault="008E7D74" w:rsidP="00B6262A">
                      <w:pPr>
                        <w:spacing w:after="0" w:line="240" w:lineRule="auto"/>
                        <w:jc w:val="center"/>
                        <w:rPr>
                          <w:rFonts w:ascii="Times New Roman" w:eastAsia="Times New Roman" w:hAnsi="Times New Roman"/>
                          <w:sz w:val="20"/>
                          <w:szCs w:val="20"/>
                          <w:lang w:eastAsia="sk-SK"/>
                        </w:rPr>
                      </w:pPr>
                      <w:r w:rsidRPr="00AC5CD8">
                        <w:rPr>
                          <w:rFonts w:ascii="Segoe UI Symbol" w:eastAsia="Times New Roman" w:hAnsi="Segoe UI Symbol" w:cs="Segoe UI Symbol"/>
                          <w:sz w:val="20"/>
                          <w:szCs w:val="20"/>
                          <w:lang w:eastAsia="sk-SK"/>
                        </w:rPr>
                        <w:t>☐</w:t>
                      </w:r>
                    </w:p>
                  </w:tc>
                </w:sdtContent>
              </w:sdt>
              <w:tc>
                <w:tcPr>
                  <w:tcW w:w="8545" w:type="dxa"/>
                </w:tcPr>
                <w:p w14:paraId="79F5F6B2" w14:textId="77777777" w:rsidR="008E7D74" w:rsidRPr="00AC5CD8" w:rsidRDefault="008E7D74" w:rsidP="00B6262A">
                  <w:pPr>
                    <w:spacing w:after="0" w:line="240" w:lineRule="auto"/>
                    <w:rPr>
                      <w:rFonts w:ascii="Times New Roman" w:eastAsia="Times New Roman" w:hAnsi="Times New Roman"/>
                      <w:b/>
                      <w:sz w:val="20"/>
                      <w:szCs w:val="20"/>
                      <w:lang w:eastAsia="sk-SK"/>
                    </w:rPr>
                  </w:pPr>
                  <w:r w:rsidRPr="00AC5CD8">
                    <w:rPr>
                      <w:rFonts w:ascii="Times New Roman" w:eastAsia="Times New Roman" w:hAnsi="Times New Roman"/>
                      <w:b/>
                      <w:sz w:val="20"/>
                      <w:szCs w:val="20"/>
                      <w:lang w:eastAsia="sk-SK"/>
                    </w:rPr>
                    <w:t>iba na veľké podniky (250 a viac zamestnancov)</w:t>
                  </w:r>
                </w:p>
              </w:tc>
            </w:tr>
            <w:tr w:rsidR="008E7D74" w:rsidRPr="00AC5CD8" w14:paraId="760C2BB2" w14:textId="77777777" w:rsidTr="00B6262A">
              <w:sdt>
                <w:sdtPr>
                  <w:rPr>
                    <w:rFonts w:ascii="Times New Roman" w:eastAsia="Times New Roman" w:hAnsi="Times New Roman"/>
                    <w:sz w:val="20"/>
                    <w:szCs w:val="20"/>
                    <w:lang w:eastAsia="sk-SK"/>
                  </w:rPr>
                  <w:id w:val="1290634502"/>
                  <w14:checkbox>
                    <w14:checked w14:val="0"/>
                    <w14:checkedState w14:val="2612" w14:font="MS Gothic"/>
                    <w14:uncheckedState w14:val="2610" w14:font="MS Gothic"/>
                  </w14:checkbox>
                </w:sdtPr>
                <w:sdtEndPr/>
                <w:sdtContent>
                  <w:tc>
                    <w:tcPr>
                      <w:tcW w:w="436" w:type="dxa"/>
                    </w:tcPr>
                    <w:p w14:paraId="3EDBB865" w14:textId="77777777" w:rsidR="008E7D74" w:rsidRPr="00AC5CD8" w:rsidRDefault="008E7D74" w:rsidP="00B6262A">
                      <w:pPr>
                        <w:spacing w:after="0" w:line="240" w:lineRule="auto"/>
                        <w:jc w:val="center"/>
                        <w:rPr>
                          <w:rFonts w:ascii="Times New Roman" w:eastAsia="Times New Roman" w:hAnsi="Times New Roman"/>
                          <w:sz w:val="20"/>
                          <w:szCs w:val="20"/>
                          <w:lang w:eastAsia="sk-SK"/>
                        </w:rPr>
                      </w:pPr>
                      <w:r w:rsidRPr="00AC5CD8">
                        <w:rPr>
                          <w:rFonts w:ascii="Segoe UI Symbol" w:eastAsia="Times New Roman" w:hAnsi="Segoe UI Symbol" w:cs="Segoe UI Symbol"/>
                          <w:sz w:val="20"/>
                          <w:szCs w:val="20"/>
                          <w:lang w:eastAsia="sk-SK"/>
                        </w:rPr>
                        <w:t>☐</w:t>
                      </w:r>
                    </w:p>
                  </w:tc>
                </w:sdtContent>
              </w:sdt>
              <w:tc>
                <w:tcPr>
                  <w:tcW w:w="8545" w:type="dxa"/>
                </w:tcPr>
                <w:p w14:paraId="0E3DDB21" w14:textId="77777777" w:rsidR="008E7D74" w:rsidRPr="00AC5CD8" w:rsidRDefault="008E7D74" w:rsidP="00B6262A">
                  <w:pPr>
                    <w:spacing w:after="0" w:line="240" w:lineRule="auto"/>
                    <w:rPr>
                      <w:rFonts w:ascii="Times New Roman" w:eastAsia="Times New Roman" w:hAnsi="Times New Roman"/>
                      <w:sz w:val="20"/>
                      <w:szCs w:val="20"/>
                      <w:lang w:eastAsia="sk-SK"/>
                    </w:rPr>
                  </w:pPr>
                  <w:r w:rsidRPr="00AC5CD8">
                    <w:rPr>
                      <w:rFonts w:ascii="Times New Roman" w:eastAsia="Times New Roman" w:hAnsi="Times New Roman"/>
                      <w:b/>
                      <w:sz w:val="20"/>
                      <w:szCs w:val="20"/>
                      <w:lang w:eastAsia="sk-SK"/>
                    </w:rPr>
                    <w:t>na všetky kategórie podnikov</w:t>
                  </w:r>
                </w:p>
              </w:tc>
            </w:tr>
          </w:tbl>
          <w:p w14:paraId="4BF53A08" w14:textId="77777777" w:rsidR="008E7D74" w:rsidRPr="00AC5CD8" w:rsidRDefault="008E7D74" w:rsidP="00B6262A">
            <w:pPr>
              <w:spacing w:after="0" w:line="240" w:lineRule="auto"/>
              <w:rPr>
                <w:rFonts w:ascii="Times New Roman" w:eastAsia="Times New Roman" w:hAnsi="Times New Roman"/>
                <w:b/>
                <w:sz w:val="20"/>
                <w:szCs w:val="20"/>
                <w:lang w:eastAsia="sk-SK"/>
              </w:rPr>
            </w:pPr>
          </w:p>
        </w:tc>
      </w:tr>
      <w:tr w:rsidR="008E7D74" w:rsidRPr="00AC5CD8" w14:paraId="69A1A765" w14:textId="77777777" w:rsidTr="00B6262A">
        <w:tc>
          <w:tcPr>
            <w:tcW w:w="9212" w:type="dxa"/>
            <w:shd w:val="clear" w:color="auto" w:fill="D9D9D9"/>
          </w:tcPr>
          <w:p w14:paraId="7D9E7211" w14:textId="77777777" w:rsidR="008E7D74" w:rsidRPr="00AC5CD8" w:rsidRDefault="008E7D74" w:rsidP="00B6262A">
            <w:pPr>
              <w:spacing w:after="0" w:line="240" w:lineRule="auto"/>
              <w:rPr>
                <w:rFonts w:ascii="Times New Roman" w:eastAsia="Times New Roman" w:hAnsi="Times New Roman"/>
                <w:b/>
                <w:sz w:val="24"/>
                <w:szCs w:val="20"/>
                <w:lang w:eastAsia="sk-SK"/>
              </w:rPr>
            </w:pPr>
            <w:r w:rsidRPr="00AC5CD8">
              <w:rPr>
                <w:rFonts w:ascii="Times New Roman" w:eastAsia="Times New Roman" w:hAnsi="Times New Roman"/>
                <w:b/>
                <w:sz w:val="24"/>
                <w:szCs w:val="20"/>
                <w:lang w:eastAsia="sk-SK"/>
              </w:rPr>
              <w:t>3.1 Dotknuté podnikateľské subjekty</w:t>
            </w:r>
          </w:p>
          <w:p w14:paraId="428B0092" w14:textId="77777777" w:rsidR="008E7D74" w:rsidRPr="00AC5CD8" w:rsidRDefault="008E7D74" w:rsidP="00B6262A">
            <w:pPr>
              <w:spacing w:after="0" w:line="240" w:lineRule="auto"/>
              <w:ind w:left="284"/>
              <w:rPr>
                <w:rFonts w:ascii="Times New Roman" w:eastAsia="Times New Roman" w:hAnsi="Times New Roman"/>
                <w:b/>
                <w:sz w:val="20"/>
                <w:szCs w:val="20"/>
                <w:lang w:eastAsia="sk-SK"/>
              </w:rPr>
            </w:pPr>
            <w:r w:rsidRPr="00AC5CD8">
              <w:rPr>
                <w:rFonts w:ascii="Times New Roman" w:eastAsia="Times New Roman" w:hAnsi="Times New Roman"/>
                <w:sz w:val="24"/>
                <w:szCs w:val="20"/>
                <w:lang w:eastAsia="sk-SK"/>
              </w:rPr>
              <w:t xml:space="preserve"> - </w:t>
            </w:r>
            <w:r w:rsidRPr="00AC5CD8">
              <w:rPr>
                <w:rFonts w:ascii="Times New Roman" w:eastAsia="Times New Roman" w:hAnsi="Times New Roman"/>
                <w:b/>
                <w:sz w:val="24"/>
                <w:szCs w:val="20"/>
                <w:lang w:eastAsia="sk-SK"/>
              </w:rPr>
              <w:t>z toho MSP</w:t>
            </w:r>
          </w:p>
        </w:tc>
      </w:tr>
      <w:tr w:rsidR="008E7D74" w:rsidRPr="00AC5CD8" w14:paraId="7A473559" w14:textId="77777777" w:rsidTr="00B6262A">
        <w:tc>
          <w:tcPr>
            <w:tcW w:w="9212" w:type="dxa"/>
            <w:tcBorders>
              <w:bottom w:val="single" w:sz="4" w:space="0" w:color="auto"/>
            </w:tcBorders>
          </w:tcPr>
          <w:p w14:paraId="799FBD08"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Uveďte, aké podnikateľské subjekty budú predkladaným návrhom ovplyvnené.</w:t>
            </w:r>
          </w:p>
          <w:p w14:paraId="0023D8F7"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Aký je ich počet?</w:t>
            </w:r>
          </w:p>
        </w:tc>
      </w:tr>
      <w:tr w:rsidR="008E7D74" w:rsidRPr="00AC5CD8" w14:paraId="65E49361" w14:textId="77777777" w:rsidTr="00B6262A">
        <w:trPr>
          <w:trHeight w:val="1440"/>
        </w:trPr>
        <w:tc>
          <w:tcPr>
            <w:tcW w:w="9212" w:type="dxa"/>
            <w:tcBorders>
              <w:bottom w:val="single" w:sz="4" w:space="0" w:color="auto"/>
            </w:tcBorders>
          </w:tcPr>
          <w:p w14:paraId="18D68B53"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Návrh pozitívne ovplyvní kúpeľné zariadenia v rámci Slovenskej republiky</w:t>
            </w:r>
          </w:p>
          <w:p w14:paraId="79ABB7E8"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Súkromné kúpeľné zariadenia: 24</w:t>
            </w:r>
          </w:p>
          <w:p w14:paraId="4BBB276E" w14:textId="77777777" w:rsidR="008E7D74" w:rsidRPr="00AC5CD8" w:rsidRDefault="008E7D74" w:rsidP="00B6262A">
            <w:pPr>
              <w:spacing w:after="0" w:line="240" w:lineRule="auto"/>
              <w:rPr>
                <w:rFonts w:ascii="Times New Roman" w:eastAsia="Times New Roman" w:hAnsi="Times New Roman"/>
                <w:i/>
                <w:sz w:val="20"/>
                <w:szCs w:val="20"/>
                <w:lang w:eastAsia="sk-SK"/>
              </w:rPr>
            </w:pPr>
          </w:p>
        </w:tc>
      </w:tr>
      <w:tr w:rsidR="008E7D74" w:rsidRPr="00AC5CD8" w14:paraId="4F2899E4" w14:textId="77777777" w:rsidTr="00B6262A">
        <w:trPr>
          <w:trHeight w:val="339"/>
        </w:trPr>
        <w:tc>
          <w:tcPr>
            <w:tcW w:w="9212" w:type="dxa"/>
            <w:tcBorders>
              <w:bottom w:val="single" w:sz="4" w:space="0" w:color="auto"/>
            </w:tcBorders>
            <w:shd w:val="clear" w:color="auto" w:fill="D9D9D9"/>
          </w:tcPr>
          <w:p w14:paraId="0CF6EA13" w14:textId="77777777" w:rsidR="008E7D74" w:rsidRPr="00AC5CD8" w:rsidRDefault="008E7D74" w:rsidP="00B6262A">
            <w:pPr>
              <w:spacing w:after="0" w:line="240" w:lineRule="auto"/>
              <w:rPr>
                <w:rFonts w:ascii="Times New Roman" w:eastAsia="Times New Roman" w:hAnsi="Times New Roman"/>
                <w:b/>
                <w:sz w:val="24"/>
                <w:szCs w:val="20"/>
                <w:lang w:eastAsia="sk-SK"/>
              </w:rPr>
            </w:pPr>
            <w:r w:rsidRPr="00AC5CD8">
              <w:rPr>
                <w:rFonts w:ascii="Times New Roman" w:eastAsia="Times New Roman" w:hAnsi="Times New Roman"/>
                <w:b/>
                <w:sz w:val="24"/>
                <w:szCs w:val="20"/>
                <w:lang w:eastAsia="sk-SK"/>
              </w:rPr>
              <w:t>3.2 Vyhodnotenie konzultácií</w:t>
            </w:r>
          </w:p>
          <w:p w14:paraId="777E9BB6" w14:textId="77777777" w:rsidR="008E7D74" w:rsidRPr="00AC5CD8" w:rsidRDefault="008E7D74" w:rsidP="00B6262A">
            <w:pPr>
              <w:spacing w:after="0" w:line="240" w:lineRule="auto"/>
              <w:rPr>
                <w:rFonts w:ascii="Times New Roman" w:eastAsia="Times New Roman" w:hAnsi="Times New Roman"/>
                <w:b/>
                <w:sz w:val="20"/>
                <w:szCs w:val="20"/>
                <w:lang w:eastAsia="sk-SK"/>
              </w:rPr>
            </w:pPr>
            <w:r w:rsidRPr="00AC5CD8">
              <w:rPr>
                <w:rFonts w:ascii="Times New Roman" w:eastAsia="Times New Roman" w:hAnsi="Times New Roman"/>
                <w:sz w:val="24"/>
                <w:szCs w:val="20"/>
                <w:lang w:eastAsia="sk-SK"/>
              </w:rPr>
              <w:t xml:space="preserve">       - </w:t>
            </w:r>
            <w:r w:rsidRPr="00AC5CD8">
              <w:rPr>
                <w:rFonts w:ascii="Times New Roman" w:eastAsia="Times New Roman" w:hAnsi="Times New Roman"/>
                <w:b/>
                <w:sz w:val="24"/>
                <w:szCs w:val="20"/>
                <w:lang w:eastAsia="sk-SK"/>
              </w:rPr>
              <w:t>z toho MSP</w:t>
            </w:r>
          </w:p>
        </w:tc>
      </w:tr>
      <w:tr w:rsidR="008E7D74" w:rsidRPr="00AC5CD8" w14:paraId="2C1D8627" w14:textId="77777777" w:rsidTr="00B6262A">
        <w:trPr>
          <w:trHeight w:val="557"/>
        </w:trPr>
        <w:tc>
          <w:tcPr>
            <w:tcW w:w="9212" w:type="dxa"/>
            <w:tcBorders>
              <w:bottom w:val="single" w:sz="4" w:space="0" w:color="auto"/>
            </w:tcBorders>
          </w:tcPr>
          <w:p w14:paraId="63A49492"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Uveďte, akou formou (verejné alebo cielené konzultácie a prečo) a s kým bol návrh konzultovaný.</w:t>
            </w:r>
          </w:p>
          <w:p w14:paraId="3BE48F96"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Ako dlho trvali konzultácie?</w:t>
            </w:r>
          </w:p>
          <w:p w14:paraId="4A655292"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 xml:space="preserve">Uveďte hlavné body konzultácií a výsledky konzultácií. </w:t>
            </w:r>
          </w:p>
        </w:tc>
      </w:tr>
      <w:tr w:rsidR="008E7D74" w:rsidRPr="00AC5CD8" w14:paraId="1FA806AD" w14:textId="77777777" w:rsidTr="00B6262A">
        <w:trPr>
          <w:trHeight w:val="1440"/>
        </w:trPr>
        <w:tc>
          <w:tcPr>
            <w:tcW w:w="9212" w:type="dxa"/>
            <w:tcBorders>
              <w:bottom w:val="single" w:sz="4" w:space="0" w:color="auto"/>
            </w:tcBorders>
          </w:tcPr>
          <w:p w14:paraId="03B05B37"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 xml:space="preserve">Návrh bol konzultovaný so zástupcami Asociácie slovenských kúpeľov, nakoľko návrh zákona má pozitívny vplyv na kúpeľné zariadenia. Výsledkom konzultácii bol návrh indikácii, ktoré by bolo možné doplniť do Indikačného zoznamu pre kúpeľnú starostlivosť. </w:t>
            </w:r>
          </w:p>
        </w:tc>
      </w:tr>
      <w:tr w:rsidR="008E7D74" w:rsidRPr="00AC5CD8" w14:paraId="22FDA6B8" w14:textId="77777777" w:rsidTr="00B6262A">
        <w:tc>
          <w:tcPr>
            <w:tcW w:w="9212" w:type="dxa"/>
            <w:shd w:val="clear" w:color="auto" w:fill="D9D9D9"/>
          </w:tcPr>
          <w:p w14:paraId="0C14EF72" w14:textId="77777777" w:rsidR="008E7D74" w:rsidRPr="00AC5CD8" w:rsidRDefault="008E7D74" w:rsidP="00B6262A">
            <w:pPr>
              <w:spacing w:after="0" w:line="240" w:lineRule="auto"/>
              <w:rPr>
                <w:rFonts w:ascii="Times New Roman" w:eastAsia="Times New Roman" w:hAnsi="Times New Roman"/>
                <w:b/>
                <w:sz w:val="24"/>
                <w:szCs w:val="20"/>
                <w:lang w:eastAsia="sk-SK"/>
              </w:rPr>
            </w:pPr>
            <w:r w:rsidRPr="00AC5CD8">
              <w:rPr>
                <w:rFonts w:ascii="Times New Roman" w:eastAsia="Times New Roman" w:hAnsi="Times New Roman"/>
                <w:b/>
                <w:sz w:val="24"/>
                <w:szCs w:val="20"/>
                <w:lang w:eastAsia="sk-SK"/>
              </w:rPr>
              <w:t>3.3 Náklady regulácie</w:t>
            </w:r>
          </w:p>
          <w:p w14:paraId="1A329EAA" w14:textId="77777777" w:rsidR="008E7D74" w:rsidRPr="00AC5CD8" w:rsidRDefault="008E7D74" w:rsidP="00B6262A">
            <w:pPr>
              <w:spacing w:after="0" w:line="240" w:lineRule="auto"/>
              <w:rPr>
                <w:rFonts w:ascii="Times New Roman" w:eastAsia="Times New Roman" w:hAnsi="Times New Roman"/>
                <w:b/>
                <w:sz w:val="20"/>
                <w:szCs w:val="20"/>
                <w:lang w:eastAsia="sk-SK"/>
              </w:rPr>
            </w:pPr>
            <w:r w:rsidRPr="00AC5CD8">
              <w:rPr>
                <w:rFonts w:ascii="Times New Roman" w:eastAsia="Times New Roman" w:hAnsi="Times New Roman"/>
                <w:sz w:val="24"/>
                <w:szCs w:val="20"/>
                <w:lang w:eastAsia="sk-SK"/>
              </w:rPr>
              <w:t xml:space="preserve">      - </w:t>
            </w:r>
            <w:r w:rsidRPr="00AC5CD8">
              <w:rPr>
                <w:rFonts w:ascii="Times New Roman" w:eastAsia="Times New Roman" w:hAnsi="Times New Roman"/>
                <w:b/>
                <w:sz w:val="24"/>
                <w:szCs w:val="20"/>
                <w:lang w:eastAsia="sk-SK"/>
              </w:rPr>
              <w:t>z toho MSP</w:t>
            </w:r>
          </w:p>
        </w:tc>
      </w:tr>
      <w:tr w:rsidR="008E7D74" w:rsidRPr="00AC5CD8" w14:paraId="241D7091" w14:textId="77777777" w:rsidTr="00B6262A">
        <w:tc>
          <w:tcPr>
            <w:tcW w:w="9212" w:type="dxa"/>
            <w:tcBorders>
              <w:bottom w:val="single" w:sz="4" w:space="0" w:color="auto"/>
            </w:tcBorders>
          </w:tcPr>
          <w:p w14:paraId="77F194D7" w14:textId="77777777" w:rsidR="008E7D74" w:rsidRPr="00AC5CD8" w:rsidRDefault="008E7D74" w:rsidP="00B6262A">
            <w:pPr>
              <w:spacing w:after="0" w:line="240" w:lineRule="auto"/>
              <w:rPr>
                <w:rFonts w:ascii="Times New Roman" w:eastAsia="Times New Roman" w:hAnsi="Times New Roman"/>
                <w:b/>
                <w:i/>
                <w:sz w:val="20"/>
                <w:szCs w:val="20"/>
                <w:lang w:eastAsia="sk-SK"/>
              </w:rPr>
            </w:pPr>
            <w:r w:rsidRPr="00AC5CD8">
              <w:rPr>
                <w:rFonts w:ascii="Times New Roman" w:eastAsia="Times New Roman" w:hAnsi="Times New Roman"/>
                <w:b/>
                <w:i/>
                <w:sz w:val="20"/>
                <w:szCs w:val="20"/>
                <w:lang w:eastAsia="sk-SK"/>
              </w:rPr>
              <w:t>3.3.1 Priame finančné náklady</w:t>
            </w:r>
          </w:p>
          <w:p w14:paraId="09E7FE8F"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 xml:space="preserve">Dochádza k zvýšeniu/zníženiu priamych finančných nákladov (poplatky, odvody, dane clá...)? Ak áno, popíšte a vyčíslite ich. Uveďte tiež spôsob ich výpočtu. </w:t>
            </w:r>
          </w:p>
        </w:tc>
      </w:tr>
      <w:tr w:rsidR="008E7D74" w:rsidRPr="00AC5CD8" w14:paraId="564224AE" w14:textId="77777777" w:rsidTr="00B6262A">
        <w:tc>
          <w:tcPr>
            <w:tcW w:w="9212" w:type="dxa"/>
            <w:tcBorders>
              <w:bottom w:val="single" w:sz="4" w:space="0" w:color="auto"/>
            </w:tcBorders>
          </w:tcPr>
          <w:p w14:paraId="1874427F"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3F27B11E"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70C2A177"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75B93CB3"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5E5AA393" w14:textId="77777777" w:rsidR="008E7D74" w:rsidRPr="00AC5CD8" w:rsidRDefault="008E7D74" w:rsidP="00B6262A">
            <w:pPr>
              <w:spacing w:after="0" w:line="240" w:lineRule="auto"/>
              <w:rPr>
                <w:rFonts w:ascii="Times New Roman" w:eastAsia="Times New Roman" w:hAnsi="Times New Roman"/>
                <w:b/>
                <w:i/>
                <w:sz w:val="20"/>
                <w:szCs w:val="20"/>
                <w:lang w:eastAsia="sk-SK"/>
              </w:rPr>
            </w:pPr>
          </w:p>
        </w:tc>
      </w:tr>
      <w:tr w:rsidR="008E7D74" w:rsidRPr="00AC5CD8" w14:paraId="2EFE2679" w14:textId="77777777" w:rsidTr="00B6262A">
        <w:tc>
          <w:tcPr>
            <w:tcW w:w="9212" w:type="dxa"/>
            <w:tcBorders>
              <w:bottom w:val="single" w:sz="4" w:space="0" w:color="auto"/>
            </w:tcBorders>
          </w:tcPr>
          <w:p w14:paraId="4285FEBA" w14:textId="77777777" w:rsidR="008E7D74" w:rsidRPr="00AC5CD8" w:rsidRDefault="008E7D74" w:rsidP="00B6262A">
            <w:pPr>
              <w:spacing w:after="0" w:line="240" w:lineRule="auto"/>
              <w:rPr>
                <w:rFonts w:ascii="Times New Roman" w:eastAsia="Times New Roman" w:hAnsi="Times New Roman"/>
                <w:b/>
                <w:i/>
                <w:sz w:val="20"/>
                <w:szCs w:val="20"/>
                <w:lang w:eastAsia="sk-SK"/>
              </w:rPr>
            </w:pPr>
            <w:r w:rsidRPr="00AC5CD8">
              <w:rPr>
                <w:rFonts w:ascii="Times New Roman" w:eastAsia="Times New Roman" w:hAnsi="Times New Roman"/>
                <w:b/>
                <w:i/>
                <w:sz w:val="20"/>
                <w:szCs w:val="20"/>
                <w:lang w:eastAsia="sk-SK"/>
              </w:rPr>
              <w:t>3.3.2 Nepriame finančné náklady</w:t>
            </w:r>
          </w:p>
          <w:p w14:paraId="298A0568"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rsidR="008E7D74" w:rsidRPr="00AC5CD8" w14:paraId="40BFFBC2" w14:textId="77777777" w:rsidTr="00B6262A">
        <w:tc>
          <w:tcPr>
            <w:tcW w:w="9212" w:type="dxa"/>
            <w:tcBorders>
              <w:bottom w:val="single" w:sz="4" w:space="0" w:color="auto"/>
            </w:tcBorders>
          </w:tcPr>
          <w:p w14:paraId="6716B291"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6CCD50DF"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1BA45FF1"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0C016DCE"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2DDE35BA" w14:textId="77777777" w:rsidR="008E7D74" w:rsidRPr="00AC5CD8" w:rsidRDefault="008E7D74" w:rsidP="00B6262A">
            <w:pPr>
              <w:spacing w:after="0" w:line="240" w:lineRule="auto"/>
              <w:rPr>
                <w:rFonts w:ascii="Times New Roman" w:eastAsia="Times New Roman" w:hAnsi="Times New Roman"/>
                <w:b/>
                <w:i/>
                <w:sz w:val="20"/>
                <w:szCs w:val="20"/>
                <w:lang w:eastAsia="sk-SK"/>
              </w:rPr>
            </w:pPr>
          </w:p>
        </w:tc>
      </w:tr>
      <w:tr w:rsidR="008E7D74" w:rsidRPr="00AC5CD8" w14:paraId="2177CB4E" w14:textId="77777777" w:rsidTr="00B6262A">
        <w:tc>
          <w:tcPr>
            <w:tcW w:w="9212" w:type="dxa"/>
            <w:tcBorders>
              <w:bottom w:val="single" w:sz="4" w:space="0" w:color="auto"/>
            </w:tcBorders>
          </w:tcPr>
          <w:p w14:paraId="202A1D7E" w14:textId="77777777" w:rsidR="008E7D74" w:rsidRPr="00AC5CD8" w:rsidRDefault="008E7D74" w:rsidP="00B6262A">
            <w:pPr>
              <w:spacing w:after="0" w:line="240" w:lineRule="auto"/>
              <w:rPr>
                <w:rFonts w:ascii="Times New Roman" w:eastAsia="Times New Roman" w:hAnsi="Times New Roman"/>
                <w:b/>
                <w:i/>
                <w:sz w:val="20"/>
                <w:szCs w:val="20"/>
                <w:lang w:eastAsia="sk-SK"/>
              </w:rPr>
            </w:pPr>
            <w:r w:rsidRPr="00AC5CD8">
              <w:rPr>
                <w:rFonts w:ascii="Times New Roman" w:eastAsia="Times New Roman" w:hAnsi="Times New Roman"/>
                <w:b/>
                <w:i/>
                <w:sz w:val="20"/>
                <w:szCs w:val="20"/>
                <w:lang w:eastAsia="sk-SK"/>
              </w:rPr>
              <w:t>3.3.3 Administratívne náklady</w:t>
            </w:r>
          </w:p>
          <w:p w14:paraId="0ABA205A"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8E7D74" w:rsidRPr="00AC5CD8" w14:paraId="40415281" w14:textId="77777777" w:rsidTr="00B6262A">
        <w:tc>
          <w:tcPr>
            <w:tcW w:w="9212" w:type="dxa"/>
            <w:tcBorders>
              <w:bottom w:val="single" w:sz="4" w:space="0" w:color="auto"/>
            </w:tcBorders>
          </w:tcPr>
          <w:p w14:paraId="0BBF2211"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3E8A9887"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660A4F47"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349047A3" w14:textId="77777777" w:rsidR="008E7D74" w:rsidRPr="00AC5CD8" w:rsidRDefault="008E7D74" w:rsidP="00B6262A">
            <w:pPr>
              <w:spacing w:after="0" w:line="240" w:lineRule="auto"/>
              <w:rPr>
                <w:rFonts w:ascii="Times New Roman" w:eastAsia="Times New Roman" w:hAnsi="Times New Roman"/>
                <w:b/>
                <w:i/>
                <w:sz w:val="20"/>
                <w:szCs w:val="20"/>
                <w:lang w:eastAsia="sk-SK"/>
              </w:rPr>
            </w:pPr>
          </w:p>
          <w:p w14:paraId="1E1900D3" w14:textId="77777777" w:rsidR="008E7D74" w:rsidRPr="00AC5CD8" w:rsidRDefault="008E7D74" w:rsidP="00B6262A">
            <w:pPr>
              <w:spacing w:after="0" w:line="240" w:lineRule="auto"/>
              <w:rPr>
                <w:rFonts w:ascii="Times New Roman" w:eastAsia="Times New Roman" w:hAnsi="Times New Roman"/>
                <w:b/>
                <w:i/>
                <w:sz w:val="20"/>
                <w:szCs w:val="20"/>
                <w:lang w:eastAsia="sk-SK"/>
              </w:rPr>
            </w:pPr>
          </w:p>
        </w:tc>
      </w:tr>
      <w:tr w:rsidR="008E7D74" w:rsidRPr="00AC5CD8" w14:paraId="4712B1CF" w14:textId="77777777" w:rsidTr="00B6262A">
        <w:trPr>
          <w:trHeight w:val="2318"/>
        </w:trPr>
        <w:tc>
          <w:tcPr>
            <w:tcW w:w="9212" w:type="dxa"/>
            <w:tcBorders>
              <w:bottom w:val="single" w:sz="4" w:space="0" w:color="auto"/>
            </w:tcBorders>
          </w:tcPr>
          <w:p w14:paraId="2506ED04"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b/>
                <w:i/>
                <w:sz w:val="20"/>
                <w:szCs w:val="20"/>
                <w:lang w:eastAsia="sk-SK"/>
              </w:rPr>
              <w:lastRenderedPageBreak/>
              <w:t>3.3.4 Súhrnná tabuľka nákladov regulácie</w:t>
            </w:r>
          </w:p>
          <w:p w14:paraId="15BF773D" w14:textId="77777777" w:rsidR="008E7D74" w:rsidRPr="00AC5CD8" w:rsidRDefault="008E7D74" w:rsidP="00B6262A">
            <w:pPr>
              <w:spacing w:after="0" w:line="240" w:lineRule="auto"/>
              <w:rPr>
                <w:rFonts w:ascii="Times New Roman" w:eastAsia="Times New Roman" w:hAnsi="Times New Roman"/>
                <w:i/>
                <w:sz w:val="20"/>
                <w:szCs w:val="20"/>
                <w:lang w:eastAsia="sk-SK"/>
              </w:rPr>
            </w:pPr>
          </w:p>
          <w:tbl>
            <w:tblPr>
              <w:tblStyle w:val="Mriekatabuky1"/>
              <w:tblW w:w="0" w:type="auto"/>
              <w:tblLook w:val="04A0" w:firstRow="1" w:lastRow="0" w:firstColumn="1" w:lastColumn="0" w:noHBand="0" w:noVBand="1"/>
            </w:tblPr>
            <w:tblGrid>
              <w:gridCol w:w="2949"/>
              <w:gridCol w:w="2941"/>
              <w:gridCol w:w="2946"/>
            </w:tblGrid>
            <w:tr w:rsidR="008E7D74" w:rsidRPr="00AC5CD8" w14:paraId="637B9E50" w14:textId="77777777" w:rsidTr="00B6262A">
              <w:tc>
                <w:tcPr>
                  <w:tcW w:w="2993" w:type="dxa"/>
                </w:tcPr>
                <w:p w14:paraId="6D4E2F42" w14:textId="77777777" w:rsidR="008E7D74" w:rsidRPr="00AC5CD8" w:rsidRDefault="008E7D74" w:rsidP="00B6262A">
                  <w:pPr>
                    <w:spacing w:after="0" w:line="240" w:lineRule="auto"/>
                    <w:rPr>
                      <w:rFonts w:ascii="Times New Roman" w:eastAsia="Times New Roman" w:hAnsi="Times New Roman"/>
                      <w:i/>
                      <w:sz w:val="20"/>
                      <w:szCs w:val="20"/>
                      <w:lang w:eastAsia="sk-SK"/>
                    </w:rPr>
                  </w:pPr>
                </w:p>
              </w:tc>
              <w:tc>
                <w:tcPr>
                  <w:tcW w:w="2994" w:type="dxa"/>
                </w:tcPr>
                <w:p w14:paraId="6B77D77B" w14:textId="77777777" w:rsidR="008E7D74" w:rsidRPr="00AC5CD8" w:rsidRDefault="008E7D74" w:rsidP="00B6262A">
                  <w:pPr>
                    <w:spacing w:after="0" w:line="240" w:lineRule="auto"/>
                    <w:jc w:val="center"/>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Náklady na 1 podnikateľa</w:t>
                  </w:r>
                </w:p>
              </w:tc>
              <w:tc>
                <w:tcPr>
                  <w:tcW w:w="2994" w:type="dxa"/>
                </w:tcPr>
                <w:p w14:paraId="6F928816" w14:textId="77777777" w:rsidR="008E7D74" w:rsidRPr="00AC5CD8" w:rsidRDefault="008E7D74" w:rsidP="00B6262A">
                  <w:pPr>
                    <w:spacing w:after="0" w:line="240" w:lineRule="auto"/>
                    <w:jc w:val="center"/>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Náklady na celé podnikateľské prostredie</w:t>
                  </w:r>
                </w:p>
              </w:tc>
            </w:tr>
            <w:tr w:rsidR="008E7D74" w:rsidRPr="00AC5CD8" w14:paraId="60E931F9" w14:textId="77777777" w:rsidTr="00B6262A">
              <w:tc>
                <w:tcPr>
                  <w:tcW w:w="2993" w:type="dxa"/>
                </w:tcPr>
                <w:p w14:paraId="187559AD"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Priame finančné náklady</w:t>
                  </w:r>
                </w:p>
              </w:tc>
              <w:tc>
                <w:tcPr>
                  <w:tcW w:w="2994" w:type="dxa"/>
                </w:tcPr>
                <w:p w14:paraId="68FE09ED" w14:textId="77777777" w:rsidR="008E7D74" w:rsidRPr="00AC5CD8" w:rsidRDefault="008E7D74" w:rsidP="00B6262A">
                  <w:pPr>
                    <w:spacing w:after="0" w:line="240" w:lineRule="auto"/>
                    <w:jc w:val="center"/>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0</w:t>
                  </w:r>
                </w:p>
              </w:tc>
              <w:tc>
                <w:tcPr>
                  <w:tcW w:w="2994" w:type="dxa"/>
                </w:tcPr>
                <w:p w14:paraId="74CFBF42" w14:textId="77777777" w:rsidR="008E7D74" w:rsidRPr="00AC5CD8" w:rsidRDefault="008E7D74" w:rsidP="00B6262A">
                  <w:pPr>
                    <w:spacing w:after="0" w:line="240" w:lineRule="auto"/>
                    <w:jc w:val="center"/>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0</w:t>
                  </w:r>
                </w:p>
              </w:tc>
            </w:tr>
            <w:tr w:rsidR="008E7D74" w:rsidRPr="00AC5CD8" w14:paraId="13629792" w14:textId="77777777" w:rsidTr="00B6262A">
              <w:tc>
                <w:tcPr>
                  <w:tcW w:w="2993" w:type="dxa"/>
                </w:tcPr>
                <w:p w14:paraId="6D2F05FB"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Nepriame finančné náklady</w:t>
                  </w:r>
                </w:p>
              </w:tc>
              <w:tc>
                <w:tcPr>
                  <w:tcW w:w="2994" w:type="dxa"/>
                </w:tcPr>
                <w:p w14:paraId="400556EF" w14:textId="77777777" w:rsidR="008E7D74" w:rsidRPr="00AC5CD8" w:rsidRDefault="008E7D74" w:rsidP="00B6262A">
                  <w:pPr>
                    <w:spacing w:after="0" w:line="240" w:lineRule="auto"/>
                    <w:jc w:val="center"/>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0</w:t>
                  </w:r>
                </w:p>
              </w:tc>
              <w:tc>
                <w:tcPr>
                  <w:tcW w:w="2994" w:type="dxa"/>
                </w:tcPr>
                <w:p w14:paraId="27E4E644" w14:textId="77777777" w:rsidR="008E7D74" w:rsidRPr="00AC5CD8" w:rsidRDefault="008E7D74" w:rsidP="00B6262A">
                  <w:pPr>
                    <w:spacing w:after="0" w:line="240" w:lineRule="auto"/>
                    <w:jc w:val="center"/>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0</w:t>
                  </w:r>
                </w:p>
              </w:tc>
            </w:tr>
            <w:tr w:rsidR="008E7D74" w:rsidRPr="00AC5CD8" w14:paraId="27E7D562" w14:textId="77777777" w:rsidTr="00B6262A">
              <w:tc>
                <w:tcPr>
                  <w:tcW w:w="2993" w:type="dxa"/>
                </w:tcPr>
                <w:p w14:paraId="485D7FD9"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Administratívne náklady</w:t>
                  </w:r>
                </w:p>
              </w:tc>
              <w:tc>
                <w:tcPr>
                  <w:tcW w:w="2994" w:type="dxa"/>
                </w:tcPr>
                <w:p w14:paraId="45FE906F" w14:textId="77777777" w:rsidR="008E7D74" w:rsidRPr="00AC5CD8" w:rsidRDefault="008E7D74" w:rsidP="00B6262A">
                  <w:pPr>
                    <w:spacing w:after="0" w:line="240" w:lineRule="auto"/>
                    <w:jc w:val="center"/>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0</w:t>
                  </w:r>
                </w:p>
              </w:tc>
              <w:tc>
                <w:tcPr>
                  <w:tcW w:w="2994" w:type="dxa"/>
                </w:tcPr>
                <w:p w14:paraId="51F7BBAE" w14:textId="77777777" w:rsidR="008E7D74" w:rsidRPr="00AC5CD8" w:rsidRDefault="008E7D74" w:rsidP="00B6262A">
                  <w:pPr>
                    <w:spacing w:after="0" w:line="240" w:lineRule="auto"/>
                    <w:jc w:val="center"/>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0</w:t>
                  </w:r>
                </w:p>
              </w:tc>
            </w:tr>
            <w:tr w:rsidR="008E7D74" w:rsidRPr="00AC5CD8" w14:paraId="705D508B" w14:textId="77777777" w:rsidTr="00B6262A">
              <w:tc>
                <w:tcPr>
                  <w:tcW w:w="2993" w:type="dxa"/>
                </w:tcPr>
                <w:p w14:paraId="03F1DBE9" w14:textId="77777777" w:rsidR="008E7D74" w:rsidRPr="00AC5CD8" w:rsidRDefault="008E7D74" w:rsidP="00B6262A">
                  <w:pPr>
                    <w:spacing w:after="0" w:line="240" w:lineRule="auto"/>
                    <w:rPr>
                      <w:rFonts w:ascii="Times New Roman" w:eastAsia="Times New Roman" w:hAnsi="Times New Roman"/>
                      <w:b/>
                      <w:i/>
                      <w:sz w:val="20"/>
                      <w:szCs w:val="20"/>
                      <w:lang w:eastAsia="sk-SK"/>
                    </w:rPr>
                  </w:pPr>
                  <w:r w:rsidRPr="00AC5CD8">
                    <w:rPr>
                      <w:rFonts w:ascii="Times New Roman" w:eastAsia="Times New Roman" w:hAnsi="Times New Roman"/>
                      <w:b/>
                      <w:i/>
                      <w:sz w:val="20"/>
                      <w:szCs w:val="20"/>
                      <w:lang w:eastAsia="sk-SK"/>
                    </w:rPr>
                    <w:t>Celkové náklady regulácie</w:t>
                  </w:r>
                </w:p>
              </w:tc>
              <w:tc>
                <w:tcPr>
                  <w:tcW w:w="2994" w:type="dxa"/>
                </w:tcPr>
                <w:p w14:paraId="708E1BCF" w14:textId="77777777" w:rsidR="008E7D74" w:rsidRPr="00AC5CD8" w:rsidRDefault="008E7D74" w:rsidP="00B6262A">
                  <w:pPr>
                    <w:spacing w:after="0" w:line="240" w:lineRule="auto"/>
                    <w:jc w:val="center"/>
                    <w:rPr>
                      <w:rFonts w:ascii="Times New Roman" w:eastAsia="Times New Roman" w:hAnsi="Times New Roman"/>
                      <w:b/>
                      <w:i/>
                      <w:sz w:val="20"/>
                      <w:szCs w:val="20"/>
                      <w:lang w:eastAsia="sk-SK"/>
                    </w:rPr>
                  </w:pPr>
                  <w:r w:rsidRPr="00AC5CD8">
                    <w:rPr>
                      <w:rFonts w:ascii="Times New Roman" w:eastAsia="Times New Roman" w:hAnsi="Times New Roman"/>
                      <w:b/>
                      <w:i/>
                      <w:sz w:val="20"/>
                      <w:szCs w:val="20"/>
                      <w:lang w:eastAsia="sk-SK"/>
                    </w:rPr>
                    <w:t>0</w:t>
                  </w:r>
                </w:p>
              </w:tc>
              <w:tc>
                <w:tcPr>
                  <w:tcW w:w="2994" w:type="dxa"/>
                </w:tcPr>
                <w:p w14:paraId="16CDCDD0" w14:textId="77777777" w:rsidR="008E7D74" w:rsidRPr="00AC5CD8" w:rsidRDefault="008E7D74" w:rsidP="00B6262A">
                  <w:pPr>
                    <w:spacing w:after="0" w:line="240" w:lineRule="auto"/>
                    <w:jc w:val="center"/>
                    <w:rPr>
                      <w:rFonts w:ascii="Times New Roman" w:eastAsia="Times New Roman" w:hAnsi="Times New Roman"/>
                      <w:b/>
                      <w:i/>
                      <w:sz w:val="20"/>
                      <w:szCs w:val="20"/>
                      <w:lang w:eastAsia="sk-SK"/>
                    </w:rPr>
                  </w:pPr>
                  <w:r w:rsidRPr="00AC5CD8">
                    <w:rPr>
                      <w:rFonts w:ascii="Times New Roman" w:eastAsia="Times New Roman" w:hAnsi="Times New Roman"/>
                      <w:b/>
                      <w:i/>
                      <w:sz w:val="20"/>
                      <w:szCs w:val="20"/>
                      <w:lang w:eastAsia="sk-SK"/>
                    </w:rPr>
                    <w:t>0</w:t>
                  </w:r>
                </w:p>
              </w:tc>
            </w:tr>
          </w:tbl>
          <w:p w14:paraId="46E7D63D" w14:textId="77777777" w:rsidR="008E7D74" w:rsidRPr="00AC5CD8" w:rsidRDefault="008E7D74" w:rsidP="00B6262A">
            <w:pPr>
              <w:spacing w:after="0" w:line="240" w:lineRule="auto"/>
              <w:rPr>
                <w:rFonts w:ascii="Times New Roman" w:eastAsia="Times New Roman" w:hAnsi="Times New Roman"/>
                <w:i/>
                <w:sz w:val="20"/>
                <w:szCs w:val="20"/>
                <w:lang w:eastAsia="sk-SK"/>
              </w:rPr>
            </w:pPr>
          </w:p>
        </w:tc>
      </w:tr>
      <w:tr w:rsidR="008E7D74" w:rsidRPr="00AC5CD8" w14:paraId="0FE04C07" w14:textId="77777777" w:rsidTr="00B6262A">
        <w:tc>
          <w:tcPr>
            <w:tcW w:w="9212" w:type="dxa"/>
            <w:shd w:val="clear" w:color="auto" w:fill="D9D9D9"/>
          </w:tcPr>
          <w:p w14:paraId="333C2F43" w14:textId="77777777" w:rsidR="008E7D74" w:rsidRPr="00AC5CD8" w:rsidRDefault="008E7D74" w:rsidP="00B6262A">
            <w:pPr>
              <w:spacing w:after="0" w:line="240" w:lineRule="auto"/>
              <w:rPr>
                <w:rFonts w:ascii="Times New Roman" w:eastAsia="Times New Roman" w:hAnsi="Times New Roman"/>
                <w:b/>
                <w:sz w:val="24"/>
                <w:szCs w:val="20"/>
                <w:lang w:eastAsia="sk-SK"/>
              </w:rPr>
            </w:pPr>
            <w:r w:rsidRPr="00AC5CD8">
              <w:rPr>
                <w:rFonts w:ascii="Times New Roman" w:eastAsia="Times New Roman" w:hAnsi="Times New Roman"/>
                <w:b/>
                <w:sz w:val="24"/>
                <w:szCs w:val="20"/>
                <w:lang w:eastAsia="sk-SK"/>
              </w:rPr>
              <w:t>3.4 Konkurencieschopnosť a správanie sa podnikov na trhu</w:t>
            </w:r>
          </w:p>
          <w:p w14:paraId="26EDE7BF" w14:textId="77777777" w:rsidR="008E7D74" w:rsidRPr="00AC5CD8" w:rsidRDefault="008E7D74" w:rsidP="00B6262A">
            <w:pPr>
              <w:spacing w:after="0" w:line="240" w:lineRule="auto"/>
              <w:rPr>
                <w:rFonts w:ascii="Times New Roman" w:eastAsia="Times New Roman" w:hAnsi="Times New Roman"/>
                <w:sz w:val="20"/>
                <w:szCs w:val="20"/>
                <w:lang w:eastAsia="sk-SK"/>
              </w:rPr>
            </w:pPr>
            <w:r w:rsidRPr="00AC5CD8">
              <w:rPr>
                <w:rFonts w:ascii="Times New Roman" w:eastAsia="Times New Roman" w:hAnsi="Times New Roman"/>
                <w:b/>
                <w:sz w:val="24"/>
                <w:szCs w:val="20"/>
                <w:lang w:eastAsia="sk-SK"/>
              </w:rPr>
              <w:t xml:space="preserve">       </w:t>
            </w:r>
            <w:r w:rsidRPr="00AC5CD8">
              <w:rPr>
                <w:rFonts w:ascii="Times New Roman" w:eastAsia="Times New Roman" w:hAnsi="Times New Roman"/>
                <w:sz w:val="24"/>
                <w:szCs w:val="20"/>
                <w:lang w:eastAsia="sk-SK"/>
              </w:rPr>
              <w:t xml:space="preserve">- </w:t>
            </w:r>
            <w:r w:rsidRPr="00AC5CD8">
              <w:rPr>
                <w:rFonts w:ascii="Times New Roman" w:eastAsia="Times New Roman" w:hAnsi="Times New Roman"/>
                <w:b/>
                <w:sz w:val="24"/>
                <w:szCs w:val="20"/>
                <w:lang w:eastAsia="sk-SK"/>
              </w:rPr>
              <w:t>z toho MSP</w:t>
            </w:r>
          </w:p>
        </w:tc>
      </w:tr>
      <w:tr w:rsidR="008E7D74" w:rsidRPr="00AC5CD8" w14:paraId="5A18EBEB" w14:textId="77777777" w:rsidTr="00B6262A">
        <w:tc>
          <w:tcPr>
            <w:tcW w:w="9212" w:type="dxa"/>
            <w:tcBorders>
              <w:bottom w:val="single" w:sz="4" w:space="0" w:color="auto"/>
            </w:tcBorders>
          </w:tcPr>
          <w:p w14:paraId="2AD16084"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AC5CD8">
              <w:rPr>
                <w:rFonts w:ascii="Times New Roman" w:eastAsia="Times New Roman" w:hAnsi="Times New Roman"/>
                <w:i/>
                <w:sz w:val="20"/>
                <w:szCs w:val="20"/>
                <w:lang w:eastAsia="sk-SK"/>
              </w:rPr>
              <w:t>mikro</w:t>
            </w:r>
            <w:proofErr w:type="spellEnd"/>
            <w:r w:rsidRPr="00AC5CD8">
              <w:rPr>
                <w:rFonts w:ascii="Times New Roman" w:eastAsia="Times New Roman" w:hAnsi="Times New Roman"/>
                <w:i/>
                <w:sz w:val="20"/>
                <w:szCs w:val="20"/>
                <w:lang w:eastAsia="sk-SK"/>
              </w:rPr>
              <w:t>, malé a stredné podniky tzv. MSP)? Ak áno, popíšte.</w:t>
            </w:r>
          </w:p>
          <w:p w14:paraId="3D7075BB"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14:paraId="1E614F3E"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Ako ovplyvní cenu alebo dostupnosť základných zdrojov (suroviny, mechanizmy, pracovná sila, energie atď.)?</w:t>
            </w:r>
          </w:p>
          <w:p w14:paraId="1629BBDE"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Ovplyvňuje prístup k financiám? Ak áno, ako?</w:t>
            </w:r>
          </w:p>
        </w:tc>
      </w:tr>
      <w:tr w:rsidR="008E7D74" w:rsidRPr="00AC5CD8" w14:paraId="187F1E01" w14:textId="77777777" w:rsidTr="00B6262A">
        <w:trPr>
          <w:trHeight w:val="1282"/>
        </w:trPr>
        <w:tc>
          <w:tcPr>
            <w:tcW w:w="9212" w:type="dxa"/>
            <w:tcBorders>
              <w:bottom w:val="single" w:sz="4" w:space="0" w:color="auto"/>
            </w:tcBorders>
          </w:tcPr>
          <w:p w14:paraId="091F8006" w14:textId="77777777" w:rsidR="008E7D74" w:rsidRPr="00AC5CD8" w:rsidRDefault="008E7D74" w:rsidP="00B6262A">
            <w:pPr>
              <w:spacing w:after="0" w:line="240" w:lineRule="auto"/>
              <w:rPr>
                <w:rFonts w:ascii="Times New Roman" w:eastAsia="Times New Roman" w:hAnsi="Times New Roman"/>
                <w:i/>
                <w:sz w:val="20"/>
                <w:szCs w:val="20"/>
                <w:lang w:eastAsia="sk-SK"/>
              </w:rPr>
            </w:pPr>
          </w:p>
        </w:tc>
      </w:tr>
      <w:tr w:rsidR="008E7D74" w:rsidRPr="00AC5CD8" w14:paraId="617627A4" w14:textId="77777777" w:rsidTr="00B6262A">
        <w:tc>
          <w:tcPr>
            <w:tcW w:w="9212" w:type="dxa"/>
            <w:shd w:val="clear" w:color="auto" w:fill="D9D9D9"/>
          </w:tcPr>
          <w:p w14:paraId="5FAECC33" w14:textId="77777777" w:rsidR="008E7D74" w:rsidRPr="00AC5CD8" w:rsidRDefault="008E7D74" w:rsidP="00B6262A">
            <w:pPr>
              <w:spacing w:after="0" w:line="240" w:lineRule="auto"/>
              <w:rPr>
                <w:rFonts w:ascii="Times New Roman" w:eastAsia="Times New Roman" w:hAnsi="Times New Roman"/>
                <w:b/>
                <w:sz w:val="24"/>
                <w:szCs w:val="20"/>
                <w:lang w:eastAsia="sk-SK"/>
              </w:rPr>
            </w:pPr>
            <w:r w:rsidRPr="00AC5CD8">
              <w:rPr>
                <w:rFonts w:ascii="Times New Roman" w:eastAsia="Times New Roman" w:hAnsi="Times New Roman"/>
                <w:b/>
                <w:sz w:val="24"/>
                <w:szCs w:val="20"/>
                <w:lang w:eastAsia="sk-SK"/>
              </w:rPr>
              <w:t xml:space="preserve">3.5 Inovácie </w:t>
            </w:r>
          </w:p>
          <w:p w14:paraId="4FDCB770" w14:textId="77777777" w:rsidR="008E7D74" w:rsidRPr="00AC5CD8" w:rsidRDefault="008E7D74" w:rsidP="00B6262A">
            <w:pPr>
              <w:spacing w:after="0" w:line="240" w:lineRule="auto"/>
              <w:rPr>
                <w:rFonts w:ascii="Times New Roman" w:eastAsia="Times New Roman" w:hAnsi="Times New Roman"/>
                <w:b/>
                <w:sz w:val="20"/>
                <w:szCs w:val="20"/>
                <w:lang w:eastAsia="sk-SK"/>
              </w:rPr>
            </w:pPr>
            <w:r w:rsidRPr="00AC5CD8">
              <w:rPr>
                <w:rFonts w:ascii="Times New Roman" w:eastAsia="Times New Roman" w:hAnsi="Times New Roman"/>
                <w:sz w:val="24"/>
                <w:szCs w:val="20"/>
                <w:lang w:eastAsia="sk-SK"/>
              </w:rPr>
              <w:t xml:space="preserve">       - </w:t>
            </w:r>
            <w:r w:rsidRPr="00AC5CD8">
              <w:rPr>
                <w:rFonts w:ascii="Times New Roman" w:eastAsia="Times New Roman" w:hAnsi="Times New Roman"/>
                <w:b/>
                <w:sz w:val="24"/>
                <w:szCs w:val="20"/>
                <w:lang w:eastAsia="sk-SK"/>
              </w:rPr>
              <w:t>z toho MSP</w:t>
            </w:r>
          </w:p>
        </w:tc>
      </w:tr>
      <w:tr w:rsidR="008E7D74" w:rsidRPr="00AC5CD8" w14:paraId="7B73AF05" w14:textId="77777777" w:rsidTr="00B6262A">
        <w:tc>
          <w:tcPr>
            <w:tcW w:w="9212" w:type="dxa"/>
          </w:tcPr>
          <w:p w14:paraId="0CDBA442"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Uveďte, ako podporuje navrhovaná zmena inovácie.</w:t>
            </w:r>
          </w:p>
          <w:p w14:paraId="61393E1C"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Zjednodušuje uvedenie alebo rozšírenie nových výrobných metód, technológií a výrobkov na trh?</w:t>
            </w:r>
          </w:p>
          <w:p w14:paraId="6C10929C"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Uveďte, ako vplýva navrhovaná zmena na jednotlivé práva duševného vlastníctva (napr. patenty, ochranné známky, autorské práva, vlastníctvo know-how).</w:t>
            </w:r>
          </w:p>
          <w:p w14:paraId="52D54DBA" w14:textId="77777777" w:rsidR="008E7D74" w:rsidRPr="00AC5CD8" w:rsidRDefault="008E7D74" w:rsidP="00B6262A">
            <w:pPr>
              <w:spacing w:after="0" w:line="240" w:lineRule="auto"/>
              <w:rPr>
                <w:rFonts w:ascii="Times New Roman" w:eastAsia="Times New Roman" w:hAnsi="Times New Roman"/>
                <w:i/>
                <w:sz w:val="20"/>
                <w:szCs w:val="20"/>
                <w:lang w:eastAsia="sk-SK"/>
              </w:rPr>
            </w:pPr>
            <w:r w:rsidRPr="00AC5CD8">
              <w:rPr>
                <w:rFonts w:ascii="Times New Roman" w:eastAsia="Times New Roman" w:hAnsi="Times New Roman"/>
                <w:i/>
                <w:sz w:val="20"/>
                <w:szCs w:val="20"/>
                <w:lang w:eastAsia="sk-SK"/>
              </w:rPr>
              <w:t>Podporuje vyššiu efektivitu výroby/využívania zdrojov? Ak áno, ako?</w:t>
            </w:r>
          </w:p>
          <w:p w14:paraId="5C13B781" w14:textId="77777777" w:rsidR="008E7D74" w:rsidRPr="00AC5CD8" w:rsidRDefault="008E7D74" w:rsidP="00B6262A">
            <w:pPr>
              <w:spacing w:after="0" w:line="240" w:lineRule="auto"/>
              <w:rPr>
                <w:rFonts w:ascii="Times New Roman" w:eastAsia="Times New Roman" w:hAnsi="Times New Roman"/>
                <w:sz w:val="20"/>
                <w:szCs w:val="20"/>
                <w:lang w:eastAsia="sk-SK"/>
              </w:rPr>
            </w:pPr>
            <w:r w:rsidRPr="00AC5CD8">
              <w:rPr>
                <w:rFonts w:ascii="Times New Roman" w:eastAsia="Times New Roman" w:hAnsi="Times New Roman"/>
                <w:i/>
                <w:sz w:val="20"/>
                <w:szCs w:val="20"/>
                <w:lang w:eastAsia="sk-SK"/>
              </w:rPr>
              <w:t>Vytvorí zmena nové pracovné miesta pre zamestnancov výskumu a vývoja v SR?</w:t>
            </w:r>
          </w:p>
        </w:tc>
      </w:tr>
      <w:tr w:rsidR="008E7D74" w:rsidRPr="00AC5CD8" w14:paraId="5EC20D83" w14:textId="77777777" w:rsidTr="00B6262A">
        <w:trPr>
          <w:trHeight w:val="1747"/>
        </w:trPr>
        <w:tc>
          <w:tcPr>
            <w:tcW w:w="9212" w:type="dxa"/>
          </w:tcPr>
          <w:p w14:paraId="200E46E2" w14:textId="77777777" w:rsidR="008E7D74" w:rsidRPr="00AC5CD8" w:rsidRDefault="008E7D74" w:rsidP="00B6262A">
            <w:pPr>
              <w:spacing w:after="0" w:line="240" w:lineRule="auto"/>
              <w:rPr>
                <w:rFonts w:ascii="Times New Roman" w:eastAsia="Times New Roman" w:hAnsi="Times New Roman"/>
                <w:i/>
                <w:sz w:val="20"/>
                <w:szCs w:val="20"/>
                <w:lang w:eastAsia="sk-SK"/>
              </w:rPr>
            </w:pPr>
          </w:p>
        </w:tc>
      </w:tr>
    </w:tbl>
    <w:p w14:paraId="50E8BEE5" w14:textId="77777777" w:rsidR="0088019E" w:rsidRDefault="0088019E"/>
    <w:sectPr w:rsidR="008801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74"/>
    <w:rsid w:val="002671C7"/>
    <w:rsid w:val="004D2953"/>
    <w:rsid w:val="006C5F40"/>
    <w:rsid w:val="00737149"/>
    <w:rsid w:val="0088019E"/>
    <w:rsid w:val="008E7D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28B7"/>
  <w15:chartTrackingRefBased/>
  <w15:docId w15:val="{6D9BE430-950A-46DA-AE67-DA535784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7D74"/>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8E7D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8E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2850</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Vidašičová Natália</dc:creator>
  <cp:keywords/>
  <dc:description/>
  <cp:lastModifiedBy>Zuzana Gajdosova</cp:lastModifiedBy>
  <cp:revision>2</cp:revision>
  <dcterms:created xsi:type="dcterms:W3CDTF">2021-03-17T10:46:00Z</dcterms:created>
  <dcterms:modified xsi:type="dcterms:W3CDTF">2021-03-17T10:46:00Z</dcterms:modified>
</cp:coreProperties>
</file>