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4B616" w14:textId="77777777" w:rsidR="00A425E0" w:rsidRPr="004A0202" w:rsidRDefault="00A425E0" w:rsidP="00A425E0">
      <w:pPr>
        <w:pStyle w:val="Normlnywebov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A0202">
        <w:rPr>
          <w:b/>
          <w:bCs/>
          <w:sz w:val="28"/>
          <w:szCs w:val="28"/>
        </w:rPr>
        <w:t>Doložka vybraných vplyvov</w:t>
      </w:r>
    </w:p>
    <w:p w14:paraId="1E1A2B1C" w14:textId="77777777" w:rsidR="00A425E0" w:rsidRPr="004A0202" w:rsidRDefault="00A425E0" w:rsidP="00A425E0">
      <w:pPr>
        <w:pStyle w:val="Normlnywebov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A425E0" w:rsidRPr="004A0202" w14:paraId="7E20DA7B" w14:textId="77777777" w:rsidTr="0042189A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CF495B9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1.  Základné údaje</w:t>
            </w:r>
          </w:p>
        </w:tc>
      </w:tr>
      <w:tr w:rsidR="00A425E0" w:rsidRPr="004A0202" w14:paraId="0E7CF849" w14:textId="77777777" w:rsidTr="0042189A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D6A9FB0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Názov materiálu</w:t>
            </w:r>
          </w:p>
        </w:tc>
      </w:tr>
      <w:tr w:rsidR="00A425E0" w:rsidRPr="004A0202" w14:paraId="1F8E1EAF" w14:textId="77777777" w:rsidTr="0042189A">
        <w:trPr>
          <w:trHeight w:val="824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4DB7B9" w14:textId="65496B92" w:rsidR="00A425E0" w:rsidRPr="00A425E0" w:rsidRDefault="008760C3" w:rsidP="00C2370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Návrh z</w:t>
            </w:r>
            <w:r w:rsidR="00A425E0" w:rsidRPr="00A425E0">
              <w:rPr>
                <w:rFonts w:ascii="Times New Roman" w:hAnsi="Times New Roman"/>
                <w:b/>
              </w:rPr>
              <w:t>ákon</w:t>
            </w:r>
            <w:r>
              <w:rPr>
                <w:rFonts w:ascii="Times New Roman" w:hAnsi="Times New Roman"/>
                <w:b/>
              </w:rPr>
              <w:t>a</w:t>
            </w:r>
            <w:r w:rsidR="00A425E0" w:rsidRPr="00A425E0">
              <w:rPr>
                <w:rFonts w:ascii="Times New Roman" w:hAnsi="Times New Roman"/>
                <w:b/>
              </w:rPr>
              <w:t xml:space="preserve">, </w:t>
            </w:r>
            <w:r w:rsidR="000A1509" w:rsidRPr="000A1509">
              <w:rPr>
                <w:rFonts w:ascii="Times New Roman" w:hAnsi="Times New Roman"/>
                <w:b/>
              </w:rPr>
              <w:t xml:space="preserve">ktorým sa </w:t>
            </w:r>
            <w:r>
              <w:rPr>
                <w:rFonts w:ascii="Times New Roman" w:hAnsi="Times New Roman"/>
                <w:b/>
              </w:rPr>
              <w:t xml:space="preserve">v súvislosti s druhou vlnou pandémie ochorenia COVID-19 menia a dopĺňajú niektoré zákony v oblasti zdravotníctva </w:t>
            </w:r>
          </w:p>
        </w:tc>
      </w:tr>
      <w:tr w:rsidR="00A425E0" w:rsidRPr="004A0202" w14:paraId="54C323E5" w14:textId="77777777" w:rsidTr="0042189A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A3BD766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Predkladateľ (a spolupredkladateľ)</w:t>
            </w:r>
          </w:p>
        </w:tc>
      </w:tr>
      <w:tr w:rsidR="00A425E0" w:rsidRPr="004A0202" w14:paraId="353BAE9E" w14:textId="77777777" w:rsidTr="0042189A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44D8BD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Ministerstvo zdravotníctva Slovenskej republiky</w:t>
            </w:r>
          </w:p>
        </w:tc>
      </w:tr>
      <w:tr w:rsidR="00A425E0" w:rsidRPr="004A0202" w14:paraId="4B99BD79" w14:textId="77777777" w:rsidTr="0042189A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DA6A2B6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D0C9E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Materiál nelegislatívnej povahy</w:t>
            </w:r>
          </w:p>
        </w:tc>
      </w:tr>
      <w:tr w:rsidR="00A425E0" w:rsidRPr="004A0202" w14:paraId="32BF6D99" w14:textId="77777777" w:rsidTr="0042189A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6AE03" w14:textId="77777777" w:rsidR="00A425E0" w:rsidRPr="004A0202" w:rsidRDefault="00A425E0" w:rsidP="0042189A">
            <w:pPr>
              <w:spacing w:after="0" w:line="25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E87DF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Segoe UI Symbol" w:hAnsi="Segoe UI Symbol" w:cs="Segoe UI Symbol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x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Pr="004A0202">
              <w:rPr>
                <w:rFonts w:ascii="Times New Roman" w:hAnsi="Times New Roman"/>
              </w:rPr>
              <w:t xml:space="preserve"> 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Materiál legislatívnej povahy </w:t>
            </w:r>
          </w:p>
        </w:tc>
      </w:tr>
      <w:tr w:rsidR="00A425E0" w:rsidRPr="004A0202" w14:paraId="70527B81" w14:textId="77777777" w:rsidTr="0042189A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C5C86" w14:textId="77777777" w:rsidR="00A425E0" w:rsidRPr="004A0202" w:rsidRDefault="00A425E0" w:rsidP="0042189A">
            <w:pPr>
              <w:spacing w:after="0" w:line="25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667A2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  Transpozícia práva EÚ </w:t>
            </w:r>
          </w:p>
        </w:tc>
      </w:tr>
      <w:tr w:rsidR="00A425E0" w:rsidRPr="004A0202" w14:paraId="1A6B8F9E" w14:textId="77777777" w:rsidTr="00A425E0">
        <w:trPr>
          <w:trHeight w:val="341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58F2E9" w14:textId="77777777" w:rsidR="00A425E0" w:rsidRPr="004A0202" w:rsidRDefault="00A425E0" w:rsidP="0042189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A0202">
              <w:rPr>
                <w:rFonts w:ascii="Times New Roman" w:hAnsi="Times New Roman"/>
                <w:i/>
                <w:sz w:val="20"/>
                <w:szCs w:val="20"/>
              </w:rPr>
              <w:t>V prípade transpozície uveďte zoznam transponovaných predpisov:</w:t>
            </w:r>
          </w:p>
        </w:tc>
      </w:tr>
      <w:tr w:rsidR="00A425E0" w:rsidRPr="004A0202" w14:paraId="4BFB707B" w14:textId="77777777" w:rsidTr="0042189A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B715201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63AD48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425E0" w:rsidRPr="004A0202" w14:paraId="1F2292B9" w14:textId="77777777" w:rsidTr="0042189A">
        <w:trPr>
          <w:trHeight w:val="424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81709E9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E3E058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425E0" w:rsidRPr="004A0202" w14:paraId="35297D3F" w14:textId="77777777" w:rsidTr="0042189A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637556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Predpokladaný termín predloženia na Rokovanie vlády</w:t>
            </w:r>
            <w:r w:rsidRPr="004A0202">
              <w:rPr>
                <w:rFonts w:ascii="Times New Roman" w:hAnsi="Times New Roman"/>
                <w:b/>
                <w:bCs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992B93" w14:textId="77777777" w:rsidR="00A425E0" w:rsidRPr="004A0202" w:rsidRDefault="00A425E0" w:rsidP="00C2370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C2370D">
              <w:rPr>
                <w:rFonts w:ascii="Times New Roman" w:hAnsi="Times New Roman"/>
                <w:bCs/>
              </w:rPr>
              <w:t>január 2021</w:t>
            </w:r>
          </w:p>
        </w:tc>
      </w:tr>
    </w:tbl>
    <w:p w14:paraId="13B6A15F" w14:textId="77777777" w:rsidR="00A425E0" w:rsidRPr="004A0202" w:rsidRDefault="00A425E0" w:rsidP="00A425E0">
      <w:pPr>
        <w:pStyle w:val="Normlnywebov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425E0" w:rsidRPr="004A0202" w14:paraId="635AA4B3" w14:textId="77777777" w:rsidTr="0042189A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05977ED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2.  Definícia problému</w:t>
            </w:r>
          </w:p>
        </w:tc>
      </w:tr>
      <w:tr w:rsidR="00A425E0" w:rsidRPr="004A0202" w14:paraId="271EC226" w14:textId="77777777" w:rsidTr="0042189A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D7B78E" w14:textId="77777777" w:rsidR="00393AE8" w:rsidRPr="00393AE8" w:rsidRDefault="008760C3" w:rsidP="00393AE8">
            <w:pPr>
              <w:spacing w:after="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V súvislosti s vývojom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pandemickej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situácie z dôvodu ochorenia COVID-19 spôsobeným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koronavírusom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SARS-CoV-2 na území Slovenskej republiky je dôležité prijať nevyhnuté úpravy. </w:t>
            </w:r>
            <w:r w:rsidR="00B82FB6" w:rsidRPr="00B82FB6">
              <w:rPr>
                <w:rFonts w:ascii="Times New Roman" w:hAnsi="Times New Roman"/>
                <w:bCs/>
                <w:iCs/>
                <w:sz w:val="20"/>
                <w:szCs w:val="20"/>
              </w:rPr>
              <w:t>Návrh zákona reaguje na nedostatok zdravotníckych pracovníkov v ústavných zdravotníckych zariadeniach a predkladá sa z dôvodu potreby zjednodušenia prístupu k výkonu pracovných činností zdravotníckym pracovníkom zo zahraničia vzhľadom na krízu v oblasti poskytovania zdravotnej starostlivosti v ústavných zdravotníckych zariadeniach</w:t>
            </w:r>
            <w:r w:rsidR="00B0758B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>Predkladaný návrh zákona upravuje  prílohu č. 6 Indikačný zoznam pre kúpeľnú starostlivosť a to rozšírením Indikačného zoznamu pre kúpeľnú starostlivosť o stavy po prekonaní COVID-19. Ďalej sa navrhuje úprava týkajúca sa akreditáci</w:t>
            </w:r>
            <w:r w:rsidR="00022FD4">
              <w:rPr>
                <w:rFonts w:ascii="Times New Roman" w:hAnsi="Times New Roman"/>
                <w:bCs/>
                <w:iCs/>
                <w:sz w:val="20"/>
                <w:szCs w:val="20"/>
              </w:rPr>
              <w:t>e</w:t>
            </w:r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vzdelávacích ustanovizní na zabezp</w:t>
            </w:r>
            <w:r w:rsidR="00022FD4">
              <w:rPr>
                <w:rFonts w:ascii="Times New Roman" w:hAnsi="Times New Roman"/>
                <w:bCs/>
                <w:iCs/>
                <w:sz w:val="20"/>
                <w:szCs w:val="20"/>
              </w:rPr>
              <w:t>e</w:t>
            </w:r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čenie získania akreditácie v požadovanej lehote na kontinuálne pokračovanie ďalšieho vzdelávania zdravotníckych pracovníkov. Tak isto sa navrhuje úprava, ktorej snahou je umožniť aj </w:t>
            </w:r>
            <w:proofErr w:type="spellStart"/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>preskripciu</w:t>
            </w:r>
            <w:proofErr w:type="spellEnd"/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liekov, ktoré sú indikované z hľadiska aktuálneho zdravotného stavu pacienta aj v prípade, že liek s </w:t>
            </w:r>
            <w:proofErr w:type="spellStart"/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>preskripčným</w:t>
            </w:r>
            <w:proofErr w:type="spellEnd"/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obmedzením bol indikovaný pri prepustení pacienta z hospitalizácie, alebo v prípadoch, že pacient nemohol v dôsledku pandémie ochorenia COVID-19 navštíviť lekára špecialistu a legislatívna zmena, ktorá umožňuje použiť na </w:t>
            </w:r>
            <w:proofErr w:type="spellStart"/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>samodiagnostiku</w:t>
            </w:r>
            <w:proofErr w:type="spellEnd"/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nosové </w:t>
            </w:r>
            <w:proofErr w:type="spellStart"/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>rýchlotesty</w:t>
            </w:r>
            <w:proofErr w:type="spellEnd"/>
            <w:r w:rsidRPr="008760C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určené na profesionálne použitie aj nezaškolenými osobami, ak spĺňajú minimálne požiad</w:t>
            </w:r>
            <w:r w:rsidR="00022FD4">
              <w:rPr>
                <w:rFonts w:ascii="Times New Roman" w:hAnsi="Times New Roman"/>
                <w:bCs/>
                <w:iCs/>
                <w:sz w:val="20"/>
                <w:szCs w:val="20"/>
              </w:rPr>
              <w:t>a</w:t>
            </w:r>
            <w:r w:rsidR="005E064B">
              <w:rPr>
                <w:rFonts w:ascii="Times New Roman" w:hAnsi="Times New Roman"/>
                <w:bCs/>
                <w:iCs/>
                <w:sz w:val="20"/>
                <w:szCs w:val="20"/>
              </w:rPr>
              <w:t>vky.</w:t>
            </w:r>
            <w:r w:rsidR="00393AE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393AE8" w:rsidRPr="00393AE8">
              <w:rPr>
                <w:rFonts w:ascii="Times New Roman" w:hAnsi="Times New Roman"/>
                <w:bCs/>
                <w:iCs/>
                <w:sz w:val="20"/>
                <w:szCs w:val="20"/>
              </w:rPr>
              <w:t>Navrhovaným zákonom sa definuje okruh subjektov, ktorým Ministerstvo zdravotníctva Slovenskej republiky v dôsledku úmrtia zdravotníckeho pracovníka, vodiča záchrannej zdravotnej služby a vodiča dopravnej zdravotnej služby na ochorenie COVID-19 poskytne za splnenia stanovených podmienok jednorazové odškodnenie pozostalých vo výške vo výške 58 712,30 eura. Zároveň sa stanovuje lehota na podanie žiadosti o jednorazové odškodnenie pozostalých spolu s náležitosťami predmetnej žiadosti.</w:t>
            </w:r>
          </w:p>
          <w:p w14:paraId="0DA98DBE" w14:textId="77777777" w:rsidR="00393AE8" w:rsidRPr="00393AE8" w:rsidRDefault="00393AE8" w:rsidP="00393AE8">
            <w:pPr>
              <w:spacing w:after="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93AE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Návrhom zákona sa taktiež upravuje možnosť poskytnúť jednorazové odškodnenie pozostalých v dôsledku úmrtia zdravotníckeho pracovníka, vodiča záchrannej zdravotnej služby a vodiča dopravnej zdravotnej služby, ktoré nastalo pred dňom účinnosti tohto zákona. </w:t>
            </w:r>
          </w:p>
          <w:p w14:paraId="3CAF6C9E" w14:textId="77777777" w:rsidR="00393AE8" w:rsidRPr="00393AE8" w:rsidRDefault="00393AE8" w:rsidP="00393AE8">
            <w:pPr>
              <w:spacing w:after="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93AE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Návrhom zákona sa ďalej dopĺňa činnosť Úradu pre dohľad nad zdravotnou starostlivosťou, ktorý poskytne Ministerstvu zdravotníctva Slovenskej republiky na jeho žiadosť potvrdenie o tom, že fyzická osoba určená </w:t>
            </w:r>
            <w:r w:rsidRPr="00393AE8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osobitným zákonom zomrela v príčinnej súvislosti s ochorením COVID-19 vzhľadom na stanovené podmienky poskytnutia jednorazového príspevku pozostalých zákonom, a to na základe listu o prehliadke mŕtveho tela a štatistického hlásenia o úmrtí, správy o prehliadke mŕtveho tela, lekárskej prepúšťacej správy alebo pitevného protokolu. Rovnako sa dopĺňa, že ak ide o prehliadku mŕtveho tela mimo zdravotníckeho zariadenia ústavnej zdravotnej starostlivosti, prehliadajúci lekár je povinný bezodkladne vyplniť aj správu o prehliadke mŕtveho tela, ktorej náležitosti ustanoví Úradu pre dohľad nad zdravotnou starostlivosťou metodickým usmernením.</w:t>
            </w:r>
          </w:p>
          <w:p w14:paraId="276D4C8F" w14:textId="30E6C4E3" w:rsidR="00A425E0" w:rsidRPr="00510F07" w:rsidRDefault="00393AE8" w:rsidP="00393AE8">
            <w:pPr>
              <w:spacing w:after="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93AE8">
              <w:rPr>
                <w:rFonts w:ascii="Times New Roman" w:hAnsi="Times New Roman"/>
                <w:bCs/>
                <w:iCs/>
                <w:sz w:val="20"/>
                <w:szCs w:val="20"/>
              </w:rPr>
              <w:t>Návrhom zákona sa upravuje aj povinnosť poskytovateľa ústavnej starostlivosti doručiť prepúšťaciu správu Úradu pre dohľad nad zdravotnou starostlivosťou pri úmrtí osoby počas ústavnej starostlivosti.</w:t>
            </w:r>
          </w:p>
        </w:tc>
      </w:tr>
      <w:tr w:rsidR="00A425E0" w:rsidRPr="004A0202" w14:paraId="5777CF91" w14:textId="77777777" w:rsidTr="0042189A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20AE81F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lastRenderedPageBreak/>
              <w:t>  3.  Ciele a výsledný stav</w:t>
            </w:r>
          </w:p>
        </w:tc>
      </w:tr>
      <w:tr w:rsidR="00A425E0" w:rsidRPr="004A0202" w14:paraId="2C58CFEF" w14:textId="77777777" w:rsidTr="0042189A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62D381" w14:textId="336056EF" w:rsidR="00A425E0" w:rsidRPr="003F5DBC" w:rsidRDefault="008760C3" w:rsidP="00B0758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Cieľom </w:t>
            </w:r>
            <w:r w:rsidR="00FE3F5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návrhu zákona je </w:t>
            </w:r>
            <w:r w:rsidR="00FE3F5A" w:rsidRPr="00FE3F5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prijatie nevyhnutných úprav v súvislosti s vývojom </w:t>
            </w:r>
            <w:proofErr w:type="spellStart"/>
            <w:r w:rsidR="00FE3F5A" w:rsidRPr="00FE3F5A">
              <w:rPr>
                <w:rFonts w:ascii="Times New Roman" w:hAnsi="Times New Roman"/>
                <w:bCs/>
                <w:iCs/>
                <w:sz w:val="20"/>
                <w:szCs w:val="20"/>
              </w:rPr>
              <w:t>pandemickej</w:t>
            </w:r>
            <w:proofErr w:type="spellEnd"/>
            <w:r w:rsidR="00FE3F5A" w:rsidRPr="00FE3F5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situácie z dôvodu ochorenia COVID–19 spôsobeným </w:t>
            </w:r>
            <w:proofErr w:type="spellStart"/>
            <w:r w:rsidR="00FE3F5A" w:rsidRPr="00FE3F5A">
              <w:rPr>
                <w:rFonts w:ascii="Times New Roman" w:hAnsi="Times New Roman"/>
                <w:bCs/>
                <w:iCs/>
                <w:sz w:val="20"/>
                <w:szCs w:val="20"/>
              </w:rPr>
              <w:t>koronavírusom</w:t>
            </w:r>
            <w:proofErr w:type="spellEnd"/>
            <w:r w:rsidR="00FE3F5A" w:rsidRPr="00FE3F5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SARS-CoV-2 na území Slovenskej republiky.</w:t>
            </w:r>
          </w:p>
        </w:tc>
      </w:tr>
      <w:tr w:rsidR="00A425E0" w:rsidRPr="004A0202" w14:paraId="077861A0" w14:textId="77777777" w:rsidTr="0042189A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62DD605" w14:textId="77777777" w:rsidR="00A425E0" w:rsidRPr="004A0202" w:rsidRDefault="00A425E0" w:rsidP="0042189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A425E0" w:rsidRPr="004A0202" w14:paraId="04F56B3E" w14:textId="77777777" w:rsidTr="00A425E0">
        <w:trPr>
          <w:trHeight w:val="25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45E881" w14:textId="12559BEA" w:rsidR="00A425E0" w:rsidRPr="004A0202" w:rsidRDefault="00B87BFF" w:rsidP="00B87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Osoby, ktoré získali zdravotnícke vzdelanie mimo územia členských štátov, </w:t>
            </w:r>
            <w:r w:rsidRPr="00B87BFF">
              <w:rPr>
                <w:rFonts w:ascii="Times New Roman" w:hAnsi="Times New Roman"/>
                <w:bCs/>
                <w:iCs/>
                <w:sz w:val="20"/>
                <w:szCs w:val="20"/>
              </w:rPr>
              <w:t>zdravotníck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i</w:t>
            </w:r>
            <w:r w:rsidRPr="00B87BF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pracovní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ci</w:t>
            </w:r>
            <w:r w:rsidR="00B0758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vykonávajúci</w:t>
            </w:r>
            <w:r w:rsidRPr="00B87BF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zdravotnícke povolanie na území iného členského státu štátu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, poskytovatelia ústavnej</w:t>
            </w:r>
            <w:r w:rsidRPr="00B87BF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A425E0">
              <w:rPr>
                <w:rFonts w:ascii="Times New Roman" w:hAnsi="Times New Roman"/>
                <w:bCs/>
                <w:iCs/>
                <w:sz w:val="20"/>
                <w:szCs w:val="20"/>
              </w:rPr>
              <w:t>zdravotnej staros</w:t>
            </w:r>
            <w:r w:rsidR="00B0758B">
              <w:rPr>
                <w:rFonts w:ascii="Times New Roman" w:hAnsi="Times New Roman"/>
                <w:bCs/>
                <w:iCs/>
                <w:sz w:val="20"/>
                <w:szCs w:val="20"/>
              </w:rPr>
              <w:t>tlivosti</w:t>
            </w:r>
            <w:r w:rsidR="00FE3F5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</w:t>
            </w:r>
            <w:r w:rsidR="004226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poskytovatelia zdravotnej starostlivosti, </w:t>
            </w:r>
            <w:r w:rsidR="00FE3F5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pacient, </w:t>
            </w:r>
            <w:r w:rsidR="00E42C0A">
              <w:rPr>
                <w:rFonts w:ascii="Times New Roman" w:hAnsi="Times New Roman"/>
                <w:bCs/>
                <w:iCs/>
                <w:sz w:val="20"/>
                <w:szCs w:val="20"/>
              </w:rPr>
              <w:t>liečebné kúpele</w:t>
            </w:r>
            <w:r w:rsidR="00FE3F5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</w:t>
            </w:r>
            <w:r w:rsidR="00E42C0A">
              <w:rPr>
                <w:rFonts w:ascii="Times New Roman" w:hAnsi="Times New Roman"/>
                <w:bCs/>
                <w:iCs/>
                <w:sz w:val="20"/>
                <w:szCs w:val="20"/>
              </w:rPr>
              <w:t>zdravotné poisťovne</w:t>
            </w:r>
            <w:r w:rsidR="00FE3F5A">
              <w:rPr>
                <w:rFonts w:ascii="Times New Roman" w:hAnsi="Times New Roman"/>
                <w:bCs/>
                <w:iCs/>
                <w:sz w:val="20"/>
                <w:szCs w:val="20"/>
              </w:rPr>
              <w:t>, vzdelávacie ustanovizne</w:t>
            </w:r>
            <w:r w:rsidR="004226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zdravotnícki pracovníci </w:t>
            </w:r>
          </w:p>
        </w:tc>
      </w:tr>
      <w:tr w:rsidR="00A425E0" w:rsidRPr="004A0202" w14:paraId="1F685AEF" w14:textId="77777777" w:rsidTr="00A425E0">
        <w:trPr>
          <w:trHeight w:val="40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61FDCD9" w14:textId="77777777" w:rsidR="00A425E0" w:rsidRPr="004A0202" w:rsidRDefault="00A425E0" w:rsidP="0042189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  <w:sz w:val="20"/>
                <w:szCs w:val="20"/>
              </w:rPr>
              <w:t>  5.  Alternatívne riešenia</w:t>
            </w:r>
          </w:p>
        </w:tc>
      </w:tr>
      <w:tr w:rsidR="00A425E0" w:rsidRPr="004A0202" w14:paraId="09DBEC33" w14:textId="77777777" w:rsidTr="00A425E0">
        <w:trPr>
          <w:trHeight w:val="25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753E19" w14:textId="77777777" w:rsidR="00A425E0" w:rsidRPr="004A0202" w:rsidRDefault="00A425E0" w:rsidP="0042189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nie sú</w:t>
            </w:r>
          </w:p>
        </w:tc>
      </w:tr>
      <w:tr w:rsidR="00A425E0" w:rsidRPr="004A0202" w14:paraId="245B13B2" w14:textId="77777777" w:rsidTr="0042189A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5010CF6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6.  Vykonávacie predpisy</w:t>
            </w:r>
          </w:p>
        </w:tc>
      </w:tr>
      <w:tr w:rsidR="00A425E0" w:rsidRPr="004A0202" w14:paraId="48D802D7" w14:textId="77777777" w:rsidTr="00A425E0">
        <w:trPr>
          <w:trHeight w:val="29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0F590C" w14:textId="77777777" w:rsidR="00A425E0" w:rsidRPr="004A0202" w:rsidRDefault="00A425E0" w:rsidP="00B87B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Predpokladá sa prijatie/zmena vykonávacích predpisov?                             </w:t>
            </w:r>
            <w:r w:rsidRPr="001B2E61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1B2E61">
              <w:rPr>
                <w:rFonts w:ascii="Times New Roman" w:hAnsi="Times New Roman"/>
              </w:rPr>
              <w:t xml:space="preserve"> 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B2E61">
              <w:rPr>
                <w:rFonts w:ascii="Times New Roman" w:hAnsi="Times New Roman"/>
                <w:sz w:val="20"/>
                <w:szCs w:val="20"/>
              </w:rPr>
              <w:t>Áno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        </w:t>
            </w:r>
            <w:r w:rsidR="00B87BFF" w:rsidRPr="004A0202">
              <w:rPr>
                <w:rFonts w:ascii="Segoe UI Symbol" w:hAnsi="Segoe UI Symbol" w:cs="Segoe UI Symbol"/>
              </w:rPr>
              <w:t>☒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</w:tc>
      </w:tr>
      <w:tr w:rsidR="00A425E0" w:rsidRPr="004A0202" w14:paraId="55F89FC3" w14:textId="77777777" w:rsidTr="0042189A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1F1D803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 xml:space="preserve">  7.  Transpozícia práva EÚ </w:t>
            </w:r>
          </w:p>
        </w:tc>
      </w:tr>
      <w:tr w:rsidR="00A425E0" w:rsidRPr="004A0202" w14:paraId="6AAFB7F8" w14:textId="77777777" w:rsidTr="00A425E0">
        <w:trPr>
          <w:trHeight w:val="1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15F047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Nie je </w:t>
            </w:r>
          </w:p>
        </w:tc>
      </w:tr>
      <w:tr w:rsidR="00A425E0" w:rsidRPr="004A0202" w14:paraId="74C78FFA" w14:textId="77777777" w:rsidTr="0042189A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2319FAC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8.  Preskúmanie účelnosti**</w:t>
            </w:r>
          </w:p>
        </w:tc>
      </w:tr>
      <w:tr w:rsidR="00A425E0" w:rsidRPr="004A0202" w14:paraId="309436D3" w14:textId="77777777" w:rsidTr="00A425E0">
        <w:trPr>
          <w:trHeight w:val="19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EB6BD3" w14:textId="77777777" w:rsidR="00A425E0" w:rsidRPr="004A0202" w:rsidRDefault="00A425E0" w:rsidP="0042189A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10806D5" w14:textId="77777777" w:rsidR="00A425E0" w:rsidRPr="004A0202" w:rsidRDefault="00A425E0" w:rsidP="00A425E0">
      <w:pPr>
        <w:pStyle w:val="Normlnywebov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A425E0" w:rsidRPr="004A0202" w14:paraId="144EC8A8" w14:textId="77777777" w:rsidTr="00A425E0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BFAEC79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A425E0" w:rsidRPr="004A0202" w14:paraId="53C19AAF" w14:textId="77777777" w:rsidTr="00A425E0">
        <w:trPr>
          <w:trHeight w:val="3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D74A1AF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rozpočet verejnej správy</w:t>
            </w:r>
            <w:r w:rsidRPr="004A0202">
              <w:rPr>
                <w:rFonts w:ascii="Times New Roman" w:hAnsi="Times New Roman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B8971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4B035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="00FD2E16" w:rsidRPr="00FD2E16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="00FD2E16" w:rsidRPr="00FD2E16">
              <w:rPr>
                <w:rFonts w:ascii="Times New Roman" w:hAnsi="Times New Roman"/>
                <w:sz w:val="20"/>
                <w:szCs w:val="20"/>
              </w:rPr>
              <w:t xml:space="preserve">   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8BA58" w14:textId="722366F5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="00E42C0A" w:rsidRPr="00FD2E16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A425E0" w:rsidRPr="004A0202" w14:paraId="4DB94C0B" w14:textId="77777777" w:rsidTr="00A425E0">
        <w:trPr>
          <w:trHeight w:val="492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807D0" w14:textId="77777777" w:rsidR="00A425E0" w:rsidRPr="004A0202" w:rsidRDefault="00A425E0" w:rsidP="0042189A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0810A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34B9A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Nie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82D29" w14:textId="266C0D2C" w:rsidR="00A425E0" w:rsidRPr="004A0202" w:rsidRDefault="00A425E0" w:rsidP="003444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="00E42C0A" w:rsidRPr="004A0202">
              <w:rPr>
                <w:rFonts w:ascii="Segoe UI Symbol" w:hAnsi="Segoe UI Symbol" w:cs="Segoe UI Symbol"/>
              </w:rPr>
              <w:t>☒</w:t>
            </w:r>
            <w:r w:rsidR="00E42C0A" w:rsidRPr="004A0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2C0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>Čiastočne</w:t>
            </w:r>
          </w:p>
        </w:tc>
      </w:tr>
      <w:tr w:rsidR="00A425E0" w:rsidRPr="004A0202" w14:paraId="2DD778A6" w14:textId="77777777" w:rsidTr="00A425E0">
        <w:trPr>
          <w:trHeight w:val="472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8A72D24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podnikateľské prostredie</w:t>
            </w:r>
            <w:r w:rsidRPr="004A0202">
              <w:rPr>
                <w:rFonts w:ascii="Times New Roman" w:hAnsi="Times New Roman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BB48B" w14:textId="74F66EE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="00E42C0A" w:rsidRPr="004A0202">
              <w:rPr>
                <w:rFonts w:ascii="Segoe UI Symbol" w:hAnsi="Segoe UI Symbol" w:cs="Segoe UI Symbol"/>
              </w:rPr>
              <w:t>☒</w:t>
            </w:r>
            <w:r w:rsidR="00E42C0A" w:rsidRPr="004A0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9F2A4" w14:textId="7232CC05" w:rsidR="00A425E0" w:rsidRPr="004A0202" w:rsidRDefault="00A425E0" w:rsidP="00FD2E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="00E42C0A"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="00FD2E16" w:rsidRPr="004A020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>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E559F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A425E0" w:rsidRPr="004A0202" w14:paraId="44457DFD" w14:textId="77777777" w:rsidTr="00A425E0">
        <w:trPr>
          <w:trHeight w:val="311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C4183" w14:textId="77777777" w:rsidR="00A425E0" w:rsidRPr="004A0202" w:rsidRDefault="00A425E0" w:rsidP="0042189A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A03D3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18933" w14:textId="77777777" w:rsidR="00A425E0" w:rsidRPr="004A0202" w:rsidRDefault="00B0758B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A425E0" w:rsidRPr="004A0202">
              <w:rPr>
                <w:rFonts w:ascii="Segoe UI Symbol" w:hAnsi="Segoe UI Symbol" w:cs="Segoe UI Symbol"/>
              </w:rPr>
              <w:t>☒</w:t>
            </w:r>
            <w:r w:rsidR="00A425E0" w:rsidRPr="004A0202">
              <w:rPr>
                <w:rFonts w:ascii="Times New Roman" w:hAnsi="Times New Roman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9314F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A425E0" w:rsidRPr="004A0202" w14:paraId="2A141747" w14:textId="77777777" w:rsidTr="0042189A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38FF2808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F7B92" w14:textId="1ED0E14E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="00E42C0A" w:rsidRPr="004A0202">
              <w:rPr>
                <w:rFonts w:ascii="Segoe UI Symbol" w:hAnsi="Segoe UI Symbol" w:cs="Segoe UI Symbol"/>
              </w:rPr>
              <w:t>☒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46082" w14:textId="1E0717C6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="00E42C0A"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75E93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A425E0" w:rsidRPr="004A0202" w14:paraId="36DDDF33" w14:textId="77777777" w:rsidTr="0042189A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FCDCB85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58727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EDB33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Pr="004A0202">
              <w:rPr>
                <w:rFonts w:ascii="Segoe UI Symbol" w:hAnsi="Segoe UI Symbol" w:cs="Segoe UI Symbol"/>
              </w:rPr>
              <w:t>☒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336D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A425E0" w:rsidRPr="004A0202" w14:paraId="2733F2F3" w14:textId="77777777" w:rsidTr="0042189A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8C87214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D5F34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A2422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Pr="004A0202">
              <w:rPr>
                <w:rFonts w:ascii="Segoe UI Symbol" w:hAnsi="Segoe UI Symbol" w:cs="Segoe UI Symbol"/>
              </w:rPr>
              <w:t>☒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908D0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A425E0" w:rsidRPr="004A0202" w14:paraId="3B5D782E" w14:textId="77777777" w:rsidTr="00A425E0">
        <w:trPr>
          <w:trHeight w:val="506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EFC1086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služby pre občana z toho</w:t>
            </w:r>
            <w:r w:rsidRPr="004A0202">
              <w:rPr>
                <w:rFonts w:ascii="Times New Roman" w:hAnsi="Times New Roman"/>
                <w:sz w:val="20"/>
                <w:szCs w:val="20"/>
              </w:rPr>
              <w:br/>
              <w:t>    vplyvy služieb verejnej správy na občana</w:t>
            </w:r>
            <w:r w:rsidRPr="004A0202">
              <w:rPr>
                <w:rFonts w:ascii="Times New Roman" w:hAnsi="Times New Roman"/>
                <w:sz w:val="20"/>
                <w:szCs w:val="20"/>
              </w:rPr>
              <w:br/>
            </w:r>
            <w:r w:rsidRPr="004A0202">
              <w:rPr>
                <w:rFonts w:ascii="Times New Roman" w:hAnsi="Times New Roman"/>
                <w:sz w:val="20"/>
                <w:szCs w:val="20"/>
              </w:rPr>
              <w:lastRenderedPageBreak/>
              <w:t>    vplyvy na procesy služieb vo verejnej</w:t>
            </w:r>
            <w:r w:rsidRPr="004A0202">
              <w:rPr>
                <w:rFonts w:ascii="Times New Roman" w:hAnsi="Times New Roman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299A7" w14:textId="11513B4C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lastRenderedPageBreak/>
              <w:br/>
              <w:t> </w:t>
            </w:r>
            <w:r w:rsidR="00E42C0A" w:rsidRPr="004A0202">
              <w:rPr>
                <w:rFonts w:ascii="Segoe UI Symbol" w:hAnsi="Segoe UI Symbol" w:cs="Segoe UI Symbol"/>
              </w:rPr>
              <w:t>☒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D859E" w14:textId="07CCE2A9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br/>
              <w:t> </w:t>
            </w:r>
            <w:r w:rsidR="00E42C0A"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BD23D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br/>
              <w:t xml:space="preserve">  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A425E0" w:rsidRPr="004A0202" w14:paraId="29B36F97" w14:textId="77777777" w:rsidTr="0042189A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846AB" w14:textId="77777777" w:rsidR="00A425E0" w:rsidRPr="004A0202" w:rsidRDefault="00A425E0" w:rsidP="0042189A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BCC51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9E9C2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202">
              <w:rPr>
                <w:rFonts w:ascii="Segoe UI Symbol" w:hAnsi="Segoe UI Symbol" w:cs="Segoe UI Symbol"/>
              </w:rPr>
              <w:t>☒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  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9A95F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A425E0" w:rsidRPr="004A0202" w14:paraId="11903704" w14:textId="77777777" w:rsidTr="0042189A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3CCB1AB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8E7B4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DC486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> </w:t>
            </w:r>
            <w:r w:rsidRPr="004A0202">
              <w:rPr>
                <w:rFonts w:ascii="Segoe UI Symbol" w:hAnsi="Segoe UI Symbol" w:cs="Segoe UI Symbol"/>
              </w:rPr>
              <w:t>☒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9243E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4A0202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</w:tbl>
    <w:p w14:paraId="649B5BC8" w14:textId="77777777" w:rsidR="00A425E0" w:rsidRPr="004A0202" w:rsidRDefault="00A425E0" w:rsidP="00A425E0">
      <w:pPr>
        <w:pStyle w:val="Normlnywebov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tbl>
      <w:tblPr>
        <w:tblW w:w="5066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6"/>
      </w:tblGrid>
      <w:tr w:rsidR="00A425E0" w:rsidRPr="004A0202" w14:paraId="6F5059C4" w14:textId="77777777" w:rsidTr="0042189A">
        <w:trPr>
          <w:trHeight w:val="303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71D04DD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10.  Poznámky</w:t>
            </w:r>
          </w:p>
        </w:tc>
      </w:tr>
      <w:tr w:rsidR="00A425E0" w:rsidRPr="004A0202" w14:paraId="5E49BADC" w14:textId="77777777" w:rsidTr="0042189A">
        <w:trPr>
          <w:trHeight w:val="418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9098FB" w14:textId="59C58F92" w:rsidR="00A425E0" w:rsidRPr="00393AE8" w:rsidRDefault="00393AE8" w:rsidP="00B95140">
            <w:pPr>
              <w:jc w:val="both"/>
              <w:rPr>
                <w:rFonts w:ascii="Times New Roman" w:hAnsi="Times New Roman"/>
                <w:bCs/>
              </w:rPr>
            </w:pPr>
            <w:r w:rsidRPr="00393AE8">
              <w:rPr>
                <w:rFonts w:ascii="Times New Roman" w:hAnsi="Times New Roman"/>
                <w:bCs/>
              </w:rPr>
              <w:t xml:space="preserve">Existencia vplyvu na rozpočet verejnej správy, avšak vzhľadom na skutočnosť, že nie je možné </w:t>
            </w:r>
            <w:proofErr w:type="spellStart"/>
            <w:r w:rsidRPr="00393AE8">
              <w:rPr>
                <w:rFonts w:ascii="Times New Roman" w:hAnsi="Times New Roman"/>
                <w:bCs/>
              </w:rPr>
              <w:t>predikovať</w:t>
            </w:r>
            <w:proofErr w:type="spellEnd"/>
            <w:r w:rsidRPr="00393AE8">
              <w:rPr>
                <w:rFonts w:ascii="Times New Roman" w:hAnsi="Times New Roman"/>
                <w:bCs/>
              </w:rPr>
              <w:t xml:space="preserve"> ďalší vývoj pandémie ochorenia COVID-19, spôsobeného </w:t>
            </w:r>
            <w:proofErr w:type="spellStart"/>
            <w:r w:rsidRPr="00393AE8">
              <w:rPr>
                <w:rFonts w:ascii="Times New Roman" w:hAnsi="Times New Roman"/>
                <w:bCs/>
              </w:rPr>
              <w:t>koronavírusom</w:t>
            </w:r>
            <w:proofErr w:type="spellEnd"/>
            <w:r w:rsidRPr="00393AE8">
              <w:rPr>
                <w:rFonts w:ascii="Times New Roman" w:hAnsi="Times New Roman"/>
                <w:bCs/>
              </w:rPr>
              <w:t xml:space="preserve"> SARS- CoV-2, nie je možné definovať hodnotu premennej (počet úmrtí) a preto nemožno ani vyčísliť vplyv na rozpočet verejnej správy.</w:t>
            </w:r>
          </w:p>
        </w:tc>
      </w:tr>
      <w:tr w:rsidR="00A425E0" w:rsidRPr="004A0202" w14:paraId="06D8A12F" w14:textId="77777777" w:rsidTr="0042189A">
        <w:trPr>
          <w:trHeight w:val="303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D92767E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11.  Kontakt na spracovateľa</w:t>
            </w:r>
          </w:p>
        </w:tc>
      </w:tr>
      <w:tr w:rsidR="00A425E0" w:rsidRPr="004A0202" w14:paraId="348CDB25" w14:textId="77777777" w:rsidTr="0042189A">
        <w:trPr>
          <w:trHeight w:val="418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914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4"/>
            </w:tblGrid>
            <w:tr w:rsidR="00A425E0" w:rsidRPr="004A0202" w14:paraId="4E38D91A" w14:textId="77777777" w:rsidTr="0042189A">
              <w:trPr>
                <w:trHeight w:val="408"/>
                <w:tblCellSpacing w:w="0" w:type="dxa"/>
              </w:trPr>
              <w:tc>
                <w:tcPr>
                  <w:tcW w:w="91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AC40A5" w14:textId="6F095719" w:rsidR="00A425E0" w:rsidRPr="004A0202" w:rsidRDefault="00E42C0A" w:rsidP="0060416C">
                  <w:pPr>
                    <w:pStyle w:val="Normlnywebov"/>
                    <w:spacing w:line="276" w:lineRule="auto"/>
                    <w:jc w:val="both"/>
                    <w:rPr>
                      <w:color w:val="0563C1" w:themeColor="hyperlink"/>
                      <w:u w:val="single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Mgr. Natália </w:t>
                  </w:r>
                  <w:proofErr w:type="spellStart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Vidašičová</w:t>
                  </w:r>
                  <w:proofErr w:type="spellEnd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,</w:t>
                  </w:r>
                  <w:r w:rsidR="00A425E0" w:rsidRPr="009F5C5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e - mail:</w:t>
                  </w:r>
                  <w:r w:rsidR="00A425E0" w:rsidRPr="004A0202">
                    <w:rPr>
                      <w:lang w:eastAsia="en-US"/>
                    </w:rPr>
                    <w:t xml:space="preserve"> </w:t>
                  </w:r>
                  <w:hyperlink r:id="rId4" w:history="1">
                    <w:r w:rsidRPr="00E42C0A">
                      <w:rPr>
                        <w:rStyle w:val="Hypertextovprepojenie"/>
                        <w:rFonts w:eastAsiaTheme="majorEastAsia"/>
                        <w:sz w:val="22"/>
                        <w:szCs w:val="22"/>
                        <w:lang w:eastAsia="en-US"/>
                      </w:rPr>
                      <w:t>natalia.vidasicov</w:t>
                    </w:r>
                    <w:r w:rsidR="0060416C" w:rsidRPr="009B40FD">
                      <w:rPr>
                        <w:rStyle w:val="Hypertextovprepojenie"/>
                        <w:rFonts w:eastAsiaTheme="majorEastAsia"/>
                        <w:sz w:val="22"/>
                        <w:szCs w:val="22"/>
                        <w:lang w:eastAsia="en-US"/>
                      </w:rPr>
                      <w:t>a@health.gov.sk</w:t>
                    </w:r>
                  </w:hyperlink>
                  <w:r w:rsidR="00A425E0" w:rsidRPr="004A0202">
                    <w:rPr>
                      <w:rStyle w:val="Hypertextovprepojenie"/>
                      <w:rFonts w:eastAsiaTheme="majorEastAsia"/>
                      <w:lang w:eastAsia="en-US"/>
                    </w:rPr>
                    <w:t xml:space="preserve"> </w:t>
                  </w:r>
                </w:p>
              </w:tc>
            </w:tr>
          </w:tbl>
          <w:p w14:paraId="75ED8825" w14:textId="77777777" w:rsidR="00A425E0" w:rsidRPr="004A0202" w:rsidRDefault="00A425E0" w:rsidP="0042189A">
            <w:pPr>
              <w:spacing w:after="0"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A425E0" w:rsidRPr="004A0202" w14:paraId="4D8A682D" w14:textId="77777777" w:rsidTr="0042189A">
        <w:trPr>
          <w:trHeight w:val="303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ABFDCE8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12.  Zdroje</w:t>
            </w:r>
          </w:p>
        </w:tc>
      </w:tr>
      <w:tr w:rsidR="00A425E0" w:rsidRPr="004A0202" w14:paraId="051B81BF" w14:textId="77777777" w:rsidTr="0042189A">
        <w:trPr>
          <w:trHeight w:val="418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CB7384" w14:textId="05EDA32A" w:rsidR="00A425E0" w:rsidRPr="004A0202" w:rsidRDefault="00A425E0" w:rsidP="00DA38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0BA0">
              <w:rPr>
                <w:rFonts w:ascii="Times New Roman" w:hAnsi="Times New Roman"/>
                <w:sz w:val="20"/>
                <w:szCs w:val="20"/>
              </w:rPr>
              <w:t xml:space="preserve">súvisiace platné právne predpisy, údaje od zdravotných poisťovní, IZA, 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 xml:space="preserve">údaje </w:t>
            </w:r>
            <w:r w:rsidR="00422676">
              <w:rPr>
                <w:rFonts w:ascii="Times New Roman" w:hAnsi="Times New Roman"/>
                <w:sz w:val="20"/>
                <w:szCs w:val="20"/>
              </w:rPr>
              <w:t xml:space="preserve">a podnety </w:t>
            </w:r>
            <w:r w:rsidRPr="004A0202">
              <w:rPr>
                <w:rFonts w:ascii="Times New Roman" w:hAnsi="Times New Roman"/>
                <w:sz w:val="20"/>
                <w:szCs w:val="20"/>
              </w:rPr>
              <w:t>od poskytovateľ</w:t>
            </w:r>
            <w:r w:rsidR="0060416C">
              <w:rPr>
                <w:rFonts w:ascii="Times New Roman" w:hAnsi="Times New Roman"/>
                <w:sz w:val="20"/>
                <w:szCs w:val="20"/>
              </w:rPr>
              <w:t>ov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zdravotnej starostlivosti</w:t>
            </w:r>
            <w:r w:rsidR="006041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76">
              <w:rPr>
                <w:rFonts w:ascii="Times New Roman" w:hAnsi="Times New Roman"/>
                <w:sz w:val="20"/>
                <w:szCs w:val="20"/>
              </w:rPr>
              <w:t>a zdravotníckych pracovníkov, podnety od vzdelávacích ustanovizní</w:t>
            </w:r>
          </w:p>
        </w:tc>
      </w:tr>
      <w:tr w:rsidR="00A425E0" w:rsidRPr="004A0202" w14:paraId="2CC470DA" w14:textId="77777777" w:rsidTr="0042189A">
        <w:trPr>
          <w:trHeight w:val="303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B4D3A5B" w14:textId="77777777" w:rsidR="00A425E0" w:rsidRPr="004A0202" w:rsidRDefault="00A425E0" w:rsidP="0042189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0202">
              <w:rPr>
                <w:rFonts w:ascii="Times New Roman" w:hAnsi="Times New Roman"/>
                <w:b/>
                <w:bCs/>
              </w:rPr>
              <w:t>  13.  Stanovisko Komisie pre posudzovanie vybraných vplyvov z PPK</w:t>
            </w:r>
          </w:p>
        </w:tc>
      </w:tr>
    </w:tbl>
    <w:p w14:paraId="072A3317" w14:textId="77777777" w:rsidR="0042650A" w:rsidRDefault="0042650A"/>
    <w:sectPr w:rsidR="0042650A" w:rsidSect="00A425E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E0"/>
    <w:rsid w:val="00022FD4"/>
    <w:rsid w:val="000A1509"/>
    <w:rsid w:val="000D2CB2"/>
    <w:rsid w:val="001E3461"/>
    <w:rsid w:val="00344475"/>
    <w:rsid w:val="00393AE8"/>
    <w:rsid w:val="00422676"/>
    <w:rsid w:val="0042650A"/>
    <w:rsid w:val="00510F07"/>
    <w:rsid w:val="005E064B"/>
    <w:rsid w:val="0060416C"/>
    <w:rsid w:val="007E5AA0"/>
    <w:rsid w:val="008760C3"/>
    <w:rsid w:val="00961E82"/>
    <w:rsid w:val="00A425E0"/>
    <w:rsid w:val="00AB7177"/>
    <w:rsid w:val="00B0758B"/>
    <w:rsid w:val="00B82FB6"/>
    <w:rsid w:val="00B87BFF"/>
    <w:rsid w:val="00B95140"/>
    <w:rsid w:val="00BA367C"/>
    <w:rsid w:val="00BC5B55"/>
    <w:rsid w:val="00C2370D"/>
    <w:rsid w:val="00C70BA0"/>
    <w:rsid w:val="00DA3811"/>
    <w:rsid w:val="00E42C0A"/>
    <w:rsid w:val="00F86636"/>
    <w:rsid w:val="00FD2E16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14C9"/>
  <w15:chartTrackingRefBased/>
  <w15:docId w15:val="{66D2BABD-5EF8-45F3-8F5C-AFE653E2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5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A42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425E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4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4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ka.jankechova@health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Vincová Veronika</dc:creator>
  <cp:keywords/>
  <dc:description/>
  <cp:lastModifiedBy>Zuzana Gajdosova</cp:lastModifiedBy>
  <cp:revision>2</cp:revision>
  <cp:lastPrinted>2020-08-25T07:01:00Z</cp:lastPrinted>
  <dcterms:created xsi:type="dcterms:W3CDTF">2021-03-17T10:45:00Z</dcterms:created>
  <dcterms:modified xsi:type="dcterms:W3CDTF">2021-03-17T10:45:00Z</dcterms:modified>
</cp:coreProperties>
</file>