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4E0C" w14:textId="77777777" w:rsidR="002E22D5" w:rsidRPr="00DF68FE" w:rsidRDefault="002E22D5" w:rsidP="002E22D5">
      <w:pPr>
        <w:spacing w:line="240" w:lineRule="auto"/>
        <w:ind w:left="0"/>
        <w:jc w:val="center"/>
        <w:rPr>
          <w:b/>
        </w:rPr>
      </w:pPr>
      <w:bookmarkStart w:id="0" w:name="_Hlk63945620"/>
      <w:r w:rsidRPr="00DF68FE">
        <w:rPr>
          <w:b/>
        </w:rPr>
        <w:t>NÁRODNÁ RADA SLOVENSKEJ REPUBLIKY</w:t>
      </w:r>
    </w:p>
    <w:p w14:paraId="0774EB58" w14:textId="77777777" w:rsidR="002E22D5" w:rsidRPr="00DF68FE" w:rsidRDefault="002E22D5" w:rsidP="002E22D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14:paraId="2B753F4D" w14:textId="77777777" w:rsidR="002E22D5" w:rsidRPr="00DF68FE" w:rsidRDefault="002E22D5" w:rsidP="002E22D5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14:paraId="4C0A2684" w14:textId="77777777" w:rsidR="002E22D5" w:rsidRPr="00DF68FE" w:rsidRDefault="002E22D5" w:rsidP="002E22D5">
      <w:pPr>
        <w:spacing w:line="240" w:lineRule="auto"/>
        <w:ind w:left="0"/>
        <w:jc w:val="both"/>
      </w:pPr>
    </w:p>
    <w:p w14:paraId="3C7482F9" w14:textId="5F4B0DBB" w:rsidR="002E22D5" w:rsidRDefault="002E22D5" w:rsidP="002E22D5">
      <w:pPr>
        <w:spacing w:line="240" w:lineRule="auto"/>
        <w:ind w:left="0"/>
        <w:jc w:val="both"/>
      </w:pPr>
      <w:r w:rsidRPr="00DF68FE">
        <w:t>Číslo: CRD-</w:t>
      </w:r>
      <w:r w:rsidR="00182E48">
        <w:t>2417</w:t>
      </w:r>
      <w:r w:rsidRPr="00DF68FE">
        <w:t>/20</w:t>
      </w:r>
      <w:r>
        <w:t>21</w:t>
      </w:r>
    </w:p>
    <w:p w14:paraId="5CD16F4F" w14:textId="496C7588" w:rsidR="002E22D5" w:rsidRDefault="002E22D5" w:rsidP="002E22D5">
      <w:pPr>
        <w:spacing w:line="240" w:lineRule="auto"/>
        <w:ind w:left="0"/>
        <w:jc w:val="both"/>
      </w:pPr>
    </w:p>
    <w:p w14:paraId="69A81645" w14:textId="05C29AE2" w:rsidR="002E22D5" w:rsidRDefault="002E22D5" w:rsidP="00D1010A">
      <w:pPr>
        <w:spacing w:line="240" w:lineRule="auto"/>
        <w:ind w:left="0"/>
        <w:rPr>
          <w:b/>
          <w:sz w:val="28"/>
          <w:szCs w:val="28"/>
        </w:rPr>
      </w:pPr>
    </w:p>
    <w:p w14:paraId="5C159EE4" w14:textId="16D2DB23" w:rsidR="002E22D5" w:rsidRDefault="002E22D5" w:rsidP="002E22D5">
      <w:pPr>
        <w:spacing w:line="240" w:lineRule="auto"/>
        <w:ind w:left="0"/>
        <w:jc w:val="center"/>
        <w:rPr>
          <w:b/>
          <w:sz w:val="28"/>
          <w:szCs w:val="28"/>
        </w:rPr>
      </w:pPr>
    </w:p>
    <w:p w14:paraId="322D7F2B" w14:textId="77777777" w:rsidR="00386C3C" w:rsidRDefault="00386C3C" w:rsidP="002E22D5">
      <w:pPr>
        <w:spacing w:line="240" w:lineRule="auto"/>
        <w:ind w:left="0"/>
        <w:jc w:val="center"/>
        <w:rPr>
          <w:b/>
          <w:sz w:val="28"/>
          <w:szCs w:val="28"/>
        </w:rPr>
      </w:pPr>
    </w:p>
    <w:p w14:paraId="447D7010" w14:textId="43DBB6FF" w:rsidR="002E22D5" w:rsidRPr="001D6882" w:rsidRDefault="002E22D5" w:rsidP="002E22D5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354</w:t>
      </w:r>
      <w:r w:rsidRPr="001D6882">
        <w:rPr>
          <w:b/>
          <w:sz w:val="28"/>
          <w:szCs w:val="28"/>
        </w:rPr>
        <w:t>a</w:t>
      </w:r>
    </w:p>
    <w:p w14:paraId="1B40EA7C" w14:textId="77777777" w:rsidR="002E22D5" w:rsidRPr="00DF68FE" w:rsidRDefault="002E22D5" w:rsidP="002E22D5">
      <w:pPr>
        <w:spacing w:line="240" w:lineRule="auto"/>
        <w:ind w:left="0"/>
        <w:jc w:val="center"/>
        <w:rPr>
          <w:b/>
        </w:rPr>
      </w:pPr>
    </w:p>
    <w:p w14:paraId="24705444" w14:textId="77777777" w:rsidR="002E22D5" w:rsidRPr="00DF68FE" w:rsidRDefault="002E22D5" w:rsidP="002E22D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14:paraId="045D778B" w14:textId="77777777" w:rsidR="002E22D5" w:rsidRPr="00DF68FE" w:rsidRDefault="002E22D5" w:rsidP="002E22D5">
      <w:pPr>
        <w:spacing w:line="240" w:lineRule="auto"/>
        <w:ind w:left="0"/>
        <w:jc w:val="both"/>
        <w:rPr>
          <w:b/>
        </w:rPr>
      </w:pPr>
    </w:p>
    <w:p w14:paraId="10BFC3E0" w14:textId="4FB19E28" w:rsidR="002E22D5" w:rsidRPr="00DF68FE" w:rsidRDefault="002E22D5" w:rsidP="002E22D5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Pr="002E22D5">
        <w:rPr>
          <w:b/>
          <w:bCs w:val="0"/>
        </w:rPr>
        <w:t>v</w:t>
      </w:r>
      <w:r w:rsidRPr="002E22D5">
        <w:rPr>
          <w:b/>
          <w:bCs w:val="0"/>
          <w:color w:val="000000"/>
        </w:rPr>
        <w:t xml:space="preserve">ládneho návrhu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</w:t>
      </w:r>
      <w:r w:rsidRPr="008705CE">
        <w:rPr>
          <w:color w:val="000000"/>
        </w:rPr>
        <w:t xml:space="preserve"> (tlač 354)</w:t>
      </w:r>
      <w:r>
        <w:rPr>
          <w:color w:val="000000"/>
        </w:rPr>
        <w:t xml:space="preserve"> </w:t>
      </w:r>
      <w:r w:rsidRPr="00DF68FE">
        <w:rPr>
          <w:bCs w:val="0"/>
        </w:rPr>
        <w:t>v druhom čítaní</w:t>
      </w:r>
    </w:p>
    <w:p w14:paraId="27CA1A94" w14:textId="77777777" w:rsidR="002E22D5" w:rsidRPr="00DF68FE" w:rsidRDefault="002E22D5" w:rsidP="002E22D5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14:paraId="0F6A6E12" w14:textId="77777777" w:rsidR="002E22D5" w:rsidRPr="00DF68FE" w:rsidRDefault="002E22D5" w:rsidP="002E22D5">
      <w:pPr>
        <w:spacing w:line="240" w:lineRule="auto"/>
        <w:ind w:left="0"/>
        <w:jc w:val="both"/>
        <w:rPr>
          <w:b/>
        </w:rPr>
      </w:pPr>
    </w:p>
    <w:p w14:paraId="010D54E7" w14:textId="77777777" w:rsidR="002E22D5" w:rsidRPr="00DF68FE" w:rsidRDefault="002E22D5" w:rsidP="002E22D5">
      <w:pPr>
        <w:spacing w:line="240" w:lineRule="auto"/>
        <w:ind w:left="0"/>
        <w:jc w:val="both"/>
        <w:rPr>
          <w:b/>
        </w:rPr>
      </w:pPr>
    </w:p>
    <w:p w14:paraId="777EC368" w14:textId="6CBB837F" w:rsidR="002E22D5" w:rsidRPr="002A689D" w:rsidRDefault="002E22D5" w:rsidP="002E22D5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výbor </w:t>
      </w:r>
      <w:r w:rsidRPr="00D166DD">
        <w:t xml:space="preserve">k 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nemu</w:t>
      </w:r>
      <w:r w:rsidRPr="008705CE">
        <w:rPr>
          <w:color w:val="000000"/>
        </w:rPr>
        <w:t xml:space="preserve"> návrh</w:t>
      </w:r>
      <w:r>
        <w:rPr>
          <w:color w:val="000000"/>
        </w:rPr>
        <w:t>u</w:t>
      </w:r>
      <w:r w:rsidRPr="008705CE">
        <w:rPr>
          <w:color w:val="000000"/>
        </w:rPr>
        <w:t xml:space="preserve">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 xml:space="preserve"> </w:t>
      </w:r>
      <w:r w:rsidRPr="00B433C9">
        <w:t>podáva 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14:paraId="551B7467" w14:textId="77777777" w:rsidR="002E22D5" w:rsidRDefault="002E22D5" w:rsidP="002E22D5">
      <w:pPr>
        <w:spacing w:line="240" w:lineRule="auto"/>
        <w:ind w:left="0" w:right="-1"/>
        <w:jc w:val="both"/>
      </w:pPr>
    </w:p>
    <w:p w14:paraId="194D6FF5" w14:textId="77777777" w:rsidR="002E22D5" w:rsidRPr="00DF68FE" w:rsidRDefault="002E22D5" w:rsidP="002E22D5">
      <w:pPr>
        <w:spacing w:line="240" w:lineRule="auto"/>
        <w:ind w:left="0" w:right="-1"/>
        <w:jc w:val="both"/>
      </w:pPr>
    </w:p>
    <w:p w14:paraId="4ACCC9FE" w14:textId="77777777" w:rsidR="002E22D5" w:rsidRDefault="002E22D5" w:rsidP="002E22D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14:paraId="2D6DF3C2" w14:textId="77777777" w:rsidR="002E22D5" w:rsidRPr="00DF68FE" w:rsidRDefault="002E22D5" w:rsidP="002E22D5">
      <w:pPr>
        <w:spacing w:line="240" w:lineRule="auto"/>
        <w:ind w:left="0" w:right="-1"/>
        <w:jc w:val="center"/>
      </w:pPr>
    </w:p>
    <w:p w14:paraId="6E2D3530" w14:textId="77777777" w:rsidR="002E22D5" w:rsidRPr="00DF68FE" w:rsidRDefault="002E22D5" w:rsidP="002E22D5">
      <w:pPr>
        <w:spacing w:line="240" w:lineRule="auto"/>
        <w:ind w:left="0" w:right="-1"/>
        <w:jc w:val="both"/>
      </w:pPr>
    </w:p>
    <w:p w14:paraId="575E58DD" w14:textId="6DB47866" w:rsidR="002E22D5" w:rsidRDefault="002E22D5" w:rsidP="002E22D5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 w:rsidR="00182E48">
        <w:t xml:space="preserve"> 596</w:t>
      </w:r>
      <w:r w:rsidRPr="00DF68FE">
        <w:t xml:space="preserve"> z</w:t>
      </w:r>
      <w:r w:rsidR="00182E48">
        <w:t> 5.</w:t>
      </w:r>
      <w:r>
        <w:t xml:space="preserve"> februára </w:t>
      </w:r>
      <w:r w:rsidRPr="00DF68FE">
        <w:t>20</w:t>
      </w:r>
      <w:r>
        <w:t>21</w:t>
      </w:r>
      <w:r w:rsidRPr="00DF68FE">
        <w:t xml:space="preserve"> po prerokovaní </w:t>
      </w:r>
      <w:r w:rsidR="00833FF3">
        <w:t>v</w:t>
      </w:r>
      <w:r w:rsidRPr="008705CE">
        <w:rPr>
          <w:color w:val="000000"/>
        </w:rPr>
        <w:t>lád</w:t>
      </w:r>
      <w:r>
        <w:rPr>
          <w:color w:val="000000"/>
        </w:rPr>
        <w:t>n</w:t>
      </w:r>
      <w:r w:rsidR="00833FF3">
        <w:rPr>
          <w:color w:val="000000"/>
        </w:rPr>
        <w:t>eho</w:t>
      </w:r>
      <w:r w:rsidRPr="008705CE">
        <w:rPr>
          <w:color w:val="000000"/>
        </w:rPr>
        <w:t xml:space="preserve"> návrh</w:t>
      </w:r>
      <w:r w:rsidR="00833FF3">
        <w:rPr>
          <w:color w:val="000000"/>
        </w:rPr>
        <w:t>u</w:t>
      </w:r>
      <w:r w:rsidRPr="008705CE">
        <w:rPr>
          <w:color w:val="000000"/>
        </w:rPr>
        <w:t xml:space="preserve">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 xml:space="preserve"> </w:t>
      </w:r>
      <w:r w:rsidRPr="00D166DD">
        <w:t>rozhodla, že podľa § 73 ods. 3 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14:paraId="6546B31F" w14:textId="64529216" w:rsidR="002E22D5" w:rsidRDefault="002E22D5" w:rsidP="002E22D5">
      <w:pPr>
        <w:spacing w:line="240" w:lineRule="auto"/>
        <w:ind w:left="0"/>
        <w:jc w:val="both"/>
      </w:pPr>
    </w:p>
    <w:p w14:paraId="4EBB506D" w14:textId="77777777" w:rsidR="002E22D5" w:rsidRPr="00DF68FE" w:rsidRDefault="002E22D5" w:rsidP="002E22D5">
      <w:pPr>
        <w:spacing w:line="240" w:lineRule="auto"/>
        <w:ind w:left="0"/>
        <w:jc w:val="both"/>
      </w:pPr>
    </w:p>
    <w:p w14:paraId="5983FBD0" w14:textId="77777777" w:rsidR="002E22D5" w:rsidRDefault="002E22D5" w:rsidP="002E22D5">
      <w:pPr>
        <w:pStyle w:val="Zkladntext"/>
        <w:tabs>
          <w:tab w:val="left" w:pos="-1985"/>
        </w:tabs>
        <w:ind w:left="709"/>
      </w:pPr>
      <w:r w:rsidRPr="00DF68FE">
        <w:lastRenderedPageBreak/>
        <w:t>Ústavnoprávnemu výboru Nár</w:t>
      </w:r>
      <w:r>
        <w:t>odnej rady Slovenskej republiky a</w:t>
      </w:r>
    </w:p>
    <w:p w14:paraId="3760391F" w14:textId="77777777" w:rsidR="002E22D5" w:rsidRDefault="002E22D5" w:rsidP="002E22D5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14:paraId="017C3CF2" w14:textId="77777777" w:rsidR="002E22D5" w:rsidRDefault="002E22D5" w:rsidP="002E22D5">
      <w:pPr>
        <w:pStyle w:val="Zkladntext"/>
        <w:tabs>
          <w:tab w:val="left" w:pos="-1985"/>
          <w:tab w:val="left" w:pos="709"/>
        </w:tabs>
      </w:pPr>
    </w:p>
    <w:p w14:paraId="163ACBDC" w14:textId="77777777" w:rsidR="002E22D5" w:rsidRPr="00DF68FE" w:rsidRDefault="002E22D5" w:rsidP="002E22D5">
      <w:pPr>
        <w:pStyle w:val="Zkladntext"/>
        <w:tabs>
          <w:tab w:val="left" w:pos="-1985"/>
          <w:tab w:val="left" w:pos="709"/>
        </w:tabs>
      </w:pPr>
    </w:p>
    <w:p w14:paraId="68AB7663" w14:textId="77777777" w:rsidR="002E22D5" w:rsidRDefault="002E22D5" w:rsidP="002E22D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II.</w:t>
      </w:r>
    </w:p>
    <w:p w14:paraId="14E9938A" w14:textId="77777777" w:rsidR="002E22D5" w:rsidRPr="00DF68FE" w:rsidRDefault="002E22D5" w:rsidP="002E22D5">
      <w:pPr>
        <w:spacing w:line="240" w:lineRule="auto"/>
        <w:ind w:left="0" w:right="-1"/>
        <w:jc w:val="center"/>
      </w:pPr>
    </w:p>
    <w:p w14:paraId="5FCDCF93" w14:textId="77777777" w:rsidR="002E22D5" w:rsidRPr="00DF68FE" w:rsidRDefault="002E22D5" w:rsidP="002E22D5">
      <w:pPr>
        <w:spacing w:line="240" w:lineRule="auto"/>
        <w:ind w:left="0" w:right="-1"/>
        <w:jc w:val="both"/>
      </w:pPr>
    </w:p>
    <w:p w14:paraId="75A12E50" w14:textId="77777777" w:rsidR="002E22D5" w:rsidRDefault="002E22D5" w:rsidP="002E22D5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14:paraId="437AB331" w14:textId="77777777" w:rsidR="002E22D5" w:rsidRDefault="002E22D5" w:rsidP="002E22D5">
      <w:pPr>
        <w:spacing w:line="240" w:lineRule="auto"/>
        <w:ind w:left="0" w:right="-1"/>
        <w:jc w:val="both"/>
      </w:pPr>
    </w:p>
    <w:p w14:paraId="553929A7" w14:textId="77777777" w:rsidR="002E22D5" w:rsidRPr="00DF68FE" w:rsidRDefault="002E22D5" w:rsidP="002E22D5">
      <w:pPr>
        <w:spacing w:line="240" w:lineRule="auto"/>
        <w:ind w:left="0" w:right="-1"/>
        <w:jc w:val="both"/>
      </w:pPr>
    </w:p>
    <w:p w14:paraId="0CFFD71E" w14:textId="77777777" w:rsidR="002E22D5" w:rsidRDefault="002E22D5" w:rsidP="002E22D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14:paraId="4DEC5F82" w14:textId="77777777" w:rsidR="002E22D5" w:rsidRPr="00DF68FE" w:rsidRDefault="002E22D5" w:rsidP="002E22D5">
      <w:pPr>
        <w:spacing w:line="240" w:lineRule="auto"/>
        <w:ind w:left="0" w:right="-1"/>
        <w:jc w:val="center"/>
      </w:pPr>
    </w:p>
    <w:p w14:paraId="0018CE41" w14:textId="77777777" w:rsidR="002E22D5" w:rsidRPr="00DF68FE" w:rsidRDefault="002E22D5" w:rsidP="002E22D5">
      <w:pPr>
        <w:spacing w:line="240" w:lineRule="auto"/>
        <w:ind w:left="0"/>
        <w:jc w:val="both"/>
      </w:pPr>
    </w:p>
    <w:p w14:paraId="52AD46CA" w14:textId="77777777" w:rsidR="002E22D5" w:rsidRPr="00DF68FE" w:rsidRDefault="002E22D5" w:rsidP="002E22D5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14:paraId="5C818F8B" w14:textId="77777777" w:rsidR="002E22D5" w:rsidRPr="00DF68FE" w:rsidRDefault="002E22D5" w:rsidP="002E22D5">
      <w:pPr>
        <w:spacing w:line="240" w:lineRule="auto"/>
        <w:ind w:left="0"/>
        <w:jc w:val="both"/>
        <w:rPr>
          <w:bCs w:val="0"/>
        </w:rPr>
      </w:pPr>
    </w:p>
    <w:p w14:paraId="716CBF01" w14:textId="5B32D6D6" w:rsidR="002E22D5" w:rsidRPr="00DF68FE" w:rsidRDefault="002E22D5" w:rsidP="002E22D5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>
        <w:t>vl</w:t>
      </w:r>
      <w:r w:rsidRPr="008705CE">
        <w:rPr>
          <w:color w:val="000000"/>
        </w:rPr>
        <w:t>ád</w:t>
      </w:r>
      <w:r>
        <w:rPr>
          <w:color w:val="000000"/>
        </w:rPr>
        <w:t>ny</w:t>
      </w:r>
      <w:r w:rsidRPr="008705CE">
        <w:rPr>
          <w:color w:val="000000"/>
        </w:rPr>
        <w:t xml:space="preserve"> návrh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 xml:space="preserve"> </w:t>
      </w:r>
      <w:r w:rsidRPr="00D166DD">
        <w:t xml:space="preserve">dňa </w:t>
      </w:r>
      <w:r w:rsidR="00182E48">
        <w:t>16.</w:t>
      </w:r>
      <w:r>
        <w:t xml:space="preserve">  marca </w:t>
      </w:r>
      <w:r w:rsidRPr="00D166DD">
        <w:t>20</w:t>
      </w:r>
      <w:r>
        <w:t xml:space="preserve">21 </w:t>
      </w:r>
      <w:r w:rsidRPr="00D166DD">
        <w:t xml:space="preserve">súhlasil s návrhom zákona a odporučil </w:t>
      </w:r>
      <w:r w:rsidRPr="00DF68FE">
        <w:t>Národnej rade Slovenskej republiky vládny návrh zákona schváliť so zmenami a doplnkami (uznesenie č</w:t>
      </w:r>
      <w:r>
        <w:t>.</w:t>
      </w:r>
      <w:r w:rsidR="00182E48">
        <w:t xml:space="preserve"> 235</w:t>
      </w:r>
      <w:r>
        <w:t xml:space="preserve">  z</w:t>
      </w:r>
      <w:r w:rsidR="00182E48">
        <w:t>o 16.</w:t>
      </w:r>
      <w:r>
        <w:t xml:space="preserve"> marca </w:t>
      </w:r>
      <w:r w:rsidRPr="00DF68FE">
        <w:t>20</w:t>
      </w:r>
      <w:r>
        <w:t>21</w:t>
      </w:r>
      <w:r w:rsidRPr="00DF68FE">
        <w:t>).</w:t>
      </w:r>
    </w:p>
    <w:p w14:paraId="73E87EB3" w14:textId="77777777" w:rsidR="002E22D5" w:rsidRDefault="002E22D5" w:rsidP="002E22D5">
      <w:pPr>
        <w:spacing w:line="240" w:lineRule="auto"/>
        <w:ind w:left="0"/>
        <w:jc w:val="both"/>
      </w:pPr>
    </w:p>
    <w:p w14:paraId="39518440" w14:textId="3B3B3065" w:rsidR="002E22D5" w:rsidRPr="00DF68FE" w:rsidRDefault="002E22D5" w:rsidP="002E22D5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ny</w:t>
      </w:r>
      <w:r w:rsidRPr="008705CE">
        <w:rPr>
          <w:color w:val="000000"/>
        </w:rPr>
        <w:t xml:space="preserve"> návrh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 xml:space="preserve"> </w:t>
      </w:r>
      <w:r w:rsidRPr="00B433C9">
        <w:t xml:space="preserve">dňa </w:t>
      </w:r>
      <w:r>
        <w:t xml:space="preserve">16. marca </w:t>
      </w:r>
      <w:r w:rsidRPr="00B433C9">
        <w:t>20</w:t>
      </w:r>
      <w:r>
        <w:t>21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>Národnej rade Slovenskej republiky vládny návrh zákona schváliť s</w:t>
      </w:r>
      <w:r>
        <w:t> pozmeňujúcimi a doplňujúcimi návrhmi</w:t>
      </w:r>
      <w:r w:rsidRPr="00DF68FE">
        <w:t xml:space="preserve"> (uznesenie č</w:t>
      </w:r>
      <w:r>
        <w:t xml:space="preserve">. 81 zo 16. marca </w:t>
      </w:r>
      <w:r w:rsidRPr="00DF68FE">
        <w:t>20</w:t>
      </w:r>
      <w:r>
        <w:t>21</w:t>
      </w:r>
      <w:r w:rsidRPr="00DF68FE">
        <w:t>).</w:t>
      </w:r>
    </w:p>
    <w:p w14:paraId="074B6265" w14:textId="77777777" w:rsidR="002E22D5" w:rsidRDefault="002E22D5" w:rsidP="002E22D5">
      <w:pPr>
        <w:spacing w:line="240" w:lineRule="auto"/>
        <w:ind w:left="0" w:firstLine="708"/>
        <w:jc w:val="both"/>
        <w:rPr>
          <w:b/>
        </w:rPr>
      </w:pPr>
    </w:p>
    <w:p w14:paraId="720A79AE" w14:textId="77777777" w:rsidR="002E22D5" w:rsidRPr="00DF68FE" w:rsidRDefault="002E22D5" w:rsidP="002E22D5">
      <w:pPr>
        <w:spacing w:line="240" w:lineRule="auto"/>
        <w:ind w:left="0" w:firstLine="708"/>
        <w:jc w:val="both"/>
        <w:rPr>
          <w:b/>
        </w:rPr>
      </w:pPr>
    </w:p>
    <w:p w14:paraId="16EB02DF" w14:textId="77777777" w:rsidR="002E22D5" w:rsidRPr="00DF68FE" w:rsidRDefault="002E22D5" w:rsidP="002E22D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IV.</w:t>
      </w:r>
    </w:p>
    <w:p w14:paraId="50D9E5D3" w14:textId="77777777" w:rsidR="002E22D5" w:rsidRPr="00DF68FE" w:rsidRDefault="002E22D5" w:rsidP="002E22D5">
      <w:pPr>
        <w:spacing w:line="240" w:lineRule="auto"/>
        <w:ind w:left="0" w:firstLine="360"/>
        <w:jc w:val="both"/>
      </w:pPr>
    </w:p>
    <w:p w14:paraId="5252AE10" w14:textId="77777777" w:rsidR="002E22D5" w:rsidRPr="007A42D6" w:rsidRDefault="002E22D5" w:rsidP="002E22D5">
      <w:pPr>
        <w:spacing w:line="240" w:lineRule="auto"/>
        <w:ind w:left="0" w:firstLine="360"/>
        <w:jc w:val="both"/>
      </w:pPr>
    </w:p>
    <w:p w14:paraId="48EC708E" w14:textId="77777777" w:rsidR="002E22D5" w:rsidRDefault="002E22D5" w:rsidP="002E22D5">
      <w:pPr>
        <w:spacing w:line="240" w:lineRule="auto"/>
        <w:ind w:left="0"/>
      </w:pPr>
      <w:r w:rsidRPr="007A42D6">
        <w:t>Z uznesení výborov uvedených pod bodom III. tejto správy  vyplývajú pozmeňujúce návrhy:</w:t>
      </w:r>
    </w:p>
    <w:p w14:paraId="2A03BF0C" w14:textId="66FF544F" w:rsidR="002E22D5" w:rsidRPr="00D1010A" w:rsidRDefault="002E22D5" w:rsidP="00D1010A">
      <w:pPr>
        <w:spacing w:line="240" w:lineRule="auto"/>
        <w:ind w:left="0"/>
        <w:jc w:val="both"/>
      </w:pPr>
    </w:p>
    <w:p w14:paraId="5CB81246" w14:textId="77777777" w:rsidR="00D1010A" w:rsidRPr="00D1010A" w:rsidRDefault="00D1010A" w:rsidP="00D1010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1010A">
        <w:rPr>
          <w:rFonts w:ascii="Arial" w:eastAsia="Times New Roman" w:hAnsi="Arial" w:cs="Arial"/>
          <w:b/>
          <w:sz w:val="24"/>
          <w:szCs w:val="24"/>
          <w:lang w:eastAsia="sk-SK"/>
        </w:rPr>
        <w:t>V čl. I bod 4, § 6 ods. 5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 xml:space="preserve"> sa slová </w:t>
      </w:r>
      <w:r w:rsidRPr="00D1010A">
        <w:rPr>
          <w:rFonts w:ascii="Arial" w:hAnsi="Arial" w:cs="Arial"/>
          <w:bCs/>
          <w:sz w:val="24"/>
          <w:szCs w:val="24"/>
        </w:rPr>
        <w:t>„držiteľa povolenia na zaobchádzanie s omamnými a psychotropnými látkami“ nahrádzajú slovami „držiteľa povolenia“.</w:t>
      </w:r>
    </w:p>
    <w:p w14:paraId="1CA1E5B1" w14:textId="77777777" w:rsidR="00D1010A" w:rsidRPr="00D1010A" w:rsidRDefault="00D1010A" w:rsidP="00D1010A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09F57E1D" w14:textId="77777777" w:rsidR="00D1010A" w:rsidRPr="00D1010A" w:rsidRDefault="00D1010A" w:rsidP="00D1010A">
      <w:pPr>
        <w:spacing w:line="240" w:lineRule="auto"/>
        <w:ind w:left="2835"/>
        <w:jc w:val="both"/>
      </w:pPr>
      <w:r w:rsidRPr="00D1010A">
        <w:t>Legislatívno-technická úprava v nadväznosti na zavedenú legislatívnu skratku v § 6 ods. 3.</w:t>
      </w:r>
    </w:p>
    <w:p w14:paraId="29F3C49A" w14:textId="1DC0C92A" w:rsidR="00D1010A" w:rsidRDefault="00D1010A" w:rsidP="00D1010A">
      <w:pPr>
        <w:pStyle w:val="Odsekzoznamu"/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7F20A8E" w14:textId="17504BC6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>
        <w:rPr>
          <w:lang w:eastAsia="sk-SK"/>
        </w:rPr>
        <w:lastRenderedPageBreak/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D1010A">
        <w:rPr>
          <w:b/>
          <w:lang w:eastAsia="sk-SK"/>
        </w:rPr>
        <w:t>Ústavnoprávny výbor NR SR</w:t>
      </w:r>
    </w:p>
    <w:p w14:paraId="7E77BC39" w14:textId="24E01523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Výbor NR SR pre zdravotníctvo</w:t>
      </w:r>
    </w:p>
    <w:p w14:paraId="43979537" w14:textId="29442CFC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377E7665" w14:textId="59375355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s c h v á l i ť</w:t>
      </w:r>
    </w:p>
    <w:p w14:paraId="67E6EB88" w14:textId="77777777" w:rsidR="00D1010A" w:rsidRPr="00D1010A" w:rsidRDefault="00D1010A" w:rsidP="00D1010A">
      <w:pPr>
        <w:pStyle w:val="Odsekzoznamu"/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7CA05EA" w14:textId="77777777" w:rsidR="00D1010A" w:rsidRPr="00D1010A" w:rsidRDefault="00D1010A" w:rsidP="00D1010A">
      <w:pPr>
        <w:pStyle w:val="Odsekzoznamu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1010A">
        <w:rPr>
          <w:rFonts w:ascii="Arial" w:eastAsia="Times New Roman" w:hAnsi="Arial" w:cs="Arial"/>
          <w:b/>
          <w:sz w:val="24"/>
          <w:szCs w:val="24"/>
          <w:lang w:eastAsia="sk-SK"/>
        </w:rPr>
        <w:t>V čl. I bod 4, § 6 ods. 5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 xml:space="preserve"> sa slová </w:t>
      </w:r>
      <w:r w:rsidRPr="00D1010A">
        <w:rPr>
          <w:rFonts w:ascii="Arial" w:hAnsi="Arial" w:cs="Arial"/>
          <w:bCs/>
          <w:sz w:val="24"/>
          <w:szCs w:val="24"/>
        </w:rPr>
        <w:t>„ktorá skončila“ nahrádzajú slovami „ktorá by mala skončiť“.</w:t>
      </w:r>
    </w:p>
    <w:p w14:paraId="6C519DCC" w14:textId="77777777" w:rsidR="00D1010A" w:rsidRPr="00D1010A" w:rsidRDefault="00D1010A" w:rsidP="00D1010A">
      <w:pPr>
        <w:pStyle w:val="Odsekzoznamu"/>
        <w:tabs>
          <w:tab w:val="left" w:pos="2835"/>
        </w:tabs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D1010A">
        <w:rPr>
          <w:rFonts w:ascii="Arial" w:hAnsi="Arial" w:cs="Arial"/>
          <w:bCs/>
          <w:sz w:val="24"/>
          <w:szCs w:val="24"/>
        </w:rPr>
        <w:tab/>
        <w:t xml:space="preserve">Formulačné spresnenie ustanovenia; nie je možné </w:t>
      </w:r>
      <w:r w:rsidRPr="00D1010A">
        <w:rPr>
          <w:rFonts w:ascii="Arial" w:hAnsi="Arial" w:cs="Arial"/>
          <w:bCs/>
          <w:sz w:val="24"/>
          <w:szCs w:val="24"/>
        </w:rPr>
        <w:tab/>
      </w:r>
      <w:r w:rsidRPr="00D1010A">
        <w:rPr>
          <w:rFonts w:ascii="Arial" w:hAnsi="Arial" w:cs="Arial"/>
          <w:bCs/>
          <w:sz w:val="24"/>
          <w:szCs w:val="24"/>
        </w:rPr>
        <w:tab/>
        <w:t>predlžovať platnosť osvedčení, ktoré skončili.</w:t>
      </w:r>
    </w:p>
    <w:p w14:paraId="121F995E" w14:textId="77777777" w:rsidR="00D1010A" w:rsidRPr="00D1010A" w:rsidRDefault="00D1010A" w:rsidP="00D1010A">
      <w:pPr>
        <w:pStyle w:val="Odsekzoznamu"/>
        <w:tabs>
          <w:tab w:val="left" w:pos="2835"/>
        </w:tabs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2753A68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Ústavnoprávny výbor NR SR</w:t>
      </w:r>
    </w:p>
    <w:p w14:paraId="164E8E49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Výbor NR SR pre zdravotníctvo</w:t>
      </w:r>
    </w:p>
    <w:p w14:paraId="5EB54C93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6C479D3C" w14:textId="39784C1E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614B612C" w14:textId="77777777" w:rsidR="00D1010A" w:rsidRPr="00D1010A" w:rsidRDefault="00D1010A" w:rsidP="00D1010A">
      <w:pPr>
        <w:spacing w:line="240" w:lineRule="auto"/>
        <w:jc w:val="both"/>
      </w:pPr>
    </w:p>
    <w:p w14:paraId="23DBAD67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D1010A">
        <w:t xml:space="preserve">3. </w:t>
      </w:r>
      <w:r w:rsidRPr="00D1010A">
        <w:rPr>
          <w:b/>
        </w:rPr>
        <w:t>V čl. I bode 11</w:t>
      </w:r>
      <w:r w:rsidRPr="00D1010A">
        <w:t xml:space="preserve"> sa slová „maximálnu výmeru povolenej osevnej plochy, ak ide o povolenie podľa odseku 1 písm. a)“ nahrádzajú slovami „výmeru osevnej plochy, na ktorú sa vydáva povolenie, ak ide o povolenie na pestovanie maku siateho podľa odseku 1 písm. a)“.</w:t>
      </w:r>
    </w:p>
    <w:p w14:paraId="3D9808C8" w14:textId="77777777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0C95BB9F" w14:textId="7A3BA9BF" w:rsid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Vzhľadom na to, že podľa §16 ods. 7 písm. b) držiteľ povolenia na pestovanie maku siateho má na začiatku každej pestovateľskej sezóny, najneskôr do 15. februára príslušného roka, predložiť ministerstvu vyhlásenie o plánovanej výmere osevnej plochy maku siateho v pestovateľskej sezóne s uvedením katastrálneho územia a parcelného čísla pozemku, je potrebné spresniť, že výmera osevnej plochy maku siateho nemá prekročiť výmeru osevnej plochy uvedenú v platnom povolení. Každé povolenie na pestovanie maku siateho obsahuje údaj o povolenej výmere osevnej plochy, v rámci  § 8 ods. 2 písm. c) - druhu a rozsahu zaobchádzania s omamnými a psychotropnými látkami.</w:t>
      </w:r>
    </w:p>
    <w:p w14:paraId="5DEC0DA7" w14:textId="43D4B6E1" w:rsid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7AE63315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6C429A9F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5232B87A" w14:textId="5E5D7AF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5278AF34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jc w:val="both"/>
      </w:pPr>
    </w:p>
    <w:p w14:paraId="674B89DE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ind w:left="0"/>
        <w:jc w:val="both"/>
      </w:pPr>
      <w:r w:rsidRPr="00D1010A">
        <w:t xml:space="preserve">4. </w:t>
      </w:r>
      <w:r w:rsidRPr="00D1010A">
        <w:rPr>
          <w:b/>
        </w:rPr>
        <w:t>V čl. I bod 17</w:t>
      </w:r>
      <w:r w:rsidRPr="00D1010A">
        <w:t xml:space="preserve"> znie: </w:t>
      </w:r>
    </w:p>
    <w:p w14:paraId="57F4F1F3" w14:textId="77777777" w:rsidR="00D1010A" w:rsidRPr="00D1010A" w:rsidRDefault="00D1010A" w:rsidP="00D1010A">
      <w:pPr>
        <w:pStyle w:val="Odsekzoznamu"/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„17. V § 16 ods. 7 písm. b) sa za slová  „v pestovateľskej sezóne“ vkladá čiarka a slová „ktorá nesmie prekročiť výmeru osevnej plochy uvedenú  v povolení na pestovanie maku siateho“.“.</w:t>
      </w:r>
    </w:p>
    <w:p w14:paraId="6AF2CB1F" w14:textId="77777777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383ECC53" w14:textId="7CC43868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Vzhľadom na to, že podľa §16 ods. 7 písm. b) držiteľ povolenia na pestovanie maku siateho má na začiatku každej pestovateľskej sezóny, najneskôr do 15. februára príslušného roka, predložiť ministerstvu vyhlásenie o plánovanej výmere osevnej plochy maku siateho v pestovateľskej sezóne s uvedením katastrálneho územia a parcelného čísla pozemku, je potrebné spresniť, že výmera </w:t>
      </w:r>
      <w:r w:rsidRPr="00D1010A">
        <w:rPr>
          <w:rFonts w:ascii="Arial" w:hAnsi="Arial" w:cs="Arial"/>
          <w:sz w:val="24"/>
          <w:szCs w:val="24"/>
        </w:rPr>
        <w:lastRenderedPageBreak/>
        <w:t>osevnej plochy maku siateho nemá prekročiť výmeru osevnej plochy uvedenú v platnom povolení. Každé povolenie na pestovanie maku siateho obsahuje údaj o povolenej výmere osevnej plochy, v rámci  § 8 ods. 2 písm. c) - druhu a rozsahu zaobchádzania s omamnými a psychotropnými látkami.</w:t>
      </w:r>
    </w:p>
    <w:p w14:paraId="770716F7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6608EFE0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7FE73ECF" w14:textId="5837E6FE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58A2C25C" w14:textId="77777777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C3170C8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D1010A">
        <w:t xml:space="preserve">5. </w:t>
      </w:r>
      <w:r w:rsidRPr="00D1010A">
        <w:rPr>
          <w:b/>
        </w:rPr>
        <w:t>V čl. I v bode 20</w:t>
      </w:r>
      <w:r w:rsidRPr="00D1010A">
        <w:t xml:space="preserve"> sa doterajší text § 42bb označuje ako odsek 1 a dopĺňa sa odsekmi 2 a 3, ktoré znejú: </w:t>
      </w:r>
    </w:p>
    <w:p w14:paraId="6FC08052" w14:textId="77777777" w:rsidR="00D1010A" w:rsidRPr="00D1010A" w:rsidRDefault="00D1010A" w:rsidP="00D1010A">
      <w:pPr>
        <w:pStyle w:val="Odsekzoznamu"/>
        <w:tabs>
          <w:tab w:val="left" w:pos="567"/>
        </w:tabs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„(2) Konanie, ktoré sa začalo a právoplatne neskočilo do 30. apríla 2021, sa dokončí podľa tohto zákona v znení účinnom do 30. apríla 2021.</w:t>
      </w:r>
    </w:p>
    <w:p w14:paraId="4707B78F" w14:textId="0EB4FABA" w:rsidR="00D1010A" w:rsidRDefault="00D1010A" w:rsidP="00D1010A">
      <w:pPr>
        <w:pStyle w:val="Odsekzoznamu"/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(3) Držiteľ povolenia na pestovanie maku siateho, ktorému bolo vydané povolenie do 30. apríla 2021, vo  vyhlásení o plánovanej výmere osevnej plochy maku siateho v pestovateľskej sezóne podľa § 16 ods. 7 písm. b) v znení účinnom od 1. mája 2021 môže uviesť plánovanú výmeru osevnej plochy maximálne vo výmere pozemkov, na ktorých sa má pestovanie vykonávať podľa jeho žiadosti o vydanie povolenia.“.</w:t>
      </w:r>
    </w:p>
    <w:p w14:paraId="5003584F" w14:textId="77777777" w:rsidR="00D1010A" w:rsidRPr="00D1010A" w:rsidRDefault="00D1010A" w:rsidP="00D1010A">
      <w:pPr>
        <w:pStyle w:val="Odsekzoznamu"/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0DEDCA13" w14:textId="028E1F8A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Dopĺňajú sa prechodné ustanovenia v nadväznosti na novelizačné body 7, 8, 11, 13, 14 a 17.</w:t>
      </w:r>
    </w:p>
    <w:p w14:paraId="3566525D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31729CC4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14F4E306" w14:textId="2EEA018C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0F4A6DE3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766DF591" w14:textId="77777777" w:rsidR="00D1010A" w:rsidRPr="00D1010A" w:rsidRDefault="00D1010A" w:rsidP="00D1010A">
      <w:pPr>
        <w:tabs>
          <w:tab w:val="left" w:pos="284"/>
        </w:tabs>
        <w:spacing w:line="240" w:lineRule="auto"/>
        <w:ind w:left="284" w:hanging="284"/>
        <w:jc w:val="both"/>
      </w:pPr>
      <w:r w:rsidRPr="00D1010A">
        <w:t>6</w:t>
      </w:r>
      <w:r w:rsidRPr="00D1010A">
        <w:rPr>
          <w:b/>
        </w:rPr>
        <w:t>. V čl. I v bode 21</w:t>
      </w:r>
      <w:r w:rsidRPr="00D1010A">
        <w:t xml:space="preserve"> sa slová „Crotonylfentanyl, chemicky N-fenyl-N-[1-(2-fenyletyl)-4-piperidinyl]-2-butenamide“ nahrádzajú slovami „</w:t>
      </w:r>
      <w:hyperlink r:id="rId7" w:history="1">
        <w:r w:rsidRPr="00D1010A">
          <w:t>Crotonylfentanyl</w:t>
        </w:r>
      </w:hyperlink>
      <w:r w:rsidRPr="00D1010A">
        <w:t xml:space="preserve">, chemicky N-fenyl-N-[1-(2-fenyletyl)-4-piperidinyl]-2-butenamid“.  </w:t>
      </w:r>
    </w:p>
    <w:p w14:paraId="7372C47E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 </w:t>
      </w:r>
    </w:p>
    <w:p w14:paraId="4B257EC7" w14:textId="7CFE89C6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187B6B7C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51D7329C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47BD7E36" w14:textId="1852D485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78CAD5DD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787D69F6" w14:textId="77777777" w:rsidR="00D1010A" w:rsidRPr="00D1010A" w:rsidRDefault="00D1010A" w:rsidP="00D1010A">
      <w:pPr>
        <w:tabs>
          <w:tab w:val="left" w:pos="284"/>
        </w:tabs>
        <w:spacing w:line="240" w:lineRule="auto"/>
        <w:ind w:left="284" w:hanging="284"/>
        <w:jc w:val="both"/>
      </w:pPr>
      <w:r w:rsidRPr="00D1010A">
        <w:t xml:space="preserve">7. </w:t>
      </w:r>
      <w:r w:rsidRPr="00D1010A">
        <w:rPr>
          <w:b/>
        </w:rPr>
        <w:t>V čl. I v bode 22</w:t>
      </w:r>
      <w:r w:rsidRPr="00D1010A">
        <w:t xml:space="preserve"> sa slová „Valerylfentanyl, chemicky N-(1-(2-fenyletyl)-4-piperidinyl)-N-fenylpentylamide“ nahrádzajú slovami „</w:t>
      </w:r>
      <w:hyperlink r:id="rId8" w:history="1">
        <w:r w:rsidRPr="00D1010A">
          <w:t>Valerylfentanyl</w:t>
        </w:r>
      </w:hyperlink>
      <w:r w:rsidRPr="00D1010A">
        <w:t>, chemicky</w:t>
      </w:r>
      <w:r w:rsidRPr="00D1010A">
        <w:rPr>
          <w:iCs/>
        </w:rPr>
        <w:t xml:space="preserve"> N</w:t>
      </w:r>
      <w:r w:rsidRPr="00D1010A">
        <w:t>-(1-(2-fenyletyl)-4-piperidinyl)-</w:t>
      </w:r>
      <w:r w:rsidRPr="00D1010A">
        <w:rPr>
          <w:iCs/>
        </w:rPr>
        <w:t>N</w:t>
      </w:r>
      <w:r w:rsidRPr="00D1010A">
        <w:t>-fenylpentylamid“.</w:t>
      </w:r>
    </w:p>
    <w:p w14:paraId="7E57021E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7455C01B" w14:textId="59F4B6F0" w:rsid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5D036674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lastRenderedPageBreak/>
        <w:t>Výbor NR SR pre zdravotníctvo</w:t>
      </w:r>
    </w:p>
    <w:p w14:paraId="667E506C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3E47A14A" w14:textId="08FFB662" w:rsid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766EBFDA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18B7C113" w14:textId="77777777" w:rsidR="00D1010A" w:rsidRPr="00D1010A" w:rsidRDefault="00D1010A" w:rsidP="00D1010A">
      <w:pPr>
        <w:tabs>
          <w:tab w:val="left" w:pos="284"/>
        </w:tabs>
        <w:spacing w:line="240" w:lineRule="auto"/>
        <w:ind w:left="284" w:hanging="284"/>
        <w:jc w:val="both"/>
      </w:pPr>
      <w:r w:rsidRPr="00D1010A">
        <w:t xml:space="preserve">8. </w:t>
      </w:r>
      <w:r w:rsidRPr="00D1010A">
        <w:rPr>
          <w:b/>
        </w:rPr>
        <w:t>V čl. I v bode 23</w:t>
      </w:r>
      <w:r w:rsidRPr="00D1010A">
        <w:t xml:space="preserve"> sa slová „AB-FUBINACA, chemicky N-[(2S)-1-amino-3-metyl-1-oxobután-2-yl]-1-[(4-fluórfenyl)metyl]indazole-3-karboxamide“ nahrádzajú slovami „</w:t>
      </w:r>
      <w:hyperlink r:id="rId9" w:history="1">
        <w:r w:rsidRPr="00D1010A">
          <w:t>AB-FUBINACA</w:t>
        </w:r>
      </w:hyperlink>
      <w:r w:rsidRPr="00D1010A">
        <w:t xml:space="preserve">, chemicky </w:t>
      </w:r>
      <w:r w:rsidRPr="00D1010A">
        <w:rPr>
          <w:iCs/>
        </w:rPr>
        <w:t>N</w:t>
      </w:r>
      <w:r w:rsidRPr="00D1010A">
        <w:t>-[(2</w:t>
      </w:r>
      <w:r w:rsidRPr="00D1010A">
        <w:rPr>
          <w:iCs/>
        </w:rPr>
        <w:t>S</w:t>
      </w:r>
      <w:r w:rsidRPr="00D1010A">
        <w:t>)-1-amino-3-metyl-1-oxobután-2-yl]-1-[(4-fluórfenyl)metyl]indazole-3-karboxamid“.</w:t>
      </w:r>
    </w:p>
    <w:p w14:paraId="5C76B3B7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50D96E10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1C1B0B5A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548F4054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40603BF2" w14:textId="4F97C0A6" w:rsid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118DE6CD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46E88E7A" w14:textId="77777777" w:rsidR="00D1010A" w:rsidRPr="00D1010A" w:rsidRDefault="00D1010A" w:rsidP="00D1010A">
      <w:pPr>
        <w:tabs>
          <w:tab w:val="left" w:pos="284"/>
        </w:tabs>
        <w:spacing w:line="240" w:lineRule="auto"/>
        <w:ind w:left="284" w:hanging="284"/>
        <w:jc w:val="both"/>
      </w:pPr>
      <w:r w:rsidRPr="00D1010A">
        <w:t>9</w:t>
      </w:r>
      <w:r w:rsidRPr="00D1010A">
        <w:rPr>
          <w:b/>
        </w:rPr>
        <w:t>. V čl. I  v bode 25</w:t>
      </w:r>
      <w:r w:rsidRPr="00D1010A">
        <w:t xml:space="preserve"> sa slová „DOC (2,5-dimetoxy-4-chlóramfetamíne)" nahrádzajú slovami „DOC (2,5-dimetoxy-4-chlóramfetamín)“.</w:t>
      </w:r>
    </w:p>
    <w:p w14:paraId="62AEB6CF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63A810E4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4E952D1E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4BF0CA50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6F8E46E9" w14:textId="328C72B3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3E5B45E5" w14:textId="421908D0" w:rsidR="00D1010A" w:rsidRPr="00D1010A" w:rsidRDefault="00D1010A" w:rsidP="00D1010A">
      <w:pPr>
        <w:tabs>
          <w:tab w:val="left" w:pos="284"/>
        </w:tabs>
        <w:spacing w:line="240" w:lineRule="auto"/>
        <w:ind w:left="0"/>
        <w:jc w:val="both"/>
      </w:pPr>
    </w:p>
    <w:p w14:paraId="3DE438C0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ind w:left="0"/>
        <w:jc w:val="both"/>
      </w:pPr>
      <w:r w:rsidRPr="00D1010A">
        <w:t xml:space="preserve">10. </w:t>
      </w:r>
      <w:r w:rsidRPr="00D1010A">
        <w:rPr>
          <w:b/>
        </w:rPr>
        <w:t>V čl. I sa za 29. bod</w:t>
      </w:r>
      <w:r w:rsidRPr="00D1010A">
        <w:t xml:space="preserve"> vkladá nový 30. bod, ktorý znie: </w:t>
      </w:r>
    </w:p>
    <w:p w14:paraId="77620287" w14:textId="77777777" w:rsidR="00D1010A" w:rsidRPr="00D1010A" w:rsidRDefault="00D1010A" w:rsidP="00D1010A">
      <w:pPr>
        <w:pStyle w:val="Odsekzoznamu"/>
        <w:tabs>
          <w:tab w:val="left" w:pos="284"/>
          <w:tab w:val="left" w:pos="709"/>
        </w:tabs>
        <w:spacing w:line="24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>„30. V prílohe č. 1 II. skupine omamných látok sa za riadok „Izometadón, chemicky 6-(dimetylamino)-4,4-difenyl-5metylhexán-3-ón“ vkladá nový riadok, ktorý znie: „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 xml:space="preserve">Izotonitazén, </w:t>
      </w:r>
      <w:r w:rsidRPr="00D1010A">
        <w:rPr>
          <w:rFonts w:ascii="Arial" w:hAnsi="Arial" w:cs="Arial"/>
          <w:sz w:val="24"/>
          <w:szCs w:val="24"/>
        </w:rPr>
        <w:t>chemicky</w:t>
      </w:r>
      <w:r w:rsidRPr="00D1010A">
        <w:rPr>
          <w:rFonts w:ascii="Arial" w:eastAsia="Times New Roman" w:hAnsi="Arial" w:cs="Arial"/>
          <w:iCs/>
          <w:sz w:val="24"/>
          <w:szCs w:val="24"/>
          <w:lang w:eastAsia="sk-SK"/>
        </w:rPr>
        <w:t xml:space="preserve"> N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D1010A">
        <w:rPr>
          <w:rFonts w:ascii="Arial" w:eastAsia="Times New Roman" w:hAnsi="Arial" w:cs="Arial"/>
          <w:iCs/>
          <w:sz w:val="24"/>
          <w:szCs w:val="24"/>
          <w:lang w:eastAsia="sk-SK"/>
        </w:rPr>
        <w:t>N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>-dietyl-2-[[4-(1-metyletoxy)fenyl]metyl]-5-nitro-1</w:t>
      </w:r>
      <w:r w:rsidRPr="00D1010A">
        <w:rPr>
          <w:rFonts w:ascii="Arial" w:eastAsia="Times New Roman" w:hAnsi="Arial" w:cs="Arial"/>
          <w:iCs/>
          <w:sz w:val="24"/>
          <w:szCs w:val="24"/>
          <w:lang w:eastAsia="sk-SK"/>
        </w:rPr>
        <w:t>H</w:t>
      </w:r>
      <w:r w:rsidRPr="00D1010A">
        <w:rPr>
          <w:rFonts w:ascii="Arial" w:eastAsia="Times New Roman" w:hAnsi="Arial" w:cs="Arial"/>
          <w:sz w:val="24"/>
          <w:szCs w:val="24"/>
          <w:lang w:eastAsia="sk-SK"/>
        </w:rPr>
        <w:t>-benzimidazol-1-etánamín“.</w:t>
      </w:r>
    </w:p>
    <w:p w14:paraId="0607DAA6" w14:textId="77777777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5BD177" w14:textId="40434F68" w:rsid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010A">
        <w:rPr>
          <w:rFonts w:ascii="Arial" w:hAnsi="Arial" w:cs="Arial"/>
          <w:sz w:val="24"/>
          <w:szCs w:val="24"/>
        </w:rPr>
        <w:t xml:space="preserve">        Nasledujúce body sa primerane prečíslujú.</w:t>
      </w:r>
    </w:p>
    <w:p w14:paraId="714A1EDF" w14:textId="77777777" w:rsidR="00D1010A" w:rsidRPr="00D1010A" w:rsidRDefault="00D1010A" w:rsidP="00D1010A">
      <w:pPr>
        <w:pStyle w:val="Odsekzoznamu"/>
        <w:tabs>
          <w:tab w:val="left" w:pos="0"/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7FC727" w14:textId="77777777" w:rsidR="00D1010A" w:rsidRPr="00D1010A" w:rsidRDefault="00D1010A" w:rsidP="00D1010A">
      <w:pPr>
        <w:pStyle w:val="Odsekzoznamu"/>
        <w:tabs>
          <w:tab w:val="left" w:pos="284"/>
        </w:tabs>
        <w:spacing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D1010A">
        <w:rPr>
          <w:rFonts w:ascii="Arial" w:eastAsia="Times New Roman" w:hAnsi="Arial" w:cs="Arial"/>
          <w:sz w:val="24"/>
          <w:szCs w:val="24"/>
          <w:lang w:eastAsia="sk-SK"/>
        </w:rPr>
        <w:t>Informácie, ktoré sú k dispozícii, naznačujú, že konzumácia izotonitazénu spôsobuje ujmu na zdraví v súvislosti s jeho akútnou toxicitou a možnosťou jeho zneužívania alebo vzniku závislosti. Táto ujma na zdraví sa považuje za životohrozujúcu. Okrem toho existuje možnosť závažných fyzických a duševných porúch a významné šírenie chorôb vrátane prenosu vírusov prenášaných krvou. Tieto účinky vrátane závislosti sú porovnateľné s inými opioidnými analgetikami, ktoré sú pod medzinárodnou kontrolou.</w:t>
      </w:r>
    </w:p>
    <w:p w14:paraId="4FD17691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31BE7B0F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7383B4E1" w14:textId="452DD700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6A79702E" w14:textId="2923163E" w:rsidR="00D1010A" w:rsidRPr="00D1010A" w:rsidRDefault="00D1010A" w:rsidP="00D1010A">
      <w:pPr>
        <w:spacing w:line="240" w:lineRule="auto"/>
        <w:ind w:left="0"/>
        <w:jc w:val="both"/>
        <w:rPr>
          <w:lang w:eastAsia="sk-SK"/>
        </w:rPr>
      </w:pPr>
    </w:p>
    <w:p w14:paraId="3EDAF7E1" w14:textId="77777777" w:rsidR="00D1010A" w:rsidRPr="00D1010A" w:rsidRDefault="00D1010A" w:rsidP="00D1010A">
      <w:pPr>
        <w:spacing w:line="240" w:lineRule="auto"/>
        <w:ind w:left="426" w:hanging="426"/>
        <w:contextualSpacing/>
        <w:jc w:val="both"/>
        <w:rPr>
          <w:lang w:eastAsia="sk-SK"/>
        </w:rPr>
      </w:pPr>
      <w:r w:rsidRPr="00D1010A">
        <w:lastRenderedPageBreak/>
        <w:t xml:space="preserve">11. </w:t>
      </w:r>
      <w:r w:rsidRPr="00D1010A">
        <w:rPr>
          <w:b/>
          <w:lang w:eastAsia="sk-SK"/>
        </w:rPr>
        <w:t>V čl. I  bod 30</w:t>
      </w:r>
      <w:r w:rsidRPr="00D1010A">
        <w:rPr>
          <w:lang w:eastAsia="sk-SK"/>
        </w:rPr>
        <w:t xml:space="preserve"> sa označuje ako  bod  28 a body 28 a 29 sa označujú ako body 29 a 30. </w:t>
      </w:r>
    </w:p>
    <w:p w14:paraId="71645052" w14:textId="77777777" w:rsidR="00D1010A" w:rsidRPr="00D1010A" w:rsidRDefault="00D1010A" w:rsidP="00D1010A">
      <w:pPr>
        <w:spacing w:line="240" w:lineRule="auto"/>
        <w:ind w:firstLine="426"/>
        <w:jc w:val="both"/>
        <w:rPr>
          <w:lang w:eastAsia="sk-SK"/>
        </w:rPr>
      </w:pPr>
    </w:p>
    <w:p w14:paraId="306A54F9" w14:textId="77777777" w:rsidR="00D1010A" w:rsidRPr="00D1010A" w:rsidRDefault="00D1010A" w:rsidP="00D1010A">
      <w:pPr>
        <w:spacing w:line="240" w:lineRule="auto"/>
        <w:ind w:left="2835"/>
        <w:jc w:val="both"/>
      </w:pPr>
      <w:r w:rsidRPr="00D1010A">
        <w:rPr>
          <w:lang w:eastAsia="sk-SK"/>
        </w:rPr>
        <w:t xml:space="preserve">Legislatívno-technická úprava z dôvodu chronologického usporiadania jednotlivých novelizačných bodov  v súlade s textom zákona. </w:t>
      </w:r>
    </w:p>
    <w:p w14:paraId="7A4A9F9B" w14:textId="1267EDFA" w:rsidR="00D1010A" w:rsidRDefault="00D1010A" w:rsidP="00D1010A">
      <w:pPr>
        <w:pStyle w:val="Odsekzoznamu"/>
        <w:tabs>
          <w:tab w:val="left" w:pos="284"/>
        </w:tabs>
        <w:spacing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14:paraId="3F8658BB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Ústavnoprávny výbor NR SR</w:t>
      </w:r>
    </w:p>
    <w:p w14:paraId="2006DC7F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Výbor NR SR pre zdravotníctvo</w:t>
      </w:r>
    </w:p>
    <w:p w14:paraId="4245B074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068F3473" w14:textId="1713F719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</w:p>
    <w:p w14:paraId="5D6324C4" w14:textId="4AF16100" w:rsidR="00D1010A" w:rsidRPr="00D1010A" w:rsidRDefault="00D1010A" w:rsidP="00D1010A">
      <w:pPr>
        <w:tabs>
          <w:tab w:val="left" w:pos="284"/>
        </w:tabs>
        <w:spacing w:line="240" w:lineRule="auto"/>
        <w:ind w:left="0"/>
        <w:jc w:val="both"/>
      </w:pPr>
    </w:p>
    <w:p w14:paraId="1BDA04A2" w14:textId="77777777" w:rsidR="00D1010A" w:rsidRPr="00D1010A" w:rsidRDefault="00D1010A" w:rsidP="00D1010A">
      <w:pPr>
        <w:tabs>
          <w:tab w:val="left" w:pos="0"/>
          <w:tab w:val="left" w:pos="284"/>
        </w:tabs>
        <w:spacing w:line="240" w:lineRule="auto"/>
        <w:ind w:left="0"/>
        <w:jc w:val="both"/>
      </w:pPr>
      <w:r w:rsidRPr="00D1010A">
        <w:t xml:space="preserve">12. </w:t>
      </w:r>
      <w:r w:rsidRPr="00D1010A">
        <w:rPr>
          <w:b/>
        </w:rPr>
        <w:t>Čl. I sa dopĺňa 34. bodom</w:t>
      </w:r>
      <w:r w:rsidRPr="00D1010A">
        <w:t>, ktorý znie:</w:t>
      </w:r>
    </w:p>
    <w:p w14:paraId="15F07021" w14:textId="77777777" w:rsidR="00D1010A" w:rsidRPr="00D1010A" w:rsidRDefault="00D1010A" w:rsidP="00D1010A">
      <w:pPr>
        <w:tabs>
          <w:tab w:val="left" w:pos="284"/>
        </w:tabs>
        <w:spacing w:line="240" w:lineRule="auto"/>
        <w:ind w:left="284" w:firstLine="142"/>
        <w:jc w:val="both"/>
      </w:pPr>
      <w:r w:rsidRPr="00D1010A">
        <w:t xml:space="preserve">„34. Príloha č. 3  sa dopĺňa tretím bodom,  ktorý znie: </w:t>
      </w:r>
    </w:p>
    <w:p w14:paraId="54AE8DCF" w14:textId="5BF8E5FA" w:rsidR="00D1010A" w:rsidRDefault="00D1010A" w:rsidP="00D1010A">
      <w:pPr>
        <w:shd w:val="clear" w:color="auto" w:fill="FFFFFF"/>
        <w:spacing w:before="240" w:after="120" w:line="240" w:lineRule="auto"/>
        <w:ind w:left="851" w:hanging="425"/>
        <w:jc w:val="both"/>
        <w:rPr>
          <w:bCs w:val="0"/>
          <w:color w:val="000000"/>
        </w:rPr>
      </w:pPr>
      <w:r w:rsidRPr="00D1010A">
        <w:t xml:space="preserve">„3.  Delegovaná smernica Komisie (EÚ) 2020/1687 z 2. septembra 2020, </w:t>
      </w:r>
      <w:r w:rsidRPr="00D1010A">
        <w:rPr>
          <w:color w:val="000000"/>
          <w:lang w:eastAsia="sk-SK"/>
        </w:rPr>
        <w:t>ktorou sa mení príloha k rámcovému rozhodnutiu Rady 2004/757/SVV, pokiaľ ide o zahrnutie novej psychoaktívnej látky </w:t>
      </w:r>
      <w:r w:rsidRPr="00D1010A">
        <w:rPr>
          <w:iCs/>
          <w:color w:val="000000"/>
          <w:lang w:eastAsia="sk-SK"/>
        </w:rPr>
        <w:t>N</w:t>
      </w:r>
      <w:r w:rsidRPr="00D1010A">
        <w:rPr>
          <w:color w:val="000000"/>
          <w:lang w:eastAsia="sk-SK"/>
        </w:rPr>
        <w:t>, </w:t>
      </w:r>
      <w:r w:rsidRPr="00D1010A">
        <w:rPr>
          <w:iCs/>
          <w:color w:val="000000"/>
          <w:lang w:eastAsia="sk-SK"/>
        </w:rPr>
        <w:t>N</w:t>
      </w:r>
      <w:r w:rsidRPr="00D1010A">
        <w:rPr>
          <w:color w:val="000000"/>
          <w:lang w:eastAsia="sk-SK"/>
        </w:rPr>
        <w:t>-dietyl-2-[[4-(1-metyletoxy) fenyl]metyl]-5-nitro-1</w:t>
      </w:r>
      <w:r w:rsidRPr="00D1010A">
        <w:rPr>
          <w:iCs/>
          <w:color w:val="000000"/>
          <w:lang w:eastAsia="sk-SK"/>
        </w:rPr>
        <w:t>H</w:t>
      </w:r>
      <w:r w:rsidRPr="00D1010A">
        <w:rPr>
          <w:color w:val="000000"/>
          <w:lang w:eastAsia="sk-SK"/>
        </w:rPr>
        <w:t>-benzimidazol-1-etánamín (izotonitazén) do vymedzenia pojmu drogy (Ú. v. EÚ L 379, 13.11.2020).</w:t>
      </w:r>
    </w:p>
    <w:p w14:paraId="769B9404" w14:textId="77777777" w:rsidR="00D1010A" w:rsidRPr="00D1010A" w:rsidRDefault="00D1010A" w:rsidP="00D1010A">
      <w:pPr>
        <w:shd w:val="clear" w:color="auto" w:fill="FFFFFF"/>
        <w:spacing w:before="240" w:after="120" w:line="240" w:lineRule="auto"/>
        <w:ind w:left="851" w:hanging="425"/>
        <w:jc w:val="both"/>
        <w:rPr>
          <w:bCs w:val="0"/>
          <w:color w:val="000000"/>
        </w:rPr>
      </w:pPr>
    </w:p>
    <w:p w14:paraId="4874881B" w14:textId="77777777" w:rsidR="00D1010A" w:rsidRPr="00D1010A" w:rsidRDefault="00D1010A" w:rsidP="00D1010A">
      <w:pPr>
        <w:shd w:val="clear" w:color="auto" w:fill="FFFFFF"/>
        <w:spacing w:before="120" w:line="240" w:lineRule="auto"/>
        <w:ind w:left="2835"/>
        <w:jc w:val="both"/>
      </w:pPr>
      <w:r w:rsidRPr="00D1010A">
        <w:rPr>
          <w:color w:val="000000"/>
          <w:lang w:eastAsia="sk-SK"/>
        </w:rPr>
        <w:t xml:space="preserve">Podľa článku 2 delegovanej smernice Komisie </w:t>
      </w:r>
      <w:r w:rsidRPr="00D1010A">
        <w:t xml:space="preserve">(EÚ) 2020/1687 majú </w:t>
      </w:r>
      <w:r w:rsidRPr="00D1010A">
        <w:rPr>
          <w:color w:val="000000"/>
          <w:lang w:eastAsia="sk-SK"/>
        </w:rPr>
        <w:t xml:space="preserve">členské štáty uviesť priamo v prijatých opatreniach alebo pri ich úradnom uverejnení odkaz na túto smernicu, pričom podrobnosti o odkaze si upravia členské štáty.  V Slovenskej republike sa odkaz na právny predpis Európskej únie uvádza v samostatnej prílohe právneho predpisu, ktorá obsahuje Zoznam preberaných právne záväzných aktov Európskej únie. V prípade zákona č. 139/1998 Z. z. je to príloha č. 3. Delegovaná </w:t>
      </w:r>
      <w:r w:rsidRPr="00D1010A">
        <w:t>smernica Komisie (EÚ) 2020/1687 z 2. septembra 2020 bola úradne zverejnená 13. novembra 2020, V tom čase už bol návrh zákona po medzirezortnom pripomienkovom konaní predložený na rokovanie Legislatívnej rady vlády SR. S prihliadnutím  na termín prebratia smernice do 3. 6. 2021 sa navrhuje prebratie smernice týmto pozmeňujúcim návrhom.</w:t>
      </w:r>
    </w:p>
    <w:p w14:paraId="39965E22" w14:textId="77777777" w:rsidR="00D1010A" w:rsidRPr="00D1010A" w:rsidRDefault="00D1010A" w:rsidP="00D1010A">
      <w:pPr>
        <w:spacing w:line="240" w:lineRule="auto"/>
        <w:ind w:left="2835"/>
        <w:jc w:val="both"/>
      </w:pPr>
    </w:p>
    <w:p w14:paraId="459558F2" w14:textId="77777777" w:rsidR="00D1010A" w:rsidRPr="00D1010A" w:rsidRDefault="00D1010A" w:rsidP="00D1010A">
      <w:pPr>
        <w:spacing w:line="240" w:lineRule="auto"/>
        <w:ind w:left="2136" w:firstLine="696"/>
        <w:jc w:val="both"/>
        <w:rPr>
          <w:b/>
          <w:lang w:eastAsia="sk-SK"/>
        </w:rPr>
      </w:pPr>
      <w:r w:rsidRPr="00D1010A">
        <w:rPr>
          <w:b/>
          <w:lang w:eastAsia="sk-SK"/>
        </w:rPr>
        <w:t>Výbor NR SR pre zdravotníctvo</w:t>
      </w:r>
    </w:p>
    <w:p w14:paraId="0D8226D7" w14:textId="77777777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</w:p>
    <w:p w14:paraId="5518C14C" w14:textId="2D3E8A81" w:rsidR="00D1010A" w:rsidRPr="00D1010A" w:rsidRDefault="00D1010A" w:rsidP="00D1010A">
      <w:pPr>
        <w:spacing w:line="240" w:lineRule="auto"/>
        <w:jc w:val="both"/>
        <w:rPr>
          <w:b/>
          <w:lang w:eastAsia="sk-SK"/>
        </w:rPr>
      </w:pP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</w:r>
      <w:r w:rsidRPr="00D1010A">
        <w:rPr>
          <w:b/>
          <w:lang w:eastAsia="sk-SK"/>
        </w:rPr>
        <w:tab/>
        <w:t>gestorský výbor odporúča</w:t>
      </w:r>
      <w:r w:rsidR="00386C3C">
        <w:rPr>
          <w:b/>
          <w:lang w:eastAsia="sk-SK"/>
        </w:rPr>
        <w:t xml:space="preserve">  </w:t>
      </w:r>
      <w:r w:rsidR="00386C3C">
        <w:rPr>
          <w:b/>
          <w:lang w:eastAsia="sk-SK"/>
        </w:rPr>
        <w:t>s c h v á l i ť</w:t>
      </w:r>
      <w:bookmarkStart w:id="1" w:name="_GoBack"/>
      <w:bookmarkEnd w:id="1"/>
    </w:p>
    <w:p w14:paraId="58A60E86" w14:textId="77777777" w:rsidR="00D1010A" w:rsidRPr="00D1010A" w:rsidRDefault="00D1010A" w:rsidP="00D1010A">
      <w:pPr>
        <w:spacing w:line="240" w:lineRule="auto"/>
        <w:ind w:left="2835"/>
        <w:jc w:val="both"/>
      </w:pPr>
    </w:p>
    <w:p w14:paraId="6C52450F" w14:textId="498A4262" w:rsidR="00D1010A" w:rsidRDefault="00D1010A" w:rsidP="00D1010A">
      <w:pPr>
        <w:spacing w:line="240" w:lineRule="auto"/>
        <w:ind w:left="0"/>
        <w:jc w:val="both"/>
      </w:pPr>
    </w:p>
    <w:p w14:paraId="582176DA" w14:textId="16D96D74" w:rsidR="00D1010A" w:rsidRDefault="00D1010A" w:rsidP="00D1010A">
      <w:pPr>
        <w:spacing w:line="240" w:lineRule="auto"/>
        <w:ind w:left="0"/>
        <w:jc w:val="both"/>
      </w:pPr>
    </w:p>
    <w:p w14:paraId="2E48AFF7" w14:textId="359372BE" w:rsidR="00D1010A" w:rsidRDefault="00D1010A" w:rsidP="00D1010A">
      <w:pPr>
        <w:spacing w:line="240" w:lineRule="auto"/>
        <w:ind w:left="0"/>
        <w:jc w:val="both"/>
      </w:pPr>
    </w:p>
    <w:p w14:paraId="74A5BEF5" w14:textId="159BB857" w:rsidR="00D1010A" w:rsidRDefault="00D1010A" w:rsidP="00D1010A">
      <w:pPr>
        <w:spacing w:line="240" w:lineRule="auto"/>
        <w:ind w:left="0"/>
        <w:jc w:val="both"/>
      </w:pPr>
    </w:p>
    <w:p w14:paraId="11FB947C" w14:textId="77777777" w:rsidR="00D1010A" w:rsidRPr="00D1010A" w:rsidRDefault="00D1010A" w:rsidP="00D1010A">
      <w:pPr>
        <w:spacing w:line="240" w:lineRule="auto"/>
        <w:ind w:left="0"/>
        <w:jc w:val="both"/>
      </w:pPr>
    </w:p>
    <w:p w14:paraId="73C4742E" w14:textId="77777777" w:rsidR="00D1010A" w:rsidRPr="00D1010A" w:rsidRDefault="00D1010A" w:rsidP="00D1010A">
      <w:pPr>
        <w:spacing w:line="240" w:lineRule="auto"/>
        <w:ind w:left="0"/>
        <w:jc w:val="both"/>
      </w:pPr>
    </w:p>
    <w:p w14:paraId="6CC50AEB" w14:textId="77777777" w:rsidR="002E22D5" w:rsidRDefault="002E22D5" w:rsidP="002E22D5">
      <w:pPr>
        <w:ind w:left="0"/>
        <w:jc w:val="center"/>
        <w:rPr>
          <w:b/>
        </w:rPr>
      </w:pPr>
      <w:r w:rsidRPr="00AF40C8">
        <w:rPr>
          <w:b/>
        </w:rPr>
        <w:lastRenderedPageBreak/>
        <w:t>V.</w:t>
      </w:r>
    </w:p>
    <w:p w14:paraId="5E40D839" w14:textId="77777777" w:rsidR="002E22D5" w:rsidRPr="00AF40C8" w:rsidRDefault="002E22D5" w:rsidP="002E22D5">
      <w:pPr>
        <w:ind w:left="0"/>
        <w:jc w:val="center"/>
        <w:rPr>
          <w:b/>
        </w:rPr>
      </w:pPr>
    </w:p>
    <w:p w14:paraId="78B3F079" w14:textId="469A4E67" w:rsidR="002E22D5" w:rsidRPr="00DF1F05" w:rsidRDefault="002E22D5" w:rsidP="002E22D5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nemu</w:t>
      </w:r>
      <w:r w:rsidRPr="008705CE">
        <w:rPr>
          <w:color w:val="000000"/>
        </w:rPr>
        <w:t xml:space="preserve"> návrh</w:t>
      </w:r>
      <w:r>
        <w:rPr>
          <w:color w:val="000000"/>
        </w:rPr>
        <w:t>u</w:t>
      </w:r>
      <w:r w:rsidRPr="008705CE">
        <w:rPr>
          <w:color w:val="000000"/>
        </w:rPr>
        <w:t xml:space="preserve">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t>,</w:t>
      </w:r>
      <w:r w:rsidRPr="00B433C9">
        <w:t xml:space="preserve">  </w:t>
      </w:r>
      <w:r w:rsidRPr="00B433C9">
        <w:rPr>
          <w:noProof/>
        </w:rPr>
        <w:t xml:space="preserve">vyjadrených v </w:t>
      </w:r>
      <w:r w:rsidRPr="00B433C9">
        <w:rPr>
          <w:color w:val="000000" w:themeColor="text1"/>
        </w:rPr>
        <w:t>uzneseniach uvedených pod bodom IV. tejto 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>isku gestorského výboru odporúča Národnej rade Slovenskej republiky</w:t>
      </w:r>
      <w:r w:rsidRPr="002E22D5">
        <w:t xml:space="preserve"> 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ny</w:t>
      </w:r>
      <w:r w:rsidRPr="008705CE">
        <w:rPr>
          <w:color w:val="000000"/>
        </w:rPr>
        <w:t xml:space="preserve"> návrh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 w:rsidRPr="00ED72B0">
        <w:rPr>
          <w:noProof/>
        </w:rPr>
        <w:t>,</w:t>
      </w:r>
      <w:r w:rsidRPr="00ED72B0">
        <w:t xml:space="preserve"> </w:t>
      </w:r>
      <w:r w:rsidRPr="00263D36">
        <w:rPr>
          <w:b/>
          <w:color w:val="000000" w:themeColor="text1"/>
        </w:rPr>
        <w:t>schváliť  s</w:t>
      </w:r>
      <w:r>
        <w:rPr>
          <w:b/>
          <w:color w:val="000000" w:themeColor="text1"/>
        </w:rPr>
        <w:t> pozmeňujúcimi a doplňujúcimi návrhmi.</w:t>
      </w:r>
      <w:r w:rsidRPr="00263D36">
        <w:rPr>
          <w:b/>
          <w:color w:val="000000" w:themeColor="text1"/>
        </w:rPr>
        <w:t xml:space="preserve"> </w:t>
      </w:r>
    </w:p>
    <w:p w14:paraId="2A1D5622" w14:textId="77777777" w:rsidR="002E22D5" w:rsidRPr="00263D36" w:rsidRDefault="002E22D5" w:rsidP="002E22D5">
      <w:pPr>
        <w:spacing w:line="240" w:lineRule="auto"/>
        <w:ind w:left="0"/>
        <w:jc w:val="both"/>
        <w:rPr>
          <w:b/>
          <w:color w:val="000000" w:themeColor="text1"/>
        </w:rPr>
      </w:pPr>
    </w:p>
    <w:p w14:paraId="427E19B6" w14:textId="3510A795" w:rsidR="002E22D5" w:rsidRDefault="002E22D5" w:rsidP="002E22D5">
      <w:pPr>
        <w:ind w:left="0" w:firstLine="708"/>
        <w:jc w:val="both"/>
        <w:rPr>
          <w:color w:val="000000" w:themeColor="text1"/>
        </w:rPr>
      </w:pPr>
      <w:r w:rsidRPr="00ED72B0">
        <w:rPr>
          <w:color w:val="000000" w:themeColor="text1"/>
        </w:rPr>
        <w:t>1.</w:t>
      </w:r>
      <w:r>
        <w:rPr>
          <w:color w:val="000000" w:themeColor="text1"/>
        </w:rPr>
        <w:t xml:space="preserve"> Spoločná správa obsahuje  </w:t>
      </w:r>
      <w:r w:rsidR="00D1010A">
        <w:rPr>
          <w:color w:val="000000" w:themeColor="text1"/>
        </w:rPr>
        <w:t>12</w:t>
      </w:r>
      <w:r>
        <w:rPr>
          <w:color w:val="000000" w:themeColor="text1"/>
        </w:rPr>
        <w:t xml:space="preserve"> pozmeňujúc</w:t>
      </w:r>
      <w:r w:rsidR="00D1010A">
        <w:rPr>
          <w:color w:val="000000" w:themeColor="text1"/>
        </w:rPr>
        <w:t>ich</w:t>
      </w:r>
      <w:r>
        <w:rPr>
          <w:color w:val="000000" w:themeColor="text1"/>
        </w:rPr>
        <w:t xml:space="preserve"> návrh</w:t>
      </w:r>
      <w:r w:rsidR="00D1010A">
        <w:rPr>
          <w:color w:val="000000" w:themeColor="text1"/>
        </w:rPr>
        <w:t>ov</w:t>
      </w:r>
      <w:r>
        <w:rPr>
          <w:color w:val="000000" w:themeColor="text1"/>
        </w:rPr>
        <w:t>.</w:t>
      </w:r>
      <w:r w:rsidRPr="00ED72B0">
        <w:rPr>
          <w:color w:val="000000" w:themeColor="text1"/>
        </w:rPr>
        <w:t xml:space="preserve"> </w:t>
      </w:r>
    </w:p>
    <w:p w14:paraId="7AAD4044" w14:textId="1F6ADA59" w:rsidR="002E22D5" w:rsidRDefault="002E22D5" w:rsidP="002E22D5">
      <w:pPr>
        <w:ind w:left="0"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Súčasne   výbor navrhol,   aby   sa  </w:t>
      </w:r>
      <w:r w:rsidRPr="003223F9">
        <w:rPr>
          <w:color w:val="000000" w:themeColor="text1"/>
        </w:rPr>
        <w:t>o   bodoch 1 až</w:t>
      </w:r>
      <w:r>
        <w:rPr>
          <w:color w:val="000000" w:themeColor="text1"/>
        </w:rPr>
        <w:t xml:space="preserve"> </w:t>
      </w:r>
      <w:r w:rsidR="00D1010A">
        <w:rPr>
          <w:color w:val="000000" w:themeColor="text1"/>
        </w:rPr>
        <w:t>12</w:t>
      </w:r>
      <w:r w:rsidRPr="003223F9">
        <w:rPr>
          <w:b/>
          <w:color w:val="000000" w:themeColor="text1"/>
        </w:rPr>
        <w:t xml:space="preserve"> </w:t>
      </w:r>
    </w:p>
    <w:p w14:paraId="63877925" w14:textId="77777777" w:rsidR="002E22D5" w:rsidRPr="003223F9" w:rsidRDefault="002E22D5" w:rsidP="002E22D5">
      <w:pPr>
        <w:ind w:left="0" w:firstLine="708"/>
        <w:jc w:val="both"/>
        <w:rPr>
          <w:color w:val="000000" w:themeColor="text1"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14:paraId="5F3F77CD" w14:textId="77777777" w:rsidR="002E22D5" w:rsidRPr="00BC7673" w:rsidRDefault="002E22D5" w:rsidP="002E22D5">
      <w:pPr>
        <w:ind w:left="0"/>
        <w:jc w:val="both"/>
      </w:pPr>
    </w:p>
    <w:p w14:paraId="20E3DAE0" w14:textId="77777777" w:rsidR="002E22D5" w:rsidRDefault="002E22D5" w:rsidP="002E22D5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ab/>
        <w:t xml:space="preserve"> 2. Poveril spoločn</w:t>
      </w:r>
      <w:r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</w:t>
      </w:r>
      <w:r w:rsidRPr="00182E48">
        <w:rPr>
          <w:b/>
          <w:color w:val="000000" w:themeColor="text1"/>
        </w:rPr>
        <w:t>Janu Bittó Cigánikovú</w:t>
      </w:r>
      <w:r>
        <w:rPr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ext1"/>
          </w:rPr>
          <w:t>4 a</w:t>
        </w:r>
      </w:smartTag>
      <w:r w:rsidRPr="00263D36">
        <w:rPr>
          <w:color w:val="000000" w:themeColor="text1"/>
        </w:rPr>
        <w:t xml:space="preserve"> § 84 ods. 2 zákona č. 350/1996 Z. z.  </w:t>
      </w:r>
    </w:p>
    <w:p w14:paraId="60509053" w14:textId="77777777" w:rsidR="002E22D5" w:rsidRPr="00263D36" w:rsidRDefault="002E22D5" w:rsidP="002E22D5">
      <w:pPr>
        <w:spacing w:line="240" w:lineRule="auto"/>
        <w:ind w:left="0"/>
        <w:jc w:val="both"/>
        <w:rPr>
          <w:color w:val="000000" w:themeColor="text1"/>
        </w:rPr>
      </w:pPr>
    </w:p>
    <w:p w14:paraId="0DBDAEE6" w14:textId="408F6644" w:rsidR="002E22D5" w:rsidRPr="00D3140A" w:rsidRDefault="002E22D5" w:rsidP="002E22D5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t xml:space="preserve">Predmetná spoločná správa výborov Národnej rady Slovenskej republiky o </w:t>
      </w:r>
      <w:r w:rsidRPr="00B03A31">
        <w:rPr>
          <w:color w:val="000000" w:themeColor="text1"/>
        </w:rPr>
        <w:t>prerokovaní</w:t>
      </w:r>
      <w:r w:rsidRPr="002E22D5">
        <w:t xml:space="preserve"> </w:t>
      </w:r>
      <w:r>
        <w:t>v</w:t>
      </w:r>
      <w:r w:rsidRPr="008705CE">
        <w:rPr>
          <w:color w:val="000000"/>
        </w:rPr>
        <w:t>lád</w:t>
      </w:r>
      <w:r>
        <w:rPr>
          <w:color w:val="000000"/>
        </w:rPr>
        <w:t>neho</w:t>
      </w:r>
      <w:r w:rsidRPr="008705CE">
        <w:rPr>
          <w:color w:val="000000"/>
        </w:rPr>
        <w:t xml:space="preserve"> návrh</w:t>
      </w:r>
      <w:r>
        <w:rPr>
          <w:color w:val="000000"/>
        </w:rPr>
        <w:t>u</w:t>
      </w:r>
      <w:r w:rsidRPr="008705CE">
        <w:rPr>
          <w:color w:val="000000"/>
        </w:rPr>
        <w:t xml:space="preserve">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 w:rsidRPr="001D6882">
        <w:rPr>
          <w:noProof/>
        </w:rPr>
        <w:t>,</w:t>
      </w:r>
      <w:r w:rsidRPr="001D6882">
        <w:t xml:space="preserve"> </w:t>
      </w:r>
      <w:r w:rsidRPr="001D6882">
        <w:rPr>
          <w:noProof/>
        </w:rPr>
        <w:t xml:space="preserve"> </w:t>
      </w:r>
      <w:r w:rsidRPr="001D6882">
        <w:rPr>
          <w:color w:val="000000" w:themeColor="text1"/>
        </w:rPr>
        <w:t xml:space="preserve">bola </w:t>
      </w:r>
      <w:r w:rsidRPr="00B03A31">
        <w:rPr>
          <w:color w:val="000000" w:themeColor="text1"/>
        </w:rPr>
        <w:t xml:space="preserve">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>
        <w:rPr>
          <w:color w:val="000000" w:themeColor="text1"/>
        </w:rPr>
        <w:t xml:space="preserve"> 83 </w:t>
      </w:r>
      <w:r w:rsidRPr="00263D36">
        <w:rPr>
          <w:color w:val="000000" w:themeColor="text1"/>
        </w:rPr>
        <w:t>z</w:t>
      </w:r>
      <w:r>
        <w:rPr>
          <w:color w:val="000000" w:themeColor="text1"/>
        </w:rPr>
        <w:t xml:space="preserve">o 16. marca 2021.  </w:t>
      </w:r>
    </w:p>
    <w:p w14:paraId="40EB72DD" w14:textId="77777777" w:rsidR="002E22D5" w:rsidRDefault="002E22D5" w:rsidP="002E22D5">
      <w:pPr>
        <w:spacing w:line="240" w:lineRule="auto"/>
        <w:ind w:left="0" w:right="-1"/>
        <w:rPr>
          <w:color w:val="000000" w:themeColor="text1"/>
        </w:rPr>
      </w:pPr>
    </w:p>
    <w:p w14:paraId="23A262CD" w14:textId="77777777" w:rsidR="002E22D5" w:rsidRPr="00263D36" w:rsidRDefault="002E22D5" w:rsidP="002E22D5">
      <w:pPr>
        <w:spacing w:line="240" w:lineRule="auto"/>
        <w:ind w:left="0" w:right="-1"/>
        <w:rPr>
          <w:color w:val="000000" w:themeColor="text1"/>
        </w:rPr>
      </w:pPr>
    </w:p>
    <w:p w14:paraId="27B51622" w14:textId="0F173802" w:rsidR="002E22D5" w:rsidRPr="00D3140A" w:rsidRDefault="002E22D5" w:rsidP="002E22D5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>,  16. marca 2021</w:t>
      </w:r>
    </w:p>
    <w:p w14:paraId="691EF103" w14:textId="77777777" w:rsidR="002E22D5" w:rsidRDefault="002E22D5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6310F80C" w14:textId="268AA64B" w:rsidR="002E22D5" w:rsidRDefault="002E22D5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301A5AF9" w14:textId="7E20C01F" w:rsidR="00182E48" w:rsidRDefault="00182E48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497751E8" w14:textId="018E19CF" w:rsidR="00182E48" w:rsidRDefault="00182E48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4380DC96" w14:textId="77777777" w:rsidR="00182E48" w:rsidRDefault="00182E48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1D08DD25" w14:textId="77777777" w:rsidR="002E22D5" w:rsidRDefault="002E22D5" w:rsidP="002E22D5">
      <w:pPr>
        <w:spacing w:line="240" w:lineRule="auto"/>
        <w:ind w:left="0" w:right="-1"/>
        <w:rPr>
          <w:b/>
          <w:color w:val="000000" w:themeColor="text1"/>
        </w:rPr>
      </w:pPr>
    </w:p>
    <w:p w14:paraId="7818A6C9" w14:textId="59E53699" w:rsidR="002E22D5" w:rsidRPr="00263D36" w:rsidRDefault="002E22D5" w:rsidP="002E22D5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>Jana Bittó  C i g á n i k o v</w:t>
      </w:r>
      <w:r w:rsidR="00182E48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182E48">
        <w:rPr>
          <w:b/>
          <w:color w:val="000000" w:themeColor="text1"/>
        </w:rPr>
        <w:t>,  v. r.</w:t>
      </w:r>
    </w:p>
    <w:p w14:paraId="64C35EC2" w14:textId="77777777" w:rsidR="002E22D5" w:rsidRPr="00263D36" w:rsidRDefault="002E22D5" w:rsidP="002E22D5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14:paraId="36172E7D" w14:textId="77777777" w:rsidR="002E22D5" w:rsidRPr="00263D36" w:rsidRDefault="002E22D5" w:rsidP="002E22D5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14:paraId="325F4E79" w14:textId="77777777" w:rsidR="002E22D5" w:rsidRDefault="002E22D5" w:rsidP="002E22D5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14:paraId="0D52425D" w14:textId="77777777" w:rsidR="002E22D5" w:rsidRPr="001D2838" w:rsidRDefault="002E22D5" w:rsidP="002E22D5">
      <w:pPr>
        <w:spacing w:line="240" w:lineRule="auto"/>
        <w:ind w:left="0"/>
      </w:pPr>
    </w:p>
    <w:p w14:paraId="27C8AB6D" w14:textId="77777777" w:rsidR="002E22D5" w:rsidRDefault="002E22D5" w:rsidP="002E22D5"/>
    <w:p w14:paraId="58652C91" w14:textId="77777777" w:rsidR="002E22D5" w:rsidRDefault="002E22D5" w:rsidP="002E22D5"/>
    <w:p w14:paraId="3C6BAAD1" w14:textId="77777777" w:rsidR="002E22D5" w:rsidRDefault="002E22D5" w:rsidP="002E22D5"/>
    <w:p w14:paraId="0984DC3C" w14:textId="77777777" w:rsidR="002E22D5" w:rsidRDefault="002E22D5" w:rsidP="002E22D5"/>
    <w:p w14:paraId="4901A823" w14:textId="77777777" w:rsidR="002E22D5" w:rsidRDefault="002E22D5" w:rsidP="002E22D5"/>
    <w:bookmarkEnd w:id="0"/>
    <w:p w14:paraId="42422352" w14:textId="77777777" w:rsidR="002E22D5" w:rsidRDefault="002E22D5"/>
    <w:sectPr w:rsidR="002E22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0FD2" w14:textId="77777777" w:rsidR="005E16D0" w:rsidRDefault="005E16D0" w:rsidP="00D1010A">
      <w:pPr>
        <w:spacing w:line="240" w:lineRule="auto"/>
      </w:pPr>
      <w:r>
        <w:separator/>
      </w:r>
    </w:p>
  </w:endnote>
  <w:endnote w:type="continuationSeparator" w:id="0">
    <w:p w14:paraId="6957280F" w14:textId="77777777" w:rsidR="005E16D0" w:rsidRDefault="005E16D0" w:rsidP="00D1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68711"/>
      <w:docPartObj>
        <w:docPartGallery w:val="Page Numbers (Bottom of Page)"/>
        <w:docPartUnique/>
      </w:docPartObj>
    </w:sdtPr>
    <w:sdtEndPr/>
    <w:sdtContent>
      <w:p w14:paraId="43FF4DD0" w14:textId="0B5B68AD" w:rsidR="00D1010A" w:rsidRDefault="00D101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3C">
          <w:rPr>
            <w:noProof/>
          </w:rPr>
          <w:t>8</w:t>
        </w:r>
        <w:r>
          <w:fldChar w:fldCharType="end"/>
        </w:r>
      </w:p>
    </w:sdtContent>
  </w:sdt>
  <w:p w14:paraId="77A5AE6B" w14:textId="77777777" w:rsidR="00D1010A" w:rsidRDefault="00D101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7FFB" w14:textId="77777777" w:rsidR="005E16D0" w:rsidRDefault="005E16D0" w:rsidP="00D1010A">
      <w:pPr>
        <w:spacing w:line="240" w:lineRule="auto"/>
      </w:pPr>
      <w:r>
        <w:separator/>
      </w:r>
    </w:p>
  </w:footnote>
  <w:footnote w:type="continuationSeparator" w:id="0">
    <w:p w14:paraId="3B5DBFB1" w14:textId="77777777" w:rsidR="005E16D0" w:rsidRDefault="005E16D0" w:rsidP="00D10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1C8B"/>
    <w:multiLevelType w:val="hybridMultilevel"/>
    <w:tmpl w:val="1A0A3C56"/>
    <w:lvl w:ilvl="0" w:tplc="CF2694AA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5"/>
    <w:rsid w:val="00182E48"/>
    <w:rsid w:val="00187CBF"/>
    <w:rsid w:val="002E22D5"/>
    <w:rsid w:val="00386C3C"/>
    <w:rsid w:val="005E16D0"/>
    <w:rsid w:val="00833FF3"/>
    <w:rsid w:val="00BC4C9B"/>
    <w:rsid w:val="00D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24C91"/>
  <w15:chartTrackingRefBased/>
  <w15:docId w15:val="{719D1DF4-4979-41E1-B72D-1DE8882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2D5"/>
    <w:pPr>
      <w:spacing w:after="0" w:line="36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E22D5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22D5"/>
    <w:rPr>
      <w:rFonts w:ascii="Arial" w:eastAsia="Times New Roman" w:hAnsi="Arial" w:cs="Arial"/>
      <w:bCs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182E48"/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182E48"/>
    <w:pPr>
      <w:spacing w:after="160" w:line="256" w:lineRule="auto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1010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010A"/>
    <w:rPr>
      <w:rFonts w:ascii="Arial" w:eastAsia="Times New Roman" w:hAnsi="Arial" w:cs="Arial"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1010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10A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LSS/Substance/Details/9487f614-37cf-4e3e-9985-69234aa22f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LSS/Substance/Details/4310e5ab-3fec-46e3-8199-d1b82ba0d0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LSS/Substance/Details/f2faeb2a-72df-40fd-9714-5d4b56d4961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7</cp:revision>
  <cp:lastPrinted>2021-03-15T09:45:00Z</cp:lastPrinted>
  <dcterms:created xsi:type="dcterms:W3CDTF">2021-02-11T13:09:00Z</dcterms:created>
  <dcterms:modified xsi:type="dcterms:W3CDTF">2021-03-16T10:52:00Z</dcterms:modified>
</cp:coreProperties>
</file>