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D27D" w14:textId="77777777" w:rsidR="00B13561" w:rsidRPr="00EB4C69" w:rsidRDefault="00B13561" w:rsidP="00B13561">
      <w:pPr>
        <w:pStyle w:val="Default"/>
        <w:jc w:val="center"/>
        <w:rPr>
          <w14:numSpacing w14:val="proportional"/>
        </w:rPr>
      </w:pPr>
      <w:r w:rsidRPr="00EB4C69">
        <w:rPr>
          <w:b/>
          <w:bCs/>
          <w14:numSpacing w14:val="proportional"/>
        </w:rPr>
        <w:t>N Á R O D N Á  R A D A  S L O V E N S K E J  R E P U B L I K Y</w:t>
      </w:r>
    </w:p>
    <w:p w14:paraId="0C71AEED" w14:textId="7CEF75EC" w:rsidR="00B13561" w:rsidRPr="00EB4C69" w:rsidRDefault="00B13561" w:rsidP="00B13561">
      <w:pPr>
        <w:pStyle w:val="Default"/>
        <w:jc w:val="center"/>
      </w:pPr>
      <w:r w:rsidRPr="00EB4C69">
        <w:t>VII</w:t>
      </w:r>
      <w:r w:rsidR="00D57E7B">
        <w:t>I</w:t>
      </w:r>
      <w:r w:rsidRPr="00EB4C69">
        <w:t>. volebné obdobie</w:t>
      </w:r>
    </w:p>
    <w:p w14:paraId="00505F57" w14:textId="77777777" w:rsidR="00B13561" w:rsidRPr="00EB4C69" w:rsidRDefault="00B13561" w:rsidP="00B13561">
      <w:pPr>
        <w:pStyle w:val="Default"/>
        <w:jc w:val="center"/>
      </w:pPr>
      <w:r w:rsidRPr="00EB4C69">
        <w:t>__________________________________________________________</w:t>
      </w:r>
      <w:r>
        <w:t>________</w:t>
      </w:r>
    </w:p>
    <w:p w14:paraId="26664AA6" w14:textId="77777777" w:rsidR="00B13561" w:rsidRPr="00EB4C69" w:rsidRDefault="00B13561" w:rsidP="00B13561">
      <w:pPr>
        <w:pStyle w:val="Default"/>
      </w:pPr>
    </w:p>
    <w:p w14:paraId="3D4A8511" w14:textId="3411EE7D" w:rsidR="00B13561" w:rsidRPr="00EB4C69" w:rsidRDefault="00B13561" w:rsidP="00B13561">
      <w:pPr>
        <w:pStyle w:val="Default"/>
      </w:pPr>
      <w:r w:rsidRPr="00EB4C69">
        <w:t>č. CRD-</w:t>
      </w:r>
      <w:r w:rsidR="001B0347">
        <w:t>410</w:t>
      </w:r>
      <w:r w:rsidR="00F17940">
        <w:t>/2021</w:t>
      </w:r>
    </w:p>
    <w:p w14:paraId="6EDFBF54" w14:textId="77777777" w:rsidR="00B13561" w:rsidRDefault="00B13561" w:rsidP="00B13561">
      <w:pPr>
        <w:pStyle w:val="Default"/>
        <w:rPr>
          <w:sz w:val="23"/>
          <w:szCs w:val="23"/>
        </w:rPr>
      </w:pPr>
    </w:p>
    <w:p w14:paraId="18BBF7C6" w14:textId="77777777" w:rsidR="00B13561" w:rsidRDefault="00B13561" w:rsidP="00B13561">
      <w:pPr>
        <w:pStyle w:val="Default"/>
        <w:rPr>
          <w:sz w:val="23"/>
          <w:szCs w:val="23"/>
        </w:rPr>
      </w:pPr>
    </w:p>
    <w:p w14:paraId="7E1D1CF3" w14:textId="77777777" w:rsidR="00B13561" w:rsidRDefault="00B13561" w:rsidP="00B13561">
      <w:pPr>
        <w:pStyle w:val="Default"/>
        <w:rPr>
          <w:sz w:val="23"/>
          <w:szCs w:val="23"/>
        </w:rPr>
      </w:pPr>
    </w:p>
    <w:p w14:paraId="3DEC950E" w14:textId="77777777" w:rsidR="00B13561" w:rsidRDefault="00B13561" w:rsidP="00B13561">
      <w:pPr>
        <w:pStyle w:val="Default"/>
        <w:rPr>
          <w:sz w:val="23"/>
          <w:szCs w:val="23"/>
        </w:rPr>
      </w:pPr>
    </w:p>
    <w:p w14:paraId="381F20D0" w14:textId="77777777" w:rsidR="00B13561" w:rsidRDefault="00B13561" w:rsidP="00B13561">
      <w:pPr>
        <w:pStyle w:val="Default"/>
        <w:rPr>
          <w:sz w:val="23"/>
          <w:szCs w:val="23"/>
        </w:rPr>
      </w:pPr>
    </w:p>
    <w:p w14:paraId="1D3AA687" w14:textId="77777777" w:rsidR="00B13561" w:rsidRDefault="00B13561" w:rsidP="00B13561">
      <w:pPr>
        <w:pStyle w:val="Default"/>
        <w:tabs>
          <w:tab w:val="left" w:pos="5954"/>
        </w:tabs>
        <w:rPr>
          <w:sz w:val="23"/>
          <w:szCs w:val="23"/>
        </w:rPr>
      </w:pPr>
    </w:p>
    <w:p w14:paraId="6E135026" w14:textId="77777777" w:rsidR="00B13561" w:rsidRDefault="00B13561" w:rsidP="00B13561">
      <w:pPr>
        <w:pStyle w:val="Default"/>
        <w:rPr>
          <w:sz w:val="23"/>
          <w:szCs w:val="23"/>
        </w:rPr>
      </w:pPr>
    </w:p>
    <w:p w14:paraId="75F6AA1A" w14:textId="77777777" w:rsidR="00B13561" w:rsidRDefault="00B13561" w:rsidP="00B13561">
      <w:pPr>
        <w:pStyle w:val="Default"/>
        <w:rPr>
          <w:sz w:val="23"/>
          <w:szCs w:val="23"/>
        </w:rPr>
      </w:pPr>
    </w:p>
    <w:p w14:paraId="12E8A1A8" w14:textId="77777777" w:rsidR="00B13561" w:rsidRDefault="00B13561" w:rsidP="00B13561">
      <w:pPr>
        <w:pStyle w:val="Default"/>
        <w:rPr>
          <w:sz w:val="23"/>
          <w:szCs w:val="23"/>
        </w:rPr>
      </w:pPr>
    </w:p>
    <w:p w14:paraId="018E6767" w14:textId="77777777" w:rsidR="00B13561" w:rsidRDefault="00B13561" w:rsidP="00B13561">
      <w:pPr>
        <w:pStyle w:val="Default"/>
        <w:rPr>
          <w:sz w:val="23"/>
          <w:szCs w:val="23"/>
        </w:rPr>
      </w:pPr>
    </w:p>
    <w:p w14:paraId="4F2184D4" w14:textId="77777777" w:rsidR="00B13561" w:rsidRDefault="00B13561" w:rsidP="00B13561">
      <w:pPr>
        <w:pStyle w:val="Default"/>
        <w:rPr>
          <w:sz w:val="23"/>
          <w:szCs w:val="23"/>
        </w:rPr>
      </w:pPr>
    </w:p>
    <w:p w14:paraId="53F18B83" w14:textId="77777777" w:rsidR="00B13561" w:rsidRDefault="00B13561" w:rsidP="00B13561">
      <w:pPr>
        <w:pStyle w:val="Default"/>
        <w:rPr>
          <w:sz w:val="23"/>
          <w:szCs w:val="23"/>
        </w:rPr>
      </w:pPr>
    </w:p>
    <w:p w14:paraId="7482055E" w14:textId="77777777" w:rsidR="00B13561" w:rsidRDefault="00B13561" w:rsidP="00B13561">
      <w:pPr>
        <w:pStyle w:val="Default"/>
        <w:rPr>
          <w:sz w:val="23"/>
          <w:szCs w:val="23"/>
        </w:rPr>
      </w:pPr>
    </w:p>
    <w:p w14:paraId="3B14CCC0" w14:textId="77777777" w:rsidR="00B13561" w:rsidRPr="00DD652C" w:rsidRDefault="00B13561" w:rsidP="00DD652C">
      <w:pPr>
        <w:pStyle w:val="Default"/>
        <w:jc w:val="center"/>
        <w:rPr>
          <w:sz w:val="23"/>
          <w:szCs w:val="23"/>
          <w:u w:val="single"/>
        </w:rPr>
      </w:pPr>
    </w:p>
    <w:p w14:paraId="27FFC748" w14:textId="77777777" w:rsidR="00B13561" w:rsidRDefault="00B13561" w:rsidP="00B13561">
      <w:pPr>
        <w:pStyle w:val="Default"/>
        <w:rPr>
          <w:sz w:val="23"/>
          <w:szCs w:val="23"/>
        </w:rPr>
      </w:pPr>
    </w:p>
    <w:p w14:paraId="26AED861" w14:textId="6B13E1EB" w:rsidR="00B13561" w:rsidRPr="003A4CE8" w:rsidRDefault="003A4CE8" w:rsidP="00B13561">
      <w:pPr>
        <w:pStyle w:val="Default"/>
        <w:jc w:val="center"/>
        <w:rPr>
          <w:b/>
        </w:rPr>
      </w:pPr>
      <w:r w:rsidRPr="003A4CE8">
        <w:rPr>
          <w:b/>
        </w:rPr>
        <w:t>4</w:t>
      </w:r>
      <w:bookmarkStart w:id="0" w:name="_GoBack"/>
      <w:bookmarkEnd w:id="0"/>
      <w:r w:rsidRPr="003A4CE8">
        <w:rPr>
          <w:b/>
        </w:rPr>
        <w:t>62</w:t>
      </w:r>
    </w:p>
    <w:p w14:paraId="74CEEAAE" w14:textId="77777777" w:rsidR="003A4CE8" w:rsidRPr="00EB4C69" w:rsidRDefault="003A4CE8" w:rsidP="00B13561">
      <w:pPr>
        <w:pStyle w:val="Default"/>
        <w:jc w:val="center"/>
      </w:pPr>
    </w:p>
    <w:p w14:paraId="1CAFBD2F" w14:textId="53EFC24C" w:rsidR="00B13561" w:rsidRPr="00EB4C69" w:rsidRDefault="005B0882" w:rsidP="00B13561">
      <w:pPr>
        <w:pStyle w:val="Default"/>
        <w:jc w:val="center"/>
        <w:rPr>
          <w:b/>
          <w:caps/>
        </w:rPr>
      </w:pPr>
      <w:r>
        <w:rPr>
          <w:b/>
          <w:caps/>
        </w:rPr>
        <w:t>návrh na voľbu člena</w:t>
      </w:r>
      <w:r w:rsidR="00B13561" w:rsidRPr="00EB4C69">
        <w:rPr>
          <w:b/>
          <w:caps/>
        </w:rPr>
        <w:t xml:space="preserve"> správnej rady ústavu pamäti národa</w:t>
      </w:r>
      <w:r w:rsidR="00F17940">
        <w:rPr>
          <w:b/>
          <w:caps/>
        </w:rPr>
        <w:t xml:space="preserve"> a</w:t>
      </w:r>
      <w:r w:rsidR="00473E84">
        <w:rPr>
          <w:b/>
          <w:caps/>
        </w:rPr>
        <w:t> </w:t>
      </w:r>
      <w:r w:rsidR="00F17940">
        <w:rPr>
          <w:b/>
          <w:caps/>
        </w:rPr>
        <w:t>členov dozornej rady ústavu pamäti národa</w:t>
      </w:r>
    </w:p>
    <w:p w14:paraId="1CF9738A" w14:textId="77777777" w:rsidR="00B13561" w:rsidRDefault="00B13561" w:rsidP="00B13561">
      <w:pPr>
        <w:pStyle w:val="Default"/>
        <w:spacing w:after="240"/>
        <w:rPr>
          <w:b/>
          <w:sz w:val="22"/>
          <w:szCs w:val="22"/>
        </w:rPr>
      </w:pPr>
    </w:p>
    <w:p w14:paraId="28D24934" w14:textId="77777777" w:rsidR="00B13561" w:rsidRDefault="00B13561" w:rsidP="00B13561">
      <w:pPr>
        <w:pStyle w:val="Default"/>
        <w:spacing w:after="240"/>
        <w:rPr>
          <w:b/>
          <w:sz w:val="22"/>
          <w:szCs w:val="22"/>
        </w:rPr>
      </w:pPr>
    </w:p>
    <w:p w14:paraId="264F2217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44DB89CC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35422EDA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470C2F92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3989CDBB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76A642AA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63587BC0" w14:textId="77777777" w:rsidR="00CD6658" w:rsidRDefault="00CD6658" w:rsidP="00B13561">
      <w:pPr>
        <w:pStyle w:val="Default"/>
        <w:spacing w:after="240"/>
        <w:rPr>
          <w:b/>
          <w:sz w:val="22"/>
          <w:szCs w:val="22"/>
        </w:rPr>
      </w:pPr>
    </w:p>
    <w:p w14:paraId="549068AA" w14:textId="77777777" w:rsidR="00B13561" w:rsidRDefault="00B13561" w:rsidP="00B13561">
      <w:pPr>
        <w:pStyle w:val="Default"/>
        <w:spacing w:after="240"/>
        <w:rPr>
          <w:b/>
          <w:sz w:val="22"/>
          <w:szCs w:val="22"/>
        </w:rPr>
      </w:pPr>
    </w:p>
    <w:p w14:paraId="430C1B86" w14:textId="77777777" w:rsidR="00B13561" w:rsidRDefault="00B13561" w:rsidP="00B13561">
      <w:pPr>
        <w:pStyle w:val="Default"/>
        <w:spacing w:after="240"/>
        <w:rPr>
          <w:sz w:val="22"/>
          <w:szCs w:val="22"/>
        </w:rPr>
      </w:pPr>
      <w:r w:rsidRPr="00B13561">
        <w:rPr>
          <w:sz w:val="22"/>
          <w:szCs w:val="22"/>
        </w:rPr>
        <w:t xml:space="preserve">Predkladá:                                                                     </w:t>
      </w:r>
      <w:r>
        <w:rPr>
          <w:sz w:val="22"/>
          <w:szCs w:val="22"/>
        </w:rPr>
        <w:tab/>
      </w:r>
      <w:r w:rsidRPr="00B13561">
        <w:rPr>
          <w:sz w:val="22"/>
          <w:szCs w:val="22"/>
        </w:rPr>
        <w:t>Materiál obsahuje:</w:t>
      </w:r>
    </w:p>
    <w:p w14:paraId="4288AE62" w14:textId="77777777" w:rsidR="00B13561" w:rsidRDefault="00B13561" w:rsidP="00B135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Výbor NR SR pre ľudské práva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Správa výboru</w:t>
      </w:r>
    </w:p>
    <w:p w14:paraId="1096C31E" w14:textId="77777777" w:rsidR="00B13561" w:rsidRDefault="00B13561" w:rsidP="00B135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 národnostné menšiny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Zoznam kandidátov</w:t>
      </w:r>
    </w:p>
    <w:p w14:paraId="02C7FD64" w14:textId="39C2F357" w:rsidR="00B13561" w:rsidRPr="00B13561" w:rsidRDefault="00B13561" w:rsidP="00B135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Návrh uznesen</w:t>
      </w:r>
      <w:r w:rsidR="00B4356C">
        <w:rPr>
          <w:sz w:val="22"/>
          <w:szCs w:val="22"/>
        </w:rPr>
        <w:t>ia</w:t>
      </w:r>
      <w:r>
        <w:rPr>
          <w:sz w:val="22"/>
          <w:szCs w:val="22"/>
        </w:rPr>
        <w:t xml:space="preserve"> NR SR</w:t>
      </w:r>
    </w:p>
    <w:p w14:paraId="4D508E3D" w14:textId="77777777" w:rsidR="00B13561" w:rsidRDefault="00B13561" w:rsidP="00B13561">
      <w:pPr>
        <w:pStyle w:val="Default"/>
        <w:spacing w:after="240"/>
        <w:jc w:val="center"/>
        <w:rPr>
          <w:b/>
          <w:sz w:val="22"/>
          <w:szCs w:val="22"/>
        </w:rPr>
      </w:pPr>
    </w:p>
    <w:p w14:paraId="266D9ABF" w14:textId="77777777" w:rsidR="00B13561" w:rsidRDefault="00B13561" w:rsidP="00B13561">
      <w:pPr>
        <w:pStyle w:val="Default"/>
        <w:spacing w:after="240"/>
        <w:jc w:val="center"/>
        <w:rPr>
          <w:b/>
          <w:sz w:val="22"/>
          <w:szCs w:val="22"/>
        </w:rPr>
      </w:pPr>
    </w:p>
    <w:p w14:paraId="55D66109" w14:textId="77777777" w:rsidR="00B13561" w:rsidRDefault="00F17940" w:rsidP="00B13561">
      <w:pPr>
        <w:pStyle w:val="Default"/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Bratislava marec 2021</w:t>
      </w:r>
    </w:p>
    <w:p w14:paraId="1C557355" w14:textId="77777777" w:rsidR="00B13561" w:rsidRDefault="00B13561" w:rsidP="00B13561">
      <w:pPr>
        <w:pStyle w:val="Default"/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Správa</w:t>
      </w:r>
    </w:p>
    <w:p w14:paraId="15364E49" w14:textId="77777777" w:rsidR="00B13561" w:rsidRDefault="00B13561" w:rsidP="00B13561">
      <w:pPr>
        <w:pStyle w:val="Default"/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Výboru Národnej rady Slovenskej republiky pre ľudské práva a ná</w:t>
      </w:r>
      <w:r w:rsidR="00A8333C">
        <w:rPr>
          <w:b/>
          <w:sz w:val="22"/>
          <w:szCs w:val="22"/>
        </w:rPr>
        <w:t>rodnostné menšiny k voľbe člena</w:t>
      </w:r>
      <w:r>
        <w:rPr>
          <w:b/>
          <w:sz w:val="22"/>
          <w:szCs w:val="22"/>
        </w:rPr>
        <w:t xml:space="preserve"> Správnej rady Ústavu pamäti národa</w:t>
      </w:r>
      <w:r w:rsidR="00F17940">
        <w:rPr>
          <w:b/>
          <w:sz w:val="22"/>
          <w:szCs w:val="22"/>
        </w:rPr>
        <w:t xml:space="preserve"> a členov Dozornej rady Ústavu pamäti národa</w:t>
      </w:r>
    </w:p>
    <w:p w14:paraId="5F660828" w14:textId="77777777" w:rsidR="00B13561" w:rsidRDefault="00B13561" w:rsidP="00B13561">
      <w:pPr>
        <w:pStyle w:val="Default"/>
        <w:spacing w:after="240"/>
        <w:jc w:val="center"/>
        <w:rPr>
          <w:b/>
          <w:sz w:val="22"/>
          <w:szCs w:val="22"/>
        </w:rPr>
      </w:pPr>
    </w:p>
    <w:p w14:paraId="6853C4DD" w14:textId="2A5F600D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Národná rada Slovenskej</w:t>
      </w:r>
      <w:r w:rsidR="00F17940">
        <w:rPr>
          <w:sz w:val="22"/>
          <w:szCs w:val="22"/>
        </w:rPr>
        <w:t xml:space="preserve"> republiky svojím uznesením z 29. apríla 2020</w:t>
      </w:r>
      <w:r w:rsidR="006E0D98">
        <w:rPr>
          <w:sz w:val="22"/>
          <w:szCs w:val="22"/>
        </w:rPr>
        <w:t xml:space="preserve"> č. 96</w:t>
      </w:r>
      <w:r>
        <w:rPr>
          <w:sz w:val="22"/>
          <w:szCs w:val="22"/>
        </w:rPr>
        <w:t xml:space="preserve"> určila Výbor Národnej rady Slovenskej republiky pre ľudské práva a národnostné menšiny, aby ako príslušný výbor plnil úlohy vyplývajúce z ustanovení zákona</w:t>
      </w:r>
      <w:r>
        <w:rPr>
          <w:sz w:val="22"/>
          <w:szCs w:val="22"/>
        </w:rPr>
        <w:br/>
        <w:t xml:space="preserve">č. 553/2002 Z. z. o sprístupnení dokumentov o činnosti bezpečnostných zložiek štátu 1939 – 1989 a o založení Ústavu pamäti národa a o doplnení niektorých zákonov </w:t>
      </w:r>
      <w:r w:rsidR="00A16308">
        <w:rPr>
          <w:sz w:val="22"/>
          <w:szCs w:val="22"/>
        </w:rPr>
        <w:t xml:space="preserve">(zákon o pamäti národa) </w:t>
      </w:r>
      <w:r>
        <w:rPr>
          <w:sz w:val="22"/>
          <w:szCs w:val="22"/>
        </w:rPr>
        <w:t>v znení neskorších predpisov a aby pripravoval návrhy na voľbu a odvolanie členov Správnej rady Ústavu pamäti národa</w:t>
      </w:r>
      <w:r w:rsidR="006E0D98">
        <w:rPr>
          <w:sz w:val="22"/>
          <w:szCs w:val="22"/>
        </w:rPr>
        <w:t xml:space="preserve"> a Dozornej rady Ústavu pamäti národa</w:t>
      </w:r>
      <w:r>
        <w:rPr>
          <w:sz w:val="22"/>
          <w:szCs w:val="22"/>
        </w:rPr>
        <w:t xml:space="preserve">.  </w:t>
      </w:r>
    </w:p>
    <w:p w14:paraId="70B4466C" w14:textId="45905E70" w:rsidR="00B13561" w:rsidRDefault="006E0D98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13561">
        <w:rPr>
          <w:sz w:val="22"/>
          <w:szCs w:val="22"/>
        </w:rPr>
        <w:t xml:space="preserve"> súlade s § 10 ods. </w:t>
      </w:r>
      <w:r w:rsidR="00366881">
        <w:rPr>
          <w:sz w:val="22"/>
          <w:szCs w:val="22"/>
        </w:rPr>
        <w:t xml:space="preserve">3 </w:t>
      </w:r>
      <w:r w:rsidR="00A16308">
        <w:rPr>
          <w:sz w:val="22"/>
          <w:szCs w:val="22"/>
        </w:rPr>
        <w:t>pís</w:t>
      </w:r>
      <w:r w:rsidR="002658FB">
        <w:rPr>
          <w:sz w:val="22"/>
          <w:szCs w:val="22"/>
        </w:rPr>
        <w:t>m</w:t>
      </w:r>
      <w:r w:rsidR="00A16308">
        <w:rPr>
          <w:sz w:val="22"/>
          <w:szCs w:val="22"/>
        </w:rPr>
        <w:t xml:space="preserve">. a) </w:t>
      </w:r>
      <w:r w:rsidR="00B13561">
        <w:rPr>
          <w:sz w:val="22"/>
          <w:szCs w:val="22"/>
        </w:rPr>
        <w:t xml:space="preserve">citovaného zákona </w:t>
      </w:r>
      <w:r w:rsidR="007A6216">
        <w:rPr>
          <w:sz w:val="22"/>
          <w:szCs w:val="22"/>
        </w:rPr>
        <w:t>30. apríl</w:t>
      </w:r>
      <w:r>
        <w:rPr>
          <w:sz w:val="22"/>
          <w:szCs w:val="22"/>
        </w:rPr>
        <w:t xml:space="preserve">a 2021 </w:t>
      </w:r>
      <w:r w:rsidR="00B13561">
        <w:rPr>
          <w:sz w:val="22"/>
          <w:szCs w:val="22"/>
        </w:rPr>
        <w:t>zanik</w:t>
      </w:r>
      <w:r w:rsidR="001B01F5">
        <w:rPr>
          <w:sz w:val="22"/>
          <w:szCs w:val="22"/>
        </w:rPr>
        <w:t>á členstvo člena</w:t>
      </w:r>
      <w:r w:rsidR="00B13561">
        <w:rPr>
          <w:sz w:val="22"/>
          <w:szCs w:val="22"/>
        </w:rPr>
        <w:t xml:space="preserve"> Správnej rad</w:t>
      </w:r>
      <w:r w:rsidR="001B01F5">
        <w:rPr>
          <w:sz w:val="22"/>
          <w:szCs w:val="22"/>
        </w:rPr>
        <w:t xml:space="preserve">y Ústavu pamäti národa </w:t>
      </w:r>
      <w:r>
        <w:rPr>
          <w:sz w:val="22"/>
          <w:szCs w:val="22"/>
        </w:rPr>
        <w:t xml:space="preserve">Martina Pekára a členov Dozornej </w:t>
      </w:r>
      <w:r w:rsidR="002658FB">
        <w:rPr>
          <w:sz w:val="22"/>
          <w:szCs w:val="22"/>
        </w:rPr>
        <w:t>rady Ústavu</w:t>
      </w:r>
      <w:r w:rsidR="00474094">
        <w:rPr>
          <w:sz w:val="22"/>
          <w:szCs w:val="22"/>
        </w:rPr>
        <w:t xml:space="preserve"> pamäti národa </w:t>
      </w:r>
      <w:proofErr w:type="spellStart"/>
      <w:r w:rsidR="00474094">
        <w:rPr>
          <w:sz w:val="22"/>
          <w:szCs w:val="22"/>
        </w:rPr>
        <w:t>Lászlóa</w:t>
      </w:r>
      <w:proofErr w:type="spellEnd"/>
      <w:r w:rsidR="00474094">
        <w:rPr>
          <w:sz w:val="22"/>
          <w:szCs w:val="22"/>
        </w:rPr>
        <w:t xml:space="preserve"> </w:t>
      </w:r>
      <w:proofErr w:type="spellStart"/>
      <w:r w:rsidR="00474094">
        <w:rPr>
          <w:sz w:val="22"/>
          <w:szCs w:val="22"/>
        </w:rPr>
        <w:t>Bukovszke</w:t>
      </w:r>
      <w:r>
        <w:rPr>
          <w:sz w:val="22"/>
          <w:szCs w:val="22"/>
        </w:rPr>
        <w:t>ho</w:t>
      </w:r>
      <w:proofErr w:type="spellEnd"/>
      <w:r>
        <w:rPr>
          <w:sz w:val="22"/>
          <w:szCs w:val="22"/>
        </w:rPr>
        <w:t xml:space="preserve"> a Terézie </w:t>
      </w:r>
      <w:proofErr w:type="spellStart"/>
      <w:r>
        <w:rPr>
          <w:sz w:val="22"/>
          <w:szCs w:val="22"/>
        </w:rPr>
        <w:t>Holecovej</w:t>
      </w:r>
      <w:proofErr w:type="spellEnd"/>
      <w:r>
        <w:rPr>
          <w:sz w:val="22"/>
          <w:szCs w:val="22"/>
        </w:rPr>
        <w:t>, zvolených</w:t>
      </w:r>
      <w:r w:rsidR="00B13561">
        <w:rPr>
          <w:sz w:val="22"/>
          <w:szCs w:val="22"/>
        </w:rPr>
        <w:t xml:space="preserve"> Národ</w:t>
      </w:r>
      <w:r w:rsidR="00C94016">
        <w:rPr>
          <w:sz w:val="22"/>
          <w:szCs w:val="22"/>
        </w:rPr>
        <w:t xml:space="preserve">nou radou Slovenskej republiky. </w:t>
      </w:r>
      <w:r w:rsidR="00B13561">
        <w:rPr>
          <w:sz w:val="22"/>
          <w:szCs w:val="22"/>
        </w:rPr>
        <w:t>§ 12 ods. 2 zákona č. 553/2002 Z. z. ustanovuje, že po zániku členstva člena správnej rady</w:t>
      </w:r>
      <w:r>
        <w:rPr>
          <w:sz w:val="22"/>
          <w:szCs w:val="22"/>
        </w:rPr>
        <w:t xml:space="preserve"> </w:t>
      </w:r>
      <w:r w:rsidR="00B13561">
        <w:rPr>
          <w:sz w:val="22"/>
          <w:szCs w:val="22"/>
        </w:rPr>
        <w:t xml:space="preserve">volí nového člena ten orgán, ktorý volil predchádzajúceho. </w:t>
      </w:r>
      <w:r w:rsidR="00D57E7B">
        <w:rPr>
          <w:sz w:val="22"/>
          <w:szCs w:val="22"/>
        </w:rPr>
        <w:t>Podľa § 14 ods. 1 zákona č. 553/2002</w:t>
      </w:r>
      <w:r w:rsidR="00163C9F">
        <w:rPr>
          <w:sz w:val="22"/>
          <w:szCs w:val="22"/>
        </w:rPr>
        <w:t xml:space="preserve"> Z. z. dvoch členov d</w:t>
      </w:r>
      <w:r w:rsidR="00D57E7B">
        <w:rPr>
          <w:sz w:val="22"/>
          <w:szCs w:val="22"/>
        </w:rPr>
        <w:t xml:space="preserve">ozornej rady na </w:t>
      </w:r>
      <w:r w:rsidR="00473E84">
        <w:rPr>
          <w:sz w:val="22"/>
          <w:szCs w:val="22"/>
        </w:rPr>
        <w:t>návrh určeného výboru volí Národná rada Slovenskej republiky.</w:t>
      </w:r>
    </w:p>
    <w:p w14:paraId="4EFE8BE7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Vzhľadom na vyššie uvedené skutočnosti Výbor NR SR pre ľudské práva a národnostné menšin</w:t>
      </w:r>
      <w:r w:rsidR="001B01F5">
        <w:rPr>
          <w:sz w:val="22"/>
          <w:szCs w:val="22"/>
        </w:rPr>
        <w:t xml:space="preserve">y prekladá návrh na voľbu </w:t>
      </w:r>
      <w:r w:rsidR="006E0D98">
        <w:rPr>
          <w:sz w:val="22"/>
          <w:szCs w:val="22"/>
        </w:rPr>
        <w:t xml:space="preserve">jedného </w:t>
      </w:r>
      <w:r w:rsidR="001B01F5">
        <w:rPr>
          <w:sz w:val="22"/>
          <w:szCs w:val="22"/>
        </w:rPr>
        <w:t>člena</w:t>
      </w:r>
      <w:r>
        <w:rPr>
          <w:sz w:val="22"/>
          <w:szCs w:val="22"/>
        </w:rPr>
        <w:t xml:space="preserve"> Správnej rady Ústavu pamäti národa </w:t>
      </w:r>
      <w:r w:rsidR="006E0D98">
        <w:rPr>
          <w:sz w:val="22"/>
          <w:szCs w:val="22"/>
        </w:rPr>
        <w:t xml:space="preserve">a dvoch členov Dozornej rady Ústavu pamäti národa </w:t>
      </w:r>
      <w:r>
        <w:rPr>
          <w:sz w:val="22"/>
          <w:szCs w:val="22"/>
        </w:rPr>
        <w:t>na šesťročné funkčné obdobie.</w:t>
      </w:r>
    </w:p>
    <w:p w14:paraId="164A01B3" w14:textId="4CA5D41F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E0D98">
        <w:rPr>
          <w:sz w:val="22"/>
          <w:szCs w:val="22"/>
        </w:rPr>
        <w:t>odpredsed</w:t>
      </w:r>
      <w:r>
        <w:rPr>
          <w:sz w:val="22"/>
          <w:szCs w:val="22"/>
        </w:rPr>
        <w:t xml:space="preserve">a výboru </w:t>
      </w:r>
      <w:r w:rsidR="006E0D98">
        <w:rPr>
          <w:sz w:val="22"/>
          <w:szCs w:val="22"/>
        </w:rPr>
        <w:t>Peter Pollák stanovil</w:t>
      </w:r>
      <w:r>
        <w:rPr>
          <w:sz w:val="22"/>
          <w:szCs w:val="22"/>
        </w:rPr>
        <w:t xml:space="preserve"> lehotu na podanie n</w:t>
      </w:r>
      <w:r w:rsidR="006E0D98">
        <w:rPr>
          <w:sz w:val="22"/>
          <w:szCs w:val="22"/>
        </w:rPr>
        <w:t>ávrhov na kandidátov do 1. marca 2021</w:t>
      </w:r>
      <w:r w:rsidR="00101BEF">
        <w:rPr>
          <w:sz w:val="22"/>
          <w:szCs w:val="22"/>
        </w:rPr>
        <w:t>. Do tejto lehoty bol výboru podaný nasledovný návrh</w:t>
      </w:r>
      <w:r w:rsidR="006E0D98">
        <w:rPr>
          <w:sz w:val="22"/>
          <w:szCs w:val="22"/>
        </w:rPr>
        <w:t xml:space="preserve"> do voľby člena Správnej rady Ústavu pamäti národa</w:t>
      </w:r>
      <w:r>
        <w:rPr>
          <w:sz w:val="22"/>
          <w:szCs w:val="22"/>
        </w:rPr>
        <w:t>:</w:t>
      </w:r>
    </w:p>
    <w:p w14:paraId="302FEF45" w14:textId="5C8B3FFB" w:rsidR="00131B2F" w:rsidRPr="00D34F91" w:rsidRDefault="00D34F9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 w:rsidRPr="00B85361">
        <w:rPr>
          <w:i/>
          <w:sz w:val="22"/>
          <w:szCs w:val="22"/>
        </w:rPr>
        <w:t xml:space="preserve">Doc. PhDr. Marek </w:t>
      </w:r>
      <w:proofErr w:type="spellStart"/>
      <w:r w:rsidRPr="00B85361">
        <w:rPr>
          <w:i/>
          <w:sz w:val="22"/>
          <w:szCs w:val="22"/>
        </w:rPr>
        <w:t>Syrný</w:t>
      </w:r>
      <w:proofErr w:type="spellEnd"/>
      <w:r w:rsidRPr="00B85361">
        <w:rPr>
          <w:i/>
          <w:sz w:val="22"/>
          <w:szCs w:val="22"/>
        </w:rPr>
        <w:t>, PhD.</w:t>
      </w:r>
      <w:r w:rsidRPr="00D34F91">
        <w:rPr>
          <w:sz w:val="22"/>
          <w:szCs w:val="22"/>
        </w:rPr>
        <w:t xml:space="preserve"> </w:t>
      </w:r>
      <w:r>
        <w:rPr>
          <w:sz w:val="22"/>
          <w:szCs w:val="22"/>
        </w:rPr>
        <w:t>(navrhuje poslankyňa Eva Hudecová)</w:t>
      </w:r>
      <w:r w:rsidR="004A1ED6">
        <w:rPr>
          <w:sz w:val="22"/>
          <w:szCs w:val="22"/>
        </w:rPr>
        <w:t>.</w:t>
      </w:r>
    </w:p>
    <w:p w14:paraId="69D25AFE" w14:textId="35FDAB77" w:rsidR="006E0D98" w:rsidRDefault="006E0D98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voľby členov Dozornej rady Ústavu pamäti národa boli do určenej lehoty podané nasledovné návrhy: </w:t>
      </w:r>
    </w:p>
    <w:p w14:paraId="5FA7D32A" w14:textId="5A5C1CB9" w:rsidR="00B01B0F" w:rsidRDefault="00B01B0F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 w:rsidRPr="00B85361">
        <w:rPr>
          <w:i/>
          <w:sz w:val="22"/>
          <w:szCs w:val="22"/>
        </w:rPr>
        <w:t xml:space="preserve">Mgr. Peter </w:t>
      </w:r>
      <w:proofErr w:type="spellStart"/>
      <w:r w:rsidRPr="00B85361">
        <w:rPr>
          <w:i/>
          <w:sz w:val="22"/>
          <w:szCs w:val="22"/>
        </w:rPr>
        <w:t>Balun</w:t>
      </w:r>
      <w:proofErr w:type="spellEnd"/>
      <w:r>
        <w:rPr>
          <w:sz w:val="22"/>
          <w:szCs w:val="22"/>
        </w:rPr>
        <w:t xml:space="preserve"> (navrhuje poslanec Jozef Pročko),</w:t>
      </w:r>
    </w:p>
    <w:p w14:paraId="74C6941C" w14:textId="315CBC02" w:rsidR="004A1ED6" w:rsidRDefault="004A1ED6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 w:rsidRPr="00B85361">
        <w:rPr>
          <w:i/>
          <w:sz w:val="22"/>
          <w:szCs w:val="22"/>
        </w:rPr>
        <w:t xml:space="preserve">JUDr. Mgr. Peter </w:t>
      </w:r>
      <w:proofErr w:type="spellStart"/>
      <w:r w:rsidRPr="00B85361">
        <w:rPr>
          <w:i/>
          <w:sz w:val="22"/>
          <w:szCs w:val="22"/>
        </w:rPr>
        <w:t>Dzurilla</w:t>
      </w:r>
      <w:proofErr w:type="spellEnd"/>
      <w:r w:rsidRPr="00B85361">
        <w:rPr>
          <w:i/>
          <w:sz w:val="22"/>
          <w:szCs w:val="22"/>
        </w:rPr>
        <w:t>, Dr. H. c.</w:t>
      </w:r>
      <w:r>
        <w:rPr>
          <w:sz w:val="22"/>
          <w:szCs w:val="22"/>
        </w:rPr>
        <w:t xml:space="preserve"> (navrhuje poslankyňa Zita Pleštinská),</w:t>
      </w:r>
    </w:p>
    <w:p w14:paraId="3C547B64" w14:textId="100E77E8" w:rsidR="00D34F91" w:rsidRPr="00D34F91" w:rsidRDefault="00D34F91" w:rsidP="00D34F9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proofErr w:type="spellStart"/>
      <w:r w:rsidRPr="00B85361">
        <w:rPr>
          <w:i/>
          <w:sz w:val="22"/>
          <w:szCs w:val="22"/>
        </w:rPr>
        <w:t>ThLic</w:t>
      </w:r>
      <w:proofErr w:type="spellEnd"/>
      <w:r w:rsidRPr="00B85361">
        <w:rPr>
          <w:i/>
          <w:sz w:val="22"/>
          <w:szCs w:val="22"/>
        </w:rPr>
        <w:t xml:space="preserve">., </w:t>
      </w:r>
      <w:proofErr w:type="spellStart"/>
      <w:r w:rsidRPr="00B85361">
        <w:rPr>
          <w:i/>
          <w:sz w:val="22"/>
          <w:szCs w:val="22"/>
        </w:rPr>
        <w:t>PaeDr</w:t>
      </w:r>
      <w:proofErr w:type="spellEnd"/>
      <w:r w:rsidRPr="00B85361">
        <w:rPr>
          <w:i/>
          <w:sz w:val="22"/>
          <w:szCs w:val="22"/>
        </w:rPr>
        <w:t>. František H</w:t>
      </w:r>
      <w:r w:rsidRPr="00B85361">
        <w:rPr>
          <w:i/>
          <w:sz w:val="22"/>
          <w:szCs w:val="22"/>
          <w:lang w:val="hu-HU"/>
        </w:rPr>
        <w:t>ö</w:t>
      </w:r>
      <w:proofErr w:type="spellStart"/>
      <w:r w:rsidRPr="00B85361">
        <w:rPr>
          <w:i/>
          <w:sz w:val="22"/>
          <w:szCs w:val="22"/>
        </w:rPr>
        <w:t>ger</w:t>
      </w:r>
      <w:proofErr w:type="spellEnd"/>
      <w:r w:rsidRPr="00D34F91">
        <w:rPr>
          <w:sz w:val="22"/>
          <w:szCs w:val="22"/>
        </w:rPr>
        <w:t xml:space="preserve"> (navrhuje poslanec Peter Pollák)</w:t>
      </w:r>
      <w:r>
        <w:rPr>
          <w:sz w:val="22"/>
          <w:szCs w:val="22"/>
        </w:rPr>
        <w:t>,</w:t>
      </w:r>
    </w:p>
    <w:p w14:paraId="2D4F9A61" w14:textId="161ACB30" w:rsidR="00D34F91" w:rsidRPr="00D34F91" w:rsidRDefault="00D34F9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proofErr w:type="spellStart"/>
      <w:r w:rsidRPr="00B85361">
        <w:rPr>
          <w:i/>
          <w:sz w:val="22"/>
          <w:szCs w:val="22"/>
        </w:rPr>
        <w:t>DiS</w:t>
      </w:r>
      <w:proofErr w:type="spellEnd"/>
      <w:r w:rsidRPr="00B85361">
        <w:rPr>
          <w:i/>
          <w:sz w:val="22"/>
          <w:szCs w:val="22"/>
        </w:rPr>
        <w:t>. Art. Juraj Olejček</w:t>
      </w:r>
      <w:r w:rsidRPr="00D34F91">
        <w:rPr>
          <w:sz w:val="22"/>
          <w:szCs w:val="22"/>
        </w:rPr>
        <w:t xml:space="preserve"> (navrhuje poslanec Roman </w:t>
      </w:r>
      <w:proofErr w:type="spellStart"/>
      <w:r w:rsidRPr="00D34F91">
        <w:rPr>
          <w:sz w:val="22"/>
          <w:szCs w:val="22"/>
        </w:rPr>
        <w:t>Foltin</w:t>
      </w:r>
      <w:proofErr w:type="spellEnd"/>
      <w:r w:rsidRPr="00D34F91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3F0F9254" w14:textId="4DA5611C" w:rsidR="004A1ED6" w:rsidRDefault="00D34F9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 w:rsidRPr="00B85361">
        <w:rPr>
          <w:i/>
          <w:sz w:val="22"/>
          <w:szCs w:val="22"/>
        </w:rPr>
        <w:t>Mgr. Martin Slávik</w:t>
      </w:r>
      <w:r w:rsidRPr="00D34F91">
        <w:rPr>
          <w:sz w:val="22"/>
          <w:szCs w:val="22"/>
        </w:rPr>
        <w:t xml:space="preserve"> (navrhu</w:t>
      </w:r>
      <w:r>
        <w:rPr>
          <w:sz w:val="22"/>
          <w:szCs w:val="22"/>
        </w:rPr>
        <w:t>je poslankyňa Anna Andrejuvová)</w:t>
      </w:r>
      <w:r w:rsidR="004A1ED6">
        <w:rPr>
          <w:sz w:val="22"/>
          <w:szCs w:val="22"/>
        </w:rPr>
        <w:t>.</w:t>
      </w:r>
    </w:p>
    <w:p w14:paraId="153A06F3" w14:textId="1690439D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Výbor prerokoval n</w:t>
      </w:r>
      <w:r w:rsidR="001B01F5">
        <w:rPr>
          <w:sz w:val="22"/>
          <w:szCs w:val="22"/>
        </w:rPr>
        <w:t>ávrhy na kandidátov na svo</w:t>
      </w:r>
      <w:r w:rsidR="006E0D98">
        <w:rPr>
          <w:sz w:val="22"/>
          <w:szCs w:val="22"/>
        </w:rPr>
        <w:t xml:space="preserve">jej </w:t>
      </w:r>
      <w:r w:rsidR="007A6216">
        <w:rPr>
          <w:sz w:val="22"/>
          <w:szCs w:val="22"/>
        </w:rPr>
        <w:t>17</w:t>
      </w:r>
      <w:r w:rsidR="006E0D98">
        <w:rPr>
          <w:sz w:val="22"/>
          <w:szCs w:val="22"/>
        </w:rPr>
        <w:t xml:space="preserve">. schôdzi </w:t>
      </w:r>
      <w:r w:rsidR="007A6216">
        <w:rPr>
          <w:sz w:val="22"/>
          <w:szCs w:val="22"/>
        </w:rPr>
        <w:t>9</w:t>
      </w:r>
      <w:r w:rsidR="006E0D98">
        <w:rPr>
          <w:sz w:val="22"/>
          <w:szCs w:val="22"/>
        </w:rPr>
        <w:t>. marca 2021</w:t>
      </w:r>
      <w:r w:rsidR="00DA29B6">
        <w:rPr>
          <w:sz w:val="22"/>
          <w:szCs w:val="22"/>
        </w:rPr>
        <w:t xml:space="preserve">. Svojím uznesením č. </w:t>
      </w:r>
      <w:r w:rsidR="00151291">
        <w:rPr>
          <w:sz w:val="22"/>
          <w:szCs w:val="22"/>
        </w:rPr>
        <w:t>45</w:t>
      </w:r>
      <w:r>
        <w:rPr>
          <w:sz w:val="22"/>
          <w:szCs w:val="22"/>
        </w:rPr>
        <w:t xml:space="preserve"> konštatoval, že navrhnutí kandidáti spĺňajú podmienky podľa § 11 zákona č. 553/2002 Z. z.</w:t>
      </w:r>
    </w:p>
    <w:p w14:paraId="6E2957BD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Výbor Národnej rady Slovenskej republiky pre ľudské práva a národnostné menšiny</w:t>
      </w:r>
    </w:p>
    <w:p w14:paraId="4317E818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odporúča</w:t>
      </w:r>
    </w:p>
    <w:p w14:paraId="072FB312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Národnej rade Slovenskej republiky, aby</w:t>
      </w:r>
    </w:p>
    <w:p w14:paraId="4BF55E8E" w14:textId="0D8F9059" w:rsidR="00B13561" w:rsidRDefault="00B13561" w:rsidP="00B13561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zvolila </w:t>
      </w:r>
      <w:r w:rsidR="00C94016">
        <w:rPr>
          <w:sz w:val="22"/>
          <w:szCs w:val="22"/>
        </w:rPr>
        <w:t>za</w:t>
      </w:r>
      <w:r w:rsidR="00417316">
        <w:rPr>
          <w:sz w:val="22"/>
          <w:szCs w:val="22"/>
        </w:rPr>
        <w:t xml:space="preserve"> </w:t>
      </w:r>
      <w:r>
        <w:rPr>
          <w:sz w:val="22"/>
          <w:szCs w:val="22"/>
        </w:rPr>
        <w:t>člen</w:t>
      </w:r>
      <w:r w:rsidR="00A8333C">
        <w:rPr>
          <w:sz w:val="22"/>
          <w:szCs w:val="22"/>
        </w:rPr>
        <w:t>a</w:t>
      </w:r>
      <w:r>
        <w:rPr>
          <w:sz w:val="22"/>
          <w:szCs w:val="22"/>
        </w:rPr>
        <w:t xml:space="preserve"> Správnej rady Ústavu pamäti národa </w:t>
      </w:r>
      <w:r w:rsidR="00A16308">
        <w:rPr>
          <w:sz w:val="22"/>
          <w:szCs w:val="22"/>
        </w:rPr>
        <w:t>navrhnutého kandidáta Mar</w:t>
      </w:r>
      <w:r w:rsidR="00B4356C">
        <w:rPr>
          <w:sz w:val="22"/>
          <w:szCs w:val="22"/>
        </w:rPr>
        <w:t xml:space="preserve">ka </w:t>
      </w:r>
      <w:proofErr w:type="spellStart"/>
      <w:r w:rsidR="00B4356C">
        <w:rPr>
          <w:sz w:val="22"/>
          <w:szCs w:val="22"/>
        </w:rPr>
        <w:t>Syrného</w:t>
      </w:r>
      <w:proofErr w:type="spellEnd"/>
      <w:r>
        <w:rPr>
          <w:sz w:val="22"/>
          <w:szCs w:val="22"/>
        </w:rPr>
        <w:t>,</w:t>
      </w:r>
    </w:p>
    <w:p w14:paraId="1F393D16" w14:textId="1A3EE2B6" w:rsidR="00F20B8E" w:rsidRDefault="00F20B8E" w:rsidP="00B13561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zvolila </w:t>
      </w:r>
      <w:r w:rsidR="00417316">
        <w:rPr>
          <w:sz w:val="22"/>
          <w:szCs w:val="22"/>
        </w:rPr>
        <w:t xml:space="preserve">dvoch </w:t>
      </w:r>
      <w:r>
        <w:rPr>
          <w:sz w:val="22"/>
          <w:szCs w:val="22"/>
        </w:rPr>
        <w:t>členov Dozornej rady Ústavu pamäti národa z predložených návrhov,</w:t>
      </w:r>
    </w:p>
    <w:p w14:paraId="71E9441D" w14:textId="3C946BC9" w:rsidR="00B13561" w:rsidRPr="007A6216" w:rsidRDefault="00B13561" w:rsidP="00B13561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 w:rsidRPr="007A6216">
        <w:rPr>
          <w:sz w:val="22"/>
          <w:szCs w:val="22"/>
        </w:rPr>
        <w:t>uskutočnila opakovanú voľ</w:t>
      </w:r>
      <w:r w:rsidR="007060C0" w:rsidRPr="007A6216">
        <w:rPr>
          <w:sz w:val="22"/>
          <w:szCs w:val="22"/>
        </w:rPr>
        <w:t>bu v prípade, že vo voľbe nebud</w:t>
      </w:r>
      <w:r w:rsidR="00F4747B">
        <w:rPr>
          <w:sz w:val="22"/>
          <w:szCs w:val="22"/>
        </w:rPr>
        <w:t>ú</w:t>
      </w:r>
      <w:r w:rsidR="007060C0" w:rsidRPr="007A6216">
        <w:rPr>
          <w:sz w:val="22"/>
          <w:szCs w:val="22"/>
        </w:rPr>
        <w:t xml:space="preserve"> zvolen</w:t>
      </w:r>
      <w:r w:rsidR="00F4747B">
        <w:rPr>
          <w:sz w:val="22"/>
          <w:szCs w:val="22"/>
        </w:rPr>
        <w:t>í</w:t>
      </w:r>
      <w:r w:rsidR="00F20B8E" w:rsidRPr="007A6216">
        <w:rPr>
          <w:sz w:val="22"/>
          <w:szCs w:val="22"/>
        </w:rPr>
        <w:t xml:space="preserve"> členovia Dozornej rady Ústavu pamäti národa </w:t>
      </w:r>
      <w:r w:rsidRPr="007A6216">
        <w:rPr>
          <w:sz w:val="22"/>
          <w:szCs w:val="22"/>
        </w:rPr>
        <w:t xml:space="preserve">s tým, že do opakovanej voľby postupujú </w:t>
      </w:r>
      <w:r w:rsidR="003550DB" w:rsidRPr="007A6216">
        <w:rPr>
          <w:sz w:val="22"/>
          <w:szCs w:val="22"/>
        </w:rPr>
        <w:t>všetci nezvolení kandidáti</w:t>
      </w:r>
      <w:r w:rsidRPr="007A6216">
        <w:rPr>
          <w:sz w:val="22"/>
          <w:szCs w:val="22"/>
        </w:rPr>
        <w:t>.</w:t>
      </w:r>
    </w:p>
    <w:p w14:paraId="1CE7058C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left="1134"/>
        <w:jc w:val="both"/>
        <w:rPr>
          <w:sz w:val="22"/>
          <w:szCs w:val="22"/>
        </w:rPr>
      </w:pPr>
    </w:p>
    <w:p w14:paraId="65CC8CD2" w14:textId="3EF0A3FA" w:rsidR="00B13561" w:rsidRDefault="00F20B8E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Bratislava </w:t>
      </w:r>
      <w:r w:rsidR="003550DB">
        <w:rPr>
          <w:sz w:val="22"/>
          <w:szCs w:val="22"/>
        </w:rPr>
        <w:t>9</w:t>
      </w:r>
      <w:r>
        <w:rPr>
          <w:sz w:val="22"/>
          <w:szCs w:val="22"/>
        </w:rPr>
        <w:t>. marca 2021</w:t>
      </w:r>
    </w:p>
    <w:p w14:paraId="734340A2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</w:p>
    <w:p w14:paraId="761379B7" w14:textId="3B4116AE" w:rsidR="00B13561" w:rsidRDefault="00B01B0F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Vladimíra Marcinková</w:t>
      </w:r>
      <w:r w:rsidR="00B13561">
        <w:rPr>
          <w:sz w:val="22"/>
          <w:szCs w:val="22"/>
        </w:rPr>
        <w:t xml:space="preserve"> v. r.</w:t>
      </w:r>
    </w:p>
    <w:p w14:paraId="64314CDA" w14:textId="72D78830" w:rsidR="00B13561" w:rsidRDefault="00F20B8E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podpredsed</w:t>
      </w:r>
      <w:r w:rsidR="00B01B0F">
        <w:rPr>
          <w:sz w:val="22"/>
          <w:szCs w:val="22"/>
        </w:rPr>
        <w:t>níčka</w:t>
      </w:r>
      <w:r w:rsidR="00B13561">
        <w:rPr>
          <w:sz w:val="22"/>
          <w:szCs w:val="22"/>
        </w:rPr>
        <w:t xml:space="preserve"> Výboru Národnej rady Slovenskej republiky pre ľudské práva a národnostné menšiny</w:t>
      </w:r>
    </w:p>
    <w:p w14:paraId="525E2C46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01D5548C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70192D89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10F4E732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1E562E7A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6B41B278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52688F9E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105A7B24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7A32C647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08ED8676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1B4C094D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4F0D9DCC" w14:textId="77777777" w:rsidR="00B13561" w:rsidRDefault="00B13561" w:rsidP="00B13561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sz w:val="22"/>
          <w:szCs w:val="22"/>
        </w:rPr>
      </w:pPr>
    </w:p>
    <w:p w14:paraId="549693C8" w14:textId="77777777" w:rsidR="00F4747B" w:rsidRDefault="00F4747B" w:rsidP="004A1ED6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b/>
          <w:sz w:val="22"/>
          <w:szCs w:val="22"/>
        </w:rPr>
      </w:pPr>
    </w:p>
    <w:p w14:paraId="44772DDA" w14:textId="61F1199F" w:rsidR="00B13561" w:rsidRPr="00EC60EB" w:rsidRDefault="00F4747B" w:rsidP="004A1ED6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Kandidát</w:t>
      </w:r>
      <w:r w:rsidR="00A8333C" w:rsidRPr="00EC60EB">
        <w:rPr>
          <w:b/>
          <w:sz w:val="22"/>
          <w:szCs w:val="22"/>
        </w:rPr>
        <w:t xml:space="preserve"> na člena</w:t>
      </w:r>
      <w:r w:rsidR="00B13561" w:rsidRPr="00EC60EB">
        <w:rPr>
          <w:b/>
          <w:sz w:val="22"/>
          <w:szCs w:val="22"/>
        </w:rPr>
        <w:t xml:space="preserve"> Správnej rady Ústavu pamäti národa</w:t>
      </w:r>
    </w:p>
    <w:p w14:paraId="5EDFC0B4" w14:textId="48F0AF1A" w:rsidR="00A97FD2" w:rsidRPr="00EC60EB" w:rsidRDefault="00A97FD2" w:rsidP="004A1ED6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 w:rsidRPr="00EC60EB">
        <w:rPr>
          <w:b/>
          <w:sz w:val="22"/>
          <w:szCs w:val="22"/>
        </w:rPr>
        <w:t xml:space="preserve">Doc. PhDr. Marek </w:t>
      </w:r>
      <w:proofErr w:type="spellStart"/>
      <w:r w:rsidRPr="00EC60EB">
        <w:rPr>
          <w:b/>
          <w:sz w:val="22"/>
          <w:szCs w:val="22"/>
        </w:rPr>
        <w:t>Syrný</w:t>
      </w:r>
      <w:proofErr w:type="spellEnd"/>
      <w:r w:rsidRPr="00EC60EB">
        <w:rPr>
          <w:b/>
          <w:sz w:val="22"/>
          <w:szCs w:val="22"/>
        </w:rPr>
        <w:t>, PhD.</w:t>
      </w:r>
      <w:r w:rsidRPr="00EC60EB">
        <w:rPr>
          <w:sz w:val="22"/>
          <w:szCs w:val="22"/>
        </w:rPr>
        <w:t xml:space="preserve"> </w:t>
      </w:r>
    </w:p>
    <w:p w14:paraId="0F097AF6" w14:textId="51E6CFD2" w:rsidR="00131B2F" w:rsidRPr="00EC60EB" w:rsidRDefault="00A97FD2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Rok narodenia: 1977</w:t>
      </w:r>
    </w:p>
    <w:p w14:paraId="79BED85A" w14:textId="77777777" w:rsidR="00131B2F" w:rsidRPr="00EC60EB" w:rsidRDefault="00131B2F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297EDC3F" w14:textId="77777777" w:rsidR="00131B2F" w:rsidRPr="00EC60EB" w:rsidRDefault="00131B2F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Vzdelanie:</w:t>
      </w:r>
    </w:p>
    <w:p w14:paraId="22724D2D" w14:textId="604DB8E7" w:rsidR="00131B2F" w:rsidRPr="00EC60EB" w:rsidRDefault="00A97FD2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1997 – 2003</w:t>
      </w:r>
      <w:r w:rsidR="00131B2F" w:rsidRPr="00EC60EB">
        <w:rPr>
          <w:sz w:val="22"/>
          <w:szCs w:val="22"/>
        </w:rPr>
        <w:t xml:space="preserve"> Univerzita </w:t>
      </w:r>
      <w:r w:rsidRPr="00EC60EB">
        <w:rPr>
          <w:sz w:val="22"/>
          <w:szCs w:val="22"/>
        </w:rPr>
        <w:t xml:space="preserve">Mateja Bela, Fakulta prírodných vied, odbor geografia - história </w:t>
      </w:r>
    </w:p>
    <w:p w14:paraId="20BB5BF9" w14:textId="74A11CBB" w:rsidR="00A97FD2" w:rsidRPr="00EC60EB" w:rsidRDefault="00A97FD2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2003 – 2006 Univerzita Mateja Bela, Fakulta humanitných vied, interné doktorandské štúdium</w:t>
      </w:r>
    </w:p>
    <w:p w14:paraId="1607752B" w14:textId="77777777" w:rsidR="003C025A" w:rsidRPr="00EC60EB" w:rsidRDefault="003C025A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3726B77B" w14:textId="62DC6A5D" w:rsidR="002F656D" w:rsidRPr="00EC60EB" w:rsidRDefault="003C025A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 xml:space="preserve">Súčasné zamestnanie: </w:t>
      </w:r>
      <w:r w:rsidR="00A97FD2" w:rsidRPr="00EC60EB">
        <w:rPr>
          <w:sz w:val="22"/>
          <w:szCs w:val="22"/>
        </w:rPr>
        <w:t>Múzeum Slovenského národného povstania v Banskej Bystrici, historik; Filozofická fakulta Univerzity Mateja Bela v Banskej Bystrici, vysokoškolský pedagóg (svetové a slovenské dejiny)</w:t>
      </w:r>
    </w:p>
    <w:p w14:paraId="6359C0C0" w14:textId="77777777" w:rsidR="003C025A" w:rsidRPr="00EC60EB" w:rsidRDefault="003C025A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05446224" w14:textId="77777777" w:rsidR="003C025A" w:rsidRPr="00EC60EB" w:rsidRDefault="003C025A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 xml:space="preserve">Predložil čestné vyhlásenie o bezúhonnosti podľa § 11 zákona č. 553/2002 Z. z., Kancelária NR SR vyžiadala výpis z registra trestov v zmysle zákona č. </w:t>
      </w:r>
      <w:r w:rsidR="007060C0" w:rsidRPr="00EC60EB">
        <w:rPr>
          <w:sz w:val="22"/>
          <w:szCs w:val="22"/>
        </w:rPr>
        <w:t>177/2018 Z. z. proti byrokracii.</w:t>
      </w:r>
    </w:p>
    <w:p w14:paraId="2B75B122" w14:textId="77777777" w:rsidR="00A64C03" w:rsidRPr="00EC60EB" w:rsidRDefault="00A64C03" w:rsidP="00EB6A89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538DEA23" w14:textId="77777777" w:rsidR="00F20B8E" w:rsidRPr="00EC60EB" w:rsidRDefault="00F20B8E" w:rsidP="00F20B8E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b/>
          <w:sz w:val="22"/>
          <w:szCs w:val="22"/>
        </w:rPr>
      </w:pPr>
    </w:p>
    <w:p w14:paraId="065C2665" w14:textId="77777777" w:rsidR="00F20B8E" w:rsidRPr="00EC60EB" w:rsidRDefault="00F20B8E" w:rsidP="00F20B8E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b/>
          <w:sz w:val="22"/>
          <w:szCs w:val="22"/>
        </w:rPr>
      </w:pPr>
    </w:p>
    <w:p w14:paraId="1839B6D4" w14:textId="1AC6C44B" w:rsidR="00F20B8E" w:rsidRPr="00EC60EB" w:rsidRDefault="00F20B8E" w:rsidP="00F20B8E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b/>
          <w:sz w:val="22"/>
          <w:szCs w:val="22"/>
        </w:rPr>
      </w:pPr>
      <w:r w:rsidRPr="00EC60EB">
        <w:rPr>
          <w:b/>
          <w:sz w:val="22"/>
          <w:szCs w:val="22"/>
        </w:rPr>
        <w:t>Zoznam kandidátov na členov Dozornej rady Ústavu pamäti národa</w:t>
      </w:r>
    </w:p>
    <w:p w14:paraId="0F124508" w14:textId="7B22847B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b/>
          <w:sz w:val="22"/>
          <w:szCs w:val="22"/>
        </w:rPr>
      </w:pPr>
      <w:r w:rsidRPr="00EC60EB">
        <w:rPr>
          <w:b/>
          <w:sz w:val="22"/>
          <w:szCs w:val="22"/>
        </w:rPr>
        <w:t xml:space="preserve">Mgr. Peter </w:t>
      </w:r>
      <w:proofErr w:type="spellStart"/>
      <w:r w:rsidRPr="00EC60EB">
        <w:rPr>
          <w:b/>
          <w:sz w:val="22"/>
          <w:szCs w:val="22"/>
        </w:rPr>
        <w:t>Balun</w:t>
      </w:r>
      <w:proofErr w:type="spellEnd"/>
    </w:p>
    <w:p w14:paraId="7641577E" w14:textId="5320C183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Rok narodenia: 1977</w:t>
      </w:r>
    </w:p>
    <w:p w14:paraId="2AAC8E9D" w14:textId="7E9D18E3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jc w:val="both"/>
        <w:rPr>
          <w:sz w:val="22"/>
          <w:szCs w:val="22"/>
        </w:rPr>
      </w:pPr>
      <w:r w:rsidRPr="00EC60EB">
        <w:rPr>
          <w:sz w:val="22"/>
          <w:szCs w:val="22"/>
        </w:rPr>
        <w:t>Vzdelanie:</w:t>
      </w:r>
    </w:p>
    <w:p w14:paraId="6BD0CAD4" w14:textId="043B20C5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jc w:val="both"/>
        <w:rPr>
          <w:sz w:val="22"/>
          <w:szCs w:val="22"/>
        </w:rPr>
      </w:pPr>
      <w:r w:rsidRPr="00EC60EB">
        <w:rPr>
          <w:sz w:val="22"/>
          <w:szCs w:val="22"/>
        </w:rPr>
        <w:t>1995 – 1998 Trnavská univerzita, Fakulta humanistiky, odbor história, klasické jazyky</w:t>
      </w:r>
    </w:p>
    <w:p w14:paraId="6B64E45B" w14:textId="7718408F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jc w:val="both"/>
        <w:rPr>
          <w:sz w:val="22"/>
          <w:szCs w:val="22"/>
        </w:rPr>
      </w:pPr>
      <w:r w:rsidRPr="00EC60EB">
        <w:rPr>
          <w:sz w:val="22"/>
          <w:szCs w:val="22"/>
        </w:rPr>
        <w:t>1998 – 2001 Univerzita Komenského v Bratislave, Filozofická fakulta, odbor história a klasická filológia</w:t>
      </w:r>
    </w:p>
    <w:p w14:paraId="7432EF11" w14:textId="610A5470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</w:p>
    <w:p w14:paraId="645630DD" w14:textId="4DD41575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Zamestnanie: Ministerstvo investícií, regionálneho rozvoja a informatizácie SR, programový manažér – Odbor programov cezhraničnej spolupráce</w:t>
      </w:r>
    </w:p>
    <w:p w14:paraId="5C481300" w14:textId="540DDD9C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</w:p>
    <w:p w14:paraId="790786B2" w14:textId="77777777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Predložil čestné vyhlásenie o bezúhonnosti podľa § 11 zákona č. 553/2002 Z. z., Kancelária NR SR vyžiadala výpis z registra trestov v zmysle zákona č. 177/2018 Z. z. proti byrokracii.</w:t>
      </w:r>
    </w:p>
    <w:p w14:paraId="32FB981E" w14:textId="77777777" w:rsidR="00B01B0F" w:rsidRPr="00EC60EB" w:rsidRDefault="00B01B0F" w:rsidP="00B01B0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sz w:val="22"/>
          <w:szCs w:val="22"/>
        </w:rPr>
      </w:pPr>
    </w:p>
    <w:p w14:paraId="220E6058" w14:textId="1C92CD30" w:rsidR="00B845C4" w:rsidRPr="00EC60EB" w:rsidRDefault="00B845C4" w:rsidP="00F20B8E">
      <w:pPr>
        <w:pStyle w:val="Default"/>
        <w:rPr>
          <w:sz w:val="22"/>
          <w:szCs w:val="22"/>
          <w:lang w:val="hu-HU"/>
          <w14:numSpacing w14:val="proportional"/>
        </w:rPr>
      </w:pPr>
    </w:p>
    <w:p w14:paraId="46D66D46" w14:textId="2A03B95D" w:rsidR="00B845C4" w:rsidRPr="00EC60EB" w:rsidRDefault="00047525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  <w:r w:rsidRPr="00EC60EB">
        <w:rPr>
          <w:b/>
          <w:bCs/>
          <w:sz w:val="22"/>
          <w:szCs w:val="22"/>
          <w14:numSpacing w14:val="proportional"/>
        </w:rPr>
        <w:t xml:space="preserve">JUDr. Mgr. Peter </w:t>
      </w:r>
      <w:proofErr w:type="spellStart"/>
      <w:r w:rsidRPr="00EC60EB">
        <w:rPr>
          <w:b/>
          <w:bCs/>
          <w:sz w:val="22"/>
          <w:szCs w:val="22"/>
          <w14:numSpacing w14:val="proportional"/>
        </w:rPr>
        <w:t>Dzurilla</w:t>
      </w:r>
      <w:proofErr w:type="spellEnd"/>
      <w:r w:rsidRPr="00EC60EB">
        <w:rPr>
          <w:b/>
          <w:bCs/>
          <w:sz w:val="22"/>
          <w:szCs w:val="22"/>
          <w14:numSpacing w14:val="proportional"/>
        </w:rPr>
        <w:t>, Dr. H. c.</w:t>
      </w:r>
    </w:p>
    <w:p w14:paraId="6BEAFE8C" w14:textId="77777777" w:rsidR="00047525" w:rsidRPr="00EC60EB" w:rsidRDefault="00047525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</w:p>
    <w:p w14:paraId="061C4B01" w14:textId="313431ED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Rok narodenia: 1987</w:t>
      </w:r>
    </w:p>
    <w:p w14:paraId="3A6C2EAF" w14:textId="033E2CD7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034AD527" w14:textId="369D7F13" w:rsidR="00B01B0F" w:rsidRPr="00EC60EB" w:rsidRDefault="00B01B0F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Vzdelanie:</w:t>
      </w:r>
    </w:p>
    <w:p w14:paraId="4A585937" w14:textId="565A998D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2006 – 2012 Prešovská univerzita v Prešove, masmediálne štúdiá</w:t>
      </w:r>
    </w:p>
    <w:p w14:paraId="0EA6E01B" w14:textId="1C223CBA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2012 – 2018 Univerzita Mateja Bela v Banskej Bystrici, Právnická fakulta</w:t>
      </w:r>
    </w:p>
    <w:p w14:paraId="7D9E6274" w14:textId="344E37D1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2019 Univerzita Mateja Bela v Banskej Bystrici, Právnická fakulta, rigorózne konanie</w:t>
      </w:r>
    </w:p>
    <w:p w14:paraId="37C01E60" w14:textId="605A0D5C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79BF5D02" w14:textId="5958E0A1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Zamestnanie: externý vyučujúci na Katedre ústavného práva Právnickej fakulty Univerzity Mateja Bela v Banskej Bystrici; právnik obce Stará Lesná; redaktor spravodajstva a publicistiky TV JOJ</w:t>
      </w:r>
    </w:p>
    <w:p w14:paraId="41AE65B7" w14:textId="5A810687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2DB23E10" w14:textId="77777777" w:rsidR="00047525" w:rsidRPr="00EC60EB" w:rsidRDefault="00047525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Predložil čestné vyhlásenie o bezúhonnosti podľa § 11 zákona č. 553/2002 Z. z., Kancelária NR SR vyžiadala výpis z registra trestov v zmysle zákona č. 177/2018 Z. z. proti byrokracii.</w:t>
      </w:r>
    </w:p>
    <w:p w14:paraId="22E45C36" w14:textId="77777777" w:rsidR="00047525" w:rsidRPr="00EC60EB" w:rsidRDefault="00047525" w:rsidP="00F20B8E">
      <w:pPr>
        <w:pStyle w:val="Default"/>
        <w:rPr>
          <w:bCs/>
          <w:sz w:val="22"/>
          <w:szCs w:val="22"/>
          <w14:numSpacing w14:val="proportional"/>
        </w:rPr>
      </w:pPr>
    </w:p>
    <w:p w14:paraId="730F72EC" w14:textId="77777777" w:rsidR="00047525" w:rsidRPr="00EC60EB" w:rsidRDefault="00047525" w:rsidP="00F20B8E">
      <w:pPr>
        <w:pStyle w:val="Default"/>
        <w:rPr>
          <w:bCs/>
          <w:sz w:val="22"/>
          <w:szCs w:val="22"/>
          <w14:numSpacing w14:val="proportional"/>
        </w:rPr>
      </w:pPr>
    </w:p>
    <w:p w14:paraId="2B7FF22D" w14:textId="77777777" w:rsidR="008748AD" w:rsidRPr="00EC60EB" w:rsidRDefault="008748AD" w:rsidP="00F20B8E">
      <w:pPr>
        <w:pStyle w:val="Default"/>
        <w:rPr>
          <w:b/>
          <w:bCs/>
          <w:sz w:val="22"/>
          <w:szCs w:val="22"/>
          <w14:numSpacing w14:val="proportional"/>
        </w:rPr>
      </w:pPr>
    </w:p>
    <w:p w14:paraId="1BC51C32" w14:textId="72F95D79" w:rsidR="008748AD" w:rsidRPr="00EC60EB" w:rsidRDefault="00B5262C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  <w:proofErr w:type="spellStart"/>
      <w:r w:rsidRPr="00EC60EB">
        <w:rPr>
          <w:b/>
          <w:bCs/>
          <w:sz w:val="22"/>
          <w:szCs w:val="22"/>
          <w14:numSpacing w14:val="proportional"/>
        </w:rPr>
        <w:t>ThLic</w:t>
      </w:r>
      <w:proofErr w:type="spellEnd"/>
      <w:r w:rsidRPr="00EC60EB">
        <w:rPr>
          <w:b/>
          <w:bCs/>
          <w:sz w:val="22"/>
          <w:szCs w:val="22"/>
          <w14:numSpacing w14:val="proportional"/>
        </w:rPr>
        <w:t xml:space="preserve">. PaedDr. </w:t>
      </w:r>
      <w:r w:rsidR="008748AD" w:rsidRPr="00EC60EB">
        <w:rPr>
          <w:b/>
          <w:bCs/>
          <w:sz w:val="22"/>
          <w:szCs w:val="22"/>
          <w14:numSpacing w14:val="proportional"/>
        </w:rPr>
        <w:t>Františ</w:t>
      </w:r>
      <w:r w:rsidRPr="00EC60EB">
        <w:rPr>
          <w:b/>
          <w:bCs/>
          <w:sz w:val="22"/>
          <w:szCs w:val="22"/>
          <w14:numSpacing w14:val="proportional"/>
        </w:rPr>
        <w:t>e</w:t>
      </w:r>
      <w:r w:rsidR="008748AD" w:rsidRPr="00EC60EB">
        <w:rPr>
          <w:b/>
          <w:bCs/>
          <w:sz w:val="22"/>
          <w:szCs w:val="22"/>
          <w14:numSpacing w14:val="proportional"/>
        </w:rPr>
        <w:t>k H</w:t>
      </w:r>
      <w:r w:rsidR="008748AD" w:rsidRPr="00EC60EB">
        <w:rPr>
          <w:b/>
          <w:bCs/>
          <w:sz w:val="22"/>
          <w:szCs w:val="22"/>
          <w:lang w:val="hu-HU"/>
          <w14:numSpacing w14:val="proportional"/>
        </w:rPr>
        <w:t>ö</w:t>
      </w:r>
      <w:proofErr w:type="spellStart"/>
      <w:r w:rsidR="008748AD" w:rsidRPr="00EC60EB">
        <w:rPr>
          <w:b/>
          <w:bCs/>
          <w:sz w:val="22"/>
          <w:szCs w:val="22"/>
          <w14:numSpacing w14:val="proportional"/>
        </w:rPr>
        <w:t>ger</w:t>
      </w:r>
      <w:proofErr w:type="spellEnd"/>
    </w:p>
    <w:p w14:paraId="6374DDD8" w14:textId="77777777" w:rsidR="00D34F91" w:rsidRPr="00EC60EB" w:rsidRDefault="00D34F91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</w:p>
    <w:p w14:paraId="34C9C6BB" w14:textId="0A3BBC20" w:rsidR="00B5262C" w:rsidRPr="00EC60EB" w:rsidRDefault="00B01B0F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R</w:t>
      </w:r>
      <w:r w:rsidR="00B5262C" w:rsidRPr="00EC60EB">
        <w:rPr>
          <w:bCs/>
          <w:sz w:val="22"/>
          <w:szCs w:val="22"/>
          <w14:numSpacing w14:val="proportional"/>
        </w:rPr>
        <w:t>ok narodenia: 1962</w:t>
      </w:r>
    </w:p>
    <w:p w14:paraId="31E48FA1" w14:textId="2866E8D5" w:rsidR="00B5262C" w:rsidRPr="00EC60EB" w:rsidRDefault="00B5262C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3FE4E6C8" w14:textId="765DB037" w:rsidR="00C74899" w:rsidRPr="00EC60EB" w:rsidRDefault="00B01B0F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V</w:t>
      </w:r>
      <w:r w:rsidR="00B5262C" w:rsidRPr="00EC60EB">
        <w:rPr>
          <w:bCs/>
          <w:sz w:val="22"/>
          <w:szCs w:val="22"/>
          <w14:numSpacing w14:val="proportional"/>
        </w:rPr>
        <w:t xml:space="preserve">zdelanie: </w:t>
      </w:r>
    </w:p>
    <w:p w14:paraId="0EFF08F3" w14:textId="7FFA26FB" w:rsidR="00B5262C" w:rsidRPr="00EC60EB" w:rsidRDefault="00C74899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 xml:space="preserve">1994 – 1999 Prešovská univerzita v Prešove, Gréckokatolícka bohoslovecká fakulta, odbor Všeobecná katolícka teológia – učiteľstvo náboženskej výchovy a etiky </w:t>
      </w:r>
    </w:p>
    <w:p w14:paraId="3AB6598E" w14:textId="234C2029" w:rsidR="00C74899" w:rsidRPr="00EC60EB" w:rsidRDefault="00C74899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1999 – 2001 Pápežská akadémia teologická Krakov, Teologická fakulta, odbor posvätná teológia – cirkevné právo</w:t>
      </w:r>
    </w:p>
    <w:p w14:paraId="3A7A9AD7" w14:textId="62773B09" w:rsidR="00C74899" w:rsidRPr="00EC60EB" w:rsidRDefault="00C74899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2000 – 2002 Katolícka univerzita v Ružomberku, Pedagogická fakulta, odbor učiteľstvo všeobecnovzdelávacích predmetov v predmete náboženská výchova</w:t>
      </w:r>
    </w:p>
    <w:p w14:paraId="1320ACC0" w14:textId="16CCEC88" w:rsidR="00C74899" w:rsidRPr="00EC60EB" w:rsidRDefault="00C74899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2008 – 2011 Katolícka univerzita v Ružomberku, Teologická fakulta, rozširujúce štúdium – dejepis</w:t>
      </w:r>
    </w:p>
    <w:p w14:paraId="4E9AE749" w14:textId="27A7B91B" w:rsidR="00B01B0F" w:rsidRPr="00EC60EB" w:rsidRDefault="00B01B0F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687515A0" w14:textId="5E4C1F77" w:rsidR="00B01B0F" w:rsidRPr="00EC60EB" w:rsidRDefault="00B01B0F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Zamestnanie: prednosta Okresného úradu Prešov</w:t>
      </w:r>
    </w:p>
    <w:p w14:paraId="7A009A5D" w14:textId="36A72C63" w:rsidR="00C74899" w:rsidRPr="00EC60EB" w:rsidRDefault="00C74899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38BE11D6" w14:textId="25D6B909" w:rsidR="00C74899" w:rsidRPr="00EC60EB" w:rsidRDefault="00C74899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Predložil čestné vyhlásenie o bezúhonnosti podľa § 11 zákona č. 553/2002 Z. z. a výpis z registra trestov.</w:t>
      </w:r>
    </w:p>
    <w:p w14:paraId="465EAA75" w14:textId="77777777" w:rsidR="00C74899" w:rsidRPr="00EC60EB" w:rsidRDefault="00C74899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278975C1" w14:textId="77777777" w:rsidR="008748AD" w:rsidRPr="00EC60EB" w:rsidRDefault="008748AD" w:rsidP="00F20B8E">
      <w:pPr>
        <w:pStyle w:val="Default"/>
        <w:rPr>
          <w:b/>
          <w:bCs/>
          <w:sz w:val="22"/>
          <w:szCs w:val="22"/>
          <w14:numSpacing w14:val="proportional"/>
        </w:rPr>
      </w:pPr>
    </w:p>
    <w:p w14:paraId="603A0B14" w14:textId="30ACC88E" w:rsidR="007060C0" w:rsidRPr="00EC60EB" w:rsidRDefault="008748AD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  <w:r w:rsidRPr="00EC60EB">
        <w:rPr>
          <w:b/>
          <w:bCs/>
          <w:sz w:val="22"/>
          <w:szCs w:val="22"/>
          <w14:numSpacing w14:val="proportional"/>
        </w:rPr>
        <w:t>Juraj Olejček</w:t>
      </w:r>
      <w:r w:rsidR="00B5262C" w:rsidRPr="00EC60EB">
        <w:rPr>
          <w:b/>
          <w:bCs/>
          <w:sz w:val="22"/>
          <w:szCs w:val="22"/>
          <w14:numSpacing w14:val="proportional"/>
        </w:rPr>
        <w:t xml:space="preserve">, </w:t>
      </w:r>
      <w:proofErr w:type="spellStart"/>
      <w:r w:rsidR="00B5262C" w:rsidRPr="00EC60EB">
        <w:rPr>
          <w:b/>
          <w:bCs/>
          <w:sz w:val="22"/>
          <w:szCs w:val="22"/>
          <w14:numSpacing w14:val="proportional"/>
        </w:rPr>
        <w:t>DiS</w:t>
      </w:r>
      <w:proofErr w:type="spellEnd"/>
      <w:r w:rsidR="00B5262C" w:rsidRPr="00EC60EB">
        <w:rPr>
          <w:b/>
          <w:bCs/>
          <w:sz w:val="22"/>
          <w:szCs w:val="22"/>
          <w14:numSpacing w14:val="proportional"/>
        </w:rPr>
        <w:t>. art</w:t>
      </w:r>
      <w:r w:rsidR="00F20B8E" w:rsidRPr="00EC60EB">
        <w:rPr>
          <w:b/>
          <w:bCs/>
          <w:sz w:val="22"/>
          <w:szCs w:val="22"/>
          <w14:numSpacing w14:val="proportional"/>
        </w:rPr>
        <w:t>.</w:t>
      </w:r>
    </w:p>
    <w:p w14:paraId="6F96BA83" w14:textId="77777777" w:rsidR="00B01B0F" w:rsidRPr="00EC60EB" w:rsidRDefault="00B01B0F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</w:p>
    <w:p w14:paraId="5B0F7B2C" w14:textId="018FA04E" w:rsidR="00293F23" w:rsidRPr="00EC60EB" w:rsidRDefault="00293F23" w:rsidP="004A1ED6">
      <w:pPr>
        <w:pStyle w:val="Default"/>
        <w:jc w:val="both"/>
        <w:rPr>
          <w:sz w:val="22"/>
          <w:szCs w:val="22"/>
          <w14:numSpacing w14:val="proportional"/>
        </w:rPr>
      </w:pPr>
      <w:r w:rsidRPr="00EC60EB">
        <w:rPr>
          <w:sz w:val="22"/>
          <w:szCs w:val="22"/>
          <w14:numSpacing w14:val="proportional"/>
        </w:rPr>
        <w:t>rok narodenia: 1947</w:t>
      </w:r>
    </w:p>
    <w:p w14:paraId="7E057F76" w14:textId="33F7DBBD" w:rsidR="00293F23" w:rsidRPr="00EC60EB" w:rsidRDefault="00293F23" w:rsidP="004A1ED6">
      <w:pPr>
        <w:pStyle w:val="Default"/>
        <w:jc w:val="both"/>
        <w:rPr>
          <w:sz w:val="22"/>
          <w:szCs w:val="22"/>
          <w14:numSpacing w14:val="proportional"/>
        </w:rPr>
      </w:pPr>
    </w:p>
    <w:p w14:paraId="46B5A911" w14:textId="14E063A5" w:rsidR="00293F23" w:rsidRPr="00EC60EB" w:rsidRDefault="00C442E2" w:rsidP="004A1ED6">
      <w:pPr>
        <w:pStyle w:val="Default"/>
        <w:jc w:val="both"/>
        <w:rPr>
          <w:sz w:val="22"/>
          <w:szCs w:val="22"/>
          <w14:numSpacing w14:val="proportional"/>
        </w:rPr>
      </w:pPr>
      <w:r w:rsidRPr="00EC60EB">
        <w:rPr>
          <w:sz w:val="22"/>
          <w:szCs w:val="22"/>
          <w14:numSpacing w14:val="proportional"/>
        </w:rPr>
        <w:t>V</w:t>
      </w:r>
      <w:r w:rsidR="00293F23" w:rsidRPr="00EC60EB">
        <w:rPr>
          <w:sz w:val="22"/>
          <w:szCs w:val="22"/>
          <w14:numSpacing w14:val="proportional"/>
        </w:rPr>
        <w:t>zdelanie:</w:t>
      </w:r>
    </w:p>
    <w:p w14:paraId="25691857" w14:textId="1FA43531" w:rsidR="00293F23" w:rsidRPr="00EC60EB" w:rsidRDefault="00293F23" w:rsidP="004A1ED6">
      <w:pPr>
        <w:pStyle w:val="Default"/>
        <w:jc w:val="both"/>
        <w:rPr>
          <w:sz w:val="22"/>
          <w:szCs w:val="22"/>
          <w14:numSpacing w14:val="proportional"/>
        </w:rPr>
      </w:pPr>
      <w:r w:rsidRPr="00EC60EB">
        <w:rPr>
          <w:sz w:val="22"/>
          <w:szCs w:val="22"/>
          <w14:numSpacing w14:val="proportional"/>
        </w:rPr>
        <w:t>1978 – 1983: Konzervatórium v Žiline (učiteľ hudby)</w:t>
      </w:r>
    </w:p>
    <w:p w14:paraId="79996E5E" w14:textId="30A1398F" w:rsidR="00522B55" w:rsidRPr="00EC60EB" w:rsidRDefault="00522B55" w:rsidP="004A1ED6">
      <w:pPr>
        <w:pStyle w:val="Default"/>
        <w:jc w:val="both"/>
        <w:rPr>
          <w:sz w:val="22"/>
          <w:szCs w:val="22"/>
          <w14:numSpacing w14:val="proportional"/>
        </w:rPr>
      </w:pPr>
      <w:r w:rsidRPr="00EC60EB">
        <w:rPr>
          <w:sz w:val="22"/>
          <w:szCs w:val="22"/>
          <w14:numSpacing w14:val="proportional"/>
        </w:rPr>
        <w:t>1996 – 1997 rekvalifikačný kurz – ekonóm, manažér firmy</w:t>
      </w:r>
    </w:p>
    <w:p w14:paraId="572FE6FC" w14:textId="63BD2A09" w:rsidR="00293F23" w:rsidRPr="00EC60EB" w:rsidRDefault="00293F23" w:rsidP="004A1ED6">
      <w:pPr>
        <w:pStyle w:val="Default"/>
        <w:jc w:val="both"/>
        <w:rPr>
          <w:sz w:val="22"/>
          <w:szCs w:val="22"/>
          <w14:numSpacing w14:val="proportional"/>
        </w:rPr>
      </w:pPr>
    </w:p>
    <w:p w14:paraId="560E0F9E" w14:textId="77777777" w:rsidR="00C74899" w:rsidRPr="00EC60EB" w:rsidRDefault="00C74899" w:rsidP="004A1ED6">
      <w:pPr>
        <w:pStyle w:val="Default"/>
        <w:jc w:val="both"/>
        <w:rPr>
          <w:sz w:val="22"/>
          <w:szCs w:val="22"/>
          <w14:numSpacing w14:val="proportional"/>
        </w:rPr>
      </w:pPr>
      <w:r w:rsidRPr="00EC60EB">
        <w:rPr>
          <w:sz w:val="22"/>
          <w:szCs w:val="22"/>
          <w14:numSpacing w14:val="proportional"/>
        </w:rPr>
        <w:t xml:space="preserve">Posledné zamestnania: 1983 – 1995 učiteľ hudby, hudobník; 1996 – 2009 </w:t>
      </w:r>
      <w:proofErr w:type="spellStart"/>
      <w:r w:rsidRPr="00EC60EB">
        <w:rPr>
          <w:sz w:val="22"/>
          <w:szCs w:val="22"/>
          <w14:numSpacing w14:val="proportional"/>
        </w:rPr>
        <w:t>Městská</w:t>
      </w:r>
      <w:proofErr w:type="spellEnd"/>
      <w:r w:rsidRPr="00EC60EB">
        <w:rPr>
          <w:sz w:val="22"/>
          <w:szCs w:val="22"/>
          <w14:numSpacing w14:val="proportional"/>
        </w:rPr>
        <w:t xml:space="preserve"> </w:t>
      </w:r>
      <w:proofErr w:type="spellStart"/>
      <w:r w:rsidRPr="00EC60EB">
        <w:rPr>
          <w:sz w:val="22"/>
          <w:szCs w:val="22"/>
          <w14:numSpacing w14:val="proportional"/>
        </w:rPr>
        <w:t>policie</w:t>
      </w:r>
      <w:proofErr w:type="spellEnd"/>
      <w:r w:rsidRPr="00EC60EB">
        <w:rPr>
          <w:sz w:val="22"/>
          <w:szCs w:val="22"/>
          <w14:numSpacing w14:val="proportional"/>
        </w:rPr>
        <w:t xml:space="preserve"> Brno, vedúci ekonomického odboru</w:t>
      </w:r>
    </w:p>
    <w:p w14:paraId="081155DC" w14:textId="77777777" w:rsidR="00C74899" w:rsidRPr="00EC60EB" w:rsidRDefault="00C74899" w:rsidP="004A1ED6">
      <w:pPr>
        <w:pStyle w:val="Default"/>
        <w:jc w:val="both"/>
        <w:rPr>
          <w:sz w:val="22"/>
          <w:szCs w:val="22"/>
          <w14:numSpacing w14:val="proportional"/>
        </w:rPr>
      </w:pPr>
    </w:p>
    <w:p w14:paraId="6B0288F6" w14:textId="6247FA11" w:rsidR="00293F23" w:rsidRPr="00EC60EB" w:rsidRDefault="00C442E2" w:rsidP="004A1ED6">
      <w:pPr>
        <w:pStyle w:val="Default"/>
        <w:jc w:val="both"/>
        <w:rPr>
          <w:sz w:val="22"/>
          <w:szCs w:val="22"/>
          <w14:numSpacing w14:val="proportional"/>
        </w:rPr>
      </w:pPr>
      <w:r w:rsidRPr="00EC60EB">
        <w:rPr>
          <w:sz w:val="22"/>
          <w:szCs w:val="22"/>
          <w14:numSpacing w14:val="proportional"/>
        </w:rPr>
        <w:t>S</w:t>
      </w:r>
      <w:r w:rsidR="00293F23" w:rsidRPr="00EC60EB">
        <w:rPr>
          <w:sz w:val="22"/>
          <w:szCs w:val="22"/>
          <w14:numSpacing w14:val="proportional"/>
        </w:rPr>
        <w:t xml:space="preserve">účasné zamestnanie: dôchodca </w:t>
      </w:r>
    </w:p>
    <w:p w14:paraId="2DC7DD80" w14:textId="77777777" w:rsidR="007060C0" w:rsidRPr="00EC60EB" w:rsidRDefault="007060C0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</w:p>
    <w:p w14:paraId="67894C2B" w14:textId="77777777" w:rsidR="007060C0" w:rsidRPr="00EC60EB" w:rsidRDefault="007060C0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</w:p>
    <w:p w14:paraId="46FC63C6" w14:textId="77777777" w:rsidR="00522B55" w:rsidRPr="00EC60EB" w:rsidRDefault="00522B55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Predložil čestné vyhlásenie o bezúhonnosti podľa § 11 zákona č. 553/2002 Z. z., Kancelária NR SR vyžiadala výpis z registra trestov v zmysle zákona č. 177/2018 Z. z. proti byrokracii.</w:t>
      </w:r>
    </w:p>
    <w:p w14:paraId="193BF134" w14:textId="77777777" w:rsidR="007060C0" w:rsidRPr="00EC60EB" w:rsidRDefault="007060C0" w:rsidP="003F41CA">
      <w:pPr>
        <w:pStyle w:val="Default"/>
        <w:jc w:val="center"/>
        <w:rPr>
          <w:b/>
          <w:bCs/>
          <w:sz w:val="22"/>
          <w:szCs w:val="22"/>
          <w14:numSpacing w14:val="proportional"/>
        </w:rPr>
      </w:pPr>
    </w:p>
    <w:p w14:paraId="2BA11ABA" w14:textId="77777777" w:rsidR="007060C0" w:rsidRPr="00EC60EB" w:rsidRDefault="007060C0" w:rsidP="003F41CA">
      <w:pPr>
        <w:pStyle w:val="Default"/>
        <w:jc w:val="center"/>
        <w:rPr>
          <w:b/>
          <w:bCs/>
          <w:sz w:val="22"/>
          <w:szCs w:val="22"/>
          <w14:numSpacing w14:val="proportional"/>
        </w:rPr>
      </w:pPr>
    </w:p>
    <w:p w14:paraId="5E8B2C4F" w14:textId="77777777" w:rsidR="007060C0" w:rsidRPr="00EC60EB" w:rsidRDefault="007060C0" w:rsidP="003F41CA">
      <w:pPr>
        <w:pStyle w:val="Default"/>
        <w:jc w:val="center"/>
        <w:rPr>
          <w:b/>
          <w:bCs/>
          <w:sz w:val="22"/>
          <w:szCs w:val="22"/>
          <w14:numSpacing w14:val="proportional"/>
        </w:rPr>
      </w:pPr>
    </w:p>
    <w:p w14:paraId="1C2FAB44" w14:textId="7E51596E" w:rsidR="007060C0" w:rsidRPr="00EC60EB" w:rsidRDefault="00522B55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  <w:r w:rsidRPr="00EC60EB">
        <w:rPr>
          <w:b/>
          <w:bCs/>
          <w:sz w:val="22"/>
          <w:szCs w:val="22"/>
          <w14:numSpacing w14:val="proportional"/>
        </w:rPr>
        <w:t>Mgr. Martin Slávik</w:t>
      </w:r>
    </w:p>
    <w:p w14:paraId="11E0C973" w14:textId="77777777" w:rsidR="00C442E2" w:rsidRPr="00EC60EB" w:rsidRDefault="00C442E2" w:rsidP="004A1ED6">
      <w:pPr>
        <w:pStyle w:val="Default"/>
        <w:jc w:val="both"/>
        <w:rPr>
          <w:b/>
          <w:bCs/>
          <w:sz w:val="22"/>
          <w:szCs w:val="22"/>
          <w14:numSpacing w14:val="proportional"/>
        </w:rPr>
      </w:pPr>
    </w:p>
    <w:p w14:paraId="1F53A78A" w14:textId="332F9A20" w:rsidR="00522B55" w:rsidRPr="00EC60EB" w:rsidRDefault="00522B5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Rok narodenia: 1980</w:t>
      </w:r>
    </w:p>
    <w:p w14:paraId="44388BED" w14:textId="485CD5D1" w:rsidR="00522B55" w:rsidRPr="00EC60EB" w:rsidRDefault="00522B5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2C83A126" w14:textId="22A2E768" w:rsidR="00522B55" w:rsidRPr="00EC60EB" w:rsidRDefault="00522B5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Vzdelanie:</w:t>
      </w:r>
    </w:p>
    <w:p w14:paraId="5E94493C" w14:textId="697E7EB0" w:rsidR="00522B55" w:rsidRPr="00EC60EB" w:rsidRDefault="00522B5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lastRenderedPageBreak/>
        <w:t>1999 – 2004 Trnavská univerzita v Trnave, Fakulta humanistiky</w:t>
      </w:r>
    </w:p>
    <w:p w14:paraId="34CF064C" w14:textId="53C439FA" w:rsidR="00522B55" w:rsidRPr="00EC60EB" w:rsidRDefault="00522B5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>2016 – Masarykova univerzita Brno, FSS, Katedra politológie</w:t>
      </w:r>
      <w:r w:rsidR="00047525" w:rsidRPr="00EC60EB">
        <w:rPr>
          <w:bCs/>
          <w:sz w:val="22"/>
          <w:szCs w:val="22"/>
          <w14:numSpacing w14:val="proportional"/>
        </w:rPr>
        <w:t xml:space="preserve"> (trvá)</w:t>
      </w:r>
    </w:p>
    <w:p w14:paraId="534621D8" w14:textId="448D3C6D" w:rsidR="00047525" w:rsidRPr="00EC60EB" w:rsidRDefault="00047525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7953FD15" w14:textId="1C4434F7" w:rsidR="00047525" w:rsidRPr="00EC60EB" w:rsidRDefault="00F67A1A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  <w:r w:rsidRPr="00EC60EB">
        <w:rPr>
          <w:bCs/>
          <w:sz w:val="22"/>
          <w:szCs w:val="22"/>
          <w14:numSpacing w14:val="proportional"/>
        </w:rPr>
        <w:t xml:space="preserve">Zamestnanie: Platforma európskej pamäti a svedomia – člen pracovnej skupiny (Analytické a dokumentačné zabezpečenie projektu </w:t>
      </w:r>
      <w:proofErr w:type="spellStart"/>
      <w:r w:rsidRPr="00EC60EB">
        <w:rPr>
          <w:bCs/>
          <w:sz w:val="22"/>
          <w:szCs w:val="22"/>
          <w14:numSpacing w14:val="proportional"/>
        </w:rPr>
        <w:t>Justice</w:t>
      </w:r>
      <w:proofErr w:type="spellEnd"/>
      <w:r w:rsidRPr="00EC60EB">
        <w:rPr>
          <w:bCs/>
          <w:sz w:val="22"/>
          <w:szCs w:val="22"/>
          <w14:numSpacing w14:val="proportional"/>
        </w:rPr>
        <w:t xml:space="preserve"> 2.0 – medzinárodná spravodlivosť pre zločiny komunizmu); O. Z. </w:t>
      </w:r>
      <w:proofErr w:type="spellStart"/>
      <w:r w:rsidRPr="00EC60EB">
        <w:rPr>
          <w:bCs/>
          <w:sz w:val="22"/>
          <w:szCs w:val="22"/>
          <w14:numSpacing w14:val="proportional"/>
        </w:rPr>
        <w:t>Living</w:t>
      </w:r>
      <w:proofErr w:type="spellEnd"/>
      <w:r w:rsidRPr="00EC60EB">
        <w:rPr>
          <w:bCs/>
          <w:sz w:val="22"/>
          <w:szCs w:val="22"/>
          <w14:numSpacing w14:val="proportional"/>
        </w:rPr>
        <w:t xml:space="preserve"> </w:t>
      </w:r>
      <w:proofErr w:type="spellStart"/>
      <w:r w:rsidRPr="00EC60EB">
        <w:rPr>
          <w:bCs/>
          <w:sz w:val="22"/>
          <w:szCs w:val="22"/>
          <w14:numSpacing w14:val="proportional"/>
        </w:rPr>
        <w:t>Memory</w:t>
      </w:r>
      <w:proofErr w:type="spellEnd"/>
      <w:r w:rsidRPr="00EC60EB">
        <w:rPr>
          <w:bCs/>
          <w:sz w:val="22"/>
          <w:szCs w:val="22"/>
          <w14:numSpacing w14:val="proportional"/>
        </w:rPr>
        <w:t xml:space="preserve"> – prednášková, osvetová činnosť</w:t>
      </w:r>
    </w:p>
    <w:p w14:paraId="7FB0B79A" w14:textId="398080E9" w:rsidR="004A1ED6" w:rsidRPr="00EC60EB" w:rsidRDefault="004A1ED6" w:rsidP="004A1ED6">
      <w:pPr>
        <w:pStyle w:val="Default"/>
        <w:jc w:val="both"/>
        <w:rPr>
          <w:bCs/>
          <w:sz w:val="22"/>
          <w:szCs w:val="22"/>
          <w14:numSpacing w14:val="proportional"/>
        </w:rPr>
      </w:pPr>
    </w:p>
    <w:p w14:paraId="257A9AB6" w14:textId="77777777" w:rsidR="004A1ED6" w:rsidRPr="00EC60EB" w:rsidRDefault="004A1ED6" w:rsidP="004A1ED6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EC60EB">
        <w:rPr>
          <w:sz w:val="22"/>
          <w:szCs w:val="22"/>
        </w:rPr>
        <w:t>Predložil čestné vyhlásenie o bezúhonnosti podľa § 11 zákona č. 553/2002 Z. z., Kancelária NR SR vyžiadala výpis z registra trestov v zmysle zákona č. 177/2018 Z. z. proti byrokracii.</w:t>
      </w:r>
    </w:p>
    <w:p w14:paraId="11DE4F20" w14:textId="77777777" w:rsidR="004A1ED6" w:rsidRPr="00EC60EB" w:rsidRDefault="004A1ED6" w:rsidP="00522B55">
      <w:pPr>
        <w:pStyle w:val="Default"/>
        <w:rPr>
          <w:bCs/>
          <w:sz w:val="22"/>
          <w:szCs w:val="22"/>
          <w14:numSpacing w14:val="proportional"/>
        </w:rPr>
      </w:pPr>
    </w:p>
    <w:p w14:paraId="6BCA1E00" w14:textId="77777777" w:rsidR="007060C0" w:rsidRPr="00EC60EB" w:rsidRDefault="007060C0" w:rsidP="003F41CA">
      <w:pPr>
        <w:pStyle w:val="Default"/>
        <w:jc w:val="center"/>
        <w:rPr>
          <w:b/>
          <w:bCs/>
          <w:sz w:val="22"/>
          <w:szCs w:val="22"/>
          <w14:numSpacing w14:val="proportional"/>
        </w:rPr>
      </w:pPr>
    </w:p>
    <w:p w14:paraId="43EDDF16" w14:textId="77777777" w:rsidR="007060C0" w:rsidRDefault="007060C0" w:rsidP="003F41CA">
      <w:pPr>
        <w:pStyle w:val="Default"/>
        <w:jc w:val="center"/>
        <w:rPr>
          <w:b/>
          <w:bCs/>
          <w14:numSpacing w14:val="proportional"/>
        </w:rPr>
      </w:pPr>
    </w:p>
    <w:p w14:paraId="273D6417" w14:textId="77777777" w:rsidR="00A8333C" w:rsidRDefault="00A8333C" w:rsidP="003F41CA">
      <w:pPr>
        <w:pStyle w:val="Default"/>
        <w:jc w:val="center"/>
        <w:rPr>
          <w:b/>
          <w:bCs/>
          <w14:numSpacing w14:val="proportional"/>
        </w:rPr>
      </w:pPr>
    </w:p>
    <w:p w14:paraId="7935975A" w14:textId="77777777" w:rsidR="00A8333C" w:rsidRDefault="00A8333C" w:rsidP="003F41CA">
      <w:pPr>
        <w:pStyle w:val="Default"/>
        <w:jc w:val="center"/>
        <w:rPr>
          <w:b/>
          <w:bCs/>
          <w14:numSpacing w14:val="proportional"/>
        </w:rPr>
      </w:pPr>
    </w:p>
    <w:p w14:paraId="1B50F489" w14:textId="77777777" w:rsidR="00417316" w:rsidRDefault="00417316" w:rsidP="003F41CA">
      <w:pPr>
        <w:pStyle w:val="Default"/>
        <w:jc w:val="center"/>
        <w:rPr>
          <w:b/>
          <w:bCs/>
          <w14:numSpacing w14:val="proportional"/>
        </w:rPr>
      </w:pPr>
    </w:p>
    <w:p w14:paraId="1BC27FD3" w14:textId="77777777" w:rsidR="00417316" w:rsidRDefault="00417316" w:rsidP="003F41CA">
      <w:pPr>
        <w:pStyle w:val="Default"/>
        <w:jc w:val="center"/>
        <w:rPr>
          <w:b/>
          <w:bCs/>
          <w14:numSpacing w14:val="proportional"/>
        </w:rPr>
      </w:pPr>
    </w:p>
    <w:p w14:paraId="35400899" w14:textId="77777777" w:rsidR="00417316" w:rsidRDefault="00417316" w:rsidP="003F41CA">
      <w:pPr>
        <w:pStyle w:val="Default"/>
        <w:jc w:val="center"/>
        <w:rPr>
          <w:b/>
          <w:bCs/>
          <w14:numSpacing w14:val="proportional"/>
        </w:rPr>
      </w:pPr>
    </w:p>
    <w:p w14:paraId="13EDA657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374405D2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64BE42AD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0B7746AD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7F184218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573CBD1A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46C61E6C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7CDECF79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10CCE53A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6FA18E2D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3A75F652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363BE915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767E4546" w14:textId="77777777" w:rsidR="00C442E2" w:rsidRDefault="00C442E2" w:rsidP="003F41CA">
      <w:pPr>
        <w:pStyle w:val="Default"/>
        <w:jc w:val="center"/>
        <w:rPr>
          <w:b/>
          <w:bCs/>
          <w14:numSpacing w14:val="proportional"/>
        </w:rPr>
      </w:pPr>
    </w:p>
    <w:p w14:paraId="77038F93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6A82BDDE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7FF090A2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7F9F5708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4B1EFA1F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6BCDA5B9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152FA0B5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0E2A472F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316EB1BF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34AA7F2C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4C13D1CF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4BB78D7D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522019AD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0E947D40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183C2B50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26A62241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25E6B340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679A63C9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0D66BFE3" w14:textId="77777777" w:rsidR="00EC60EB" w:rsidRDefault="00EC60EB" w:rsidP="003F41CA">
      <w:pPr>
        <w:pStyle w:val="Default"/>
        <w:jc w:val="center"/>
        <w:rPr>
          <w:b/>
          <w:bCs/>
          <w14:numSpacing w14:val="proportional"/>
        </w:rPr>
      </w:pPr>
    </w:p>
    <w:p w14:paraId="66FEA957" w14:textId="77777777" w:rsidR="00A16308" w:rsidRDefault="00A16308" w:rsidP="003F41CA">
      <w:pPr>
        <w:pStyle w:val="Default"/>
        <w:jc w:val="center"/>
        <w:rPr>
          <w:b/>
          <w:bCs/>
          <w14:numSpacing w14:val="proportional"/>
        </w:rPr>
      </w:pPr>
    </w:p>
    <w:p w14:paraId="44B25AC8" w14:textId="77777777" w:rsidR="00A16308" w:rsidRDefault="00A16308" w:rsidP="003F41CA">
      <w:pPr>
        <w:pStyle w:val="Default"/>
        <w:jc w:val="center"/>
        <w:rPr>
          <w:b/>
          <w:bCs/>
          <w14:numSpacing w14:val="proportional"/>
        </w:rPr>
      </w:pPr>
    </w:p>
    <w:p w14:paraId="17FC3F19" w14:textId="52B35435" w:rsidR="003F41CA" w:rsidRPr="00EB4C69" w:rsidRDefault="003F41CA" w:rsidP="003F41CA">
      <w:pPr>
        <w:pStyle w:val="Default"/>
        <w:jc w:val="center"/>
        <w:rPr>
          <w14:numSpacing w14:val="proportional"/>
        </w:rPr>
      </w:pPr>
      <w:r w:rsidRPr="00EB4C69">
        <w:rPr>
          <w:b/>
          <w:bCs/>
          <w14:numSpacing w14:val="proportional"/>
        </w:rPr>
        <w:lastRenderedPageBreak/>
        <w:t>N Á R O D N Á  R A D A  S L O V E N S K E J  R E P U B L I K Y</w:t>
      </w:r>
    </w:p>
    <w:p w14:paraId="430D6F09" w14:textId="098BDC18" w:rsidR="003F41CA" w:rsidRPr="00EB4C69" w:rsidRDefault="003F41CA" w:rsidP="003F41CA">
      <w:pPr>
        <w:pStyle w:val="Default"/>
        <w:jc w:val="center"/>
      </w:pPr>
      <w:r w:rsidRPr="00EB4C69">
        <w:t>VI</w:t>
      </w:r>
      <w:r w:rsidR="00D57E7B">
        <w:t>I</w:t>
      </w:r>
      <w:r w:rsidRPr="00EB4C69">
        <w:t>I. volebné obdobie</w:t>
      </w:r>
    </w:p>
    <w:p w14:paraId="756974A6" w14:textId="77777777" w:rsidR="003F41CA" w:rsidRPr="00EB4C69" w:rsidRDefault="003F41CA" w:rsidP="003F41CA">
      <w:pPr>
        <w:pStyle w:val="Default"/>
        <w:jc w:val="center"/>
      </w:pPr>
      <w:r w:rsidRPr="00EB4C69">
        <w:t>__________________________________________________________</w:t>
      </w:r>
    </w:p>
    <w:p w14:paraId="69ACEFF9" w14:textId="77777777" w:rsidR="003F41CA" w:rsidRPr="00EB4C69" w:rsidRDefault="003F41CA" w:rsidP="003F41CA">
      <w:pPr>
        <w:pStyle w:val="Default"/>
      </w:pPr>
    </w:p>
    <w:p w14:paraId="64D6CFFE" w14:textId="77777777" w:rsidR="00C442E2" w:rsidRDefault="00C442E2" w:rsidP="003F41CA">
      <w:pPr>
        <w:pStyle w:val="Default"/>
      </w:pPr>
    </w:p>
    <w:p w14:paraId="2A7F2469" w14:textId="47736C07" w:rsidR="003F41CA" w:rsidRDefault="003A4CE8" w:rsidP="003F41CA">
      <w:pPr>
        <w:pStyle w:val="Default"/>
      </w:pPr>
      <w:r>
        <w:t>č. CRD-413</w:t>
      </w:r>
      <w:r w:rsidR="00F20B8E">
        <w:t>/2021</w:t>
      </w:r>
    </w:p>
    <w:p w14:paraId="6E8D2DA2" w14:textId="77777777" w:rsidR="00F158D0" w:rsidRDefault="00F158D0" w:rsidP="003F41CA">
      <w:pPr>
        <w:rPr>
          <w:rFonts w:cs="Arial"/>
          <w:caps/>
          <w:sz w:val="28"/>
          <w:szCs w:val="28"/>
        </w:rPr>
      </w:pPr>
    </w:p>
    <w:p w14:paraId="17CDE683" w14:textId="2FFDC4A3" w:rsidR="00F158D0" w:rsidRDefault="00F158D0" w:rsidP="003F41CA">
      <w:pPr>
        <w:rPr>
          <w:rFonts w:cs="Arial"/>
          <w:caps/>
          <w:sz w:val="28"/>
          <w:szCs w:val="28"/>
        </w:rPr>
      </w:pPr>
    </w:p>
    <w:p w14:paraId="356D71B0" w14:textId="77777777" w:rsidR="00473E84" w:rsidRDefault="00473E84" w:rsidP="003F41CA">
      <w:pPr>
        <w:rPr>
          <w:rFonts w:cs="Arial"/>
          <w:caps/>
          <w:sz w:val="28"/>
          <w:szCs w:val="28"/>
        </w:rPr>
      </w:pPr>
    </w:p>
    <w:p w14:paraId="4098EA52" w14:textId="391C9005" w:rsidR="003F41CA" w:rsidRPr="0036061B" w:rsidRDefault="003F41CA" w:rsidP="003F41CA">
      <w:pPr>
        <w:rPr>
          <w:rFonts w:cs="Arial"/>
          <w:caps/>
          <w:sz w:val="28"/>
          <w:szCs w:val="28"/>
        </w:rPr>
      </w:pPr>
      <w:r w:rsidRPr="0036061B">
        <w:rPr>
          <w:rFonts w:cs="Arial"/>
          <w:caps/>
          <w:sz w:val="28"/>
          <w:szCs w:val="28"/>
        </w:rPr>
        <w:t>Uznesenie</w:t>
      </w:r>
    </w:p>
    <w:p w14:paraId="4562131F" w14:textId="77777777" w:rsidR="003F41CA" w:rsidRDefault="003F41CA" w:rsidP="003F41CA">
      <w:pPr>
        <w:rPr>
          <w:rFonts w:cs="Arial"/>
          <w:caps/>
          <w:sz w:val="28"/>
          <w:szCs w:val="28"/>
        </w:rPr>
      </w:pPr>
      <w:r w:rsidRPr="0036061B">
        <w:rPr>
          <w:rFonts w:cs="Arial"/>
          <w:caps/>
          <w:sz w:val="28"/>
          <w:szCs w:val="28"/>
        </w:rPr>
        <w:t>Národnej rady slovenskej republiky</w:t>
      </w:r>
    </w:p>
    <w:p w14:paraId="5E84631A" w14:textId="77777777" w:rsidR="003F41CA" w:rsidRDefault="003F41CA" w:rsidP="003F41CA">
      <w:pPr>
        <w:rPr>
          <w:rFonts w:cs="Arial"/>
          <w:caps/>
          <w:sz w:val="28"/>
          <w:szCs w:val="28"/>
        </w:rPr>
      </w:pPr>
    </w:p>
    <w:p w14:paraId="17DACA4B" w14:textId="77777777" w:rsidR="003F41CA" w:rsidRPr="001B4F99" w:rsidRDefault="00F20B8E" w:rsidP="003F41C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.....marc</w:t>
      </w:r>
      <w:r w:rsidR="003F41CA">
        <w:rPr>
          <w:rFonts w:cs="Arial"/>
          <w:sz w:val="22"/>
          <w:szCs w:val="22"/>
        </w:rPr>
        <w:t>a</w:t>
      </w:r>
      <w:r w:rsidR="003F41CA" w:rsidRPr="001B4F9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2021</w:t>
      </w:r>
    </w:p>
    <w:p w14:paraId="3F8F5DA9" w14:textId="77777777" w:rsidR="003F41CA" w:rsidRDefault="003F41CA" w:rsidP="003F41CA">
      <w:pPr>
        <w:rPr>
          <w:rFonts w:cs="Arial"/>
        </w:rPr>
      </w:pPr>
    </w:p>
    <w:p w14:paraId="7A0901FE" w14:textId="77777777" w:rsidR="003F41CA" w:rsidRDefault="003F41CA" w:rsidP="003F41CA">
      <w:pPr>
        <w:rPr>
          <w:rFonts w:cs="Arial"/>
        </w:rPr>
      </w:pPr>
    </w:p>
    <w:p w14:paraId="469E792A" w14:textId="0F109C02" w:rsidR="003F41CA" w:rsidRDefault="003F41CA" w:rsidP="003F41CA">
      <w:pPr>
        <w:jc w:val="both"/>
        <w:rPr>
          <w:sz w:val="22"/>
          <w:szCs w:val="22"/>
        </w:rPr>
      </w:pPr>
      <w:r w:rsidRPr="0036061B">
        <w:rPr>
          <w:sz w:val="22"/>
          <w:szCs w:val="22"/>
        </w:rPr>
        <w:t xml:space="preserve">k návrhu na voľbu </w:t>
      </w:r>
      <w:r>
        <w:rPr>
          <w:sz w:val="22"/>
          <w:szCs w:val="22"/>
        </w:rPr>
        <w:t>člena Správnej rady</w:t>
      </w:r>
      <w:r w:rsidR="00F20B8E">
        <w:rPr>
          <w:sz w:val="22"/>
          <w:szCs w:val="22"/>
        </w:rPr>
        <w:t xml:space="preserve"> Ústavu pamäti národa </w:t>
      </w:r>
      <w:r w:rsidR="006E2DEA">
        <w:rPr>
          <w:sz w:val="22"/>
          <w:szCs w:val="22"/>
        </w:rPr>
        <w:t>a </w:t>
      </w:r>
      <w:r w:rsidR="00473E84">
        <w:rPr>
          <w:sz w:val="22"/>
          <w:szCs w:val="22"/>
        </w:rPr>
        <w:t>členov D</w:t>
      </w:r>
      <w:r w:rsidR="00B67FA7">
        <w:rPr>
          <w:sz w:val="22"/>
          <w:szCs w:val="22"/>
        </w:rPr>
        <w:t>ozornej rady Ústavu pamäti národ</w:t>
      </w:r>
      <w:r w:rsidR="00473E84">
        <w:rPr>
          <w:sz w:val="22"/>
          <w:szCs w:val="22"/>
        </w:rPr>
        <w:t xml:space="preserve">a </w:t>
      </w:r>
      <w:r w:rsidR="003A4CE8">
        <w:rPr>
          <w:sz w:val="22"/>
          <w:szCs w:val="22"/>
        </w:rPr>
        <w:t>(tlač 462</w:t>
      </w:r>
      <w:r w:rsidRPr="0036061B">
        <w:rPr>
          <w:sz w:val="22"/>
          <w:szCs w:val="22"/>
        </w:rPr>
        <w:t>)</w:t>
      </w:r>
    </w:p>
    <w:p w14:paraId="489B1EE4" w14:textId="77777777" w:rsidR="003F41CA" w:rsidRDefault="003F41CA" w:rsidP="003F41CA">
      <w:pPr>
        <w:jc w:val="both"/>
        <w:rPr>
          <w:sz w:val="22"/>
          <w:szCs w:val="22"/>
        </w:rPr>
      </w:pPr>
    </w:p>
    <w:p w14:paraId="01FCFA7B" w14:textId="77777777" w:rsidR="003F41CA" w:rsidRDefault="003F41CA" w:rsidP="003F41CA">
      <w:pPr>
        <w:jc w:val="both"/>
        <w:rPr>
          <w:sz w:val="22"/>
          <w:szCs w:val="22"/>
        </w:rPr>
      </w:pPr>
    </w:p>
    <w:p w14:paraId="6121F881" w14:textId="77777777" w:rsidR="003F41CA" w:rsidRPr="00A46883" w:rsidRDefault="003F41CA" w:rsidP="003F41CA">
      <w:pPr>
        <w:jc w:val="both"/>
        <w:rPr>
          <w:b/>
          <w:spacing w:val="60"/>
          <w:sz w:val="28"/>
          <w:szCs w:val="28"/>
        </w:rPr>
      </w:pPr>
      <w:r w:rsidRPr="00A46883">
        <w:rPr>
          <w:b/>
          <w:spacing w:val="60"/>
          <w:sz w:val="28"/>
          <w:szCs w:val="28"/>
        </w:rPr>
        <w:t>Národná rada Slovenskej republiky</w:t>
      </w:r>
    </w:p>
    <w:p w14:paraId="6F475311" w14:textId="77777777" w:rsidR="003F41CA" w:rsidRPr="00485EDD" w:rsidRDefault="003F41CA" w:rsidP="003F41CA">
      <w:pPr>
        <w:widowControl w:val="0"/>
        <w:jc w:val="both"/>
        <w:rPr>
          <w:sz w:val="22"/>
          <w:szCs w:val="22"/>
        </w:rPr>
      </w:pPr>
    </w:p>
    <w:p w14:paraId="2F1EAC9C" w14:textId="0CA07D3D" w:rsidR="003F41CA" w:rsidRPr="00485EDD" w:rsidRDefault="003F41CA" w:rsidP="003F41CA">
      <w:pPr>
        <w:widowControl w:val="0"/>
        <w:ind w:firstLine="708"/>
        <w:jc w:val="both"/>
        <w:rPr>
          <w:color w:val="000000"/>
          <w:sz w:val="22"/>
          <w:szCs w:val="22"/>
        </w:rPr>
      </w:pPr>
      <w:r w:rsidRPr="00485EDD">
        <w:rPr>
          <w:sz w:val="22"/>
          <w:szCs w:val="22"/>
        </w:rPr>
        <w:t xml:space="preserve">podľa § </w:t>
      </w:r>
      <w:r>
        <w:rPr>
          <w:sz w:val="22"/>
          <w:szCs w:val="22"/>
        </w:rPr>
        <w:t>12 ods.</w:t>
      </w:r>
      <w:r w:rsidR="00473E84">
        <w:rPr>
          <w:sz w:val="22"/>
          <w:szCs w:val="22"/>
        </w:rPr>
        <w:t>1 a</w:t>
      </w:r>
      <w:r>
        <w:rPr>
          <w:sz w:val="22"/>
          <w:szCs w:val="22"/>
        </w:rPr>
        <w:t xml:space="preserve"> 2</w:t>
      </w:r>
      <w:r w:rsidRPr="00485EDD">
        <w:rPr>
          <w:sz w:val="22"/>
          <w:szCs w:val="22"/>
        </w:rPr>
        <w:t xml:space="preserve"> </w:t>
      </w:r>
      <w:r w:rsidR="00473E84">
        <w:rPr>
          <w:sz w:val="22"/>
          <w:szCs w:val="22"/>
        </w:rPr>
        <w:t xml:space="preserve">a § 14 ods. 1 </w:t>
      </w:r>
      <w:r w:rsidRPr="00485EDD">
        <w:rPr>
          <w:sz w:val="22"/>
          <w:szCs w:val="22"/>
        </w:rPr>
        <w:t xml:space="preserve">zákona č. </w:t>
      </w:r>
      <w:r>
        <w:rPr>
          <w:sz w:val="22"/>
          <w:szCs w:val="22"/>
        </w:rPr>
        <w:t>553/2002 Z. z</w:t>
      </w:r>
      <w:r w:rsidRPr="00485EDD">
        <w:rPr>
          <w:sz w:val="22"/>
          <w:szCs w:val="22"/>
        </w:rPr>
        <w:t xml:space="preserve">. </w:t>
      </w:r>
      <w:r w:rsidRPr="0091163E">
        <w:rPr>
          <w:sz w:val="22"/>
          <w:szCs w:val="22"/>
        </w:rPr>
        <w:t>o sprístupnení dokumentov o činnosti bezpečnostných zložiek štátu 1939 - 1989 a o založení Ústavu pamäti národa a o doplnení niektorých zákonov (zákon o pamäti národa)</w:t>
      </w:r>
      <w:r w:rsidRPr="00485EDD">
        <w:rPr>
          <w:sz w:val="22"/>
          <w:szCs w:val="22"/>
        </w:rPr>
        <w:t xml:space="preserve"> </w:t>
      </w:r>
      <w:r w:rsidR="00473E84">
        <w:rPr>
          <w:sz w:val="22"/>
          <w:szCs w:val="22"/>
        </w:rPr>
        <w:t>v znení neskorších predpisov</w:t>
      </w:r>
    </w:p>
    <w:p w14:paraId="46D0AABF" w14:textId="0A44B31A" w:rsidR="003F41CA" w:rsidRDefault="003F41CA" w:rsidP="003F41CA">
      <w:pPr>
        <w:widowControl w:val="0"/>
        <w:jc w:val="both"/>
        <w:rPr>
          <w:b/>
          <w:sz w:val="28"/>
          <w:szCs w:val="28"/>
        </w:rPr>
      </w:pPr>
    </w:p>
    <w:p w14:paraId="3AA88060" w14:textId="77777777" w:rsidR="00473E84" w:rsidRPr="009760E7" w:rsidRDefault="00473E84" w:rsidP="00473E84">
      <w:pPr>
        <w:widowControl w:val="0"/>
        <w:tabs>
          <w:tab w:val="left" w:pos="1440"/>
        </w:tabs>
        <w:spacing w:after="120"/>
        <w:ind w:left="900"/>
        <w:jc w:val="both"/>
        <w:rPr>
          <w:b/>
          <w:spacing w:val="120"/>
          <w:sz w:val="28"/>
          <w:szCs w:val="28"/>
        </w:rPr>
      </w:pPr>
      <w:r>
        <w:rPr>
          <w:b/>
          <w:spacing w:val="120"/>
          <w:sz w:val="28"/>
          <w:szCs w:val="28"/>
        </w:rPr>
        <w:t>zvolila</w:t>
      </w:r>
    </w:p>
    <w:p w14:paraId="089797D5" w14:textId="77777777" w:rsidR="00473E84" w:rsidRDefault="00473E84" w:rsidP="003F41CA">
      <w:pPr>
        <w:widowControl w:val="0"/>
        <w:jc w:val="both"/>
        <w:rPr>
          <w:b/>
          <w:sz w:val="28"/>
          <w:szCs w:val="28"/>
        </w:rPr>
      </w:pPr>
    </w:p>
    <w:p w14:paraId="4E334591" w14:textId="77777777" w:rsidR="003F41CA" w:rsidRDefault="003F41CA" w:rsidP="003F41CA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................................................. </w:t>
      </w:r>
    </w:p>
    <w:p w14:paraId="20009FE6" w14:textId="77777777" w:rsidR="003F41CA" w:rsidRDefault="003F41CA" w:rsidP="003F41CA">
      <w:pPr>
        <w:widowControl w:val="0"/>
        <w:jc w:val="both"/>
        <w:rPr>
          <w:b/>
          <w:sz w:val="28"/>
          <w:szCs w:val="28"/>
        </w:rPr>
      </w:pPr>
    </w:p>
    <w:p w14:paraId="5302F453" w14:textId="77777777" w:rsidR="003F41CA" w:rsidRPr="00485EDD" w:rsidRDefault="003F41CA" w:rsidP="003F41CA">
      <w:pPr>
        <w:widowControl w:val="0"/>
        <w:ind w:firstLine="708"/>
        <w:jc w:val="both"/>
        <w:rPr>
          <w:sz w:val="22"/>
          <w:szCs w:val="22"/>
        </w:rPr>
      </w:pPr>
    </w:p>
    <w:p w14:paraId="6D6F358E" w14:textId="77777777" w:rsidR="00473E84" w:rsidRDefault="003F41CA" w:rsidP="003F41CA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za člena Správnej rady</w:t>
      </w:r>
      <w:r w:rsidRPr="00485EDD">
        <w:rPr>
          <w:sz w:val="22"/>
          <w:szCs w:val="22"/>
        </w:rPr>
        <w:t xml:space="preserve"> </w:t>
      </w:r>
      <w:r>
        <w:rPr>
          <w:sz w:val="22"/>
          <w:szCs w:val="22"/>
        </w:rPr>
        <w:t>Ústavu pamäti národa na šesťročné funkčné obdobie, ktoré</w:t>
      </w:r>
      <w:r w:rsidR="00F20B8E">
        <w:rPr>
          <w:sz w:val="22"/>
          <w:szCs w:val="22"/>
        </w:rPr>
        <w:t xml:space="preserve"> začína plynúť 1. mája 2021</w:t>
      </w:r>
      <w:r w:rsidR="00473E84">
        <w:rPr>
          <w:sz w:val="22"/>
          <w:szCs w:val="22"/>
        </w:rPr>
        <w:t>;</w:t>
      </w:r>
    </w:p>
    <w:p w14:paraId="1BC33FED" w14:textId="77777777" w:rsidR="00473E84" w:rsidRDefault="00473E84" w:rsidP="00473E84">
      <w:pPr>
        <w:widowControl w:val="0"/>
        <w:jc w:val="both"/>
        <w:rPr>
          <w:sz w:val="22"/>
          <w:szCs w:val="22"/>
        </w:rPr>
      </w:pPr>
    </w:p>
    <w:p w14:paraId="38029922" w14:textId="3DDAA686" w:rsidR="00473E84" w:rsidRPr="00473E84" w:rsidRDefault="00F256DD" w:rsidP="00473E8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</w:t>
      </w:r>
    </w:p>
    <w:p w14:paraId="2678B4FE" w14:textId="77777777" w:rsidR="00473E84" w:rsidRPr="00473E84" w:rsidRDefault="00473E84" w:rsidP="00473E84">
      <w:pPr>
        <w:widowControl w:val="0"/>
        <w:jc w:val="both"/>
        <w:rPr>
          <w:b/>
          <w:sz w:val="28"/>
          <w:szCs w:val="28"/>
        </w:rPr>
      </w:pPr>
    </w:p>
    <w:p w14:paraId="294D75A8" w14:textId="77777777" w:rsidR="00F256DD" w:rsidRDefault="00F256DD" w:rsidP="00473E8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</w:t>
      </w:r>
    </w:p>
    <w:p w14:paraId="3363EFB7" w14:textId="0DDE6ECD" w:rsidR="003F41CA" w:rsidRPr="00473E84" w:rsidRDefault="003F41CA" w:rsidP="00473E84">
      <w:pPr>
        <w:widowControl w:val="0"/>
        <w:jc w:val="both"/>
        <w:rPr>
          <w:b/>
          <w:sz w:val="28"/>
          <w:szCs w:val="28"/>
        </w:rPr>
      </w:pPr>
      <w:r w:rsidRPr="00473E84">
        <w:rPr>
          <w:b/>
          <w:sz w:val="28"/>
          <w:szCs w:val="28"/>
        </w:rPr>
        <w:t xml:space="preserve"> </w:t>
      </w:r>
    </w:p>
    <w:p w14:paraId="6D669FAA" w14:textId="150837DE" w:rsidR="00473E84" w:rsidRDefault="00473E84" w:rsidP="00473E84">
      <w:pPr>
        <w:widowControl w:val="0"/>
        <w:jc w:val="both"/>
        <w:rPr>
          <w:b/>
          <w:sz w:val="22"/>
          <w:szCs w:val="22"/>
        </w:rPr>
      </w:pPr>
    </w:p>
    <w:p w14:paraId="775403E8" w14:textId="0A3FF1C5" w:rsidR="00473E84" w:rsidRPr="00473E84" w:rsidRDefault="00473E84" w:rsidP="00473E84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z</w:t>
      </w:r>
      <w:r w:rsidRPr="00473E84">
        <w:rPr>
          <w:sz w:val="22"/>
          <w:szCs w:val="22"/>
        </w:rPr>
        <w:t>a členov Dozornej rady Ústavu pamäti národa</w:t>
      </w:r>
      <w:r>
        <w:rPr>
          <w:sz w:val="22"/>
          <w:szCs w:val="22"/>
        </w:rPr>
        <w:t xml:space="preserve"> na šesťročné funkčné obdobie, ktoré začína plynúť 1. mája 2021.</w:t>
      </w:r>
    </w:p>
    <w:p w14:paraId="5469EC70" w14:textId="7EA06917" w:rsidR="00417316" w:rsidRDefault="00417316" w:rsidP="003F41CA">
      <w:pPr>
        <w:widowControl w:val="0"/>
        <w:ind w:firstLine="708"/>
        <w:jc w:val="both"/>
        <w:rPr>
          <w:sz w:val="22"/>
          <w:szCs w:val="22"/>
        </w:rPr>
      </w:pPr>
    </w:p>
    <w:p w14:paraId="6AEC807A" w14:textId="0E09C288" w:rsidR="00417316" w:rsidRDefault="00417316" w:rsidP="003F41CA">
      <w:pPr>
        <w:widowControl w:val="0"/>
        <w:ind w:firstLine="708"/>
        <w:jc w:val="both"/>
        <w:rPr>
          <w:sz w:val="22"/>
          <w:szCs w:val="22"/>
        </w:rPr>
      </w:pPr>
    </w:p>
    <w:p w14:paraId="277898C6" w14:textId="5889B4B4" w:rsidR="00417316" w:rsidRDefault="00417316" w:rsidP="003F41CA">
      <w:pPr>
        <w:widowControl w:val="0"/>
        <w:ind w:firstLine="708"/>
        <w:jc w:val="both"/>
        <w:rPr>
          <w:sz w:val="22"/>
          <w:szCs w:val="22"/>
        </w:rPr>
      </w:pPr>
    </w:p>
    <w:p w14:paraId="7A8E0E3C" w14:textId="77777777" w:rsidR="00417316" w:rsidRDefault="00417316" w:rsidP="00417316">
      <w:pPr>
        <w:pStyle w:val="Default"/>
        <w:jc w:val="center"/>
        <w:rPr>
          <w:b/>
          <w:bCs/>
          <w14:numSpacing w14:val="proportional"/>
        </w:rPr>
      </w:pPr>
    </w:p>
    <w:p w14:paraId="3EDFB54D" w14:textId="77777777" w:rsidR="00417316" w:rsidRDefault="00417316" w:rsidP="00417316">
      <w:pPr>
        <w:pStyle w:val="Default"/>
        <w:jc w:val="center"/>
        <w:rPr>
          <w:b/>
          <w:bCs/>
          <w14:numSpacing w14:val="proportional"/>
        </w:rPr>
      </w:pPr>
    </w:p>
    <w:p w14:paraId="25309805" w14:textId="77777777" w:rsidR="00417316" w:rsidRDefault="00417316" w:rsidP="00417316">
      <w:pPr>
        <w:pStyle w:val="Default"/>
        <w:jc w:val="center"/>
        <w:rPr>
          <w:b/>
          <w:bCs/>
          <w14:numSpacing w14:val="proportional"/>
        </w:rPr>
      </w:pPr>
    </w:p>
    <w:sectPr w:rsidR="0041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6985"/>
    <w:multiLevelType w:val="hybridMultilevel"/>
    <w:tmpl w:val="091CFAC0"/>
    <w:lvl w:ilvl="0" w:tplc="1DD27820">
      <w:start w:val="1"/>
      <w:numFmt w:val="decimal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7B2264"/>
    <w:multiLevelType w:val="hybridMultilevel"/>
    <w:tmpl w:val="396A28F4"/>
    <w:lvl w:ilvl="0" w:tplc="56E2A4BC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46"/>
    <w:rsid w:val="00047525"/>
    <w:rsid w:val="00085BA1"/>
    <w:rsid w:val="000B0760"/>
    <w:rsid w:val="000E1ED2"/>
    <w:rsid w:val="00101BEF"/>
    <w:rsid w:val="00121927"/>
    <w:rsid w:val="00131B2F"/>
    <w:rsid w:val="00151291"/>
    <w:rsid w:val="00163C9F"/>
    <w:rsid w:val="001B01F5"/>
    <w:rsid w:val="001B0347"/>
    <w:rsid w:val="002658FB"/>
    <w:rsid w:val="00293F23"/>
    <w:rsid w:val="002F656D"/>
    <w:rsid w:val="003258AD"/>
    <w:rsid w:val="003550DB"/>
    <w:rsid w:val="00366881"/>
    <w:rsid w:val="003A4CE8"/>
    <w:rsid w:val="003C025A"/>
    <w:rsid w:val="003F41CA"/>
    <w:rsid w:val="00417316"/>
    <w:rsid w:val="00473E84"/>
    <w:rsid w:val="00474094"/>
    <w:rsid w:val="004967A6"/>
    <w:rsid w:val="004A1ED6"/>
    <w:rsid w:val="004E645D"/>
    <w:rsid w:val="00522B55"/>
    <w:rsid w:val="005B0882"/>
    <w:rsid w:val="00685F09"/>
    <w:rsid w:val="006E0D98"/>
    <w:rsid w:val="006E2DEA"/>
    <w:rsid w:val="007060C0"/>
    <w:rsid w:val="00724A48"/>
    <w:rsid w:val="007A6216"/>
    <w:rsid w:val="008748AD"/>
    <w:rsid w:val="00905C3F"/>
    <w:rsid w:val="009641DE"/>
    <w:rsid w:val="00A16308"/>
    <w:rsid w:val="00A64C03"/>
    <w:rsid w:val="00A8333C"/>
    <w:rsid w:val="00A97FD2"/>
    <w:rsid w:val="00B006CF"/>
    <w:rsid w:val="00B01B0F"/>
    <w:rsid w:val="00B13561"/>
    <w:rsid w:val="00B4356C"/>
    <w:rsid w:val="00B5262C"/>
    <w:rsid w:val="00B67FA7"/>
    <w:rsid w:val="00B845C4"/>
    <w:rsid w:val="00B85361"/>
    <w:rsid w:val="00BB2CBC"/>
    <w:rsid w:val="00BE3990"/>
    <w:rsid w:val="00C442E2"/>
    <w:rsid w:val="00C74899"/>
    <w:rsid w:val="00C94016"/>
    <w:rsid w:val="00CC0F8B"/>
    <w:rsid w:val="00CD6658"/>
    <w:rsid w:val="00D34F91"/>
    <w:rsid w:val="00D40FD1"/>
    <w:rsid w:val="00D57E7B"/>
    <w:rsid w:val="00DA29B6"/>
    <w:rsid w:val="00DA4A88"/>
    <w:rsid w:val="00DD652C"/>
    <w:rsid w:val="00EB6A89"/>
    <w:rsid w:val="00EC60EB"/>
    <w:rsid w:val="00F1068E"/>
    <w:rsid w:val="00F158D0"/>
    <w:rsid w:val="00F17940"/>
    <w:rsid w:val="00F20B8E"/>
    <w:rsid w:val="00F2496E"/>
    <w:rsid w:val="00F256DD"/>
    <w:rsid w:val="00F4747B"/>
    <w:rsid w:val="00F61D46"/>
    <w:rsid w:val="00F6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08D7"/>
  <w15:chartTrackingRefBased/>
  <w15:docId w15:val="{4788ADF2-449A-410D-9F3E-ADE4BA1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ED6"/>
    <w:pPr>
      <w:keepNext/>
      <w:keepLines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3561"/>
    <w:pPr>
      <w:ind w:left="720"/>
      <w:contextualSpacing/>
    </w:pPr>
  </w:style>
  <w:style w:type="paragraph" w:customStyle="1" w:styleId="Default">
    <w:name w:val="Default"/>
    <w:rsid w:val="00B13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5BA1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BA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24</cp:revision>
  <cp:lastPrinted>2021-03-10T08:57:00Z</cp:lastPrinted>
  <dcterms:created xsi:type="dcterms:W3CDTF">2021-01-26T14:43:00Z</dcterms:created>
  <dcterms:modified xsi:type="dcterms:W3CDTF">2021-03-10T12:42:00Z</dcterms:modified>
</cp:coreProperties>
</file>