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44AEA">
        <w:rPr>
          <w:rFonts w:eastAsia="Times New Roman"/>
          <w:b/>
          <w:spacing w:val="30"/>
          <w:szCs w:val="24"/>
        </w:rPr>
        <w:t xml:space="preserve">NÁRODNÁ RADA SLOVENSKEJ REPUBLIKY </w:t>
      </w:r>
    </w:p>
    <w:p w:rsidR="00967D5F" w:rsidRPr="00E44AEA" w:rsidRDefault="00967D5F" w:rsidP="00967D5F">
      <w:pPr>
        <w:pBdr>
          <w:bottom w:val="single" w:sz="12" w:space="3" w:color="auto"/>
        </w:pBdr>
        <w:jc w:val="center"/>
        <w:rPr>
          <w:rFonts w:eastAsia="Times New Roman"/>
          <w:spacing w:val="30"/>
          <w:szCs w:val="24"/>
        </w:rPr>
      </w:pPr>
      <w:r w:rsidRPr="00E44AEA">
        <w:rPr>
          <w:rFonts w:eastAsia="Times New Roman"/>
          <w:spacing w:val="30"/>
          <w:szCs w:val="24"/>
        </w:rPr>
        <w:t>VI</w:t>
      </w:r>
      <w:r>
        <w:rPr>
          <w:rFonts w:eastAsia="Times New Roman"/>
          <w:spacing w:val="30"/>
          <w:szCs w:val="24"/>
        </w:rPr>
        <w:t>I</w:t>
      </w:r>
      <w:r w:rsidRPr="00E44AEA">
        <w:rPr>
          <w:rFonts w:eastAsia="Times New Roman"/>
          <w:spacing w:val="30"/>
          <w:szCs w:val="24"/>
        </w:rPr>
        <w:t>I. volebné obdobie</w:t>
      </w:r>
    </w:p>
    <w:p w:rsidR="00967D5F" w:rsidRPr="00E44AEA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44AEA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44AEA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44AEA" w:rsidRDefault="00967D5F" w:rsidP="00967D5F">
      <w:pPr>
        <w:jc w:val="center"/>
        <w:rPr>
          <w:rFonts w:eastAsia="Times New Roman"/>
          <w:spacing w:val="30"/>
          <w:szCs w:val="24"/>
          <w:highlight w:val="yellow"/>
        </w:rPr>
      </w:pPr>
    </w:p>
    <w:p w:rsidR="00967D5F" w:rsidRPr="00E44AEA" w:rsidRDefault="009B7765" w:rsidP="00967D5F">
      <w:pPr>
        <w:jc w:val="center"/>
        <w:rPr>
          <w:rFonts w:eastAsia="Times New Roman"/>
          <w:b/>
          <w:spacing w:val="30"/>
          <w:szCs w:val="24"/>
        </w:rPr>
      </w:pPr>
      <w:r>
        <w:rPr>
          <w:rFonts w:eastAsia="Times New Roman"/>
          <w:b/>
          <w:spacing w:val="30"/>
          <w:szCs w:val="24"/>
        </w:rPr>
        <w:t>439</w:t>
      </w:r>
      <w:bookmarkStart w:id="0" w:name="_GoBack"/>
      <w:bookmarkEnd w:id="0"/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  <w:highlight w:val="yellow"/>
        </w:rPr>
      </w:pP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44AEA">
        <w:rPr>
          <w:rFonts w:eastAsia="Times New Roman"/>
          <w:b/>
          <w:spacing w:val="30"/>
          <w:szCs w:val="24"/>
        </w:rPr>
        <w:t xml:space="preserve">VLÁDNY NÁVRH </w:t>
      </w: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b/>
          <w:spacing w:val="30"/>
          <w:szCs w:val="24"/>
        </w:rPr>
      </w:pPr>
      <w:r w:rsidRPr="00E44AEA">
        <w:rPr>
          <w:rFonts w:eastAsia="Times New Roman"/>
          <w:b/>
          <w:spacing w:val="30"/>
          <w:szCs w:val="24"/>
        </w:rPr>
        <w:t>Z á k o n</w:t>
      </w:r>
    </w:p>
    <w:p w:rsidR="00967D5F" w:rsidRPr="00E44AEA" w:rsidRDefault="00967D5F" w:rsidP="00967D5F">
      <w:pPr>
        <w:jc w:val="center"/>
        <w:rPr>
          <w:rFonts w:eastAsia="Times New Roman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szCs w:val="24"/>
        </w:rPr>
      </w:pPr>
    </w:p>
    <w:p w:rsidR="00967D5F" w:rsidRPr="00E44AEA" w:rsidRDefault="00967D5F" w:rsidP="00967D5F">
      <w:pPr>
        <w:jc w:val="center"/>
        <w:rPr>
          <w:rFonts w:eastAsia="Times New Roman"/>
          <w:szCs w:val="24"/>
        </w:rPr>
      </w:pPr>
    </w:p>
    <w:p w:rsidR="00967D5F" w:rsidRPr="00E44AEA" w:rsidRDefault="00E80D30" w:rsidP="00967D5F">
      <w:pPr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z ... 2021</w:t>
      </w:r>
      <w:r w:rsidR="00967D5F" w:rsidRPr="00E44AEA">
        <w:rPr>
          <w:rFonts w:eastAsia="Times New Roman"/>
          <w:szCs w:val="24"/>
        </w:rPr>
        <w:t>,</w:t>
      </w:r>
    </w:p>
    <w:p w:rsidR="00BC6EA7" w:rsidRPr="00B05513" w:rsidRDefault="00BC6EA7" w:rsidP="00BC6EA7">
      <w:pPr>
        <w:keepNext/>
        <w:keepLines/>
        <w:jc w:val="center"/>
        <w:outlineLvl w:val="0"/>
        <w:rPr>
          <w:rFonts w:eastAsia="Times New Roman" w:cs="Times New Roman"/>
          <w:bCs/>
          <w:szCs w:val="28"/>
          <w:lang w:eastAsia="sk-SK"/>
        </w:rPr>
      </w:pPr>
    </w:p>
    <w:p w:rsidR="00967D5F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967D5F" w:rsidRDefault="00967D5F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</w:p>
    <w:p w:rsidR="00BC6EA7" w:rsidRPr="00D972B0" w:rsidRDefault="00BC6EA7" w:rsidP="00BC6EA7">
      <w:pPr>
        <w:keepNext/>
        <w:jc w:val="center"/>
        <w:rPr>
          <w:rFonts w:eastAsia="Times New Roman" w:cs="Times New Roman"/>
          <w:b/>
          <w:szCs w:val="24"/>
          <w:lang w:eastAsia="sk-SK"/>
        </w:rPr>
      </w:pPr>
      <w:r w:rsidRPr="00F26BBA">
        <w:rPr>
          <w:rFonts w:eastAsia="Times New Roman" w:cs="Times New Roman"/>
          <w:b/>
          <w:szCs w:val="24"/>
          <w:lang w:eastAsia="sk-SK"/>
        </w:rPr>
        <w:t xml:space="preserve">ktorým sa </w:t>
      </w:r>
      <w:r>
        <w:rPr>
          <w:rFonts w:eastAsia="Times New Roman" w:cs="Times New Roman"/>
          <w:b/>
          <w:szCs w:val="24"/>
          <w:lang w:eastAsia="sk-SK"/>
        </w:rPr>
        <w:t xml:space="preserve">mení a </w:t>
      </w:r>
      <w:r w:rsidRPr="00F26BBA">
        <w:rPr>
          <w:rFonts w:eastAsia="Times New Roman" w:cs="Times New Roman"/>
          <w:b/>
          <w:szCs w:val="24"/>
          <w:lang w:eastAsia="sk-SK"/>
        </w:rPr>
        <w:t xml:space="preserve">dopĺňa zákon č. 307/2016 Z. z. o </w:t>
      </w:r>
      <w:proofErr w:type="spellStart"/>
      <w:r w:rsidRPr="00F26BBA">
        <w:rPr>
          <w:rFonts w:eastAsia="Times New Roman" w:cs="Times New Roman"/>
          <w:b/>
          <w:szCs w:val="24"/>
          <w:lang w:eastAsia="sk-SK"/>
        </w:rPr>
        <w:t>upomínacom</w:t>
      </w:r>
      <w:proofErr w:type="spellEnd"/>
      <w:r w:rsidRPr="00F26BBA">
        <w:rPr>
          <w:rFonts w:eastAsia="Times New Roman" w:cs="Times New Roman"/>
          <w:b/>
          <w:szCs w:val="24"/>
          <w:lang w:eastAsia="sk-SK"/>
        </w:rPr>
        <w:t xml:space="preserve"> konaní a o doplnení niektorých zákonov</w:t>
      </w:r>
      <w:r>
        <w:rPr>
          <w:rFonts w:eastAsia="Times New Roman" w:cs="Times New Roman"/>
          <w:b/>
          <w:szCs w:val="24"/>
          <w:lang w:eastAsia="sk-SK"/>
        </w:rPr>
        <w:t xml:space="preserve"> a ktorým sa menia a dopĺňajú niektoré zákony</w:t>
      </w:r>
    </w:p>
    <w:p w:rsidR="00BC6EA7" w:rsidRDefault="00BC6EA7" w:rsidP="00BC6EA7">
      <w:pPr>
        <w:keepNext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  <w:r w:rsidRPr="00B05513">
        <w:rPr>
          <w:rFonts w:eastAsia="Times New Roman" w:cs="Times New Roman"/>
          <w:szCs w:val="24"/>
          <w:lang w:eastAsia="sk-SK"/>
        </w:rPr>
        <w:t>Národná rada Slovenskej republiky sa uzniesla na tomto zákone:</w:t>
      </w:r>
    </w:p>
    <w:p w:rsidR="00BC6EA7" w:rsidRPr="00B05513" w:rsidRDefault="00BC6EA7" w:rsidP="00BC6EA7">
      <w:pPr>
        <w:keepNext/>
        <w:ind w:firstLine="708"/>
        <w:jc w:val="both"/>
        <w:rPr>
          <w:rFonts w:eastAsia="Times New Roman" w:cs="Times New Roman"/>
          <w:szCs w:val="24"/>
          <w:lang w:eastAsia="sk-SK"/>
        </w:rPr>
      </w:pP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>
        <w:rPr>
          <w:rFonts w:eastAsia="Times New Roman" w:cs="Times New Roman"/>
          <w:b/>
          <w:bCs/>
          <w:szCs w:val="28"/>
          <w:lang w:eastAsia="sk-SK"/>
        </w:rPr>
        <w:t>Čl. I</w:t>
      </w:r>
    </w:p>
    <w:p w:rsidR="00BC6EA7" w:rsidRPr="00B05513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BC6EA7" w:rsidRDefault="00BC6EA7" w:rsidP="00BC6EA7">
      <w:pPr>
        <w:ind w:firstLine="708"/>
        <w:jc w:val="both"/>
        <w:rPr>
          <w:rFonts w:cs="Times New Roman"/>
          <w:szCs w:val="24"/>
        </w:rPr>
      </w:pPr>
      <w:r w:rsidRPr="00B05513">
        <w:rPr>
          <w:rFonts w:cs="Times New Roman"/>
          <w:szCs w:val="24"/>
        </w:rPr>
        <w:t xml:space="preserve">Zákon </w:t>
      </w:r>
      <w:r w:rsidRPr="00F26BBA">
        <w:rPr>
          <w:rFonts w:cs="Times New Roman"/>
          <w:szCs w:val="24"/>
        </w:rPr>
        <w:t xml:space="preserve">č. 307/2016 Z. z. o </w:t>
      </w:r>
      <w:proofErr w:type="spellStart"/>
      <w:r w:rsidRPr="00F26BBA">
        <w:rPr>
          <w:rFonts w:cs="Times New Roman"/>
          <w:szCs w:val="24"/>
        </w:rPr>
        <w:t>upomínacom</w:t>
      </w:r>
      <w:proofErr w:type="spellEnd"/>
      <w:r w:rsidRPr="00F26BBA">
        <w:rPr>
          <w:rFonts w:cs="Times New Roman"/>
          <w:szCs w:val="24"/>
        </w:rPr>
        <w:t xml:space="preserve"> konaní a o doplnení niektorých zákonov </w:t>
      </w:r>
      <w:r>
        <w:rPr>
          <w:rFonts w:cs="Times New Roman"/>
          <w:szCs w:val="24"/>
        </w:rPr>
        <w:t>s</w:t>
      </w:r>
      <w:r w:rsidRPr="00B05513">
        <w:rPr>
          <w:rFonts w:cs="Times New Roman"/>
          <w:szCs w:val="24"/>
        </w:rPr>
        <w:t>a </w:t>
      </w:r>
      <w:r>
        <w:rPr>
          <w:rFonts w:cs="Times New Roman"/>
          <w:szCs w:val="24"/>
        </w:rPr>
        <w:t xml:space="preserve">mení a </w:t>
      </w:r>
      <w:r w:rsidRPr="00B05513">
        <w:rPr>
          <w:rFonts w:cs="Times New Roman"/>
          <w:szCs w:val="24"/>
        </w:rPr>
        <w:t>dopĺňa takto:</w:t>
      </w:r>
    </w:p>
    <w:p w:rsidR="00BC6EA7" w:rsidRDefault="00BC6EA7" w:rsidP="00BC6EA7">
      <w:pPr>
        <w:ind w:firstLine="708"/>
        <w:jc w:val="both"/>
        <w:rPr>
          <w:rFonts w:cs="Times New Roman"/>
          <w:szCs w:val="24"/>
        </w:rPr>
      </w:pPr>
    </w:p>
    <w:p w:rsidR="00BC6EA7" w:rsidRPr="00F03682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V § 12 sa za odsek 2 vkladá odsek 3, ktorý znie:</w:t>
      </w:r>
    </w:p>
    <w:p w:rsidR="00BC6EA7" w:rsidRDefault="00BC6EA7" w:rsidP="00BC6EA7">
      <w:pPr>
        <w:jc w:val="both"/>
        <w:rPr>
          <w:rFonts w:cs="Times New Roman"/>
          <w:szCs w:val="24"/>
        </w:rPr>
      </w:pPr>
      <w:r w:rsidRPr="00F03682">
        <w:rPr>
          <w:szCs w:val="24"/>
        </w:rPr>
        <w:t>„(3) Súd posudzuje vecné odôvodnenie odporu miernejšie, ak je žalovaný spotrebiteľom.</w:t>
      </w:r>
      <w:r w:rsidRPr="00F03682">
        <w:rPr>
          <w:rFonts w:cs="Times New Roman"/>
          <w:szCs w:val="24"/>
        </w:rPr>
        <w:t>“</w:t>
      </w:r>
      <w:r>
        <w:rPr>
          <w:rFonts w:cs="Times New Roman"/>
          <w:szCs w:val="24"/>
        </w:rPr>
        <w:t>.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Doterajšie odseky 3 a 4 sa označujú ako odseky 4 a 5.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2. V § 15 odsek 6 znie:</w:t>
      </w:r>
    </w:p>
    <w:p w:rsidR="00BC6EA7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„(6) Ak sudca vyhovie sťažnosti v plnom rozsahu, </w:t>
      </w:r>
      <w:r w:rsidRPr="00F524C1">
        <w:rPr>
          <w:rFonts w:cs="Times New Roman"/>
          <w:szCs w:val="24"/>
        </w:rPr>
        <w:t>rozhodnut</w:t>
      </w:r>
      <w:r>
        <w:rPr>
          <w:rFonts w:cs="Times New Roman"/>
          <w:szCs w:val="24"/>
        </w:rPr>
        <w:t xml:space="preserve">ie nemusí obsahovať odôvodnenie.“. 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 w:rsidRPr="00B05513">
        <w:rPr>
          <w:rFonts w:eastAsia="Times New Roman" w:cs="Times New Roman"/>
          <w:b/>
          <w:bCs/>
          <w:szCs w:val="28"/>
          <w:lang w:eastAsia="sk-SK"/>
        </w:rPr>
        <w:t>Čl. I</w:t>
      </w:r>
      <w:r>
        <w:rPr>
          <w:rFonts w:eastAsia="Times New Roman" w:cs="Times New Roman"/>
          <w:b/>
          <w:bCs/>
          <w:szCs w:val="28"/>
          <w:lang w:eastAsia="sk-SK"/>
        </w:rPr>
        <w:t>I</w:t>
      </w: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BC6EA7" w:rsidRPr="00B05513" w:rsidRDefault="00BC6EA7" w:rsidP="00BC6EA7">
      <w:pPr>
        <w:ind w:firstLine="708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Z</w:t>
      </w:r>
      <w:r w:rsidRPr="00565501">
        <w:rPr>
          <w:rFonts w:cs="Times New Roman"/>
          <w:szCs w:val="24"/>
        </w:rPr>
        <w:t xml:space="preserve">ákon č. 160/2015 Z. z. Civilný sporový poriadok </w:t>
      </w:r>
      <w:r w:rsidRPr="007178C0">
        <w:rPr>
          <w:rFonts w:cs="Times New Roman"/>
          <w:szCs w:val="24"/>
        </w:rPr>
        <w:t>v znení zákona č. 87/2017 Z. z.</w:t>
      </w:r>
      <w:r>
        <w:rPr>
          <w:rFonts w:cs="Times New Roman"/>
          <w:szCs w:val="24"/>
        </w:rPr>
        <w:t xml:space="preserve">, </w:t>
      </w:r>
      <w:r w:rsidRPr="007178C0">
        <w:rPr>
          <w:rFonts w:cs="Times New Roman"/>
          <w:szCs w:val="24"/>
        </w:rPr>
        <w:t xml:space="preserve">  zákona č. 350/2018 Z. z.</w:t>
      </w:r>
      <w:r>
        <w:rPr>
          <w:rFonts w:cs="Times New Roman"/>
          <w:szCs w:val="24"/>
        </w:rPr>
        <w:t xml:space="preserve"> a zákona č. 423/2020 Z. z. </w:t>
      </w:r>
      <w:r w:rsidRPr="00565501">
        <w:rPr>
          <w:rFonts w:cs="Times New Roman"/>
          <w:szCs w:val="24"/>
        </w:rPr>
        <w:t xml:space="preserve">sa </w:t>
      </w:r>
      <w:r>
        <w:rPr>
          <w:rFonts w:cs="Times New Roman"/>
          <w:szCs w:val="24"/>
        </w:rPr>
        <w:t xml:space="preserve">mení a dopĺňa </w:t>
      </w:r>
      <w:r w:rsidRPr="00565501">
        <w:rPr>
          <w:rFonts w:cs="Times New Roman"/>
          <w:szCs w:val="24"/>
        </w:rPr>
        <w:t>takto</w:t>
      </w:r>
      <w:r>
        <w:rPr>
          <w:rFonts w:cs="Times New Roman"/>
          <w:szCs w:val="24"/>
        </w:rPr>
        <w:t>:</w:t>
      </w:r>
    </w:p>
    <w:p w:rsidR="00BC6EA7" w:rsidRPr="008632B0" w:rsidRDefault="00BC6EA7" w:rsidP="00BC6EA7">
      <w:pPr>
        <w:jc w:val="both"/>
      </w:pPr>
    </w:p>
    <w:p w:rsidR="00BC6EA7" w:rsidRPr="00337B3E" w:rsidRDefault="00BC6EA7" w:rsidP="00BC6EA7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1. </w:t>
      </w:r>
      <w:r w:rsidRPr="00C9311E">
        <w:rPr>
          <w:color w:val="000000"/>
          <w:szCs w:val="24"/>
        </w:rPr>
        <w:t>V § 267 sa za odsek 2 vkladá nový odsek 3, ktorý znie:</w:t>
      </w: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 xml:space="preserve">„(3) Súd posudzuje vecné odôvodnenie odporu miernejšie, ak je žalovaný </w:t>
      </w:r>
      <w:r w:rsidRPr="00DE581B">
        <w:rPr>
          <w:szCs w:val="24"/>
        </w:rPr>
        <w:t>spotrebiteľom.“</w:t>
      </w:r>
      <w:r>
        <w:rPr>
          <w:szCs w:val="24"/>
        </w:rPr>
        <w:t>.</w:t>
      </w:r>
    </w:p>
    <w:p w:rsidR="00BC6EA7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>Doterajš</w:t>
      </w:r>
      <w:r w:rsidR="00E93897">
        <w:rPr>
          <w:szCs w:val="24"/>
        </w:rPr>
        <w:t>ie</w:t>
      </w:r>
      <w:r>
        <w:rPr>
          <w:szCs w:val="24"/>
        </w:rPr>
        <w:t xml:space="preserve"> odsek</w:t>
      </w:r>
      <w:r w:rsidR="00E93897">
        <w:rPr>
          <w:szCs w:val="24"/>
        </w:rPr>
        <w:t>y</w:t>
      </w:r>
      <w:r>
        <w:rPr>
          <w:szCs w:val="24"/>
        </w:rPr>
        <w:t xml:space="preserve"> 3 a 4 sa označujú ako odseky</w:t>
      </w:r>
      <w:r w:rsidRPr="00032BD6">
        <w:rPr>
          <w:szCs w:val="24"/>
        </w:rPr>
        <w:t xml:space="preserve"> 4</w:t>
      </w:r>
      <w:r w:rsidR="00E93897">
        <w:rPr>
          <w:szCs w:val="24"/>
        </w:rPr>
        <w:t xml:space="preserve"> a</w:t>
      </w:r>
      <w:r w:rsidR="00AE3CFB">
        <w:rPr>
          <w:szCs w:val="24"/>
        </w:rPr>
        <w:t> </w:t>
      </w:r>
      <w:r>
        <w:rPr>
          <w:szCs w:val="24"/>
        </w:rPr>
        <w:t>5</w:t>
      </w:r>
      <w:r w:rsidR="00AE3CFB">
        <w:rPr>
          <w:szCs w:val="24"/>
        </w:rPr>
        <w:t>.</w:t>
      </w:r>
    </w:p>
    <w:p w:rsidR="00BC6EA7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jc w:val="both"/>
        <w:rPr>
          <w:szCs w:val="24"/>
        </w:rPr>
      </w:pPr>
      <w:r w:rsidRPr="00F25F66">
        <w:rPr>
          <w:szCs w:val="24"/>
        </w:rPr>
        <w:t>2.</w:t>
      </w:r>
      <w:r>
        <w:rPr>
          <w:szCs w:val="24"/>
        </w:rPr>
        <w:t xml:space="preserve"> V § 267 ods. </w:t>
      </w:r>
      <w:r w:rsidR="00E93897">
        <w:rPr>
          <w:szCs w:val="24"/>
        </w:rPr>
        <w:t>4</w:t>
      </w:r>
      <w:r>
        <w:rPr>
          <w:szCs w:val="24"/>
        </w:rPr>
        <w:t xml:space="preserve"> sa slová „</w:t>
      </w:r>
      <w:r w:rsidRPr="00E135AE">
        <w:rPr>
          <w:szCs w:val="24"/>
        </w:rPr>
        <w:t>súd zruší platobný rozkaz v celom rozsahu a</w:t>
      </w:r>
      <w:r>
        <w:rPr>
          <w:szCs w:val="24"/>
        </w:rPr>
        <w:t>“ nahrádzajú slovami „platobný rozkaz sa zrušuje v celom rozsahu a súd“.</w:t>
      </w: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 xml:space="preserve">  </w:t>
      </w:r>
    </w:p>
    <w:p w:rsidR="00BC6EA7" w:rsidRDefault="00BC6EA7" w:rsidP="00BC6EA7">
      <w:pPr>
        <w:jc w:val="both"/>
        <w:rPr>
          <w:szCs w:val="24"/>
        </w:rPr>
      </w:pPr>
      <w:r w:rsidRPr="005665A7">
        <w:rPr>
          <w:szCs w:val="24"/>
        </w:rPr>
        <w:t xml:space="preserve">3. </w:t>
      </w:r>
      <w:r>
        <w:rPr>
          <w:szCs w:val="24"/>
        </w:rPr>
        <w:t xml:space="preserve">V § 267 odsek </w:t>
      </w:r>
      <w:r w:rsidR="00E93897">
        <w:rPr>
          <w:szCs w:val="24"/>
        </w:rPr>
        <w:t xml:space="preserve">5 </w:t>
      </w:r>
      <w:r>
        <w:rPr>
          <w:szCs w:val="24"/>
        </w:rPr>
        <w:t>znie:</w:t>
      </w:r>
    </w:p>
    <w:p w:rsidR="00BC6EA7" w:rsidRPr="00F25F66" w:rsidRDefault="00BC6EA7" w:rsidP="00BC6EA7">
      <w:pPr>
        <w:jc w:val="both"/>
        <w:rPr>
          <w:szCs w:val="24"/>
        </w:rPr>
      </w:pPr>
      <w:r>
        <w:rPr>
          <w:szCs w:val="24"/>
        </w:rPr>
        <w:t>„(</w:t>
      </w:r>
      <w:r w:rsidR="00E93897">
        <w:rPr>
          <w:szCs w:val="24"/>
        </w:rPr>
        <w:t>5</w:t>
      </w:r>
      <w:r>
        <w:rPr>
          <w:szCs w:val="24"/>
        </w:rPr>
        <w:t>) Súd doručí odpor žalobcovi do vlastných rúk.“.</w:t>
      </w:r>
    </w:p>
    <w:p w:rsidR="00BC6EA7" w:rsidRDefault="00BC6EA7" w:rsidP="00BC6EA7">
      <w:pPr>
        <w:jc w:val="both"/>
        <w:rPr>
          <w:szCs w:val="24"/>
        </w:rPr>
      </w:pPr>
    </w:p>
    <w:p w:rsidR="00BC6EA7" w:rsidRPr="00984927" w:rsidRDefault="00BC6EA7" w:rsidP="00BC6EA7">
      <w:pPr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>4</w:t>
      </w:r>
      <w:r w:rsidRPr="00984927">
        <w:rPr>
          <w:rFonts w:cs="Times New Roman"/>
          <w:szCs w:val="24"/>
        </w:rPr>
        <w:t xml:space="preserve">. Za § 471a sa dopĺňa § 471b, ktorý vrátane nadpisu znie: </w:t>
      </w:r>
    </w:p>
    <w:p w:rsidR="00BC6EA7" w:rsidRPr="00984927" w:rsidRDefault="00BC6EA7" w:rsidP="00BC6EA7">
      <w:pPr>
        <w:contextualSpacing/>
        <w:jc w:val="center"/>
        <w:rPr>
          <w:rFonts w:eastAsia="Times New Roman" w:cs="Times New Roman"/>
          <w:b/>
          <w:szCs w:val="24"/>
        </w:rPr>
      </w:pPr>
    </w:p>
    <w:p w:rsidR="00BC6EA7" w:rsidRPr="00984927" w:rsidRDefault="00BC6EA7" w:rsidP="00BC6EA7">
      <w:pPr>
        <w:contextualSpacing/>
        <w:jc w:val="center"/>
        <w:rPr>
          <w:rFonts w:eastAsia="Times New Roman" w:cs="Times New Roman"/>
          <w:szCs w:val="24"/>
        </w:rPr>
      </w:pPr>
      <w:r w:rsidRPr="00984927">
        <w:rPr>
          <w:rFonts w:eastAsia="Times New Roman" w:cs="Times New Roman"/>
          <w:szCs w:val="24"/>
        </w:rPr>
        <w:t>„§ 471b</w:t>
      </w:r>
    </w:p>
    <w:p w:rsidR="00BC6EA7" w:rsidRPr="00984927" w:rsidRDefault="00BC6EA7" w:rsidP="00BC6EA7">
      <w:pPr>
        <w:contextualSpacing/>
        <w:jc w:val="center"/>
        <w:rPr>
          <w:rFonts w:eastAsia="Times New Roman" w:cs="Times New Roman"/>
          <w:b/>
          <w:szCs w:val="24"/>
        </w:rPr>
      </w:pPr>
      <w:r w:rsidRPr="00984927">
        <w:rPr>
          <w:rFonts w:eastAsia="Times New Roman" w:cs="Times New Roman"/>
          <w:szCs w:val="24"/>
        </w:rPr>
        <w:t>Prechodné ustanovenie k úpravám účinným od 1. júla 2021</w:t>
      </w:r>
    </w:p>
    <w:p w:rsidR="00BC6EA7" w:rsidRPr="001514D9" w:rsidRDefault="00BC6EA7" w:rsidP="00BC6EA7">
      <w:pPr>
        <w:ind w:firstLine="567"/>
        <w:contextualSpacing/>
        <w:jc w:val="both"/>
        <w:rPr>
          <w:rFonts w:eastAsia="Times New Roman" w:cs="Times New Roman"/>
          <w:szCs w:val="24"/>
          <w:highlight w:val="yellow"/>
        </w:rPr>
      </w:pPr>
    </w:p>
    <w:p w:rsidR="00BC6EA7" w:rsidRPr="00984927" w:rsidRDefault="00BC6EA7" w:rsidP="00BC6EA7">
      <w:pPr>
        <w:ind w:firstLine="567"/>
        <w:jc w:val="both"/>
        <w:rPr>
          <w:rFonts w:eastAsia="Calibri" w:cs="Times New Roman"/>
          <w:color w:val="000000"/>
          <w:szCs w:val="24"/>
          <w:lang w:eastAsia="sk-SK"/>
        </w:rPr>
      </w:pPr>
      <w:r w:rsidRPr="00984927">
        <w:rPr>
          <w:rFonts w:eastAsia="Calibri" w:cs="Times New Roman"/>
          <w:color w:val="000000"/>
          <w:szCs w:val="24"/>
          <w:lang w:eastAsia="sk-SK"/>
        </w:rPr>
        <w:t xml:space="preserve">Konanie, v ktorom súd vydal uznesenie o zrušení platobného rozkazu do 30. júna 2021, sa dokončí podľa </w:t>
      </w:r>
      <w:r w:rsidR="00E93897">
        <w:rPr>
          <w:rFonts w:eastAsia="Calibri" w:cs="Times New Roman"/>
          <w:color w:val="000000"/>
          <w:szCs w:val="24"/>
          <w:lang w:eastAsia="sk-SK"/>
        </w:rPr>
        <w:t xml:space="preserve"> tohto zákona </w:t>
      </w:r>
      <w:r w:rsidR="003B18D7">
        <w:rPr>
          <w:rFonts w:eastAsia="Calibri" w:cs="Times New Roman"/>
          <w:color w:val="000000"/>
          <w:szCs w:val="24"/>
          <w:lang w:eastAsia="sk-SK"/>
        </w:rPr>
        <w:t xml:space="preserve">v znení </w:t>
      </w:r>
      <w:r w:rsidR="001A3D48">
        <w:rPr>
          <w:rFonts w:eastAsia="Calibri" w:cs="Times New Roman"/>
          <w:color w:val="000000"/>
          <w:szCs w:val="24"/>
          <w:lang w:eastAsia="sk-SK"/>
        </w:rPr>
        <w:t>účinnom</w:t>
      </w:r>
      <w:r w:rsidRPr="00984927">
        <w:rPr>
          <w:rFonts w:eastAsia="Calibri" w:cs="Times New Roman"/>
          <w:color w:val="000000"/>
          <w:szCs w:val="24"/>
          <w:lang w:eastAsia="sk-SK"/>
        </w:rPr>
        <w:t xml:space="preserve"> do 30. júna 2021.“.</w:t>
      </w:r>
    </w:p>
    <w:p w:rsidR="00BC6EA7" w:rsidRDefault="00BC6EA7" w:rsidP="00BC6EA7">
      <w:pPr>
        <w:jc w:val="both"/>
        <w:rPr>
          <w:szCs w:val="24"/>
        </w:rPr>
      </w:pPr>
    </w:p>
    <w:p w:rsidR="00BC6EA7" w:rsidRPr="00EC77EC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  <w:r w:rsidRPr="00B05513">
        <w:rPr>
          <w:rFonts w:eastAsia="Times New Roman" w:cs="Times New Roman"/>
          <w:b/>
          <w:bCs/>
          <w:szCs w:val="28"/>
          <w:lang w:eastAsia="sk-SK"/>
        </w:rPr>
        <w:t>Čl. I</w:t>
      </w:r>
      <w:r>
        <w:rPr>
          <w:rFonts w:eastAsia="Times New Roman" w:cs="Times New Roman"/>
          <w:b/>
          <w:bCs/>
          <w:szCs w:val="28"/>
          <w:lang w:eastAsia="sk-SK"/>
        </w:rPr>
        <w:t>II</w:t>
      </w:r>
    </w:p>
    <w:p w:rsidR="00BC6EA7" w:rsidRDefault="00BC6EA7" w:rsidP="00BC6EA7">
      <w:pPr>
        <w:keepNext/>
        <w:keepLines/>
        <w:jc w:val="center"/>
        <w:outlineLvl w:val="0"/>
        <w:rPr>
          <w:rFonts w:eastAsia="Times New Roman" w:cs="Times New Roman"/>
          <w:b/>
          <w:bCs/>
          <w:szCs w:val="28"/>
          <w:lang w:eastAsia="sk-SK"/>
        </w:rPr>
      </w:pPr>
    </w:p>
    <w:p w:rsidR="00BC6EA7" w:rsidRDefault="00BC6EA7" w:rsidP="00BC6EA7">
      <w:pPr>
        <w:ind w:firstLine="708"/>
        <w:jc w:val="both"/>
        <w:rPr>
          <w:rFonts w:cs="Times New Roman"/>
          <w:szCs w:val="24"/>
        </w:rPr>
      </w:pPr>
      <w:r w:rsidRPr="00B05513">
        <w:rPr>
          <w:rFonts w:cs="Times New Roman"/>
          <w:szCs w:val="24"/>
        </w:rPr>
        <w:t xml:space="preserve">Zákon </w:t>
      </w:r>
      <w:r>
        <w:rPr>
          <w:rFonts w:cs="Times New Roman"/>
          <w:szCs w:val="24"/>
        </w:rPr>
        <w:t>č. 549/2003</w:t>
      </w:r>
      <w:r w:rsidRPr="00F26BBA">
        <w:rPr>
          <w:rFonts w:cs="Times New Roman"/>
          <w:szCs w:val="24"/>
        </w:rPr>
        <w:t xml:space="preserve"> Z. z. o</w:t>
      </w:r>
      <w:r>
        <w:rPr>
          <w:rFonts w:cs="Times New Roman"/>
          <w:szCs w:val="24"/>
        </w:rPr>
        <w:t> súdnych úradníkoch</w:t>
      </w:r>
      <w:r w:rsidRPr="00F26BBA">
        <w:rPr>
          <w:rFonts w:cs="Times New Roman"/>
          <w:szCs w:val="24"/>
        </w:rPr>
        <w:t xml:space="preserve"> o doplnení niektorých zákonov </w:t>
      </w:r>
      <w:r w:rsidRPr="00C9311E">
        <w:rPr>
          <w:rFonts w:cs="Times New Roman"/>
          <w:szCs w:val="24"/>
        </w:rPr>
        <w:t>v znení zákona č. 757/2004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517/2008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33/2011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78/2015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125/2016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307/2016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z., zákona č. 315/2016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>z. a zákona č. 177/2018 Z.</w:t>
      </w:r>
      <w:r>
        <w:rPr>
          <w:rFonts w:cs="Times New Roman"/>
          <w:szCs w:val="24"/>
        </w:rPr>
        <w:t xml:space="preserve"> </w:t>
      </w:r>
      <w:r w:rsidRPr="00C9311E">
        <w:rPr>
          <w:rFonts w:cs="Times New Roman"/>
          <w:szCs w:val="24"/>
        </w:rPr>
        <w:t xml:space="preserve">z. </w:t>
      </w:r>
      <w:r>
        <w:rPr>
          <w:rFonts w:cs="Times New Roman"/>
          <w:szCs w:val="24"/>
        </w:rPr>
        <w:t>s</w:t>
      </w:r>
      <w:r w:rsidRPr="00B05513">
        <w:rPr>
          <w:rFonts w:cs="Times New Roman"/>
          <w:szCs w:val="24"/>
        </w:rPr>
        <w:t>a </w:t>
      </w:r>
      <w:r>
        <w:rPr>
          <w:rFonts w:cs="Times New Roman"/>
          <w:szCs w:val="24"/>
        </w:rPr>
        <w:t xml:space="preserve">mení a </w:t>
      </w:r>
      <w:r w:rsidRPr="00B05513">
        <w:rPr>
          <w:rFonts w:cs="Times New Roman"/>
          <w:szCs w:val="24"/>
        </w:rPr>
        <w:t>dopĺňa takto:</w:t>
      </w:r>
    </w:p>
    <w:p w:rsidR="00BC6EA7" w:rsidRDefault="00BC6EA7" w:rsidP="00BC6EA7">
      <w:pPr>
        <w:jc w:val="both"/>
        <w:rPr>
          <w:rFonts w:cs="Times New Roman"/>
          <w:szCs w:val="24"/>
        </w:rPr>
      </w:pPr>
    </w:p>
    <w:p w:rsidR="00BC6EA7" w:rsidRPr="006564D5" w:rsidRDefault="00BC6EA7" w:rsidP="00BC6EA7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>
        <w:rPr>
          <w:szCs w:val="24"/>
        </w:rPr>
        <w:t>V § 5 ods. 1 písm. a) sa vypúšťajú slová „</w:t>
      </w:r>
      <w:r w:rsidRPr="00C302F0">
        <w:rPr>
          <w:szCs w:val="24"/>
        </w:rPr>
        <w:t>a o zrušení platobného rozkazu</w:t>
      </w:r>
      <w:r>
        <w:rPr>
          <w:szCs w:val="24"/>
        </w:rPr>
        <w:t>“.</w:t>
      </w:r>
    </w:p>
    <w:p w:rsidR="00BC6EA7" w:rsidRDefault="00BC6EA7" w:rsidP="00BC6EA7">
      <w:pPr>
        <w:jc w:val="both"/>
        <w:rPr>
          <w:szCs w:val="24"/>
        </w:rPr>
      </w:pPr>
    </w:p>
    <w:p w:rsidR="00BC6EA7" w:rsidRDefault="00BC6EA7" w:rsidP="00BC6EA7">
      <w:pPr>
        <w:jc w:val="both"/>
        <w:rPr>
          <w:szCs w:val="24"/>
        </w:rPr>
      </w:pPr>
      <w:r>
        <w:rPr>
          <w:szCs w:val="24"/>
        </w:rPr>
        <w:t>2. § 5 sa dopĺňa odsekom 3, ktorý znie:</w:t>
      </w:r>
      <w:r w:rsidRPr="00346023">
        <w:rPr>
          <w:rFonts w:cs="Times New Roman"/>
          <w:color w:val="000000"/>
          <w:szCs w:val="24"/>
        </w:rPr>
        <w:t xml:space="preserve"> </w:t>
      </w:r>
    </w:p>
    <w:p w:rsidR="00BC6EA7" w:rsidRDefault="00BC6EA7" w:rsidP="00BC6EA7">
      <w:pPr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„(3) Ak sa v konaní podľa </w:t>
      </w:r>
      <w:r w:rsidRPr="00FB437D">
        <w:rPr>
          <w:rFonts w:cs="Times New Roman"/>
          <w:color w:val="000000"/>
          <w:szCs w:val="24"/>
        </w:rPr>
        <w:t>odseku 1 písm. a) a</w:t>
      </w:r>
      <w:r>
        <w:rPr>
          <w:rFonts w:cs="Times New Roman"/>
          <w:color w:val="000000"/>
          <w:szCs w:val="24"/>
        </w:rPr>
        <w:t>lebo</w:t>
      </w:r>
      <w:r w:rsidRPr="00FB437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písm. </w:t>
      </w:r>
      <w:r w:rsidRPr="00FB437D">
        <w:rPr>
          <w:rFonts w:cs="Times New Roman"/>
          <w:color w:val="000000"/>
          <w:szCs w:val="24"/>
        </w:rPr>
        <w:t>f)</w:t>
      </w:r>
      <w:r w:rsidRPr="00B37367">
        <w:rPr>
          <w:rFonts w:cs="Times New Roman"/>
          <w:color w:val="000000"/>
          <w:szCs w:val="24"/>
        </w:rPr>
        <w:t xml:space="preserve"> </w:t>
      </w:r>
      <w:r w:rsidRPr="00FB437D">
        <w:rPr>
          <w:rFonts w:cs="Times New Roman"/>
          <w:color w:val="000000"/>
          <w:szCs w:val="24"/>
        </w:rPr>
        <w:t xml:space="preserve">predpokladá posúdenie </w:t>
      </w:r>
      <w:r>
        <w:rPr>
          <w:rFonts w:cs="Times New Roman"/>
          <w:color w:val="000000"/>
          <w:szCs w:val="24"/>
        </w:rPr>
        <w:t xml:space="preserve">spotrebiteľskej </w:t>
      </w:r>
      <w:r w:rsidRPr="00FB437D">
        <w:rPr>
          <w:rFonts w:cs="Times New Roman"/>
          <w:color w:val="000000"/>
          <w:szCs w:val="24"/>
        </w:rPr>
        <w:t>zmluvy alebo zmluvných dokumentov súvisiacich so spotrebiteľskou zmluvou s ohľadom na existenciu neprijateľných zmluvných podmienok</w:t>
      </w:r>
      <w:r>
        <w:rPr>
          <w:rFonts w:cs="Times New Roman"/>
          <w:color w:val="000000"/>
          <w:szCs w:val="24"/>
        </w:rPr>
        <w:t>,</w:t>
      </w:r>
      <w:r w:rsidRPr="00FB437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 xml:space="preserve">ktoré </w:t>
      </w:r>
      <w:r w:rsidRPr="00FB437D">
        <w:rPr>
          <w:rFonts w:cs="Times New Roman"/>
          <w:color w:val="000000"/>
          <w:szCs w:val="24"/>
        </w:rPr>
        <w:t>ešte neboli posudzované v už právoplatne skončenom konaní</w:t>
      </w:r>
      <w:r>
        <w:rPr>
          <w:rFonts w:cs="Times New Roman"/>
          <w:color w:val="000000"/>
          <w:szCs w:val="24"/>
        </w:rPr>
        <w:t>, vyšší súdny úradník predloží vec na posúdenie sudcovi určenému rozvrhom práce.</w:t>
      </w:r>
      <w:r w:rsidRPr="00B37367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Posúdením veci sudcom</w:t>
      </w:r>
      <w:r w:rsidRPr="00FB437D">
        <w:rPr>
          <w:rFonts w:cs="Times New Roman"/>
          <w:color w:val="000000"/>
          <w:szCs w:val="24"/>
        </w:rPr>
        <w:t xml:space="preserve"> je vyšší súdny úradník viazaný</w:t>
      </w:r>
      <w:r>
        <w:rPr>
          <w:rFonts w:cs="Times New Roman"/>
          <w:color w:val="000000"/>
          <w:szCs w:val="24"/>
        </w:rPr>
        <w:t xml:space="preserve">. Sudca určený rozvrhom práce priebežne kontroluje plnenie povinností vyšším súdnym úradníkom podľa </w:t>
      </w:r>
      <w:r w:rsidR="003B18D7">
        <w:rPr>
          <w:rFonts w:cs="Times New Roman"/>
          <w:color w:val="000000"/>
          <w:szCs w:val="24"/>
        </w:rPr>
        <w:t>tohto odseku</w:t>
      </w:r>
      <w:r>
        <w:rPr>
          <w:rFonts w:cs="Times New Roman"/>
          <w:color w:val="000000"/>
          <w:szCs w:val="24"/>
        </w:rPr>
        <w:t>.“.</w:t>
      </w:r>
    </w:p>
    <w:p w:rsidR="00BC6EA7" w:rsidRDefault="00BC6EA7" w:rsidP="00BC6EA7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BC6EA7" w:rsidRPr="0052330F" w:rsidRDefault="00BC6EA7" w:rsidP="00BC6EA7">
      <w:pPr>
        <w:pStyle w:val="Odsekzoznamu"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52330F">
        <w:rPr>
          <w:rFonts w:ascii="Times New Roman" w:hAnsi="Times New Roman"/>
          <w:b/>
          <w:sz w:val="24"/>
          <w:szCs w:val="24"/>
        </w:rPr>
        <w:t>Čl. I</w:t>
      </w:r>
      <w:r>
        <w:rPr>
          <w:rFonts w:ascii="Times New Roman" w:hAnsi="Times New Roman"/>
          <w:b/>
          <w:sz w:val="24"/>
          <w:szCs w:val="24"/>
        </w:rPr>
        <w:t>V</w:t>
      </w:r>
    </w:p>
    <w:p w:rsidR="00BC6EA7" w:rsidRDefault="00BC6EA7" w:rsidP="00BC6EA7">
      <w:pPr>
        <w:pStyle w:val="Odsekzoznamu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BC6EA7" w:rsidRPr="00C06639" w:rsidRDefault="00BC6EA7" w:rsidP="00BC6EA7">
      <w:pPr>
        <w:pStyle w:val="Odsekzoznamu"/>
        <w:spacing w:after="0" w:line="240" w:lineRule="auto"/>
        <w:ind w:left="0"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Tento zákon nadobúda účinnosť 1. júla 2021.</w:t>
      </w:r>
    </w:p>
    <w:p w:rsidR="0098217B" w:rsidRDefault="0098217B"/>
    <w:sectPr w:rsidR="0098217B" w:rsidSect="00BA7D57">
      <w:footerReference w:type="default" r:id="rId7"/>
      <w:pgSz w:w="11906" w:h="16838"/>
      <w:pgMar w:top="1134" w:right="1417" w:bottom="1135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8C" w:rsidRDefault="0024598C">
      <w:r>
        <w:separator/>
      </w:r>
    </w:p>
  </w:endnote>
  <w:endnote w:type="continuationSeparator" w:id="0">
    <w:p w:rsidR="0024598C" w:rsidRDefault="0024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9136642"/>
      <w:docPartObj>
        <w:docPartGallery w:val="Page Numbers (Bottom of Page)"/>
        <w:docPartUnique/>
      </w:docPartObj>
    </w:sdtPr>
    <w:sdtEndPr/>
    <w:sdtContent>
      <w:p w:rsidR="007D79AD" w:rsidRDefault="001A3D4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765">
          <w:rPr>
            <w:noProof/>
          </w:rPr>
          <w:t>2</w:t>
        </w:r>
        <w:r>
          <w:fldChar w:fldCharType="end"/>
        </w:r>
      </w:p>
    </w:sdtContent>
  </w:sdt>
  <w:p w:rsidR="007D79AD" w:rsidRDefault="002459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8C" w:rsidRDefault="0024598C">
      <w:r>
        <w:separator/>
      </w:r>
    </w:p>
  </w:footnote>
  <w:footnote w:type="continuationSeparator" w:id="0">
    <w:p w:rsidR="0024598C" w:rsidRDefault="002459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940"/>
    <w:rsid w:val="00027BAE"/>
    <w:rsid w:val="001A3D48"/>
    <w:rsid w:val="0024598C"/>
    <w:rsid w:val="00315189"/>
    <w:rsid w:val="003B18D7"/>
    <w:rsid w:val="00492298"/>
    <w:rsid w:val="007B179C"/>
    <w:rsid w:val="00967D5F"/>
    <w:rsid w:val="0098217B"/>
    <w:rsid w:val="009B7765"/>
    <w:rsid w:val="00AE3CFB"/>
    <w:rsid w:val="00BB38AD"/>
    <w:rsid w:val="00BC6EA7"/>
    <w:rsid w:val="00CF23FD"/>
    <w:rsid w:val="00D93C9D"/>
    <w:rsid w:val="00E80D30"/>
    <w:rsid w:val="00E93897"/>
    <w:rsid w:val="00F0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1DA7"/>
  <w15:chartTrackingRefBased/>
  <w15:docId w15:val="{03F8F4E1-7E9E-49D0-9057-F91D0899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C6EA7"/>
    <w:pPr>
      <w:ind w:firstLine="0"/>
      <w:jc w:val="left"/>
    </w:pPr>
    <w:rPr>
      <w:rFonts w:ascii="Times New Roman" w:hAnsi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C6EA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paragraph" w:styleId="Pta">
    <w:name w:val="footer"/>
    <w:basedOn w:val="Normlny"/>
    <w:link w:val="PtaChar"/>
    <w:uiPriority w:val="99"/>
    <w:unhideWhenUsed/>
    <w:rsid w:val="00BC6E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C6EA7"/>
    <w:rPr>
      <w:rFonts w:ascii="Times New Roman" w:hAnsi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17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1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436B5-6600-4C1A-B99D-DCC61AD1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ŠIMKOVIČ Milan</dc:creator>
  <cp:keywords/>
  <dc:description/>
  <cp:lastModifiedBy>ŠIMKOVIČ Milan</cp:lastModifiedBy>
  <cp:revision>9</cp:revision>
  <cp:lastPrinted>2021-02-15T08:18:00Z</cp:lastPrinted>
  <dcterms:created xsi:type="dcterms:W3CDTF">2021-02-12T13:15:00Z</dcterms:created>
  <dcterms:modified xsi:type="dcterms:W3CDTF">2021-02-24T08:18:00Z</dcterms:modified>
</cp:coreProperties>
</file>