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B7" w:rsidRPr="001A1384" w:rsidRDefault="005A14B7" w:rsidP="005A14B7">
      <w:pPr>
        <w:pStyle w:val="Nzov"/>
        <w:rPr>
          <w:color w:val="000000" w:themeColor="text1"/>
        </w:rPr>
      </w:pPr>
      <w:bookmarkStart w:id="0" w:name="_GoBack"/>
      <w:bookmarkEnd w:id="0"/>
      <w:r w:rsidRPr="001A1384">
        <w:rPr>
          <w:color w:val="000000" w:themeColor="text1"/>
        </w:rPr>
        <w:t>DOLOŽKA ZLUČITEĽNOSTI</w:t>
      </w:r>
    </w:p>
    <w:p w:rsidR="005A14B7" w:rsidRPr="001A1384" w:rsidRDefault="005A14B7" w:rsidP="005A14B7">
      <w:pPr>
        <w:jc w:val="center"/>
        <w:rPr>
          <w:rStyle w:val="tlZkladntext1"/>
          <w:bCs/>
          <w:color w:val="000000" w:themeColor="text1"/>
        </w:rPr>
      </w:pPr>
      <w:r w:rsidRPr="001A1384">
        <w:rPr>
          <w:b/>
          <w:bCs/>
          <w:color w:val="000000" w:themeColor="text1"/>
        </w:rPr>
        <w:t xml:space="preserve">návrhu </w:t>
      </w:r>
      <w:r w:rsidR="00BC758E" w:rsidRPr="001A1384">
        <w:rPr>
          <w:b/>
          <w:bCs/>
          <w:color w:val="000000" w:themeColor="text1"/>
        </w:rPr>
        <w:t>zákona</w:t>
      </w:r>
    </w:p>
    <w:p w:rsidR="005A14B7" w:rsidRPr="001A1384" w:rsidRDefault="005A14B7" w:rsidP="005A14B7">
      <w:pPr>
        <w:pStyle w:val="Zkladntext"/>
        <w:pBdr>
          <w:bottom w:val="single" w:sz="4" w:space="1" w:color="auto"/>
        </w:pBdr>
        <w:spacing w:after="0"/>
        <w:jc w:val="center"/>
        <w:rPr>
          <w:b/>
          <w:bCs/>
          <w:color w:val="000000" w:themeColor="text1"/>
        </w:rPr>
      </w:pPr>
      <w:r w:rsidRPr="001A1384">
        <w:rPr>
          <w:rStyle w:val="tlZkladntext1"/>
          <w:bCs/>
          <w:color w:val="000000" w:themeColor="text1"/>
        </w:rPr>
        <w:t>s právom Európskej únie</w:t>
      </w:r>
    </w:p>
    <w:p w:rsidR="005A14B7" w:rsidRPr="001A1384" w:rsidRDefault="005A14B7" w:rsidP="005A14B7">
      <w:pPr>
        <w:jc w:val="center"/>
        <w:rPr>
          <w:b/>
          <w:bCs/>
          <w:color w:val="000000" w:themeColor="text1"/>
        </w:rPr>
      </w:pPr>
    </w:p>
    <w:p w:rsidR="005A14B7" w:rsidRPr="001A1384" w:rsidRDefault="000300CF" w:rsidP="005A14B7">
      <w:pPr>
        <w:numPr>
          <w:ilvl w:val="0"/>
          <w:numId w:val="7"/>
        </w:numPr>
        <w:spacing w:after="120"/>
        <w:jc w:val="both"/>
        <w:rPr>
          <w:color w:val="000000" w:themeColor="text1"/>
        </w:rPr>
      </w:pPr>
      <w:r w:rsidRPr="001A1384">
        <w:rPr>
          <w:b/>
          <w:bCs/>
          <w:color w:val="000000" w:themeColor="text1"/>
        </w:rPr>
        <w:t>Navrhovateľ</w:t>
      </w:r>
      <w:r w:rsidR="0027280C" w:rsidRPr="001A1384">
        <w:rPr>
          <w:b/>
          <w:bCs/>
          <w:color w:val="000000" w:themeColor="text1"/>
        </w:rPr>
        <w:t xml:space="preserve"> </w:t>
      </w:r>
      <w:r w:rsidR="00BC758E" w:rsidRPr="001A1384">
        <w:rPr>
          <w:b/>
          <w:bCs/>
          <w:color w:val="000000" w:themeColor="text1"/>
        </w:rPr>
        <w:t>zákona</w:t>
      </w:r>
      <w:r w:rsidR="005A14B7" w:rsidRPr="001A1384">
        <w:rPr>
          <w:b/>
          <w:bCs/>
          <w:color w:val="000000" w:themeColor="text1"/>
        </w:rPr>
        <w:t>:</w:t>
      </w:r>
    </w:p>
    <w:p w:rsidR="005A14B7" w:rsidRPr="001A1384" w:rsidRDefault="007D7ADB" w:rsidP="005A14B7">
      <w:pPr>
        <w:ind w:firstLine="425"/>
        <w:jc w:val="both"/>
        <w:rPr>
          <w:color w:val="000000" w:themeColor="text1"/>
        </w:rPr>
      </w:pPr>
      <w:r w:rsidRPr="001A1384">
        <w:rPr>
          <w:color w:val="000000" w:themeColor="text1"/>
        </w:rPr>
        <w:t>Vláda</w:t>
      </w:r>
      <w:r w:rsidR="005A14B7" w:rsidRPr="001A1384">
        <w:rPr>
          <w:color w:val="000000" w:themeColor="text1"/>
        </w:rPr>
        <w:t xml:space="preserve"> Slovenskej republiky. </w:t>
      </w:r>
    </w:p>
    <w:p w:rsidR="005A14B7" w:rsidRPr="001A1384" w:rsidRDefault="005A14B7" w:rsidP="005A14B7">
      <w:pPr>
        <w:jc w:val="both"/>
        <w:rPr>
          <w:color w:val="000000" w:themeColor="text1"/>
        </w:rPr>
      </w:pPr>
    </w:p>
    <w:p w:rsidR="005A14B7" w:rsidRPr="001A1384" w:rsidRDefault="005A14B7" w:rsidP="005A14B7">
      <w:pPr>
        <w:numPr>
          <w:ilvl w:val="0"/>
          <w:numId w:val="7"/>
        </w:numPr>
        <w:spacing w:after="120"/>
        <w:jc w:val="both"/>
        <w:rPr>
          <w:b/>
          <w:bCs/>
          <w:color w:val="000000" w:themeColor="text1"/>
        </w:rPr>
      </w:pPr>
      <w:r w:rsidRPr="001A1384">
        <w:rPr>
          <w:b/>
          <w:bCs/>
          <w:color w:val="000000" w:themeColor="text1"/>
        </w:rPr>
        <w:t xml:space="preserve">Názov návrhu </w:t>
      </w:r>
      <w:r w:rsidR="00835FA4" w:rsidRPr="001A1384">
        <w:rPr>
          <w:b/>
          <w:bCs/>
          <w:color w:val="000000" w:themeColor="text1"/>
        </w:rPr>
        <w:t>zákona</w:t>
      </w:r>
      <w:r w:rsidRPr="001A1384">
        <w:rPr>
          <w:b/>
          <w:bCs/>
          <w:color w:val="000000" w:themeColor="text1"/>
        </w:rPr>
        <w:t>:</w:t>
      </w:r>
    </w:p>
    <w:p w:rsidR="005A14B7" w:rsidRPr="001A1384" w:rsidRDefault="005A14B7" w:rsidP="005A14B7">
      <w:pPr>
        <w:ind w:left="425"/>
        <w:jc w:val="both"/>
        <w:rPr>
          <w:color w:val="FF0000"/>
        </w:rPr>
      </w:pPr>
      <w:r w:rsidRPr="001A1384">
        <w:rPr>
          <w:color w:val="000000" w:themeColor="text1"/>
        </w:rPr>
        <w:t xml:space="preserve">Návrh </w:t>
      </w:r>
      <w:r w:rsidR="00BC758E" w:rsidRPr="001A1384">
        <w:rPr>
          <w:color w:val="000000" w:themeColor="text1"/>
        </w:rPr>
        <w:t xml:space="preserve">zákona, ktorým </w:t>
      </w:r>
      <w:r w:rsidRPr="001A1384">
        <w:rPr>
          <w:color w:val="000000" w:themeColor="text1"/>
        </w:rPr>
        <w:t>sa mení</w:t>
      </w:r>
      <w:r w:rsidR="00AB6DEA" w:rsidRPr="001A1384">
        <w:rPr>
          <w:color w:val="000000" w:themeColor="text1"/>
        </w:rPr>
        <w:t xml:space="preserve"> </w:t>
      </w:r>
      <w:r w:rsidR="00150FE6" w:rsidRPr="001A1384">
        <w:rPr>
          <w:color w:val="000000" w:themeColor="text1"/>
        </w:rPr>
        <w:t xml:space="preserve">a dopĺňa </w:t>
      </w:r>
      <w:r w:rsidRPr="001A1384">
        <w:rPr>
          <w:color w:val="000000" w:themeColor="text1"/>
        </w:rPr>
        <w:t>zákon č. 199/2004 Z. z. Colný zákon a o zmene a doplnení niektorých zákonov v znení neskorších predpisov</w:t>
      </w:r>
      <w:r w:rsidR="00BC758E" w:rsidRPr="001A1384">
        <w:rPr>
          <w:color w:val="000000" w:themeColor="text1"/>
        </w:rPr>
        <w:t xml:space="preserve"> a ktorým sa menia</w:t>
      </w:r>
      <w:r w:rsidR="00E7002B">
        <w:rPr>
          <w:color w:val="000000" w:themeColor="text1"/>
        </w:rPr>
        <w:t xml:space="preserve"> a dopĺňajú </w:t>
      </w:r>
      <w:r w:rsidR="00BC758E" w:rsidRPr="001A1384">
        <w:rPr>
          <w:color w:val="000000" w:themeColor="text1"/>
        </w:rPr>
        <w:t xml:space="preserve"> niektoré zákony</w:t>
      </w:r>
      <w:r w:rsidR="00FD08AE" w:rsidRPr="001A1384">
        <w:rPr>
          <w:color w:val="000000" w:themeColor="text1"/>
        </w:rPr>
        <w:t>.</w:t>
      </w:r>
      <w:r w:rsidR="00220DA0" w:rsidRPr="001A1384">
        <w:rPr>
          <w:color w:val="FF0000"/>
        </w:rPr>
        <w:t xml:space="preserve"> </w:t>
      </w:r>
    </w:p>
    <w:p w:rsidR="005A14B7" w:rsidRPr="001A1384" w:rsidRDefault="005A14B7" w:rsidP="005A14B7">
      <w:pPr>
        <w:ind w:left="425"/>
        <w:jc w:val="both"/>
        <w:rPr>
          <w:color w:val="000000" w:themeColor="text1"/>
        </w:rPr>
      </w:pPr>
    </w:p>
    <w:p w:rsidR="00526864" w:rsidRPr="001A1384" w:rsidRDefault="000300CF" w:rsidP="005A14B7">
      <w:pPr>
        <w:numPr>
          <w:ilvl w:val="0"/>
          <w:numId w:val="7"/>
        </w:numPr>
        <w:spacing w:after="120"/>
        <w:jc w:val="both"/>
        <w:rPr>
          <w:b/>
          <w:bCs/>
          <w:color w:val="000000" w:themeColor="text1"/>
        </w:rPr>
      </w:pPr>
      <w:r w:rsidRPr="001A1384">
        <w:rPr>
          <w:b/>
          <w:bCs/>
        </w:rPr>
        <w:t xml:space="preserve">Predmet návrhu </w:t>
      </w:r>
      <w:r w:rsidR="00BC758E" w:rsidRPr="001A1384">
        <w:rPr>
          <w:b/>
          <w:bCs/>
        </w:rPr>
        <w:t>zákona</w:t>
      </w:r>
      <w:r w:rsidRPr="001A1384">
        <w:rPr>
          <w:b/>
          <w:bCs/>
        </w:rPr>
        <w:t xml:space="preserve"> je upravený v práve Európskej únie</w:t>
      </w:r>
      <w:r w:rsidRPr="001A1384">
        <w:t xml:space="preserve">: </w:t>
      </w:r>
    </w:p>
    <w:p w:rsidR="00526864" w:rsidRPr="001A1384" w:rsidRDefault="00526864" w:rsidP="00526864">
      <w:pPr>
        <w:pStyle w:val="Default"/>
        <w:spacing w:after="120"/>
        <w:ind w:left="709" w:hanging="425"/>
        <w:jc w:val="both"/>
      </w:pPr>
      <w:r w:rsidRPr="001A1384">
        <w:t>a) v primárnom práve</w:t>
      </w:r>
    </w:p>
    <w:p w:rsidR="00526864" w:rsidRPr="001A1384" w:rsidRDefault="00526864" w:rsidP="0063322C">
      <w:pPr>
        <w:pStyle w:val="Default"/>
        <w:numPr>
          <w:ilvl w:val="0"/>
          <w:numId w:val="14"/>
        </w:numPr>
        <w:spacing w:after="120"/>
        <w:ind w:left="993" w:hanging="426"/>
        <w:jc w:val="both"/>
      </w:pPr>
      <w:r w:rsidRPr="001A1384">
        <w:t>čl. 3 ods. 1 písm. a), čl. 28 až 37</w:t>
      </w:r>
      <w:r w:rsidR="00392A35" w:rsidRPr="001A1384">
        <w:t>, čl. 206 a 207</w:t>
      </w:r>
      <w:r w:rsidRPr="001A1384">
        <w:t xml:space="preserve"> Zm</w:t>
      </w:r>
      <w:r w:rsidR="0063322C" w:rsidRPr="001A1384">
        <w:t>luvy o fungovaní Európskej únie</w:t>
      </w:r>
      <w:r w:rsidR="0035410B" w:rsidRPr="001A1384">
        <w:t xml:space="preserve"> (konsolidované znenie) (Ú. v. EÚ C 202, 7. 6. 2016) v platnom znení</w:t>
      </w:r>
      <w:r w:rsidR="0063322C" w:rsidRPr="001A1384">
        <w:t>,</w:t>
      </w:r>
    </w:p>
    <w:p w:rsidR="00B072C1" w:rsidRPr="001A1384" w:rsidRDefault="00B072C1" w:rsidP="0063322C">
      <w:pPr>
        <w:pStyle w:val="Default"/>
        <w:numPr>
          <w:ilvl w:val="0"/>
          <w:numId w:val="14"/>
        </w:numPr>
        <w:spacing w:after="120"/>
        <w:ind w:left="993" w:hanging="426"/>
        <w:jc w:val="both"/>
      </w:pPr>
      <w:r w:rsidRPr="001A1384">
        <w:rPr>
          <w:snapToGrid w:val="0"/>
          <w:lang w:eastAsia="sk-SK"/>
        </w:rPr>
        <w:t>Protokol (č. 4) o</w:t>
      </w:r>
      <w:r w:rsidRPr="001A1384">
        <w:t xml:space="preserve"> Štatúte Európskeho systému centrálnych bánk a Európskej centrálnej banky pripojený k </w:t>
      </w:r>
      <w:r w:rsidRPr="001A1384">
        <w:rPr>
          <w:lang w:eastAsia="sk-SK"/>
        </w:rPr>
        <w:t xml:space="preserve">Zmluve o fungovaní Európskej únie </w:t>
      </w:r>
      <w:r w:rsidRPr="001A1384">
        <w:t>(konsolidované znenie) (Ú. v. EÚ C 202, 7.</w:t>
      </w:r>
      <w:r w:rsidR="00322E0E">
        <w:t xml:space="preserve"> </w:t>
      </w:r>
      <w:r w:rsidRPr="001A1384">
        <w:t>6. 2016) v platnom znení.</w:t>
      </w:r>
    </w:p>
    <w:p w:rsidR="00526864" w:rsidRPr="001A1384" w:rsidRDefault="00526864" w:rsidP="00526864">
      <w:pPr>
        <w:pStyle w:val="Default"/>
        <w:spacing w:after="120"/>
        <w:jc w:val="both"/>
      </w:pPr>
      <w:r w:rsidRPr="001A1384">
        <w:t xml:space="preserve">     b) v sekundárnom práve</w:t>
      </w:r>
    </w:p>
    <w:p w:rsidR="00BC758E" w:rsidRPr="001A1384" w:rsidRDefault="00BC758E" w:rsidP="00BC758E">
      <w:pPr>
        <w:pStyle w:val="nariadenia"/>
        <w:numPr>
          <w:ilvl w:val="0"/>
          <w:numId w:val="8"/>
        </w:numPr>
        <w:tabs>
          <w:tab w:val="left" w:pos="437"/>
        </w:tabs>
        <w:spacing w:after="120"/>
      </w:pPr>
      <w:r w:rsidRPr="001A1384">
        <w:t xml:space="preserve">nariadenie Európskeho parlamentu a Rady (EÚ) č. </w:t>
      </w:r>
      <w:r w:rsidRPr="001A1384">
        <w:rPr>
          <w:u w:val="single"/>
        </w:rPr>
        <w:t>952/2013</w:t>
      </w:r>
      <w:r w:rsidRPr="001A1384">
        <w:t xml:space="preserve"> z 9. októbra 2013, ktorým sa ustanovuje Colný kódex Únie (prepracované znenie) (Ú. v. EÚ L 269, 10. 10. 2013) v platnom znení, gestor: MF SR,</w:t>
      </w:r>
    </w:p>
    <w:p w:rsidR="00526864" w:rsidRPr="001A1384" w:rsidRDefault="00526864" w:rsidP="00526864">
      <w:pPr>
        <w:pStyle w:val="Zarkazkladnhotextu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1A1384">
        <w:rPr>
          <w:color w:val="000000"/>
        </w:rPr>
        <w:t xml:space="preserve">delegované nariadenie Komisie (EÚ) </w:t>
      </w:r>
      <w:r w:rsidRPr="001A1384">
        <w:rPr>
          <w:color w:val="000000"/>
          <w:u w:val="single"/>
        </w:rPr>
        <w:t>2015/2446</w:t>
      </w:r>
      <w:r w:rsidRPr="001A1384">
        <w:rPr>
          <w:color w:val="000000"/>
        </w:rPr>
        <w:t xml:space="preserve"> z 28. júla 2015, ktorým sa dopĺňa nariadenie Európskeho parlamentu a Rady (EÚ) č. 952/2013, pokiaľ ide o podrobné pravidlá, ktorými sa bližšie určujú niektoré ustanovenia Colného kódexu Únie (Ú. v. EÚ L 343, 29. 12. 2015) v platnom znení, gestor: MF SR,</w:t>
      </w:r>
    </w:p>
    <w:p w:rsidR="00BC758E" w:rsidRPr="001A1384" w:rsidRDefault="00BC758E" w:rsidP="00BC758E">
      <w:pPr>
        <w:pStyle w:val="nariadenia"/>
        <w:numPr>
          <w:ilvl w:val="0"/>
          <w:numId w:val="8"/>
        </w:numPr>
        <w:tabs>
          <w:tab w:val="left" w:pos="437"/>
        </w:tabs>
        <w:spacing w:after="120"/>
      </w:pPr>
      <w:r w:rsidRPr="001A1384">
        <w:t xml:space="preserve">vykonávacie nariadenie Komisie (EÚ) </w:t>
      </w:r>
      <w:r w:rsidRPr="001A1384">
        <w:rPr>
          <w:u w:val="single"/>
        </w:rPr>
        <w:t>2015/2447</w:t>
      </w:r>
      <w:r w:rsidRPr="001A1384">
        <w:t xml:space="preserve"> z 24. novembra 2015, ktorým sa stanovujú podrobné pravidlá vykonávania určitých ustanovení nariadenia Európskeho parlamentu a Rady (EÚ) č. 952/2013, ktorým sa ustanovuje Colný kódex Únie (Ú. v. EÚ L 343, 29. 12. 2015) v platnom znení, gestor: MF SR,</w:t>
      </w:r>
    </w:p>
    <w:p w:rsidR="00BC758E" w:rsidRPr="001A1384" w:rsidRDefault="00BC758E" w:rsidP="00BC758E">
      <w:pPr>
        <w:pStyle w:val="Zarkazkladnhotextu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  <w:color w:val="000000" w:themeColor="text1"/>
        </w:rPr>
      </w:pPr>
      <w:r w:rsidRPr="001A1384">
        <w:rPr>
          <w:bCs/>
          <w:iCs/>
          <w:color w:val="000000" w:themeColor="text1"/>
        </w:rPr>
        <w:t xml:space="preserve">delegované nariadenie Komisie (EÚ) </w:t>
      </w:r>
      <w:r w:rsidRPr="001A1384">
        <w:rPr>
          <w:bCs/>
          <w:iCs/>
          <w:color w:val="000000" w:themeColor="text1"/>
          <w:u w:val="single"/>
        </w:rPr>
        <w:t>2016/341</w:t>
      </w:r>
      <w:r w:rsidRPr="001A1384">
        <w:rPr>
          <w:bCs/>
          <w:iCs/>
          <w:color w:val="000000" w:themeColor="text1"/>
        </w:rPr>
        <w:t xml:space="preserve"> zo 17. decembra 2015, ktorým sa dopĺňa nariadenie Európskeho parlamentu a Rady (EÚ) č. 952/2013, pokiaľ ide o prechodné pravidlá pre určité ustanovenia Colného kódexu Únie, keď príslušné elektronické systémy ešte nie sú funkčné, a ktorým sa mení delegované nariadenie (EÚ) 2015/2446 (Ú. v. EÚ L 69, 15. 3. 2016) v platnom znení, gestor: MF SR,</w:t>
      </w:r>
    </w:p>
    <w:p w:rsidR="00835FA4" w:rsidRPr="001A1384" w:rsidRDefault="00BC758E" w:rsidP="00835FA4">
      <w:pPr>
        <w:pStyle w:val="Zarkazkladnhotextu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</w:rPr>
      </w:pPr>
      <w:r w:rsidRPr="001A1384">
        <w:rPr>
          <w:bCs/>
          <w:iCs/>
        </w:rPr>
        <w:t>nariadenie</w:t>
      </w:r>
      <w:r w:rsidR="00835FA4" w:rsidRPr="001A1384">
        <w:rPr>
          <w:bCs/>
          <w:iCs/>
        </w:rPr>
        <w:t xml:space="preserve"> Európskeho parlamentu a Rady (EÚ) </w:t>
      </w:r>
      <w:r w:rsidR="00835FA4" w:rsidRPr="001A1384">
        <w:rPr>
          <w:bCs/>
          <w:iCs/>
          <w:u w:val="single"/>
        </w:rPr>
        <w:t>2018/1672</w:t>
      </w:r>
      <w:r w:rsidR="00835FA4" w:rsidRPr="001A1384">
        <w:rPr>
          <w:bCs/>
          <w:iCs/>
        </w:rPr>
        <w:t xml:space="preserve"> z 23. októbra 2018 o kontrolách peňažných prostriedkov v hotovosti, ktoré vstupujú do Únie alebo opúšťajú Úniu, a ktorým sa zrušuje nariadenie (ES) č. 1889/2005</w:t>
      </w:r>
      <w:r w:rsidR="00681381" w:rsidRPr="001A1384">
        <w:rPr>
          <w:bCs/>
          <w:iCs/>
        </w:rPr>
        <w:t xml:space="preserve"> (Ú. v. EÚ L 284, 12. 11. 2018)</w:t>
      </w:r>
      <w:r w:rsidR="00835FA4" w:rsidRPr="001A1384">
        <w:rPr>
          <w:bCs/>
          <w:iCs/>
        </w:rPr>
        <w:t>,</w:t>
      </w:r>
      <w:r w:rsidR="00575F66" w:rsidRPr="001A1384">
        <w:rPr>
          <w:bCs/>
          <w:iCs/>
        </w:rPr>
        <w:t xml:space="preserve"> gestor: MF SR,</w:t>
      </w:r>
    </w:p>
    <w:p w:rsidR="00835FA4" w:rsidRPr="001A1384" w:rsidRDefault="00835FA4" w:rsidP="00835FA4">
      <w:pPr>
        <w:pStyle w:val="Zarkazkladnhotextu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iCs/>
        </w:rPr>
      </w:pPr>
      <w:r w:rsidRPr="001A1384">
        <w:rPr>
          <w:bCs/>
          <w:iCs/>
        </w:rPr>
        <w:t xml:space="preserve">nariadenie Európskeho parlamentu a Rady (EÚ) </w:t>
      </w:r>
      <w:r w:rsidRPr="001A1384">
        <w:rPr>
          <w:bCs/>
          <w:iCs/>
          <w:u w:val="single"/>
        </w:rPr>
        <w:t>2019/1020</w:t>
      </w:r>
      <w:r w:rsidRPr="001A1384">
        <w:rPr>
          <w:bCs/>
          <w:iCs/>
        </w:rPr>
        <w:t xml:space="preserve"> z 20. júna 2019 o dohľade nad trhom a súlade výrobkov a o zmene smernice 2004/42/ES a nariadení (ES) č. 765/2008 a (EÚ) č. 305/2011</w:t>
      </w:r>
      <w:r w:rsidR="00681381" w:rsidRPr="001A1384">
        <w:rPr>
          <w:bCs/>
          <w:iCs/>
        </w:rPr>
        <w:t xml:space="preserve"> </w:t>
      </w:r>
      <w:r w:rsidR="00681381" w:rsidRPr="001A1384">
        <w:t>(Ú. v. EÚ L 169, 25. 6. 2019)</w:t>
      </w:r>
      <w:r w:rsidR="00575F66" w:rsidRPr="001A1384">
        <w:t xml:space="preserve">, </w:t>
      </w:r>
      <w:r w:rsidR="00575F66" w:rsidRPr="001A1384">
        <w:rPr>
          <w:bCs/>
          <w:iCs/>
        </w:rPr>
        <w:t>gestor: MH SR, MDV SR, MPSVR SR, MŽP SR, MF SR a ÚNMS SR.</w:t>
      </w:r>
    </w:p>
    <w:p w:rsidR="004E3011" w:rsidRPr="001A1384" w:rsidRDefault="004E3011" w:rsidP="004E3011">
      <w:pPr>
        <w:pStyle w:val="Default"/>
        <w:spacing w:after="120"/>
        <w:ind w:left="709" w:hanging="284"/>
        <w:jc w:val="both"/>
      </w:pPr>
      <w:r w:rsidRPr="001A1384">
        <w:lastRenderedPageBreak/>
        <w:t>c) v judikatúre Súdneho dvora Európskej únie</w:t>
      </w:r>
      <w:r w:rsidR="00B41D24" w:rsidRPr="001A1384">
        <w:t>:</w:t>
      </w:r>
      <w:r w:rsidRPr="001A1384">
        <w:t xml:space="preserve"> </w:t>
      </w:r>
    </w:p>
    <w:p w:rsidR="004E3011" w:rsidRPr="001A1384" w:rsidRDefault="000D57BD" w:rsidP="004E3011">
      <w:pPr>
        <w:pStyle w:val="nariadenia"/>
        <w:tabs>
          <w:tab w:val="left" w:pos="437"/>
        </w:tabs>
        <w:spacing w:after="120"/>
      </w:pPr>
      <w:r w:rsidRPr="001A1384">
        <w:tab/>
      </w:r>
      <w:r w:rsidRPr="001A1384">
        <w:tab/>
      </w:r>
      <w:r w:rsidRPr="001A1384">
        <w:tab/>
        <w:t xml:space="preserve">- rozsudok Súdneho dvora vo veci C - 496/17, </w:t>
      </w:r>
      <w:r w:rsidRPr="001A1384">
        <w:rPr>
          <w:bCs/>
        </w:rPr>
        <w:t xml:space="preserve">Deutsche Post AG proti </w:t>
      </w:r>
      <w:proofErr w:type="spellStart"/>
      <w:r w:rsidRPr="001A1384">
        <w:rPr>
          <w:bCs/>
        </w:rPr>
        <w:t>Hauptzollamt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Köln</w:t>
      </w:r>
      <w:proofErr w:type="spellEnd"/>
      <w:r w:rsidRPr="001A1384">
        <w:rPr>
          <w:bCs/>
        </w:rPr>
        <w:t xml:space="preserve"> </w:t>
      </w:r>
      <w:r w:rsidRPr="001A1384">
        <w:t>[2019].</w:t>
      </w:r>
    </w:p>
    <w:p w:rsidR="000D57BD" w:rsidRPr="001A1384" w:rsidRDefault="000D57BD" w:rsidP="004E3011">
      <w:pPr>
        <w:pStyle w:val="nariadenia"/>
        <w:tabs>
          <w:tab w:val="left" w:pos="437"/>
        </w:tabs>
        <w:spacing w:after="120"/>
        <w:rPr>
          <w:b/>
          <w:bCs/>
        </w:rPr>
      </w:pPr>
      <w:r w:rsidRPr="001A1384">
        <w:rPr>
          <w:bCs/>
        </w:rPr>
        <w:tab/>
      </w:r>
      <w:r w:rsidRPr="001A1384">
        <w:rPr>
          <w:bCs/>
        </w:rPr>
        <w:tab/>
      </w:r>
      <w:r w:rsidRPr="001A1384">
        <w:rPr>
          <w:b/>
          <w:bCs/>
        </w:rPr>
        <w:t>Výrok rozhodnutia:</w:t>
      </w:r>
    </w:p>
    <w:p w:rsidR="000D57BD" w:rsidRPr="001A1384" w:rsidRDefault="000D57BD" w:rsidP="00D2597D">
      <w:pPr>
        <w:pStyle w:val="nariadenia"/>
        <w:tabs>
          <w:tab w:val="left" w:pos="437"/>
        </w:tabs>
        <w:spacing w:after="240"/>
        <w:rPr>
          <w:bCs/>
        </w:rPr>
      </w:pPr>
      <w:r w:rsidRPr="001A1384">
        <w:rPr>
          <w:bCs/>
        </w:rPr>
        <w:tab/>
      </w:r>
      <w:r w:rsidRPr="001A1384">
        <w:rPr>
          <w:bCs/>
        </w:rPr>
        <w:tab/>
        <w:t xml:space="preserve">Článok 24 ods. 1 druhý </w:t>
      </w:r>
      <w:proofErr w:type="spellStart"/>
      <w:r w:rsidRPr="001A1384">
        <w:rPr>
          <w:bCs/>
        </w:rPr>
        <w:t>pododsek</w:t>
      </w:r>
      <w:proofErr w:type="spellEnd"/>
      <w:r w:rsidRPr="001A1384">
        <w:rPr>
          <w:bCs/>
        </w:rPr>
        <w:t xml:space="preserve"> vykonávacieho nariadenia Komisie (EÚ) 2015/2447 z 24. novembra 2015, ktorým sa stanovujú podrobné pravidlá vykonávania určitých ustanovení nariadenia Európskeho parlamentu a Rady (EÚ) č. </w:t>
      </w:r>
      <w:bookmarkStart w:id="1" w:name="ctx5"/>
      <w:r w:rsidRPr="001A1384">
        <w:rPr>
          <w:bCs/>
          <w:color w:val="auto"/>
        </w:rPr>
        <w:t>952/2013</w:t>
      </w:r>
      <w:bookmarkEnd w:id="1"/>
      <w:r w:rsidRPr="001A1384">
        <w:rPr>
          <w:bCs/>
        </w:rPr>
        <w:t>, ktorým sa ustanovuje Colný kódex Únie, sa v súvislosti so smernicou Európskeho parlamentu a Rady 95/46/ES z 24. októbra 1995 o ochrane fyzických osôb pri spracovaní osobných údajov a voľnom pohybe týchto údajov a nariadením Európskeho parlamentu a Rady (EÚ) 2016/679 z 27. apríla 2016 o ochrane fyzických osôb pri spracúvaní osobných údajov a o voľnom pohybe takýchto údajov, ktorým sa zrušuje smernica 95/46/ES (všeobecné nariadenie o ochrane údajov), má vykladať v tom zmysle, že colné orgány môžu od žiadateľa o udelenie statusu schváleného hospodárskeho subjektu požadovať, aby im oznámil daňové identifikačné čísla pridelené na účely výberu dane z príjmu len so zreteľom na fyzické osoby, ktoré sú poverené vedením žiadateľa alebo vykonávajú kontrolu nad jeho riadením, a tie, ktoré sú zodpovedné za colné záležitosti žiadateľa, ako aj kontaktné údaje daňových úradov príslušných v súvislosti so všetkými týmito osobami, za predpokladu, že tieto údaje umožňujú uvedeným orgánom získať informácie o závažných alebo opakovaných porušeniach colných predpisov alebo daňových pravidiel alebo o závažných trestných činoch, ktorých sa tieto fyzické osoby dopustili v súvislosti so svojou hospodárskou činnosťou.</w:t>
      </w:r>
    </w:p>
    <w:p w:rsidR="000D57BD" w:rsidRPr="001A1384" w:rsidRDefault="000D57BD" w:rsidP="00382107">
      <w:pPr>
        <w:pStyle w:val="nariadenia"/>
        <w:numPr>
          <w:ilvl w:val="0"/>
          <w:numId w:val="8"/>
        </w:numPr>
        <w:tabs>
          <w:tab w:val="clear" w:pos="900"/>
        </w:tabs>
        <w:spacing w:after="120"/>
        <w:ind w:left="567" w:firstLine="0"/>
      </w:pPr>
      <w:r w:rsidRPr="001A1384">
        <w:t>rozsudok Súdneho dvora vo veci C -</w:t>
      </w:r>
      <w:r w:rsidR="009F5933" w:rsidRPr="001A1384">
        <w:t xml:space="preserve"> </w:t>
      </w:r>
      <w:r w:rsidRPr="001A1384">
        <w:t xml:space="preserve">391/19, </w:t>
      </w:r>
      <w:r w:rsidRPr="001A1384">
        <w:rPr>
          <w:bCs/>
        </w:rPr>
        <w:t>„</w:t>
      </w:r>
      <w:proofErr w:type="spellStart"/>
      <w:r w:rsidRPr="001A1384">
        <w:rPr>
          <w:bCs/>
        </w:rPr>
        <w:t>Unipack</w:t>
      </w:r>
      <w:proofErr w:type="spellEnd"/>
      <w:r w:rsidRPr="001A1384">
        <w:rPr>
          <w:bCs/>
        </w:rPr>
        <w:t xml:space="preserve">“ АD proti Direktor na </w:t>
      </w:r>
      <w:proofErr w:type="spellStart"/>
      <w:r w:rsidRPr="001A1384">
        <w:rPr>
          <w:bCs/>
        </w:rPr>
        <w:t>Teritorialna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direkcija</w:t>
      </w:r>
      <w:proofErr w:type="spellEnd"/>
      <w:r w:rsidRPr="001A1384">
        <w:rPr>
          <w:bCs/>
        </w:rPr>
        <w:t xml:space="preserve"> „</w:t>
      </w:r>
      <w:proofErr w:type="spellStart"/>
      <w:r w:rsidRPr="001A1384">
        <w:rPr>
          <w:bCs/>
        </w:rPr>
        <w:t>Dunavska</w:t>
      </w:r>
      <w:proofErr w:type="spellEnd"/>
      <w:r w:rsidRPr="001A1384">
        <w:rPr>
          <w:bCs/>
        </w:rPr>
        <w:t xml:space="preserve">“ na </w:t>
      </w:r>
      <w:proofErr w:type="spellStart"/>
      <w:r w:rsidRPr="001A1384">
        <w:rPr>
          <w:bCs/>
        </w:rPr>
        <w:t>Agencija</w:t>
      </w:r>
      <w:proofErr w:type="spellEnd"/>
      <w:r w:rsidRPr="001A1384">
        <w:rPr>
          <w:bCs/>
        </w:rPr>
        <w:t xml:space="preserve"> „</w:t>
      </w:r>
      <w:proofErr w:type="spellStart"/>
      <w:r w:rsidRPr="001A1384">
        <w:rPr>
          <w:bCs/>
        </w:rPr>
        <w:t>Mitnici</w:t>
      </w:r>
      <w:proofErr w:type="spellEnd"/>
      <w:r w:rsidRPr="001A1384">
        <w:rPr>
          <w:bCs/>
        </w:rPr>
        <w:t xml:space="preserve">“, </w:t>
      </w:r>
      <w:proofErr w:type="spellStart"/>
      <w:r w:rsidRPr="001A1384">
        <w:rPr>
          <w:bCs/>
        </w:rPr>
        <w:t>Prokuror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ot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Vărchovna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administrativna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prokuratura</w:t>
      </w:r>
      <w:proofErr w:type="spellEnd"/>
      <w:r w:rsidRPr="001A1384">
        <w:rPr>
          <w:bCs/>
        </w:rPr>
        <w:t xml:space="preserve"> na Republika </w:t>
      </w:r>
      <w:proofErr w:type="spellStart"/>
      <w:r w:rsidRPr="001A1384">
        <w:rPr>
          <w:bCs/>
        </w:rPr>
        <w:t>Bălgarija</w:t>
      </w:r>
      <w:proofErr w:type="spellEnd"/>
      <w:r w:rsidRPr="001A1384">
        <w:rPr>
          <w:bCs/>
        </w:rPr>
        <w:t>, [2020].</w:t>
      </w:r>
    </w:p>
    <w:p w:rsidR="000D57BD" w:rsidRPr="001A1384" w:rsidRDefault="000D57BD" w:rsidP="00382107">
      <w:pPr>
        <w:pStyle w:val="nariadenia"/>
        <w:spacing w:after="120"/>
        <w:ind w:firstLine="0"/>
        <w:rPr>
          <w:b/>
          <w:bCs/>
          <w:color w:val="auto"/>
        </w:rPr>
      </w:pPr>
      <w:r w:rsidRPr="001A1384">
        <w:rPr>
          <w:b/>
          <w:bCs/>
          <w:color w:val="auto"/>
        </w:rPr>
        <w:t>Výrok rozhodnutia:</w:t>
      </w:r>
    </w:p>
    <w:p w:rsidR="000D57BD" w:rsidRPr="001A1384" w:rsidRDefault="009F5933" w:rsidP="00D2597D">
      <w:pPr>
        <w:pStyle w:val="nariadenia"/>
        <w:spacing w:after="240"/>
        <w:ind w:firstLine="0"/>
        <w:rPr>
          <w:color w:val="auto"/>
        </w:rPr>
      </w:pPr>
      <w:r w:rsidRPr="001A1384">
        <w:rPr>
          <w:bCs/>
          <w:color w:val="auto"/>
        </w:rPr>
        <w:t>Článok 172 ods. 2 delegovaného nariadenia Komisie (EÚ) 2015/2446 z 28. júla 2015, ktorým sa dopĺňa nariadenie Európskeho parlamentu a Rady (EÚ) č. </w:t>
      </w:r>
      <w:bookmarkStart w:id="2" w:name="ctx4"/>
      <w:r w:rsidRPr="001A1384">
        <w:rPr>
          <w:bCs/>
          <w:color w:val="auto"/>
        </w:rPr>
        <w:t>952/2013</w:t>
      </w:r>
      <w:bookmarkEnd w:id="2"/>
      <w:r w:rsidRPr="001A1384">
        <w:rPr>
          <w:bCs/>
          <w:color w:val="auto"/>
        </w:rPr>
        <w:t>, pokiaľ ide o podrobné pravidlá, ktorými sa bližšie určujú niektoré ustanovenia Colného kódexu Únie, sa má vykladať v tom zmysle, že za „výnimočné okolnosti“ v zmysle tohto ustanovenia sa na účely udelenia podľa článku 254 nariadenia Európskeho parlamentu a Rady (EÚ) č. 952/2013 z 9. októbra 2013, ktorým sa ustanovuje Colný kódex Únie, povolenia s re</w:t>
      </w:r>
      <w:r w:rsidR="00322E0E">
        <w:rPr>
          <w:bCs/>
          <w:color w:val="auto"/>
        </w:rPr>
        <w:t>tro</w:t>
      </w:r>
      <w:r w:rsidRPr="001A1384">
        <w:rPr>
          <w:bCs/>
          <w:color w:val="auto"/>
        </w:rPr>
        <w:t>aktívnym účinkom na použitie colného režimu konečné použitie, ako je definovaný v tomto ustanovení, nemôžu považovať také skutočnosti, ako je predčasné skončenie platnosti záväznej informácie o nomenklatúrnom zatriedení tovaru v dôsledku zmeny kombinovanej nomenklatúry, nereagovanie colných orgánov v súvislosti s dovozmi pod nesprávnym kódom alebo to, že tovar bol použitý na účel oslobodený od antidumpingového cla.</w:t>
      </w:r>
    </w:p>
    <w:p w:rsidR="000D57BD" w:rsidRPr="001A1384" w:rsidRDefault="009F5933" w:rsidP="00382107">
      <w:pPr>
        <w:pStyle w:val="nariadenia"/>
        <w:numPr>
          <w:ilvl w:val="0"/>
          <w:numId w:val="8"/>
        </w:numPr>
        <w:tabs>
          <w:tab w:val="clear" w:pos="900"/>
        </w:tabs>
        <w:spacing w:after="120"/>
        <w:ind w:left="567" w:firstLine="0"/>
      </w:pPr>
      <w:r w:rsidRPr="001A1384">
        <w:t xml:space="preserve">rozsudok Súdneho dvora vo veci C - 476/19, </w:t>
      </w:r>
      <w:proofErr w:type="spellStart"/>
      <w:r w:rsidRPr="001A1384">
        <w:rPr>
          <w:bCs/>
        </w:rPr>
        <w:t>Allmänna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ombudet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hos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Tullverket</w:t>
      </w:r>
      <w:proofErr w:type="spellEnd"/>
      <w:r w:rsidRPr="001A1384">
        <w:rPr>
          <w:bCs/>
        </w:rPr>
        <w:t xml:space="preserve"> proti </w:t>
      </w:r>
      <w:proofErr w:type="spellStart"/>
      <w:r w:rsidRPr="001A1384">
        <w:rPr>
          <w:bCs/>
        </w:rPr>
        <w:t>Combinova</w:t>
      </w:r>
      <w:proofErr w:type="spellEnd"/>
      <w:r w:rsidRPr="001A1384">
        <w:rPr>
          <w:bCs/>
        </w:rPr>
        <w:t xml:space="preserve"> AB, [2020].</w:t>
      </w:r>
    </w:p>
    <w:p w:rsidR="009F5933" w:rsidRPr="001A1384" w:rsidRDefault="009F5933" w:rsidP="00382107">
      <w:pPr>
        <w:pStyle w:val="nariadenia"/>
        <w:spacing w:after="120"/>
        <w:ind w:firstLine="0"/>
        <w:rPr>
          <w:b/>
          <w:bCs/>
          <w:color w:val="auto"/>
        </w:rPr>
      </w:pPr>
      <w:r w:rsidRPr="001A1384">
        <w:rPr>
          <w:b/>
          <w:bCs/>
          <w:color w:val="auto"/>
        </w:rPr>
        <w:t>Výrok rozhodnutia:</w:t>
      </w:r>
    </w:p>
    <w:p w:rsidR="009F5933" w:rsidRPr="001A1384" w:rsidRDefault="009F5933" w:rsidP="00D2597D">
      <w:pPr>
        <w:pStyle w:val="nariadenia"/>
        <w:spacing w:after="240"/>
        <w:ind w:firstLine="0"/>
        <w:rPr>
          <w:color w:val="auto"/>
        </w:rPr>
      </w:pPr>
      <w:r w:rsidRPr="001A1384">
        <w:rPr>
          <w:bCs/>
          <w:color w:val="auto"/>
        </w:rPr>
        <w:t>Článok 124 ods. 1 písm. k) nariadenia Európskeho parlamentu a Rady (EÚ) č. </w:t>
      </w:r>
      <w:bookmarkStart w:id="3" w:name="ctx2"/>
      <w:r w:rsidRPr="001A1384">
        <w:rPr>
          <w:bCs/>
          <w:color w:val="auto"/>
        </w:rPr>
        <w:t>952/2013</w:t>
      </w:r>
      <w:bookmarkEnd w:id="3"/>
      <w:r w:rsidRPr="001A1384">
        <w:rPr>
          <w:bCs/>
          <w:color w:val="auto"/>
        </w:rPr>
        <w:t xml:space="preserve"> z 9. októbra 2013, ktorým sa ustanovuje Colný kódex Únie, sa má vykladať v tom zmysle, že použitie tovaru, na ktoré odkazuje toto ustanovenie, sa týka len použitia nad rámec spracovateľských operácií povolených colnými orgánmi v rámci režimu </w:t>
      </w:r>
      <w:r w:rsidRPr="001A1384">
        <w:rPr>
          <w:bCs/>
          <w:color w:val="auto"/>
        </w:rPr>
        <w:lastRenderedPageBreak/>
        <w:t>aktívny zušľachťovací styk upraveného v článku 256 tohto nariadenia, a nie použitia v súlade s týmito povolenými spracovateľskými operáciami.</w:t>
      </w:r>
    </w:p>
    <w:p w:rsidR="00382107" w:rsidRPr="001A1384" w:rsidRDefault="00382107" w:rsidP="00382107">
      <w:pPr>
        <w:pStyle w:val="nariadenia"/>
        <w:numPr>
          <w:ilvl w:val="0"/>
          <w:numId w:val="8"/>
        </w:numPr>
        <w:tabs>
          <w:tab w:val="clear" w:pos="900"/>
        </w:tabs>
        <w:spacing w:after="120"/>
        <w:ind w:left="567" w:firstLine="0"/>
      </w:pPr>
      <w:r w:rsidRPr="001A1384">
        <w:t xml:space="preserve">rozsudok Súdneho dvora vo veci C - 509/19, </w:t>
      </w:r>
      <w:r w:rsidRPr="001A1384">
        <w:rPr>
          <w:bCs/>
        </w:rPr>
        <w:t xml:space="preserve">BMW </w:t>
      </w:r>
      <w:proofErr w:type="spellStart"/>
      <w:r w:rsidRPr="001A1384">
        <w:rPr>
          <w:bCs/>
        </w:rPr>
        <w:t>Bayerische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Motorenwerke</w:t>
      </w:r>
      <w:proofErr w:type="spellEnd"/>
      <w:r w:rsidRPr="001A1384">
        <w:rPr>
          <w:bCs/>
        </w:rPr>
        <w:t xml:space="preserve"> AG proti </w:t>
      </w:r>
      <w:proofErr w:type="spellStart"/>
      <w:r w:rsidRPr="001A1384">
        <w:rPr>
          <w:bCs/>
        </w:rPr>
        <w:t>Hauptzollamt</w:t>
      </w:r>
      <w:proofErr w:type="spellEnd"/>
      <w:r w:rsidRPr="001A1384">
        <w:rPr>
          <w:bCs/>
        </w:rPr>
        <w:t xml:space="preserve"> </w:t>
      </w:r>
      <w:proofErr w:type="spellStart"/>
      <w:r w:rsidRPr="001A1384">
        <w:rPr>
          <w:bCs/>
        </w:rPr>
        <w:t>München</w:t>
      </w:r>
      <w:proofErr w:type="spellEnd"/>
      <w:r w:rsidRPr="001A1384">
        <w:rPr>
          <w:bCs/>
        </w:rPr>
        <w:t>, [2020].</w:t>
      </w:r>
    </w:p>
    <w:p w:rsidR="00382107" w:rsidRPr="001A1384" w:rsidRDefault="00382107" w:rsidP="00382107">
      <w:pPr>
        <w:pStyle w:val="nariadenia"/>
        <w:spacing w:after="120"/>
        <w:ind w:firstLine="0"/>
        <w:rPr>
          <w:b/>
          <w:bCs/>
          <w:color w:val="auto"/>
        </w:rPr>
      </w:pPr>
      <w:r w:rsidRPr="001A1384">
        <w:rPr>
          <w:b/>
          <w:bCs/>
          <w:color w:val="auto"/>
        </w:rPr>
        <w:t>Výrok rozhodnutia:</w:t>
      </w:r>
    </w:p>
    <w:p w:rsidR="009F5933" w:rsidRPr="001A1384" w:rsidRDefault="00382107" w:rsidP="00382107">
      <w:pPr>
        <w:pStyle w:val="nariadenia"/>
        <w:tabs>
          <w:tab w:val="left" w:pos="437"/>
        </w:tabs>
        <w:spacing w:after="120"/>
      </w:pPr>
      <w:r w:rsidRPr="001A1384">
        <w:rPr>
          <w:bCs/>
          <w:color w:val="auto"/>
        </w:rPr>
        <w:tab/>
      </w:r>
      <w:r w:rsidRPr="001A1384">
        <w:rPr>
          <w:bCs/>
          <w:color w:val="auto"/>
        </w:rPr>
        <w:tab/>
      </w:r>
      <w:r w:rsidRPr="001A1384">
        <w:rPr>
          <w:bCs/>
        </w:rPr>
        <w:t>Článok 71 ods. 1 písm. b) nariadenia Európskeho parlamentu a Rady (EÚ) č. </w:t>
      </w:r>
      <w:bookmarkStart w:id="4" w:name="ctx3"/>
      <w:r w:rsidRPr="001A1384">
        <w:rPr>
          <w:bCs/>
          <w:color w:val="auto"/>
        </w:rPr>
        <w:t>952/2013</w:t>
      </w:r>
      <w:bookmarkEnd w:id="4"/>
      <w:r w:rsidRPr="001A1384">
        <w:rPr>
          <w:bCs/>
          <w:color w:val="auto"/>
        </w:rPr>
        <w:t> </w:t>
      </w:r>
      <w:r w:rsidRPr="001A1384">
        <w:rPr>
          <w:bCs/>
        </w:rPr>
        <w:t>z 9. októbra 2013, ktorým sa ustanovuje Colný kódex Únie, sa má vykladať v tom zmysle, že na účely určenia colnej hodnoty dovážaného tovaru umožňuje k jeho prevodnej hodnote pripočítať hospodársku hodnotu softvéru, ktorý bol vyhotovený v Európskej únii a bezodplatne poskytnutý kupujúcim predávajúcemu usadenému v tretej krajine.</w:t>
      </w:r>
    </w:p>
    <w:p w:rsidR="00721341" w:rsidRPr="001A1384" w:rsidRDefault="005A14B7" w:rsidP="00721341">
      <w:pPr>
        <w:numPr>
          <w:ilvl w:val="0"/>
          <w:numId w:val="7"/>
        </w:numPr>
        <w:tabs>
          <w:tab w:val="left" w:pos="340"/>
        </w:tabs>
        <w:spacing w:after="120"/>
        <w:jc w:val="both"/>
        <w:rPr>
          <w:b/>
          <w:bCs/>
          <w:color w:val="000000" w:themeColor="text1"/>
        </w:rPr>
      </w:pPr>
      <w:r w:rsidRPr="001A1384">
        <w:rPr>
          <w:b/>
          <w:bCs/>
          <w:color w:val="000000" w:themeColor="text1"/>
        </w:rPr>
        <w:t>Záväzky Slovenskej republiky vo vzťahu k Európskej únii:</w:t>
      </w:r>
    </w:p>
    <w:p w:rsidR="00385A32" w:rsidRPr="001A1384" w:rsidRDefault="005B5B74" w:rsidP="007378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1A1384">
        <w:rPr>
          <w:rFonts w:ascii="Times New Roman" w:hAnsi="Times New Roman"/>
          <w:color w:val="000000"/>
          <w:sz w:val="24"/>
          <w:szCs w:val="24"/>
        </w:rPr>
        <w:t>Lehota na prebranie právneho aktu Európskej únie</w:t>
      </w:r>
      <w:r w:rsidRPr="001A1384">
        <w:rPr>
          <w:rFonts w:ascii="Times New Roman" w:hAnsi="Times New Roman"/>
          <w:sz w:val="24"/>
          <w:szCs w:val="24"/>
        </w:rPr>
        <w:t>: bezpredmetné</w:t>
      </w:r>
      <w:r w:rsidR="000A018E" w:rsidRPr="001A138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. </w:t>
      </w:r>
    </w:p>
    <w:p w:rsidR="00721341" w:rsidRPr="001A1384" w:rsidRDefault="00721341" w:rsidP="007378E1">
      <w:pPr>
        <w:pStyle w:val="Zkladntext"/>
        <w:numPr>
          <w:ilvl w:val="1"/>
          <w:numId w:val="7"/>
        </w:numPr>
        <w:tabs>
          <w:tab w:val="left" w:pos="360"/>
        </w:tabs>
        <w:spacing w:after="0"/>
        <w:jc w:val="both"/>
        <w:rPr>
          <w:color w:val="000000" w:themeColor="text1"/>
          <w:lang w:val="sk-SK"/>
        </w:rPr>
      </w:pPr>
      <w:r w:rsidRPr="001A1384">
        <w:rPr>
          <w:lang w:val="sk-SK"/>
        </w:rPr>
        <w:t>Proti Slovenskej republike nebolo začaté konanie v rámci „EÚ pilot“, ani nebol začatý postup Európskej komisie a ani nebolo začaté konanie Súdneho dvora Európskej únie proti Slovenskej republike podľa čl. 258 až 260 Zmluvy o fungovaní Európskej únie v platnom znení.</w:t>
      </w:r>
    </w:p>
    <w:p w:rsidR="00EB26DC" w:rsidRPr="001A1384" w:rsidRDefault="00EB26DC" w:rsidP="00721341">
      <w:pPr>
        <w:pStyle w:val="Zkladntext"/>
        <w:numPr>
          <w:ilvl w:val="1"/>
          <w:numId w:val="7"/>
        </w:numPr>
        <w:tabs>
          <w:tab w:val="left" w:pos="360"/>
        </w:tabs>
        <w:spacing w:after="0"/>
        <w:jc w:val="both"/>
        <w:rPr>
          <w:color w:val="000000" w:themeColor="text1"/>
          <w:lang w:val="sk-SK"/>
        </w:rPr>
      </w:pPr>
      <w:r w:rsidRPr="001A1384">
        <w:rPr>
          <w:lang w:val="sk-SK"/>
        </w:rPr>
        <w:t>Bezpredmetné.</w:t>
      </w:r>
    </w:p>
    <w:p w:rsidR="00721341" w:rsidRPr="001A1384" w:rsidRDefault="00721341" w:rsidP="00721341">
      <w:pPr>
        <w:pStyle w:val="Zkladntext"/>
        <w:tabs>
          <w:tab w:val="left" w:pos="360"/>
        </w:tabs>
        <w:spacing w:after="0"/>
        <w:ind w:left="850"/>
        <w:jc w:val="both"/>
        <w:rPr>
          <w:color w:val="000000" w:themeColor="text1"/>
          <w:lang w:val="sk-SK"/>
        </w:rPr>
      </w:pPr>
    </w:p>
    <w:p w:rsidR="00EB26DC" w:rsidRPr="001A1384" w:rsidRDefault="00EB26DC" w:rsidP="00EB26DC">
      <w:pPr>
        <w:pStyle w:val="Default"/>
        <w:spacing w:after="120"/>
      </w:pPr>
      <w:r w:rsidRPr="001A1384">
        <w:rPr>
          <w:b/>
        </w:rPr>
        <w:t xml:space="preserve">5.    </w:t>
      </w:r>
      <w:r w:rsidRPr="001A1384">
        <w:rPr>
          <w:b/>
          <w:bCs/>
        </w:rPr>
        <w:t xml:space="preserve">Návrh </w:t>
      </w:r>
      <w:r w:rsidR="00835FA4" w:rsidRPr="001A1384">
        <w:rPr>
          <w:b/>
          <w:bCs/>
        </w:rPr>
        <w:t xml:space="preserve">zákona </w:t>
      </w:r>
      <w:r w:rsidRPr="001A1384">
        <w:rPr>
          <w:b/>
          <w:bCs/>
        </w:rPr>
        <w:t>je zlučiteľný s právom Európskej únie</w:t>
      </w:r>
      <w:r w:rsidRPr="001A1384">
        <w:t xml:space="preserve">: </w:t>
      </w:r>
    </w:p>
    <w:p w:rsidR="00EB26DC" w:rsidRPr="00E45666" w:rsidRDefault="00EB26DC" w:rsidP="00EB26DC">
      <w:pPr>
        <w:pStyle w:val="Default"/>
        <w:ind w:firstLine="284"/>
        <w:jc w:val="both"/>
      </w:pPr>
      <w:r w:rsidRPr="001A1384">
        <w:t xml:space="preserve">  a) úplne.</w:t>
      </w:r>
      <w:r w:rsidRPr="00E45666">
        <w:t xml:space="preserve"> </w:t>
      </w:r>
    </w:p>
    <w:p w:rsidR="005A14B7" w:rsidRPr="00DB4C15" w:rsidRDefault="005A14B7" w:rsidP="00AA4E4D">
      <w:pPr>
        <w:pStyle w:val="Nzov"/>
        <w:jc w:val="left"/>
        <w:rPr>
          <w:color w:val="000000" w:themeColor="text1"/>
        </w:rPr>
      </w:pPr>
    </w:p>
    <w:p w:rsidR="005A14B7" w:rsidRPr="00DB4C15" w:rsidRDefault="005A14B7" w:rsidP="00AA4E4D">
      <w:pPr>
        <w:pStyle w:val="Nzov"/>
        <w:jc w:val="left"/>
        <w:rPr>
          <w:color w:val="000000" w:themeColor="text1"/>
        </w:rPr>
      </w:pPr>
    </w:p>
    <w:p w:rsidR="005A14B7" w:rsidRPr="00DB4C15" w:rsidRDefault="005A14B7" w:rsidP="00AA4E4D">
      <w:pPr>
        <w:pStyle w:val="Nzov"/>
        <w:jc w:val="left"/>
        <w:rPr>
          <w:color w:val="000000" w:themeColor="text1"/>
        </w:rPr>
      </w:pPr>
    </w:p>
    <w:p w:rsidR="005A14B7" w:rsidRPr="00DB4C15" w:rsidRDefault="005A14B7" w:rsidP="00AA4E4D">
      <w:pPr>
        <w:pStyle w:val="Nzov"/>
        <w:jc w:val="left"/>
        <w:rPr>
          <w:color w:val="000000" w:themeColor="text1"/>
        </w:rPr>
      </w:pPr>
    </w:p>
    <w:sectPr w:rsidR="005A14B7" w:rsidRPr="00DB4C15" w:rsidSect="00CD708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59" w:rsidRDefault="00FA6359">
      <w:r>
        <w:separator/>
      </w:r>
    </w:p>
  </w:endnote>
  <w:endnote w:type="continuationSeparator" w:id="0">
    <w:p w:rsidR="00FA6359" w:rsidRDefault="00F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9" w:rsidRDefault="008E6E69" w:rsidP="00CD708B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81C8C">
      <w:rPr>
        <w:rStyle w:val="slostrany"/>
        <w:noProof/>
      </w:rPr>
      <w:t>3</w:t>
    </w:r>
    <w:r>
      <w:rPr>
        <w:rStyle w:val="slostrany"/>
      </w:rPr>
      <w:fldChar w:fldCharType="end"/>
    </w:r>
  </w:p>
  <w:p w:rsidR="008E6E69" w:rsidRDefault="008E6E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59" w:rsidRDefault="00FA6359">
      <w:r>
        <w:separator/>
      </w:r>
    </w:p>
  </w:footnote>
  <w:footnote w:type="continuationSeparator" w:id="0">
    <w:p w:rsidR="00FA6359" w:rsidRDefault="00FA6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138C"/>
    <w:multiLevelType w:val="hybridMultilevel"/>
    <w:tmpl w:val="3162CFBA"/>
    <w:lvl w:ilvl="0" w:tplc="CCCEB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0D4C"/>
    <w:multiLevelType w:val="hybridMultilevel"/>
    <w:tmpl w:val="78F6F556"/>
    <w:lvl w:ilvl="0" w:tplc="C7245E52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3" w15:restartNumberingAfterBreak="0">
    <w:nsid w:val="1ADD3D6B"/>
    <w:multiLevelType w:val="hybridMultilevel"/>
    <w:tmpl w:val="C428D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5" w15:restartNumberingAfterBreak="0">
    <w:nsid w:val="24C37FF8"/>
    <w:multiLevelType w:val="hybridMultilevel"/>
    <w:tmpl w:val="294E0AC0"/>
    <w:lvl w:ilvl="0" w:tplc="496C40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73D05"/>
    <w:multiLevelType w:val="hybridMultilevel"/>
    <w:tmpl w:val="F12007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D140FA"/>
    <w:multiLevelType w:val="hybridMultilevel"/>
    <w:tmpl w:val="1130AD9A"/>
    <w:lvl w:ilvl="0" w:tplc="041B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97EE308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 Narrow" w:eastAsia="Times New Roman" w:hAnsi="Arial Narro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4135608"/>
    <w:multiLevelType w:val="hybridMultilevel"/>
    <w:tmpl w:val="B61E393C"/>
    <w:lvl w:ilvl="0" w:tplc="CCE890C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73B2E6B"/>
    <w:multiLevelType w:val="hybridMultilevel"/>
    <w:tmpl w:val="FC2CAFF2"/>
    <w:lvl w:ilvl="0" w:tplc="041B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2" w15:restartNumberingAfterBreak="0">
    <w:nsid w:val="601C6101"/>
    <w:multiLevelType w:val="hybridMultilevel"/>
    <w:tmpl w:val="D0A26E2A"/>
    <w:lvl w:ilvl="0" w:tplc="496C40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915046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25AE5"/>
    <w:multiLevelType w:val="multilevel"/>
    <w:tmpl w:val="6CDA7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F6C55B6"/>
    <w:multiLevelType w:val="hybridMultilevel"/>
    <w:tmpl w:val="034CCDDC"/>
    <w:lvl w:ilvl="0" w:tplc="C7245E52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BDE54EF"/>
    <w:multiLevelType w:val="hybridMultilevel"/>
    <w:tmpl w:val="F6C6BE7E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91504634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15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C5"/>
    <w:rsid w:val="00011F10"/>
    <w:rsid w:val="000300CF"/>
    <w:rsid w:val="00064B6E"/>
    <w:rsid w:val="0006627A"/>
    <w:rsid w:val="000727A7"/>
    <w:rsid w:val="00073044"/>
    <w:rsid w:val="000730D2"/>
    <w:rsid w:val="0007492A"/>
    <w:rsid w:val="00075451"/>
    <w:rsid w:val="000761CC"/>
    <w:rsid w:val="000775C5"/>
    <w:rsid w:val="000810E9"/>
    <w:rsid w:val="00091AF1"/>
    <w:rsid w:val="00096099"/>
    <w:rsid w:val="0009641C"/>
    <w:rsid w:val="0009689F"/>
    <w:rsid w:val="000A018E"/>
    <w:rsid w:val="000A36B8"/>
    <w:rsid w:val="000A5EE9"/>
    <w:rsid w:val="000B05EC"/>
    <w:rsid w:val="000B473D"/>
    <w:rsid w:val="000C00B8"/>
    <w:rsid w:val="000C043B"/>
    <w:rsid w:val="000D0EAB"/>
    <w:rsid w:val="000D57BD"/>
    <w:rsid w:val="000D7FDF"/>
    <w:rsid w:val="000E1E8C"/>
    <w:rsid w:val="000E230D"/>
    <w:rsid w:val="000E5C94"/>
    <w:rsid w:val="000F31F4"/>
    <w:rsid w:val="000F7040"/>
    <w:rsid w:val="00104A79"/>
    <w:rsid w:val="00105425"/>
    <w:rsid w:val="00106725"/>
    <w:rsid w:val="00115465"/>
    <w:rsid w:val="0012164A"/>
    <w:rsid w:val="001219C2"/>
    <w:rsid w:val="00127DAC"/>
    <w:rsid w:val="001335BD"/>
    <w:rsid w:val="00146C0A"/>
    <w:rsid w:val="00150FE6"/>
    <w:rsid w:val="00156595"/>
    <w:rsid w:val="001772B2"/>
    <w:rsid w:val="00181B64"/>
    <w:rsid w:val="00186430"/>
    <w:rsid w:val="00190F16"/>
    <w:rsid w:val="00191317"/>
    <w:rsid w:val="00193B9A"/>
    <w:rsid w:val="00193DDF"/>
    <w:rsid w:val="001948F6"/>
    <w:rsid w:val="00195779"/>
    <w:rsid w:val="00196376"/>
    <w:rsid w:val="001A1384"/>
    <w:rsid w:val="001A2A89"/>
    <w:rsid w:val="001B0D56"/>
    <w:rsid w:val="001C140B"/>
    <w:rsid w:val="001D25A8"/>
    <w:rsid w:val="001D6B24"/>
    <w:rsid w:val="001E4A44"/>
    <w:rsid w:val="001E5E6F"/>
    <w:rsid w:val="001E610F"/>
    <w:rsid w:val="001F18E8"/>
    <w:rsid w:val="001F5B07"/>
    <w:rsid w:val="001F66C5"/>
    <w:rsid w:val="00201B76"/>
    <w:rsid w:val="00202663"/>
    <w:rsid w:val="00204BDF"/>
    <w:rsid w:val="002055EE"/>
    <w:rsid w:val="00206112"/>
    <w:rsid w:val="00210390"/>
    <w:rsid w:val="0021205F"/>
    <w:rsid w:val="002203B7"/>
    <w:rsid w:val="0022076D"/>
    <w:rsid w:val="00220DA0"/>
    <w:rsid w:val="00221E7A"/>
    <w:rsid w:val="002378C3"/>
    <w:rsid w:val="002411CF"/>
    <w:rsid w:val="00247855"/>
    <w:rsid w:val="002526EE"/>
    <w:rsid w:val="00253D02"/>
    <w:rsid w:val="002548B6"/>
    <w:rsid w:val="00255147"/>
    <w:rsid w:val="00262E1C"/>
    <w:rsid w:val="002666DF"/>
    <w:rsid w:val="0027280C"/>
    <w:rsid w:val="00281952"/>
    <w:rsid w:val="0028546A"/>
    <w:rsid w:val="00290C58"/>
    <w:rsid w:val="00297516"/>
    <w:rsid w:val="002A1363"/>
    <w:rsid w:val="002B2B8B"/>
    <w:rsid w:val="002C6FAC"/>
    <w:rsid w:val="002D5FFE"/>
    <w:rsid w:val="002E45F2"/>
    <w:rsid w:val="002F0A4E"/>
    <w:rsid w:val="002F5B10"/>
    <w:rsid w:val="0032151A"/>
    <w:rsid w:val="00322E0E"/>
    <w:rsid w:val="00330D97"/>
    <w:rsid w:val="003322E9"/>
    <w:rsid w:val="00332F56"/>
    <w:rsid w:val="003359B1"/>
    <w:rsid w:val="00335CC2"/>
    <w:rsid w:val="00342180"/>
    <w:rsid w:val="00352968"/>
    <w:rsid w:val="0035410B"/>
    <w:rsid w:val="003553D6"/>
    <w:rsid w:val="00360B7C"/>
    <w:rsid w:val="00362983"/>
    <w:rsid w:val="003701B4"/>
    <w:rsid w:val="00373797"/>
    <w:rsid w:val="00382107"/>
    <w:rsid w:val="00384CDE"/>
    <w:rsid w:val="0038551E"/>
    <w:rsid w:val="00385A32"/>
    <w:rsid w:val="00392A35"/>
    <w:rsid w:val="003A6E87"/>
    <w:rsid w:val="003A77DB"/>
    <w:rsid w:val="003B3608"/>
    <w:rsid w:val="003C1B13"/>
    <w:rsid w:val="003D1181"/>
    <w:rsid w:val="003D1549"/>
    <w:rsid w:val="003D1E60"/>
    <w:rsid w:val="003D2259"/>
    <w:rsid w:val="003D4D6D"/>
    <w:rsid w:val="003E76A8"/>
    <w:rsid w:val="003E76DA"/>
    <w:rsid w:val="003F6E17"/>
    <w:rsid w:val="004024CC"/>
    <w:rsid w:val="00406608"/>
    <w:rsid w:val="004067D0"/>
    <w:rsid w:val="004228EE"/>
    <w:rsid w:val="00422D25"/>
    <w:rsid w:val="00423293"/>
    <w:rsid w:val="00426A78"/>
    <w:rsid w:val="00426AE0"/>
    <w:rsid w:val="00426C1E"/>
    <w:rsid w:val="00442A24"/>
    <w:rsid w:val="00444AA0"/>
    <w:rsid w:val="004474E3"/>
    <w:rsid w:val="004648E8"/>
    <w:rsid w:val="00466064"/>
    <w:rsid w:val="00467144"/>
    <w:rsid w:val="0047167D"/>
    <w:rsid w:val="00473BFD"/>
    <w:rsid w:val="00484221"/>
    <w:rsid w:val="00485EE9"/>
    <w:rsid w:val="00486611"/>
    <w:rsid w:val="004A0302"/>
    <w:rsid w:val="004A2613"/>
    <w:rsid w:val="004A761F"/>
    <w:rsid w:val="004C0B86"/>
    <w:rsid w:val="004C47FF"/>
    <w:rsid w:val="004C570B"/>
    <w:rsid w:val="004C60B8"/>
    <w:rsid w:val="004E0AE2"/>
    <w:rsid w:val="004E0BC9"/>
    <w:rsid w:val="004E2B93"/>
    <w:rsid w:val="004E3011"/>
    <w:rsid w:val="004E3DBF"/>
    <w:rsid w:val="004E49AA"/>
    <w:rsid w:val="004E67A6"/>
    <w:rsid w:val="004F28CC"/>
    <w:rsid w:val="004F49A0"/>
    <w:rsid w:val="004F5E3D"/>
    <w:rsid w:val="0050255D"/>
    <w:rsid w:val="00514575"/>
    <w:rsid w:val="00516259"/>
    <w:rsid w:val="005170FD"/>
    <w:rsid w:val="005218D7"/>
    <w:rsid w:val="00522E66"/>
    <w:rsid w:val="00523ED6"/>
    <w:rsid w:val="005260ED"/>
    <w:rsid w:val="00526529"/>
    <w:rsid w:val="00526864"/>
    <w:rsid w:val="005362C4"/>
    <w:rsid w:val="0054124D"/>
    <w:rsid w:val="00546464"/>
    <w:rsid w:val="00547771"/>
    <w:rsid w:val="00550006"/>
    <w:rsid w:val="00561AD7"/>
    <w:rsid w:val="00575F66"/>
    <w:rsid w:val="005841AA"/>
    <w:rsid w:val="00584466"/>
    <w:rsid w:val="005855F1"/>
    <w:rsid w:val="00586122"/>
    <w:rsid w:val="005A05DD"/>
    <w:rsid w:val="005A14B7"/>
    <w:rsid w:val="005A1A3D"/>
    <w:rsid w:val="005A2E49"/>
    <w:rsid w:val="005A522B"/>
    <w:rsid w:val="005B5B74"/>
    <w:rsid w:val="005D3360"/>
    <w:rsid w:val="005E1CF9"/>
    <w:rsid w:val="005E2443"/>
    <w:rsid w:val="00604FBF"/>
    <w:rsid w:val="0062305C"/>
    <w:rsid w:val="0062323A"/>
    <w:rsid w:val="0062379D"/>
    <w:rsid w:val="00624D70"/>
    <w:rsid w:val="00627760"/>
    <w:rsid w:val="0063322C"/>
    <w:rsid w:val="00636B23"/>
    <w:rsid w:val="006372B8"/>
    <w:rsid w:val="00641CEB"/>
    <w:rsid w:val="00644481"/>
    <w:rsid w:val="00645622"/>
    <w:rsid w:val="00646186"/>
    <w:rsid w:val="006501E1"/>
    <w:rsid w:val="00651DE1"/>
    <w:rsid w:val="00653ADA"/>
    <w:rsid w:val="006562F9"/>
    <w:rsid w:val="00660D78"/>
    <w:rsid w:val="00666DFA"/>
    <w:rsid w:val="00675660"/>
    <w:rsid w:val="00675DCC"/>
    <w:rsid w:val="00681381"/>
    <w:rsid w:val="00682172"/>
    <w:rsid w:val="00682645"/>
    <w:rsid w:val="00692A79"/>
    <w:rsid w:val="00693015"/>
    <w:rsid w:val="00696D2F"/>
    <w:rsid w:val="00697847"/>
    <w:rsid w:val="006A3DA3"/>
    <w:rsid w:val="006A52FD"/>
    <w:rsid w:val="006A6DDE"/>
    <w:rsid w:val="006B7A0F"/>
    <w:rsid w:val="006C5457"/>
    <w:rsid w:val="006D171B"/>
    <w:rsid w:val="006D2B8F"/>
    <w:rsid w:val="006D45CA"/>
    <w:rsid w:val="006D62C6"/>
    <w:rsid w:val="006D6F6B"/>
    <w:rsid w:val="006E6986"/>
    <w:rsid w:val="006E6EE5"/>
    <w:rsid w:val="006F1FF2"/>
    <w:rsid w:val="006F3CA8"/>
    <w:rsid w:val="007042D5"/>
    <w:rsid w:val="007066D6"/>
    <w:rsid w:val="00721341"/>
    <w:rsid w:val="00726C72"/>
    <w:rsid w:val="007378E1"/>
    <w:rsid w:val="00737C88"/>
    <w:rsid w:val="007409B2"/>
    <w:rsid w:val="00750DB1"/>
    <w:rsid w:val="0076023E"/>
    <w:rsid w:val="007662F6"/>
    <w:rsid w:val="0077232C"/>
    <w:rsid w:val="00775D6F"/>
    <w:rsid w:val="00794AE8"/>
    <w:rsid w:val="007A5830"/>
    <w:rsid w:val="007B3376"/>
    <w:rsid w:val="007C04D1"/>
    <w:rsid w:val="007C2322"/>
    <w:rsid w:val="007C45F2"/>
    <w:rsid w:val="007C5751"/>
    <w:rsid w:val="007D6DAD"/>
    <w:rsid w:val="007D7ADB"/>
    <w:rsid w:val="007E4410"/>
    <w:rsid w:val="007E5ED0"/>
    <w:rsid w:val="007E62D1"/>
    <w:rsid w:val="007F62D7"/>
    <w:rsid w:val="00800A09"/>
    <w:rsid w:val="00805ECD"/>
    <w:rsid w:val="00807B5F"/>
    <w:rsid w:val="00814141"/>
    <w:rsid w:val="008150D1"/>
    <w:rsid w:val="008162DB"/>
    <w:rsid w:val="00816BC6"/>
    <w:rsid w:val="00816D30"/>
    <w:rsid w:val="0083142D"/>
    <w:rsid w:val="00835FA4"/>
    <w:rsid w:val="0086080C"/>
    <w:rsid w:val="00861A63"/>
    <w:rsid w:val="00864B8B"/>
    <w:rsid w:val="00873C82"/>
    <w:rsid w:val="0088193B"/>
    <w:rsid w:val="00881C8C"/>
    <w:rsid w:val="00885EC7"/>
    <w:rsid w:val="008924B1"/>
    <w:rsid w:val="008B074D"/>
    <w:rsid w:val="008B1654"/>
    <w:rsid w:val="008B4374"/>
    <w:rsid w:val="008C457C"/>
    <w:rsid w:val="008C51D4"/>
    <w:rsid w:val="008D1A94"/>
    <w:rsid w:val="008D7411"/>
    <w:rsid w:val="008E26B8"/>
    <w:rsid w:val="008E402A"/>
    <w:rsid w:val="008E6E69"/>
    <w:rsid w:val="008F31E8"/>
    <w:rsid w:val="008F761F"/>
    <w:rsid w:val="00901028"/>
    <w:rsid w:val="009023AC"/>
    <w:rsid w:val="00905D5A"/>
    <w:rsid w:val="0090715B"/>
    <w:rsid w:val="00910225"/>
    <w:rsid w:val="00911C43"/>
    <w:rsid w:val="00916B28"/>
    <w:rsid w:val="009170F1"/>
    <w:rsid w:val="0092029A"/>
    <w:rsid w:val="00920839"/>
    <w:rsid w:val="0092094A"/>
    <w:rsid w:val="00920EE7"/>
    <w:rsid w:val="00925954"/>
    <w:rsid w:val="00930BA6"/>
    <w:rsid w:val="0093280C"/>
    <w:rsid w:val="009337B7"/>
    <w:rsid w:val="00935B42"/>
    <w:rsid w:val="0094648C"/>
    <w:rsid w:val="0094689E"/>
    <w:rsid w:val="00953242"/>
    <w:rsid w:val="009634B3"/>
    <w:rsid w:val="009649CE"/>
    <w:rsid w:val="00982DA9"/>
    <w:rsid w:val="00985932"/>
    <w:rsid w:val="009A3D54"/>
    <w:rsid w:val="009A5366"/>
    <w:rsid w:val="009A70DA"/>
    <w:rsid w:val="009C077B"/>
    <w:rsid w:val="009D06F7"/>
    <w:rsid w:val="009D36E7"/>
    <w:rsid w:val="009D4362"/>
    <w:rsid w:val="009D65A4"/>
    <w:rsid w:val="009F5933"/>
    <w:rsid w:val="00A1081B"/>
    <w:rsid w:val="00A11918"/>
    <w:rsid w:val="00A151B4"/>
    <w:rsid w:val="00A16C02"/>
    <w:rsid w:val="00A179AE"/>
    <w:rsid w:val="00A20697"/>
    <w:rsid w:val="00A23EAB"/>
    <w:rsid w:val="00A33F68"/>
    <w:rsid w:val="00A37335"/>
    <w:rsid w:val="00A455D3"/>
    <w:rsid w:val="00A4779A"/>
    <w:rsid w:val="00A526A1"/>
    <w:rsid w:val="00A57D95"/>
    <w:rsid w:val="00A714F3"/>
    <w:rsid w:val="00A71D9B"/>
    <w:rsid w:val="00A757C8"/>
    <w:rsid w:val="00A84625"/>
    <w:rsid w:val="00A85DA0"/>
    <w:rsid w:val="00A87A1F"/>
    <w:rsid w:val="00A93670"/>
    <w:rsid w:val="00A96AB4"/>
    <w:rsid w:val="00AA4E4D"/>
    <w:rsid w:val="00AB408F"/>
    <w:rsid w:val="00AB6DEA"/>
    <w:rsid w:val="00AB6EA8"/>
    <w:rsid w:val="00AB7FC2"/>
    <w:rsid w:val="00AC2473"/>
    <w:rsid w:val="00AC2B52"/>
    <w:rsid w:val="00AC4417"/>
    <w:rsid w:val="00AC58BF"/>
    <w:rsid w:val="00AD357C"/>
    <w:rsid w:val="00AD7568"/>
    <w:rsid w:val="00AE2FCB"/>
    <w:rsid w:val="00AE7284"/>
    <w:rsid w:val="00B072C1"/>
    <w:rsid w:val="00B10CF6"/>
    <w:rsid w:val="00B16E27"/>
    <w:rsid w:val="00B20C6D"/>
    <w:rsid w:val="00B317BD"/>
    <w:rsid w:val="00B326F1"/>
    <w:rsid w:val="00B333D4"/>
    <w:rsid w:val="00B340E7"/>
    <w:rsid w:val="00B359D7"/>
    <w:rsid w:val="00B378AC"/>
    <w:rsid w:val="00B4160C"/>
    <w:rsid w:val="00B41D24"/>
    <w:rsid w:val="00B42065"/>
    <w:rsid w:val="00B42301"/>
    <w:rsid w:val="00B42642"/>
    <w:rsid w:val="00B468D8"/>
    <w:rsid w:val="00B60663"/>
    <w:rsid w:val="00B65173"/>
    <w:rsid w:val="00B6767E"/>
    <w:rsid w:val="00B70F76"/>
    <w:rsid w:val="00B71567"/>
    <w:rsid w:val="00B754BE"/>
    <w:rsid w:val="00B76D50"/>
    <w:rsid w:val="00B76E2B"/>
    <w:rsid w:val="00B77EA3"/>
    <w:rsid w:val="00B80F42"/>
    <w:rsid w:val="00B83318"/>
    <w:rsid w:val="00B95135"/>
    <w:rsid w:val="00B952D8"/>
    <w:rsid w:val="00B95638"/>
    <w:rsid w:val="00B96F94"/>
    <w:rsid w:val="00BA043E"/>
    <w:rsid w:val="00BA52BE"/>
    <w:rsid w:val="00BB0030"/>
    <w:rsid w:val="00BB36C7"/>
    <w:rsid w:val="00BB38D0"/>
    <w:rsid w:val="00BB5B54"/>
    <w:rsid w:val="00BB762E"/>
    <w:rsid w:val="00BC468D"/>
    <w:rsid w:val="00BC491A"/>
    <w:rsid w:val="00BC758E"/>
    <w:rsid w:val="00BD2B00"/>
    <w:rsid w:val="00BD5E91"/>
    <w:rsid w:val="00BD6293"/>
    <w:rsid w:val="00BE04A4"/>
    <w:rsid w:val="00BE1376"/>
    <w:rsid w:val="00BE18EA"/>
    <w:rsid w:val="00BE413F"/>
    <w:rsid w:val="00BF2A43"/>
    <w:rsid w:val="00BF3078"/>
    <w:rsid w:val="00BF5FB6"/>
    <w:rsid w:val="00BF620B"/>
    <w:rsid w:val="00C04625"/>
    <w:rsid w:val="00C053A5"/>
    <w:rsid w:val="00C16B8D"/>
    <w:rsid w:val="00C20A7B"/>
    <w:rsid w:val="00C22FA9"/>
    <w:rsid w:val="00C23C3B"/>
    <w:rsid w:val="00C242FD"/>
    <w:rsid w:val="00C26C9B"/>
    <w:rsid w:val="00C2719D"/>
    <w:rsid w:val="00C27324"/>
    <w:rsid w:val="00C32317"/>
    <w:rsid w:val="00C333C9"/>
    <w:rsid w:val="00C41ABB"/>
    <w:rsid w:val="00C47504"/>
    <w:rsid w:val="00C67DD0"/>
    <w:rsid w:val="00C80779"/>
    <w:rsid w:val="00C8165B"/>
    <w:rsid w:val="00C87BC0"/>
    <w:rsid w:val="00C919D9"/>
    <w:rsid w:val="00C91BB1"/>
    <w:rsid w:val="00CA20A9"/>
    <w:rsid w:val="00CA2F34"/>
    <w:rsid w:val="00CA3E9C"/>
    <w:rsid w:val="00CA6FF5"/>
    <w:rsid w:val="00CB4EEC"/>
    <w:rsid w:val="00CB5D46"/>
    <w:rsid w:val="00CC1460"/>
    <w:rsid w:val="00CC244D"/>
    <w:rsid w:val="00CD224B"/>
    <w:rsid w:val="00CD708B"/>
    <w:rsid w:val="00CD72B3"/>
    <w:rsid w:val="00CE20DE"/>
    <w:rsid w:val="00CE767E"/>
    <w:rsid w:val="00CF22CB"/>
    <w:rsid w:val="00CF6F08"/>
    <w:rsid w:val="00D04557"/>
    <w:rsid w:val="00D11E89"/>
    <w:rsid w:val="00D14BE1"/>
    <w:rsid w:val="00D16C28"/>
    <w:rsid w:val="00D17BF8"/>
    <w:rsid w:val="00D2448E"/>
    <w:rsid w:val="00D246A9"/>
    <w:rsid w:val="00D2597D"/>
    <w:rsid w:val="00D2638F"/>
    <w:rsid w:val="00D26DB6"/>
    <w:rsid w:val="00D27284"/>
    <w:rsid w:val="00D31FA6"/>
    <w:rsid w:val="00D40204"/>
    <w:rsid w:val="00D40478"/>
    <w:rsid w:val="00D4054C"/>
    <w:rsid w:val="00D5243F"/>
    <w:rsid w:val="00D526C3"/>
    <w:rsid w:val="00D53247"/>
    <w:rsid w:val="00D544EB"/>
    <w:rsid w:val="00D57E77"/>
    <w:rsid w:val="00D63426"/>
    <w:rsid w:val="00D712B6"/>
    <w:rsid w:val="00D716DE"/>
    <w:rsid w:val="00D727CA"/>
    <w:rsid w:val="00D85600"/>
    <w:rsid w:val="00DA78C2"/>
    <w:rsid w:val="00DB1399"/>
    <w:rsid w:val="00DB15A6"/>
    <w:rsid w:val="00DB2ED1"/>
    <w:rsid w:val="00DB36B3"/>
    <w:rsid w:val="00DB4BF1"/>
    <w:rsid w:val="00DB4C15"/>
    <w:rsid w:val="00DD4B51"/>
    <w:rsid w:val="00DD7D41"/>
    <w:rsid w:val="00DF1BFC"/>
    <w:rsid w:val="00DF453D"/>
    <w:rsid w:val="00E00E9E"/>
    <w:rsid w:val="00E02380"/>
    <w:rsid w:val="00E023EB"/>
    <w:rsid w:val="00E051A6"/>
    <w:rsid w:val="00E061C5"/>
    <w:rsid w:val="00E066A3"/>
    <w:rsid w:val="00E119C8"/>
    <w:rsid w:val="00E3679E"/>
    <w:rsid w:val="00E40A8F"/>
    <w:rsid w:val="00E40EEE"/>
    <w:rsid w:val="00E433D2"/>
    <w:rsid w:val="00E45666"/>
    <w:rsid w:val="00E47703"/>
    <w:rsid w:val="00E52234"/>
    <w:rsid w:val="00E65C9F"/>
    <w:rsid w:val="00E7002B"/>
    <w:rsid w:val="00E80D72"/>
    <w:rsid w:val="00E8368D"/>
    <w:rsid w:val="00E838B4"/>
    <w:rsid w:val="00E844F4"/>
    <w:rsid w:val="00E94663"/>
    <w:rsid w:val="00E94A33"/>
    <w:rsid w:val="00EA0F3C"/>
    <w:rsid w:val="00EA2404"/>
    <w:rsid w:val="00EA3A81"/>
    <w:rsid w:val="00EB26DC"/>
    <w:rsid w:val="00EB2F11"/>
    <w:rsid w:val="00EB3D46"/>
    <w:rsid w:val="00EB78C7"/>
    <w:rsid w:val="00EC0E3B"/>
    <w:rsid w:val="00EC3918"/>
    <w:rsid w:val="00EC4617"/>
    <w:rsid w:val="00ED03B0"/>
    <w:rsid w:val="00ED40F0"/>
    <w:rsid w:val="00ED5047"/>
    <w:rsid w:val="00EE37ED"/>
    <w:rsid w:val="00EE622B"/>
    <w:rsid w:val="00EE69C0"/>
    <w:rsid w:val="00EF1144"/>
    <w:rsid w:val="00F0191E"/>
    <w:rsid w:val="00F060FA"/>
    <w:rsid w:val="00F10475"/>
    <w:rsid w:val="00F1442A"/>
    <w:rsid w:val="00F1462E"/>
    <w:rsid w:val="00F30981"/>
    <w:rsid w:val="00F32F77"/>
    <w:rsid w:val="00F4085C"/>
    <w:rsid w:val="00F40C5E"/>
    <w:rsid w:val="00F43E9B"/>
    <w:rsid w:val="00F44362"/>
    <w:rsid w:val="00F47180"/>
    <w:rsid w:val="00F63908"/>
    <w:rsid w:val="00F70CE7"/>
    <w:rsid w:val="00F717FE"/>
    <w:rsid w:val="00F74A9A"/>
    <w:rsid w:val="00F77D08"/>
    <w:rsid w:val="00F80C3F"/>
    <w:rsid w:val="00F854BA"/>
    <w:rsid w:val="00F877A0"/>
    <w:rsid w:val="00F91B06"/>
    <w:rsid w:val="00F92A3B"/>
    <w:rsid w:val="00F9580D"/>
    <w:rsid w:val="00F96D91"/>
    <w:rsid w:val="00F9738D"/>
    <w:rsid w:val="00FA0B4D"/>
    <w:rsid w:val="00FA6163"/>
    <w:rsid w:val="00FA6359"/>
    <w:rsid w:val="00FB3EA5"/>
    <w:rsid w:val="00FC3AC3"/>
    <w:rsid w:val="00FC5D1F"/>
    <w:rsid w:val="00FD08AE"/>
    <w:rsid w:val="00FD23E8"/>
    <w:rsid w:val="00FD4D40"/>
    <w:rsid w:val="00FD4F4D"/>
    <w:rsid w:val="00FD6261"/>
    <w:rsid w:val="00FD6374"/>
    <w:rsid w:val="00FE1E09"/>
    <w:rsid w:val="00FF5539"/>
    <w:rsid w:val="00FF6A4D"/>
    <w:rsid w:val="00FF6EDA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31B965-BBE0-4912-95A5-B12AA7F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1B4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701B4"/>
    <w:pPr>
      <w:keepNext/>
      <w:outlineLvl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701B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42A24"/>
    <w:rPr>
      <w:rFonts w:cs="Times New Roman"/>
      <w:sz w:val="24"/>
      <w:szCs w:val="24"/>
      <w:lang w:val="sk-SK" w:eastAsia="cs-CZ"/>
    </w:rPr>
  </w:style>
  <w:style w:type="paragraph" w:styleId="Zkladntext">
    <w:name w:val="Body Text"/>
    <w:basedOn w:val="Normlny"/>
    <w:link w:val="ZkladntextChar"/>
    <w:uiPriority w:val="99"/>
    <w:rsid w:val="003701B4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42A24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3701B4"/>
    <w:pPr>
      <w:spacing w:after="120" w:line="480" w:lineRule="auto"/>
      <w:ind w:left="283"/>
    </w:pPr>
    <w:rPr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3701B4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cs-CZ"/>
    </w:rPr>
  </w:style>
  <w:style w:type="paragraph" w:customStyle="1" w:styleId="Zkladntext0">
    <w:name w:val="Zkladn text"/>
    <w:uiPriority w:val="99"/>
    <w:rsid w:val="003701B4"/>
    <w:pPr>
      <w:widowControl w:val="0"/>
      <w:spacing w:after="0" w:line="240" w:lineRule="auto"/>
    </w:pPr>
    <w:rPr>
      <w:color w:val="000000"/>
      <w:sz w:val="24"/>
      <w:szCs w:val="24"/>
      <w:lang w:eastAsia="cs-CZ"/>
    </w:rPr>
  </w:style>
  <w:style w:type="character" w:customStyle="1" w:styleId="tlZkladntext">
    <w:name w:val="Štýl Základný text"/>
    <w:aliases w:val="Základný text Char Char + Tučné Char"/>
    <w:basedOn w:val="Predvolenpsmoodseku"/>
    <w:uiPriority w:val="99"/>
    <w:rsid w:val="003701B4"/>
    <w:rPr>
      <w:rFonts w:cs="Times New Roman"/>
      <w:b/>
      <w:bCs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CD70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styleId="slostrany">
    <w:name w:val="page number"/>
    <w:basedOn w:val="Predvolenpsmoodseku"/>
    <w:uiPriority w:val="99"/>
    <w:rsid w:val="00CD708B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7E5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styleId="Normlnywebov">
    <w:name w:val="Normal (Web)"/>
    <w:basedOn w:val="Normlny"/>
    <w:uiPriority w:val="99"/>
    <w:rsid w:val="007E5ED0"/>
    <w:pPr>
      <w:spacing w:before="150" w:after="150"/>
      <w:ind w:left="675" w:right="525"/>
    </w:pPr>
    <w:rPr>
      <w:sz w:val="19"/>
      <w:szCs w:val="19"/>
      <w:lang w:eastAsia="sk-SK"/>
    </w:rPr>
  </w:style>
  <w:style w:type="paragraph" w:customStyle="1" w:styleId="Zkladntext1">
    <w:name w:val="Základní text"/>
    <w:rsid w:val="007E5ED0"/>
    <w:pPr>
      <w:spacing w:after="0" w:line="240" w:lineRule="auto"/>
    </w:pPr>
    <w:rPr>
      <w:color w:val="000000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7E5ED0"/>
    <w:rPr>
      <w:rFonts w:cs="Times New Roman"/>
      <w:i/>
      <w:iCs/>
    </w:rPr>
  </w:style>
  <w:style w:type="paragraph" w:customStyle="1" w:styleId="CharChar1">
    <w:name w:val="Char Char1"/>
    <w:basedOn w:val="Normlny"/>
    <w:uiPriority w:val="99"/>
    <w:rsid w:val="000730D2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Char11">
    <w:name w:val="Char Char11"/>
    <w:basedOn w:val="Normlny"/>
    <w:uiPriority w:val="99"/>
    <w:rsid w:val="00EB3D46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DB139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B1399"/>
    <w:rPr>
      <w:rFonts w:cs="Times New Roman"/>
      <w:sz w:val="24"/>
      <w:szCs w:val="24"/>
      <w:lang w:val="x-none" w:eastAsia="cs-CZ"/>
    </w:rPr>
  </w:style>
  <w:style w:type="table" w:styleId="Mriekatabuky">
    <w:name w:val="Table Grid"/>
    <w:basedOn w:val="Normlnatabuka"/>
    <w:uiPriority w:val="59"/>
    <w:rsid w:val="003A77D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A7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lZkladntext1">
    <w:name w:val="Štýl Základný text1"/>
    <w:aliases w:val="Základný text Char Char + Tučné Char1"/>
    <w:uiPriority w:val="99"/>
    <w:rsid w:val="003A77DB"/>
    <w:rPr>
      <w:b/>
      <w:sz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9D4362"/>
    <w:rPr>
      <w:rFonts w:cs="Times New Roman"/>
      <w:color w:val="0000FF"/>
      <w:u w:val="single"/>
    </w:rPr>
  </w:style>
  <w:style w:type="paragraph" w:customStyle="1" w:styleId="Default">
    <w:name w:val="Default"/>
    <w:rsid w:val="005268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nariadenia">
    <w:name w:val="nariadenia"/>
    <w:basedOn w:val="Normlny"/>
    <w:uiPriority w:val="99"/>
    <w:rsid w:val="00526864"/>
    <w:pPr>
      <w:ind w:left="567" w:hanging="567"/>
      <w:jc w:val="both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Odôvodnenie</vt:lpstr>
    </vt:vector>
  </TitlesOfParts>
  <Company>mfsr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subject/>
  <dc:creator>Ing. Janka Mareková</dc:creator>
  <cp:keywords/>
  <dc:description/>
  <cp:lastModifiedBy>Marekova Janka</cp:lastModifiedBy>
  <cp:revision>21</cp:revision>
  <cp:lastPrinted>2019-02-12T14:37:00Z</cp:lastPrinted>
  <dcterms:created xsi:type="dcterms:W3CDTF">2020-11-06T08:31:00Z</dcterms:created>
  <dcterms:modified xsi:type="dcterms:W3CDTF">2021-01-28T10:50:00Z</dcterms:modified>
</cp:coreProperties>
</file>