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7C" w:rsidRPr="0061419A" w:rsidRDefault="00E0497C" w:rsidP="00E0497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r w:rsidRPr="0061419A">
        <w:rPr>
          <w:rFonts w:ascii="Times New Roman" w:hAnsi="Times New Roman"/>
          <w:b/>
          <w:sz w:val="24"/>
          <w:szCs w:val="24"/>
          <w:lang w:eastAsia="cs-CZ"/>
        </w:rPr>
        <w:t>DOLOŽKA ZLUČITEĽNOSTI</w:t>
      </w:r>
      <w:bookmarkStart w:id="0" w:name="_GoBack"/>
      <w:bookmarkEnd w:id="0"/>
    </w:p>
    <w:p w:rsidR="00E0497C" w:rsidRPr="0061419A" w:rsidRDefault="00AE7F12" w:rsidP="00E0497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návrhu zákona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 s právom Európskej únie</w:t>
      </w:r>
    </w:p>
    <w:p w:rsidR="00E0497C" w:rsidRDefault="00E0497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D5591C" w:rsidRDefault="00D5591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497C" w:rsidRPr="0061419A" w:rsidRDefault="00AE7F12" w:rsidP="00E049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Navrhovateľ zákona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>: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B02D65">
        <w:rPr>
          <w:rFonts w:ascii="Times New Roman" w:hAnsi="Times New Roman"/>
          <w:sz w:val="24"/>
          <w:szCs w:val="24"/>
          <w:lang w:eastAsia="sk-SK"/>
        </w:rPr>
        <w:t>Ministerstvo práce, sociálnych vecí a rodiny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 xml:space="preserve"> Slovenskej republiky</w:t>
      </w:r>
    </w:p>
    <w:p w:rsidR="00E0497C" w:rsidRPr="00B02D65" w:rsidRDefault="00E0497C" w:rsidP="00F0595B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B45B8">
        <w:rPr>
          <w:rFonts w:ascii="Times New Roman" w:hAnsi="Times New Roman"/>
          <w:b/>
          <w:sz w:val="24"/>
          <w:szCs w:val="24"/>
          <w:lang w:eastAsia="sk-SK"/>
        </w:rPr>
        <w:t xml:space="preserve">Názov návrhu </w:t>
      </w:r>
      <w:r w:rsidR="00AE7F12">
        <w:rPr>
          <w:rFonts w:ascii="Times New Roman" w:hAnsi="Times New Roman"/>
          <w:b/>
          <w:sz w:val="24"/>
          <w:szCs w:val="24"/>
          <w:lang w:eastAsia="sk-SK"/>
        </w:rPr>
        <w:t>zákona</w:t>
      </w:r>
      <w:r w:rsidRPr="00CB45B8">
        <w:rPr>
          <w:rFonts w:ascii="Times New Roman" w:hAnsi="Times New Roman"/>
          <w:b/>
          <w:sz w:val="24"/>
          <w:szCs w:val="24"/>
          <w:lang w:eastAsia="sk-SK"/>
        </w:rPr>
        <w:t>:</w:t>
      </w:r>
      <w:r w:rsidRPr="00CB45B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E7F12">
        <w:rPr>
          <w:rFonts w:ascii="Times New Roman" w:hAnsi="Times New Roman"/>
          <w:sz w:val="24"/>
          <w:szCs w:val="24"/>
          <w:lang w:eastAsia="sk-SK"/>
        </w:rPr>
        <w:t>Z</w:t>
      </w:r>
      <w:r w:rsidR="00AE7F12" w:rsidRPr="00AE7F12">
        <w:rPr>
          <w:rFonts w:ascii="Times New Roman" w:hAnsi="Times New Roman"/>
          <w:sz w:val="24"/>
          <w:szCs w:val="24"/>
          <w:lang w:eastAsia="sk-SK"/>
        </w:rPr>
        <w:t>ákon</w:t>
      </w:r>
      <w:r w:rsidR="00F0595B" w:rsidRPr="00F0595B">
        <w:t xml:space="preserve"> </w:t>
      </w:r>
      <w:r w:rsidR="00F0595B" w:rsidRPr="00F0595B">
        <w:rPr>
          <w:rFonts w:ascii="Times New Roman" w:hAnsi="Times New Roman"/>
          <w:sz w:val="24"/>
          <w:szCs w:val="24"/>
          <w:lang w:eastAsia="sk-SK"/>
        </w:rPr>
        <w:t>o podpore v čase skrátenej práce a o zmene a doplnení niektorých zákonov</w:t>
      </w:r>
    </w:p>
    <w:p w:rsidR="00E0497C" w:rsidRPr="007C495D" w:rsidRDefault="00E0497C" w:rsidP="00B260C8">
      <w:pPr>
        <w:numPr>
          <w:ilvl w:val="0"/>
          <w:numId w:val="5"/>
        </w:numPr>
        <w:tabs>
          <w:tab w:val="clear" w:pos="360"/>
          <w:tab w:val="num" w:pos="357"/>
        </w:tabs>
        <w:spacing w:before="12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7C495D">
        <w:rPr>
          <w:rFonts w:ascii="Times New Roman" w:hAnsi="Times New Roman"/>
          <w:b/>
          <w:sz w:val="24"/>
          <w:szCs w:val="24"/>
          <w:lang w:eastAsia="sk-SK"/>
        </w:rPr>
        <w:t>Pr</w:t>
      </w:r>
      <w:r w:rsidR="007C495D" w:rsidRPr="007C495D">
        <w:rPr>
          <w:rFonts w:ascii="Times New Roman" w:hAnsi="Times New Roman"/>
          <w:b/>
          <w:sz w:val="24"/>
          <w:szCs w:val="24"/>
          <w:lang w:eastAsia="sk-SK"/>
        </w:rPr>
        <w:t>edmet</w:t>
      </w:r>
      <w:r w:rsidR="007C495D">
        <w:rPr>
          <w:rFonts w:ascii="Times New Roman" w:hAnsi="Times New Roman"/>
          <w:b/>
          <w:sz w:val="24"/>
          <w:szCs w:val="24"/>
          <w:lang w:eastAsia="sk-SK"/>
        </w:rPr>
        <w:t xml:space="preserve"> návrhu</w:t>
      </w:r>
      <w:r w:rsidR="00197441">
        <w:rPr>
          <w:rFonts w:ascii="Times New Roman" w:hAnsi="Times New Roman"/>
          <w:b/>
          <w:sz w:val="24"/>
          <w:szCs w:val="24"/>
          <w:lang w:eastAsia="sk-SK"/>
        </w:rPr>
        <w:t xml:space="preserve"> zákona</w:t>
      </w:r>
    </w:p>
    <w:p w:rsidR="007C495D" w:rsidRDefault="00197441" w:rsidP="00AC385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je upravený </w:t>
      </w:r>
      <w:r w:rsidR="007C495D" w:rsidRPr="007C495D">
        <w:rPr>
          <w:rFonts w:ascii="Times New Roman" w:hAnsi="Times New Roman"/>
          <w:sz w:val="24"/>
          <w:szCs w:val="24"/>
          <w:lang w:eastAsia="sk-SK"/>
        </w:rPr>
        <w:t>v </w:t>
      </w:r>
      <w:r w:rsidR="00E0497C" w:rsidRPr="007C495D">
        <w:rPr>
          <w:rFonts w:ascii="Times New Roman" w:hAnsi="Times New Roman"/>
          <w:sz w:val="24"/>
          <w:szCs w:val="24"/>
          <w:lang w:eastAsia="sk-SK"/>
        </w:rPr>
        <w:t>p</w:t>
      </w:r>
      <w:r w:rsidR="00CB45B8" w:rsidRPr="007C495D">
        <w:rPr>
          <w:rFonts w:ascii="Times New Roman" w:hAnsi="Times New Roman"/>
          <w:sz w:val="24"/>
          <w:szCs w:val="24"/>
          <w:lang w:eastAsia="sk-SK"/>
        </w:rPr>
        <w:t>rimárnom</w:t>
      </w:r>
      <w:r w:rsidR="007C495D" w:rsidRPr="007C495D">
        <w:rPr>
          <w:rFonts w:ascii="Times New Roman" w:hAnsi="Times New Roman"/>
          <w:sz w:val="24"/>
          <w:szCs w:val="24"/>
          <w:lang w:eastAsia="sk-SK"/>
        </w:rPr>
        <w:t xml:space="preserve"> práve</w:t>
      </w:r>
      <w:r>
        <w:rPr>
          <w:rFonts w:ascii="Times New Roman" w:hAnsi="Times New Roman"/>
          <w:sz w:val="24"/>
          <w:szCs w:val="24"/>
          <w:lang w:eastAsia="sk-SK"/>
        </w:rPr>
        <w:t xml:space="preserve"> Európskej únie</w:t>
      </w:r>
      <w:r w:rsidR="007C495D">
        <w:rPr>
          <w:rFonts w:ascii="Times New Roman" w:hAnsi="Times New Roman"/>
          <w:sz w:val="24"/>
          <w:szCs w:val="24"/>
          <w:lang w:eastAsia="sk-SK"/>
        </w:rPr>
        <w:t>:</w:t>
      </w:r>
    </w:p>
    <w:p w:rsidR="00AC385D" w:rsidRPr="007C495D" w:rsidRDefault="00197441" w:rsidP="007C495D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="00B02D65" w:rsidRPr="00223D9C">
        <w:rPr>
          <w:rFonts w:ascii="Times New Roman" w:hAnsi="Times New Roman"/>
          <w:sz w:val="24"/>
          <w:szCs w:val="24"/>
          <w:lang w:eastAsia="sk-SK"/>
        </w:rPr>
        <w:t>čl. 15</w:t>
      </w:r>
      <w:r w:rsidR="00B02D65">
        <w:rPr>
          <w:rFonts w:ascii="Times New Roman" w:hAnsi="Times New Roman"/>
          <w:sz w:val="24"/>
          <w:szCs w:val="24"/>
          <w:lang w:eastAsia="sk-SK"/>
        </w:rPr>
        <w:t>1</w:t>
      </w:r>
      <w:r w:rsidR="006F1103">
        <w:rPr>
          <w:rFonts w:ascii="Times New Roman" w:hAnsi="Times New Roman"/>
          <w:sz w:val="24"/>
          <w:szCs w:val="24"/>
          <w:lang w:eastAsia="sk-SK"/>
        </w:rPr>
        <w:t>, čl.</w:t>
      </w:r>
      <w:r w:rsidR="00B02D65" w:rsidRPr="00223D9C">
        <w:rPr>
          <w:rFonts w:ascii="Times New Roman" w:hAnsi="Times New Roman"/>
          <w:sz w:val="24"/>
          <w:szCs w:val="24"/>
          <w:lang w:eastAsia="sk-SK"/>
        </w:rPr>
        <w:t xml:space="preserve"> 15</w:t>
      </w:r>
      <w:r w:rsidR="00B02D65">
        <w:rPr>
          <w:rFonts w:ascii="Times New Roman" w:hAnsi="Times New Roman"/>
          <w:sz w:val="24"/>
          <w:szCs w:val="24"/>
          <w:lang w:eastAsia="sk-SK"/>
        </w:rPr>
        <w:t>3</w:t>
      </w:r>
      <w:r w:rsidR="006F1103">
        <w:rPr>
          <w:rFonts w:ascii="Times New Roman" w:hAnsi="Times New Roman"/>
          <w:sz w:val="24"/>
          <w:szCs w:val="24"/>
          <w:lang w:eastAsia="sk-SK"/>
        </w:rPr>
        <w:t>, čl. 156 a čl.</w:t>
      </w:r>
      <w:r w:rsidR="00B02D65" w:rsidRPr="001C5B68">
        <w:rPr>
          <w:rFonts w:ascii="Times New Roman" w:hAnsi="Times New Roman"/>
          <w:sz w:val="24"/>
          <w:szCs w:val="24"/>
          <w:lang w:eastAsia="sk-SK"/>
        </w:rPr>
        <w:t xml:space="preserve"> 15</w:t>
      </w:r>
      <w:r w:rsidR="006F1103">
        <w:rPr>
          <w:rFonts w:ascii="Times New Roman" w:hAnsi="Times New Roman"/>
          <w:sz w:val="24"/>
          <w:szCs w:val="24"/>
          <w:lang w:eastAsia="sk-SK"/>
        </w:rPr>
        <w:t>7</w:t>
      </w:r>
      <w:r w:rsidR="00B02D65" w:rsidRPr="001C5B68">
        <w:rPr>
          <w:rFonts w:ascii="Times New Roman" w:hAnsi="Times New Roman"/>
          <w:sz w:val="24"/>
          <w:szCs w:val="24"/>
          <w:lang w:eastAsia="sk-SK"/>
        </w:rPr>
        <w:t xml:space="preserve"> Zmluvy o fungovaní Európskej únie</w:t>
      </w:r>
      <w:r w:rsidR="00B02D65">
        <w:rPr>
          <w:rFonts w:ascii="Times New Roman" w:hAnsi="Times New Roman"/>
          <w:sz w:val="24"/>
          <w:szCs w:val="24"/>
          <w:lang w:eastAsia="sk-SK"/>
        </w:rPr>
        <w:t xml:space="preserve"> v platnom znení</w:t>
      </w:r>
      <w:r w:rsidR="00AC385D" w:rsidRPr="007C495D">
        <w:rPr>
          <w:rFonts w:ascii="Times New Roman" w:hAnsi="Times New Roman"/>
          <w:sz w:val="24"/>
          <w:szCs w:val="24"/>
          <w:lang w:eastAsia="sk-SK"/>
        </w:rPr>
        <w:t>,</w:t>
      </w:r>
    </w:p>
    <w:p w:rsidR="007E2AFD" w:rsidRDefault="00197441" w:rsidP="006F1103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je upravený </w:t>
      </w:r>
      <w:r w:rsidR="007C495D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 xml:space="preserve">sekundárnom </w:t>
      </w:r>
      <w:r w:rsidR="007C495D">
        <w:rPr>
          <w:rFonts w:ascii="Times New Roman" w:hAnsi="Times New Roman"/>
          <w:sz w:val="24"/>
          <w:szCs w:val="24"/>
          <w:lang w:eastAsia="sk-SK"/>
        </w:rPr>
        <w:t>práve</w:t>
      </w:r>
      <w:r w:rsidR="007E2AFD">
        <w:rPr>
          <w:rFonts w:ascii="Times New Roman" w:hAnsi="Times New Roman"/>
          <w:sz w:val="24"/>
          <w:szCs w:val="24"/>
          <w:lang w:eastAsia="sk-SK"/>
        </w:rPr>
        <w:t xml:space="preserve"> Európskej únie</w:t>
      </w:r>
      <w:r w:rsidR="000D675B">
        <w:rPr>
          <w:rFonts w:ascii="Times New Roman" w:hAnsi="Times New Roman"/>
          <w:sz w:val="24"/>
          <w:szCs w:val="24"/>
          <w:lang w:eastAsia="sk-SK"/>
        </w:rPr>
        <w:t>:</w:t>
      </w:r>
    </w:p>
    <w:p w:rsidR="000D675B" w:rsidRPr="006F1103" w:rsidRDefault="000D675B" w:rsidP="000D675B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0D675B">
        <w:rPr>
          <w:rFonts w:ascii="Times New Roman" w:hAnsi="Times New Roman"/>
          <w:sz w:val="24"/>
          <w:szCs w:val="24"/>
          <w:lang w:eastAsia="sk-SK"/>
        </w:rPr>
        <w:t>rozhodnutie Rady (EÚ) 2020/1512 z 13. októbra 2020 o usmerneniach pre politiky zamestnanosti členských štátov (Ú. v. EÚ L 344, 19.10.2020)</w:t>
      </w:r>
      <w:r>
        <w:rPr>
          <w:rFonts w:ascii="Times New Roman" w:hAnsi="Times New Roman"/>
          <w:sz w:val="24"/>
          <w:szCs w:val="24"/>
          <w:lang w:eastAsia="sk-SK"/>
        </w:rPr>
        <w:t>,</w:t>
      </w:r>
    </w:p>
    <w:p w:rsidR="00E0497C" w:rsidRPr="0061419A" w:rsidRDefault="00E0497C" w:rsidP="007C495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419A">
        <w:rPr>
          <w:rFonts w:ascii="Times New Roman" w:hAnsi="Times New Roman"/>
          <w:sz w:val="24"/>
          <w:szCs w:val="24"/>
          <w:lang w:eastAsia="sk-SK"/>
        </w:rPr>
        <w:t>nie je obsiahnutá v judikatúre Súdneho dvora Európskej únie.</w:t>
      </w:r>
    </w:p>
    <w:p w:rsidR="00E0497C" w:rsidRPr="0061419A" w:rsidRDefault="00E0497C" w:rsidP="00B260C8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Záväzky Slovenskej republiky vo vzťahu k Európskej únii:  </w:t>
      </w:r>
      <w:r w:rsidRPr="0061419A">
        <w:rPr>
          <w:rFonts w:ascii="Times New Roman" w:hAnsi="Times New Roman"/>
          <w:b/>
          <w:sz w:val="24"/>
          <w:szCs w:val="24"/>
          <w:lang w:eastAsia="sk-SK"/>
        </w:rPr>
        <w:tab/>
      </w:r>
    </w:p>
    <w:p w:rsidR="00E0497C" w:rsidRPr="0061419A" w:rsidRDefault="00A33ADB" w:rsidP="007C495D">
      <w:pPr>
        <w:numPr>
          <w:ilvl w:val="0"/>
          <w:numId w:val="3"/>
        </w:numPr>
        <w:tabs>
          <w:tab w:val="clear" w:pos="2520"/>
          <w:tab w:val="num" w:pos="357"/>
          <w:tab w:val="num" w:pos="709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A33ADB">
        <w:rPr>
          <w:rFonts w:ascii="Times New Roman" w:hAnsi="Times New Roman"/>
          <w:sz w:val="24"/>
          <w:szCs w:val="24"/>
          <w:lang w:eastAsia="sk-SK"/>
        </w:rPr>
        <w:t>lehot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na prebranie príslušného právneho aktu Európskej únie, príp. aj osobitn</w:t>
      </w:r>
      <w:r>
        <w:rPr>
          <w:rFonts w:ascii="Times New Roman" w:hAnsi="Times New Roman"/>
          <w:sz w:val="24"/>
          <w:szCs w:val="24"/>
          <w:lang w:eastAsia="sk-SK"/>
        </w:rPr>
        <w:t>á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lehot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účinnosti jeho ustanovení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>:</w:t>
      </w:r>
    </w:p>
    <w:p w:rsidR="00E0497C" w:rsidRPr="0061419A" w:rsidRDefault="00197441" w:rsidP="007C495D">
      <w:pPr>
        <w:spacing w:before="120"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Návrhom zákona sa nepreberá nová smernica.</w:t>
      </w:r>
    </w:p>
    <w:p w:rsidR="00E0497C" w:rsidRPr="0061419A" w:rsidRDefault="00A33ADB" w:rsidP="00A33ADB">
      <w:pPr>
        <w:numPr>
          <w:ilvl w:val="0"/>
          <w:numId w:val="3"/>
        </w:numPr>
        <w:tabs>
          <w:tab w:val="clear" w:pos="2520"/>
          <w:tab w:val="num" w:pos="357"/>
          <w:tab w:val="num" w:pos="709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A33ADB">
        <w:rPr>
          <w:rFonts w:ascii="Times New Roman" w:hAnsi="Times New Roman"/>
          <w:sz w:val="24"/>
          <w:szCs w:val="24"/>
          <w:lang w:eastAsia="sk-SK"/>
        </w:rPr>
        <w:t>informáci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o začatí konania v rámci „EÚ Pilot“ alebo o začatí postupu Európskej komisie, alebo o konaní Súdneho dvora Európskej únie proti Slovenskej republike podľa čl. 258 a 260 Zmluvy o fungovaní Eur</w:t>
      </w:r>
      <w:r>
        <w:rPr>
          <w:rFonts w:ascii="Times New Roman" w:hAnsi="Times New Roman"/>
          <w:sz w:val="24"/>
          <w:szCs w:val="24"/>
          <w:lang w:eastAsia="sk-SK"/>
        </w:rPr>
        <w:t>ópskej únie v jej platnom znení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spolu s uvedením konkrétnych vytýkaných nedostatkov a požiadaviek na zabezpečenie nápravy </w:t>
      </w:r>
      <w:r w:rsidRPr="002E3898">
        <w:rPr>
          <w:rFonts w:ascii="Times New Roman" w:hAnsi="Times New Roman"/>
          <w:sz w:val="24"/>
          <w:szCs w:val="24"/>
          <w:lang w:eastAsia="sk-SK"/>
        </w:rPr>
        <w:t>so zreteľom na n</w:t>
      </w:r>
      <w:r w:rsidRPr="002E3898">
        <w:rPr>
          <w:rFonts w:ascii="Times New Roman" w:hAnsi="Times New Roman"/>
          <w:bCs/>
          <w:sz w:val="24"/>
          <w:szCs w:val="24"/>
          <w:lang w:eastAsia="sk-SK"/>
        </w:rPr>
        <w:t>ariadenie Európskeho parlamentu a Rady (ES) č. 1049/2001 z 30. mája 2001 o prístupe verejnosti k dokumentom Európskeho parlamentu, Rady a Komisie</w:t>
      </w:r>
      <w:r w:rsidR="00E0497C" w:rsidRPr="002E3898">
        <w:rPr>
          <w:rFonts w:ascii="Times New Roman" w:hAnsi="Times New Roman"/>
          <w:sz w:val="24"/>
          <w:szCs w:val="24"/>
          <w:lang w:eastAsia="sk-SK"/>
        </w:rPr>
        <w:t>:</w:t>
      </w:r>
    </w:p>
    <w:p w:rsidR="00E0497C" w:rsidRPr="0061419A" w:rsidRDefault="00E0497C" w:rsidP="00A33ADB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419A">
        <w:rPr>
          <w:rFonts w:ascii="Times New Roman" w:hAnsi="Times New Roman"/>
          <w:sz w:val="24"/>
          <w:szCs w:val="24"/>
          <w:lang w:eastAsia="sk-SK"/>
        </w:rPr>
        <w:t xml:space="preserve">Proti </w:t>
      </w:r>
      <w:r w:rsidRPr="0061419A">
        <w:rPr>
          <w:rFonts w:ascii="Times New Roman" w:hAnsi="Times New Roman"/>
          <w:sz w:val="24"/>
          <w:szCs w:val="24"/>
          <w:lang w:eastAsia="cs-CZ"/>
        </w:rPr>
        <w:t>Slovenskej</w:t>
      </w:r>
      <w:r w:rsidRPr="0061419A">
        <w:rPr>
          <w:rFonts w:ascii="Times New Roman" w:hAnsi="Times New Roman"/>
          <w:sz w:val="24"/>
          <w:szCs w:val="24"/>
          <w:lang w:eastAsia="sk-SK"/>
        </w:rPr>
        <w:t xml:space="preserve"> republike nezačalo žiadne konanie o porušení podľa čl. 258 až 260 Zmluvy o fungovaní Európskej únie.</w:t>
      </w:r>
    </w:p>
    <w:p w:rsidR="00E0497C" w:rsidRPr="0061419A" w:rsidRDefault="00A33ADB" w:rsidP="00A33ADB">
      <w:pPr>
        <w:numPr>
          <w:ilvl w:val="0"/>
          <w:numId w:val="3"/>
        </w:numPr>
        <w:tabs>
          <w:tab w:val="clear" w:pos="2520"/>
          <w:tab w:val="num" w:pos="357"/>
          <w:tab w:val="num" w:pos="709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A33ADB">
        <w:rPr>
          <w:rFonts w:ascii="Times New Roman" w:hAnsi="Times New Roman"/>
          <w:sz w:val="24"/>
          <w:szCs w:val="24"/>
          <w:lang w:eastAsia="sk-SK"/>
        </w:rPr>
        <w:t>informáci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o právnych predpisoch, v ktorých sú uvádzané právne akty Európskej únie už prebrané, spolu s uvedením rozsahu ich prebrania, príp. potreby prijatia ďalších úprav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>:</w:t>
      </w:r>
    </w:p>
    <w:p w:rsidR="00197441" w:rsidRPr="0061419A" w:rsidRDefault="00197441" w:rsidP="00197441">
      <w:pPr>
        <w:spacing w:before="120"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Návrhom zákona sa nepreberá nová smernica.</w:t>
      </w:r>
    </w:p>
    <w:p w:rsidR="00E0497C" w:rsidRPr="00A33ADB" w:rsidRDefault="00A33ADB" w:rsidP="00B260C8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N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ávrh </w:t>
      </w:r>
      <w:r w:rsidR="007E2AFD">
        <w:rPr>
          <w:rFonts w:ascii="Times New Roman" w:hAnsi="Times New Roman"/>
          <w:b/>
          <w:sz w:val="24"/>
          <w:szCs w:val="24"/>
          <w:lang w:eastAsia="sk-SK"/>
        </w:rPr>
        <w:t>zákona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je zlučiteľný 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s právom Európskej únie: </w:t>
      </w:r>
      <w:r>
        <w:rPr>
          <w:rFonts w:ascii="Times New Roman" w:hAnsi="Times New Roman"/>
          <w:sz w:val="24"/>
          <w:szCs w:val="24"/>
          <w:lang w:eastAsia="sk-SK"/>
        </w:rPr>
        <w:t>úplne</w:t>
      </w:r>
    </w:p>
    <w:sectPr w:rsidR="00E0497C" w:rsidRPr="00A33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Albertina-Bold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735"/>
    <w:multiLevelType w:val="hybridMultilevel"/>
    <w:tmpl w:val="BE685242"/>
    <w:lvl w:ilvl="0" w:tplc="53F2FAC6">
      <w:start w:val="1"/>
      <w:numFmt w:val="decimal"/>
      <w:lvlText w:val="%1."/>
      <w:lvlJc w:val="left"/>
      <w:pPr>
        <w:tabs>
          <w:tab w:val="num" w:pos="357"/>
        </w:tabs>
        <w:ind w:left="1072" w:hanging="358"/>
      </w:pPr>
      <w:rPr>
        <w:rFonts w:cs="EUAlbertina-Bold-Identity-H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0D501D"/>
    <w:multiLevelType w:val="hybridMultilevel"/>
    <w:tmpl w:val="2174E798"/>
    <w:lvl w:ilvl="0" w:tplc="4FEEDAEE">
      <w:start w:val="1"/>
      <w:numFmt w:val="bullet"/>
      <w:lvlText w:val=""/>
      <w:lvlJc w:val="left"/>
      <w:pPr>
        <w:tabs>
          <w:tab w:val="num" w:pos="710"/>
        </w:tabs>
        <w:ind w:left="710" w:hanging="284"/>
      </w:pPr>
      <w:rPr>
        <w:rFonts w:ascii="Symbol" w:hAnsi="Symbol" w:hint="default"/>
      </w:rPr>
    </w:lvl>
    <w:lvl w:ilvl="1" w:tplc="EADCB4C2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8CA2A77"/>
    <w:multiLevelType w:val="hybridMultilevel"/>
    <w:tmpl w:val="B5E8F21E"/>
    <w:lvl w:ilvl="0" w:tplc="D7A42AC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1F69AF"/>
    <w:multiLevelType w:val="hybridMultilevel"/>
    <w:tmpl w:val="A9FC9BA2"/>
    <w:lvl w:ilvl="0" w:tplc="041B0017">
      <w:start w:val="1"/>
      <w:numFmt w:val="lowerLetter"/>
      <w:lvlText w:val="%1)"/>
      <w:lvlJc w:val="left"/>
      <w:pPr>
        <w:tabs>
          <w:tab w:val="num" w:pos="715"/>
        </w:tabs>
        <w:ind w:left="715" w:hanging="358"/>
      </w:pPr>
      <w:rPr>
        <w:rFonts w:cs="Times New Roman" w:hint="default"/>
      </w:rPr>
    </w:lvl>
    <w:lvl w:ilvl="1" w:tplc="EADCB4C2">
      <w:start w:val="1"/>
      <w:numFmt w:val="bullet"/>
      <w:lvlText w:val="–"/>
      <w:lvlJc w:val="left"/>
      <w:pPr>
        <w:tabs>
          <w:tab w:val="num" w:pos="0"/>
        </w:tabs>
        <w:ind w:left="289" w:hanging="289"/>
      </w:pPr>
      <w:rPr>
        <w:rFonts w:ascii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">
    <w:nsid w:val="20D40B94"/>
    <w:multiLevelType w:val="singleLevel"/>
    <w:tmpl w:val="8938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>
    <w:nsid w:val="2AA41EC0"/>
    <w:multiLevelType w:val="hybridMultilevel"/>
    <w:tmpl w:val="E93EB384"/>
    <w:lvl w:ilvl="0" w:tplc="1606523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6">
    <w:nsid w:val="46B133A5"/>
    <w:multiLevelType w:val="hybridMultilevel"/>
    <w:tmpl w:val="8F6EF1BE"/>
    <w:lvl w:ilvl="0" w:tplc="F648E9C8">
      <w:numFmt w:val="bullet"/>
      <w:lvlText w:val="–"/>
      <w:lvlJc w:val="left"/>
      <w:pPr>
        <w:tabs>
          <w:tab w:val="num" w:pos="357"/>
        </w:tabs>
        <w:ind w:left="714" w:hanging="357"/>
      </w:pPr>
      <w:rPr>
        <w:rFonts w:ascii="Times New Roman" w:hAnsi="Times New Roman" w:hint="default"/>
      </w:rPr>
    </w:lvl>
    <w:lvl w:ilvl="1" w:tplc="EADCB4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116587"/>
    <w:multiLevelType w:val="hybridMultilevel"/>
    <w:tmpl w:val="5E4023A8"/>
    <w:lvl w:ilvl="0" w:tplc="014C22B2"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>
    <w:nsid w:val="7287083D"/>
    <w:multiLevelType w:val="singleLevel"/>
    <w:tmpl w:val="5B0C32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9">
    <w:nsid w:val="7B762A77"/>
    <w:multiLevelType w:val="hybridMultilevel"/>
    <w:tmpl w:val="A6DE134A"/>
    <w:lvl w:ilvl="0" w:tplc="014C22B2"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50"/>
    <w:rsid w:val="00021BB7"/>
    <w:rsid w:val="000629BD"/>
    <w:rsid w:val="0006381C"/>
    <w:rsid w:val="00066A09"/>
    <w:rsid w:val="000678AE"/>
    <w:rsid w:val="000A4F16"/>
    <w:rsid w:val="000A596B"/>
    <w:rsid w:val="000B71E4"/>
    <w:rsid w:val="000D675B"/>
    <w:rsid w:val="000D76A2"/>
    <w:rsid w:val="000E4F2A"/>
    <w:rsid w:val="00197441"/>
    <w:rsid w:val="001A0467"/>
    <w:rsid w:val="001A1792"/>
    <w:rsid w:val="001E2B85"/>
    <w:rsid w:val="00210B94"/>
    <w:rsid w:val="00215CB1"/>
    <w:rsid w:val="00242FED"/>
    <w:rsid w:val="00245845"/>
    <w:rsid w:val="002C18B8"/>
    <w:rsid w:val="002D5BB1"/>
    <w:rsid w:val="002E3898"/>
    <w:rsid w:val="003757DD"/>
    <w:rsid w:val="003D167A"/>
    <w:rsid w:val="003E35CC"/>
    <w:rsid w:val="004C3E73"/>
    <w:rsid w:val="00502F23"/>
    <w:rsid w:val="0051266D"/>
    <w:rsid w:val="00530272"/>
    <w:rsid w:val="00577CE8"/>
    <w:rsid w:val="0061419A"/>
    <w:rsid w:val="00617208"/>
    <w:rsid w:val="00621F6C"/>
    <w:rsid w:val="006F1103"/>
    <w:rsid w:val="007564B0"/>
    <w:rsid w:val="00765FB4"/>
    <w:rsid w:val="0077797E"/>
    <w:rsid w:val="007C3250"/>
    <w:rsid w:val="007C495D"/>
    <w:rsid w:val="007E2AFD"/>
    <w:rsid w:val="00902A79"/>
    <w:rsid w:val="009770F0"/>
    <w:rsid w:val="009A07E5"/>
    <w:rsid w:val="00A10A1C"/>
    <w:rsid w:val="00A152E0"/>
    <w:rsid w:val="00A33ADB"/>
    <w:rsid w:val="00A5210C"/>
    <w:rsid w:val="00AC385D"/>
    <w:rsid w:val="00AC5D51"/>
    <w:rsid w:val="00AE596F"/>
    <w:rsid w:val="00AE7F12"/>
    <w:rsid w:val="00B01437"/>
    <w:rsid w:val="00B02D65"/>
    <w:rsid w:val="00B177DB"/>
    <w:rsid w:val="00B260C8"/>
    <w:rsid w:val="00B7665B"/>
    <w:rsid w:val="00BE6734"/>
    <w:rsid w:val="00C660B3"/>
    <w:rsid w:val="00CB45B8"/>
    <w:rsid w:val="00CC391D"/>
    <w:rsid w:val="00D5591C"/>
    <w:rsid w:val="00DA5FA1"/>
    <w:rsid w:val="00DC3925"/>
    <w:rsid w:val="00E0497C"/>
    <w:rsid w:val="00E8241F"/>
    <w:rsid w:val="00E86938"/>
    <w:rsid w:val="00EB4C07"/>
    <w:rsid w:val="00EC15D5"/>
    <w:rsid w:val="00EC6417"/>
    <w:rsid w:val="00EC7724"/>
    <w:rsid w:val="00F0595B"/>
    <w:rsid w:val="00F17B5F"/>
    <w:rsid w:val="00F90379"/>
    <w:rsid w:val="00F97104"/>
    <w:rsid w:val="00F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497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4C07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CB45B8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AC5D51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E2B85"/>
    <w:rPr>
      <w:rFonts w:ascii="Tahoma" w:hAnsi="Tahoma" w:cs="Tahoma"/>
      <w:sz w:val="16"/>
      <w:szCs w:val="16"/>
      <w:lang w:val="x-none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0D67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67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675B"/>
    <w:rPr>
      <w:rFonts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67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675B"/>
    <w:rPr>
      <w:rFonts w:cs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497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4C07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CB45B8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AC5D51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E2B85"/>
    <w:rPr>
      <w:rFonts w:ascii="Tahoma" w:hAnsi="Tahoma" w:cs="Tahoma"/>
      <w:sz w:val="16"/>
      <w:szCs w:val="16"/>
      <w:lang w:val="x-none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0D67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67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675B"/>
    <w:rPr>
      <w:rFonts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67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675B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Kuntova Gabriela</dc:creator>
  <cp:lastModifiedBy>Varos Juraj</cp:lastModifiedBy>
  <cp:revision>8</cp:revision>
  <cp:lastPrinted>2015-06-29T07:28:00Z</cp:lastPrinted>
  <dcterms:created xsi:type="dcterms:W3CDTF">2020-11-02T14:39:00Z</dcterms:created>
  <dcterms:modified xsi:type="dcterms:W3CDTF">2021-02-24T11:17:00Z</dcterms:modified>
</cp:coreProperties>
</file>