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1A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3501A1" w:rsidRPr="00B207E0" w:rsidP="003501A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7B71A4">
            <w:pPr>
              <w:pStyle w:val="ListParagraph"/>
              <w:bidi w:val="0"/>
              <w:ind w:left="142"/>
              <w:rPr>
                <w:rFonts w:ascii="Times New Roman" w:hAnsi="Times New Roman" w:cs="Times New Roman"/>
                <w:b/>
              </w:rPr>
            </w:pPr>
            <w:r w:rsidRPr="00B207E0">
              <w:rPr>
                <w:rFonts w:ascii="Times New Roman" w:hAnsi="Times New Roman" w:cs="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501A1" w:rsidRPr="00B207E0" w:rsidP="006D7BE7">
            <w:pPr>
              <w:bidi w:val="0"/>
              <w:jc w:val="both"/>
              <w:rPr>
                <w:rFonts w:ascii="Times New Roman" w:hAnsi="Times New Roman"/>
                <w:sz w:val="22"/>
                <w:szCs w:val="22"/>
              </w:rPr>
            </w:pPr>
            <w:r w:rsidR="00713CA2">
              <w:rPr>
                <w:rFonts w:ascii="Times New Roman" w:hAnsi="Times New Roman"/>
                <w:bCs/>
                <w:sz w:val="22"/>
                <w:szCs w:val="22"/>
              </w:rPr>
              <w:t>Návrh</w:t>
            </w:r>
            <w:r w:rsidRPr="00713CA2" w:rsidR="00713CA2">
              <w:rPr>
                <w:rFonts w:ascii="Times New Roman" w:hAnsi="Times New Roman"/>
                <w:bCs/>
                <w:sz w:val="22"/>
                <w:szCs w:val="22"/>
              </w:rPr>
              <w:t xml:space="preserve"> </w:t>
            </w:r>
            <w:r w:rsidRPr="00AC7DD8" w:rsidR="00713CA2">
              <w:rPr>
                <w:rFonts w:ascii="Times New Roman" w:hAnsi="Times New Roman"/>
                <w:bCs/>
                <w:sz w:val="22"/>
                <w:szCs w:val="22"/>
              </w:rPr>
              <w:t xml:space="preserve">zákona, ktorým </w:t>
            </w:r>
            <w:r w:rsidRPr="00AC7DD8" w:rsidR="00AC7DD8">
              <w:rPr>
                <w:rFonts w:ascii="Times New Roman" w:hAnsi="Times New Roman"/>
                <w:bCs/>
                <w:sz w:val="22"/>
                <w:szCs w:val="22"/>
              </w:rPr>
              <w:t xml:space="preserve">sa </w:t>
            </w:r>
            <w:r w:rsidRPr="006D7BE7" w:rsidR="00AC7DD8">
              <w:rPr>
                <w:rFonts w:ascii="Times New Roman" w:hAnsi="Times New Roman"/>
                <w:bCs/>
                <w:sz w:val="22"/>
                <w:szCs w:val="22"/>
              </w:rPr>
              <w:t>mení a dopĺňa</w:t>
            </w:r>
            <w:r w:rsidRPr="00AC7DD8" w:rsidR="00AC7DD8">
              <w:rPr>
                <w:rFonts w:ascii="Times New Roman" w:hAnsi="Times New Roman"/>
                <w:bCs/>
                <w:sz w:val="22"/>
                <w:szCs w:val="22"/>
              </w:rPr>
              <w:t xml:space="preserve"> zákon č. 203/2011 Z. z. o kolektívnom investovaní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7B71A4">
            <w:pPr>
              <w:pStyle w:val="ListParagraph"/>
              <w:bidi w:val="0"/>
              <w:ind w:left="142"/>
              <w:rPr>
                <w:rFonts w:ascii="Times New Roman" w:hAnsi="Times New Roman" w:cs="Times New Roman"/>
                <w:b/>
              </w:rPr>
            </w:pPr>
            <w:r w:rsidRPr="00B207E0">
              <w:rPr>
                <w:rFonts w:ascii="Times New Roman" w:hAnsi="Times New Roman" w:cs="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P="007B71A4">
            <w:pPr>
              <w:bidi w:val="0"/>
              <w:rPr>
                <w:rFonts w:ascii="Times New Roman" w:hAnsi="Times New Roman"/>
                <w:sz w:val="22"/>
                <w:szCs w:val="22"/>
              </w:rPr>
            </w:pPr>
            <w:r w:rsidRPr="00B207E0" w:rsidR="00AE44A7">
              <w:rPr>
                <w:rFonts w:ascii="Times New Roman" w:hAnsi="Times New Roman"/>
                <w:sz w:val="22"/>
                <w:szCs w:val="22"/>
              </w:rPr>
              <w:t>Predkladateľ: Ministerstvo financií Slovenskej republiky</w:t>
            </w:r>
          </w:p>
          <w:p w:rsidR="005C18C8" w:rsidRPr="00B207E0" w:rsidP="007B71A4">
            <w:pPr>
              <w:bidi w:val="0"/>
              <w:rPr>
                <w:rFonts w:ascii="Times New Roman" w:hAnsi="Times New Roman"/>
                <w:sz w:val="22"/>
                <w:szCs w:val="22"/>
              </w:rPr>
            </w:pPr>
            <w:r>
              <w:rPr>
                <w:rFonts w:ascii="Times New Roman" w:hAnsi="Times New Roman"/>
                <w:sz w:val="22"/>
                <w:szCs w:val="22"/>
              </w:rPr>
              <w:t xml:space="preserve">                       </w:t>
            </w:r>
          </w:p>
          <w:p w:rsidR="003501A1" w:rsidRPr="00B207E0" w:rsidP="00D8098B">
            <w:pPr>
              <w:bidi w:val="0"/>
              <w:rPr>
                <w:rFonts w:ascii="Times New Roman" w:hAnsi="Times New Roman"/>
                <w:sz w:val="22"/>
                <w:szCs w:val="22"/>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B207E0" w:rsidP="007B71A4">
            <w:pPr>
              <w:pStyle w:val="ListParagraph"/>
              <w:bidi w:val="0"/>
              <w:ind w:left="142"/>
              <w:rPr>
                <w:rFonts w:ascii="Times New Roman" w:hAnsi="Times New Roman" w:cs="Times New Roman"/>
                <w:b/>
              </w:rPr>
            </w:pPr>
            <w:r w:rsidRPr="00B207E0">
              <w:rPr>
                <w:rFonts w:ascii="Times New Roman" w:hAnsi="Times New Roman" w:cs="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B207E0" w:rsidP="007B71A4">
            <w:pPr>
              <w:bidi w:val="0"/>
              <w:jc w:val="center"/>
              <w:rPr>
                <w:rFonts w:ascii="Times New Roman" w:hAnsi="Times New Roman"/>
                <w:sz w:val="22"/>
                <w:szCs w:val="22"/>
              </w:rPr>
            </w:pPr>
            <w:r w:rsidRPr="00B207E0">
              <w:rPr>
                <w:rFonts w:ascii="MS Mincho" w:eastAsia="MS Mincho" w:hAnsi="MS Mincho" w:cs="MS Mincho"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sz w:val="22"/>
                <w:szCs w:val="22"/>
              </w:rPr>
            </w:pPr>
            <w:r w:rsidRPr="00B207E0">
              <w:rPr>
                <w:rFonts w:ascii="Times New Roman" w:hAnsi="Times New Roman"/>
                <w:sz w:val="22"/>
                <w:szCs w:val="22"/>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B207E0" w:rsidP="007B71A4">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B207E0" w:rsidP="007B71A4">
            <w:pPr>
              <w:bidi w:val="0"/>
              <w:jc w:val="center"/>
              <w:rPr>
                <w:rFonts w:ascii="Times New Roman" w:hAnsi="Times New Roman"/>
                <w:sz w:val="22"/>
                <w:szCs w:val="22"/>
              </w:rPr>
            </w:pPr>
            <w:r w:rsidRPr="00B207E0" w:rsidR="00EB62BF">
              <w:rPr>
                <w:rFonts w:ascii="MS Gothic" w:eastAsia="MS Gothic" w:hAnsi="MS Gothic"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B207E0" w:rsidP="007B71A4">
            <w:pPr>
              <w:bidi w:val="0"/>
              <w:ind w:left="175" w:hanging="175"/>
              <w:rPr>
                <w:rFonts w:ascii="Times New Roman" w:hAnsi="Times New Roman"/>
                <w:sz w:val="22"/>
                <w:szCs w:val="22"/>
              </w:rPr>
            </w:pPr>
            <w:r w:rsidRPr="00B207E0">
              <w:rPr>
                <w:rFonts w:ascii="Times New Roman" w:hAnsi="Times New Roman"/>
                <w:sz w:val="22"/>
                <w:szCs w:val="22"/>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B207E0" w:rsidP="007B71A4">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B207E0" w:rsidP="007B71A4">
            <w:pPr>
              <w:bidi w:val="0"/>
              <w:jc w:val="center"/>
              <w:rPr>
                <w:rFonts w:ascii="Times New Roman" w:hAnsi="Times New Roman"/>
                <w:sz w:val="22"/>
                <w:szCs w:val="22"/>
              </w:rPr>
            </w:pPr>
            <w:r w:rsidRPr="00B207E0" w:rsidR="00EB62BF">
              <w:rPr>
                <w:rFonts w:ascii="MS Gothic" w:eastAsia="MS Gothic" w:hAnsi="MS Gothic"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sz w:val="22"/>
                <w:szCs w:val="22"/>
              </w:rPr>
            </w:pPr>
            <w:r w:rsidRPr="00B207E0">
              <w:rPr>
                <w:rFonts w:ascii="Times New Roman" w:hAnsi="Times New Roman"/>
                <w:sz w:val="22"/>
                <w:szCs w:val="22"/>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V prípade transpozície uveďte zoznam transponovaných predpisov:</w:t>
            </w:r>
          </w:p>
          <w:p w:rsidR="00165319" w:rsidRPr="00B207E0" w:rsidP="007B71A4">
            <w:pPr>
              <w:bidi w:val="0"/>
              <w:rPr>
                <w:rFonts w:ascii="Times New Roman" w:hAnsi="Times New Roman"/>
                <w:i/>
                <w:sz w:val="22"/>
                <w:szCs w:val="22"/>
              </w:rPr>
            </w:pPr>
          </w:p>
          <w:p w:rsidR="002F2CDA" w:rsidRPr="00FB0F79" w:rsidP="007E69C0">
            <w:pPr>
              <w:pStyle w:val="ListParagraph"/>
              <w:numPr>
                <w:numId w:val="2"/>
              </w:numPr>
              <w:autoSpaceDE w:val="0"/>
              <w:autoSpaceDN w:val="0"/>
              <w:bidi w:val="0"/>
              <w:adjustRightInd w:val="0"/>
              <w:spacing w:line="240" w:lineRule="auto"/>
              <w:jc w:val="both"/>
              <w:rPr>
                <w:lang w:eastAsia="sk-SK"/>
              </w:rPr>
            </w:pPr>
            <w:r w:rsidRPr="00FB0F79" w:rsidR="0030261D">
              <w:rPr>
                <w:rFonts w:ascii="Times New Roman" w:hAnsi="Times New Roman" w:cs="Times New Roman"/>
              </w:rPr>
              <w:t xml:space="preserve">Smernica Európskeho parlamentu a Rady (EÚ) </w:t>
            </w:r>
            <w:r w:rsidRPr="00FB0F79" w:rsidR="0030261D">
              <w:rPr>
                <w:rFonts w:ascii="Times New Roman" w:hAnsi="Times New Roman" w:cs="Times New Roman"/>
                <w:bCs/>
              </w:rPr>
              <w:t>2019/1160 z 20. júna 2019, ktorou sa mení smernica 2009/65/ES a smernica 2011/61/EÚ, pokiaľ ide o cezhraničnú distribúciu podnikov kolektívneho investovania</w:t>
            </w:r>
            <w:r w:rsidRPr="00FB0F79" w:rsidR="004758B8">
              <w:rPr>
                <w:rFonts w:ascii="Times New Roman" w:hAnsi="Times New Roman" w:cs="Times New Roman"/>
                <w:bCs/>
              </w:rPr>
              <w:t>,</w:t>
            </w:r>
            <w:r w:rsidRPr="00FB0F79" w:rsidR="00934050">
              <w:rPr>
                <w:rFonts w:ascii="Times New Roman" w:hAnsi="Times New Roman" w:cs="Times New Roman"/>
              </w:rPr>
              <w:t xml:space="preserve"> </w:t>
            </w:r>
          </w:p>
          <w:p w:rsidR="002F2CDA" w:rsidRPr="00FB0F79" w:rsidP="00307C76">
            <w:pPr>
              <w:pStyle w:val="ListParagraph"/>
              <w:numPr>
                <w:numId w:val="2"/>
              </w:numPr>
              <w:autoSpaceDE w:val="0"/>
              <w:autoSpaceDN w:val="0"/>
              <w:bidi w:val="0"/>
              <w:adjustRightInd w:val="0"/>
              <w:spacing w:line="240" w:lineRule="auto"/>
              <w:jc w:val="both"/>
              <w:rPr>
                <w:rFonts w:ascii="Times New Roman" w:hAnsi="Times New Roman" w:cs="Times New Roman"/>
              </w:rPr>
            </w:pPr>
            <w:r w:rsidRPr="00FB0F79">
              <w:rPr>
                <w:rFonts w:ascii="Times New Roman" w:hAnsi="Times New Roman" w:cs="Times New Roman"/>
                <w:lang w:eastAsia="sk-SK"/>
              </w:rPr>
              <w:t>Články 60 a 61</w:t>
            </w:r>
            <w:r w:rsidRPr="00FB0F79">
              <w:rPr>
                <w:rFonts w:ascii="Times New Roman" w:hAnsi="Times New Roman" w:cs="Times New Roman"/>
                <w:shd w:val="clear" w:color="auto" w:fill="FFFFFF"/>
              </w:rPr>
              <w:t xml:space="preserve"> Smernice Európskeho Parlamentu a Rady (EÚ) 2019/2034 z 27. novembra 2019 o prudenciálnom dohľade nad investičnými spoločnosťami a o zmene smerníc 2002/87/ES, 2009/65/ES, 2011/61/EÚ, 2013/36/EÚ, 2014/59/EÚ a 2014/65/EÚ</w:t>
            </w:r>
            <w:r w:rsidRPr="00FB0F79" w:rsidR="004758B8">
              <w:rPr>
                <w:rFonts w:ascii="Times New Roman" w:hAnsi="Times New Roman" w:cs="Times New Roman"/>
                <w:shd w:val="clear" w:color="auto" w:fill="FFFFFF"/>
              </w:rPr>
              <w:t>.</w:t>
            </w:r>
          </w:p>
          <w:p w:rsidR="003501A1" w:rsidRPr="00B207E0" w:rsidP="006D7BE7">
            <w:pPr>
              <w:bidi w:val="0"/>
              <w:ind w:left="357"/>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B207E0" w:rsidP="007B71A4">
            <w:pPr>
              <w:pStyle w:val="ListParagraph"/>
              <w:bidi w:val="0"/>
              <w:ind w:left="142"/>
              <w:rPr>
                <w:rFonts w:ascii="Times New Roman" w:hAnsi="Times New Roman" w:cs="Times New Roman"/>
                <w:b/>
              </w:rPr>
            </w:pPr>
            <w:r w:rsidRPr="00B207E0">
              <w:rPr>
                <w:rFonts w:ascii="Times New Roman" w:hAnsi="Times New Roman" w:cs="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501A1" w:rsidRPr="003A03A1" w:rsidP="00060320">
            <w:pPr>
              <w:bidi w:val="0"/>
              <w:rPr>
                <w:rFonts w:ascii="Times New Roman" w:hAnsi="Times New Roman"/>
                <w:sz w:val="22"/>
                <w:szCs w:val="22"/>
              </w:rPr>
            </w:pPr>
            <w:r w:rsidRPr="003A03A1" w:rsidR="00B207E0">
              <w:rPr>
                <w:rFonts w:ascii="Times New Roman" w:hAnsi="Times New Roman"/>
                <w:sz w:val="22"/>
                <w:szCs w:val="22"/>
              </w:rPr>
              <w:t>z</w:t>
            </w:r>
            <w:r w:rsidRPr="003A03A1" w:rsidR="004E5804">
              <w:rPr>
                <w:rFonts w:ascii="Times New Roman" w:hAnsi="Times New Roman"/>
                <w:sz w:val="22"/>
                <w:szCs w:val="22"/>
              </w:rPr>
              <w:t>ačiatok</w:t>
            </w:r>
            <w:r w:rsidRPr="003A03A1" w:rsidR="00B207E0">
              <w:rPr>
                <w:rFonts w:ascii="Times New Roman" w:hAnsi="Times New Roman"/>
                <w:sz w:val="22"/>
                <w:szCs w:val="22"/>
              </w:rPr>
              <w:t xml:space="preserve"> PPK</w:t>
            </w:r>
            <w:r w:rsidRPr="003A03A1" w:rsidR="004E5804">
              <w:rPr>
                <w:rFonts w:ascii="Times New Roman" w:hAnsi="Times New Roman"/>
                <w:sz w:val="22"/>
                <w:szCs w:val="22"/>
              </w:rPr>
              <w:t>: </w:t>
            </w:r>
            <w:r w:rsidR="00904C02">
              <w:rPr>
                <w:rFonts w:ascii="Times New Roman" w:hAnsi="Times New Roman"/>
                <w:sz w:val="22"/>
                <w:szCs w:val="22"/>
              </w:rPr>
              <w:t>2</w:t>
            </w:r>
            <w:r w:rsidR="00F31035">
              <w:rPr>
                <w:rFonts w:ascii="Times New Roman" w:hAnsi="Times New Roman"/>
                <w:sz w:val="22"/>
                <w:szCs w:val="22"/>
              </w:rPr>
              <w:t>1</w:t>
            </w:r>
            <w:r w:rsidRPr="00904C02" w:rsidR="00904C02">
              <w:rPr>
                <w:rFonts w:ascii="Times New Roman" w:hAnsi="Times New Roman"/>
                <w:sz w:val="22"/>
                <w:szCs w:val="22"/>
              </w:rPr>
              <w:t>.10</w:t>
            </w:r>
            <w:r w:rsidRPr="00904C02" w:rsidR="004E5804">
              <w:rPr>
                <w:rFonts w:ascii="Times New Roman" w:hAnsi="Times New Roman"/>
                <w:sz w:val="22"/>
                <w:szCs w:val="22"/>
              </w:rPr>
              <w:t>. 2020</w:t>
              <w:br/>
            </w:r>
            <w:r w:rsidRPr="00904C02" w:rsidR="00B207E0">
              <w:rPr>
                <w:rFonts w:ascii="Times New Roman" w:hAnsi="Times New Roman"/>
                <w:sz w:val="22"/>
                <w:szCs w:val="22"/>
              </w:rPr>
              <w:t>u</w:t>
            </w:r>
            <w:r w:rsidRPr="00904C02" w:rsidR="004E5804">
              <w:rPr>
                <w:rFonts w:ascii="Times New Roman" w:hAnsi="Times New Roman"/>
                <w:sz w:val="22"/>
                <w:szCs w:val="22"/>
              </w:rPr>
              <w:t>končenie</w:t>
            </w:r>
            <w:r w:rsidRPr="00904C02" w:rsidR="00B207E0">
              <w:rPr>
                <w:rFonts w:ascii="Times New Roman" w:hAnsi="Times New Roman"/>
                <w:sz w:val="22"/>
                <w:szCs w:val="22"/>
              </w:rPr>
              <w:t xml:space="preserve"> PPK</w:t>
            </w:r>
            <w:r w:rsidRPr="00904C02" w:rsidR="004E5804">
              <w:rPr>
                <w:rFonts w:ascii="Times New Roman" w:hAnsi="Times New Roman"/>
                <w:sz w:val="22"/>
                <w:szCs w:val="22"/>
              </w:rPr>
              <w:t>: </w:t>
            </w:r>
            <w:r w:rsidR="00F31035">
              <w:rPr>
                <w:rFonts w:ascii="Times New Roman" w:hAnsi="Times New Roman"/>
                <w:sz w:val="22"/>
                <w:szCs w:val="22"/>
              </w:rPr>
              <w:t>3</w:t>
            </w:r>
            <w:r w:rsidRPr="00904C02" w:rsidR="00904C02">
              <w:rPr>
                <w:rFonts w:ascii="Times New Roman" w:hAnsi="Times New Roman"/>
                <w:sz w:val="22"/>
                <w:szCs w:val="22"/>
              </w:rPr>
              <w:t>.11</w:t>
            </w:r>
            <w:r w:rsidRPr="00904C02" w:rsidR="004E5804">
              <w:rPr>
                <w:rFonts w:ascii="Times New Roman" w:hAnsi="Times New Roman"/>
                <w:sz w:val="22"/>
                <w:szCs w:val="22"/>
              </w:rPr>
              <w:t>.</w:t>
            </w:r>
            <w:r w:rsidRPr="00904C02" w:rsidR="00060320">
              <w:rPr>
                <w:rFonts w:ascii="Times New Roman" w:hAnsi="Times New Roman"/>
                <w:sz w:val="22"/>
                <w:szCs w:val="22"/>
              </w:rPr>
              <w:t>2020</w:t>
            </w:r>
          </w:p>
          <w:p w:rsidR="00060320" w:rsidRPr="003A03A1" w:rsidP="00060320">
            <w:pPr>
              <w:bidi w:val="0"/>
              <w:rPr>
                <w:rFonts w:ascii="Times New Roman" w:hAnsi="Times New Roman"/>
                <w:sz w:val="22"/>
                <w:szCs w:val="22"/>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7B71A4">
            <w:pPr>
              <w:pStyle w:val="ListParagraph"/>
              <w:bidi w:val="0"/>
              <w:ind w:left="142"/>
              <w:rPr>
                <w:rFonts w:ascii="Times New Roman" w:hAnsi="Times New Roman" w:cs="Times New Roman"/>
                <w:b/>
              </w:rPr>
            </w:pPr>
            <w:r w:rsidRPr="00B207E0">
              <w:rPr>
                <w:rFonts w:ascii="Times New Roman" w:hAnsi="Times New Roman" w:cs="Times New Roman"/>
                <w:b/>
              </w:rPr>
              <w:t>Predpokladaný termín predloženia na MPK</w:t>
            </w:r>
            <w:r w:rsidRPr="00B207E0"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3A03A1" w:rsidP="007B71A4">
            <w:pPr>
              <w:bidi w:val="0"/>
              <w:rPr>
                <w:rFonts w:ascii="Times New Roman" w:hAnsi="Times New Roman"/>
                <w:sz w:val="22"/>
                <w:szCs w:val="22"/>
              </w:rPr>
            </w:pPr>
            <w:r w:rsidR="004607AC">
              <w:rPr>
                <w:rFonts w:ascii="Times New Roman" w:hAnsi="Times New Roman"/>
                <w:sz w:val="22"/>
                <w:szCs w:val="22"/>
              </w:rPr>
              <w:t xml:space="preserve">November </w:t>
            </w:r>
            <w:r w:rsidRPr="003A03A1" w:rsidR="00C63A86">
              <w:rPr>
                <w:rFonts w:ascii="Times New Roman" w:hAnsi="Times New Roman"/>
                <w:sz w:val="22"/>
                <w:szCs w:val="22"/>
              </w:rPr>
              <w:t xml:space="preserve"> 2020</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7B71A4">
            <w:pPr>
              <w:pStyle w:val="ListParagraph"/>
              <w:bidi w:val="0"/>
              <w:ind w:left="142"/>
              <w:rPr>
                <w:rFonts w:ascii="Times New Roman" w:hAnsi="Times New Roman" w:cs="Times New Roman"/>
                <w:b/>
              </w:rPr>
            </w:pPr>
            <w:r w:rsidRPr="00B207E0">
              <w:rPr>
                <w:rFonts w:ascii="Times New Roman" w:hAnsi="Times New Roman" w:cs="Times New Roman"/>
                <w:b/>
              </w:rPr>
              <w:t>Predpokladaný termín predloženia na Rokovanie vlády SR</w:t>
            </w:r>
            <w:r w:rsidRPr="00B207E0"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3A03A1" w:rsidP="00904C02">
            <w:pPr>
              <w:bidi w:val="0"/>
              <w:rPr>
                <w:rFonts w:ascii="Times New Roman" w:hAnsi="Times New Roman"/>
                <w:sz w:val="22"/>
                <w:szCs w:val="22"/>
              </w:rPr>
            </w:pPr>
            <w:r w:rsidR="00904C02">
              <w:rPr>
                <w:rFonts w:ascii="Times New Roman" w:hAnsi="Times New Roman"/>
                <w:sz w:val="22"/>
                <w:szCs w:val="22"/>
              </w:rPr>
              <w:t>Január</w:t>
            </w:r>
            <w:r w:rsidRPr="003A03A1" w:rsidR="00C63A86">
              <w:rPr>
                <w:rFonts w:ascii="Times New Roman" w:hAnsi="Times New Roman"/>
                <w:sz w:val="22"/>
                <w:szCs w:val="22"/>
              </w:rPr>
              <w:t xml:space="preserve"> 202</w:t>
            </w:r>
            <w:r w:rsidR="00904C02">
              <w:rPr>
                <w:rFonts w:ascii="Times New Roman" w:hAnsi="Times New Roman"/>
                <w:sz w:val="22"/>
                <w:szCs w:val="22"/>
              </w:rPr>
              <w:t>1</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B207E0" w:rsidP="007B71A4">
            <w:pPr>
              <w:bidi w:val="0"/>
              <w:rPr>
                <w:rFonts w:ascii="Times New Roman" w:hAnsi="Times New Roman"/>
                <w:sz w:val="22"/>
                <w:szCs w:val="22"/>
              </w:rPr>
            </w:pPr>
          </w:p>
          <w:p w:rsidR="00A05921" w:rsidRPr="00B207E0" w:rsidP="007B71A4">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Defin</w:t>
            </w:r>
            <w:r w:rsidRPr="00B207E0" w:rsidR="00AC2477">
              <w:rPr>
                <w:rFonts w:ascii="Times New Roman" w:hAnsi="Times New Roman" w:cs="Times New Roman"/>
                <w:b/>
              </w:rPr>
              <w:t>ovanie</w:t>
            </w:r>
            <w:r w:rsidRPr="00B207E0">
              <w:rPr>
                <w:rFonts w:ascii="Times New Roman" w:hAnsi="Times New Roman" w:cs="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Uveďte základné problémy, na ktoré navrhovaná regulácia reaguje.</w:t>
            </w:r>
          </w:p>
          <w:p w:rsidR="003501A1" w:rsidRPr="00B207E0" w:rsidP="007B71A4">
            <w:pPr>
              <w:bidi w:val="0"/>
              <w:rPr>
                <w:rFonts w:ascii="Times New Roman" w:hAnsi="Times New Roman"/>
                <w:b/>
                <w:sz w:val="22"/>
                <w:szCs w:val="22"/>
              </w:rPr>
            </w:pPr>
          </w:p>
          <w:p w:rsidR="0030261D" w:rsidRPr="0030261D" w:rsidP="0030261D">
            <w:pPr>
              <w:bidi w:val="0"/>
              <w:spacing w:after="120"/>
              <w:jc w:val="both"/>
              <w:rPr>
                <w:rFonts w:ascii="Times New Roman" w:hAnsi="Times New Roman"/>
                <w:sz w:val="22"/>
                <w:szCs w:val="22"/>
                <w:highlight w:val="yellow"/>
              </w:rPr>
            </w:pPr>
            <w:r w:rsidRPr="0030261D">
              <w:rPr>
                <w:rFonts w:ascii="Times New Roman" w:hAnsi="Times New Roman"/>
                <w:sz w:val="22"/>
                <w:szCs w:val="22"/>
              </w:rPr>
              <w:t xml:space="preserve">Hlavným cieľom transpozície smernice CBDF je odstránenie prekážok, ktoré doteraz bránili správcom fondov kolektívneho investovania plne využívať výhody vnútorného trhu pri  </w:t>
            </w:r>
            <w:r w:rsidRPr="0030261D">
              <w:rPr>
                <w:rFonts w:ascii="Times New Roman" w:hAnsi="Times New Roman"/>
                <w:color w:val="000000"/>
                <w:sz w:val="22"/>
                <w:szCs w:val="22"/>
              </w:rPr>
              <w:t>cezhraničnej distribúcii fondov kolektívneho investovania.</w:t>
            </w:r>
            <w:r w:rsidRPr="0030261D">
              <w:rPr>
                <w:rFonts w:ascii="Times New Roman" w:hAnsi="Times New Roman"/>
                <w:sz w:val="22"/>
                <w:szCs w:val="22"/>
                <w:highlight w:val="yellow"/>
              </w:rPr>
              <w:t xml:space="preserve">    </w:t>
            </w:r>
          </w:p>
          <w:p w:rsidR="00721336" w:rsidRPr="00B207E0" w:rsidP="007B71A4">
            <w:pPr>
              <w:bidi w:val="0"/>
              <w:rPr>
                <w:rFonts w:ascii="Times New Roman" w:hAnsi="Times New Roman"/>
                <w:b/>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Uveďte hlavné ciele navrhovaného predpisu (aký výsledný stav chcete reguláciou dosiahnuť).</w:t>
            </w:r>
          </w:p>
          <w:p w:rsidR="003501A1" w:rsidRPr="00B207E0" w:rsidP="007B71A4">
            <w:pPr>
              <w:bidi w:val="0"/>
              <w:rPr>
                <w:rFonts w:ascii="Times New Roman" w:hAnsi="Times New Roman"/>
                <w:sz w:val="22"/>
                <w:szCs w:val="22"/>
              </w:rPr>
            </w:pPr>
          </w:p>
          <w:p w:rsidR="0030261D" w:rsidRPr="0030261D" w:rsidP="0030261D">
            <w:pPr>
              <w:autoSpaceDE w:val="0"/>
              <w:autoSpaceDN w:val="0"/>
              <w:bidi w:val="0"/>
              <w:adjustRightInd w:val="0"/>
              <w:jc w:val="both"/>
              <w:rPr>
                <w:rFonts w:ascii="Times New Roman" w:hAnsi="Times New Roman"/>
                <w:color w:val="000000"/>
                <w:sz w:val="22"/>
                <w:szCs w:val="22"/>
              </w:rPr>
            </w:pPr>
            <w:r w:rsidRPr="0030261D">
              <w:rPr>
                <w:rFonts w:ascii="Times New Roman" w:hAnsi="Times New Roman"/>
                <w:color w:val="000000"/>
                <w:sz w:val="22"/>
                <w:szCs w:val="22"/>
              </w:rPr>
              <w:t xml:space="preserve">Smernicu (EÚ) 2019/1160 dopĺňa nariadenie Európskeho parlamentu a Rady (EÚ) 2019/1156. Uvedeným nariadením a smernicou (EÚ) 2019/1160 sa koordinujú podmienky pre správcov fondov pôsobiacich na vnútornom trhu, čím sa má uľahčiť cezhraničná distribúcia fondov kolektívneho investovania. Predmetná smernica zosúlaďuje postup oznamovania zmien regulačným orgánom, upravuje spôsoby poskytovania informácií investorom, a zavádza jednotné podmienky pre ukončenie cezhraničnej distribúcie cenných papierov fondov kolektívneho investovania, čím prispieva k vyššej ochrane investorov, ktorí alokovali svoje finančné prostriedky do fondov kolektívneho investovania, ktoré sa distribuujú cezhranične. Zároveň smernica umožňuje testovanie záujmu investorov o konkrétnu investičnú stratégiu počas predmarketingovej fázy. </w:t>
            </w:r>
          </w:p>
          <w:p w:rsidR="0030261D" w:rsidRPr="0030261D" w:rsidP="0030261D">
            <w:pPr>
              <w:autoSpaceDE w:val="0"/>
              <w:autoSpaceDN w:val="0"/>
              <w:bidi w:val="0"/>
              <w:adjustRightInd w:val="0"/>
              <w:jc w:val="both"/>
              <w:rPr>
                <w:rFonts w:ascii="Times New Roman" w:hAnsi="Times New Roman"/>
                <w:color w:val="000000"/>
                <w:sz w:val="22"/>
                <w:szCs w:val="22"/>
              </w:rPr>
            </w:pPr>
          </w:p>
          <w:p w:rsidR="0030261D" w:rsidRPr="0030261D" w:rsidP="0030261D">
            <w:pPr>
              <w:bidi w:val="0"/>
              <w:jc w:val="both"/>
              <w:rPr>
                <w:rFonts w:ascii="Times New Roman" w:hAnsi="Times New Roman"/>
                <w:color w:val="000000"/>
                <w:sz w:val="22"/>
                <w:szCs w:val="22"/>
              </w:rPr>
            </w:pPr>
            <w:r w:rsidRPr="0030261D">
              <w:rPr>
                <w:rFonts w:ascii="Times New Roman" w:hAnsi="Times New Roman"/>
                <w:color w:val="000000"/>
                <w:sz w:val="22"/>
                <w:szCs w:val="22"/>
              </w:rPr>
              <w:t xml:space="preserve">Návrhom zákona sa tiež upravujú aj podnety z aplikačnej praxe, najmä z oblasti alternatívnych investičných fondov. Ide o legislatívne úpravy, ktorými sa spresňuje znenie zákona s cieľom jeho jednoduchšej aplikácie, čo by malo napomôcť k ďalšiemu rozvoju segmentu kolektívneho investovania. Sankčný režim sa zavádza aj nad subjektami, ktoré pôsobia na základe výnimky podľa § 31a zákona o kolektívnom investovaní. Zároveň sa rozširujú možnosti Národnej banky Slovenska pri vykonávaní dohľadu nad subjektami, ktoré vykonávajú určité aktivity v rozpore so zákonom o kolektívnom investovaní a bez príslušného povolenia.    </w:t>
            </w:r>
          </w:p>
          <w:p w:rsidR="0030261D" w:rsidRPr="0030261D" w:rsidP="0030261D">
            <w:pPr>
              <w:bidi w:val="0"/>
              <w:rPr>
                <w:rFonts w:ascii="Times New Roman" w:hAnsi="Times New Roman"/>
                <w:color w:val="000000"/>
                <w:sz w:val="22"/>
                <w:szCs w:val="22"/>
              </w:rPr>
            </w:pPr>
          </w:p>
          <w:p w:rsidR="0030261D" w:rsidRPr="0030261D" w:rsidP="0030261D">
            <w:pPr>
              <w:bidi w:val="0"/>
              <w:jc w:val="both"/>
              <w:rPr>
                <w:rFonts w:ascii="Times New Roman" w:hAnsi="Times New Roman"/>
                <w:color w:val="000000"/>
                <w:sz w:val="22"/>
                <w:szCs w:val="22"/>
              </w:rPr>
            </w:pPr>
            <w:r w:rsidRPr="0030261D">
              <w:rPr>
                <w:rFonts w:ascii="Times New Roman" w:hAnsi="Times New Roman"/>
                <w:color w:val="000000"/>
                <w:sz w:val="22"/>
                <w:szCs w:val="22"/>
              </w:rPr>
              <w:t xml:space="preserve">Výsledným stavom má byť zjednodušenie cezhraničnej distribúcie fondov kolektívneho investovania.  </w:t>
            </w:r>
          </w:p>
          <w:p w:rsidR="00721336" w:rsidRPr="00B207E0" w:rsidP="0030261D">
            <w:pPr>
              <w:bidi w:val="0"/>
              <w:rPr>
                <w:rFonts w:ascii="Times New Roman" w:hAnsi="Times New Roman"/>
                <w:sz w:val="22"/>
                <w:szCs w:val="22"/>
              </w:rPr>
            </w:pPr>
            <w:r w:rsidRPr="00FA51F2" w:rsidR="0030261D">
              <w:rPr>
                <w:rFonts w:ascii="Times New Roman" w:hAnsi="Times New Roman"/>
                <w:color w:val="000000"/>
              </w:rPr>
              <w:t xml:space="preserve">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Uveďte subjekty, ktorých sa zmeny návrhu dotknú priamo aj nepriamo:</w:t>
            </w:r>
          </w:p>
          <w:p w:rsidR="003501A1" w:rsidRPr="00B207E0" w:rsidP="007B71A4">
            <w:pPr>
              <w:bidi w:val="0"/>
              <w:rPr>
                <w:rFonts w:ascii="Times New Roman" w:hAnsi="Times New Roman"/>
                <w:sz w:val="22"/>
                <w:szCs w:val="22"/>
              </w:rPr>
            </w:pPr>
          </w:p>
          <w:p w:rsidR="00AE44A7" w:rsidRPr="00AC7DD8" w:rsidP="007B71A4">
            <w:pPr>
              <w:bidi w:val="0"/>
              <w:rPr>
                <w:rFonts w:ascii="Times New Roman" w:hAnsi="Times New Roman"/>
                <w:sz w:val="22"/>
                <w:szCs w:val="22"/>
              </w:rPr>
            </w:pPr>
            <w:r w:rsidRPr="00AC7DD8" w:rsidR="00AC7DD8">
              <w:rPr>
                <w:rFonts w:ascii="Times New Roman" w:hAnsi="Times New Roman"/>
                <w:sz w:val="22"/>
                <w:szCs w:val="22"/>
              </w:rPr>
              <w:t>S</w:t>
            </w:r>
            <w:r w:rsidR="0030261D">
              <w:rPr>
                <w:rFonts w:ascii="Times New Roman" w:hAnsi="Times New Roman"/>
                <w:sz w:val="22"/>
                <w:szCs w:val="22"/>
              </w:rPr>
              <w:t>právcovské spoločnosti</w:t>
            </w:r>
            <w:r w:rsidR="007B5C8F">
              <w:rPr>
                <w:rFonts w:ascii="Times New Roman" w:hAnsi="Times New Roman"/>
                <w:sz w:val="22"/>
                <w:szCs w:val="22"/>
              </w:rPr>
              <w:t xml:space="preserve"> (31)</w:t>
            </w:r>
            <w:r w:rsidR="0030261D">
              <w:rPr>
                <w:rFonts w:ascii="Times New Roman" w:hAnsi="Times New Roman"/>
                <w:sz w:val="22"/>
                <w:szCs w:val="22"/>
              </w:rPr>
              <w:t>, ktoré spravujú štandardné a alternatívne fondy  kolektívneho investovania   (UCITS a AIF fondy)</w:t>
            </w:r>
            <w:r w:rsidR="00F31035">
              <w:rPr>
                <w:rFonts w:ascii="Times New Roman" w:hAnsi="Times New Roman"/>
                <w:sz w:val="22"/>
                <w:szCs w:val="22"/>
              </w:rPr>
              <w:t xml:space="preserve">, ktoré sú distribuované aj v iných krajinách EÚ.  </w:t>
            </w:r>
          </w:p>
          <w:p w:rsidR="00165319" w:rsidP="007B71A4">
            <w:pPr>
              <w:bidi w:val="0"/>
              <w:rPr>
                <w:rFonts w:ascii="Times New Roman" w:hAnsi="Times New Roman"/>
                <w:i/>
                <w:sz w:val="22"/>
                <w:szCs w:val="22"/>
              </w:rPr>
            </w:pPr>
          </w:p>
          <w:p w:rsidR="00B207E0" w:rsidP="007B71A4">
            <w:pPr>
              <w:bidi w:val="0"/>
              <w:rPr>
                <w:rFonts w:ascii="Times New Roman" w:hAnsi="Times New Roman"/>
                <w:i/>
                <w:sz w:val="22"/>
                <w:szCs w:val="22"/>
              </w:rPr>
            </w:pPr>
          </w:p>
          <w:p w:rsidR="00B207E0" w:rsidRPr="00B207E0" w:rsidP="007B71A4">
            <w:pPr>
              <w:bidi w:val="0"/>
              <w:rPr>
                <w:rFonts w:ascii="Times New Roman" w:hAnsi="Times New Roman"/>
                <w:i/>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Aké alternatívne riešenia boli posudzované?</w:t>
            </w:r>
          </w:p>
          <w:p w:rsidR="003501A1" w:rsidRPr="00B207E0" w:rsidP="007B71A4">
            <w:pPr>
              <w:bidi w:val="0"/>
              <w:rPr>
                <w:rFonts w:ascii="Times New Roman" w:hAnsi="Times New Roman"/>
                <w:i/>
                <w:sz w:val="22"/>
                <w:szCs w:val="22"/>
              </w:rPr>
            </w:pPr>
            <w:r w:rsidRPr="00B207E0">
              <w:rPr>
                <w:rFonts w:ascii="Times New Roman" w:hAnsi="Times New Roman"/>
                <w:i/>
                <w:sz w:val="22"/>
                <w:szCs w:val="22"/>
              </w:rPr>
              <w:t>Uveďte, aké alternatívne spôsoby na odstránenie definovaného problému boli identifikované a posudzované.</w:t>
            </w:r>
          </w:p>
          <w:p w:rsidR="00EB62BF" w:rsidRPr="00B207E0" w:rsidP="007B71A4">
            <w:pPr>
              <w:bidi w:val="0"/>
              <w:rPr>
                <w:rFonts w:ascii="Times New Roman" w:hAnsi="Times New Roman"/>
                <w:i/>
                <w:sz w:val="22"/>
                <w:szCs w:val="22"/>
              </w:rPr>
            </w:pPr>
          </w:p>
          <w:p w:rsidR="00EB62BF" w:rsidRPr="00920168" w:rsidP="007B71A4">
            <w:pPr>
              <w:bidi w:val="0"/>
              <w:rPr>
                <w:rFonts w:ascii="Times New Roman" w:hAnsi="Times New Roman"/>
                <w:sz w:val="22"/>
                <w:szCs w:val="22"/>
              </w:rPr>
            </w:pPr>
            <w:r w:rsidRPr="00B207E0">
              <w:rPr>
                <w:rFonts w:ascii="Times New Roman" w:hAnsi="Times New Roman"/>
                <w:sz w:val="22"/>
                <w:szCs w:val="22"/>
              </w:rPr>
              <w:t xml:space="preserve">Alternatívne riešenia neboli </w:t>
            </w:r>
            <w:r w:rsidRPr="00920168">
              <w:rPr>
                <w:rFonts w:ascii="Times New Roman" w:hAnsi="Times New Roman"/>
                <w:sz w:val="22"/>
                <w:szCs w:val="22"/>
              </w:rPr>
              <w:t>zvažované</w:t>
            </w:r>
            <w:r w:rsidRPr="00920168" w:rsidR="0030261D">
              <w:rPr>
                <w:rFonts w:ascii="Times New Roman" w:hAnsi="Times New Roman"/>
                <w:sz w:val="22"/>
                <w:szCs w:val="22"/>
              </w:rPr>
              <w:t>, keďže ide o transpozíciu smernice</w:t>
            </w:r>
            <w:r w:rsidRPr="00920168">
              <w:rPr>
                <w:rFonts w:ascii="Times New Roman" w:hAnsi="Times New Roman"/>
                <w:sz w:val="22"/>
                <w:szCs w:val="22"/>
              </w:rPr>
              <w:t>.</w:t>
            </w:r>
            <w:r w:rsidRPr="00920168" w:rsidR="00920168">
              <w:rPr>
                <w:rFonts w:ascii="Times New Roman" w:hAnsi="Times New Roman"/>
                <w:sz w:val="22"/>
                <w:szCs w:val="22"/>
              </w:rPr>
              <w:t xml:space="preserve"> V rámci nulového variantu, t. j. analýzy súčasného stavu</w:t>
            </w:r>
            <w:r w:rsidR="0064040A">
              <w:rPr>
                <w:rFonts w:ascii="Times New Roman" w:hAnsi="Times New Roman"/>
                <w:sz w:val="22"/>
                <w:szCs w:val="22"/>
              </w:rPr>
              <w:t>,</w:t>
            </w:r>
            <w:r w:rsidRPr="00920168" w:rsidR="00920168">
              <w:rPr>
                <w:rFonts w:ascii="Times New Roman" w:hAnsi="Times New Roman"/>
                <w:sz w:val="22"/>
                <w:szCs w:val="22"/>
              </w:rPr>
              <w:t xml:space="preserve"> by v prípade neprijatia uvedeného návrhu hrozili sankcie za nedodržanie termínu transpozície smernice.</w:t>
            </w:r>
          </w:p>
          <w:p w:rsidR="00EB62BF" w:rsidRPr="00B207E0" w:rsidP="007B71A4">
            <w:pPr>
              <w:bidi w:val="0"/>
              <w:rPr>
                <w:rFonts w:ascii="Times New Roman" w:hAnsi="Times New Roman"/>
                <w:i/>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501A1" w:rsidRPr="00B207E0" w:rsidP="007B71A4">
            <w:pPr>
              <w:bidi w:val="0"/>
              <w:jc w:val="center"/>
              <w:rPr>
                <w:rFonts w:ascii="Times New Roman" w:hAnsi="Times New Roman"/>
                <w:sz w:val="22"/>
                <w:szCs w:val="22"/>
              </w:rPr>
            </w:pPr>
            <w:r w:rsidR="00934050">
              <w:rPr>
                <w:rFonts w:ascii="MS Gothic" w:eastAsia="MS Gothic" w:hAnsi="MS Gothic" w:hint="eastAsia"/>
                <w:sz w:val="22"/>
                <w:szCs w:val="22"/>
              </w:rPr>
              <w:t>☐</w:t>
            </w:r>
            <w:r w:rsidRPr="00B207E0">
              <w:rPr>
                <w:rFonts w:ascii="Times New Roman" w:hAnsi="Times New Roman"/>
                <w:sz w:val="22"/>
                <w:szCs w:val="22"/>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501A1" w:rsidRPr="00B207E0" w:rsidP="007B71A4">
            <w:pPr>
              <w:bidi w:val="0"/>
              <w:jc w:val="center"/>
              <w:rPr>
                <w:rFonts w:ascii="Times New Roman" w:hAnsi="Times New Roman"/>
                <w:sz w:val="22"/>
                <w:szCs w:val="22"/>
              </w:rPr>
            </w:pPr>
            <w:r w:rsidR="00934050">
              <w:rPr>
                <w:rFonts w:ascii="MS Gothic" w:eastAsia="MS Gothic" w:hAnsi="MS Gothic" w:hint="eastAsia"/>
                <w:sz w:val="22"/>
                <w:szCs w:val="22"/>
              </w:rPr>
              <w:t>☒</w:t>
            </w:r>
            <w:r w:rsidRPr="00B207E0">
              <w:rPr>
                <w:rFonts w:ascii="Times New Roman" w:hAnsi="Times New Roman"/>
                <w:sz w:val="22"/>
                <w:szCs w:val="22"/>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Ak áno, uveďte ktoré oblasti budú nimi upravené, resp. ktorých vykonávacích predpisov sa zmena dotkne:</w:t>
            </w:r>
          </w:p>
          <w:p w:rsidR="003501A1" w:rsidRPr="00B207E0" w:rsidP="00934050">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Uveďte, v ktorých ustanoveniach ide národná právna úprava nad rámec minimálnych požiadaviek EÚ spolu s odôvodnením.</w:t>
            </w:r>
          </w:p>
          <w:p w:rsidR="00EB62BF" w:rsidRPr="00B207E0" w:rsidP="007B71A4">
            <w:pPr>
              <w:bidi w:val="0"/>
              <w:rPr>
                <w:rFonts w:ascii="Times New Roman" w:hAnsi="Times New Roman"/>
                <w:i/>
                <w:sz w:val="22"/>
                <w:szCs w:val="22"/>
              </w:rPr>
            </w:pPr>
          </w:p>
          <w:p w:rsidR="00EB62BF" w:rsidRPr="00B207E0" w:rsidP="007B71A4">
            <w:pPr>
              <w:bidi w:val="0"/>
              <w:rPr>
                <w:rFonts w:ascii="Times New Roman" w:hAnsi="Times New Roman"/>
                <w:sz w:val="22"/>
                <w:szCs w:val="22"/>
              </w:rPr>
            </w:pPr>
            <w:r w:rsidRPr="00B207E0">
              <w:rPr>
                <w:rFonts w:ascii="Times New Roman" w:hAnsi="Times New Roman"/>
                <w:sz w:val="22"/>
                <w:szCs w:val="22"/>
              </w:rPr>
              <w:t>Národná úprava nejde nad rámec minimálnych požiadaviek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501A1" w:rsidRPr="00B207E0" w:rsidP="007B71A4">
            <w:pPr>
              <w:bidi w:val="0"/>
              <w:jc w:val="center"/>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395098">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Preskúmanie účelnosti</w:t>
            </w:r>
            <w:r w:rsidRPr="00B207E0" w:rsidR="00F62771">
              <w:rPr>
                <w:rFonts w:ascii="Times New Roman" w:hAnsi="Times New Roman" w:cs="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Uveďte termín, kedy by malo dôjsť k preskúmaniu účinnosti a účelnosti navrhovaného predpisu.</w:t>
            </w:r>
          </w:p>
          <w:p w:rsidR="003501A1" w:rsidRPr="00B207E0" w:rsidP="007B71A4">
            <w:pPr>
              <w:bidi w:val="0"/>
              <w:rPr>
                <w:rFonts w:ascii="Times New Roman" w:hAnsi="Times New Roman"/>
                <w:i/>
                <w:sz w:val="22"/>
                <w:szCs w:val="22"/>
              </w:rPr>
            </w:pPr>
            <w:r w:rsidRPr="00B207E0">
              <w:rPr>
                <w:rFonts w:ascii="Times New Roman" w:hAnsi="Times New Roman"/>
                <w:i/>
                <w:sz w:val="22"/>
                <w:szCs w:val="22"/>
              </w:rPr>
              <w:t>Uveďte kritériá, na základe ktorých bude preskúmanie vykonané.</w:t>
            </w:r>
          </w:p>
          <w:p w:rsidR="003501A1" w:rsidRPr="00B207E0" w:rsidP="007B71A4">
            <w:pPr>
              <w:bidi w:val="0"/>
              <w:rPr>
                <w:rFonts w:ascii="Times New Roman" w:hAnsi="Times New Roman"/>
                <w:i/>
                <w:sz w:val="22"/>
                <w:szCs w:val="22"/>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4F6F1F" w:rsidRPr="00B207E0" w:rsidP="004C60B8">
            <w:pPr>
              <w:bidi w:val="0"/>
              <w:ind w:left="142" w:hanging="142"/>
              <w:rPr>
                <w:rFonts w:ascii="Times New Roman" w:hAnsi="Times New Roman"/>
                <w:sz w:val="22"/>
                <w:szCs w:val="22"/>
              </w:rPr>
            </w:pPr>
          </w:p>
          <w:p w:rsidR="00F62771" w:rsidRPr="00B207E0" w:rsidP="004C60B8">
            <w:pPr>
              <w:bidi w:val="0"/>
              <w:ind w:left="142" w:hanging="142"/>
              <w:rPr>
                <w:rFonts w:ascii="Times New Roman" w:hAnsi="Times New Roman"/>
                <w:sz w:val="22"/>
                <w:szCs w:val="22"/>
              </w:rPr>
            </w:pPr>
            <w:r w:rsidRPr="00B207E0">
              <w:rPr>
                <w:rFonts w:ascii="Times New Roman" w:hAnsi="Times New Roman"/>
                <w:sz w:val="22"/>
                <w:szCs w:val="22"/>
              </w:rPr>
              <w:t xml:space="preserve">* </w:t>
            </w:r>
            <w:r w:rsidRPr="00B207E0" w:rsidR="004C60B8">
              <w:rPr>
                <w:rFonts w:ascii="Times New Roman" w:hAnsi="Times New Roman"/>
                <w:sz w:val="22"/>
                <w:szCs w:val="22"/>
              </w:rPr>
              <w:t>vyplniť iba v prípade, ak</w:t>
            </w:r>
            <w:r w:rsidRPr="00B207E0">
              <w:rPr>
                <w:rFonts w:ascii="Times New Roman" w:hAnsi="Times New Roman"/>
                <w:sz w:val="22"/>
                <w:szCs w:val="22"/>
              </w:rPr>
              <w:t xml:space="preserve"> </w:t>
            </w:r>
            <w:r w:rsidRPr="00B207E0" w:rsidR="004C60B8">
              <w:rPr>
                <w:rFonts w:ascii="Times New Roman" w:hAnsi="Times New Roman"/>
                <w:sz w:val="22"/>
                <w:szCs w:val="22"/>
              </w:rPr>
              <w:t xml:space="preserve">materiál </w:t>
            </w:r>
            <w:r w:rsidRPr="00B207E0">
              <w:rPr>
                <w:rFonts w:ascii="Times New Roman" w:hAnsi="Times New Roman"/>
                <w:sz w:val="22"/>
                <w:szCs w:val="22"/>
              </w:rPr>
              <w:t xml:space="preserve">nie je </w:t>
            </w:r>
            <w:r w:rsidRPr="00B207E0" w:rsidR="004C60B8">
              <w:rPr>
                <w:rFonts w:ascii="Times New Roman" w:hAnsi="Times New Roman"/>
                <w:sz w:val="22"/>
                <w:szCs w:val="22"/>
              </w:rPr>
              <w:t>zahrnutý do Plánu práce vlády Slovenskej republiky alebo Plánu        legislatívnych úloh vlády Slovenskej republiky.</w:t>
            </w:r>
            <w:r w:rsidRPr="00B207E0">
              <w:rPr>
                <w:rFonts w:ascii="Times New Roman" w:hAnsi="Times New Roman"/>
                <w:sz w:val="22"/>
                <w:szCs w:val="22"/>
              </w:rPr>
              <w:t xml:space="preserve"> </w:t>
            </w:r>
          </w:p>
          <w:p w:rsidR="003501A1" w:rsidRPr="00B207E0" w:rsidP="00F22831">
            <w:pPr>
              <w:bidi w:val="0"/>
              <w:rPr>
                <w:rFonts w:ascii="Times New Roman" w:hAnsi="Times New Roman"/>
                <w:sz w:val="22"/>
                <w:szCs w:val="22"/>
              </w:rPr>
            </w:pPr>
            <w:r w:rsidRPr="00B207E0" w:rsidR="00F62771">
              <w:rPr>
                <w:rFonts w:ascii="Times New Roman" w:hAnsi="Times New Roman"/>
                <w:sz w:val="22"/>
                <w:szCs w:val="22"/>
              </w:rPr>
              <w:t>*</w:t>
            </w:r>
            <w:r w:rsidRPr="00B207E0" w:rsidR="00F22831">
              <w:rPr>
                <w:rFonts w:ascii="Times New Roman" w:hAnsi="Times New Roman"/>
                <w:sz w:val="22"/>
                <w:szCs w:val="22"/>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501A1" w:rsidRPr="00B207E0" w:rsidP="003501A1">
            <w:pPr>
              <w:bidi w:val="0"/>
              <w:rPr>
                <w:rFonts w:ascii="Times New Roman" w:hAnsi="Times New Roman"/>
                <w:b/>
                <w:sz w:val="22"/>
                <w:szCs w:val="22"/>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501A1" w:rsidRPr="00B207E0" w:rsidP="007B71A4">
            <w:pPr>
              <w:bidi w:val="0"/>
              <w:rPr>
                <w:rFonts w:ascii="Times New Roman" w:hAnsi="Times New Roman"/>
                <w:b/>
                <w:sz w:val="22"/>
                <w:szCs w:val="22"/>
              </w:rPr>
            </w:pPr>
            <w:r w:rsidRPr="00B207E0">
              <w:rPr>
                <w:rFonts w:ascii="Times New Roman" w:hAnsi="Times New Roman"/>
                <w:b/>
                <w:sz w:val="22"/>
                <w:szCs w:val="22"/>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b/>
                <w:sz w:val="22"/>
                <w:szCs w:val="22"/>
              </w:rPr>
            </w:pPr>
            <w:r w:rsidRPr="00B207E0">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sidR="00EB62BF">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b/>
                <w:sz w:val="22"/>
                <w:szCs w:val="22"/>
              </w:rPr>
            </w:pPr>
            <w:r w:rsidRPr="00B207E0">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B207E0" w:rsidP="007B71A4">
            <w:pPr>
              <w:bidi w:val="0"/>
              <w:ind w:left="-107" w:right="-108"/>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B207E0" w:rsidP="007B71A4">
            <w:pPr>
              <w:bidi w:val="0"/>
              <w:ind w:left="34"/>
              <w:rPr>
                <w:rFonts w:ascii="Times New Roman" w:hAnsi="Times New Roman"/>
                <w:b/>
                <w:sz w:val="22"/>
                <w:szCs w:val="22"/>
              </w:rPr>
            </w:pPr>
            <w:r w:rsidRPr="00B207E0">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501A1" w:rsidRPr="00B207E0" w:rsidP="007B71A4">
            <w:pPr>
              <w:bidi w:val="0"/>
              <w:rPr>
                <w:rFonts w:ascii="Times New Roman" w:hAnsi="Times New Roman"/>
                <w:sz w:val="22"/>
                <w:szCs w:val="22"/>
              </w:rPr>
            </w:pPr>
            <w:r w:rsidRPr="00B207E0">
              <w:rPr>
                <w:rFonts w:ascii="Times New Roman" w:hAnsi="Times New Roman"/>
                <w:sz w:val="22"/>
                <w:szCs w:val="22"/>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B207E0" w:rsidP="007B71A4">
            <w:pPr>
              <w:bidi w:val="0"/>
              <w:jc w:val="center"/>
              <w:rPr>
                <w:rFonts w:ascii="Times New Roman" w:hAnsi="Times New Roman"/>
                <w:sz w:val="22"/>
                <w:szCs w:val="22"/>
              </w:rPr>
            </w:pPr>
            <w:r w:rsidRPr="00B207E0">
              <w:rPr>
                <w:rFonts w:ascii="MS Mincho" w:eastAsia="MS Mincho" w:hAnsi="MS Mincho" w:cs="MS Mincho"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sz w:val="22"/>
                <w:szCs w:val="22"/>
              </w:rPr>
            </w:pPr>
            <w:r w:rsidRPr="00B207E0">
              <w:rPr>
                <w:rFonts w:ascii="Times New Roman" w:hAnsi="Times New Roman"/>
                <w:sz w:val="22"/>
                <w:szCs w:val="22"/>
              </w:rPr>
              <w:t>Áno</w:t>
            </w:r>
          </w:p>
        </w:tc>
        <w:tc>
          <w:tcPr>
            <w:tcW w:w="569" w:type="dxa"/>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sz w:val="22"/>
                <w:szCs w:val="22"/>
              </w:rPr>
            </w:pPr>
            <w:r w:rsidRPr="00B207E0" w:rsidR="00EB62BF">
              <w:rPr>
                <w:rFonts w:ascii="MS Gothic" w:eastAsia="MS Gothic" w:hAnsi="MS Gothic"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sz w:val="22"/>
                <w:szCs w:val="22"/>
              </w:rPr>
            </w:pPr>
            <w:r w:rsidRPr="00B207E0">
              <w:rPr>
                <w:rFonts w:ascii="Times New Roman" w:hAnsi="Times New Roman"/>
                <w:sz w:val="22"/>
                <w:szCs w:val="22"/>
              </w:rPr>
              <w:t>Nie</w:t>
            </w:r>
          </w:p>
        </w:tc>
        <w:tc>
          <w:tcPr>
            <w:tcW w:w="547" w:type="dxa"/>
            <w:gridSpan w:val="2"/>
            <w:tcBorders>
              <w:top w:val="single" w:sz="4" w:space="0" w:color="auto"/>
              <w:left w:val="nil"/>
              <w:bottom w:val="single" w:sz="4" w:space="0" w:color="auto"/>
              <w:right w:val="nil"/>
            </w:tcBorders>
            <w:textDirection w:val="lrTb"/>
            <w:vAlign w:val="top"/>
          </w:tcPr>
          <w:p w:rsidR="003501A1" w:rsidRPr="00B207E0" w:rsidP="007B71A4">
            <w:pPr>
              <w:bidi w:val="0"/>
              <w:ind w:left="-107" w:right="-108"/>
              <w:jc w:val="center"/>
              <w:rPr>
                <w:rFonts w:ascii="Times New Roman" w:hAnsi="Times New Roman"/>
                <w:sz w:val="22"/>
                <w:szCs w:val="22"/>
              </w:rPr>
            </w:pPr>
            <w:r w:rsidR="000739F2">
              <w:rPr>
                <w:rFonts w:ascii="MS Gothic" w:eastAsia="MS Gothic" w:hAnsi="MS Gothic" w:hint="eastAsia"/>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B207E0" w:rsidP="007B71A4">
            <w:pPr>
              <w:bidi w:val="0"/>
              <w:ind w:left="34"/>
              <w:rPr>
                <w:rFonts w:ascii="Times New Roman" w:hAnsi="Times New Roman"/>
                <w:sz w:val="22"/>
                <w:szCs w:val="22"/>
              </w:rPr>
            </w:pPr>
            <w:r w:rsidRPr="00B207E0">
              <w:rPr>
                <w:rFonts w:ascii="Times New Roman" w:hAnsi="Times New Roman"/>
                <w:sz w:val="22"/>
                <w:szCs w:val="22"/>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501A1" w:rsidRPr="00B207E0" w:rsidP="004C794A">
            <w:pPr>
              <w:bidi w:val="0"/>
              <w:rPr>
                <w:rFonts w:ascii="Times New Roman" w:hAnsi="Times New Roman"/>
                <w:b/>
                <w:sz w:val="22"/>
                <w:szCs w:val="22"/>
              </w:rPr>
            </w:pPr>
            <w:r w:rsidRPr="00B207E0">
              <w:rPr>
                <w:rFonts w:ascii="Times New Roman" w:hAnsi="Times New Roman"/>
                <w:b/>
                <w:sz w:val="22"/>
                <w:szCs w:val="22"/>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007B5C8F">
              <w:rPr>
                <w:rFonts w:ascii="MS Gothic" w:eastAsia="MS Gothic" w:hAnsi="MS Gothic"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3501A1" w:rsidRPr="00B207E0" w:rsidP="007B71A4">
            <w:pPr>
              <w:bidi w:val="0"/>
              <w:ind w:right="-108"/>
              <w:rPr>
                <w:rFonts w:ascii="Times New Roman" w:hAnsi="Times New Roman"/>
                <w:b/>
                <w:sz w:val="22"/>
                <w:szCs w:val="22"/>
              </w:rPr>
            </w:pPr>
            <w:r w:rsidRPr="00B207E0">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007B5C8F">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b/>
                <w:sz w:val="22"/>
                <w:szCs w:val="22"/>
              </w:rPr>
            </w:pPr>
            <w:r w:rsidRPr="00B207E0">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007B5C8F">
              <w:rPr>
                <w:rFonts w:ascii="MS Gothic" w:eastAsia="MS Gothic" w:hAnsi="MS Gothic"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B207E0" w:rsidP="007B71A4">
            <w:pPr>
              <w:bidi w:val="0"/>
              <w:ind w:left="54"/>
              <w:rPr>
                <w:rFonts w:ascii="Times New Roman" w:hAnsi="Times New Roman"/>
                <w:b/>
                <w:sz w:val="22"/>
                <w:szCs w:val="22"/>
              </w:rPr>
            </w:pPr>
            <w:r w:rsidRPr="00B207E0">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501A1" w:rsidRPr="00B207E0" w:rsidP="007B71A4">
            <w:pPr>
              <w:bidi w:val="0"/>
              <w:rPr>
                <w:rFonts w:ascii="Times New Roman" w:hAnsi="Times New Roman"/>
                <w:sz w:val="22"/>
                <w:szCs w:val="22"/>
              </w:rPr>
            </w:pPr>
            <w:r w:rsidRPr="00B207E0">
              <w:rPr>
                <w:rFonts w:ascii="Times New Roman" w:hAnsi="Times New Roman"/>
                <w:sz w:val="22"/>
                <w:szCs w:val="22"/>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501A1" w:rsidRPr="00B207E0" w:rsidP="007B71A4">
            <w:pPr>
              <w:bidi w:val="0"/>
              <w:jc w:val="center"/>
              <w:rPr>
                <w:rFonts w:ascii="Times New Roman" w:hAnsi="Times New Roman"/>
                <w:sz w:val="22"/>
                <w:szCs w:val="22"/>
              </w:rPr>
            </w:pPr>
            <w:r w:rsidR="0069356D">
              <w:rPr>
                <w:rFonts w:ascii="MS Gothic" w:eastAsia="MS Gothic" w:hAnsi="MS Gothic"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3501A1" w:rsidRPr="00B207E0" w:rsidP="007B71A4">
            <w:pPr>
              <w:bidi w:val="0"/>
              <w:ind w:right="-108"/>
              <w:rPr>
                <w:rFonts w:ascii="Times New Roman" w:hAnsi="Times New Roman"/>
                <w:sz w:val="22"/>
                <w:szCs w:val="22"/>
              </w:rPr>
            </w:pPr>
            <w:r w:rsidRPr="00B207E0">
              <w:rPr>
                <w:rFonts w:ascii="Times New Roman" w:hAnsi="Times New Roman"/>
                <w:sz w:val="22"/>
                <w:szCs w:val="22"/>
              </w:rPr>
              <w:t>Pozitívne</w:t>
            </w:r>
          </w:p>
        </w:tc>
        <w:tc>
          <w:tcPr>
            <w:tcW w:w="569" w:type="dxa"/>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sz w:val="22"/>
                <w:szCs w:val="22"/>
              </w:rPr>
            </w:pPr>
            <w:r w:rsidR="008E634D">
              <w:rPr>
                <w:rFonts w:ascii="MS Gothic" w:eastAsia="MS Gothic" w:hAnsi="MS Gothic"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sz w:val="22"/>
                <w:szCs w:val="22"/>
              </w:rPr>
            </w:pPr>
            <w:r w:rsidRPr="00B207E0">
              <w:rPr>
                <w:rFonts w:ascii="Times New Roman" w:hAnsi="Times New Roman"/>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sz w:val="22"/>
                <w:szCs w:val="22"/>
              </w:rPr>
            </w:pPr>
            <w:r w:rsidR="008E634D">
              <w:rPr>
                <w:rFonts w:ascii="MS Gothic" w:eastAsia="MS Gothic" w:hAnsi="MS Gothic" w:hint="eastAsia"/>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B207E0" w:rsidP="007B71A4">
            <w:pPr>
              <w:bidi w:val="0"/>
              <w:ind w:left="54"/>
              <w:rPr>
                <w:rFonts w:ascii="Times New Roman" w:hAnsi="Times New Roman"/>
                <w:sz w:val="22"/>
                <w:szCs w:val="22"/>
              </w:rPr>
            </w:pPr>
            <w:r w:rsidRPr="00B207E0">
              <w:rPr>
                <w:rFonts w:ascii="Times New Roman" w:hAnsi="Times New Roman"/>
                <w:sz w:val="22"/>
                <w:szCs w:val="22"/>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501A1" w:rsidRPr="00B207E0" w:rsidP="004C794A">
            <w:pPr>
              <w:bidi w:val="0"/>
              <w:rPr>
                <w:rFonts w:ascii="Times New Roman" w:hAnsi="Times New Roman"/>
                <w:b/>
                <w:sz w:val="22"/>
                <w:szCs w:val="22"/>
              </w:rPr>
            </w:pPr>
            <w:r w:rsidRPr="00B207E0">
              <w:rPr>
                <w:rFonts w:ascii="Times New Roman" w:hAnsi="Times New Roman"/>
                <w:b/>
                <w:sz w:val="22"/>
                <w:szCs w:val="22"/>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000739F2">
              <w:rPr>
                <w:rFonts w:ascii="MS Gothic" w:eastAsia="MS Gothic" w:hAnsi="MS Gothic"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3501A1" w:rsidRPr="00B207E0" w:rsidP="007B71A4">
            <w:pPr>
              <w:bidi w:val="0"/>
              <w:ind w:right="-108"/>
              <w:rPr>
                <w:rFonts w:ascii="Times New Roman" w:hAnsi="Times New Roman"/>
                <w:b/>
                <w:sz w:val="22"/>
                <w:szCs w:val="22"/>
              </w:rPr>
            </w:pPr>
            <w:r w:rsidRPr="00B207E0">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sidR="00EB62BF">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b/>
                <w:sz w:val="22"/>
                <w:szCs w:val="22"/>
              </w:rPr>
            </w:pPr>
            <w:r w:rsidRPr="00B207E0">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B207E0" w:rsidP="007B71A4">
            <w:pPr>
              <w:bidi w:val="0"/>
              <w:ind w:left="54"/>
              <w:rPr>
                <w:rFonts w:ascii="Times New Roman" w:hAnsi="Times New Roman"/>
                <w:b/>
                <w:sz w:val="22"/>
                <w:szCs w:val="22"/>
              </w:rPr>
            </w:pPr>
            <w:r w:rsidRPr="00B207E0">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AC7DD8" w:rsidRPr="00B207E0" w:rsidP="00AC7DD8">
            <w:pPr>
              <w:bidi w:val="0"/>
              <w:rPr>
                <w:rFonts w:ascii="Times New Roman" w:hAnsi="Times New Roman"/>
                <w:b/>
                <w:sz w:val="22"/>
                <w:szCs w:val="22"/>
              </w:rPr>
            </w:pPr>
            <w:r>
              <w:rPr>
                <w:rFonts w:ascii="Times New Roman" w:hAnsi="Times New Roman"/>
                <w:b/>
                <w:sz w:val="22"/>
                <w:szCs w:val="22"/>
              </w:rPr>
              <w:t xml:space="preserve">Vplyvy na manželstvo, rodičovstvo a rodinu </w:t>
            </w:r>
          </w:p>
        </w:tc>
        <w:tc>
          <w:tcPr>
            <w:tcW w:w="541" w:type="dxa"/>
            <w:gridSpan w:val="2"/>
            <w:tcBorders>
              <w:top w:val="single" w:sz="4" w:space="0" w:color="auto"/>
              <w:left w:val="single" w:sz="4" w:space="0" w:color="auto"/>
              <w:bottom w:val="single" w:sz="4" w:space="0" w:color="auto"/>
              <w:right w:val="nil"/>
            </w:tcBorders>
            <w:textDirection w:val="lrTb"/>
            <w:vAlign w:val="top"/>
          </w:tcPr>
          <w:p w:rsidR="00AC7DD8" w:rsidRPr="00B207E0" w:rsidP="00AC7DD8">
            <w:pPr>
              <w:bidi w:val="0"/>
              <w:jc w:val="center"/>
              <w:rPr>
                <w:rFonts w:ascii="Times New Roman" w:hAnsi="Times New Roman"/>
                <w:b/>
                <w:sz w:val="22"/>
                <w:szCs w:val="22"/>
              </w:rPr>
            </w:pPr>
            <w:r w:rsidR="000739F2">
              <w:rPr>
                <w:rFonts w:ascii="MS Gothic" w:eastAsia="MS Gothic" w:hAnsi="MS Gothic"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AC7DD8" w:rsidRPr="00B207E0" w:rsidP="00AC7DD8">
            <w:pPr>
              <w:bidi w:val="0"/>
              <w:ind w:right="-108"/>
              <w:rPr>
                <w:rFonts w:ascii="Times New Roman" w:hAnsi="Times New Roman"/>
                <w:b/>
                <w:sz w:val="22"/>
                <w:szCs w:val="22"/>
              </w:rPr>
            </w:pPr>
            <w:r w:rsidRPr="00B207E0">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AC7DD8" w:rsidRPr="00B207E0" w:rsidP="00AC7DD8">
            <w:pPr>
              <w:bidi w:val="0"/>
              <w:jc w:val="center"/>
              <w:rPr>
                <w:rFonts w:ascii="Times New Roman" w:hAnsi="Times New Roman"/>
                <w:b/>
                <w:sz w:val="22"/>
                <w:szCs w:val="22"/>
              </w:rPr>
            </w:pPr>
            <w:r w:rsidRPr="00B207E0">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AC7DD8" w:rsidRPr="00B207E0" w:rsidP="00AC7DD8">
            <w:pPr>
              <w:bidi w:val="0"/>
              <w:rPr>
                <w:rFonts w:ascii="Times New Roman" w:hAnsi="Times New Roman"/>
                <w:b/>
                <w:sz w:val="22"/>
                <w:szCs w:val="22"/>
              </w:rPr>
            </w:pPr>
            <w:r w:rsidRPr="00B207E0">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AC7DD8" w:rsidRPr="00B207E0" w:rsidP="00AC7DD8">
            <w:pPr>
              <w:bidi w:val="0"/>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AC7DD8" w:rsidRPr="00B207E0" w:rsidP="00AC7DD8">
            <w:pPr>
              <w:bidi w:val="0"/>
              <w:ind w:left="54"/>
              <w:rPr>
                <w:rFonts w:ascii="Times New Roman" w:hAnsi="Times New Roman"/>
                <w:b/>
                <w:sz w:val="22"/>
                <w:szCs w:val="22"/>
              </w:rPr>
            </w:pPr>
            <w:r w:rsidRPr="00B207E0">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B207E0" w:rsidP="004C794A">
            <w:pPr>
              <w:bidi w:val="0"/>
              <w:rPr>
                <w:rFonts w:ascii="Times New Roman" w:hAnsi="Times New Roman"/>
                <w:b/>
                <w:sz w:val="22"/>
                <w:szCs w:val="22"/>
              </w:rPr>
            </w:pPr>
            <w:r w:rsidRPr="00B207E0">
              <w:rPr>
                <w:rFonts w:ascii="Times New Roman" w:hAnsi="Times New Roman"/>
                <w:b/>
                <w:sz w:val="22"/>
                <w:szCs w:val="22"/>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3501A1" w:rsidRPr="00B207E0" w:rsidP="007B71A4">
            <w:pPr>
              <w:bidi w:val="0"/>
              <w:ind w:right="-108"/>
              <w:rPr>
                <w:rFonts w:ascii="Times New Roman" w:hAnsi="Times New Roman"/>
                <w:b/>
                <w:sz w:val="22"/>
                <w:szCs w:val="22"/>
              </w:rPr>
            </w:pPr>
            <w:r w:rsidRPr="00B207E0">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sidR="00EB62BF">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b/>
                <w:sz w:val="22"/>
                <w:szCs w:val="22"/>
              </w:rPr>
            </w:pPr>
            <w:r w:rsidRPr="00B207E0">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B207E0" w:rsidP="007B71A4">
            <w:pPr>
              <w:bidi w:val="0"/>
              <w:ind w:left="54"/>
              <w:rPr>
                <w:rFonts w:ascii="Times New Roman" w:hAnsi="Times New Roman"/>
                <w:b/>
                <w:sz w:val="22"/>
                <w:szCs w:val="22"/>
              </w:rPr>
            </w:pPr>
            <w:r w:rsidRPr="00B207E0">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B207E0" w:rsidP="004C794A">
            <w:pPr>
              <w:bidi w:val="0"/>
              <w:rPr>
                <w:rFonts w:ascii="Times New Roman" w:hAnsi="Times New Roman"/>
                <w:b/>
                <w:sz w:val="22"/>
                <w:szCs w:val="22"/>
              </w:rPr>
            </w:pPr>
            <w:r w:rsidRPr="00B207E0">
              <w:rPr>
                <w:rFonts w:ascii="Times New Roman" w:hAnsi="Times New Roman"/>
                <w:b/>
                <w:sz w:val="22"/>
                <w:szCs w:val="22"/>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3501A1" w:rsidRPr="00B207E0" w:rsidP="007B71A4">
            <w:pPr>
              <w:bidi w:val="0"/>
              <w:ind w:right="-108"/>
              <w:rPr>
                <w:rFonts w:ascii="Times New Roman" w:hAnsi="Times New Roman"/>
                <w:b/>
                <w:sz w:val="22"/>
                <w:szCs w:val="22"/>
              </w:rPr>
            </w:pPr>
            <w:r w:rsidRPr="00B207E0">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sidR="00EB62BF">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3501A1" w:rsidRPr="00B207E0" w:rsidP="007B71A4">
            <w:pPr>
              <w:bidi w:val="0"/>
              <w:rPr>
                <w:rFonts w:ascii="Times New Roman" w:hAnsi="Times New Roman"/>
                <w:b/>
                <w:sz w:val="22"/>
                <w:szCs w:val="22"/>
              </w:rPr>
            </w:pPr>
            <w:r w:rsidRPr="00B207E0">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B207E0" w:rsidP="007B71A4">
            <w:pPr>
              <w:bidi w:val="0"/>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B207E0" w:rsidP="007B71A4">
            <w:pPr>
              <w:bidi w:val="0"/>
              <w:ind w:left="54"/>
              <w:rPr>
                <w:rFonts w:ascii="Times New Roman" w:hAnsi="Times New Roman"/>
                <w:b/>
                <w:sz w:val="22"/>
                <w:szCs w:val="22"/>
              </w:rPr>
            </w:pPr>
            <w:r w:rsidRPr="00B207E0">
              <w:rPr>
                <w:rFonts w:ascii="Times New Roman" w:hAnsi="Times New Roman"/>
                <w:b/>
                <w:sz w:val="22"/>
                <w:szCs w:val="22"/>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B207E0" w:rsidP="00B83402">
            <w:pPr>
              <w:bidi w:val="0"/>
              <w:spacing w:after="0" w:line="240" w:lineRule="auto"/>
              <w:rPr>
                <w:rFonts w:ascii="Times New Roman" w:hAnsi="Times New Roman"/>
                <w:b/>
                <w:sz w:val="22"/>
                <w:szCs w:val="22"/>
              </w:rPr>
            </w:pPr>
            <w:r w:rsidRPr="00B207E0">
              <w:rPr>
                <w:rFonts w:ascii="Times New Roman" w:eastAsia="Calibri" w:hAnsi="Times New Roman" w:hint="default"/>
                <w:b/>
                <w:sz w:val="22"/>
                <w:szCs w:val="22"/>
                <w:lang w:eastAsia="en-US"/>
              </w:rPr>
              <w:t>Vplyvy na služ</w:t>
            </w:r>
            <w:r w:rsidRPr="00B207E0">
              <w:rPr>
                <w:rFonts w:ascii="Times New Roman" w:eastAsia="Calibri" w:hAnsi="Times New Roman" w:hint="default"/>
                <w:b/>
                <w:sz w:val="22"/>
                <w:szCs w:val="22"/>
                <w:lang w:eastAsia="en-US"/>
              </w:rPr>
              <w:t>by verejnej sprá</w:t>
            </w:r>
            <w:r w:rsidRPr="00B207E0">
              <w:rPr>
                <w:rFonts w:ascii="Times New Roman" w:eastAsia="Calibri" w:hAnsi="Times New Roman" w:hint="default"/>
                <w:b/>
                <w:sz w:val="22"/>
                <w:szCs w:val="22"/>
                <w:lang w:eastAsia="en-US"/>
              </w:rPr>
              <w:t>vy pre obč</w:t>
            </w:r>
            <w:r w:rsidRPr="00B207E0">
              <w:rPr>
                <w:rFonts w:ascii="Times New Roman" w:eastAsia="Calibri" w:hAnsi="Times New Roman" w:hint="default"/>
                <w:b/>
                <w:sz w:val="22"/>
                <w:szCs w:val="22"/>
                <w:lang w:eastAsia="en-US"/>
              </w:rPr>
              <w:t>ana, z toho</w:t>
            </w:r>
          </w:p>
        </w:tc>
        <w:tc>
          <w:tcPr>
            <w:tcW w:w="541" w:type="dxa"/>
            <w:tcBorders>
              <w:top w:val="single" w:sz="4" w:space="0" w:color="auto"/>
              <w:left w:val="single" w:sz="4" w:space="0" w:color="auto"/>
              <w:bottom w:val="nil"/>
              <w:right w:val="nil"/>
            </w:tcBorders>
            <w:textDirection w:val="lrTb"/>
            <w:vAlign w:val="top"/>
          </w:tcPr>
          <w:p w:rsidR="0045465B" w:rsidRPr="00B207E0" w:rsidP="00B83402">
            <w:pPr>
              <w:bidi w:val="0"/>
              <w:spacing w:after="0" w:line="240" w:lineRule="auto"/>
              <w:jc w:val="center"/>
              <w:rPr>
                <w:rFonts w:ascii="Times New Roman" w:eastAsia="MS Mincho" w:hAnsi="Times New Roman"/>
                <w:b/>
                <w:sz w:val="22"/>
                <w:szCs w:val="22"/>
              </w:rPr>
            </w:pPr>
          </w:p>
        </w:tc>
        <w:tc>
          <w:tcPr>
            <w:tcW w:w="1281" w:type="dxa"/>
            <w:tcBorders>
              <w:top w:val="single" w:sz="4" w:space="0" w:color="auto"/>
              <w:left w:val="nil"/>
              <w:bottom w:val="nil"/>
              <w:right w:val="nil"/>
            </w:tcBorders>
            <w:textDirection w:val="lrTb"/>
            <w:vAlign w:val="top"/>
          </w:tcPr>
          <w:p w:rsidR="0045465B" w:rsidRPr="00B207E0" w:rsidP="00B83402">
            <w:pPr>
              <w:bidi w:val="0"/>
              <w:spacing w:after="0" w:line="240" w:lineRule="auto"/>
              <w:ind w:right="-108"/>
              <w:rPr>
                <w:rFonts w:ascii="Times New Roman" w:hAnsi="Times New Roman"/>
                <w:b/>
                <w:sz w:val="22"/>
                <w:szCs w:val="22"/>
              </w:rPr>
            </w:pPr>
          </w:p>
        </w:tc>
        <w:tc>
          <w:tcPr>
            <w:tcW w:w="569" w:type="dxa"/>
            <w:tcBorders>
              <w:top w:val="single" w:sz="4" w:space="0" w:color="auto"/>
              <w:left w:val="nil"/>
              <w:bottom w:val="nil"/>
              <w:right w:val="nil"/>
            </w:tcBorders>
            <w:textDirection w:val="lrTb"/>
            <w:vAlign w:val="top"/>
          </w:tcPr>
          <w:p w:rsidR="0045465B" w:rsidRPr="00B207E0" w:rsidP="00B83402">
            <w:pPr>
              <w:bidi w:val="0"/>
              <w:spacing w:after="0" w:line="240" w:lineRule="auto"/>
              <w:jc w:val="center"/>
              <w:rPr>
                <w:rFonts w:ascii="Times New Roman" w:eastAsia="MS Mincho" w:hAnsi="Times New Roman"/>
                <w:b/>
                <w:sz w:val="22"/>
                <w:szCs w:val="22"/>
              </w:rPr>
            </w:pPr>
          </w:p>
        </w:tc>
        <w:tc>
          <w:tcPr>
            <w:tcW w:w="1133" w:type="dxa"/>
            <w:tcBorders>
              <w:top w:val="single" w:sz="4" w:space="0" w:color="auto"/>
              <w:left w:val="nil"/>
              <w:bottom w:val="nil"/>
              <w:right w:val="nil"/>
            </w:tcBorders>
            <w:textDirection w:val="lrTb"/>
            <w:vAlign w:val="top"/>
          </w:tcPr>
          <w:p w:rsidR="0045465B" w:rsidRPr="00B207E0" w:rsidP="00B83402">
            <w:pPr>
              <w:bidi w:val="0"/>
              <w:spacing w:after="0" w:line="240" w:lineRule="auto"/>
              <w:rPr>
                <w:rFonts w:ascii="Times New Roman" w:hAnsi="Times New Roman"/>
                <w:b/>
                <w:sz w:val="22"/>
                <w:szCs w:val="22"/>
              </w:rPr>
            </w:pPr>
          </w:p>
        </w:tc>
        <w:tc>
          <w:tcPr>
            <w:tcW w:w="547" w:type="dxa"/>
            <w:tcBorders>
              <w:top w:val="single" w:sz="4" w:space="0" w:color="auto"/>
              <w:left w:val="nil"/>
              <w:bottom w:val="nil"/>
              <w:right w:val="nil"/>
            </w:tcBorders>
            <w:textDirection w:val="lrTb"/>
            <w:vAlign w:val="top"/>
          </w:tcPr>
          <w:p w:rsidR="0045465B" w:rsidRPr="00B207E0" w:rsidP="00B83402">
            <w:pPr>
              <w:bidi w:val="0"/>
              <w:spacing w:after="0" w:line="240" w:lineRule="auto"/>
              <w:jc w:val="center"/>
              <w:rPr>
                <w:rFonts w:ascii="Times New Roman" w:eastAsia="MS Mincho" w:hAnsi="Times New Roman"/>
                <w:b/>
                <w:sz w:val="22"/>
                <w:szCs w:val="22"/>
              </w:rPr>
            </w:pPr>
          </w:p>
        </w:tc>
        <w:tc>
          <w:tcPr>
            <w:tcW w:w="1297" w:type="dxa"/>
            <w:tcBorders>
              <w:top w:val="single" w:sz="4" w:space="0" w:color="auto"/>
              <w:left w:val="nil"/>
              <w:bottom w:val="nil"/>
              <w:right w:val="single" w:sz="4" w:space="0" w:color="auto"/>
            </w:tcBorders>
            <w:textDirection w:val="lrTb"/>
            <w:vAlign w:val="top"/>
          </w:tcPr>
          <w:p w:rsidR="0045465B" w:rsidRPr="00B207E0" w:rsidP="00B83402">
            <w:pPr>
              <w:bidi w:val="0"/>
              <w:spacing w:after="0" w:line="240" w:lineRule="auto"/>
              <w:ind w:left="54"/>
              <w:rPr>
                <w:rFonts w:ascii="Times New Roman" w:hAnsi="Times New Roman"/>
                <w:b/>
                <w:sz w:val="22"/>
                <w:szCs w:val="22"/>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1A1559" w:rsidRPr="00B207E0" w:rsidP="00B83402">
            <w:pPr>
              <w:bidi w:val="0"/>
              <w:spacing w:after="0" w:line="240" w:lineRule="auto"/>
              <w:ind w:left="196" w:hanging="196"/>
              <w:rPr>
                <w:rFonts w:ascii="Times New Roman" w:eastAsia="Calibri" w:hAnsi="Times New Roman" w:hint="default"/>
                <w:b/>
                <w:sz w:val="22"/>
                <w:szCs w:val="22"/>
                <w:lang w:eastAsia="en-US"/>
              </w:rPr>
            </w:pPr>
            <w:r w:rsidRPr="00B207E0">
              <w:rPr>
                <w:rFonts w:ascii="Times New Roman" w:eastAsia="Calibri" w:hAnsi="Times New Roman" w:hint="default"/>
                <w:b/>
                <w:sz w:val="22"/>
                <w:szCs w:val="22"/>
                <w:lang w:eastAsia="en-US"/>
              </w:rPr>
              <w:t xml:space="preserve">    vplyvy služ</w:t>
            </w:r>
            <w:r w:rsidRPr="00B207E0">
              <w:rPr>
                <w:rFonts w:ascii="Times New Roman" w:eastAsia="Calibri" w:hAnsi="Times New Roman" w:hint="default"/>
                <w:b/>
                <w:sz w:val="22"/>
                <w:szCs w:val="22"/>
                <w:lang w:eastAsia="en-US"/>
              </w:rPr>
              <w:t>ieb verejnej sprá</w:t>
            </w:r>
            <w:r w:rsidRPr="00B207E0">
              <w:rPr>
                <w:rFonts w:ascii="Times New Roman" w:eastAsia="Calibri" w:hAnsi="Times New Roman" w:hint="default"/>
                <w:b/>
                <w:sz w:val="22"/>
                <w:szCs w:val="22"/>
                <w:lang w:eastAsia="en-US"/>
              </w:rPr>
              <w:t>vy na obč</w:t>
            </w:r>
            <w:r w:rsidRPr="00B207E0">
              <w:rPr>
                <w:rFonts w:ascii="Times New Roman" w:eastAsia="Calibri" w:hAnsi="Times New Roman" w:hint="default"/>
                <w:b/>
                <w:sz w:val="22"/>
                <w:szCs w:val="22"/>
                <w:lang w:eastAsia="en-US"/>
              </w:rPr>
              <w:t>ana</w:t>
            </w:r>
          </w:p>
        </w:tc>
        <w:tc>
          <w:tcPr>
            <w:tcW w:w="541" w:type="dxa"/>
            <w:tcBorders>
              <w:top w:val="nil"/>
              <w:left w:val="single" w:sz="4" w:space="0" w:color="auto"/>
              <w:bottom w:val="nil"/>
              <w:right w:val="nil"/>
            </w:tcBorders>
            <w:textDirection w:val="lrTb"/>
            <w:vAlign w:val="top"/>
          </w:tcPr>
          <w:p w:rsidR="001A1559" w:rsidRPr="00B207E0" w:rsidP="00EB1608">
            <w:pPr>
              <w:bidi w:val="0"/>
              <w:spacing w:after="0" w:line="240" w:lineRule="auto"/>
              <w:jc w:val="center"/>
              <w:rPr>
                <w:rFonts w:ascii="Times New Roman" w:hAnsi="Times New Roman"/>
                <w:b/>
                <w:sz w:val="22"/>
                <w:szCs w:val="22"/>
              </w:rPr>
            </w:pPr>
            <w:r w:rsidRPr="00B207E0">
              <w:rPr>
                <w:rFonts w:ascii="MS Gothic" w:eastAsia="MS Gothic" w:hAnsi="MS Gothic" w:hint="eastAsia"/>
                <w:b/>
                <w:sz w:val="22"/>
                <w:szCs w:val="22"/>
              </w:rPr>
              <w:t>☐</w:t>
            </w:r>
          </w:p>
        </w:tc>
        <w:tc>
          <w:tcPr>
            <w:tcW w:w="1281" w:type="dxa"/>
            <w:tcBorders>
              <w:top w:val="nil"/>
              <w:left w:val="nil"/>
              <w:bottom w:val="nil"/>
              <w:right w:val="nil"/>
            </w:tcBorders>
            <w:textDirection w:val="lrTb"/>
            <w:vAlign w:val="top"/>
          </w:tcPr>
          <w:p w:rsidR="001A1559" w:rsidRPr="00B207E0" w:rsidP="00EB1608">
            <w:pPr>
              <w:bidi w:val="0"/>
              <w:spacing w:after="0" w:line="240" w:lineRule="auto"/>
              <w:ind w:right="-108"/>
              <w:rPr>
                <w:rFonts w:ascii="Times New Roman" w:hAnsi="Times New Roman"/>
                <w:b/>
                <w:sz w:val="22"/>
                <w:szCs w:val="22"/>
              </w:rPr>
            </w:pPr>
            <w:r w:rsidRPr="00B207E0">
              <w:rPr>
                <w:rFonts w:ascii="Times New Roman" w:hAnsi="Times New Roman"/>
                <w:b/>
                <w:sz w:val="22"/>
                <w:szCs w:val="22"/>
              </w:rPr>
              <w:t>Pozitívne</w:t>
            </w:r>
          </w:p>
        </w:tc>
        <w:tc>
          <w:tcPr>
            <w:tcW w:w="569" w:type="dxa"/>
            <w:tcBorders>
              <w:top w:val="nil"/>
              <w:left w:val="nil"/>
              <w:bottom w:val="nil"/>
              <w:right w:val="nil"/>
            </w:tcBorders>
            <w:textDirection w:val="lrTb"/>
            <w:vAlign w:val="top"/>
          </w:tcPr>
          <w:p w:rsidR="001A1559" w:rsidRPr="00B207E0" w:rsidP="00EB1608">
            <w:pPr>
              <w:bidi w:val="0"/>
              <w:spacing w:after="0" w:line="240" w:lineRule="auto"/>
              <w:jc w:val="center"/>
              <w:rPr>
                <w:rFonts w:ascii="Times New Roman" w:hAnsi="Times New Roman"/>
                <w:b/>
                <w:sz w:val="22"/>
                <w:szCs w:val="22"/>
              </w:rPr>
            </w:pPr>
            <w:r w:rsidRPr="00B207E0" w:rsidR="00EB62BF">
              <w:rPr>
                <w:rFonts w:ascii="MS Gothic" w:eastAsia="MS Gothic" w:hAnsi="MS Gothic" w:hint="eastAsia"/>
                <w:b/>
                <w:sz w:val="22"/>
                <w:szCs w:val="22"/>
              </w:rPr>
              <w:t>☒</w:t>
            </w:r>
          </w:p>
        </w:tc>
        <w:tc>
          <w:tcPr>
            <w:tcW w:w="1133" w:type="dxa"/>
            <w:tcBorders>
              <w:top w:val="nil"/>
              <w:left w:val="nil"/>
              <w:bottom w:val="nil"/>
              <w:right w:val="nil"/>
            </w:tcBorders>
            <w:textDirection w:val="lrTb"/>
            <w:vAlign w:val="top"/>
          </w:tcPr>
          <w:p w:rsidR="001A1559" w:rsidRPr="00B207E0" w:rsidP="00EB1608">
            <w:pPr>
              <w:bidi w:val="0"/>
              <w:spacing w:after="0" w:line="240" w:lineRule="auto"/>
              <w:rPr>
                <w:rFonts w:ascii="Times New Roman" w:hAnsi="Times New Roman"/>
                <w:b/>
                <w:sz w:val="22"/>
                <w:szCs w:val="22"/>
              </w:rPr>
            </w:pPr>
            <w:r w:rsidRPr="00B207E0">
              <w:rPr>
                <w:rFonts w:ascii="Times New Roman" w:hAnsi="Times New Roman"/>
                <w:b/>
                <w:sz w:val="22"/>
                <w:szCs w:val="22"/>
              </w:rPr>
              <w:t>Žiadne</w:t>
            </w:r>
          </w:p>
        </w:tc>
        <w:tc>
          <w:tcPr>
            <w:tcW w:w="547" w:type="dxa"/>
            <w:tcBorders>
              <w:top w:val="nil"/>
              <w:left w:val="nil"/>
              <w:bottom w:val="nil"/>
              <w:right w:val="nil"/>
            </w:tcBorders>
            <w:textDirection w:val="lrTb"/>
            <w:vAlign w:val="top"/>
          </w:tcPr>
          <w:p w:rsidR="001A1559" w:rsidRPr="00B207E0" w:rsidP="00EB1608">
            <w:pPr>
              <w:bidi w:val="0"/>
              <w:spacing w:after="0" w:line="240" w:lineRule="auto"/>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97" w:type="dxa"/>
            <w:tcBorders>
              <w:top w:val="nil"/>
              <w:left w:val="nil"/>
              <w:bottom w:val="nil"/>
              <w:right w:val="single" w:sz="4" w:space="0" w:color="auto"/>
            </w:tcBorders>
            <w:textDirection w:val="lrTb"/>
            <w:vAlign w:val="top"/>
          </w:tcPr>
          <w:p w:rsidR="001A1559" w:rsidRPr="00B207E0" w:rsidP="00EB1608">
            <w:pPr>
              <w:bidi w:val="0"/>
              <w:spacing w:after="0" w:line="240" w:lineRule="auto"/>
              <w:ind w:left="54"/>
              <w:rPr>
                <w:rFonts w:ascii="Times New Roman" w:hAnsi="Times New Roman"/>
                <w:b/>
                <w:sz w:val="22"/>
                <w:szCs w:val="22"/>
              </w:rPr>
            </w:pPr>
            <w:r w:rsidRPr="00B207E0">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1A1559" w:rsidRPr="00B207E0" w:rsidP="00B83402">
            <w:pPr>
              <w:bidi w:val="0"/>
              <w:spacing w:after="0" w:line="240" w:lineRule="auto"/>
              <w:ind w:left="168" w:hanging="168"/>
              <w:rPr>
                <w:rFonts w:ascii="Times New Roman" w:eastAsia="Calibri" w:hAnsi="Times New Roman" w:hint="default"/>
                <w:b/>
                <w:sz w:val="22"/>
                <w:szCs w:val="22"/>
                <w:lang w:eastAsia="en-US"/>
              </w:rPr>
            </w:pPr>
            <w:r w:rsidRPr="00B207E0">
              <w:rPr>
                <w:rFonts w:ascii="Times New Roman" w:eastAsia="Calibri" w:hAnsi="Times New Roman" w:hint="default"/>
                <w:b/>
                <w:sz w:val="22"/>
                <w:szCs w:val="22"/>
                <w:lang w:eastAsia="en-US"/>
              </w:rPr>
              <w:t xml:space="preserve">    vplyvy na procesy služ</w:t>
            </w:r>
            <w:r w:rsidRPr="00B207E0">
              <w:rPr>
                <w:rFonts w:ascii="Times New Roman" w:eastAsia="Calibri" w:hAnsi="Times New Roman" w:hint="default"/>
                <w:b/>
                <w:sz w:val="22"/>
                <w:szCs w:val="22"/>
                <w:lang w:eastAsia="en-US"/>
              </w:rPr>
              <w:t>ieb vo verejnej sprá</w:t>
            </w:r>
            <w:r w:rsidRPr="00B207E0">
              <w:rPr>
                <w:rFonts w:ascii="Times New Roman" w:eastAsia="Calibri" w:hAnsi="Times New Roman" w:hint="default"/>
                <w:b/>
                <w:sz w:val="22"/>
                <w:szCs w:val="22"/>
                <w:lang w:eastAsia="en-US"/>
              </w:rPr>
              <w:t>ve</w:t>
            </w:r>
          </w:p>
        </w:tc>
        <w:tc>
          <w:tcPr>
            <w:tcW w:w="541" w:type="dxa"/>
            <w:tcBorders>
              <w:top w:val="nil"/>
              <w:left w:val="single" w:sz="4" w:space="0" w:color="auto"/>
              <w:bottom w:val="single" w:sz="4" w:space="0" w:color="auto"/>
              <w:right w:val="nil"/>
            </w:tcBorders>
            <w:textDirection w:val="lrTb"/>
            <w:vAlign w:val="top"/>
          </w:tcPr>
          <w:p w:rsidR="001A1559" w:rsidRPr="00B207E0" w:rsidP="00EB1608">
            <w:pPr>
              <w:bidi w:val="0"/>
              <w:spacing w:after="0" w:line="240" w:lineRule="auto"/>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81" w:type="dxa"/>
            <w:tcBorders>
              <w:top w:val="nil"/>
              <w:left w:val="nil"/>
              <w:bottom w:val="single" w:sz="4" w:space="0" w:color="auto"/>
              <w:right w:val="nil"/>
            </w:tcBorders>
            <w:textDirection w:val="lrTb"/>
            <w:vAlign w:val="top"/>
          </w:tcPr>
          <w:p w:rsidR="001A1559" w:rsidRPr="00B207E0" w:rsidP="00EB1608">
            <w:pPr>
              <w:bidi w:val="0"/>
              <w:spacing w:after="0" w:line="240" w:lineRule="auto"/>
              <w:ind w:right="-108"/>
              <w:rPr>
                <w:rFonts w:ascii="Times New Roman" w:hAnsi="Times New Roman"/>
                <w:b/>
                <w:sz w:val="22"/>
                <w:szCs w:val="22"/>
              </w:rPr>
            </w:pPr>
            <w:r w:rsidRPr="00B207E0">
              <w:rPr>
                <w:rFonts w:ascii="Times New Roman" w:hAnsi="Times New Roman"/>
                <w:b/>
                <w:sz w:val="22"/>
                <w:szCs w:val="22"/>
              </w:rPr>
              <w:t>Pozitívne</w:t>
            </w:r>
          </w:p>
        </w:tc>
        <w:tc>
          <w:tcPr>
            <w:tcW w:w="569" w:type="dxa"/>
            <w:tcBorders>
              <w:top w:val="nil"/>
              <w:left w:val="nil"/>
              <w:bottom w:val="single" w:sz="4" w:space="0" w:color="auto"/>
              <w:right w:val="nil"/>
            </w:tcBorders>
            <w:textDirection w:val="lrTb"/>
            <w:vAlign w:val="top"/>
          </w:tcPr>
          <w:p w:rsidR="001A1559" w:rsidRPr="00B207E0" w:rsidP="00EB1608">
            <w:pPr>
              <w:bidi w:val="0"/>
              <w:spacing w:after="0" w:line="240" w:lineRule="auto"/>
              <w:jc w:val="center"/>
              <w:rPr>
                <w:rFonts w:ascii="Times New Roman" w:hAnsi="Times New Roman"/>
                <w:b/>
                <w:sz w:val="22"/>
                <w:szCs w:val="22"/>
              </w:rPr>
            </w:pPr>
            <w:r w:rsidRPr="00B207E0" w:rsidR="00EB62BF">
              <w:rPr>
                <w:rFonts w:ascii="MS Gothic" w:eastAsia="MS Gothic" w:hAnsi="MS Gothic" w:hint="eastAsia"/>
                <w:b/>
                <w:sz w:val="22"/>
                <w:szCs w:val="22"/>
              </w:rPr>
              <w:t>☒</w:t>
            </w:r>
          </w:p>
        </w:tc>
        <w:tc>
          <w:tcPr>
            <w:tcW w:w="1133" w:type="dxa"/>
            <w:tcBorders>
              <w:top w:val="nil"/>
              <w:left w:val="nil"/>
              <w:bottom w:val="single" w:sz="4" w:space="0" w:color="auto"/>
              <w:right w:val="nil"/>
            </w:tcBorders>
            <w:textDirection w:val="lrTb"/>
            <w:vAlign w:val="top"/>
          </w:tcPr>
          <w:p w:rsidR="001A1559" w:rsidRPr="00B207E0" w:rsidP="00EB1608">
            <w:pPr>
              <w:bidi w:val="0"/>
              <w:spacing w:after="0" w:line="240" w:lineRule="auto"/>
              <w:rPr>
                <w:rFonts w:ascii="Times New Roman" w:hAnsi="Times New Roman"/>
                <w:b/>
                <w:sz w:val="22"/>
                <w:szCs w:val="22"/>
              </w:rPr>
            </w:pPr>
            <w:r w:rsidRPr="00B207E0">
              <w:rPr>
                <w:rFonts w:ascii="Times New Roman" w:hAnsi="Times New Roman"/>
                <w:b/>
                <w:sz w:val="22"/>
                <w:szCs w:val="22"/>
              </w:rPr>
              <w:t>Žiadne</w:t>
            </w:r>
          </w:p>
        </w:tc>
        <w:tc>
          <w:tcPr>
            <w:tcW w:w="547" w:type="dxa"/>
            <w:tcBorders>
              <w:top w:val="nil"/>
              <w:left w:val="nil"/>
              <w:bottom w:val="single" w:sz="4" w:space="0" w:color="auto"/>
              <w:right w:val="nil"/>
            </w:tcBorders>
            <w:textDirection w:val="lrTb"/>
            <w:vAlign w:val="top"/>
          </w:tcPr>
          <w:p w:rsidR="001A1559" w:rsidRPr="00B207E0" w:rsidP="00EB1608">
            <w:pPr>
              <w:bidi w:val="0"/>
              <w:spacing w:after="0" w:line="240" w:lineRule="auto"/>
              <w:jc w:val="center"/>
              <w:rPr>
                <w:rFonts w:ascii="Times New Roman" w:hAnsi="Times New Roman"/>
                <w:b/>
                <w:sz w:val="22"/>
                <w:szCs w:val="22"/>
              </w:rPr>
            </w:pPr>
            <w:r w:rsidRPr="00B207E0">
              <w:rPr>
                <w:rFonts w:ascii="MS Mincho" w:eastAsia="MS Mincho" w:hAnsi="MS Mincho" w:cs="MS Mincho" w:hint="eastAsia"/>
                <w:b/>
                <w:sz w:val="22"/>
                <w:szCs w:val="22"/>
              </w:rPr>
              <w:t>☐</w:t>
            </w:r>
          </w:p>
        </w:tc>
        <w:tc>
          <w:tcPr>
            <w:tcW w:w="1297" w:type="dxa"/>
            <w:tcBorders>
              <w:top w:val="nil"/>
              <w:left w:val="nil"/>
              <w:bottom w:val="single" w:sz="4" w:space="0" w:color="auto"/>
              <w:right w:val="single" w:sz="4" w:space="0" w:color="auto"/>
            </w:tcBorders>
            <w:textDirection w:val="lrTb"/>
            <w:vAlign w:val="top"/>
          </w:tcPr>
          <w:p w:rsidR="001A1559" w:rsidRPr="00B207E0" w:rsidP="00EB1608">
            <w:pPr>
              <w:bidi w:val="0"/>
              <w:spacing w:after="0" w:line="240" w:lineRule="auto"/>
              <w:ind w:left="54"/>
              <w:rPr>
                <w:rFonts w:ascii="Times New Roman" w:hAnsi="Times New Roman"/>
                <w:b/>
                <w:sz w:val="22"/>
                <w:szCs w:val="22"/>
              </w:rPr>
            </w:pPr>
            <w:r w:rsidRPr="00B207E0">
              <w:rPr>
                <w:rFonts w:ascii="Times New Roman" w:hAnsi="Times New Roman"/>
                <w:b/>
                <w:sz w:val="22"/>
                <w:szCs w:val="22"/>
              </w:rPr>
              <w:t>Negatívne</w:t>
            </w:r>
          </w:p>
        </w:tc>
      </w:tr>
    </w:tbl>
    <w:p w:rsidR="003501A1" w:rsidP="003501A1">
      <w:pPr>
        <w:bidi w:val="0"/>
        <w:ind w:right="141"/>
        <w:rPr>
          <w:rFonts w:ascii="Times New Roman" w:hAnsi="Times New Roman"/>
          <w:b/>
          <w:sz w:val="22"/>
          <w:szCs w:val="22"/>
        </w:rPr>
      </w:pPr>
    </w:p>
    <w:p w:rsidR="00B207E0" w:rsidP="003501A1">
      <w:pPr>
        <w:bidi w:val="0"/>
        <w:ind w:right="141"/>
        <w:rPr>
          <w:rFonts w:ascii="Times New Roman" w:hAnsi="Times New Roman"/>
          <w:b/>
          <w:sz w:val="22"/>
          <w:szCs w:val="22"/>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F6F1F" w:rsidRPr="00B207E0" w:rsidP="004F6F1F">
            <w:pPr>
              <w:bidi w:val="0"/>
              <w:rPr>
                <w:rFonts w:ascii="Times New Roman" w:hAnsi="Times New Roman"/>
                <w:i/>
                <w:sz w:val="22"/>
                <w:szCs w:val="22"/>
              </w:rPr>
            </w:pPr>
            <w:r w:rsidRPr="00B207E0">
              <w:rPr>
                <w:rFonts w:ascii="Times New Roman" w:hAnsi="Times New Roman"/>
                <w:i/>
                <w:sz w:val="22"/>
                <w:szCs w:val="22"/>
              </w:rPr>
              <w:t>V prípade potreby uveďte doplňujúce informácie k návrhu.</w:t>
            </w:r>
          </w:p>
          <w:p w:rsidR="004F6F1F" w:rsidRPr="00B207E0" w:rsidP="00165319">
            <w:pPr>
              <w:bidi w:val="0"/>
              <w:rPr>
                <w:rFonts w:ascii="Times New Roman" w:hAnsi="Times New Roman"/>
                <w:sz w:val="22"/>
                <w:szCs w:val="22"/>
              </w:rPr>
            </w:pPr>
          </w:p>
          <w:p w:rsidR="00165319" w:rsidRPr="00920168" w:rsidP="00065789">
            <w:pPr>
              <w:bidi w:val="0"/>
              <w:jc w:val="both"/>
              <w:rPr>
                <w:rFonts w:ascii="Times New Roman" w:hAnsi="Times New Roman"/>
                <w:color w:val="000000"/>
                <w:sz w:val="22"/>
                <w:szCs w:val="22"/>
              </w:rPr>
            </w:pPr>
            <w:r w:rsidRPr="00920168" w:rsidR="0030261D">
              <w:rPr>
                <w:rFonts w:ascii="Times New Roman" w:hAnsi="Times New Roman"/>
                <w:color w:val="000000"/>
                <w:sz w:val="22"/>
                <w:szCs w:val="22"/>
              </w:rPr>
              <w:t>Zjednodušenie podmienok pre cezhraničnú distribúciu fondov kolektívneho investovania spočíva najmä vo vyššej transparentnosti lokálnych regulačných pravidiel pre správcov fondov kolektívneho investovania, čo má prispieť k odbúraniu nákladov na právne preskúmavanie regulačných pravidiel v jednotlivých krajinách EÚ. Zároveň sa harmonizujú požiadavky na distribúciu fondov kolektívneho investovania v hostiteľských krajinách a</w:t>
            </w:r>
            <w:r w:rsidRPr="00920168" w:rsidR="00862C44">
              <w:rPr>
                <w:rFonts w:ascii="Times New Roman" w:hAnsi="Times New Roman"/>
                <w:color w:val="000000"/>
                <w:sz w:val="22"/>
                <w:szCs w:val="22"/>
              </w:rPr>
              <w:t xml:space="preserve"> na </w:t>
            </w:r>
            <w:r w:rsidRPr="00920168" w:rsidR="0030261D">
              <w:rPr>
                <w:rFonts w:ascii="Times New Roman" w:hAnsi="Times New Roman"/>
                <w:color w:val="000000"/>
                <w:sz w:val="22"/>
                <w:szCs w:val="22"/>
              </w:rPr>
              <w:t xml:space="preserve">spôsob výmeny informácií medzi regulačnými orgánmi. </w:t>
            </w:r>
          </w:p>
          <w:p w:rsidR="00920168" w:rsidRPr="00920168" w:rsidP="00065789">
            <w:pPr>
              <w:bidi w:val="0"/>
              <w:jc w:val="both"/>
              <w:rPr>
                <w:rFonts w:ascii="Times New Roman" w:hAnsi="Times New Roman"/>
                <w:sz w:val="22"/>
                <w:szCs w:val="22"/>
              </w:rPr>
            </w:pPr>
            <w:r w:rsidRPr="00920168" w:rsidR="007B5C8F">
              <w:rPr>
                <w:rFonts w:ascii="Times New Roman" w:hAnsi="Times New Roman"/>
                <w:sz w:val="22"/>
                <w:szCs w:val="22"/>
              </w:rPr>
              <w:t>Negatívny dopad možno predpokladať z dôvodu potreby oboznámeni</w:t>
            </w:r>
            <w:r w:rsidRPr="00920168" w:rsidR="00862C44">
              <w:rPr>
                <w:rFonts w:ascii="Times New Roman" w:hAnsi="Times New Roman"/>
                <w:sz w:val="22"/>
                <w:szCs w:val="22"/>
              </w:rPr>
              <w:t>a</w:t>
            </w:r>
            <w:r w:rsidRPr="00920168" w:rsidR="007B5C8F">
              <w:rPr>
                <w:rFonts w:ascii="Times New Roman" w:hAnsi="Times New Roman"/>
                <w:sz w:val="22"/>
                <w:szCs w:val="22"/>
              </w:rPr>
              <w:t xml:space="preserve"> sa a prispôsobenia novým regulačným podmienkam. </w:t>
            </w:r>
            <w:r w:rsidRPr="00920168" w:rsidR="00862C44">
              <w:rPr>
                <w:rFonts w:ascii="Times New Roman" w:hAnsi="Times New Roman"/>
                <w:sz w:val="22"/>
                <w:szCs w:val="22"/>
              </w:rPr>
              <w:t>Oproti dlhodobým p</w:t>
            </w:r>
            <w:r w:rsidRPr="00920168" w:rsidR="007B5C8F">
              <w:rPr>
                <w:rFonts w:ascii="Times New Roman" w:hAnsi="Times New Roman"/>
                <w:sz w:val="22"/>
                <w:szCs w:val="22"/>
              </w:rPr>
              <w:t>ozitívnym vplyv</w:t>
            </w:r>
            <w:r w:rsidRPr="00920168" w:rsidR="00862C44">
              <w:rPr>
                <w:rFonts w:ascii="Times New Roman" w:hAnsi="Times New Roman"/>
                <w:sz w:val="22"/>
                <w:szCs w:val="22"/>
              </w:rPr>
              <w:t xml:space="preserve">om v podobe </w:t>
            </w:r>
            <w:r w:rsidRPr="00920168" w:rsidR="007B5C8F">
              <w:rPr>
                <w:rFonts w:ascii="Times New Roman" w:hAnsi="Times New Roman"/>
                <w:sz w:val="22"/>
                <w:szCs w:val="22"/>
              </w:rPr>
              <w:t>zníženi</w:t>
            </w:r>
            <w:r w:rsidRPr="00920168" w:rsidR="00862C44">
              <w:rPr>
                <w:rFonts w:ascii="Times New Roman" w:hAnsi="Times New Roman"/>
                <w:sz w:val="22"/>
                <w:szCs w:val="22"/>
              </w:rPr>
              <w:t>a</w:t>
            </w:r>
            <w:r w:rsidRPr="00920168" w:rsidR="007B5C8F">
              <w:rPr>
                <w:rFonts w:ascii="Times New Roman" w:hAnsi="Times New Roman"/>
                <w:sz w:val="22"/>
                <w:szCs w:val="22"/>
              </w:rPr>
              <w:t xml:space="preserve"> nákladov, ktoré by bolo inak potrebné vynaložiť na oboznámenie sa s lokálnymi predpismi v zahraničnej krajine</w:t>
            </w:r>
            <w:r w:rsidRPr="00920168" w:rsidR="00862C44">
              <w:rPr>
                <w:rFonts w:ascii="Times New Roman" w:hAnsi="Times New Roman"/>
                <w:sz w:val="22"/>
                <w:szCs w:val="22"/>
              </w:rPr>
              <w:t xml:space="preserve">, negatívne dopady sa prejavia len </w:t>
            </w:r>
            <w:r w:rsidRPr="00920168" w:rsidR="000759AC">
              <w:rPr>
                <w:rFonts w:ascii="Times New Roman" w:hAnsi="Times New Roman"/>
                <w:sz w:val="22"/>
                <w:szCs w:val="22"/>
              </w:rPr>
              <w:t>v</w:t>
            </w:r>
            <w:r w:rsidRPr="00920168" w:rsidR="00862C44">
              <w:rPr>
                <w:rFonts w:ascii="Times New Roman" w:hAnsi="Times New Roman"/>
                <w:sz w:val="22"/>
                <w:szCs w:val="22"/>
              </w:rPr>
              <w:t xml:space="preserve"> súvislosti s implementáciou nových zákonných ustanovení do interných pravidiel správcovských spoločností a zmien štatútov a predajných prospektov spravovaných fondov.    </w:t>
            </w:r>
          </w:p>
          <w:p w:rsidR="007B5C8F" w:rsidRPr="00920168" w:rsidP="00065789">
            <w:pPr>
              <w:bidi w:val="0"/>
              <w:jc w:val="both"/>
              <w:rPr>
                <w:rFonts w:ascii="Times New Roman" w:hAnsi="Times New Roman"/>
                <w:sz w:val="22"/>
                <w:szCs w:val="22"/>
              </w:rPr>
            </w:pPr>
            <w:r w:rsidRPr="00920168" w:rsidR="00920168">
              <w:rPr>
                <w:rFonts w:ascii="Times New Roman" w:hAnsi="Times New Roman"/>
                <w:sz w:val="22"/>
                <w:szCs w:val="22"/>
              </w:rPr>
              <w:t>Po vyhodnotení  pozitívnych a negatívnych vplyvov prevažujú pozitívne vplyvy na podnikateľské prostredie.</w:t>
            </w:r>
            <w:r w:rsidRPr="00920168" w:rsidR="00862C44">
              <w:rPr>
                <w:rFonts w:ascii="Times New Roman" w:hAnsi="Times New Roman"/>
                <w:sz w:val="22"/>
                <w:szCs w:val="22"/>
              </w:rPr>
              <w:t xml:space="preserve">   </w:t>
            </w:r>
            <w:r w:rsidRPr="00920168">
              <w:rPr>
                <w:rFonts w:ascii="Times New Roman" w:hAnsi="Times New Roman"/>
                <w:sz w:val="22"/>
                <w:szCs w:val="22"/>
              </w:rPr>
              <w:t xml:space="preserve">           </w:t>
            </w:r>
          </w:p>
          <w:p w:rsidR="00934050" w:rsidRPr="004607AC" w:rsidP="00065789">
            <w:pPr>
              <w:bidi w:val="0"/>
              <w:jc w:val="both"/>
              <w:rPr>
                <w:rFonts w:ascii="Times New Roman" w:hAnsi="Times New Roman"/>
                <w:sz w:val="22"/>
                <w:szCs w:val="22"/>
                <w:highlight w:val="yellow"/>
              </w:rPr>
            </w:pPr>
          </w:p>
          <w:p w:rsidR="00165319" w:rsidRPr="00B207E0" w:rsidP="00065789">
            <w:pPr>
              <w:pStyle w:val="NoSpacing"/>
              <w:bidi w:val="0"/>
              <w:spacing w:before="0" w:after="0" w:line="240" w:lineRule="auto"/>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B207E0">
            <w:pPr>
              <w:bidi w:val="0"/>
              <w:rPr>
                <w:rFonts w:ascii="Times New Roman" w:hAnsi="Times New Roman"/>
                <w:i/>
                <w:sz w:val="22"/>
                <w:szCs w:val="22"/>
              </w:rPr>
            </w:pPr>
            <w:r w:rsidRPr="00B207E0" w:rsidR="00D13B6F">
              <w:rPr>
                <w:rFonts w:ascii="Times New Roman" w:hAnsi="Times New Roman"/>
                <w:i/>
                <w:sz w:val="22"/>
                <w:szCs w:val="22"/>
              </w:rPr>
              <w:t>Uveďte údaje na kontaktnú osobu, ktorú je možné kontaktovať v súvislosti s posúdením vybraných vplyvov</w:t>
            </w:r>
          </w:p>
          <w:p w:rsidR="00EB62BF" w:rsidRPr="00B207E0">
            <w:pPr>
              <w:bidi w:val="0"/>
              <w:rPr>
                <w:rFonts w:ascii="Times New Roman" w:hAnsi="Times New Roman"/>
                <w:i/>
                <w:sz w:val="22"/>
                <w:szCs w:val="22"/>
              </w:rPr>
            </w:pPr>
          </w:p>
          <w:p w:rsidR="00AE44A7" w:rsidRPr="00B207E0" w:rsidP="00AE44A7">
            <w:pPr>
              <w:bidi w:val="0"/>
              <w:rPr>
                <w:rFonts w:ascii="Times New Roman" w:hAnsi="Times New Roman"/>
                <w:sz w:val="22"/>
                <w:szCs w:val="22"/>
              </w:rPr>
            </w:pPr>
            <w:r w:rsidRPr="00B207E0">
              <w:rPr>
                <w:rFonts w:ascii="Times New Roman" w:hAnsi="Times New Roman"/>
                <w:sz w:val="22"/>
                <w:szCs w:val="22"/>
              </w:rPr>
              <w:t xml:space="preserve">Ing. </w:t>
            </w:r>
            <w:r w:rsidR="00934050">
              <w:rPr>
                <w:rFonts w:ascii="Times New Roman" w:hAnsi="Times New Roman"/>
                <w:sz w:val="22"/>
                <w:szCs w:val="22"/>
              </w:rPr>
              <w:t>R</w:t>
            </w:r>
            <w:r w:rsidR="00AC7DD8">
              <w:rPr>
                <w:rFonts w:ascii="Times New Roman" w:hAnsi="Times New Roman"/>
                <w:sz w:val="22"/>
                <w:szCs w:val="22"/>
              </w:rPr>
              <w:t>óbert Vlkolinský</w:t>
            </w:r>
          </w:p>
          <w:p w:rsidR="00AE44A7" w:rsidRPr="00B207E0" w:rsidP="00AE44A7">
            <w:pPr>
              <w:bidi w:val="0"/>
              <w:rPr>
                <w:rFonts w:ascii="Times New Roman" w:hAnsi="Times New Roman"/>
                <w:sz w:val="22"/>
                <w:szCs w:val="22"/>
              </w:rPr>
            </w:pPr>
            <w:r w:rsidRPr="00B207E0">
              <w:rPr>
                <w:rFonts w:ascii="Times New Roman" w:hAnsi="Times New Roman"/>
                <w:sz w:val="22"/>
                <w:szCs w:val="22"/>
              </w:rPr>
              <w:t>02/5958 25</w:t>
            </w:r>
            <w:r w:rsidR="00AC7DD8">
              <w:rPr>
                <w:rFonts w:ascii="Times New Roman" w:hAnsi="Times New Roman"/>
                <w:sz w:val="22"/>
                <w:szCs w:val="22"/>
              </w:rPr>
              <w:t>23</w:t>
            </w:r>
            <w:r w:rsidRPr="00B207E0">
              <w:rPr>
                <w:rFonts w:ascii="Times New Roman" w:hAnsi="Times New Roman"/>
                <w:sz w:val="22"/>
                <w:szCs w:val="22"/>
              </w:rPr>
              <w:t xml:space="preserve">, </w:t>
            </w:r>
            <w:hyperlink r:id="rId5" w:history="1">
              <w:r w:rsidRPr="00FB0F79" w:rsidR="00AC7DD8">
                <w:rPr>
                  <w:rStyle w:val="Hyperlink"/>
                  <w:rFonts w:ascii="Times New Roman" w:hAnsi="Times New Roman"/>
                  <w:color w:val="auto"/>
                  <w:sz w:val="22"/>
                  <w:szCs w:val="22"/>
                </w:rPr>
                <w:t>robert.vlkolinsky@mfsr.sk</w:t>
              </w:r>
            </w:hyperlink>
          </w:p>
          <w:p w:rsidR="00AE44A7" w:rsidRPr="00B207E0" w:rsidP="00AE44A7">
            <w:pPr>
              <w:bidi w:val="0"/>
              <w:rPr>
                <w:rFonts w:ascii="Times New Roman" w:hAnsi="Times New Roman"/>
                <w:sz w:val="22"/>
                <w:szCs w:val="22"/>
              </w:rPr>
            </w:pPr>
            <w:r w:rsidRPr="00B207E0">
              <w:rPr>
                <w:rFonts w:ascii="Times New Roman" w:hAnsi="Times New Roman"/>
                <w:sz w:val="22"/>
                <w:szCs w:val="22"/>
              </w:rPr>
              <w:t>Ministerstvo financií Slovenskej republiky</w:t>
            </w:r>
          </w:p>
          <w:p w:rsidR="00EB62BF" w:rsidRPr="00B207E0">
            <w:pPr>
              <w:bidi w:val="0"/>
              <w:rPr>
                <w:rFonts w:ascii="Times New Roman" w:hAnsi="Times New Roman"/>
                <w:i/>
                <w:sz w:val="22"/>
                <w:szCs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B207E0">
              <w:rPr>
                <w:rFonts w:ascii="Times New Roman" w:hAnsi="Times New Roman"/>
                <w:i/>
                <w:sz w:val="22"/>
                <w:szCs w:val="22"/>
              </w:rPr>
              <w:t>Uveďte zdroje</w:t>
            </w:r>
            <w:r w:rsidRPr="00B207E0" w:rsidR="00EB59E3">
              <w:rPr>
                <w:rFonts w:ascii="Times New Roman" w:hAnsi="Times New Roman"/>
                <w:i/>
                <w:sz w:val="22"/>
                <w:szCs w:val="22"/>
              </w:rPr>
              <w:t xml:space="preserve"> </w:t>
            </w:r>
            <w:r w:rsidRPr="00B207E0" w:rsidR="00D75D35">
              <w:rPr>
                <w:rFonts w:ascii="Times New Roman" w:hAnsi="Times New Roman"/>
                <w:i/>
                <w:sz w:val="22"/>
                <w:szCs w:val="22"/>
              </w:rPr>
              <w:t>(štatistiky, prieskumy, spoluprácu s odborníkmi a iné)</w:t>
            </w:r>
            <w:r w:rsidRPr="00B207E0">
              <w:rPr>
                <w:rFonts w:ascii="Times New Roman" w:hAnsi="Times New Roman"/>
                <w:i/>
                <w:sz w:val="22"/>
                <w:szCs w:val="22"/>
              </w:rPr>
              <w:t>, z ktorých ste pri vypracovávaní doložky, príp. analýz vplyvov vychádzali.</w:t>
            </w:r>
          </w:p>
          <w:p w:rsidR="003501A1" w:rsidRPr="00B207E0" w:rsidP="007B71A4">
            <w:pPr>
              <w:bidi w:val="0"/>
              <w:rPr>
                <w:rFonts w:ascii="Times New Roman" w:hAnsi="Times New Roman"/>
                <w:b/>
                <w:sz w:val="22"/>
                <w:szCs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B207E0" w:rsidP="003501A1">
            <w:pPr>
              <w:pStyle w:val="ListParagraph"/>
              <w:numPr>
                <w:numId w:val="1"/>
              </w:numPr>
              <w:bidi w:val="0"/>
              <w:spacing w:after="0" w:line="240" w:lineRule="auto"/>
              <w:ind w:left="426"/>
              <w:rPr>
                <w:rFonts w:ascii="Times New Roman" w:hAnsi="Times New Roman" w:cs="Times New Roman"/>
                <w:b/>
              </w:rPr>
            </w:pPr>
            <w:r w:rsidRPr="00B207E0">
              <w:rPr>
                <w:rFonts w:ascii="Times New Roman" w:hAnsi="Times New Roman" w:cs="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B207E0" w:rsidP="007B71A4">
            <w:pPr>
              <w:bidi w:val="0"/>
              <w:rPr>
                <w:rFonts w:ascii="Times New Roman" w:hAnsi="Times New Roman"/>
                <w:i/>
                <w:sz w:val="22"/>
                <w:szCs w:val="22"/>
              </w:rPr>
            </w:pPr>
            <w:r w:rsidRPr="000739F2">
              <w:rPr>
                <w:rFonts w:ascii="Times New Roman" w:hAnsi="Times New Roman"/>
                <w:i/>
                <w:sz w:val="22"/>
                <w:szCs w:val="22"/>
              </w:rPr>
              <w:t>Uveďte stanovisko Komisie pre posudzovanie vybraných vplyvov, ktoré Vám bolo zaslané v rámci predbežného pripomienkového konania</w:t>
            </w:r>
          </w:p>
          <w:p w:rsidR="003501A1" w:rsidP="007B71A4">
            <w:pPr>
              <w:bidi w:val="0"/>
              <w:rPr>
                <w:rFonts w:ascii="Times New Roman" w:hAnsi="Times New Roman"/>
                <w:b/>
                <w:sz w:val="22"/>
                <w:szCs w:val="22"/>
              </w:rPr>
            </w:pPr>
          </w:p>
          <w:p w:rsidR="00F727BA" w:rsidRPr="00F727BA" w:rsidP="00F727BA">
            <w:pPr>
              <w:bidi w:val="0"/>
              <w:jc w:val="both"/>
              <w:rPr>
                <w:rFonts w:ascii="Times New Roman" w:hAnsi="Times New Roman"/>
                <w:bCs/>
                <w:sz w:val="22"/>
                <w:szCs w:val="22"/>
              </w:rPr>
            </w:pPr>
            <w:r w:rsidRPr="00F727BA">
              <w:rPr>
                <w:rFonts w:ascii="Times New Roman" w:hAnsi="Times New Roman"/>
                <w:bCs/>
                <w:sz w:val="22"/>
                <w:szCs w:val="22"/>
              </w:rPr>
              <w:t xml:space="preserve">Stála pracovná komisia na posudzovanie vybraných vplyvov vyjadruje </w:t>
            </w:r>
            <w:r w:rsidRPr="00F727BA">
              <w:rPr>
                <w:rFonts w:ascii="Times New Roman" w:hAnsi="Times New Roman"/>
                <w:b/>
                <w:bCs/>
                <w:sz w:val="22"/>
                <w:szCs w:val="22"/>
              </w:rPr>
              <w:t xml:space="preserve">súhlasné stanovisko </w:t>
            </w:r>
            <w:r w:rsidRPr="00F727BA">
              <w:rPr>
                <w:rFonts w:ascii="Times New Roman" w:hAnsi="Times New Roman"/>
                <w:bCs/>
                <w:sz w:val="22"/>
                <w:szCs w:val="22"/>
              </w:rPr>
              <w:t>s materiálom predloženým na predbežné pripomienkové konanie.</w:t>
            </w:r>
          </w:p>
          <w:p w:rsidR="00F727BA" w:rsidRPr="00B207E0" w:rsidP="007B71A4">
            <w:pPr>
              <w:bidi w:val="0"/>
              <w:rPr>
                <w:rFonts w:ascii="Times New Roman" w:hAnsi="Times New Roman"/>
                <w:b/>
                <w:sz w:val="22"/>
                <w:szCs w:val="22"/>
              </w:rPr>
            </w:pPr>
          </w:p>
          <w:p w:rsidR="00065789" w:rsidRPr="00B207E0" w:rsidP="007B71A4">
            <w:pPr>
              <w:bidi w:val="0"/>
              <w:rPr>
                <w:rFonts w:ascii="Times New Roman" w:hAnsi="Times New Roman"/>
                <w:b/>
                <w:sz w:val="22"/>
                <w:szCs w:val="22"/>
              </w:rPr>
            </w:pPr>
          </w:p>
        </w:tc>
      </w:tr>
    </w:tbl>
    <w:p w:rsidR="00CB3623" w:rsidRPr="00B207E0">
      <w:pPr>
        <w:bidi w:val="0"/>
        <w:rPr>
          <w:rFonts w:ascii="Times New Roman" w:hAnsi="Times New Roman"/>
          <w:sz w:val="22"/>
          <w:szCs w:val="22"/>
        </w:rPr>
      </w:pPr>
    </w:p>
    <w:sectPr w:rsidSect="004C60B8">
      <w:headerReference w:type="default" r:id="rId6"/>
      <w:footerReference w:type="default" r:id="rId7"/>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Droid Sans Fallback">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altName w:val="Palatino Linotype"/>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921">
    <w:pPr>
      <w:pStyle w:val="Footer"/>
      <w:bidi w:val="0"/>
      <w:jc w:val="right"/>
      <w:rPr>
        <w:rFonts w:ascii="Times New Roman" w:hAnsi="Times New Roman"/>
      </w:rPr>
    </w:pPr>
    <w:r w:rsidRPr="00C8544E">
      <w:rPr>
        <w:rFonts w:ascii="Times New Roman" w:hAnsi="Times New Roman"/>
        <w:sz w:val="22"/>
        <w:szCs w:val="22"/>
      </w:rPr>
      <w:fldChar w:fldCharType="begin"/>
    </w:r>
    <w:r w:rsidRPr="00C8544E">
      <w:rPr>
        <w:rFonts w:ascii="Times New Roman" w:hAnsi="Times New Roman"/>
        <w:sz w:val="22"/>
        <w:szCs w:val="22"/>
      </w:rPr>
      <w:instrText>PAGE   \* MERGEFORMAT</w:instrText>
    </w:r>
    <w:r w:rsidRPr="00C8544E">
      <w:rPr>
        <w:rFonts w:ascii="Times New Roman" w:hAnsi="Times New Roman"/>
        <w:sz w:val="22"/>
        <w:szCs w:val="22"/>
      </w:rPr>
      <w:fldChar w:fldCharType="separate"/>
    </w:r>
    <w:r w:rsidR="00CE43D2">
      <w:rPr>
        <w:rFonts w:ascii="Times New Roman" w:hAnsi="Times New Roman"/>
        <w:noProof/>
        <w:sz w:val="22"/>
        <w:szCs w:val="22"/>
      </w:rPr>
      <w:t>1</w:t>
    </w:r>
    <w:r w:rsidRPr="00C8544E">
      <w:rPr>
        <w:rFonts w:ascii="Times New Roman" w:hAnsi="Times New Roman"/>
        <w:sz w:val="22"/>
        <w:szCs w:val="22"/>
      </w:rPr>
      <w:fldChar w:fldCharType="end"/>
    </w:r>
  </w:p>
  <w:p w:rsidR="00A05921">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A1" w:rsidRPr="000A15AE" w:rsidP="003501A1">
    <w:pPr>
      <w:pStyle w:val="Header"/>
      <w:bidi w:val="0"/>
      <w:jc w:val="right"/>
      <w:rPr>
        <w:rFonts w:ascii="Times New Roman" w:hAnsi="Times New Roman"/>
        <w:sz w:val="24"/>
        <w:szCs w:val="24"/>
      </w:rPr>
    </w:pPr>
    <w:r>
      <w:rPr>
        <w:rFonts w:ascii="Times New Roman" w:hAnsi="Times New Roman"/>
        <w:sz w:val="24"/>
        <w:szCs w:val="24"/>
      </w:rPr>
      <w:t>Príloha č. 1</w:t>
    </w:r>
  </w:p>
  <w:p w:rsidR="003501A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932EC"/>
    <w:multiLevelType w:val="hybridMultilevel"/>
    <w:tmpl w:val="81B452CC"/>
    <w:lvl w:ilvl="0">
      <w:start w:val="8"/>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3E512E5"/>
    <w:multiLevelType w:val="hybridMultilevel"/>
    <w:tmpl w:val="04102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5A86"/>
    <w:rsid w:val="00022995"/>
    <w:rsid w:val="00036A60"/>
    <w:rsid w:val="00056393"/>
    <w:rsid w:val="00060320"/>
    <w:rsid w:val="00065789"/>
    <w:rsid w:val="000739F2"/>
    <w:rsid w:val="000759AC"/>
    <w:rsid w:val="000A15AE"/>
    <w:rsid w:val="000A3A7B"/>
    <w:rsid w:val="000C1326"/>
    <w:rsid w:val="0011068D"/>
    <w:rsid w:val="00165319"/>
    <w:rsid w:val="00175FD8"/>
    <w:rsid w:val="001A1559"/>
    <w:rsid w:val="001B7137"/>
    <w:rsid w:val="001D1373"/>
    <w:rsid w:val="002F2CDA"/>
    <w:rsid w:val="0030261D"/>
    <w:rsid w:val="00307C76"/>
    <w:rsid w:val="00324B3E"/>
    <w:rsid w:val="00344EB6"/>
    <w:rsid w:val="003501A1"/>
    <w:rsid w:val="00354D26"/>
    <w:rsid w:val="00387FB6"/>
    <w:rsid w:val="0039174D"/>
    <w:rsid w:val="00395098"/>
    <w:rsid w:val="003A03A1"/>
    <w:rsid w:val="00404663"/>
    <w:rsid w:val="0045465B"/>
    <w:rsid w:val="004607AC"/>
    <w:rsid w:val="00470587"/>
    <w:rsid w:val="004758B8"/>
    <w:rsid w:val="004A38B3"/>
    <w:rsid w:val="004C56E0"/>
    <w:rsid w:val="004C5793"/>
    <w:rsid w:val="004C60B8"/>
    <w:rsid w:val="004C794A"/>
    <w:rsid w:val="004E5804"/>
    <w:rsid w:val="004F6F1F"/>
    <w:rsid w:val="004F7D6F"/>
    <w:rsid w:val="00554AC0"/>
    <w:rsid w:val="00570B48"/>
    <w:rsid w:val="005B7A8D"/>
    <w:rsid w:val="005C0D45"/>
    <w:rsid w:val="005C18C8"/>
    <w:rsid w:val="0064040A"/>
    <w:rsid w:val="00676EF0"/>
    <w:rsid w:val="0069356D"/>
    <w:rsid w:val="006C3B7D"/>
    <w:rsid w:val="006C77B2"/>
    <w:rsid w:val="006D3B6D"/>
    <w:rsid w:val="006D7BE7"/>
    <w:rsid w:val="00713CA2"/>
    <w:rsid w:val="00720B50"/>
    <w:rsid w:val="00721336"/>
    <w:rsid w:val="007720D4"/>
    <w:rsid w:val="007B5C8F"/>
    <w:rsid w:val="007B71A4"/>
    <w:rsid w:val="007D4059"/>
    <w:rsid w:val="007D68F3"/>
    <w:rsid w:val="007E2808"/>
    <w:rsid w:val="007E69C0"/>
    <w:rsid w:val="00862C44"/>
    <w:rsid w:val="008E634D"/>
    <w:rsid w:val="00903F54"/>
    <w:rsid w:val="00904C02"/>
    <w:rsid w:val="00920168"/>
    <w:rsid w:val="00934050"/>
    <w:rsid w:val="009A6E3D"/>
    <w:rsid w:val="009D1CA8"/>
    <w:rsid w:val="00A05921"/>
    <w:rsid w:val="00A179AE"/>
    <w:rsid w:val="00A33689"/>
    <w:rsid w:val="00A36499"/>
    <w:rsid w:val="00A52482"/>
    <w:rsid w:val="00A82F63"/>
    <w:rsid w:val="00AC2477"/>
    <w:rsid w:val="00AC7DD8"/>
    <w:rsid w:val="00AE44A7"/>
    <w:rsid w:val="00B207E0"/>
    <w:rsid w:val="00B65A86"/>
    <w:rsid w:val="00B83402"/>
    <w:rsid w:val="00BB1D0F"/>
    <w:rsid w:val="00C63A86"/>
    <w:rsid w:val="00C8544E"/>
    <w:rsid w:val="00C900E4"/>
    <w:rsid w:val="00CB3623"/>
    <w:rsid w:val="00CE43D2"/>
    <w:rsid w:val="00D13B6F"/>
    <w:rsid w:val="00D217E1"/>
    <w:rsid w:val="00D609C9"/>
    <w:rsid w:val="00D75D35"/>
    <w:rsid w:val="00D8098B"/>
    <w:rsid w:val="00D86674"/>
    <w:rsid w:val="00D9546C"/>
    <w:rsid w:val="00DC1FFC"/>
    <w:rsid w:val="00DD2006"/>
    <w:rsid w:val="00DE2A12"/>
    <w:rsid w:val="00DF6F26"/>
    <w:rsid w:val="00E47012"/>
    <w:rsid w:val="00EA6146"/>
    <w:rsid w:val="00EB1608"/>
    <w:rsid w:val="00EB59E3"/>
    <w:rsid w:val="00EB62BF"/>
    <w:rsid w:val="00F22831"/>
    <w:rsid w:val="00F31035"/>
    <w:rsid w:val="00F62771"/>
    <w:rsid w:val="00F727BA"/>
    <w:rsid w:val="00FA211B"/>
    <w:rsid w:val="00FA51F2"/>
    <w:rsid w:val="00FA554E"/>
    <w:rsid w:val="00FB0F7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dstavec cíl se seznamem,Odstavec se seznamem1"/>
    <w:basedOn w:val="Normal"/>
    <w:link w:val="OdsekzoznamuChar"/>
    <w:uiPriority w:val="34"/>
    <w:qFormat/>
    <w:rsid w:val="003501A1"/>
    <w:pPr>
      <w:spacing w:after="200" w:line="276" w:lineRule="auto"/>
      <w:ind w:left="720"/>
      <w:contextualSpacing/>
      <w:jc w:val="left"/>
    </w:pPr>
    <w:rPr>
      <w:rFonts w:asciiTheme="minorHAnsi" w:hAnsiTheme="minorHAnsi" w:cstheme="minorBid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character" w:styleId="Strong">
    <w:name w:val="Strong"/>
    <w:basedOn w:val="DefaultParagraphFont"/>
    <w:uiPriority w:val="99"/>
    <w:qFormat/>
    <w:rsid w:val="00C63A86"/>
    <w:rPr>
      <w:rFonts w:cs="Times New Roman"/>
      <w:b/>
      <w:bCs/>
      <w:rtl w:val="0"/>
      <w:cs w:val="0"/>
    </w:rPr>
  </w:style>
  <w:style w:type="character" w:styleId="Hyperlink">
    <w:name w:val="Hyperlink"/>
    <w:basedOn w:val="DefaultParagraphFont"/>
    <w:uiPriority w:val="99"/>
    <w:unhideWhenUsed/>
    <w:rsid w:val="00AE44A7"/>
    <w:rPr>
      <w:rFonts w:cs="Times New Roman"/>
      <w:color w:val="0000FF" w:themeColor="hlink" w:themeShade="FF"/>
      <w:u w:val="single"/>
      <w:rtl w:val="0"/>
      <w:cs w:val="0"/>
    </w:rPr>
  </w:style>
  <w:style w:type="character" w:customStyle="1" w:styleId="OdsekzoznamuChar">
    <w:name w:val="Odsek zoznamu Char"/>
    <w:aliases w:val="Odstavec cíl se seznamem Char,Odstavec se seznamem1 Char"/>
    <w:basedOn w:val="DefaultParagraphFont"/>
    <w:link w:val="ListParagraph"/>
    <w:uiPriority w:val="34"/>
    <w:locked/>
    <w:rsid w:val="00721336"/>
    <w:rPr>
      <w:rFonts w:cs="Times New Roman"/>
      <w:rtl w:val="0"/>
      <w:cs w:val="0"/>
    </w:rPr>
  </w:style>
  <w:style w:type="paragraph" w:styleId="NoSpacing">
    <w:name w:val="No Spacing"/>
    <w:aliases w:val="Hlavní písmo"/>
    <w:basedOn w:val="Normal"/>
    <w:link w:val="BezriadkovaniaChar"/>
    <w:uiPriority w:val="1"/>
    <w:qFormat/>
    <w:rsid w:val="00721336"/>
    <w:pPr>
      <w:suppressAutoHyphens/>
      <w:spacing w:before="80" w:after="200" w:line="276" w:lineRule="auto"/>
      <w:jc w:val="both"/>
    </w:pPr>
    <w:rPr>
      <w:rFonts w:ascii="Calibri" w:eastAsia="Droid Sans Fallback" w:hAnsi="Calibri"/>
      <w:sz w:val="22"/>
      <w:szCs w:val="22"/>
      <w:lang w:val="cs-CZ" w:eastAsia="en-US"/>
    </w:rPr>
  </w:style>
  <w:style w:type="character" w:customStyle="1" w:styleId="BezriadkovaniaChar">
    <w:name w:val="Bez riadkovania Char"/>
    <w:aliases w:val="Hlavní písmo Char"/>
    <w:link w:val="NoSpacing"/>
    <w:uiPriority w:val="1"/>
    <w:locked/>
    <w:rsid w:val="00721336"/>
    <w:rPr>
      <w:rFonts w:ascii="Calibri" w:eastAsia="Droid Sans Fallback" w:hAnsi="Calibri"/>
      <w:lang w:val="cs-CZ"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obert.vlkolinsky@mfsr.sk"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402C2-77B8-47A4-9661-1673E947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1084</Words>
  <Characters>6185</Characters>
  <Application>Microsoft Office Word</Application>
  <DocSecurity>0</DocSecurity>
  <Lines>0</Lines>
  <Paragraphs>0</Paragraphs>
  <ScaleCrop>false</ScaleCrop>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worknbde</dc:creator>
  <cp:lastModifiedBy>Vlkolinsky Robert</cp:lastModifiedBy>
  <cp:revision>2</cp:revision>
  <cp:lastPrinted>2020-11-05T08:37:00Z</cp:lastPrinted>
  <dcterms:created xsi:type="dcterms:W3CDTF">2021-02-03T09:05:00Z</dcterms:created>
  <dcterms:modified xsi:type="dcterms:W3CDTF">2021-02-03T09:05:00Z</dcterms:modified>
</cp:coreProperties>
</file>