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1970" w:rsidRPr="00A54910" w:rsidP="007A233A">
      <w:pPr>
        <w:bidi w:val="0"/>
        <w:spacing w:after="120"/>
        <w:jc w:val="center"/>
        <w:rPr>
          <w:rFonts w:ascii="Times New Roman" w:hAnsi="Times New Roman"/>
          <w:caps/>
          <w:color w:val="000000"/>
          <w:sz w:val="27"/>
          <w:szCs w:val="27"/>
          <w:lang w:eastAsia="sk-SK"/>
        </w:rPr>
      </w:pPr>
      <w:r w:rsidRPr="00A54910" w:rsidR="00F12CD2">
        <w:rPr>
          <w:rFonts w:ascii="Times New Roman" w:hAnsi="Times New Roman"/>
          <w:b/>
          <w:caps/>
        </w:rPr>
        <w:t>Dôvodová</w:t>
      </w:r>
      <w:r w:rsidRPr="00A54910" w:rsidR="00575EE4">
        <w:rPr>
          <w:rFonts w:ascii="Times New Roman" w:hAnsi="Times New Roman"/>
          <w:b/>
          <w:caps/>
        </w:rPr>
        <w:t xml:space="preserve"> správa</w:t>
      </w:r>
    </w:p>
    <w:p w:rsidR="00F12CD2" w:rsidRPr="00B14156" w:rsidP="00D567D8">
      <w:pPr>
        <w:bidi w:val="0"/>
        <w:spacing w:after="240"/>
        <w:jc w:val="both"/>
        <w:rPr>
          <w:rFonts w:ascii="Times New Roman" w:hAnsi="Times New Roman"/>
          <w:b/>
        </w:rPr>
      </w:pPr>
      <w:r w:rsidRPr="00B14156">
        <w:rPr>
          <w:rFonts w:ascii="Times New Roman" w:hAnsi="Times New Roman"/>
          <w:b/>
        </w:rPr>
        <w:t xml:space="preserve">Všeobecná časť </w:t>
      </w:r>
    </w:p>
    <w:p w:rsidR="004429A9" w:rsidRPr="00FA51F2" w:rsidP="00D567D8">
      <w:pPr>
        <w:bidi w:val="0"/>
        <w:spacing w:before="120" w:after="120"/>
        <w:jc w:val="both"/>
        <w:rPr>
          <w:rFonts w:ascii="Times New Roman" w:hAnsi="Times New Roman"/>
          <w:highlight w:val="yellow"/>
        </w:rPr>
      </w:pPr>
      <w:r w:rsidRPr="00B14156" w:rsidR="000C1A5C">
        <w:rPr>
          <w:rFonts w:ascii="Times New Roman" w:hAnsi="Times New Roman"/>
          <w:lang w:eastAsia="sk-SK"/>
        </w:rPr>
        <w:tab/>
      </w:r>
      <w:r w:rsidRPr="00FA51F2">
        <w:rPr>
          <w:rFonts w:ascii="Times New Roman" w:hAnsi="Times New Roman"/>
        </w:rPr>
        <w:t xml:space="preserve">Dôvodom návrhu zákona, </w:t>
      </w:r>
      <w:r w:rsidRPr="00FA51F2">
        <w:rPr>
          <w:rFonts w:ascii="Times New Roman" w:hAnsi="Times New Roman"/>
          <w:bCs/>
        </w:rPr>
        <w:t xml:space="preserve">ktorým sa mení a dopĺňa zákon č. 203/2011 Z. z. o kolektívnom investovaní v znení neskorších predpisov </w:t>
      </w:r>
      <w:r w:rsidRPr="00FA51F2">
        <w:rPr>
          <w:rFonts w:ascii="Times New Roman" w:hAnsi="Times New Roman"/>
        </w:rPr>
        <w:t xml:space="preserve">(ďalej len „návrh zákona“) je v prvom rade implementácia smernice (EÚ) </w:t>
      </w:r>
      <w:r w:rsidRPr="00FA51F2">
        <w:rPr>
          <w:rFonts w:ascii="Times New Roman" w:hAnsi="Times New Roman"/>
          <w:bCs/>
        </w:rPr>
        <w:t>2019/1160</w:t>
      </w:r>
      <w:r w:rsidRPr="00FA51F2">
        <w:rPr>
          <w:rFonts w:ascii="Times New Roman" w:hAnsi="Times New Roman"/>
        </w:rPr>
        <w:t xml:space="preserve">, ktorej hlavným cieľom je odstránenie prekážok, ktoré doteraz bránili správcom fondov kolektívneho investovania plne využívať výhody vnútorného trhu pri  </w:t>
      </w:r>
      <w:r w:rsidRPr="00FA51F2">
        <w:rPr>
          <w:rFonts w:ascii="Times New Roman" w:hAnsi="Times New Roman"/>
          <w:color w:val="000000"/>
          <w:lang w:eastAsia="sk-SK"/>
        </w:rPr>
        <w:t>cezhraničnej distribúcii fondov kolektívneho investovania.</w:t>
      </w:r>
      <w:r w:rsidRPr="00FA51F2">
        <w:rPr>
          <w:rFonts w:ascii="Times New Roman" w:hAnsi="Times New Roman"/>
          <w:highlight w:val="yellow"/>
        </w:rPr>
        <w:t xml:space="preserve">    </w:t>
      </w:r>
    </w:p>
    <w:p w:rsidR="004429A9" w:rsidRPr="00FA51F2" w:rsidP="00D567D8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S</w:t>
      </w:r>
      <w:r w:rsidRPr="00FA51F2">
        <w:rPr>
          <w:rFonts w:ascii="Times New Roman" w:hAnsi="Times New Roman"/>
          <w:color w:val="000000"/>
          <w:lang w:eastAsia="sk-SK"/>
        </w:rPr>
        <w:t xml:space="preserve">mernicu (EÚ) 2019/1160 </w:t>
      </w:r>
      <w:r w:rsidRPr="00C4642A">
        <w:rPr>
          <w:rFonts w:ascii="Times New Roman" w:hAnsi="Times New Roman"/>
          <w:color w:val="000000"/>
          <w:lang w:eastAsia="sk-SK"/>
        </w:rPr>
        <w:t xml:space="preserve">dopĺňa </w:t>
      </w:r>
      <w:r w:rsidRPr="00C4642A" w:rsidR="00647E35">
        <w:rPr>
          <w:rStyle w:val="Emphasis"/>
          <w:rFonts w:ascii="Times New Roman" w:hAnsi="Times New Roman"/>
          <w:i w:val="0"/>
        </w:rPr>
        <w:t>nariadenie (EÚ) 2019/1156</w:t>
      </w:r>
      <w:r w:rsidRPr="00C4642A">
        <w:rPr>
          <w:rFonts w:ascii="Times New Roman" w:hAnsi="Times New Roman"/>
          <w:color w:val="000000"/>
          <w:lang w:eastAsia="sk-SK"/>
        </w:rPr>
        <w:t>.</w:t>
      </w:r>
      <w:r w:rsidRPr="00FA51F2">
        <w:rPr>
          <w:rFonts w:ascii="Times New Roman" w:hAnsi="Times New Roman"/>
          <w:color w:val="000000"/>
          <w:lang w:eastAsia="sk-SK"/>
        </w:rPr>
        <w:t xml:space="preserve"> Uvedeným nariadením a smernicou (EÚ) 2019/1160 sa koordin</w:t>
      </w:r>
      <w:r>
        <w:rPr>
          <w:rFonts w:ascii="Times New Roman" w:hAnsi="Times New Roman"/>
          <w:color w:val="000000"/>
          <w:lang w:eastAsia="sk-SK"/>
        </w:rPr>
        <w:t xml:space="preserve">ujú </w:t>
      </w:r>
      <w:r w:rsidRPr="00FA51F2">
        <w:rPr>
          <w:rFonts w:ascii="Times New Roman" w:hAnsi="Times New Roman"/>
          <w:color w:val="000000"/>
          <w:lang w:eastAsia="sk-SK"/>
        </w:rPr>
        <w:t>podmienky pre správcov fondov pôsobiacich na vnútornom trhu</w:t>
      </w:r>
      <w:r>
        <w:rPr>
          <w:rFonts w:ascii="Times New Roman" w:hAnsi="Times New Roman"/>
          <w:color w:val="000000"/>
          <w:lang w:eastAsia="sk-SK"/>
        </w:rPr>
        <w:t xml:space="preserve">, čím sa má </w:t>
      </w:r>
      <w:r w:rsidRPr="00FA51F2">
        <w:rPr>
          <w:rFonts w:ascii="Times New Roman" w:hAnsi="Times New Roman"/>
          <w:color w:val="000000"/>
          <w:lang w:eastAsia="sk-SK"/>
        </w:rPr>
        <w:t>uľahčiť cezhraničná distribúcia fondov kolektívneho investovania. Predmetná smernica zosúlaďuje postup oznamovania zmien regulačným orgánom, upravuje spôsoby poskytovania informácií investorom, a zavádza jednotné podmienky pre ukončenie cezhraničnej distribúcie cenných papierov fondov kolektívneho investovania, čím prispieva k</w:t>
      </w:r>
      <w:r>
        <w:rPr>
          <w:rFonts w:ascii="Times New Roman" w:hAnsi="Times New Roman"/>
          <w:color w:val="000000"/>
          <w:lang w:eastAsia="sk-SK"/>
        </w:rPr>
        <w:t xml:space="preserve"> vyššej </w:t>
      </w:r>
      <w:r w:rsidRPr="00FA51F2">
        <w:rPr>
          <w:rFonts w:ascii="Times New Roman" w:hAnsi="Times New Roman"/>
          <w:color w:val="000000"/>
          <w:lang w:eastAsia="sk-SK"/>
        </w:rPr>
        <w:t xml:space="preserve">ochrane investorov, ktorí alokovali svoje finančné prostriedky do fondov kolektívneho investovania, ktoré sa distribuujú cezhranične. Zároveň smernica umožňuje testovanie záujmu investorov o konkrétnu investičnú stratégiu počas predmarketingovej fázy. </w:t>
      </w:r>
    </w:p>
    <w:p w:rsidR="00A60BE3" w:rsidRPr="00FB686E" w:rsidP="00A60BE3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lang w:eastAsia="sk-SK"/>
        </w:rPr>
      </w:pPr>
      <w:r w:rsidRPr="00FB686E">
        <w:rPr>
          <w:rFonts w:ascii="Times New Roman" w:hAnsi="Times New Roman"/>
          <w:lang w:eastAsia="sk-SK"/>
        </w:rPr>
        <w:t xml:space="preserve">Predkladaným </w:t>
      </w:r>
      <w:r w:rsidRPr="00C4642A">
        <w:rPr>
          <w:rFonts w:ascii="Times New Roman" w:hAnsi="Times New Roman"/>
          <w:lang w:eastAsia="sk-SK"/>
        </w:rPr>
        <w:t>návrhom zákona dochádza tiež k transpozícii článkov 60 a 61 smernice (EÚ) 2019/2034</w:t>
      </w:r>
      <w:r w:rsidRPr="00C4642A">
        <w:rPr>
          <w:rFonts w:ascii="Times New Roman" w:hAnsi="Times New Roman"/>
          <w:bCs/>
        </w:rPr>
        <w:t>,</w:t>
      </w:r>
      <w:r w:rsidRPr="00C4642A">
        <w:rPr>
          <w:rFonts w:ascii="Times New Roman" w:hAnsi="Times New Roman"/>
        </w:rPr>
        <w:t xml:space="preserve"> ktoré n</w:t>
      </w:r>
      <w:r w:rsidRPr="00FB686E">
        <w:rPr>
          <w:rFonts w:ascii="Times New Roman" w:hAnsi="Times New Roman"/>
        </w:rPr>
        <w:t>adobudnú účinnosť už 26. júna 2021.</w:t>
      </w:r>
      <w:r>
        <w:rPr>
          <w:rFonts w:ascii="Times New Roman" w:hAnsi="Times New Roman"/>
        </w:rPr>
        <w:t xml:space="preserve"> </w:t>
      </w:r>
      <w:r w:rsidRPr="00FB686E">
        <w:rPr>
          <w:rFonts w:ascii="Times New Roman" w:hAnsi="Times New Roman"/>
        </w:rPr>
        <w:t>Účelom je upraviť požiadavk</w:t>
      </w:r>
      <w:r>
        <w:rPr>
          <w:rFonts w:ascii="Times New Roman" w:hAnsi="Times New Roman"/>
        </w:rPr>
        <w:t>u</w:t>
      </w:r>
      <w:r w:rsidRPr="00FB686E">
        <w:rPr>
          <w:rFonts w:ascii="Times New Roman" w:hAnsi="Times New Roman"/>
        </w:rPr>
        <w:t xml:space="preserve"> na počiatočný kapitál správcovských spoločností v súlade so smernicou (EÚ) 2019/2034.              </w:t>
      </w:r>
    </w:p>
    <w:p w:rsidR="004429A9" w:rsidRPr="00FA51F2" w:rsidP="00D567D8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b/>
          <w:bCs/>
        </w:rPr>
      </w:pPr>
      <w:r w:rsidRPr="00FA51F2">
        <w:rPr>
          <w:rFonts w:ascii="Times New Roman" w:hAnsi="Times New Roman"/>
          <w:color w:val="000000"/>
          <w:lang w:eastAsia="sk-SK"/>
        </w:rPr>
        <w:t xml:space="preserve">Návrhom zákona sa tiež upravujú aj podnety z aplikačnej praxe, najmä z oblasti alternatívnych investičných fondov. Ide o legislatívne úpravy, ktorými sa spresňuje znenie zákona s cieľom jeho </w:t>
      </w:r>
      <w:r>
        <w:rPr>
          <w:rFonts w:ascii="Times New Roman" w:hAnsi="Times New Roman"/>
          <w:color w:val="000000"/>
          <w:lang w:eastAsia="sk-SK"/>
        </w:rPr>
        <w:t>jednoduchšej</w:t>
      </w:r>
      <w:r w:rsidRPr="00FA51F2">
        <w:rPr>
          <w:rFonts w:ascii="Times New Roman" w:hAnsi="Times New Roman"/>
          <w:color w:val="000000"/>
          <w:lang w:eastAsia="sk-SK"/>
        </w:rPr>
        <w:t xml:space="preserve"> aplikácie, čo by malo napomôcť k ďalšiemu rozvoju segmentu kolektívneho investovania. </w:t>
      </w:r>
      <w:r>
        <w:rPr>
          <w:rFonts w:ascii="Times New Roman" w:hAnsi="Times New Roman"/>
          <w:color w:val="000000"/>
          <w:lang w:eastAsia="sk-SK"/>
        </w:rPr>
        <w:t xml:space="preserve">Sankčný režim sa zavádza aj nad subjektami, ktoré pôsobia na základe výnimky podľa § 31a zákona o kolektívnom investovaní. </w:t>
      </w:r>
      <w:r w:rsidR="0032363F">
        <w:rPr>
          <w:rFonts w:ascii="Times New Roman" w:hAnsi="Times New Roman"/>
          <w:color w:val="000000"/>
          <w:lang w:eastAsia="sk-SK"/>
        </w:rPr>
        <w:t>R</w:t>
      </w:r>
      <w:r>
        <w:rPr>
          <w:rFonts w:ascii="Times New Roman" w:hAnsi="Times New Roman"/>
          <w:color w:val="000000"/>
          <w:lang w:eastAsia="sk-SK"/>
        </w:rPr>
        <w:t>ozširujú</w:t>
      </w:r>
      <w:r w:rsidR="0032363F">
        <w:rPr>
          <w:rFonts w:ascii="Times New Roman" w:hAnsi="Times New Roman"/>
          <w:color w:val="000000"/>
          <w:lang w:eastAsia="sk-SK"/>
        </w:rPr>
        <w:t xml:space="preserve"> sa tiež </w:t>
      </w:r>
      <w:r>
        <w:rPr>
          <w:rFonts w:ascii="Times New Roman" w:hAnsi="Times New Roman"/>
          <w:color w:val="000000"/>
          <w:lang w:eastAsia="sk-SK"/>
        </w:rPr>
        <w:t xml:space="preserve"> možnosti Národnej banky Slovenska pri vykonávaní dohľadu nad subjektami, ktoré vykonávajú určité aktivity v rozpore so zákonom o kolektívnom investovaní a bez príslušného povolenia.   </w:t>
      </w:r>
      <w:r w:rsidRPr="00FA51F2">
        <w:rPr>
          <w:rFonts w:ascii="Times New Roman" w:hAnsi="Times New Roman"/>
          <w:color w:val="000000"/>
          <w:lang w:eastAsia="sk-SK"/>
        </w:rPr>
        <w:t xml:space="preserve">        </w:t>
      </w:r>
    </w:p>
    <w:p w:rsidR="00641970" w:rsidP="00D567D8">
      <w:pPr>
        <w:bidi w:val="0"/>
        <w:spacing w:before="120"/>
        <w:jc w:val="both"/>
        <w:rPr>
          <w:rFonts w:ascii="Times New Roman" w:hAnsi="Times New Roman"/>
        </w:rPr>
      </w:pPr>
      <w:r w:rsidRPr="00B14156">
        <w:rPr>
          <w:rFonts w:ascii="Times New Roman" w:hAnsi="Times New Roman"/>
        </w:rPr>
        <w:tab/>
        <w:t>Prijatie navrhovaného zákona nebude mať vplyv na rozpočet verejnej správy,</w:t>
      </w:r>
      <w:r w:rsidR="00B14965">
        <w:rPr>
          <w:rFonts w:ascii="Times New Roman" w:hAnsi="Times New Roman"/>
        </w:rPr>
        <w:t xml:space="preserve"> </w:t>
      </w:r>
      <w:r w:rsidR="00AC5FE7">
        <w:rPr>
          <w:rFonts w:ascii="Times New Roman" w:hAnsi="Times New Roman"/>
        </w:rPr>
        <w:t xml:space="preserve">a </w:t>
      </w:r>
      <w:r w:rsidR="004057B7">
        <w:rPr>
          <w:rFonts w:ascii="Times New Roman" w:hAnsi="Times New Roman"/>
        </w:rPr>
        <w:t>predpokladá sa pozitívny</w:t>
      </w:r>
      <w:r w:rsidR="00AC5FE7">
        <w:rPr>
          <w:rFonts w:ascii="Times New Roman" w:hAnsi="Times New Roman"/>
        </w:rPr>
        <w:t xml:space="preserve"> vplyv na podnikateľské prostredie zvýšením konkurencieschopnosti správcov fondov kolektívneho investovania aj negatívny </w:t>
      </w:r>
      <w:r w:rsidR="004057B7">
        <w:rPr>
          <w:rFonts w:ascii="Times New Roman" w:hAnsi="Times New Roman"/>
        </w:rPr>
        <w:t>vplyv</w:t>
      </w:r>
      <w:r w:rsidR="00AC5FE7">
        <w:rPr>
          <w:rFonts w:ascii="Times New Roman" w:hAnsi="Times New Roman"/>
        </w:rPr>
        <w:t xml:space="preserve"> </w:t>
      </w:r>
      <w:r w:rsidR="00DD584E">
        <w:rPr>
          <w:rFonts w:ascii="Times New Roman" w:hAnsi="Times New Roman"/>
        </w:rPr>
        <w:t xml:space="preserve">na podnikateľské prostredie </w:t>
      </w:r>
      <w:r w:rsidR="00AC5FE7">
        <w:rPr>
          <w:rFonts w:ascii="Times New Roman" w:hAnsi="Times New Roman"/>
        </w:rPr>
        <w:t xml:space="preserve">z dôvodu nákladov </w:t>
      </w:r>
      <w:r w:rsidR="00DD584E">
        <w:rPr>
          <w:rFonts w:ascii="Times New Roman" w:hAnsi="Times New Roman"/>
        </w:rPr>
        <w:t xml:space="preserve">správcov fondov </w:t>
      </w:r>
      <w:r w:rsidR="00AC5FE7">
        <w:rPr>
          <w:rFonts w:ascii="Times New Roman" w:hAnsi="Times New Roman"/>
        </w:rPr>
        <w:t xml:space="preserve">na prispôsobenie na novým ustanoveniam pri cezhraničnej distribúcii fondov. </w:t>
      </w:r>
      <w:r w:rsidRPr="00B14156">
        <w:rPr>
          <w:rFonts w:ascii="Times New Roman" w:hAnsi="Times New Roman"/>
        </w:rPr>
        <w:t xml:space="preserve">Návrh zákona nemá sociálne vplyvy, </w:t>
      </w:r>
      <w:r w:rsidRPr="00B14156" w:rsidR="00AC5FE7">
        <w:rPr>
          <w:rFonts w:ascii="Times New Roman" w:hAnsi="Times New Roman"/>
        </w:rPr>
        <w:t>nemá vplyvy na manželstvo, rodičovstvo a</w:t>
      </w:r>
      <w:r w:rsidR="00AC5FE7">
        <w:rPr>
          <w:rFonts w:ascii="Times New Roman" w:hAnsi="Times New Roman"/>
        </w:rPr>
        <w:t> </w:t>
      </w:r>
      <w:r w:rsidRPr="00B14156" w:rsidR="00AC5FE7">
        <w:rPr>
          <w:rFonts w:ascii="Times New Roman" w:hAnsi="Times New Roman"/>
        </w:rPr>
        <w:t>rodinu</w:t>
      </w:r>
      <w:r w:rsidR="00AC5FE7">
        <w:rPr>
          <w:rFonts w:ascii="Times New Roman" w:hAnsi="Times New Roman"/>
        </w:rPr>
        <w:t xml:space="preserve">, nemá </w:t>
      </w:r>
      <w:r w:rsidRPr="00B14156">
        <w:rPr>
          <w:rFonts w:ascii="Times New Roman" w:hAnsi="Times New Roman"/>
        </w:rPr>
        <w:t xml:space="preserve">vplyvy na životné prostredie, </w:t>
      </w:r>
      <w:r w:rsidRPr="00B14156" w:rsidR="00AC5FE7">
        <w:rPr>
          <w:rFonts w:ascii="Times New Roman" w:hAnsi="Times New Roman"/>
        </w:rPr>
        <w:t>na informatizáciu</w:t>
      </w:r>
      <w:r w:rsidR="00AC5FE7">
        <w:rPr>
          <w:rFonts w:ascii="Times New Roman" w:hAnsi="Times New Roman"/>
        </w:rPr>
        <w:t>, ani na</w:t>
      </w:r>
      <w:r w:rsidRPr="00B14156" w:rsidR="00AC5FE7">
        <w:rPr>
          <w:rFonts w:ascii="Times New Roman" w:hAnsi="Times New Roman"/>
        </w:rPr>
        <w:t xml:space="preserve"> </w:t>
      </w:r>
      <w:r w:rsidR="00AC5FE7">
        <w:rPr>
          <w:rFonts w:ascii="Times New Roman" w:hAnsi="Times New Roman"/>
        </w:rPr>
        <w:t>s</w:t>
      </w:r>
      <w:r w:rsidRPr="00B14156">
        <w:rPr>
          <w:rFonts w:ascii="Times New Roman" w:hAnsi="Times New Roman"/>
        </w:rPr>
        <w:t>lužby verejnej správy pre občana.</w:t>
      </w:r>
    </w:p>
    <w:p w:rsidR="00B14965" w:rsidP="00D567D8">
      <w:pPr>
        <w:bidi w:val="0"/>
        <w:spacing w:before="120"/>
        <w:jc w:val="both"/>
        <w:rPr>
          <w:rStyle w:val="awspan"/>
          <w:rFonts w:ascii="Times New Roman" w:hAnsi="Times New Roman"/>
          <w:color w:val="000000"/>
          <w:sz w:val="27"/>
          <w:szCs w:val="27"/>
        </w:rPr>
      </w:pPr>
      <w:r w:rsidRPr="00B14156" w:rsidR="00641970">
        <w:rPr>
          <w:rFonts w:ascii="Times New Roman" w:hAnsi="Times New Roman"/>
        </w:rPr>
        <w:tab/>
        <w:t>Predložený návrh zákona je v súlade s Ústavou Slovenskej republiky, s ústavnými zákonmi, nálezmi ústavného súdu, inými zákonmi a ostatnými všeobecne záväznými právnymi predpismi Slovenskej republiky, s právom Európskej únie a s medzinárodnými zmluvami, ktorými je Slovenská republika viazaná.</w:t>
      </w:r>
    </w:p>
    <w:p w:rsidR="00B14965" w:rsidRPr="00B14156" w:rsidP="007A233A">
      <w:pPr>
        <w:bidi w:val="0"/>
        <w:spacing w:after="120"/>
        <w:jc w:val="both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95" w:rsidRPr="00B81523">
    <w:pPr>
      <w:pStyle w:val="Footer"/>
      <w:bidi w:val="0"/>
      <w:jc w:val="right"/>
      <w:rPr>
        <w:rFonts w:ascii="Times New Roman" w:hAnsi="Times New Roman"/>
        <w:sz w:val="22"/>
        <w:szCs w:val="22"/>
      </w:rPr>
    </w:pPr>
    <w:r w:rsidRPr="00B81523">
      <w:rPr>
        <w:rFonts w:ascii="Times New Roman" w:hAnsi="Times New Roman"/>
        <w:sz w:val="22"/>
        <w:szCs w:val="22"/>
      </w:rPr>
      <w:fldChar w:fldCharType="begin"/>
    </w:r>
    <w:r w:rsidRPr="00B81523">
      <w:rPr>
        <w:rFonts w:ascii="Times New Roman" w:hAnsi="Times New Roman"/>
        <w:sz w:val="22"/>
        <w:szCs w:val="22"/>
      </w:rPr>
      <w:instrText>PAGE   \* MERGEFORMAT</w:instrText>
    </w:r>
    <w:r w:rsidRPr="00B81523">
      <w:rPr>
        <w:rFonts w:ascii="Times New Roman" w:hAnsi="Times New Roman"/>
        <w:sz w:val="22"/>
        <w:szCs w:val="22"/>
      </w:rPr>
      <w:fldChar w:fldCharType="separate"/>
    </w:r>
    <w:r w:rsidR="00C4642A">
      <w:rPr>
        <w:rFonts w:ascii="Times New Roman" w:hAnsi="Times New Roman"/>
        <w:noProof/>
        <w:sz w:val="22"/>
        <w:szCs w:val="22"/>
      </w:rPr>
      <w:t>1</w:t>
    </w:r>
    <w:r w:rsidRPr="00B81523">
      <w:rPr>
        <w:rFonts w:ascii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2A6"/>
    <w:multiLevelType w:val="hybridMultilevel"/>
    <w:tmpl w:val="725EFE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6D3A36"/>
    <w:multiLevelType w:val="hybridMultilevel"/>
    <w:tmpl w:val="C310B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34542"/>
    <w:multiLevelType w:val="hybridMultilevel"/>
    <w:tmpl w:val="5B343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247640"/>
    <w:multiLevelType w:val="hybridMultilevel"/>
    <w:tmpl w:val="84BA56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7443BA"/>
    <w:multiLevelType w:val="hybridMultilevel"/>
    <w:tmpl w:val="052A6E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92AC8"/>
    <w:multiLevelType w:val="hybridMultilevel"/>
    <w:tmpl w:val="0944B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39B5E7E"/>
    <w:multiLevelType w:val="hybridMultilevel"/>
    <w:tmpl w:val="B082FA5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9932EC"/>
    <w:multiLevelType w:val="hybridMultilevel"/>
    <w:tmpl w:val="81B452CC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A7D40"/>
    <w:multiLevelType w:val="hybridMultilevel"/>
    <w:tmpl w:val="A808CD78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9017C"/>
    <w:multiLevelType w:val="hybridMultilevel"/>
    <w:tmpl w:val="FA0056EE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55F31285"/>
    <w:multiLevelType w:val="hybridMultilevel"/>
    <w:tmpl w:val="68866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75EE4"/>
    <w:rsid w:val="00040FEC"/>
    <w:rsid w:val="00053851"/>
    <w:rsid w:val="000A497F"/>
    <w:rsid w:val="000C1A5C"/>
    <w:rsid w:val="000E6393"/>
    <w:rsid w:val="00107F24"/>
    <w:rsid w:val="00127CE6"/>
    <w:rsid w:val="00190E7C"/>
    <w:rsid w:val="001968AF"/>
    <w:rsid w:val="001C2C12"/>
    <w:rsid w:val="002126FD"/>
    <w:rsid w:val="002129B9"/>
    <w:rsid w:val="002423EE"/>
    <w:rsid w:val="00260F0F"/>
    <w:rsid w:val="002A2308"/>
    <w:rsid w:val="002A52C8"/>
    <w:rsid w:val="002B391C"/>
    <w:rsid w:val="002C09AB"/>
    <w:rsid w:val="002D294D"/>
    <w:rsid w:val="002D63A6"/>
    <w:rsid w:val="002E59A1"/>
    <w:rsid w:val="0032363F"/>
    <w:rsid w:val="003415CB"/>
    <w:rsid w:val="0036716C"/>
    <w:rsid w:val="00372C15"/>
    <w:rsid w:val="003A09A9"/>
    <w:rsid w:val="003B1489"/>
    <w:rsid w:val="003E74EB"/>
    <w:rsid w:val="003F09A3"/>
    <w:rsid w:val="004057B7"/>
    <w:rsid w:val="0042182E"/>
    <w:rsid w:val="00424AF8"/>
    <w:rsid w:val="004429A9"/>
    <w:rsid w:val="004F08EB"/>
    <w:rsid w:val="004F4FE1"/>
    <w:rsid w:val="0050212F"/>
    <w:rsid w:val="00513F58"/>
    <w:rsid w:val="00575EE4"/>
    <w:rsid w:val="00577A37"/>
    <w:rsid w:val="005B30B9"/>
    <w:rsid w:val="005C3961"/>
    <w:rsid w:val="005D1D48"/>
    <w:rsid w:val="005D249D"/>
    <w:rsid w:val="00641970"/>
    <w:rsid w:val="006422D7"/>
    <w:rsid w:val="00647E35"/>
    <w:rsid w:val="00660A8A"/>
    <w:rsid w:val="006B2D36"/>
    <w:rsid w:val="006B61D4"/>
    <w:rsid w:val="006D45CD"/>
    <w:rsid w:val="0070502E"/>
    <w:rsid w:val="007568A2"/>
    <w:rsid w:val="00765C35"/>
    <w:rsid w:val="007A233A"/>
    <w:rsid w:val="007A58C8"/>
    <w:rsid w:val="007C36F0"/>
    <w:rsid w:val="007F5EC9"/>
    <w:rsid w:val="008013CB"/>
    <w:rsid w:val="0081385A"/>
    <w:rsid w:val="00844A31"/>
    <w:rsid w:val="00881133"/>
    <w:rsid w:val="008C783E"/>
    <w:rsid w:val="00930208"/>
    <w:rsid w:val="009C6E43"/>
    <w:rsid w:val="009D3300"/>
    <w:rsid w:val="009F57EA"/>
    <w:rsid w:val="00A05C74"/>
    <w:rsid w:val="00A53DA3"/>
    <w:rsid w:val="00A54910"/>
    <w:rsid w:val="00A60BE3"/>
    <w:rsid w:val="00A73789"/>
    <w:rsid w:val="00AC5FE7"/>
    <w:rsid w:val="00AE0590"/>
    <w:rsid w:val="00B12611"/>
    <w:rsid w:val="00B14156"/>
    <w:rsid w:val="00B14965"/>
    <w:rsid w:val="00B15B16"/>
    <w:rsid w:val="00B37C8A"/>
    <w:rsid w:val="00B615B4"/>
    <w:rsid w:val="00B64F0E"/>
    <w:rsid w:val="00B70529"/>
    <w:rsid w:val="00B72528"/>
    <w:rsid w:val="00B81523"/>
    <w:rsid w:val="00BB44C1"/>
    <w:rsid w:val="00BD78E7"/>
    <w:rsid w:val="00C32A38"/>
    <w:rsid w:val="00C4642A"/>
    <w:rsid w:val="00C6115D"/>
    <w:rsid w:val="00C64782"/>
    <w:rsid w:val="00C75698"/>
    <w:rsid w:val="00C937A5"/>
    <w:rsid w:val="00D16295"/>
    <w:rsid w:val="00D370AE"/>
    <w:rsid w:val="00D567D8"/>
    <w:rsid w:val="00D74D0E"/>
    <w:rsid w:val="00DA14F5"/>
    <w:rsid w:val="00DA4A45"/>
    <w:rsid w:val="00DD584E"/>
    <w:rsid w:val="00DE0552"/>
    <w:rsid w:val="00E365A8"/>
    <w:rsid w:val="00E94A34"/>
    <w:rsid w:val="00E95E5A"/>
    <w:rsid w:val="00EE5AB6"/>
    <w:rsid w:val="00F01722"/>
    <w:rsid w:val="00F12CD2"/>
    <w:rsid w:val="00F23386"/>
    <w:rsid w:val="00F53114"/>
    <w:rsid w:val="00F914A3"/>
    <w:rsid w:val="00FA51F2"/>
    <w:rsid w:val="00FB686E"/>
    <w:rsid w:val="00FB7CCE"/>
    <w:rsid w:val="00FC4F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75EE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75EE4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ListParagraph">
    <w:name w:val="List Paragraph"/>
    <w:aliases w:val="Odstavec cíl se seznamem,Odstavec se seznamem1"/>
    <w:basedOn w:val="Normal"/>
    <w:link w:val="OdsekzoznamuChar"/>
    <w:uiPriority w:val="34"/>
    <w:qFormat/>
    <w:rsid w:val="00575EE4"/>
    <w:pPr>
      <w:ind w:left="720"/>
      <w:contextualSpacing/>
      <w:jc w:val="left"/>
    </w:pPr>
  </w:style>
  <w:style w:type="character" w:customStyle="1" w:styleId="OdsekzoznamuChar">
    <w:name w:val="Odsek zoznamu Char"/>
    <w:aliases w:val="Odstavec cíl se seznamem Char,Odstavec se seznamem1 Char"/>
    <w:basedOn w:val="DefaultParagraphFont"/>
    <w:link w:val="ListParagraph"/>
    <w:uiPriority w:val="34"/>
    <w:locked/>
    <w:rsid w:val="00575EE4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Header">
    <w:name w:val="header"/>
    <w:basedOn w:val="Normal"/>
    <w:link w:val="HlavikaChar"/>
    <w:uiPriority w:val="99"/>
    <w:unhideWhenUsed/>
    <w:rsid w:val="00B81523"/>
    <w:pPr>
      <w:tabs>
        <w:tab w:val="center" w:pos="4513"/>
        <w:tab w:val="right" w:pos="902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81523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F12CD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12CD2"/>
    <w:pPr>
      <w:spacing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12CD2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CD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CD2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customStyle="1" w:styleId="awspan">
    <w:name w:val="awspan"/>
    <w:basedOn w:val="DefaultParagraphFont"/>
    <w:rsid w:val="006419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F09A3"/>
    <w:pPr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F09A3"/>
    <w:rPr>
      <w:rFonts w:ascii="Times New Roman" w:hAnsi="Times New Roman"/>
      <w:b/>
      <w:bCs/>
      <w:lang w:val="x-none" w:eastAsia="cs-CZ"/>
    </w:rPr>
  </w:style>
  <w:style w:type="character" w:customStyle="1" w:styleId="TextpoznmkypodiarouChar">
    <w:name w:val="Text poznámky pod čiarou Char"/>
    <w:aliases w:val="FSR footnote Char,Footnote Char,Fußnote Char,Podrozdzia3 Char,Podrozdział Char,Schriftart: 10 pt Char,Schriftart: 8 pt Char,Schriftart: 9 pt Char,Text pozn. pod čarou_martin_ang Char,lábléc Char,pozn. pod čarou Char"/>
    <w:link w:val="FootnoteText"/>
    <w:uiPriority w:val="99"/>
    <w:locked/>
    <w:rsid w:val="00BB44C1"/>
    <w:rPr>
      <w:rFonts w:ascii="Calibri" w:hAnsi="Calibri" w:cs="Calibri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"/>
    <w:basedOn w:val="DefaultParagraphFont"/>
    <w:uiPriority w:val="99"/>
    <w:rsid w:val="00BB44C1"/>
    <w:rPr>
      <w:rFonts w:cs="Times New Roman"/>
      <w:vertAlign w:val="superscript"/>
      <w:rtl w:val="0"/>
      <w:cs w:val="0"/>
    </w:rPr>
  </w:style>
  <w:style w:type="paragraph" w:styleId="FootnoteText">
    <w:name w:val="footnote text"/>
    <w:aliases w:val="Char Char,FSR footnote,Footnote,Footnote Text Char,Footnote Text Char Char,Fußnote,Podrozdzia3,Podrozdział,Schriftart: 10 pt,Schriftart: 8 pt,Schriftart: 9 pt,Text pozn. pod čarou_martin_ang,lábléc,pozn. pod čarou"/>
    <w:basedOn w:val="Normal"/>
    <w:link w:val="TextpoznmkypodiarouChar"/>
    <w:uiPriority w:val="99"/>
    <w:qFormat/>
    <w:rsid w:val="00BB44C1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poznmkypodiarouChar1">
    <w:name w:val="Text poznámky pod čiarou Char1"/>
    <w:aliases w:val="FSR footnote Char1,Footnote Char1,Fußnote Char1,Podrozdzia3 Char1,Podrozdział Char1,Schriftart: 10 pt Char1,Schriftart: 8 pt Char1,Schriftart: 9 pt Char1,Text pozn. pod čarou_martin_ang Char1,pozn. pod čarou Char1"/>
    <w:basedOn w:val="DefaultParagraphFont"/>
    <w:uiPriority w:val="99"/>
    <w:semiHidden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TextpoznmkypodiarouChar12">
    <w:name w:val="Text poznámky pod čiarou Char12"/>
    <w:aliases w:val="Footnote Char11,Fußnote Char11,Podrozdzia3 Char11,Podrozdział Char11,Schriftart: 10 pt Char11,Schriftart: 8 pt Char11,Schriftart: 9 pt Char11,Text pozn. pod čarou_martin_ang Char11,pozn. pod čarou Char11"/>
    <w:basedOn w:val="DefaultParagraphFont"/>
    <w:uiPriority w:val="99"/>
    <w:semiHidden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TextpoznmkypodiarouChar11">
    <w:name w:val="Text poznámky pod čiarou Char11"/>
    <w:basedOn w:val="DefaultParagraphFont"/>
    <w:uiPriority w:val="99"/>
    <w:semiHidden/>
    <w:rsid w:val="00BB44C1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styleId="Strong">
    <w:name w:val="Strong"/>
    <w:basedOn w:val="DefaultParagraphFont"/>
    <w:uiPriority w:val="99"/>
    <w:qFormat/>
    <w:rsid w:val="00053851"/>
    <w:rPr>
      <w:rFonts w:cs="Times New Roman"/>
      <w:b/>
      <w:bCs/>
      <w:rtl w:val="0"/>
      <w:cs w:val="0"/>
    </w:rPr>
  </w:style>
  <w:style w:type="paragraph" w:styleId="NoSpacing">
    <w:name w:val="No Spacing"/>
    <w:aliases w:val="Hlavní písmo"/>
    <w:basedOn w:val="Normal"/>
    <w:link w:val="BezriadkovaniaChar"/>
    <w:uiPriority w:val="1"/>
    <w:qFormat/>
    <w:rsid w:val="000C1A5C"/>
    <w:pPr>
      <w:suppressAutoHyphens/>
      <w:spacing w:before="80" w:after="200" w:line="276" w:lineRule="auto"/>
      <w:jc w:val="both"/>
    </w:pPr>
    <w:rPr>
      <w:rFonts w:ascii="Calibri" w:hAnsi="Calibri"/>
      <w:sz w:val="22"/>
      <w:szCs w:val="22"/>
      <w:lang w:val="cs-CZ" w:eastAsia="en-US"/>
    </w:rPr>
  </w:style>
  <w:style w:type="character" w:customStyle="1" w:styleId="BezriadkovaniaChar">
    <w:name w:val="Bez riadkovania Char"/>
    <w:aliases w:val="Hlavní písmo Char"/>
    <w:link w:val="NoSpacing"/>
    <w:uiPriority w:val="1"/>
    <w:locked/>
    <w:rsid w:val="000C1A5C"/>
    <w:rPr>
      <w:rFonts w:ascii="Calibri" w:hAnsi="Calibri" w:cs="Calibri"/>
      <w:lang w:val="cs-CZ" w:eastAsia="x-none"/>
    </w:rPr>
  </w:style>
  <w:style w:type="character" w:styleId="Emphasis">
    <w:name w:val="Emphasis"/>
    <w:basedOn w:val="DefaultParagraphFont"/>
    <w:uiPriority w:val="20"/>
    <w:qFormat/>
    <w:rsid w:val="00647E35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443</Words>
  <Characters>2530</Characters>
  <Application>Microsoft Office Word</Application>
  <DocSecurity>0</DocSecurity>
  <Lines>0</Lines>
  <Paragraphs>0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Vlkolinsky Robert</cp:lastModifiedBy>
  <cp:revision>4</cp:revision>
  <cp:lastPrinted>2020-05-06T11:44:00Z</cp:lastPrinted>
  <dcterms:created xsi:type="dcterms:W3CDTF">2021-02-03T09:02:00Z</dcterms:created>
  <dcterms:modified xsi:type="dcterms:W3CDTF">2021-02-11T16:32:00Z</dcterms:modified>
</cp:coreProperties>
</file>