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2B0E1" w14:textId="77777777" w:rsidR="007C0CEA" w:rsidRPr="002E7825" w:rsidRDefault="007C0CEA" w:rsidP="007C0CEA">
      <w:pPr>
        <w:pStyle w:val="Default"/>
        <w:jc w:val="center"/>
        <w:rPr>
          <w:b/>
        </w:rPr>
      </w:pPr>
      <w:r w:rsidRPr="002E7825">
        <w:rPr>
          <w:b/>
        </w:rPr>
        <w:t>TABUĽKA ZHODY</w:t>
      </w:r>
    </w:p>
    <w:p w14:paraId="29087E82" w14:textId="77777777" w:rsidR="007C0CEA" w:rsidRPr="002E7825" w:rsidRDefault="007C0CEA" w:rsidP="007C0CEA">
      <w:pPr>
        <w:pStyle w:val="Default"/>
        <w:jc w:val="center"/>
        <w:rPr>
          <w:b/>
        </w:rPr>
      </w:pPr>
      <w:r w:rsidRPr="002E7825">
        <w:rPr>
          <w:b/>
        </w:rPr>
        <w:t>Návrhu právneho predpisu s právom Európskej únie</w:t>
      </w:r>
    </w:p>
    <w:p w14:paraId="45EA01BD" w14:textId="77777777" w:rsidR="007C0CEA" w:rsidRDefault="007C0CEA" w:rsidP="007C0CEA">
      <w:pPr>
        <w:pStyle w:val="Default"/>
      </w:pPr>
    </w:p>
    <w:p w14:paraId="3D51988F" w14:textId="77777777" w:rsidR="007C0CEA" w:rsidRDefault="007C0CEA" w:rsidP="007C0CEA">
      <w:pPr>
        <w:pStyle w:val="Default"/>
        <w:jc w:val="right"/>
      </w:pPr>
    </w:p>
    <w:tbl>
      <w:tblPr>
        <w:tblW w:w="15735" w:type="dxa"/>
        <w:tblInd w:w="-15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867"/>
        <w:gridCol w:w="6190"/>
        <w:gridCol w:w="1105"/>
        <w:gridCol w:w="682"/>
        <w:gridCol w:w="220"/>
        <w:gridCol w:w="705"/>
        <w:gridCol w:w="3833"/>
        <w:gridCol w:w="682"/>
        <w:gridCol w:w="682"/>
        <w:gridCol w:w="769"/>
      </w:tblGrid>
      <w:tr w:rsidR="00D10F49" w:rsidRPr="00C548DB" w14:paraId="450213A7" w14:textId="77777777" w:rsidTr="00B00612">
        <w:trPr>
          <w:trHeight w:val="567"/>
        </w:trPr>
        <w:tc>
          <w:tcPr>
            <w:tcW w:w="8162" w:type="dxa"/>
            <w:gridSpan w:val="3"/>
            <w:tcBorders>
              <w:top w:val="single" w:sz="4" w:space="0" w:color="auto"/>
              <w:left w:val="single" w:sz="12" w:space="0" w:color="auto"/>
              <w:bottom w:val="single" w:sz="4" w:space="0" w:color="auto"/>
              <w:right w:val="single" w:sz="12" w:space="0" w:color="auto"/>
            </w:tcBorders>
          </w:tcPr>
          <w:p w14:paraId="7E568B2D" w14:textId="77777777" w:rsidR="00D10F49" w:rsidRPr="00C548DB" w:rsidRDefault="00D10F49" w:rsidP="00E26492">
            <w:pPr>
              <w:pStyle w:val="Nadpis4"/>
              <w:spacing w:before="120"/>
              <w:jc w:val="left"/>
              <w:rPr>
                <w:sz w:val="20"/>
                <w:szCs w:val="20"/>
              </w:rPr>
            </w:pPr>
            <w:r w:rsidRPr="00C548DB">
              <w:rPr>
                <w:sz w:val="20"/>
                <w:szCs w:val="20"/>
              </w:rPr>
              <w:lastRenderedPageBreak/>
              <w:t>Smernica</w:t>
            </w:r>
          </w:p>
          <w:p w14:paraId="59262665" w14:textId="77777777" w:rsidR="00D10F49" w:rsidRPr="00C548DB" w:rsidRDefault="00D10F49" w:rsidP="00E26492">
            <w:pPr>
              <w:rPr>
                <w:sz w:val="20"/>
                <w:szCs w:val="20"/>
              </w:rPr>
            </w:pPr>
          </w:p>
          <w:p w14:paraId="279BE402" w14:textId="77777777" w:rsidR="00D10F49" w:rsidRPr="006B05F1" w:rsidRDefault="00D10F49" w:rsidP="006B05F1">
            <w:pPr>
              <w:pStyle w:val="Zkladntext3"/>
              <w:spacing w:line="240" w:lineRule="exact"/>
              <w:rPr>
                <w:rStyle w:val="Siln"/>
                <w:sz w:val="20"/>
                <w:szCs w:val="20"/>
              </w:rPr>
            </w:pPr>
            <w:r w:rsidRPr="006B05F1">
              <w:rPr>
                <w:rStyle w:val="Siln"/>
                <w:sz w:val="20"/>
                <w:szCs w:val="20"/>
              </w:rPr>
              <w:t>SMERNICA EURÓPSKEHO PARLAMENTU A RADY (EÚ) 2019/2034</w:t>
            </w:r>
            <w:r>
              <w:rPr>
                <w:rStyle w:val="Siln"/>
                <w:sz w:val="20"/>
                <w:szCs w:val="20"/>
              </w:rPr>
              <w:t xml:space="preserve"> </w:t>
            </w:r>
            <w:r w:rsidRPr="006B05F1">
              <w:rPr>
                <w:rStyle w:val="Siln"/>
                <w:sz w:val="20"/>
                <w:szCs w:val="20"/>
              </w:rPr>
              <w:t>z 27. novembra 2019</w:t>
            </w:r>
          </w:p>
          <w:p w14:paraId="2286E91C" w14:textId="50951025" w:rsidR="00D10F49" w:rsidRPr="006B05F1" w:rsidRDefault="00D10F49" w:rsidP="006B05F1">
            <w:pPr>
              <w:pStyle w:val="Zkladntext3"/>
              <w:spacing w:line="240" w:lineRule="exact"/>
              <w:rPr>
                <w:rStyle w:val="Siln"/>
                <w:sz w:val="20"/>
                <w:szCs w:val="20"/>
              </w:rPr>
            </w:pPr>
            <w:r w:rsidRPr="006B05F1">
              <w:rPr>
                <w:rStyle w:val="Siln"/>
                <w:sz w:val="20"/>
                <w:szCs w:val="20"/>
              </w:rPr>
              <w:t>o prudenciálnom dohľade nad investičnými spoločnosťami a o zmene smerníc 2002/87/ES, 2009/65/ES, 2011/61/EÚ, 2013/36/EÚ, 2014/59/EÚ a 2014/65/EÚ</w:t>
            </w:r>
            <w:r w:rsidR="009722B0">
              <w:rPr>
                <w:rStyle w:val="Siln"/>
                <w:sz w:val="20"/>
                <w:szCs w:val="20"/>
              </w:rPr>
              <w:t xml:space="preserve"> </w:t>
            </w:r>
            <w:r w:rsidR="009722B0" w:rsidRPr="009722B0">
              <w:rPr>
                <w:rStyle w:val="Siln"/>
                <w:sz w:val="20"/>
                <w:szCs w:val="20"/>
              </w:rPr>
              <w:t>(Ú. v. EÚ L 314, 5. 12. 2019)</w:t>
            </w:r>
          </w:p>
          <w:p w14:paraId="2CA99C7B" w14:textId="77777777" w:rsidR="00D10F49" w:rsidRPr="006B05F1" w:rsidRDefault="00D10F49" w:rsidP="006B05F1">
            <w:pPr>
              <w:pStyle w:val="Zkladntext3"/>
              <w:spacing w:line="240" w:lineRule="exact"/>
              <w:rPr>
                <w:rStyle w:val="Siln"/>
                <w:sz w:val="20"/>
                <w:szCs w:val="20"/>
              </w:rPr>
            </w:pPr>
          </w:p>
          <w:p w14:paraId="01E4F533" w14:textId="5F39D18C" w:rsidR="00D10F49" w:rsidRPr="00C548DB" w:rsidRDefault="00D10F49" w:rsidP="006B05F1">
            <w:pPr>
              <w:pStyle w:val="Zkladntext3"/>
              <w:spacing w:line="240" w:lineRule="exact"/>
              <w:rPr>
                <w:sz w:val="20"/>
                <w:szCs w:val="20"/>
              </w:rPr>
            </w:pPr>
          </w:p>
        </w:tc>
        <w:tc>
          <w:tcPr>
            <w:tcW w:w="682" w:type="dxa"/>
            <w:tcBorders>
              <w:top w:val="single" w:sz="4" w:space="0" w:color="auto"/>
              <w:left w:val="nil"/>
              <w:bottom w:val="single" w:sz="4" w:space="0" w:color="auto"/>
              <w:right w:val="nil"/>
            </w:tcBorders>
          </w:tcPr>
          <w:p w14:paraId="611C7BC9" w14:textId="77777777" w:rsidR="00D10F49" w:rsidRPr="00C548DB" w:rsidRDefault="00D10F49" w:rsidP="00E26492">
            <w:pPr>
              <w:pStyle w:val="Nadpis4"/>
              <w:spacing w:before="120"/>
              <w:jc w:val="left"/>
              <w:rPr>
                <w:sz w:val="20"/>
                <w:szCs w:val="20"/>
              </w:rPr>
            </w:pPr>
          </w:p>
        </w:tc>
        <w:tc>
          <w:tcPr>
            <w:tcW w:w="6891" w:type="dxa"/>
            <w:gridSpan w:val="6"/>
            <w:tcBorders>
              <w:top w:val="single" w:sz="4" w:space="0" w:color="auto"/>
              <w:left w:val="nil"/>
              <w:bottom w:val="single" w:sz="4" w:space="0" w:color="auto"/>
              <w:right w:val="single" w:sz="12" w:space="0" w:color="auto"/>
            </w:tcBorders>
          </w:tcPr>
          <w:p w14:paraId="479F6930" w14:textId="40679719" w:rsidR="00D10F49" w:rsidRPr="00C548DB" w:rsidRDefault="00D10F49" w:rsidP="00E26492">
            <w:pPr>
              <w:pStyle w:val="Nadpis4"/>
              <w:spacing w:before="120"/>
              <w:jc w:val="left"/>
              <w:rPr>
                <w:sz w:val="20"/>
                <w:szCs w:val="20"/>
              </w:rPr>
            </w:pPr>
            <w:r w:rsidRPr="00C548DB">
              <w:rPr>
                <w:sz w:val="20"/>
                <w:szCs w:val="20"/>
              </w:rPr>
              <w:t>Právne predpisy Slovenskej republiky</w:t>
            </w:r>
          </w:p>
          <w:p w14:paraId="4993311A" w14:textId="77777777" w:rsidR="00D10F49" w:rsidRPr="00C548DB" w:rsidRDefault="00D10F49" w:rsidP="00E26492">
            <w:pPr>
              <w:rPr>
                <w:sz w:val="20"/>
                <w:szCs w:val="20"/>
              </w:rPr>
            </w:pPr>
          </w:p>
          <w:p w14:paraId="2ECF9B0C" w14:textId="3B745B2E" w:rsidR="00D10F49" w:rsidRDefault="00D10F49" w:rsidP="00B00612">
            <w:pPr>
              <w:tabs>
                <w:tab w:val="left" w:pos="0"/>
              </w:tabs>
              <w:jc w:val="both"/>
              <w:rPr>
                <w:b/>
                <w:bCs/>
                <w:sz w:val="20"/>
                <w:szCs w:val="20"/>
              </w:rPr>
            </w:pPr>
            <w:r>
              <w:rPr>
                <w:b/>
                <w:bCs/>
                <w:sz w:val="20"/>
                <w:szCs w:val="20"/>
              </w:rPr>
              <w:t xml:space="preserve">Návrh zákona, </w:t>
            </w:r>
            <w:r w:rsidRPr="00AA71B6">
              <w:rPr>
                <w:b/>
                <w:bCs/>
                <w:sz w:val="20"/>
                <w:szCs w:val="20"/>
              </w:rPr>
              <w:t>ktorým sa mení a dopĺňa zákon č. 566/2001 Z. z. o cenných papieroch a investičných službách a o zmene a doplnení niektorých zákonov (zákon o cenných papieroch) a ktorým sa menia a dopĺňajú niektoré zákony</w:t>
            </w:r>
            <w:r>
              <w:rPr>
                <w:b/>
                <w:bCs/>
                <w:sz w:val="20"/>
                <w:szCs w:val="20"/>
              </w:rPr>
              <w:t xml:space="preserve"> (</w:t>
            </w:r>
            <w:r w:rsidRPr="00C548DB">
              <w:rPr>
                <w:b/>
                <w:bCs/>
                <w:sz w:val="20"/>
                <w:szCs w:val="20"/>
              </w:rPr>
              <w:t>ďalej „návrh zákona“)</w:t>
            </w:r>
          </w:p>
          <w:p w14:paraId="5B072070" w14:textId="77777777" w:rsidR="00D10F49" w:rsidRDefault="00D10F49" w:rsidP="00B00612">
            <w:pPr>
              <w:tabs>
                <w:tab w:val="left" w:pos="0"/>
              </w:tabs>
              <w:jc w:val="both"/>
              <w:rPr>
                <w:bCs/>
                <w:sz w:val="20"/>
                <w:szCs w:val="20"/>
              </w:rPr>
            </w:pPr>
          </w:p>
          <w:p w14:paraId="3FB3149D" w14:textId="28C6107A" w:rsidR="00D10F49" w:rsidRDefault="00D10F49" w:rsidP="00B00612">
            <w:pPr>
              <w:jc w:val="both"/>
              <w:rPr>
                <w:bCs/>
                <w:sz w:val="20"/>
                <w:szCs w:val="20"/>
              </w:rPr>
            </w:pPr>
            <w:r w:rsidRPr="00AA71B6">
              <w:rPr>
                <w:bCs/>
                <w:sz w:val="20"/>
                <w:szCs w:val="20"/>
              </w:rPr>
              <w:t>Zákon č. 566/2001 Z. z. o cenných papieroch a investičných službách a o zmene a doplnení niektorých zákonov (zákon o cenných papieroch)</w:t>
            </w:r>
            <w:r w:rsidR="00B00612">
              <w:rPr>
                <w:bCs/>
                <w:sz w:val="20"/>
                <w:szCs w:val="20"/>
              </w:rPr>
              <w:t xml:space="preserve"> </w:t>
            </w:r>
            <w:r w:rsidR="00B00612" w:rsidRPr="00B00612">
              <w:rPr>
                <w:bCs/>
                <w:sz w:val="20"/>
                <w:szCs w:val="20"/>
              </w:rPr>
              <w:t>a ktorým sa menia a dopĺňajú niektoré zákony</w:t>
            </w:r>
            <w:r w:rsidR="00B00612">
              <w:rPr>
                <w:bCs/>
                <w:sz w:val="20"/>
                <w:szCs w:val="20"/>
              </w:rPr>
              <w:t xml:space="preserve"> v znení neskorších predpisov</w:t>
            </w:r>
            <w:r w:rsidRPr="00AA71B6">
              <w:rPr>
                <w:bCs/>
                <w:sz w:val="20"/>
                <w:szCs w:val="20"/>
              </w:rPr>
              <w:t xml:space="preserve"> (ďalej len „566/2001“)</w:t>
            </w:r>
          </w:p>
          <w:p w14:paraId="542A9A62" w14:textId="77777777" w:rsidR="00D10F49" w:rsidRDefault="00D10F49" w:rsidP="00B00612">
            <w:pPr>
              <w:jc w:val="both"/>
              <w:rPr>
                <w:bCs/>
                <w:sz w:val="20"/>
                <w:szCs w:val="20"/>
              </w:rPr>
            </w:pPr>
          </w:p>
          <w:p w14:paraId="2BC5008E" w14:textId="77777777" w:rsidR="00D10F49" w:rsidRPr="00AA71B6" w:rsidRDefault="00D10F49" w:rsidP="00B00612">
            <w:pPr>
              <w:jc w:val="both"/>
              <w:rPr>
                <w:bCs/>
                <w:sz w:val="20"/>
                <w:szCs w:val="20"/>
              </w:rPr>
            </w:pPr>
            <w:r>
              <w:rPr>
                <w:bCs/>
                <w:sz w:val="20"/>
                <w:szCs w:val="20"/>
              </w:rPr>
              <w:t xml:space="preserve">Zákon č. 483/2001 Z. z. </w:t>
            </w:r>
            <w:r w:rsidRPr="00AA71B6">
              <w:rPr>
                <w:bCs/>
                <w:sz w:val="20"/>
                <w:szCs w:val="20"/>
              </w:rPr>
              <w:t>o bankách a o zmene a doplnení niektorých zákonov v znení neskorších predpisov a ktorým sa menia a dopĺňajú niektoré zákony (ďalej „návrh zákona“)</w:t>
            </w:r>
          </w:p>
          <w:p w14:paraId="79DABC2A" w14:textId="01E835EC" w:rsidR="00D10F49" w:rsidRDefault="00D10F49" w:rsidP="00B00612">
            <w:pPr>
              <w:tabs>
                <w:tab w:val="left" w:pos="0"/>
              </w:tabs>
              <w:jc w:val="both"/>
              <w:rPr>
                <w:bCs/>
                <w:sz w:val="20"/>
                <w:szCs w:val="20"/>
              </w:rPr>
            </w:pPr>
          </w:p>
          <w:p w14:paraId="7F54C5EA" w14:textId="3258A2CE" w:rsidR="00D10F49" w:rsidRDefault="00D10F49" w:rsidP="00B00612">
            <w:pPr>
              <w:tabs>
                <w:tab w:val="left" w:pos="0"/>
              </w:tabs>
              <w:jc w:val="both"/>
              <w:rPr>
                <w:bCs/>
                <w:sz w:val="20"/>
                <w:szCs w:val="20"/>
              </w:rPr>
            </w:pPr>
            <w:r w:rsidRPr="00AA71B6">
              <w:rPr>
                <w:bCs/>
                <w:sz w:val="20"/>
                <w:szCs w:val="20"/>
              </w:rPr>
              <w:t>Zákon č. 747/2004 Z. z. o dohľade nad finančným trhom a o zmene a doplnení niektorých zákonov v znení neskorších predpisov (ďalej len „747/2004“)</w:t>
            </w:r>
          </w:p>
          <w:p w14:paraId="4D951C7E" w14:textId="77777777" w:rsidR="00D10F49" w:rsidRDefault="00D10F49" w:rsidP="00B00612">
            <w:pPr>
              <w:tabs>
                <w:tab w:val="left" w:pos="0"/>
              </w:tabs>
              <w:jc w:val="both"/>
              <w:rPr>
                <w:bCs/>
                <w:sz w:val="20"/>
                <w:szCs w:val="20"/>
              </w:rPr>
            </w:pPr>
          </w:p>
          <w:p w14:paraId="6C72E789" w14:textId="045410BA" w:rsidR="00D10F49" w:rsidRDefault="00D10F49" w:rsidP="00B00612">
            <w:pPr>
              <w:tabs>
                <w:tab w:val="left" w:pos="0"/>
              </w:tabs>
              <w:jc w:val="both"/>
              <w:rPr>
                <w:bCs/>
                <w:sz w:val="20"/>
                <w:szCs w:val="20"/>
              </w:rPr>
            </w:pPr>
            <w:r w:rsidRPr="00AA71B6">
              <w:rPr>
                <w:bCs/>
                <w:sz w:val="20"/>
                <w:szCs w:val="20"/>
              </w:rPr>
              <w:t>Zákon č. 371/2014 Z. z. o riešení krízových situácií na finančnom trhu a o zmene a doplnení niektorých zákonov v znení neskorších predpisov (ďalej len „371/2014“)</w:t>
            </w:r>
          </w:p>
          <w:p w14:paraId="29C9E6F0" w14:textId="77777777" w:rsidR="00B00612" w:rsidRDefault="00B00612" w:rsidP="00B00612">
            <w:pPr>
              <w:tabs>
                <w:tab w:val="left" w:pos="0"/>
              </w:tabs>
              <w:jc w:val="both"/>
              <w:rPr>
                <w:bCs/>
                <w:sz w:val="20"/>
                <w:szCs w:val="20"/>
              </w:rPr>
            </w:pPr>
          </w:p>
          <w:p w14:paraId="41AD5C2E" w14:textId="4A54D731" w:rsidR="00B00612" w:rsidRDefault="00B00612" w:rsidP="00B00612">
            <w:pPr>
              <w:tabs>
                <w:tab w:val="left" w:pos="0"/>
              </w:tabs>
              <w:jc w:val="both"/>
              <w:rPr>
                <w:bCs/>
                <w:sz w:val="20"/>
                <w:szCs w:val="20"/>
              </w:rPr>
            </w:pPr>
            <w:r>
              <w:rPr>
                <w:bCs/>
                <w:sz w:val="20"/>
                <w:szCs w:val="20"/>
              </w:rPr>
              <w:t>Zákon č. 5</w:t>
            </w:r>
            <w:r w:rsidR="009722B0">
              <w:rPr>
                <w:bCs/>
                <w:sz w:val="20"/>
                <w:szCs w:val="20"/>
              </w:rPr>
              <w:t>66</w:t>
            </w:r>
            <w:r>
              <w:rPr>
                <w:bCs/>
                <w:sz w:val="20"/>
                <w:szCs w:val="20"/>
              </w:rPr>
              <w:t>/1992 Zb. o Národnej banke Slovenska a o zmene a doplnení niektorých zákonov v znení neskorších predpisov (ďalej len „566/1992“)</w:t>
            </w:r>
          </w:p>
          <w:p w14:paraId="28125C28" w14:textId="77777777" w:rsidR="00D10F49" w:rsidRDefault="00D10F49" w:rsidP="00B00612">
            <w:pPr>
              <w:tabs>
                <w:tab w:val="left" w:pos="0"/>
              </w:tabs>
              <w:jc w:val="both"/>
              <w:rPr>
                <w:bCs/>
                <w:sz w:val="20"/>
                <w:szCs w:val="20"/>
              </w:rPr>
            </w:pPr>
          </w:p>
          <w:p w14:paraId="636620ED" w14:textId="55449519" w:rsidR="00D10F49" w:rsidRDefault="00D10F49" w:rsidP="00B00612">
            <w:pPr>
              <w:tabs>
                <w:tab w:val="left" w:pos="0"/>
              </w:tabs>
              <w:jc w:val="both"/>
              <w:rPr>
                <w:bCs/>
                <w:sz w:val="20"/>
                <w:szCs w:val="20"/>
              </w:rPr>
            </w:pPr>
            <w:r w:rsidRPr="00AA71B6">
              <w:rPr>
                <w:bCs/>
                <w:sz w:val="20"/>
                <w:szCs w:val="20"/>
              </w:rPr>
              <w:t>Zákon č. 575/2001 Z. z. o organizácii činnosti vlády a organizácii ústrednej štátnej správy v znení neskorších predpisov (ďalej len „575/2001“)</w:t>
            </w:r>
          </w:p>
          <w:p w14:paraId="17B7CECA" w14:textId="77777777" w:rsidR="004A209C" w:rsidRDefault="004A209C" w:rsidP="00B00612">
            <w:pPr>
              <w:tabs>
                <w:tab w:val="left" w:pos="0"/>
              </w:tabs>
              <w:jc w:val="both"/>
              <w:rPr>
                <w:bCs/>
                <w:sz w:val="20"/>
                <w:szCs w:val="20"/>
              </w:rPr>
            </w:pPr>
          </w:p>
          <w:p w14:paraId="0184CE57" w14:textId="046CF608" w:rsidR="004A209C" w:rsidRPr="00C548DB" w:rsidRDefault="004A209C" w:rsidP="00B00612">
            <w:pPr>
              <w:tabs>
                <w:tab w:val="left" w:pos="0"/>
              </w:tabs>
              <w:jc w:val="both"/>
              <w:rPr>
                <w:bCs/>
                <w:sz w:val="20"/>
                <w:szCs w:val="20"/>
              </w:rPr>
            </w:pPr>
            <w:r>
              <w:rPr>
                <w:bCs/>
                <w:sz w:val="20"/>
                <w:szCs w:val="20"/>
              </w:rPr>
              <w:t>Zákon č. 423/2015 Z. z o štatutárnom audite a o zmene a doplnení zákona č. 431/2002 Z. z. o účtovníctve v znení neskorších predpisov v znení neskorších predpisov (ďalej len „423/2015“)</w:t>
            </w:r>
          </w:p>
          <w:p w14:paraId="057D69C8" w14:textId="77777777" w:rsidR="00D10F49" w:rsidRDefault="00D10F49" w:rsidP="00E26492">
            <w:pPr>
              <w:jc w:val="both"/>
              <w:rPr>
                <w:sz w:val="20"/>
                <w:szCs w:val="20"/>
              </w:rPr>
            </w:pPr>
          </w:p>
          <w:p w14:paraId="374FCF42" w14:textId="20D2B696" w:rsidR="009A1579" w:rsidRDefault="00AD5939" w:rsidP="00E26492">
            <w:pPr>
              <w:jc w:val="both"/>
              <w:rPr>
                <w:sz w:val="20"/>
                <w:szCs w:val="20"/>
              </w:rPr>
            </w:pPr>
            <w:r w:rsidRPr="00AD5939">
              <w:rPr>
                <w:sz w:val="20"/>
                <w:szCs w:val="20"/>
              </w:rPr>
              <w:t>Zákon č. 340/2020 Z. z.</w:t>
            </w:r>
            <w:r w:rsidR="009A1579" w:rsidRPr="00AD5939">
              <w:rPr>
                <w:sz w:val="20"/>
                <w:szCs w:val="20"/>
              </w:rPr>
              <w:t>, ktorým sa mení a dopĺňa zákon č. 483/2001 Z. z. o bankách a o zmene a doplnení niektorých zákonov v znení neskorších predpisov a ktorým sa menia a dopĺňajú niektoré zákony (ďalej len „</w:t>
            </w:r>
            <w:r w:rsidRPr="00AD5939">
              <w:rPr>
                <w:sz w:val="20"/>
                <w:szCs w:val="20"/>
              </w:rPr>
              <w:t>340/2020</w:t>
            </w:r>
            <w:r w:rsidR="009A1579" w:rsidRPr="00AD5939">
              <w:rPr>
                <w:sz w:val="20"/>
                <w:szCs w:val="20"/>
              </w:rPr>
              <w:t>“)</w:t>
            </w:r>
          </w:p>
          <w:p w14:paraId="2E3D2CB4" w14:textId="77777777" w:rsidR="00CA7DD5" w:rsidRDefault="00CA7DD5" w:rsidP="00E26492">
            <w:pPr>
              <w:jc w:val="both"/>
              <w:rPr>
                <w:sz w:val="20"/>
                <w:szCs w:val="20"/>
              </w:rPr>
            </w:pPr>
          </w:p>
          <w:p w14:paraId="7BE8CA95" w14:textId="6239C5D4" w:rsidR="00CA7DD5" w:rsidRDefault="00CA7DD5" w:rsidP="00E26492">
            <w:pPr>
              <w:jc w:val="both"/>
              <w:rPr>
                <w:sz w:val="20"/>
                <w:szCs w:val="20"/>
              </w:rPr>
            </w:pPr>
            <w:r w:rsidRPr="00CA7DD5">
              <w:rPr>
                <w:sz w:val="20"/>
                <w:szCs w:val="20"/>
              </w:rPr>
              <w:t>Návrh zákona, ktorým sa mení a dopĺňa zákon č. 203/2011 Z. z. o kolektívnom investovaní v znení neskorších predpisov</w:t>
            </w:r>
            <w:r>
              <w:rPr>
                <w:sz w:val="20"/>
                <w:szCs w:val="20"/>
              </w:rPr>
              <w:t xml:space="preserve"> (ďalej len „ návrh zákona o kolektívnom investovaní“)</w:t>
            </w:r>
          </w:p>
          <w:p w14:paraId="3EA49EEB" w14:textId="77777777" w:rsidR="00027A39" w:rsidRDefault="00027A39" w:rsidP="00E26492">
            <w:pPr>
              <w:jc w:val="both"/>
              <w:rPr>
                <w:sz w:val="20"/>
                <w:szCs w:val="20"/>
              </w:rPr>
            </w:pPr>
          </w:p>
          <w:p w14:paraId="4C717483" w14:textId="19C82D26" w:rsidR="00027A39" w:rsidRDefault="00027A39" w:rsidP="00E26492">
            <w:pPr>
              <w:jc w:val="both"/>
              <w:rPr>
                <w:sz w:val="20"/>
                <w:szCs w:val="20"/>
              </w:rPr>
            </w:pPr>
            <w:r>
              <w:rPr>
                <w:sz w:val="20"/>
                <w:szCs w:val="20"/>
              </w:rPr>
              <w:t xml:space="preserve">Zákon č. 203/2011 </w:t>
            </w:r>
            <w:r w:rsidRPr="00027A39">
              <w:rPr>
                <w:sz w:val="20"/>
                <w:szCs w:val="20"/>
              </w:rPr>
              <w:t>Z. z. o kolektívnom investovaní v znení neskorších predpisov</w:t>
            </w:r>
            <w:r>
              <w:rPr>
                <w:sz w:val="20"/>
                <w:szCs w:val="20"/>
              </w:rPr>
              <w:t xml:space="preserve"> (ďalej len „203/2011“)</w:t>
            </w:r>
          </w:p>
          <w:p w14:paraId="6D7BE4B6" w14:textId="77777777" w:rsidR="009A1579" w:rsidRPr="00C548DB" w:rsidRDefault="009A1579" w:rsidP="00E26492">
            <w:pPr>
              <w:jc w:val="both"/>
              <w:rPr>
                <w:sz w:val="20"/>
                <w:szCs w:val="20"/>
              </w:rPr>
            </w:pPr>
          </w:p>
        </w:tc>
      </w:tr>
      <w:tr w:rsidR="00191277" w:rsidRPr="00C548DB" w14:paraId="38AB5737" w14:textId="77777777" w:rsidTr="00191277">
        <w:tc>
          <w:tcPr>
            <w:tcW w:w="867" w:type="dxa"/>
            <w:tcBorders>
              <w:top w:val="single" w:sz="4" w:space="0" w:color="auto"/>
              <w:left w:val="single" w:sz="12" w:space="0" w:color="auto"/>
              <w:bottom w:val="single" w:sz="4" w:space="0" w:color="auto"/>
              <w:right w:val="single" w:sz="4" w:space="0" w:color="auto"/>
            </w:tcBorders>
          </w:tcPr>
          <w:p w14:paraId="7BB8B91E" w14:textId="77777777" w:rsidR="00191277" w:rsidRPr="00C548DB" w:rsidRDefault="00191277" w:rsidP="00E26492">
            <w:pPr>
              <w:jc w:val="center"/>
              <w:rPr>
                <w:sz w:val="20"/>
                <w:szCs w:val="20"/>
              </w:rPr>
            </w:pPr>
            <w:r w:rsidRPr="00C548DB">
              <w:rPr>
                <w:sz w:val="20"/>
                <w:szCs w:val="20"/>
              </w:rPr>
              <w:lastRenderedPageBreak/>
              <w:t>1</w:t>
            </w:r>
          </w:p>
        </w:tc>
        <w:tc>
          <w:tcPr>
            <w:tcW w:w="6190" w:type="dxa"/>
            <w:tcBorders>
              <w:top w:val="single" w:sz="4" w:space="0" w:color="auto"/>
              <w:left w:val="single" w:sz="4" w:space="0" w:color="auto"/>
              <w:bottom w:val="single" w:sz="4" w:space="0" w:color="auto"/>
              <w:right w:val="single" w:sz="4" w:space="0" w:color="auto"/>
            </w:tcBorders>
          </w:tcPr>
          <w:p w14:paraId="78A2B0BA" w14:textId="77777777" w:rsidR="00191277" w:rsidRPr="00C548DB" w:rsidRDefault="00191277" w:rsidP="00E26492">
            <w:pPr>
              <w:jc w:val="center"/>
              <w:rPr>
                <w:sz w:val="20"/>
                <w:szCs w:val="20"/>
              </w:rPr>
            </w:pPr>
            <w:r w:rsidRPr="00C548DB">
              <w:rPr>
                <w:sz w:val="20"/>
                <w:szCs w:val="20"/>
              </w:rPr>
              <w:t>2</w:t>
            </w:r>
          </w:p>
        </w:tc>
        <w:tc>
          <w:tcPr>
            <w:tcW w:w="1105" w:type="dxa"/>
            <w:tcBorders>
              <w:top w:val="single" w:sz="4" w:space="0" w:color="auto"/>
              <w:left w:val="single" w:sz="4" w:space="0" w:color="auto"/>
              <w:bottom w:val="single" w:sz="4" w:space="0" w:color="auto"/>
              <w:right w:val="single" w:sz="12" w:space="0" w:color="auto"/>
            </w:tcBorders>
          </w:tcPr>
          <w:p w14:paraId="1462C117" w14:textId="77777777" w:rsidR="00191277" w:rsidRPr="00953B17" w:rsidRDefault="00191277" w:rsidP="00E26492">
            <w:pPr>
              <w:jc w:val="center"/>
              <w:rPr>
                <w:sz w:val="20"/>
                <w:szCs w:val="20"/>
              </w:rPr>
            </w:pPr>
            <w:r w:rsidRPr="00953B17">
              <w:rPr>
                <w:sz w:val="20"/>
                <w:szCs w:val="20"/>
              </w:rPr>
              <w:t>3</w:t>
            </w:r>
          </w:p>
        </w:tc>
        <w:tc>
          <w:tcPr>
            <w:tcW w:w="902" w:type="dxa"/>
            <w:gridSpan w:val="2"/>
            <w:tcBorders>
              <w:top w:val="single" w:sz="4" w:space="0" w:color="auto"/>
              <w:left w:val="nil"/>
              <w:bottom w:val="single" w:sz="4" w:space="0" w:color="auto"/>
              <w:right w:val="single" w:sz="4" w:space="0" w:color="auto"/>
            </w:tcBorders>
          </w:tcPr>
          <w:p w14:paraId="2B964A07" w14:textId="77777777" w:rsidR="00191277" w:rsidRPr="00C548DB" w:rsidRDefault="00191277" w:rsidP="00E26492">
            <w:pPr>
              <w:jc w:val="center"/>
              <w:rPr>
                <w:sz w:val="20"/>
                <w:szCs w:val="20"/>
              </w:rPr>
            </w:pPr>
            <w:r w:rsidRPr="00C548DB">
              <w:rPr>
                <w:sz w:val="20"/>
                <w:szCs w:val="20"/>
              </w:rPr>
              <w:t>4</w:t>
            </w:r>
          </w:p>
        </w:tc>
        <w:tc>
          <w:tcPr>
            <w:tcW w:w="705" w:type="dxa"/>
            <w:tcBorders>
              <w:top w:val="single" w:sz="4" w:space="0" w:color="auto"/>
              <w:left w:val="single" w:sz="4" w:space="0" w:color="auto"/>
              <w:bottom w:val="single" w:sz="4" w:space="0" w:color="auto"/>
              <w:right w:val="single" w:sz="4" w:space="0" w:color="auto"/>
            </w:tcBorders>
          </w:tcPr>
          <w:p w14:paraId="3FA2AAA3" w14:textId="77777777" w:rsidR="00191277" w:rsidRPr="00914FDE" w:rsidRDefault="00191277" w:rsidP="00E26492">
            <w:pPr>
              <w:pStyle w:val="Zkladntext2"/>
              <w:spacing w:line="240" w:lineRule="exact"/>
            </w:pPr>
            <w:r w:rsidRPr="00914FDE">
              <w:t>5</w:t>
            </w:r>
          </w:p>
        </w:tc>
        <w:tc>
          <w:tcPr>
            <w:tcW w:w="4515" w:type="dxa"/>
            <w:gridSpan w:val="2"/>
            <w:tcBorders>
              <w:top w:val="single" w:sz="4" w:space="0" w:color="auto"/>
              <w:left w:val="single" w:sz="4" w:space="0" w:color="auto"/>
              <w:bottom w:val="single" w:sz="4" w:space="0" w:color="auto"/>
              <w:right w:val="single" w:sz="4" w:space="0" w:color="auto"/>
            </w:tcBorders>
          </w:tcPr>
          <w:p w14:paraId="6AB63BB0" w14:textId="26672BA0" w:rsidR="00191277" w:rsidRPr="00C548DB" w:rsidRDefault="00191277" w:rsidP="00E26492">
            <w:pPr>
              <w:jc w:val="center"/>
              <w:rPr>
                <w:sz w:val="20"/>
                <w:szCs w:val="20"/>
              </w:rPr>
            </w:pPr>
            <w:r w:rsidRPr="00C548DB">
              <w:t>6</w:t>
            </w:r>
          </w:p>
        </w:tc>
        <w:tc>
          <w:tcPr>
            <w:tcW w:w="682" w:type="dxa"/>
            <w:tcBorders>
              <w:top w:val="single" w:sz="4" w:space="0" w:color="auto"/>
              <w:left w:val="single" w:sz="4" w:space="0" w:color="auto"/>
              <w:bottom w:val="single" w:sz="4" w:space="0" w:color="auto"/>
              <w:right w:val="single" w:sz="4" w:space="0" w:color="auto"/>
            </w:tcBorders>
          </w:tcPr>
          <w:p w14:paraId="62800539" w14:textId="1CC5C8D4" w:rsidR="00191277" w:rsidRPr="00C548DB" w:rsidRDefault="00191277" w:rsidP="00E26492">
            <w:pPr>
              <w:jc w:val="center"/>
              <w:rPr>
                <w:sz w:val="20"/>
                <w:szCs w:val="20"/>
              </w:rPr>
            </w:pPr>
            <w:r w:rsidRPr="00C548DB">
              <w:rPr>
                <w:sz w:val="20"/>
                <w:szCs w:val="20"/>
              </w:rPr>
              <w:t>7</w:t>
            </w:r>
          </w:p>
        </w:tc>
        <w:tc>
          <w:tcPr>
            <w:tcW w:w="769" w:type="dxa"/>
            <w:tcBorders>
              <w:top w:val="single" w:sz="4" w:space="0" w:color="auto"/>
              <w:left w:val="single" w:sz="4" w:space="0" w:color="auto"/>
              <w:bottom w:val="single" w:sz="4" w:space="0" w:color="auto"/>
              <w:right w:val="single" w:sz="12" w:space="0" w:color="auto"/>
            </w:tcBorders>
          </w:tcPr>
          <w:p w14:paraId="64555504" w14:textId="77777777" w:rsidR="00191277" w:rsidRPr="00C548DB" w:rsidRDefault="00191277" w:rsidP="00E26492">
            <w:pPr>
              <w:jc w:val="center"/>
              <w:rPr>
                <w:sz w:val="20"/>
                <w:szCs w:val="20"/>
              </w:rPr>
            </w:pPr>
            <w:r w:rsidRPr="00C548DB">
              <w:rPr>
                <w:sz w:val="20"/>
                <w:szCs w:val="20"/>
              </w:rPr>
              <w:t>8</w:t>
            </w:r>
          </w:p>
        </w:tc>
      </w:tr>
      <w:tr w:rsidR="00191277" w:rsidRPr="00C548DB" w14:paraId="0F781D62" w14:textId="77777777" w:rsidTr="00191277">
        <w:tc>
          <w:tcPr>
            <w:tcW w:w="867" w:type="dxa"/>
            <w:tcBorders>
              <w:top w:val="single" w:sz="4" w:space="0" w:color="auto"/>
              <w:left w:val="single" w:sz="12" w:space="0" w:color="auto"/>
              <w:bottom w:val="single" w:sz="4" w:space="0" w:color="auto"/>
              <w:right w:val="single" w:sz="4" w:space="0" w:color="auto"/>
            </w:tcBorders>
          </w:tcPr>
          <w:p w14:paraId="203DADE0" w14:textId="77777777" w:rsidR="00191277" w:rsidRPr="00C548DB" w:rsidRDefault="00191277" w:rsidP="00E26492">
            <w:pPr>
              <w:pStyle w:val="Normlny0"/>
              <w:jc w:val="center"/>
            </w:pPr>
            <w:r w:rsidRPr="00C548DB">
              <w:t>Článok</w:t>
            </w:r>
          </w:p>
          <w:p w14:paraId="79443C7E" w14:textId="77777777" w:rsidR="00191277" w:rsidRPr="00C548DB" w:rsidRDefault="00191277" w:rsidP="00E26492">
            <w:pPr>
              <w:pStyle w:val="Normlny0"/>
              <w:jc w:val="center"/>
            </w:pPr>
            <w:r w:rsidRPr="00C548DB">
              <w:t>(Č, O,</w:t>
            </w:r>
          </w:p>
          <w:p w14:paraId="49D1B0F9" w14:textId="77777777" w:rsidR="00191277" w:rsidRPr="00C548DB" w:rsidRDefault="00191277" w:rsidP="00E26492">
            <w:pPr>
              <w:pStyle w:val="Normlny0"/>
              <w:jc w:val="center"/>
            </w:pPr>
            <w:r w:rsidRPr="00C548DB">
              <w:t>V, P)</w:t>
            </w:r>
          </w:p>
        </w:tc>
        <w:tc>
          <w:tcPr>
            <w:tcW w:w="6190" w:type="dxa"/>
            <w:tcBorders>
              <w:top w:val="single" w:sz="4" w:space="0" w:color="auto"/>
              <w:left w:val="single" w:sz="4" w:space="0" w:color="auto"/>
              <w:bottom w:val="single" w:sz="4" w:space="0" w:color="auto"/>
              <w:right w:val="single" w:sz="4" w:space="0" w:color="auto"/>
            </w:tcBorders>
          </w:tcPr>
          <w:p w14:paraId="0C7F1C66" w14:textId="77777777" w:rsidR="00191277" w:rsidRPr="00C548DB" w:rsidRDefault="00191277" w:rsidP="00E26492">
            <w:pPr>
              <w:pStyle w:val="Normlny0"/>
              <w:jc w:val="center"/>
            </w:pPr>
            <w:r w:rsidRPr="00C548DB">
              <w:t>Text</w:t>
            </w:r>
          </w:p>
        </w:tc>
        <w:tc>
          <w:tcPr>
            <w:tcW w:w="1105" w:type="dxa"/>
            <w:tcBorders>
              <w:top w:val="single" w:sz="4" w:space="0" w:color="auto"/>
              <w:left w:val="single" w:sz="4" w:space="0" w:color="auto"/>
              <w:bottom w:val="single" w:sz="4" w:space="0" w:color="auto"/>
              <w:right w:val="single" w:sz="12" w:space="0" w:color="auto"/>
            </w:tcBorders>
          </w:tcPr>
          <w:p w14:paraId="037123AA" w14:textId="77777777" w:rsidR="00191277" w:rsidRPr="00953B17" w:rsidRDefault="00191277" w:rsidP="00E26492">
            <w:pPr>
              <w:pStyle w:val="Normlny0"/>
              <w:jc w:val="center"/>
            </w:pPr>
            <w:r w:rsidRPr="00953B17">
              <w:t>Spôsob transpozície</w:t>
            </w:r>
          </w:p>
        </w:tc>
        <w:tc>
          <w:tcPr>
            <w:tcW w:w="902" w:type="dxa"/>
            <w:gridSpan w:val="2"/>
            <w:tcBorders>
              <w:top w:val="single" w:sz="4" w:space="0" w:color="auto"/>
              <w:left w:val="nil"/>
              <w:bottom w:val="single" w:sz="4" w:space="0" w:color="auto"/>
              <w:right w:val="single" w:sz="4" w:space="0" w:color="auto"/>
            </w:tcBorders>
          </w:tcPr>
          <w:p w14:paraId="2671E37C" w14:textId="77777777" w:rsidR="00191277" w:rsidRPr="00C548DB" w:rsidRDefault="00191277" w:rsidP="00E26492">
            <w:pPr>
              <w:pStyle w:val="Normlny0"/>
              <w:jc w:val="center"/>
            </w:pPr>
            <w:r w:rsidRPr="00C548DB">
              <w:t>Číslo</w:t>
            </w:r>
          </w:p>
        </w:tc>
        <w:tc>
          <w:tcPr>
            <w:tcW w:w="705" w:type="dxa"/>
            <w:tcBorders>
              <w:top w:val="single" w:sz="4" w:space="0" w:color="auto"/>
              <w:left w:val="single" w:sz="4" w:space="0" w:color="auto"/>
              <w:bottom w:val="single" w:sz="4" w:space="0" w:color="auto"/>
              <w:right w:val="single" w:sz="4" w:space="0" w:color="auto"/>
            </w:tcBorders>
          </w:tcPr>
          <w:p w14:paraId="7A30E4C2" w14:textId="77777777" w:rsidR="00191277" w:rsidRPr="00914FDE" w:rsidRDefault="00191277" w:rsidP="00E26492">
            <w:pPr>
              <w:pStyle w:val="Normlny0"/>
              <w:jc w:val="center"/>
            </w:pPr>
            <w:r w:rsidRPr="00914FDE">
              <w:t>Článok (Č, §, O, V, P)</w:t>
            </w:r>
          </w:p>
        </w:tc>
        <w:tc>
          <w:tcPr>
            <w:tcW w:w="4515" w:type="dxa"/>
            <w:gridSpan w:val="2"/>
            <w:tcBorders>
              <w:top w:val="single" w:sz="4" w:space="0" w:color="auto"/>
              <w:left w:val="single" w:sz="4" w:space="0" w:color="auto"/>
              <w:bottom w:val="single" w:sz="4" w:space="0" w:color="auto"/>
              <w:right w:val="single" w:sz="4" w:space="0" w:color="auto"/>
            </w:tcBorders>
          </w:tcPr>
          <w:p w14:paraId="26AB3C1E" w14:textId="4D5663E1" w:rsidR="00191277" w:rsidRPr="00C548DB" w:rsidRDefault="00191277" w:rsidP="00E26492">
            <w:pPr>
              <w:pStyle w:val="Normlny0"/>
              <w:jc w:val="center"/>
            </w:pPr>
            <w:r w:rsidRPr="00C548DB">
              <w:t>Text</w:t>
            </w:r>
          </w:p>
        </w:tc>
        <w:tc>
          <w:tcPr>
            <w:tcW w:w="682" w:type="dxa"/>
            <w:tcBorders>
              <w:top w:val="single" w:sz="4" w:space="0" w:color="auto"/>
              <w:left w:val="single" w:sz="4" w:space="0" w:color="auto"/>
              <w:bottom w:val="single" w:sz="4" w:space="0" w:color="auto"/>
              <w:right w:val="single" w:sz="4" w:space="0" w:color="auto"/>
            </w:tcBorders>
          </w:tcPr>
          <w:p w14:paraId="5D2E6ED1" w14:textId="6C1CC47F" w:rsidR="00191277" w:rsidRPr="00C548DB" w:rsidRDefault="00191277" w:rsidP="00E26492">
            <w:pPr>
              <w:pStyle w:val="Normlny0"/>
              <w:jc w:val="center"/>
            </w:pPr>
            <w:r w:rsidRPr="00C548DB">
              <w:t>Zhoda</w:t>
            </w:r>
          </w:p>
        </w:tc>
        <w:tc>
          <w:tcPr>
            <w:tcW w:w="769" w:type="dxa"/>
            <w:tcBorders>
              <w:top w:val="single" w:sz="4" w:space="0" w:color="auto"/>
              <w:left w:val="single" w:sz="4" w:space="0" w:color="auto"/>
              <w:bottom w:val="single" w:sz="4" w:space="0" w:color="auto"/>
              <w:right w:val="single" w:sz="12" w:space="0" w:color="auto"/>
            </w:tcBorders>
          </w:tcPr>
          <w:p w14:paraId="595E3DDD" w14:textId="77777777" w:rsidR="00191277" w:rsidRPr="00C548DB" w:rsidRDefault="00191277" w:rsidP="00E26492">
            <w:pPr>
              <w:pStyle w:val="Normlny0"/>
              <w:jc w:val="center"/>
            </w:pPr>
            <w:r w:rsidRPr="00C548DB">
              <w:t>Poznámky</w:t>
            </w:r>
          </w:p>
        </w:tc>
      </w:tr>
      <w:tr w:rsidR="00191277" w:rsidRPr="002B00DC" w14:paraId="70207AC5" w14:textId="77777777" w:rsidTr="00191277">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E0BE0C4" w14:textId="77777777" w:rsidR="00191277" w:rsidRPr="002B00DC" w:rsidRDefault="00191277" w:rsidP="00E26492">
            <w:pPr>
              <w:rPr>
                <w:b/>
                <w:sz w:val="20"/>
                <w:szCs w:val="20"/>
              </w:rPr>
            </w:pPr>
            <w:r w:rsidRPr="002B00DC">
              <w:rPr>
                <w:b/>
                <w:sz w:val="20"/>
                <w:szCs w:val="20"/>
              </w:rPr>
              <w:t>Č:1</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A8076" w14:textId="77777777" w:rsidR="00191277" w:rsidRPr="00034A56" w:rsidRDefault="00191277" w:rsidP="00034A56">
            <w:pPr>
              <w:autoSpaceDE/>
              <w:autoSpaceDN/>
              <w:spacing w:before="120"/>
              <w:jc w:val="both"/>
              <w:rPr>
                <w:b/>
                <w:color w:val="000000"/>
                <w:sz w:val="20"/>
                <w:szCs w:val="20"/>
              </w:rPr>
            </w:pPr>
            <w:r w:rsidRPr="00034A56">
              <w:rPr>
                <w:b/>
                <w:color w:val="000000"/>
                <w:sz w:val="20"/>
                <w:szCs w:val="20"/>
              </w:rPr>
              <w:t>HLAVA I</w:t>
            </w:r>
          </w:p>
          <w:p w14:paraId="25DF3717" w14:textId="77777777" w:rsidR="00191277" w:rsidRDefault="00191277" w:rsidP="00034A56">
            <w:pPr>
              <w:autoSpaceDE/>
              <w:autoSpaceDN/>
              <w:spacing w:before="120"/>
              <w:jc w:val="both"/>
              <w:rPr>
                <w:b/>
                <w:color w:val="000000"/>
                <w:sz w:val="20"/>
                <w:szCs w:val="20"/>
              </w:rPr>
            </w:pPr>
            <w:r w:rsidRPr="00034A56">
              <w:rPr>
                <w:b/>
                <w:color w:val="000000"/>
                <w:sz w:val="20"/>
                <w:szCs w:val="20"/>
              </w:rPr>
              <w:t>PREDMET ÚPRAVY, ROZSAH PÔSOBNOSTI A VYMEDZENIE POJMOV</w:t>
            </w:r>
          </w:p>
          <w:p w14:paraId="7F512985" w14:textId="77777777" w:rsidR="00191277" w:rsidRPr="002B00DC" w:rsidRDefault="00191277" w:rsidP="006B05F1">
            <w:pPr>
              <w:autoSpaceDE/>
              <w:autoSpaceDN/>
              <w:spacing w:before="120"/>
              <w:jc w:val="both"/>
              <w:rPr>
                <w:b/>
                <w:color w:val="000000"/>
                <w:sz w:val="20"/>
                <w:szCs w:val="20"/>
              </w:rPr>
            </w:pPr>
            <w:r w:rsidRPr="006B05F1">
              <w:rPr>
                <w:b/>
                <w:color w:val="000000"/>
                <w:sz w:val="20"/>
                <w:szCs w:val="20"/>
              </w:rPr>
              <w:t>Predmet úpravy</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67B2CE0C" w14:textId="77777777" w:rsidR="00191277" w:rsidRPr="00953B17" w:rsidRDefault="00191277"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51979094" w14:textId="77777777" w:rsidR="00191277" w:rsidRPr="002B00DC" w:rsidRDefault="00191277"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925F06" w14:textId="77777777" w:rsidR="00191277" w:rsidRPr="00914FDE" w:rsidRDefault="00191277"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E8EA84" w14:textId="77777777" w:rsidR="00191277" w:rsidRPr="002B00DC" w:rsidRDefault="00191277"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48B7C1" w14:textId="122E07AB" w:rsidR="00191277" w:rsidRPr="002B00DC" w:rsidRDefault="00191277"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22BE0DB4" w14:textId="77777777" w:rsidR="00191277" w:rsidRPr="002B00DC" w:rsidRDefault="00191277" w:rsidP="00E26492">
            <w:pPr>
              <w:pStyle w:val="Nadpis1"/>
              <w:rPr>
                <w:bCs w:val="0"/>
                <w:sz w:val="20"/>
                <w:szCs w:val="20"/>
              </w:rPr>
            </w:pPr>
          </w:p>
        </w:tc>
      </w:tr>
      <w:tr w:rsidR="00191277" w:rsidRPr="00D92831" w14:paraId="7EFC589B" w14:textId="77777777" w:rsidTr="00191277">
        <w:tc>
          <w:tcPr>
            <w:tcW w:w="867" w:type="dxa"/>
            <w:tcBorders>
              <w:top w:val="single" w:sz="4" w:space="0" w:color="auto"/>
              <w:left w:val="single" w:sz="12" w:space="0" w:color="auto"/>
              <w:bottom w:val="single" w:sz="4" w:space="0" w:color="auto"/>
              <w:right w:val="single" w:sz="4" w:space="0" w:color="auto"/>
            </w:tcBorders>
          </w:tcPr>
          <w:p w14:paraId="2912C33D" w14:textId="77777777" w:rsidR="00191277" w:rsidRPr="00C548DB" w:rsidRDefault="00191277" w:rsidP="00E26492">
            <w:pPr>
              <w:rPr>
                <w:sz w:val="20"/>
                <w:szCs w:val="20"/>
              </w:rPr>
            </w:pPr>
          </w:p>
        </w:tc>
        <w:tc>
          <w:tcPr>
            <w:tcW w:w="6190" w:type="dxa"/>
            <w:tcBorders>
              <w:top w:val="single" w:sz="4" w:space="0" w:color="auto"/>
              <w:left w:val="single" w:sz="4" w:space="0" w:color="auto"/>
              <w:bottom w:val="single" w:sz="4" w:space="0" w:color="auto"/>
              <w:right w:val="single" w:sz="4" w:space="0" w:color="auto"/>
            </w:tcBorders>
          </w:tcPr>
          <w:p w14:paraId="4FD8D5BF" w14:textId="77777777" w:rsidR="00191277" w:rsidRPr="006B05F1" w:rsidRDefault="00191277" w:rsidP="006B05F1">
            <w:pPr>
              <w:autoSpaceDE/>
              <w:autoSpaceDN/>
              <w:jc w:val="both"/>
              <w:rPr>
                <w:sz w:val="20"/>
                <w:szCs w:val="20"/>
              </w:rPr>
            </w:pPr>
            <w:r w:rsidRPr="006B05F1">
              <w:rPr>
                <w:sz w:val="20"/>
                <w:szCs w:val="20"/>
              </w:rPr>
              <w:t>Touto smernicou sa stanovujú pravidlá týkajúce sa:</w:t>
            </w:r>
          </w:p>
          <w:p w14:paraId="4C8CF161" w14:textId="77777777" w:rsidR="00191277" w:rsidRPr="006B05F1" w:rsidRDefault="00191277" w:rsidP="003A0F2C">
            <w:pPr>
              <w:pStyle w:val="Odsekzoznamu"/>
              <w:numPr>
                <w:ilvl w:val="0"/>
                <w:numId w:val="1"/>
              </w:numPr>
              <w:autoSpaceDE/>
              <w:autoSpaceDN/>
              <w:jc w:val="both"/>
              <w:rPr>
                <w:sz w:val="20"/>
                <w:szCs w:val="20"/>
              </w:rPr>
            </w:pPr>
            <w:r w:rsidRPr="006B05F1">
              <w:rPr>
                <w:sz w:val="20"/>
                <w:szCs w:val="20"/>
              </w:rPr>
              <w:t>počiatočného kapitálu investičných spoločností;</w:t>
            </w:r>
          </w:p>
          <w:p w14:paraId="5614ECC8" w14:textId="77777777" w:rsidR="00191277" w:rsidRPr="006B05F1" w:rsidRDefault="00191277" w:rsidP="003A0F2C">
            <w:pPr>
              <w:pStyle w:val="Odsekzoznamu"/>
              <w:numPr>
                <w:ilvl w:val="0"/>
                <w:numId w:val="1"/>
              </w:numPr>
              <w:autoSpaceDE/>
              <w:autoSpaceDN/>
              <w:jc w:val="both"/>
              <w:rPr>
                <w:sz w:val="20"/>
                <w:szCs w:val="20"/>
              </w:rPr>
            </w:pPr>
            <w:r w:rsidRPr="006B05F1">
              <w:rPr>
                <w:sz w:val="20"/>
                <w:szCs w:val="20"/>
              </w:rPr>
              <w:t>právomocí v oblasti dohľadu a nástrojov prudenciálneho dohľadu nad investičnými spoločnosťami vykonávaného príslušnými orgánmi;</w:t>
            </w:r>
          </w:p>
          <w:p w14:paraId="7BCC86A0" w14:textId="77777777" w:rsidR="00191277" w:rsidRPr="006B05F1" w:rsidRDefault="00191277" w:rsidP="003A0F2C">
            <w:pPr>
              <w:pStyle w:val="Odsekzoznamu"/>
              <w:numPr>
                <w:ilvl w:val="0"/>
                <w:numId w:val="1"/>
              </w:numPr>
              <w:autoSpaceDE/>
              <w:autoSpaceDN/>
              <w:jc w:val="both"/>
              <w:rPr>
                <w:sz w:val="20"/>
                <w:szCs w:val="20"/>
              </w:rPr>
            </w:pPr>
            <w:r w:rsidRPr="006B05F1">
              <w:rPr>
                <w:sz w:val="20"/>
                <w:szCs w:val="20"/>
              </w:rPr>
              <w:t xml:space="preserve"> prudenciálneho dohľadu nad investičnými spoločnosťami vykonávaného príslušnými orgánmi spôsobom, ktorý je v súlade s pravidlami stanovenými v nariadení (EÚ) 2019/2033;</w:t>
            </w:r>
          </w:p>
          <w:p w14:paraId="70559D63" w14:textId="77777777" w:rsidR="00191277" w:rsidRPr="006B05F1" w:rsidRDefault="00191277" w:rsidP="003A0F2C">
            <w:pPr>
              <w:pStyle w:val="Odsekzoznamu"/>
              <w:numPr>
                <w:ilvl w:val="0"/>
                <w:numId w:val="1"/>
              </w:numPr>
              <w:autoSpaceDE/>
              <w:autoSpaceDN/>
              <w:jc w:val="both"/>
              <w:rPr>
                <w:sz w:val="20"/>
                <w:szCs w:val="20"/>
              </w:rPr>
            </w:pPr>
            <w:r w:rsidRPr="006B05F1">
              <w:rPr>
                <w:sz w:val="20"/>
                <w:szCs w:val="20"/>
              </w:rPr>
              <w:t xml:space="preserve"> požiadaviek na zverejňovanie informácií pre príslušné orgány v oblasti prudenciálnej regulácie a dohľadu nad investičnými spoločnosťami.</w:t>
            </w:r>
          </w:p>
          <w:p w14:paraId="1F83C325" w14:textId="77777777" w:rsidR="00191277" w:rsidRPr="006B05F1" w:rsidRDefault="00191277" w:rsidP="006B05F1">
            <w:pPr>
              <w:autoSpaceDE/>
              <w:autoSpaceDN/>
              <w:jc w:val="both"/>
              <w:rPr>
                <w:sz w:val="20"/>
                <w:szCs w:val="20"/>
              </w:rPr>
            </w:pPr>
          </w:p>
        </w:tc>
        <w:tc>
          <w:tcPr>
            <w:tcW w:w="1105" w:type="dxa"/>
            <w:tcBorders>
              <w:top w:val="single" w:sz="4" w:space="0" w:color="auto"/>
              <w:left w:val="single" w:sz="4" w:space="0" w:color="auto"/>
              <w:bottom w:val="single" w:sz="4" w:space="0" w:color="auto"/>
              <w:right w:val="single" w:sz="12" w:space="0" w:color="auto"/>
            </w:tcBorders>
          </w:tcPr>
          <w:p w14:paraId="1CE236BD" w14:textId="77777777" w:rsidR="00191277" w:rsidRPr="00953B17" w:rsidRDefault="00191277"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2D5AB166" w14:textId="77777777" w:rsidR="00191277" w:rsidRDefault="00191277" w:rsidP="00E26492">
            <w:pPr>
              <w:jc w:val="center"/>
              <w:rPr>
                <w:sz w:val="20"/>
                <w:szCs w:val="20"/>
              </w:rPr>
            </w:pPr>
            <w:r>
              <w:rPr>
                <w:sz w:val="20"/>
                <w:szCs w:val="20"/>
              </w:rPr>
              <w:t>566/2001</w:t>
            </w:r>
          </w:p>
          <w:p w14:paraId="0B546D80" w14:textId="7198E45E" w:rsidR="00191277" w:rsidRDefault="004A209C" w:rsidP="00E26492">
            <w:pPr>
              <w:jc w:val="center"/>
              <w:rPr>
                <w:sz w:val="20"/>
                <w:szCs w:val="20"/>
              </w:rPr>
            </w:pPr>
            <w:r>
              <w:rPr>
                <w:sz w:val="20"/>
                <w:szCs w:val="20"/>
              </w:rPr>
              <w:t>a </w:t>
            </w:r>
            <w:r w:rsidRPr="004A209C">
              <w:rPr>
                <w:b/>
                <w:sz w:val="20"/>
                <w:szCs w:val="20"/>
              </w:rPr>
              <w:t>návrh zákona čl</w:t>
            </w:r>
            <w:r>
              <w:rPr>
                <w:sz w:val="20"/>
                <w:szCs w:val="20"/>
              </w:rPr>
              <w:t>. I</w:t>
            </w:r>
          </w:p>
          <w:p w14:paraId="40F97A00" w14:textId="77777777" w:rsidR="00191277" w:rsidRDefault="00191277" w:rsidP="00E26492">
            <w:pPr>
              <w:jc w:val="center"/>
              <w:rPr>
                <w:sz w:val="20"/>
                <w:szCs w:val="20"/>
              </w:rPr>
            </w:pPr>
          </w:p>
          <w:p w14:paraId="3DCA3C2D" w14:textId="77777777" w:rsidR="00191277" w:rsidRDefault="00191277" w:rsidP="00E26492">
            <w:pPr>
              <w:jc w:val="center"/>
              <w:rPr>
                <w:sz w:val="20"/>
                <w:szCs w:val="20"/>
              </w:rPr>
            </w:pPr>
          </w:p>
          <w:p w14:paraId="12734C96" w14:textId="77777777" w:rsidR="00191277" w:rsidRDefault="00191277" w:rsidP="00E26492">
            <w:pPr>
              <w:jc w:val="center"/>
              <w:rPr>
                <w:sz w:val="20"/>
                <w:szCs w:val="20"/>
              </w:rPr>
            </w:pPr>
          </w:p>
          <w:p w14:paraId="6C4DDFD8" w14:textId="77777777" w:rsidR="00191277" w:rsidRDefault="00191277" w:rsidP="00E26492">
            <w:pPr>
              <w:jc w:val="center"/>
              <w:rPr>
                <w:sz w:val="20"/>
                <w:szCs w:val="20"/>
              </w:rPr>
            </w:pPr>
          </w:p>
          <w:p w14:paraId="02915B02" w14:textId="77777777" w:rsidR="00191277" w:rsidRDefault="00191277" w:rsidP="00E26492">
            <w:pPr>
              <w:jc w:val="center"/>
              <w:rPr>
                <w:sz w:val="20"/>
                <w:szCs w:val="20"/>
              </w:rPr>
            </w:pPr>
          </w:p>
          <w:p w14:paraId="1D5D00D2" w14:textId="77777777" w:rsidR="00191277" w:rsidRDefault="00191277" w:rsidP="00E26492">
            <w:pPr>
              <w:jc w:val="center"/>
              <w:rPr>
                <w:sz w:val="20"/>
                <w:szCs w:val="20"/>
              </w:rPr>
            </w:pPr>
          </w:p>
          <w:p w14:paraId="4318CF0D" w14:textId="77777777" w:rsidR="00191277" w:rsidRDefault="00191277" w:rsidP="00E26492">
            <w:pPr>
              <w:jc w:val="center"/>
              <w:rPr>
                <w:sz w:val="20"/>
                <w:szCs w:val="20"/>
              </w:rPr>
            </w:pPr>
            <w:r>
              <w:rPr>
                <w:sz w:val="20"/>
                <w:szCs w:val="20"/>
              </w:rPr>
              <w:t>747/2004</w:t>
            </w:r>
          </w:p>
          <w:p w14:paraId="29CBFFF0" w14:textId="77777777" w:rsidR="00191277" w:rsidRDefault="00191277" w:rsidP="00E26492">
            <w:pPr>
              <w:jc w:val="center"/>
              <w:rPr>
                <w:sz w:val="20"/>
                <w:szCs w:val="20"/>
              </w:rPr>
            </w:pPr>
          </w:p>
          <w:p w14:paraId="12266857" w14:textId="77777777" w:rsidR="00191277" w:rsidRDefault="00191277" w:rsidP="00E26492">
            <w:pPr>
              <w:jc w:val="center"/>
              <w:rPr>
                <w:sz w:val="20"/>
                <w:szCs w:val="20"/>
              </w:rPr>
            </w:pPr>
          </w:p>
          <w:p w14:paraId="667D9663" w14:textId="77777777" w:rsidR="00191277" w:rsidRDefault="00191277" w:rsidP="00E26492">
            <w:pPr>
              <w:jc w:val="center"/>
              <w:rPr>
                <w:sz w:val="20"/>
                <w:szCs w:val="20"/>
              </w:rPr>
            </w:pPr>
          </w:p>
          <w:p w14:paraId="7AFF4A6C" w14:textId="77777777" w:rsidR="00191277" w:rsidRDefault="00191277" w:rsidP="00E26492">
            <w:pPr>
              <w:jc w:val="center"/>
              <w:rPr>
                <w:sz w:val="20"/>
                <w:szCs w:val="20"/>
              </w:rPr>
            </w:pPr>
          </w:p>
          <w:p w14:paraId="2ED7181B" w14:textId="77777777" w:rsidR="00191277" w:rsidRDefault="00191277" w:rsidP="00E26492">
            <w:pPr>
              <w:jc w:val="center"/>
              <w:rPr>
                <w:sz w:val="20"/>
                <w:szCs w:val="20"/>
              </w:rPr>
            </w:pPr>
          </w:p>
          <w:p w14:paraId="0CC49BDA" w14:textId="77777777" w:rsidR="00191277" w:rsidRDefault="00191277" w:rsidP="00E26492">
            <w:pPr>
              <w:jc w:val="center"/>
              <w:rPr>
                <w:sz w:val="20"/>
                <w:szCs w:val="20"/>
              </w:rPr>
            </w:pPr>
          </w:p>
          <w:p w14:paraId="6D9BBE14" w14:textId="77777777" w:rsidR="00191277" w:rsidRDefault="00191277" w:rsidP="00E26492">
            <w:pPr>
              <w:jc w:val="center"/>
              <w:rPr>
                <w:sz w:val="20"/>
                <w:szCs w:val="20"/>
              </w:rPr>
            </w:pPr>
          </w:p>
          <w:p w14:paraId="0AD7F4D6" w14:textId="77777777" w:rsidR="00191277" w:rsidRDefault="00191277" w:rsidP="00E26492">
            <w:pPr>
              <w:jc w:val="center"/>
              <w:rPr>
                <w:sz w:val="20"/>
                <w:szCs w:val="20"/>
              </w:rPr>
            </w:pPr>
          </w:p>
          <w:p w14:paraId="19D87B0E" w14:textId="77777777" w:rsidR="00191277" w:rsidRDefault="00191277" w:rsidP="00E26492">
            <w:pPr>
              <w:jc w:val="center"/>
              <w:rPr>
                <w:sz w:val="20"/>
                <w:szCs w:val="20"/>
              </w:rPr>
            </w:pPr>
          </w:p>
          <w:p w14:paraId="20F57C3D" w14:textId="77777777" w:rsidR="00191277" w:rsidRDefault="00191277" w:rsidP="00E26492">
            <w:pPr>
              <w:jc w:val="center"/>
              <w:rPr>
                <w:sz w:val="20"/>
                <w:szCs w:val="20"/>
              </w:rPr>
            </w:pPr>
          </w:p>
          <w:p w14:paraId="04ABF3D3" w14:textId="77777777" w:rsidR="00191277" w:rsidRDefault="00191277" w:rsidP="00E26492">
            <w:pPr>
              <w:jc w:val="center"/>
              <w:rPr>
                <w:sz w:val="20"/>
                <w:szCs w:val="20"/>
              </w:rPr>
            </w:pPr>
          </w:p>
          <w:p w14:paraId="53B599F4" w14:textId="237F6049" w:rsidR="00191277" w:rsidRDefault="008504A7" w:rsidP="00E26492">
            <w:pPr>
              <w:jc w:val="center"/>
              <w:rPr>
                <w:sz w:val="20"/>
                <w:szCs w:val="20"/>
              </w:rPr>
            </w:pPr>
            <w:r>
              <w:rPr>
                <w:sz w:val="20"/>
                <w:szCs w:val="20"/>
              </w:rPr>
              <w:t>747/2004</w:t>
            </w:r>
          </w:p>
          <w:p w14:paraId="78DFF73C" w14:textId="77777777" w:rsidR="00191277" w:rsidRDefault="00191277" w:rsidP="00E26492">
            <w:pPr>
              <w:jc w:val="center"/>
              <w:rPr>
                <w:sz w:val="20"/>
                <w:szCs w:val="20"/>
              </w:rPr>
            </w:pPr>
          </w:p>
          <w:p w14:paraId="431CB195" w14:textId="77777777" w:rsidR="00191277" w:rsidRDefault="00191277" w:rsidP="00E26492">
            <w:pPr>
              <w:jc w:val="center"/>
              <w:rPr>
                <w:sz w:val="20"/>
                <w:szCs w:val="20"/>
              </w:rPr>
            </w:pPr>
          </w:p>
          <w:p w14:paraId="14D7385C" w14:textId="77777777" w:rsidR="00191277" w:rsidRPr="00C548DB" w:rsidRDefault="00191277"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1F99ECF4" w14:textId="77777777" w:rsidR="00191277" w:rsidRDefault="00191277" w:rsidP="00E26492">
            <w:pPr>
              <w:pStyle w:val="Normlny0"/>
              <w:jc w:val="center"/>
            </w:pPr>
            <w:r>
              <w:t>§ 1</w:t>
            </w:r>
          </w:p>
          <w:p w14:paraId="6F2403B6" w14:textId="77777777" w:rsidR="00191277" w:rsidRDefault="00191277" w:rsidP="00E26492">
            <w:pPr>
              <w:pStyle w:val="Normlny0"/>
              <w:jc w:val="center"/>
            </w:pPr>
          </w:p>
          <w:p w14:paraId="53AF4A5D" w14:textId="77777777" w:rsidR="00191277" w:rsidRDefault="00191277" w:rsidP="00E26492">
            <w:pPr>
              <w:pStyle w:val="Normlny0"/>
              <w:jc w:val="center"/>
            </w:pPr>
          </w:p>
          <w:p w14:paraId="06C4A556" w14:textId="77777777" w:rsidR="00191277" w:rsidRDefault="00191277" w:rsidP="00E26492">
            <w:pPr>
              <w:pStyle w:val="Normlny0"/>
              <w:jc w:val="center"/>
            </w:pPr>
          </w:p>
          <w:p w14:paraId="410775A9" w14:textId="77777777" w:rsidR="00191277" w:rsidRDefault="00191277" w:rsidP="00E26492">
            <w:pPr>
              <w:pStyle w:val="Normlny0"/>
              <w:jc w:val="center"/>
            </w:pPr>
          </w:p>
          <w:p w14:paraId="5639AEAF" w14:textId="77777777" w:rsidR="00191277" w:rsidRDefault="00191277" w:rsidP="00E26492">
            <w:pPr>
              <w:pStyle w:val="Normlny0"/>
              <w:jc w:val="center"/>
            </w:pPr>
          </w:p>
          <w:p w14:paraId="7DEF44B0" w14:textId="77777777" w:rsidR="00191277" w:rsidRDefault="00191277" w:rsidP="00E26492">
            <w:pPr>
              <w:pStyle w:val="Normlny0"/>
              <w:jc w:val="center"/>
            </w:pPr>
          </w:p>
          <w:p w14:paraId="5F2B2153" w14:textId="77777777" w:rsidR="00191277" w:rsidRDefault="00191277" w:rsidP="00E26492">
            <w:pPr>
              <w:pStyle w:val="Normlny0"/>
              <w:jc w:val="center"/>
            </w:pPr>
          </w:p>
          <w:p w14:paraId="14AA6411" w14:textId="77777777" w:rsidR="00191277" w:rsidRDefault="00191277" w:rsidP="00E26492">
            <w:pPr>
              <w:pStyle w:val="Normlny0"/>
              <w:jc w:val="center"/>
            </w:pPr>
          </w:p>
          <w:p w14:paraId="67CD9DC4" w14:textId="77777777" w:rsidR="00191277" w:rsidRDefault="00191277" w:rsidP="00E26492">
            <w:pPr>
              <w:pStyle w:val="Normlny0"/>
              <w:jc w:val="center"/>
            </w:pPr>
          </w:p>
          <w:p w14:paraId="3C6EE13C" w14:textId="77777777" w:rsidR="00191277" w:rsidRDefault="00191277" w:rsidP="00E26492">
            <w:pPr>
              <w:pStyle w:val="Normlny0"/>
              <w:jc w:val="center"/>
            </w:pPr>
            <w:r>
              <w:t>§ 1</w:t>
            </w:r>
          </w:p>
          <w:p w14:paraId="04C39DDB" w14:textId="77777777" w:rsidR="00191277" w:rsidRDefault="00191277" w:rsidP="00E26492">
            <w:pPr>
              <w:pStyle w:val="Normlny0"/>
              <w:jc w:val="center"/>
            </w:pPr>
            <w:r>
              <w:t>ods. 1</w:t>
            </w:r>
          </w:p>
          <w:p w14:paraId="5F8B92FA" w14:textId="77777777" w:rsidR="00191277" w:rsidRDefault="00191277" w:rsidP="00E26492">
            <w:pPr>
              <w:pStyle w:val="Normlny0"/>
              <w:jc w:val="center"/>
            </w:pPr>
          </w:p>
          <w:p w14:paraId="08927869" w14:textId="77777777" w:rsidR="00191277" w:rsidRDefault="00191277" w:rsidP="00E26492">
            <w:pPr>
              <w:pStyle w:val="Normlny0"/>
              <w:jc w:val="center"/>
            </w:pPr>
          </w:p>
          <w:p w14:paraId="762203B9" w14:textId="77777777" w:rsidR="00191277" w:rsidRDefault="00191277" w:rsidP="00E26492">
            <w:pPr>
              <w:pStyle w:val="Normlny0"/>
              <w:jc w:val="center"/>
            </w:pPr>
          </w:p>
          <w:p w14:paraId="11F5B729" w14:textId="77777777" w:rsidR="00191277" w:rsidRDefault="00191277" w:rsidP="00E26492">
            <w:pPr>
              <w:pStyle w:val="Normlny0"/>
              <w:jc w:val="center"/>
            </w:pPr>
          </w:p>
          <w:p w14:paraId="1A80698D" w14:textId="77777777" w:rsidR="00191277" w:rsidRDefault="00191277" w:rsidP="00E26492">
            <w:pPr>
              <w:pStyle w:val="Normlny0"/>
              <w:jc w:val="center"/>
            </w:pPr>
          </w:p>
          <w:p w14:paraId="4B5E0EE7" w14:textId="77777777" w:rsidR="00191277" w:rsidRDefault="00191277" w:rsidP="00E26492">
            <w:pPr>
              <w:pStyle w:val="Normlny0"/>
              <w:jc w:val="center"/>
            </w:pPr>
          </w:p>
          <w:p w14:paraId="726E9519" w14:textId="77777777" w:rsidR="00191277" w:rsidRDefault="00191277" w:rsidP="00E26492">
            <w:pPr>
              <w:pStyle w:val="Normlny0"/>
              <w:jc w:val="center"/>
            </w:pPr>
          </w:p>
          <w:p w14:paraId="175AD07A" w14:textId="77777777" w:rsidR="00191277" w:rsidRDefault="00191277" w:rsidP="00E26492">
            <w:pPr>
              <w:pStyle w:val="Normlny0"/>
              <w:jc w:val="center"/>
            </w:pPr>
          </w:p>
          <w:p w14:paraId="11FC9D7B" w14:textId="77777777" w:rsidR="00191277" w:rsidRDefault="00191277" w:rsidP="00E26492">
            <w:pPr>
              <w:pStyle w:val="Normlny0"/>
              <w:jc w:val="center"/>
            </w:pPr>
          </w:p>
          <w:p w14:paraId="23324443" w14:textId="77777777" w:rsidR="00191277" w:rsidRDefault="00191277" w:rsidP="00E26492">
            <w:pPr>
              <w:pStyle w:val="Normlny0"/>
              <w:jc w:val="center"/>
            </w:pPr>
          </w:p>
          <w:p w14:paraId="09C0DECA" w14:textId="117DE722" w:rsidR="00191277" w:rsidRPr="00914FDE" w:rsidRDefault="00191277" w:rsidP="00E26492">
            <w:pPr>
              <w:pStyle w:val="Normlny0"/>
              <w:jc w:val="center"/>
            </w:pPr>
            <w:r>
              <w:t>ods. 3</w:t>
            </w:r>
            <w:r w:rsidR="004A209C">
              <w:t xml:space="preserve"> písm. a) body 1 a 2</w:t>
            </w:r>
          </w:p>
        </w:tc>
        <w:tc>
          <w:tcPr>
            <w:tcW w:w="4515" w:type="dxa"/>
            <w:gridSpan w:val="2"/>
            <w:tcBorders>
              <w:top w:val="single" w:sz="4" w:space="0" w:color="auto"/>
              <w:left w:val="single" w:sz="4" w:space="0" w:color="auto"/>
              <w:bottom w:val="single" w:sz="4" w:space="0" w:color="auto"/>
              <w:right w:val="single" w:sz="4" w:space="0" w:color="auto"/>
            </w:tcBorders>
          </w:tcPr>
          <w:p w14:paraId="20578CE1" w14:textId="30CD7B50" w:rsidR="00191277" w:rsidRDefault="00191277" w:rsidP="0071324C">
            <w:pPr>
              <w:pStyle w:val="Normlny0"/>
              <w:jc w:val="both"/>
            </w:pPr>
            <w:r w:rsidRPr="0071324C">
              <w:t xml:space="preserve">Tento zákon upravuje cenné papiere, investičné služby, niektoré zmluvné vzťahy k cenným papierom, niektoré vzťahy súvisiace s činnosťou osôb poskytujúcich investičné služby a s činnosťou centrálneho depozitára cenných papierov (ďalej len „centrálny depozitár“), </w:t>
            </w:r>
            <w:r w:rsidR="00E531CB" w:rsidRPr="00E531CB">
              <w:rPr>
                <w:b/>
                <w:strike/>
              </w:rPr>
              <w:t>poskytovanie služieb vykazovania údajov</w:t>
            </w:r>
            <w:r w:rsidR="00E531CB">
              <w:t xml:space="preserve">, </w:t>
            </w:r>
            <w:r w:rsidRPr="0071324C">
              <w:t>niektoré vzťahy súvisiace s pôsobením iných subjektov v oblasti finančného trhu a dohľad nad kapitálovým trhom (ďalej len „dohľad“) v rozsahu podľa tohto zákona.</w:t>
            </w:r>
          </w:p>
          <w:p w14:paraId="59C449FC" w14:textId="77777777" w:rsidR="00191277" w:rsidRDefault="00191277" w:rsidP="0071324C">
            <w:pPr>
              <w:pStyle w:val="Normlny0"/>
              <w:jc w:val="both"/>
            </w:pPr>
          </w:p>
          <w:p w14:paraId="5A5735DE" w14:textId="77777777" w:rsidR="00191277" w:rsidRDefault="00191277" w:rsidP="0071324C">
            <w:pPr>
              <w:pStyle w:val="Normlny0"/>
              <w:jc w:val="both"/>
            </w:pPr>
            <w:r>
              <w:t xml:space="preserve">(1) </w:t>
            </w:r>
            <w:r w:rsidRPr="002811F1">
              <w:t>Tento zákon upravuje všeobecné pravidlá postupu pri dohľade nad finančným trhom v oblasti bankovníctva, kapitálového trhu, poisťovníctva a dôchodkového sporenia, ktorý vykonáva Národná banka Slovenska. Cieľom dohľadu nad finančným trhom je prispievať k stabilite finančného trhu ako celku, ako aj k bezpečnému a zdravému fungovaniu finančného trhu v záujme udržiavania dôveryhodnosti finančného trhu, ochrany finančných spotrebiteľov a iných klientov na finančnom trhu a rešpektovania pravidiel hospodárskej súťaže.</w:t>
            </w:r>
          </w:p>
          <w:p w14:paraId="5EBA6003" w14:textId="77777777" w:rsidR="00191277" w:rsidRDefault="00191277" w:rsidP="0071324C">
            <w:pPr>
              <w:pStyle w:val="Normlny0"/>
              <w:jc w:val="both"/>
            </w:pPr>
          </w:p>
          <w:p w14:paraId="2F022F2E" w14:textId="77777777" w:rsidR="00191277" w:rsidRDefault="00191277" w:rsidP="002811F1">
            <w:pPr>
              <w:pStyle w:val="Normlny0"/>
              <w:jc w:val="both"/>
            </w:pPr>
            <w:r>
              <w:t>(3) Národná banka Slovenska v rámci dohľadu nad finančným trhom</w:t>
            </w:r>
          </w:p>
          <w:p w14:paraId="01D8B442" w14:textId="77777777" w:rsidR="00191277" w:rsidRDefault="00191277" w:rsidP="002811F1">
            <w:pPr>
              <w:pStyle w:val="Normlny0"/>
              <w:jc w:val="both"/>
            </w:pPr>
          </w:p>
          <w:p w14:paraId="7187F275" w14:textId="77777777" w:rsidR="00191277" w:rsidRDefault="00191277" w:rsidP="002811F1">
            <w:pPr>
              <w:pStyle w:val="Normlny0"/>
              <w:jc w:val="both"/>
            </w:pPr>
            <w:r>
              <w:t xml:space="preserve">a) vykonáva dohľad nad dohliadanými subjektmi finančného trhu, a to nad bankami, pobočkami zahraničných bánk, obchodníkmi s cennými papiermi, pobočkami zahraničných obchodníkov s cennými papiermi, burzami cenných papierov, poskytovateľmi služieb vykazovania údajov, centrálnymi depozitármi cenných papierov, správcovskými spoločnosťami, </w:t>
            </w:r>
            <w:r>
              <w:lastRenderedPageBreak/>
              <w:t xml:space="preserve">pobočkami zahraničných správcovských spoločností, podielovými fondmi, investičnými fondmi s premenlivým základným imaním,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poskytovateľmi platobných služieb v obmedzenom rozsahu, poskytovateľmi služieb informovania o platobnom účte, inštitúciami elektronických peňazí, pobočkami zahraničných inštitúcií elektronických peňazí, samostatnými finančnými agentmi, finančnými poradcami, veriteľmi a inými veriteľmi vymedzenými osobitným zákonom,1aa)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predpisom1) aj nad inými osobami, nad inými účelovými združeniami majetku a nad skupinami osôb a účelových združení majetku, ktorým osobitné predpisy1) v oblasti bankovníctva, kapitálového trhu, poisťovníctva alebo dôchodkového sporenia ukladajú povinnosti (ďalej len „dohliadaný subjekt“); Národná banka Slovenska pri dohľade nad dohliadanými subjektmi </w:t>
            </w:r>
          </w:p>
          <w:p w14:paraId="076D7256" w14:textId="77777777" w:rsidR="00191277" w:rsidRPr="00191277" w:rsidRDefault="00191277" w:rsidP="00191277">
            <w:pPr>
              <w:pStyle w:val="Normlny0"/>
              <w:jc w:val="both"/>
            </w:pPr>
            <w:r>
              <w:t xml:space="preserve">1. </w:t>
            </w:r>
            <w:r w:rsidRPr="00191277">
              <w:t xml:space="preserve">ustanovuje pravidlá obozretného podnikania, pravidlá bezpečnej prevádzky a ďalšie požiadavky na podnikanie dohliadaných subjektov, </w:t>
            </w:r>
          </w:p>
          <w:p w14:paraId="61E50C9E" w14:textId="0CC81327" w:rsidR="00191277" w:rsidRDefault="00191277" w:rsidP="00191277">
            <w:pPr>
              <w:jc w:val="both"/>
              <w:rPr>
                <w:sz w:val="20"/>
                <w:szCs w:val="20"/>
              </w:rPr>
            </w:pPr>
            <w:r w:rsidRPr="00191277">
              <w:rPr>
                <w:sz w:val="20"/>
                <w:szCs w:val="20"/>
              </w:rPr>
              <w:t xml:space="preserve">2. dohliada na dodržiavanie ustanovení tohto zákona, osobitných zákonov1) a iných všeobecne záväzných právnych predpisov, ktoré sa vzťahujú na dohliadané subjekty alebo na ich činnosti, ako aj na dodržiavanie ustanovení právne záväzných aktov Európskej únie, </w:t>
            </w:r>
            <w:r w:rsidRPr="00191277">
              <w:rPr>
                <w:sz w:val="20"/>
                <w:szCs w:val="20"/>
              </w:rPr>
              <w:lastRenderedPageBreak/>
              <w:t>ktoré sa vzťahujú na dohliadané subjekty alebo na ich činnosti, ak to ustanovujú tieto právne záväzné akty,</w:t>
            </w:r>
          </w:p>
        </w:tc>
        <w:tc>
          <w:tcPr>
            <w:tcW w:w="682" w:type="dxa"/>
            <w:tcBorders>
              <w:top w:val="single" w:sz="4" w:space="0" w:color="auto"/>
              <w:left w:val="single" w:sz="4" w:space="0" w:color="auto"/>
              <w:bottom w:val="single" w:sz="4" w:space="0" w:color="auto"/>
              <w:right w:val="single" w:sz="4" w:space="0" w:color="auto"/>
            </w:tcBorders>
          </w:tcPr>
          <w:p w14:paraId="285BB6CA" w14:textId="247970B1" w:rsidR="00191277" w:rsidRDefault="00191277" w:rsidP="00E26492">
            <w:pPr>
              <w:jc w:val="center"/>
              <w:rPr>
                <w:sz w:val="20"/>
                <w:szCs w:val="20"/>
              </w:rPr>
            </w:pPr>
            <w:r>
              <w:rPr>
                <w:sz w:val="20"/>
                <w:szCs w:val="20"/>
              </w:rPr>
              <w:lastRenderedPageBreak/>
              <w:t>Ú</w:t>
            </w:r>
          </w:p>
          <w:p w14:paraId="61802026" w14:textId="77777777" w:rsidR="00191277" w:rsidRDefault="00191277" w:rsidP="00E26492">
            <w:pPr>
              <w:jc w:val="center"/>
              <w:rPr>
                <w:sz w:val="20"/>
                <w:szCs w:val="20"/>
              </w:rPr>
            </w:pPr>
          </w:p>
          <w:p w14:paraId="0B5E3790" w14:textId="77777777" w:rsidR="00191277" w:rsidRDefault="00191277" w:rsidP="00E26492">
            <w:pPr>
              <w:jc w:val="center"/>
              <w:rPr>
                <w:sz w:val="20"/>
                <w:szCs w:val="20"/>
              </w:rPr>
            </w:pPr>
          </w:p>
          <w:p w14:paraId="3886360D" w14:textId="77777777" w:rsidR="00191277" w:rsidRDefault="00191277" w:rsidP="00E26492">
            <w:pPr>
              <w:jc w:val="center"/>
              <w:rPr>
                <w:sz w:val="20"/>
                <w:szCs w:val="20"/>
              </w:rPr>
            </w:pPr>
          </w:p>
          <w:p w14:paraId="0FD4670B" w14:textId="77777777" w:rsidR="00191277" w:rsidRDefault="00191277" w:rsidP="00E26492">
            <w:pPr>
              <w:jc w:val="center"/>
              <w:rPr>
                <w:sz w:val="20"/>
                <w:szCs w:val="20"/>
              </w:rPr>
            </w:pPr>
          </w:p>
          <w:p w14:paraId="6281CE10" w14:textId="77777777" w:rsidR="00191277" w:rsidRDefault="00191277" w:rsidP="00E26492">
            <w:pPr>
              <w:jc w:val="center"/>
              <w:rPr>
                <w:sz w:val="20"/>
                <w:szCs w:val="20"/>
              </w:rPr>
            </w:pPr>
          </w:p>
          <w:p w14:paraId="28CB1714" w14:textId="77777777" w:rsidR="00191277" w:rsidRPr="00C548DB" w:rsidRDefault="00191277" w:rsidP="00E26492">
            <w:pPr>
              <w:jc w:val="center"/>
              <w:rPr>
                <w:sz w:val="20"/>
                <w:szCs w:val="20"/>
              </w:rPr>
            </w:pPr>
          </w:p>
        </w:tc>
        <w:tc>
          <w:tcPr>
            <w:tcW w:w="769" w:type="dxa"/>
            <w:tcBorders>
              <w:top w:val="single" w:sz="4" w:space="0" w:color="auto"/>
              <w:left w:val="single" w:sz="4" w:space="0" w:color="auto"/>
              <w:bottom w:val="single" w:sz="4" w:space="0" w:color="auto"/>
              <w:right w:val="single" w:sz="12" w:space="0" w:color="auto"/>
            </w:tcBorders>
          </w:tcPr>
          <w:p w14:paraId="124116E3" w14:textId="77777777" w:rsidR="00191277" w:rsidRDefault="00191277" w:rsidP="00E26492">
            <w:pPr>
              <w:pStyle w:val="Nadpis1"/>
              <w:rPr>
                <w:b w:val="0"/>
                <w:sz w:val="20"/>
                <w:szCs w:val="20"/>
              </w:rPr>
            </w:pPr>
          </w:p>
          <w:p w14:paraId="6617B3EA" w14:textId="77777777" w:rsidR="00191277" w:rsidRDefault="00191277" w:rsidP="00E26492">
            <w:pPr>
              <w:pStyle w:val="Nadpis1"/>
              <w:rPr>
                <w:b w:val="0"/>
                <w:sz w:val="20"/>
                <w:szCs w:val="20"/>
              </w:rPr>
            </w:pPr>
          </w:p>
          <w:p w14:paraId="7B66B0FF" w14:textId="77777777" w:rsidR="00191277" w:rsidRDefault="00191277" w:rsidP="00D47FBA"/>
          <w:p w14:paraId="2DA122CB" w14:textId="77777777" w:rsidR="00191277" w:rsidRDefault="00191277" w:rsidP="00D47FBA"/>
          <w:p w14:paraId="19C09ED7" w14:textId="77777777" w:rsidR="00191277" w:rsidRDefault="00191277" w:rsidP="00D47FBA"/>
          <w:p w14:paraId="0D9A5076" w14:textId="77777777" w:rsidR="00191277" w:rsidRDefault="00191277" w:rsidP="00D47FBA"/>
          <w:p w14:paraId="740D74BD" w14:textId="77777777" w:rsidR="00191277" w:rsidRDefault="00191277" w:rsidP="00D47FBA"/>
          <w:p w14:paraId="43446781" w14:textId="77777777" w:rsidR="00191277" w:rsidRDefault="00191277" w:rsidP="00D47FBA"/>
          <w:p w14:paraId="3243889F" w14:textId="77777777" w:rsidR="00191277" w:rsidRDefault="00191277" w:rsidP="00D47FBA"/>
          <w:p w14:paraId="63DCFD8C" w14:textId="77777777" w:rsidR="00191277" w:rsidRDefault="00191277" w:rsidP="00D47FBA"/>
          <w:p w14:paraId="2FF7D022" w14:textId="77777777" w:rsidR="00191277" w:rsidRDefault="00191277" w:rsidP="00D47FBA"/>
          <w:p w14:paraId="50F86DE2" w14:textId="77777777" w:rsidR="00191277" w:rsidRDefault="00191277" w:rsidP="00D47FBA"/>
          <w:p w14:paraId="659C6685" w14:textId="77777777" w:rsidR="00191277" w:rsidRDefault="00191277" w:rsidP="00D47FBA"/>
          <w:p w14:paraId="3C15D9FA" w14:textId="77777777" w:rsidR="00191277" w:rsidRDefault="00191277" w:rsidP="00D47FBA"/>
          <w:p w14:paraId="2D58279C" w14:textId="77777777" w:rsidR="00191277" w:rsidRDefault="00191277" w:rsidP="00D47FBA"/>
          <w:p w14:paraId="29F452B5" w14:textId="77777777" w:rsidR="00191277" w:rsidRDefault="00191277" w:rsidP="00D47FBA"/>
          <w:p w14:paraId="1D15A4BA" w14:textId="77777777" w:rsidR="00191277" w:rsidRDefault="00191277" w:rsidP="00D47FBA"/>
          <w:p w14:paraId="625D252C" w14:textId="77777777" w:rsidR="00191277" w:rsidRDefault="00191277" w:rsidP="00D47FBA"/>
          <w:p w14:paraId="2A67EC44" w14:textId="77777777" w:rsidR="00191277" w:rsidRDefault="00191277" w:rsidP="00D47FBA"/>
          <w:p w14:paraId="6FDFBA07" w14:textId="77777777" w:rsidR="00191277" w:rsidRDefault="00191277" w:rsidP="00D47FBA"/>
          <w:p w14:paraId="74F089C3" w14:textId="77777777" w:rsidR="00191277" w:rsidRDefault="00191277" w:rsidP="00D47FBA"/>
          <w:p w14:paraId="4AE1FB58" w14:textId="77777777" w:rsidR="00191277" w:rsidRDefault="00191277" w:rsidP="00D47FBA"/>
          <w:p w14:paraId="5A744266" w14:textId="77777777" w:rsidR="00191277" w:rsidRDefault="00191277" w:rsidP="00D47FBA"/>
          <w:p w14:paraId="39241E51" w14:textId="77777777" w:rsidR="00191277" w:rsidRDefault="00191277" w:rsidP="00D47FBA"/>
          <w:p w14:paraId="39ABEC68" w14:textId="77777777" w:rsidR="00191277" w:rsidRDefault="00191277" w:rsidP="00D47FBA"/>
          <w:p w14:paraId="1399299A" w14:textId="77777777" w:rsidR="00191277" w:rsidRDefault="00191277" w:rsidP="00D47FBA"/>
          <w:p w14:paraId="75DDA7EC" w14:textId="77777777" w:rsidR="00191277" w:rsidRDefault="00191277" w:rsidP="00D47FBA"/>
          <w:p w14:paraId="538004AA" w14:textId="77777777" w:rsidR="00191277" w:rsidRDefault="00191277" w:rsidP="00D47FBA"/>
          <w:p w14:paraId="713FD861" w14:textId="77777777" w:rsidR="00191277" w:rsidRDefault="00191277" w:rsidP="00D47FBA"/>
          <w:p w14:paraId="395CED49" w14:textId="77777777" w:rsidR="00191277" w:rsidRDefault="00191277" w:rsidP="00D47FBA"/>
          <w:p w14:paraId="3D07E0A9" w14:textId="77777777" w:rsidR="00191277" w:rsidRDefault="00191277" w:rsidP="00D47FBA"/>
          <w:p w14:paraId="724296BF" w14:textId="77777777" w:rsidR="00191277" w:rsidRDefault="00191277" w:rsidP="00D47FBA"/>
          <w:p w14:paraId="7F9E180A" w14:textId="77777777" w:rsidR="00191277" w:rsidRDefault="00191277" w:rsidP="00D47FBA"/>
          <w:p w14:paraId="6F0D452B" w14:textId="77777777" w:rsidR="00191277" w:rsidRDefault="00191277" w:rsidP="00D47FBA"/>
          <w:p w14:paraId="6B238777" w14:textId="77777777" w:rsidR="00191277" w:rsidRDefault="00191277" w:rsidP="00D47FBA"/>
          <w:p w14:paraId="4D10E261" w14:textId="77777777" w:rsidR="00191277" w:rsidRDefault="00191277" w:rsidP="00D47FBA"/>
          <w:p w14:paraId="1BC990B6" w14:textId="77777777" w:rsidR="00191277" w:rsidRDefault="00191277" w:rsidP="00D47FBA"/>
          <w:p w14:paraId="044953F3" w14:textId="77777777" w:rsidR="00191277" w:rsidRPr="00D47FBA" w:rsidRDefault="00191277" w:rsidP="00D47FBA"/>
          <w:p w14:paraId="365E13B7" w14:textId="77777777" w:rsidR="00191277" w:rsidRDefault="00191277" w:rsidP="00E26492">
            <w:pPr>
              <w:pStyle w:val="Nadpis1"/>
              <w:rPr>
                <w:b w:val="0"/>
                <w:sz w:val="20"/>
                <w:szCs w:val="20"/>
              </w:rPr>
            </w:pPr>
          </w:p>
          <w:p w14:paraId="5227290C" w14:textId="77777777" w:rsidR="00191277" w:rsidRDefault="00191277" w:rsidP="00E26492">
            <w:pPr>
              <w:pStyle w:val="Nadpis1"/>
              <w:rPr>
                <w:b w:val="0"/>
                <w:sz w:val="20"/>
                <w:szCs w:val="20"/>
              </w:rPr>
            </w:pPr>
          </w:p>
          <w:p w14:paraId="435E9BD5" w14:textId="77777777" w:rsidR="00191277" w:rsidRDefault="00191277" w:rsidP="00E26492">
            <w:pPr>
              <w:pStyle w:val="Nadpis1"/>
              <w:rPr>
                <w:b w:val="0"/>
                <w:sz w:val="20"/>
                <w:szCs w:val="20"/>
              </w:rPr>
            </w:pPr>
          </w:p>
          <w:p w14:paraId="1F8D187E" w14:textId="77777777" w:rsidR="00191277" w:rsidRDefault="00191277" w:rsidP="00E26492">
            <w:pPr>
              <w:pStyle w:val="Nadpis1"/>
              <w:rPr>
                <w:b w:val="0"/>
                <w:sz w:val="20"/>
                <w:szCs w:val="20"/>
              </w:rPr>
            </w:pPr>
          </w:p>
          <w:p w14:paraId="02F152A6" w14:textId="77777777" w:rsidR="00191277" w:rsidRPr="00D92831" w:rsidRDefault="00191277" w:rsidP="00E26492">
            <w:pPr>
              <w:pStyle w:val="Nadpis1"/>
              <w:rPr>
                <w:b w:val="0"/>
                <w:bCs w:val="0"/>
                <w:sz w:val="20"/>
                <w:szCs w:val="20"/>
              </w:rPr>
            </w:pPr>
            <w:r w:rsidRPr="00D92831">
              <w:rPr>
                <w:b w:val="0"/>
                <w:sz w:val="20"/>
                <w:szCs w:val="20"/>
              </w:rPr>
              <w:t>.</w:t>
            </w:r>
          </w:p>
        </w:tc>
      </w:tr>
      <w:tr w:rsidR="00D10F49" w:rsidRPr="00D92831" w14:paraId="390F73AB" w14:textId="77777777" w:rsidTr="00B00612">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1E03C41" w14:textId="77777777" w:rsidR="00D10F49" w:rsidRPr="00034A56" w:rsidRDefault="00D10F49" w:rsidP="00E26492">
            <w:pPr>
              <w:rPr>
                <w:b/>
                <w:sz w:val="20"/>
                <w:szCs w:val="20"/>
              </w:rPr>
            </w:pPr>
            <w:r w:rsidRPr="00034A56">
              <w:rPr>
                <w:b/>
                <w:sz w:val="20"/>
                <w:szCs w:val="20"/>
              </w:rPr>
              <w:lastRenderedPageBreak/>
              <w:t>Č: 2</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46375" w14:textId="77777777" w:rsidR="00D10F49" w:rsidRPr="00034A56" w:rsidRDefault="00D10F49" w:rsidP="006B05F1">
            <w:pPr>
              <w:autoSpaceDE/>
              <w:autoSpaceDN/>
              <w:jc w:val="both"/>
              <w:rPr>
                <w:b/>
                <w:sz w:val="20"/>
                <w:szCs w:val="20"/>
              </w:rPr>
            </w:pPr>
            <w:r w:rsidRPr="00034A56">
              <w:rPr>
                <w:b/>
                <w:sz w:val="20"/>
                <w:szCs w:val="20"/>
              </w:rPr>
              <w:t>Rozsah pôsobnosti</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6182AD0" w14:textId="77777777" w:rsidR="00D10F49" w:rsidRPr="00034A56" w:rsidRDefault="00D10F49" w:rsidP="00E26492">
            <w:pPr>
              <w:jc w:val="center"/>
              <w:rPr>
                <w:sz w:val="20"/>
                <w:szCs w:val="20"/>
                <w:highlight w:val="lightGray"/>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282F46F5" w14:textId="77777777" w:rsidR="00D10F49" w:rsidRPr="00034A56" w:rsidRDefault="00D10F49" w:rsidP="00E26492">
            <w:pPr>
              <w:jc w:val="center"/>
              <w:rPr>
                <w:sz w:val="20"/>
                <w:szCs w:val="20"/>
                <w:highlight w:val="lightGray"/>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1E3DF" w14:textId="77777777" w:rsidR="00D10F49" w:rsidRPr="00034A56" w:rsidRDefault="00D10F49" w:rsidP="00E26492">
            <w:pPr>
              <w:pStyle w:val="Normlny0"/>
              <w:jc w:val="center"/>
              <w:rPr>
                <w:highlight w:val="lightGray"/>
              </w:rPr>
            </w:pPr>
          </w:p>
        </w:tc>
        <w:tc>
          <w:tcPr>
            <w:tcW w:w="3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4FA4B4" w14:textId="77777777" w:rsidR="00D10F49" w:rsidRPr="00034A56" w:rsidRDefault="00D10F49" w:rsidP="00E26492">
            <w:pPr>
              <w:pStyle w:val="Normlny0"/>
              <w:rPr>
                <w:highlight w:val="lightGray"/>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75C47" w14:textId="77777777" w:rsidR="00D10F49" w:rsidRPr="00034A56" w:rsidRDefault="00D10F49" w:rsidP="00E26492">
            <w:pPr>
              <w:jc w:val="center"/>
              <w:rPr>
                <w:sz w:val="20"/>
                <w:szCs w:val="20"/>
                <w:highlight w:val="lightGray"/>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E33D4" w14:textId="2B21ECD4" w:rsidR="00D10F49" w:rsidRPr="00034A56" w:rsidRDefault="00D10F49" w:rsidP="00E26492">
            <w:pPr>
              <w:jc w:val="center"/>
              <w:rPr>
                <w:sz w:val="20"/>
                <w:szCs w:val="20"/>
                <w:highlight w:val="lightGray"/>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9C72CD4" w14:textId="77777777" w:rsidR="00D10F49" w:rsidRPr="00034A56" w:rsidRDefault="00D10F49" w:rsidP="00E26492">
            <w:pPr>
              <w:pStyle w:val="Nadpis1"/>
              <w:rPr>
                <w:b w:val="0"/>
                <w:sz w:val="20"/>
                <w:szCs w:val="20"/>
                <w:highlight w:val="lightGray"/>
              </w:rPr>
            </w:pPr>
          </w:p>
        </w:tc>
      </w:tr>
      <w:tr w:rsidR="00191277" w:rsidRPr="00D92831" w14:paraId="6B6F4ED7" w14:textId="77777777" w:rsidTr="00191277">
        <w:tc>
          <w:tcPr>
            <w:tcW w:w="867" w:type="dxa"/>
            <w:tcBorders>
              <w:top w:val="single" w:sz="4" w:space="0" w:color="auto"/>
              <w:left w:val="single" w:sz="12" w:space="0" w:color="auto"/>
              <w:bottom w:val="single" w:sz="4" w:space="0" w:color="auto"/>
              <w:right w:val="single" w:sz="4" w:space="0" w:color="auto"/>
            </w:tcBorders>
          </w:tcPr>
          <w:p w14:paraId="20D538DF" w14:textId="77777777" w:rsidR="00191277" w:rsidRDefault="00191277" w:rsidP="00E26492">
            <w:pPr>
              <w:rPr>
                <w:sz w:val="20"/>
                <w:szCs w:val="20"/>
              </w:rPr>
            </w:pPr>
            <w:r>
              <w:rPr>
                <w:sz w:val="20"/>
                <w:szCs w:val="20"/>
              </w:rPr>
              <w:t xml:space="preserve">Č:2, </w:t>
            </w:r>
          </w:p>
          <w:p w14:paraId="2EF37D02" w14:textId="77777777" w:rsidR="00191277" w:rsidRDefault="00191277"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4E0F7FD5" w14:textId="77777777" w:rsidR="00191277" w:rsidRDefault="00191277" w:rsidP="006B05F1">
            <w:pPr>
              <w:autoSpaceDE/>
              <w:autoSpaceDN/>
              <w:jc w:val="both"/>
              <w:rPr>
                <w:sz w:val="20"/>
                <w:szCs w:val="20"/>
              </w:rPr>
            </w:pPr>
            <w:r w:rsidRPr="001D0FDA">
              <w:rPr>
                <w:sz w:val="20"/>
                <w:szCs w:val="20"/>
              </w:rPr>
              <w:t>Táto smernica sa uplatňuje na investičné spoločnosti, ktorým bolo udelené povolenie a nad ktorými sa vykonáva dohľad podľa smernice 2014/65/EÚ.</w:t>
            </w:r>
          </w:p>
        </w:tc>
        <w:tc>
          <w:tcPr>
            <w:tcW w:w="1105" w:type="dxa"/>
            <w:tcBorders>
              <w:top w:val="single" w:sz="4" w:space="0" w:color="auto"/>
              <w:left w:val="single" w:sz="4" w:space="0" w:color="auto"/>
              <w:bottom w:val="single" w:sz="4" w:space="0" w:color="auto"/>
              <w:right w:val="single" w:sz="12" w:space="0" w:color="auto"/>
            </w:tcBorders>
          </w:tcPr>
          <w:p w14:paraId="43A7DA82" w14:textId="0F313731" w:rsidR="00191277" w:rsidRDefault="00191277"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0106C55A" w14:textId="7BCDC464" w:rsidR="004A209C" w:rsidRDefault="00191277" w:rsidP="004A209C">
            <w:pPr>
              <w:jc w:val="center"/>
              <w:rPr>
                <w:sz w:val="20"/>
                <w:szCs w:val="20"/>
              </w:rPr>
            </w:pPr>
            <w:r>
              <w:rPr>
                <w:sz w:val="20"/>
                <w:szCs w:val="20"/>
              </w:rPr>
              <w:t>566/2001</w:t>
            </w:r>
            <w:r w:rsidR="004A209C">
              <w:rPr>
                <w:sz w:val="20"/>
                <w:szCs w:val="20"/>
              </w:rPr>
              <w:t xml:space="preserve"> a </w:t>
            </w:r>
            <w:r w:rsidR="004A209C" w:rsidRPr="004A209C">
              <w:rPr>
                <w:b/>
                <w:sz w:val="20"/>
                <w:szCs w:val="20"/>
              </w:rPr>
              <w:t>návrh zákona čl</w:t>
            </w:r>
            <w:r w:rsidR="004A209C">
              <w:rPr>
                <w:sz w:val="20"/>
                <w:szCs w:val="20"/>
              </w:rPr>
              <w:t>. I</w:t>
            </w:r>
          </w:p>
          <w:p w14:paraId="197675AF" w14:textId="5CA6AB4E" w:rsidR="00191277" w:rsidRPr="00C548DB" w:rsidRDefault="004A209C" w:rsidP="00E26492">
            <w:pPr>
              <w:jc w:val="center"/>
              <w:rPr>
                <w:sz w:val="20"/>
                <w:szCs w:val="20"/>
              </w:rPr>
            </w:pPr>
            <w:r>
              <w:rPr>
                <w:sz w:val="20"/>
                <w:szCs w:val="20"/>
              </w:rPr>
              <w:t xml:space="preserve"> </w:t>
            </w:r>
          </w:p>
        </w:tc>
        <w:tc>
          <w:tcPr>
            <w:tcW w:w="705" w:type="dxa"/>
            <w:tcBorders>
              <w:top w:val="single" w:sz="4" w:space="0" w:color="auto"/>
              <w:left w:val="single" w:sz="4" w:space="0" w:color="auto"/>
              <w:bottom w:val="single" w:sz="4" w:space="0" w:color="auto"/>
              <w:right w:val="single" w:sz="4" w:space="0" w:color="auto"/>
            </w:tcBorders>
          </w:tcPr>
          <w:p w14:paraId="708D86D9" w14:textId="77777777" w:rsidR="00191277" w:rsidRPr="00914FDE" w:rsidRDefault="00191277" w:rsidP="00E26492">
            <w:pPr>
              <w:pStyle w:val="Normlny0"/>
              <w:jc w:val="center"/>
            </w:pPr>
            <w:r>
              <w:t>§ 1</w:t>
            </w:r>
          </w:p>
        </w:tc>
        <w:tc>
          <w:tcPr>
            <w:tcW w:w="4515" w:type="dxa"/>
            <w:gridSpan w:val="2"/>
            <w:tcBorders>
              <w:top w:val="single" w:sz="4" w:space="0" w:color="auto"/>
              <w:left w:val="single" w:sz="4" w:space="0" w:color="auto"/>
              <w:bottom w:val="single" w:sz="4" w:space="0" w:color="auto"/>
              <w:right w:val="single" w:sz="4" w:space="0" w:color="auto"/>
            </w:tcBorders>
          </w:tcPr>
          <w:p w14:paraId="74CD6DBE" w14:textId="0127F73B" w:rsidR="00191277" w:rsidRPr="00191277" w:rsidRDefault="00191277" w:rsidP="00191277">
            <w:pPr>
              <w:jc w:val="both"/>
              <w:rPr>
                <w:sz w:val="20"/>
                <w:szCs w:val="20"/>
              </w:rPr>
            </w:pPr>
            <w:r w:rsidRPr="00191277">
              <w:rPr>
                <w:sz w:val="20"/>
                <w:szCs w:val="20"/>
              </w:rPr>
              <w:t xml:space="preserve">Tento zákon upravuje cenné papiere, investičné služby, niektoré zmluvné vzťahy k cenným papierom, niektoré vzťahy súvisiace s činnosťou osôb poskytujúcich investičné služby a s činnosťou centrálneho depozitára cenných papierov (ďalej len „centrálny depozitár“), </w:t>
            </w:r>
            <w:r w:rsidR="00E531CB" w:rsidRPr="00E531CB">
              <w:rPr>
                <w:b/>
                <w:strike/>
                <w:sz w:val="20"/>
                <w:szCs w:val="20"/>
              </w:rPr>
              <w:t>poskytovanie služieb vykazovania údajov</w:t>
            </w:r>
            <w:r w:rsidR="00E531CB">
              <w:rPr>
                <w:sz w:val="20"/>
                <w:szCs w:val="20"/>
              </w:rPr>
              <w:t xml:space="preserve">, </w:t>
            </w:r>
            <w:r w:rsidRPr="00191277">
              <w:rPr>
                <w:sz w:val="20"/>
                <w:szCs w:val="20"/>
              </w:rPr>
              <w:t>niektoré vzťahy súvisiace s pôsobením iných subjektov v oblasti finančného trhu a dohľad nad kapitálovým trhom (ďalej len „dohľad“) v rozsahu podľa tohto zákona.</w:t>
            </w:r>
          </w:p>
        </w:tc>
        <w:tc>
          <w:tcPr>
            <w:tcW w:w="682" w:type="dxa"/>
            <w:tcBorders>
              <w:top w:val="single" w:sz="4" w:space="0" w:color="auto"/>
              <w:left w:val="single" w:sz="4" w:space="0" w:color="auto"/>
              <w:bottom w:val="single" w:sz="4" w:space="0" w:color="auto"/>
              <w:right w:val="single" w:sz="4" w:space="0" w:color="auto"/>
            </w:tcBorders>
          </w:tcPr>
          <w:p w14:paraId="10DD77F8" w14:textId="265B2C6C" w:rsidR="00191277" w:rsidRDefault="00191277"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1B501CD8" w14:textId="77777777" w:rsidR="00191277" w:rsidRDefault="00191277" w:rsidP="00E26492">
            <w:pPr>
              <w:pStyle w:val="Nadpis1"/>
              <w:rPr>
                <w:b w:val="0"/>
                <w:sz w:val="20"/>
                <w:szCs w:val="20"/>
              </w:rPr>
            </w:pPr>
          </w:p>
        </w:tc>
      </w:tr>
      <w:tr w:rsidR="00191277" w:rsidRPr="00D92831" w14:paraId="19BB4DE2" w14:textId="77777777" w:rsidTr="00191277">
        <w:tc>
          <w:tcPr>
            <w:tcW w:w="867" w:type="dxa"/>
            <w:tcBorders>
              <w:top w:val="single" w:sz="4" w:space="0" w:color="auto"/>
              <w:left w:val="single" w:sz="12" w:space="0" w:color="auto"/>
              <w:bottom w:val="single" w:sz="4" w:space="0" w:color="auto"/>
              <w:right w:val="single" w:sz="4" w:space="0" w:color="auto"/>
            </w:tcBorders>
          </w:tcPr>
          <w:p w14:paraId="2830716D" w14:textId="77777777" w:rsidR="00191277" w:rsidRDefault="00191277" w:rsidP="00E26492">
            <w:pPr>
              <w:rPr>
                <w:sz w:val="20"/>
                <w:szCs w:val="20"/>
              </w:rPr>
            </w:pPr>
            <w:r>
              <w:rPr>
                <w:sz w:val="20"/>
                <w:szCs w:val="20"/>
              </w:rPr>
              <w:t>Č:2,</w:t>
            </w:r>
          </w:p>
          <w:p w14:paraId="657C2043" w14:textId="77777777" w:rsidR="00191277" w:rsidRDefault="00191277"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65EE96FC" w14:textId="77777777" w:rsidR="00191277" w:rsidRPr="00811FFE" w:rsidRDefault="00191277" w:rsidP="006B05F1">
            <w:pPr>
              <w:autoSpaceDE/>
              <w:autoSpaceDN/>
              <w:jc w:val="both"/>
              <w:rPr>
                <w:sz w:val="20"/>
                <w:szCs w:val="20"/>
              </w:rPr>
            </w:pPr>
            <w:r w:rsidRPr="00811FFE">
              <w:rPr>
                <w:sz w:val="20"/>
                <w:szCs w:val="20"/>
              </w:rPr>
              <w:t>Odchylne od odseku 1 sa hlavy IV a V tejto smernice neuplatňujú na investičné spoločnosti uvedené v článku 1 ods. 2 a 5 nariadenia (EÚ) 2019/2033, nad ktorými sa vykonáva dohľad s cieľom zabezpečiť súlad s prudenciálnymi požiadavkami podľa hlavy VII a VIII smernice 2013/36/EÚ v súlade s článkom 1 ods. 2 nariadenia (EÚ) 2019/2033.</w:t>
            </w:r>
          </w:p>
          <w:p w14:paraId="0D2329ED" w14:textId="77777777" w:rsidR="00191277" w:rsidRPr="001145B5" w:rsidRDefault="00191277" w:rsidP="006B05F1">
            <w:pPr>
              <w:autoSpaceDE/>
              <w:autoSpaceDN/>
              <w:jc w:val="both"/>
              <w:rPr>
                <w:sz w:val="20"/>
                <w:szCs w:val="20"/>
                <w:highlight w:val="yellow"/>
              </w:rPr>
            </w:pPr>
          </w:p>
        </w:tc>
        <w:tc>
          <w:tcPr>
            <w:tcW w:w="1105" w:type="dxa"/>
            <w:tcBorders>
              <w:top w:val="single" w:sz="4" w:space="0" w:color="auto"/>
              <w:left w:val="single" w:sz="4" w:space="0" w:color="auto"/>
              <w:bottom w:val="single" w:sz="4" w:space="0" w:color="auto"/>
              <w:right w:val="single" w:sz="12" w:space="0" w:color="auto"/>
            </w:tcBorders>
          </w:tcPr>
          <w:p w14:paraId="190C1D8D" w14:textId="6E1EFBA2" w:rsidR="00191277" w:rsidRDefault="00191277"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00D66366" w14:textId="648CE01E" w:rsidR="00191277" w:rsidRPr="00390FA4" w:rsidRDefault="004A209C" w:rsidP="004A209C">
            <w:pPr>
              <w:jc w:val="center"/>
              <w:rPr>
                <w:b/>
                <w:sz w:val="20"/>
                <w:szCs w:val="20"/>
              </w:rPr>
            </w:pPr>
            <w:r>
              <w:rPr>
                <w:b/>
                <w:sz w:val="20"/>
                <w:szCs w:val="20"/>
              </w:rPr>
              <w:t>N</w:t>
            </w:r>
            <w:r w:rsidR="00191277" w:rsidRPr="00390FA4">
              <w:rPr>
                <w:b/>
                <w:sz w:val="20"/>
                <w:szCs w:val="20"/>
              </w:rPr>
              <w:t>ávrh zákona Čl. I</w:t>
            </w:r>
          </w:p>
        </w:tc>
        <w:tc>
          <w:tcPr>
            <w:tcW w:w="705" w:type="dxa"/>
            <w:tcBorders>
              <w:top w:val="single" w:sz="4" w:space="0" w:color="auto"/>
              <w:left w:val="single" w:sz="4" w:space="0" w:color="auto"/>
              <w:bottom w:val="single" w:sz="4" w:space="0" w:color="auto"/>
              <w:right w:val="single" w:sz="4" w:space="0" w:color="auto"/>
            </w:tcBorders>
          </w:tcPr>
          <w:p w14:paraId="3BAFE3DF" w14:textId="011F8B74" w:rsidR="00191277" w:rsidRPr="00914FDE" w:rsidRDefault="00191277" w:rsidP="00E26492">
            <w:pPr>
              <w:pStyle w:val="Normlny0"/>
              <w:jc w:val="center"/>
            </w:pPr>
            <w:r>
              <w:t>§ 54c</w:t>
            </w:r>
          </w:p>
        </w:tc>
        <w:tc>
          <w:tcPr>
            <w:tcW w:w="4515" w:type="dxa"/>
            <w:gridSpan w:val="2"/>
            <w:tcBorders>
              <w:top w:val="single" w:sz="4" w:space="0" w:color="auto"/>
              <w:left w:val="single" w:sz="4" w:space="0" w:color="auto"/>
              <w:bottom w:val="single" w:sz="4" w:space="0" w:color="auto"/>
              <w:right w:val="single" w:sz="4" w:space="0" w:color="auto"/>
            </w:tcBorders>
          </w:tcPr>
          <w:p w14:paraId="3CAAAFA6" w14:textId="77777777" w:rsidR="00191277" w:rsidRDefault="00DA7D45" w:rsidP="00191277">
            <w:pPr>
              <w:jc w:val="both"/>
              <w:rPr>
                <w:b/>
                <w:sz w:val="20"/>
                <w:szCs w:val="20"/>
              </w:rPr>
            </w:pPr>
            <w:r w:rsidRPr="00DA7D45">
              <w:rPr>
                <w:b/>
                <w:sz w:val="20"/>
                <w:szCs w:val="20"/>
              </w:rPr>
              <w:t>Na obchodníka s cennými papiermi s osobitnými prudenciálnymi požiadavkami podľa osobitného predpisu</w:t>
            </w:r>
            <w:r w:rsidRPr="00DA7D45">
              <w:rPr>
                <w:b/>
                <w:sz w:val="20"/>
                <w:szCs w:val="20"/>
                <w:vertAlign w:val="superscript"/>
              </w:rPr>
              <w:t>50cd</w:t>
            </w:r>
            <w:r w:rsidRPr="00DA7D45">
              <w:rPr>
                <w:b/>
                <w:sz w:val="20"/>
                <w:szCs w:val="20"/>
              </w:rPr>
              <w:t>) sa vzťahujú ustanovenia osobitného predpisu o spolupráci v oblasti dohľadu,</w:t>
            </w:r>
            <w:r w:rsidRPr="00DA7D45">
              <w:rPr>
                <w:b/>
                <w:sz w:val="20"/>
                <w:szCs w:val="20"/>
                <w:vertAlign w:val="superscript"/>
              </w:rPr>
              <w:t>50ce</w:t>
            </w:r>
            <w:r w:rsidRPr="00DA7D45">
              <w:rPr>
                <w:b/>
                <w:sz w:val="20"/>
                <w:szCs w:val="20"/>
              </w:rPr>
              <w:t>) významných pobočkách,</w:t>
            </w:r>
            <w:r w:rsidRPr="00DA7D45">
              <w:rPr>
                <w:b/>
                <w:sz w:val="20"/>
                <w:szCs w:val="20"/>
                <w:vertAlign w:val="superscript"/>
              </w:rPr>
              <w:t>50cf</w:t>
            </w:r>
            <w:r w:rsidRPr="00DA7D45">
              <w:rPr>
                <w:b/>
                <w:sz w:val="20"/>
                <w:szCs w:val="20"/>
              </w:rPr>
              <w:t>) vnútornom kapitáli,</w:t>
            </w:r>
            <w:r w:rsidRPr="00DA7D45">
              <w:rPr>
                <w:b/>
                <w:sz w:val="20"/>
                <w:szCs w:val="20"/>
                <w:vertAlign w:val="superscript"/>
              </w:rPr>
              <w:t>50cg</w:t>
            </w:r>
            <w:r w:rsidRPr="00DA7D45">
              <w:rPr>
                <w:b/>
                <w:sz w:val="20"/>
                <w:szCs w:val="20"/>
              </w:rPr>
              <w:t>) organizácii a riadení,</w:t>
            </w:r>
            <w:r w:rsidRPr="00DA7D45">
              <w:rPr>
                <w:b/>
                <w:sz w:val="20"/>
                <w:szCs w:val="20"/>
                <w:vertAlign w:val="superscript"/>
              </w:rPr>
              <w:t>50ch</w:t>
            </w:r>
            <w:r w:rsidRPr="00DA7D45">
              <w:rPr>
                <w:b/>
                <w:sz w:val="20"/>
                <w:szCs w:val="20"/>
              </w:rPr>
              <w:t>) zásadách odmeňovania,</w:t>
            </w:r>
            <w:r w:rsidRPr="00DA7D45">
              <w:rPr>
                <w:b/>
                <w:sz w:val="20"/>
                <w:szCs w:val="20"/>
                <w:vertAlign w:val="superscript"/>
              </w:rPr>
              <w:t>50ci</w:t>
            </w:r>
            <w:r w:rsidRPr="00DA7D45">
              <w:rPr>
                <w:b/>
                <w:sz w:val="20"/>
                <w:szCs w:val="20"/>
              </w:rPr>
              <w:t>) riadení rizík,</w:t>
            </w:r>
            <w:r w:rsidRPr="00DA7D45">
              <w:rPr>
                <w:b/>
                <w:sz w:val="20"/>
                <w:szCs w:val="20"/>
                <w:vertAlign w:val="superscript"/>
              </w:rPr>
              <w:t>50cj</w:t>
            </w:r>
            <w:r w:rsidRPr="00DA7D45">
              <w:rPr>
                <w:b/>
                <w:sz w:val="20"/>
                <w:szCs w:val="20"/>
              </w:rPr>
              <w:t>) prístupe k interným ratingom,</w:t>
            </w:r>
            <w:r w:rsidRPr="00DA7D45">
              <w:rPr>
                <w:b/>
                <w:sz w:val="20"/>
                <w:szCs w:val="20"/>
                <w:vertAlign w:val="superscript"/>
              </w:rPr>
              <w:t>50ck</w:t>
            </w:r>
            <w:r w:rsidRPr="00DA7D45">
              <w:rPr>
                <w:b/>
                <w:sz w:val="20"/>
                <w:szCs w:val="20"/>
              </w:rPr>
              <w:t>) rizikách,</w:t>
            </w:r>
            <w:r w:rsidRPr="00DA7D45">
              <w:rPr>
                <w:b/>
                <w:sz w:val="20"/>
                <w:szCs w:val="20"/>
                <w:vertAlign w:val="superscript"/>
              </w:rPr>
              <w:t>50cl</w:t>
            </w:r>
            <w:r w:rsidRPr="00DA7D45">
              <w:rPr>
                <w:b/>
                <w:sz w:val="20"/>
                <w:szCs w:val="20"/>
              </w:rPr>
              <w:t>) podávaní a zverejňovaní správ,</w:t>
            </w:r>
            <w:r w:rsidRPr="00DA7D45">
              <w:rPr>
                <w:b/>
                <w:sz w:val="20"/>
                <w:szCs w:val="20"/>
                <w:vertAlign w:val="superscript"/>
              </w:rPr>
              <w:t>50cm</w:t>
            </w:r>
            <w:r w:rsidRPr="00DA7D45">
              <w:rPr>
                <w:b/>
                <w:sz w:val="20"/>
                <w:szCs w:val="20"/>
              </w:rPr>
              <w:t>) postupoch výkonu dohľadu,</w:t>
            </w:r>
            <w:r w:rsidRPr="00DA7D45">
              <w:rPr>
                <w:b/>
                <w:sz w:val="20"/>
                <w:szCs w:val="20"/>
                <w:vertAlign w:val="superscript"/>
              </w:rPr>
              <w:t>50cn</w:t>
            </w:r>
            <w:r w:rsidRPr="00DA7D45">
              <w:rPr>
                <w:b/>
                <w:sz w:val="20"/>
                <w:szCs w:val="20"/>
              </w:rPr>
              <w:t>) výkone dohľadu na konsolidovanom základe</w:t>
            </w:r>
            <w:r w:rsidRPr="00DA7D45">
              <w:rPr>
                <w:b/>
                <w:sz w:val="20"/>
                <w:szCs w:val="20"/>
                <w:vertAlign w:val="superscript"/>
              </w:rPr>
              <w:t>50co</w:t>
            </w:r>
            <w:r w:rsidRPr="00DA7D45">
              <w:rPr>
                <w:b/>
                <w:sz w:val="20"/>
                <w:szCs w:val="20"/>
              </w:rPr>
              <w:t>) a tlmiacich rezervách.</w:t>
            </w:r>
            <w:r w:rsidRPr="00DA7D45">
              <w:rPr>
                <w:b/>
                <w:sz w:val="20"/>
                <w:szCs w:val="20"/>
                <w:vertAlign w:val="superscript"/>
              </w:rPr>
              <w:t>50cp</w:t>
            </w:r>
            <w:r w:rsidRPr="00DA7D45">
              <w:rPr>
                <w:b/>
                <w:sz w:val="20"/>
                <w:szCs w:val="20"/>
              </w:rPr>
              <w:t>)</w:t>
            </w:r>
          </w:p>
          <w:p w14:paraId="56CD4782" w14:textId="77777777" w:rsidR="00DA7D45" w:rsidRDefault="00DA7D45" w:rsidP="00191277">
            <w:pPr>
              <w:jc w:val="both"/>
              <w:rPr>
                <w:b/>
                <w:sz w:val="20"/>
                <w:szCs w:val="20"/>
              </w:rPr>
            </w:pPr>
          </w:p>
          <w:p w14:paraId="464465F6" w14:textId="1735DA0F" w:rsidR="00DA7D45" w:rsidRDefault="00DA7D45" w:rsidP="00191277">
            <w:pPr>
              <w:jc w:val="both"/>
              <w:rPr>
                <w:b/>
                <w:sz w:val="20"/>
                <w:szCs w:val="20"/>
              </w:rPr>
            </w:pPr>
            <w:r>
              <w:rPr>
                <w:b/>
                <w:sz w:val="20"/>
                <w:szCs w:val="20"/>
              </w:rPr>
              <w:t>Poznámky pod čiarou k odkazom 50cd až 50cp znejú:</w:t>
            </w:r>
          </w:p>
          <w:p w14:paraId="12BB48BE" w14:textId="77777777" w:rsidR="00DA7D45" w:rsidRPr="00DA7D45" w:rsidRDefault="00DA7D45" w:rsidP="00DA7D45">
            <w:pPr>
              <w:jc w:val="both"/>
              <w:rPr>
                <w:b/>
                <w:sz w:val="20"/>
                <w:szCs w:val="20"/>
              </w:rPr>
            </w:pPr>
            <w:r w:rsidRPr="00BB0E7F">
              <w:rPr>
                <w:b/>
                <w:sz w:val="20"/>
                <w:szCs w:val="20"/>
                <w:vertAlign w:val="superscript"/>
              </w:rPr>
              <w:t>50cd</w:t>
            </w:r>
            <w:r w:rsidRPr="00DA7D45">
              <w:rPr>
                <w:b/>
                <w:sz w:val="20"/>
                <w:szCs w:val="20"/>
              </w:rPr>
              <w:t>) Čl. 1 ods. 2 a 5 nariadenia (EÚ) 2019/2033.</w:t>
            </w:r>
          </w:p>
          <w:p w14:paraId="35E26296" w14:textId="77777777" w:rsidR="00DA7D45" w:rsidRPr="00DA7D45" w:rsidRDefault="00DA7D45" w:rsidP="00DA7D45">
            <w:pPr>
              <w:jc w:val="both"/>
              <w:rPr>
                <w:b/>
                <w:sz w:val="20"/>
                <w:szCs w:val="20"/>
              </w:rPr>
            </w:pPr>
            <w:r w:rsidRPr="00BB0E7F">
              <w:rPr>
                <w:b/>
                <w:sz w:val="20"/>
                <w:szCs w:val="20"/>
                <w:vertAlign w:val="superscript"/>
              </w:rPr>
              <w:t>50ce</w:t>
            </w:r>
            <w:r w:rsidRPr="00DA7D45">
              <w:rPr>
                <w:b/>
                <w:sz w:val="20"/>
                <w:szCs w:val="20"/>
              </w:rPr>
              <w:t>) § 6 ods. 13, 28 a 29 zákona č. 483/2001 Z. z. v znení neskorších predpisov.</w:t>
            </w:r>
          </w:p>
          <w:p w14:paraId="48ECEBDC" w14:textId="77777777" w:rsidR="00DA7D45" w:rsidRPr="00DA7D45" w:rsidRDefault="00DA7D45" w:rsidP="00DA7D45">
            <w:pPr>
              <w:jc w:val="both"/>
              <w:rPr>
                <w:b/>
                <w:sz w:val="20"/>
                <w:szCs w:val="20"/>
              </w:rPr>
            </w:pPr>
            <w:r w:rsidRPr="00BB0E7F">
              <w:rPr>
                <w:b/>
                <w:sz w:val="20"/>
                <w:szCs w:val="20"/>
                <w:vertAlign w:val="superscript"/>
              </w:rPr>
              <w:t>50cf</w:t>
            </w:r>
            <w:r w:rsidRPr="00DA7D45">
              <w:rPr>
                <w:b/>
                <w:sz w:val="20"/>
                <w:szCs w:val="20"/>
              </w:rPr>
              <w:t>) § 6 ods. 14 až 17 zákona č. 483/2001 Z. z. v znení neskorších predpisov.</w:t>
            </w:r>
          </w:p>
          <w:p w14:paraId="442128D2" w14:textId="77777777" w:rsidR="00DA7D45" w:rsidRPr="00DA7D45" w:rsidRDefault="00DA7D45" w:rsidP="00DA7D45">
            <w:pPr>
              <w:jc w:val="both"/>
              <w:rPr>
                <w:b/>
                <w:sz w:val="20"/>
                <w:szCs w:val="20"/>
              </w:rPr>
            </w:pPr>
            <w:r w:rsidRPr="00BB0E7F">
              <w:rPr>
                <w:b/>
                <w:sz w:val="20"/>
                <w:szCs w:val="20"/>
                <w:vertAlign w:val="superscript"/>
              </w:rPr>
              <w:t>50cg</w:t>
            </w:r>
            <w:r w:rsidRPr="00DA7D45">
              <w:rPr>
                <w:b/>
                <w:sz w:val="20"/>
                <w:szCs w:val="20"/>
              </w:rPr>
              <w:t>) § 27 ods. 7 a 8 zákona č. 483/2001 Z. z. v znení neskorších predpisov.</w:t>
            </w:r>
          </w:p>
          <w:p w14:paraId="4727C838" w14:textId="77777777" w:rsidR="00DA7D45" w:rsidRPr="00DA7D45" w:rsidRDefault="00DA7D45" w:rsidP="00DA7D45">
            <w:pPr>
              <w:jc w:val="both"/>
              <w:rPr>
                <w:b/>
                <w:sz w:val="20"/>
                <w:szCs w:val="20"/>
              </w:rPr>
            </w:pPr>
            <w:r w:rsidRPr="00BB0E7F">
              <w:rPr>
                <w:b/>
                <w:sz w:val="20"/>
                <w:szCs w:val="20"/>
                <w:vertAlign w:val="superscript"/>
              </w:rPr>
              <w:t>50ch</w:t>
            </w:r>
            <w:r w:rsidRPr="00DA7D45">
              <w:rPr>
                <w:b/>
                <w:sz w:val="20"/>
                <w:szCs w:val="20"/>
              </w:rPr>
              <w:t>) § 23 zákona č. 483/2001 Z. z. v znení neskorších predpisov.</w:t>
            </w:r>
          </w:p>
          <w:p w14:paraId="5C38F491" w14:textId="77777777" w:rsidR="00DA7D45" w:rsidRPr="00DA7D45" w:rsidRDefault="00DA7D45" w:rsidP="00DA7D45">
            <w:pPr>
              <w:jc w:val="both"/>
              <w:rPr>
                <w:b/>
                <w:sz w:val="20"/>
                <w:szCs w:val="20"/>
              </w:rPr>
            </w:pPr>
            <w:r w:rsidRPr="00BB0E7F">
              <w:rPr>
                <w:b/>
                <w:sz w:val="20"/>
                <w:szCs w:val="20"/>
                <w:vertAlign w:val="superscript"/>
              </w:rPr>
              <w:t>50ci</w:t>
            </w:r>
            <w:r w:rsidRPr="00DA7D45">
              <w:rPr>
                <w:b/>
                <w:sz w:val="20"/>
                <w:szCs w:val="20"/>
              </w:rPr>
              <w:t>) § 23a až § 23e zákona č. 483/2001 Z. z. v znení neskorších predpisov.</w:t>
            </w:r>
          </w:p>
          <w:p w14:paraId="100B51EB" w14:textId="77777777" w:rsidR="00DA7D45" w:rsidRPr="00DA7D45" w:rsidRDefault="00DA7D45" w:rsidP="00DA7D45">
            <w:pPr>
              <w:jc w:val="both"/>
              <w:rPr>
                <w:b/>
                <w:sz w:val="20"/>
                <w:szCs w:val="20"/>
              </w:rPr>
            </w:pPr>
            <w:r w:rsidRPr="00BB0E7F">
              <w:rPr>
                <w:b/>
                <w:sz w:val="20"/>
                <w:szCs w:val="20"/>
                <w:vertAlign w:val="superscript"/>
              </w:rPr>
              <w:t>50cj</w:t>
            </w:r>
            <w:r w:rsidRPr="00DA7D45">
              <w:rPr>
                <w:b/>
                <w:sz w:val="20"/>
                <w:szCs w:val="20"/>
              </w:rPr>
              <w:t>) § 27 ods. 1 až 6 zákona č. 483/2001 Z. z. v znení neskorších predpisov.</w:t>
            </w:r>
          </w:p>
          <w:p w14:paraId="1D5265C9" w14:textId="77777777" w:rsidR="00DA7D45" w:rsidRPr="00DA7D45" w:rsidRDefault="00DA7D45" w:rsidP="00DA7D45">
            <w:pPr>
              <w:jc w:val="both"/>
              <w:rPr>
                <w:b/>
                <w:sz w:val="20"/>
                <w:szCs w:val="20"/>
              </w:rPr>
            </w:pPr>
            <w:r w:rsidRPr="00BB0E7F">
              <w:rPr>
                <w:b/>
                <w:sz w:val="20"/>
                <w:szCs w:val="20"/>
                <w:vertAlign w:val="superscript"/>
              </w:rPr>
              <w:t>50ck</w:t>
            </w:r>
            <w:r w:rsidRPr="00DA7D45">
              <w:rPr>
                <w:b/>
                <w:sz w:val="20"/>
                <w:szCs w:val="20"/>
              </w:rPr>
              <w:t>) § 30 a 31 zákona č. 483/2001 Z. z. v znení neskorších predpisov.</w:t>
            </w:r>
          </w:p>
          <w:p w14:paraId="7D179972" w14:textId="77777777" w:rsidR="00DA7D45" w:rsidRPr="00DA7D45" w:rsidRDefault="00DA7D45" w:rsidP="00DA7D45">
            <w:pPr>
              <w:jc w:val="both"/>
              <w:rPr>
                <w:b/>
                <w:sz w:val="20"/>
                <w:szCs w:val="20"/>
              </w:rPr>
            </w:pPr>
            <w:r w:rsidRPr="00BB0E7F">
              <w:rPr>
                <w:b/>
                <w:sz w:val="20"/>
                <w:szCs w:val="20"/>
                <w:vertAlign w:val="superscript"/>
              </w:rPr>
              <w:lastRenderedPageBreak/>
              <w:t>50cl</w:t>
            </w:r>
            <w:r w:rsidRPr="00DA7D45">
              <w:rPr>
                <w:b/>
                <w:sz w:val="20"/>
                <w:szCs w:val="20"/>
              </w:rPr>
              <w:t>) § 6 ods. 31 písm. e), § 31 ods. 4 a § 31a zákona č. 483/2001 Z. z. v znení neskorších predpisov.</w:t>
            </w:r>
          </w:p>
          <w:p w14:paraId="0D66AAEB" w14:textId="77777777" w:rsidR="00DA7D45" w:rsidRPr="00DA7D45" w:rsidRDefault="00DA7D45" w:rsidP="00DA7D45">
            <w:pPr>
              <w:jc w:val="both"/>
              <w:rPr>
                <w:b/>
                <w:sz w:val="20"/>
                <w:szCs w:val="20"/>
              </w:rPr>
            </w:pPr>
            <w:r w:rsidRPr="00DA7D45">
              <w:rPr>
                <w:b/>
                <w:sz w:val="20"/>
                <w:szCs w:val="20"/>
              </w:rPr>
              <w:t>Opatrenie Národnej banky Slovenska z 28. októbra 2008 č. 18/2008 o likvidite bánk a pobočiek zahraničných bánk a o postupe riadenia rizika likvidity bánk a likvidity pobočiek zahraničných bánk a o zmene opatrenia Národnej banky Slovenska 11/2007  o predkladaní výkazov, hlásení a iných správ bankami, pobočkami zahraničných bánk, obchodníkmi s cennými papiermi a pobočkami zahraničných obchodníkov s cennými papiermi na účely vykonávania dohľadu a na štatistické účely (oznámenie č. 423/2008 Z. z.).</w:t>
            </w:r>
          </w:p>
          <w:p w14:paraId="36B7C0A1" w14:textId="77777777" w:rsidR="00DA7D45" w:rsidRPr="00DA7D45" w:rsidRDefault="00DA7D45" w:rsidP="00DA7D45">
            <w:pPr>
              <w:jc w:val="both"/>
              <w:rPr>
                <w:b/>
                <w:sz w:val="20"/>
                <w:szCs w:val="20"/>
              </w:rPr>
            </w:pPr>
            <w:r w:rsidRPr="00DA7D45">
              <w:rPr>
                <w:b/>
                <w:sz w:val="20"/>
                <w:szCs w:val="20"/>
              </w:rPr>
              <w:t>Opatrenie Národnej banky Slovenska z 31. marca 2015 č. 4/2015 o ďalších druhoch rizík, o podrobnostiach o systéme riadenia rizík banky a pobočky zahraničnej banky a ktorým sa ustanovuje čo sa rozumie náhlou a neočakávanou zmenou úrokových mier na trhu (oznámenie č. 81/2015 Z. z.).</w:t>
            </w:r>
          </w:p>
          <w:p w14:paraId="4265B05D" w14:textId="77777777" w:rsidR="00DA7D45" w:rsidRPr="00DA7D45" w:rsidRDefault="00DA7D45" w:rsidP="00DA7D45">
            <w:pPr>
              <w:jc w:val="both"/>
              <w:rPr>
                <w:b/>
                <w:sz w:val="20"/>
                <w:szCs w:val="20"/>
              </w:rPr>
            </w:pPr>
            <w:r w:rsidRPr="00BB0E7F">
              <w:rPr>
                <w:b/>
                <w:sz w:val="20"/>
                <w:szCs w:val="20"/>
                <w:vertAlign w:val="superscript"/>
              </w:rPr>
              <w:t>50cm</w:t>
            </w:r>
            <w:r w:rsidRPr="00DA7D45">
              <w:rPr>
                <w:b/>
                <w:sz w:val="20"/>
                <w:szCs w:val="20"/>
              </w:rPr>
              <w:t>) § 6 a § 37 ods. 6 zákona č. 483/2001 Z. z. v znení neskorších predpisov.</w:t>
            </w:r>
          </w:p>
          <w:p w14:paraId="522BAB63" w14:textId="77777777" w:rsidR="00DA7D45" w:rsidRPr="00DA7D45" w:rsidRDefault="00DA7D45" w:rsidP="00DA7D45">
            <w:pPr>
              <w:jc w:val="both"/>
              <w:rPr>
                <w:b/>
                <w:sz w:val="20"/>
                <w:szCs w:val="20"/>
              </w:rPr>
            </w:pPr>
            <w:r w:rsidRPr="00DA7D45">
              <w:rPr>
                <w:b/>
                <w:sz w:val="20"/>
                <w:szCs w:val="20"/>
              </w:rPr>
              <w:t xml:space="preserve"> Opatrenie Národnej banky Slovenska č. 4/2015 (oznámenie č. 81/2015 Z. z.).</w:t>
            </w:r>
          </w:p>
          <w:p w14:paraId="705AD95E" w14:textId="77777777" w:rsidR="00DA7D45" w:rsidRPr="00DA7D45" w:rsidRDefault="00DA7D45" w:rsidP="00DA7D45">
            <w:pPr>
              <w:jc w:val="both"/>
              <w:rPr>
                <w:b/>
                <w:sz w:val="20"/>
                <w:szCs w:val="20"/>
              </w:rPr>
            </w:pPr>
            <w:r w:rsidRPr="00BB0E7F">
              <w:rPr>
                <w:b/>
                <w:sz w:val="20"/>
                <w:szCs w:val="20"/>
                <w:vertAlign w:val="superscript"/>
              </w:rPr>
              <w:t>50cn</w:t>
            </w:r>
            <w:r w:rsidRPr="00DA7D45">
              <w:rPr>
                <w:b/>
                <w:sz w:val="20"/>
                <w:szCs w:val="20"/>
              </w:rPr>
              <w:t xml:space="preserve">) § 6, § 16, § 27 ods. 9, § 29a až 29c, § 33, § 39, § 46 ods.1 a 4 a § 47 ods. 9 zákona č. 483/2001 Z. z. v znení neskorších predpisov. </w:t>
            </w:r>
          </w:p>
          <w:p w14:paraId="6851D445" w14:textId="77777777" w:rsidR="00DA7D45" w:rsidRPr="00DA7D45" w:rsidRDefault="00DA7D45" w:rsidP="00DA7D45">
            <w:pPr>
              <w:jc w:val="both"/>
              <w:rPr>
                <w:b/>
                <w:sz w:val="20"/>
                <w:szCs w:val="20"/>
              </w:rPr>
            </w:pPr>
            <w:r w:rsidRPr="00DA7D45">
              <w:rPr>
                <w:b/>
                <w:sz w:val="20"/>
                <w:szCs w:val="20"/>
              </w:rPr>
              <w:t>Opatrenie Národnej banky Slovenska č. 18/2008 (oznámenie č. 423/2008 Z. z.).</w:t>
            </w:r>
          </w:p>
          <w:p w14:paraId="26495547" w14:textId="77777777" w:rsidR="00DA7D45" w:rsidRPr="00DA7D45" w:rsidRDefault="00DA7D45" w:rsidP="00DA7D45">
            <w:pPr>
              <w:jc w:val="both"/>
              <w:rPr>
                <w:b/>
                <w:sz w:val="20"/>
                <w:szCs w:val="20"/>
              </w:rPr>
            </w:pPr>
            <w:r w:rsidRPr="00DA7D45">
              <w:rPr>
                <w:b/>
                <w:sz w:val="20"/>
                <w:szCs w:val="20"/>
              </w:rPr>
              <w:t>Opatrenie Národnej banky Slovenska z 2. septembra 2014 č. 16/2014 o uverejňovaní informácií bankami a pobočkami zahraničných bánk (oznámenie č. 237/2014 Z. z.).</w:t>
            </w:r>
          </w:p>
          <w:p w14:paraId="66594215" w14:textId="77777777" w:rsidR="00DA7D45" w:rsidRPr="00DA7D45" w:rsidRDefault="00DA7D45" w:rsidP="00DA7D45">
            <w:pPr>
              <w:jc w:val="both"/>
              <w:rPr>
                <w:b/>
                <w:sz w:val="20"/>
                <w:szCs w:val="20"/>
              </w:rPr>
            </w:pPr>
            <w:r w:rsidRPr="00DA7D45">
              <w:rPr>
                <w:b/>
                <w:sz w:val="20"/>
                <w:szCs w:val="20"/>
              </w:rPr>
              <w:t>Opatrenie Národnej banky Slovenska č. 4/2015 (oznámenie č. 81/2015 Z. z.) .</w:t>
            </w:r>
          </w:p>
          <w:p w14:paraId="09490FCD" w14:textId="77777777" w:rsidR="00DA7D45" w:rsidRPr="00DA7D45" w:rsidRDefault="00DA7D45" w:rsidP="00DA7D45">
            <w:pPr>
              <w:jc w:val="both"/>
              <w:rPr>
                <w:b/>
                <w:sz w:val="20"/>
                <w:szCs w:val="20"/>
              </w:rPr>
            </w:pPr>
            <w:r w:rsidRPr="00BB0E7F">
              <w:rPr>
                <w:b/>
                <w:sz w:val="20"/>
                <w:szCs w:val="20"/>
                <w:vertAlign w:val="superscript"/>
              </w:rPr>
              <w:t>50co</w:t>
            </w:r>
            <w:r w:rsidRPr="00DA7D45">
              <w:rPr>
                <w:b/>
                <w:sz w:val="20"/>
                <w:szCs w:val="20"/>
              </w:rPr>
              <w:t>) § 44 až 49 zákona č. 483/2001 Z. z. v znení neskorších predpisov.</w:t>
            </w:r>
          </w:p>
          <w:p w14:paraId="52339493" w14:textId="52EFDBBA" w:rsidR="00DA7D45" w:rsidRPr="00191277" w:rsidRDefault="00DA7D45" w:rsidP="00DA7D45">
            <w:pPr>
              <w:jc w:val="both"/>
              <w:rPr>
                <w:sz w:val="20"/>
                <w:szCs w:val="20"/>
              </w:rPr>
            </w:pPr>
            <w:r w:rsidRPr="00BB0E7F">
              <w:rPr>
                <w:b/>
                <w:sz w:val="20"/>
                <w:szCs w:val="20"/>
                <w:vertAlign w:val="superscript"/>
              </w:rPr>
              <w:t>50cp</w:t>
            </w:r>
            <w:r w:rsidRPr="00DA7D45">
              <w:rPr>
                <w:b/>
                <w:sz w:val="20"/>
                <w:szCs w:val="20"/>
              </w:rPr>
              <w:t>) § 33a až 33n zákona č. 483/2001 Z. z. v znení neskorších predpisov.</w:t>
            </w:r>
          </w:p>
        </w:tc>
        <w:tc>
          <w:tcPr>
            <w:tcW w:w="682" w:type="dxa"/>
            <w:tcBorders>
              <w:top w:val="single" w:sz="4" w:space="0" w:color="auto"/>
              <w:left w:val="single" w:sz="4" w:space="0" w:color="auto"/>
              <w:bottom w:val="single" w:sz="4" w:space="0" w:color="auto"/>
              <w:right w:val="single" w:sz="4" w:space="0" w:color="auto"/>
            </w:tcBorders>
          </w:tcPr>
          <w:p w14:paraId="6CC1C2F8" w14:textId="12C3FCE9" w:rsidR="00191277" w:rsidRDefault="00191277"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60618F17" w14:textId="77777777" w:rsidR="00191277" w:rsidRDefault="00191277" w:rsidP="00E26492">
            <w:pPr>
              <w:pStyle w:val="Nadpis1"/>
              <w:rPr>
                <w:b w:val="0"/>
                <w:sz w:val="20"/>
                <w:szCs w:val="20"/>
              </w:rPr>
            </w:pPr>
          </w:p>
        </w:tc>
      </w:tr>
      <w:tr w:rsidR="00D10F49" w:rsidRPr="00D92831" w14:paraId="1F006D46" w14:textId="77777777" w:rsidTr="00B00612">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1A7997D" w14:textId="77777777" w:rsidR="00D10F49" w:rsidRPr="00E502A8" w:rsidRDefault="00D10F49" w:rsidP="00E26492">
            <w:pPr>
              <w:rPr>
                <w:b/>
                <w:sz w:val="20"/>
                <w:szCs w:val="20"/>
              </w:rPr>
            </w:pPr>
            <w:r w:rsidRPr="00E502A8">
              <w:rPr>
                <w:b/>
                <w:sz w:val="20"/>
                <w:szCs w:val="20"/>
              </w:rPr>
              <w:t>Č: 3</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B827B3" w14:textId="77777777" w:rsidR="00D10F49" w:rsidRPr="00E502A8" w:rsidRDefault="00D10F49" w:rsidP="006B05F1">
            <w:pPr>
              <w:autoSpaceDE/>
              <w:autoSpaceDN/>
              <w:jc w:val="both"/>
              <w:rPr>
                <w:b/>
                <w:sz w:val="20"/>
                <w:szCs w:val="20"/>
              </w:rPr>
            </w:pPr>
            <w:r w:rsidRPr="00E502A8">
              <w:rPr>
                <w:b/>
                <w:sz w:val="20"/>
                <w:szCs w:val="20"/>
              </w:rPr>
              <w:t>Vymedzenie pojmov</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4D7EF52" w14:textId="77777777" w:rsidR="00D10F49" w:rsidRDefault="00D10F49" w:rsidP="00E26492">
            <w:pPr>
              <w:jc w:val="center"/>
              <w:rPr>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3B04E8D8" w14:textId="77777777" w:rsidR="00D10F49" w:rsidRPr="00C548DB" w:rsidRDefault="00D10F49"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6567F5" w14:textId="77777777" w:rsidR="00D10F49" w:rsidRPr="00914FDE" w:rsidRDefault="00D10F49" w:rsidP="00E26492">
            <w:pPr>
              <w:pStyle w:val="Normlny0"/>
              <w:jc w:val="center"/>
            </w:pPr>
          </w:p>
        </w:tc>
        <w:tc>
          <w:tcPr>
            <w:tcW w:w="3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51F267" w14:textId="77777777" w:rsidR="00D10F49" w:rsidRPr="00C548DB" w:rsidRDefault="00D10F49" w:rsidP="00E26492">
            <w:pPr>
              <w:pStyle w:val="Normlny0"/>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48475" w14:textId="77777777" w:rsidR="00D10F49" w:rsidRDefault="00D10F49"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D2F6F" w14:textId="1FD7BCD9" w:rsidR="00D10F49" w:rsidRDefault="00D10F49" w:rsidP="00E26492">
            <w:pPr>
              <w:jc w:val="center"/>
              <w:rPr>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7A1A33E" w14:textId="77777777" w:rsidR="00D10F49" w:rsidRDefault="00D10F49" w:rsidP="00E26492">
            <w:pPr>
              <w:pStyle w:val="Nadpis1"/>
              <w:rPr>
                <w:b w:val="0"/>
                <w:sz w:val="20"/>
                <w:szCs w:val="20"/>
              </w:rPr>
            </w:pPr>
          </w:p>
        </w:tc>
      </w:tr>
      <w:tr w:rsidR="0018206F" w:rsidRPr="00D92831" w14:paraId="370D6D73" w14:textId="77777777" w:rsidTr="00995798">
        <w:tc>
          <w:tcPr>
            <w:tcW w:w="867" w:type="dxa"/>
            <w:tcBorders>
              <w:top w:val="single" w:sz="4" w:space="0" w:color="auto"/>
              <w:left w:val="single" w:sz="12" w:space="0" w:color="auto"/>
              <w:bottom w:val="single" w:sz="4" w:space="0" w:color="auto"/>
              <w:right w:val="single" w:sz="4" w:space="0" w:color="auto"/>
            </w:tcBorders>
          </w:tcPr>
          <w:p w14:paraId="6E6CD18C" w14:textId="77777777" w:rsidR="0018206F" w:rsidRPr="00E502A8" w:rsidRDefault="0018206F" w:rsidP="00E26492">
            <w:pPr>
              <w:rPr>
                <w:sz w:val="20"/>
                <w:szCs w:val="20"/>
              </w:rPr>
            </w:pPr>
            <w:r w:rsidRPr="00E502A8">
              <w:rPr>
                <w:sz w:val="20"/>
                <w:szCs w:val="20"/>
              </w:rPr>
              <w:t>Č: 3,</w:t>
            </w:r>
          </w:p>
          <w:p w14:paraId="5FAFCDC3" w14:textId="77777777" w:rsidR="0018206F" w:rsidRPr="00E502A8" w:rsidRDefault="0018206F" w:rsidP="00E26492">
            <w:pPr>
              <w:rPr>
                <w:b/>
                <w:sz w:val="20"/>
                <w:szCs w:val="20"/>
              </w:rPr>
            </w:pPr>
            <w:r w:rsidRPr="00E502A8">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76758CE0" w14:textId="77777777" w:rsidR="0018206F" w:rsidRDefault="0018206F" w:rsidP="00E502A8">
            <w:pPr>
              <w:autoSpaceDE/>
              <w:autoSpaceDN/>
              <w:jc w:val="both"/>
              <w:rPr>
                <w:sz w:val="20"/>
                <w:szCs w:val="20"/>
              </w:rPr>
            </w:pPr>
            <w:r w:rsidRPr="00811FFE">
              <w:rPr>
                <w:sz w:val="20"/>
                <w:szCs w:val="20"/>
              </w:rPr>
              <w:t xml:space="preserve">(1) „podnik vedľajších služieb“ je podnik, ktorého hlavným predmetom činnosti je vlastníctvo alebo správa majetku, riadenie služieb spracovania </w:t>
            </w:r>
            <w:r w:rsidRPr="00811FFE">
              <w:rPr>
                <w:sz w:val="20"/>
                <w:szCs w:val="20"/>
              </w:rPr>
              <w:lastRenderedPageBreak/>
              <w:t>údajov alebo iná podobná činnosť, ktorá je doplnkom hlavnej činnosti jednej alebo viacerých investičných spoločností;</w:t>
            </w:r>
          </w:p>
          <w:p w14:paraId="16AA61D1" w14:textId="77777777" w:rsidR="0018206F" w:rsidRDefault="0018206F" w:rsidP="00E502A8">
            <w:pPr>
              <w:autoSpaceDE/>
              <w:autoSpaceDN/>
              <w:jc w:val="both"/>
              <w:rPr>
                <w:sz w:val="20"/>
                <w:szCs w:val="20"/>
              </w:rPr>
            </w:pPr>
          </w:p>
          <w:p w14:paraId="21774CE5" w14:textId="77777777" w:rsidR="0018206F" w:rsidRDefault="0018206F" w:rsidP="00E502A8">
            <w:pPr>
              <w:autoSpaceDE/>
              <w:autoSpaceDN/>
              <w:jc w:val="both"/>
              <w:rPr>
                <w:sz w:val="20"/>
                <w:szCs w:val="20"/>
              </w:rPr>
            </w:pPr>
          </w:p>
          <w:p w14:paraId="78CDA8FB" w14:textId="77777777" w:rsidR="0018206F" w:rsidRDefault="0018206F" w:rsidP="00E502A8">
            <w:pPr>
              <w:autoSpaceDE/>
              <w:autoSpaceDN/>
              <w:jc w:val="both"/>
              <w:rPr>
                <w:sz w:val="20"/>
                <w:szCs w:val="20"/>
              </w:rPr>
            </w:pPr>
          </w:p>
          <w:p w14:paraId="04D8A371" w14:textId="77777777" w:rsidR="0018206F" w:rsidRDefault="0018206F" w:rsidP="00E502A8">
            <w:pPr>
              <w:autoSpaceDE/>
              <w:autoSpaceDN/>
              <w:jc w:val="both"/>
              <w:rPr>
                <w:sz w:val="20"/>
                <w:szCs w:val="20"/>
              </w:rPr>
            </w:pPr>
          </w:p>
          <w:p w14:paraId="0602DC14" w14:textId="77777777" w:rsidR="0018206F" w:rsidRPr="00E502A8" w:rsidRDefault="0018206F" w:rsidP="00E502A8">
            <w:pPr>
              <w:autoSpaceDE/>
              <w:autoSpaceDN/>
              <w:jc w:val="both"/>
              <w:rPr>
                <w:sz w:val="20"/>
                <w:szCs w:val="20"/>
              </w:rPr>
            </w:pPr>
          </w:p>
          <w:p w14:paraId="36C19D52" w14:textId="77777777" w:rsidR="0018206F" w:rsidRDefault="0018206F" w:rsidP="00E502A8">
            <w:pPr>
              <w:autoSpaceDE/>
              <w:autoSpaceDN/>
              <w:jc w:val="both"/>
              <w:rPr>
                <w:sz w:val="20"/>
                <w:szCs w:val="20"/>
              </w:rPr>
            </w:pPr>
            <w:r w:rsidRPr="00E502A8">
              <w:rPr>
                <w:sz w:val="20"/>
                <w:szCs w:val="20"/>
              </w:rPr>
              <w:t xml:space="preserve"> (2)</w:t>
            </w:r>
            <w:r>
              <w:rPr>
                <w:sz w:val="20"/>
                <w:szCs w:val="20"/>
              </w:rPr>
              <w:t xml:space="preserve"> </w:t>
            </w:r>
            <w:r w:rsidRPr="00E502A8">
              <w:rPr>
                <w:sz w:val="20"/>
                <w:szCs w:val="20"/>
              </w:rPr>
              <w:t>„povolenie“ je povolenie udelené investičnej spoločnosti v súlade s článkom 5 smernice 2014/65/EÚ;</w:t>
            </w:r>
          </w:p>
          <w:p w14:paraId="3CBD1327" w14:textId="77777777" w:rsidR="0018206F" w:rsidRDefault="0018206F" w:rsidP="00E502A8">
            <w:pPr>
              <w:autoSpaceDE/>
              <w:autoSpaceDN/>
              <w:jc w:val="both"/>
              <w:rPr>
                <w:sz w:val="20"/>
                <w:szCs w:val="20"/>
              </w:rPr>
            </w:pPr>
          </w:p>
          <w:p w14:paraId="3C949A22" w14:textId="77777777" w:rsidR="0018206F" w:rsidRDefault="0018206F" w:rsidP="00E502A8">
            <w:pPr>
              <w:autoSpaceDE/>
              <w:autoSpaceDN/>
              <w:jc w:val="both"/>
              <w:rPr>
                <w:sz w:val="20"/>
                <w:szCs w:val="20"/>
              </w:rPr>
            </w:pPr>
          </w:p>
          <w:p w14:paraId="2BE9D176" w14:textId="77777777" w:rsidR="0018206F" w:rsidRDefault="0018206F" w:rsidP="00E502A8">
            <w:pPr>
              <w:autoSpaceDE/>
              <w:autoSpaceDN/>
              <w:jc w:val="both"/>
              <w:rPr>
                <w:sz w:val="20"/>
                <w:szCs w:val="20"/>
              </w:rPr>
            </w:pPr>
          </w:p>
          <w:p w14:paraId="44155DCE" w14:textId="77777777" w:rsidR="0018206F" w:rsidRDefault="0018206F" w:rsidP="00E502A8">
            <w:pPr>
              <w:autoSpaceDE/>
              <w:autoSpaceDN/>
              <w:jc w:val="both"/>
              <w:rPr>
                <w:sz w:val="20"/>
                <w:szCs w:val="20"/>
              </w:rPr>
            </w:pPr>
          </w:p>
          <w:p w14:paraId="02BC7BAF" w14:textId="77777777" w:rsidR="0018206F" w:rsidRDefault="0018206F" w:rsidP="00E502A8">
            <w:pPr>
              <w:autoSpaceDE/>
              <w:autoSpaceDN/>
              <w:jc w:val="both"/>
              <w:rPr>
                <w:sz w:val="20"/>
                <w:szCs w:val="20"/>
              </w:rPr>
            </w:pPr>
          </w:p>
          <w:p w14:paraId="13E1A5DE" w14:textId="77777777" w:rsidR="0018206F" w:rsidRDefault="0018206F" w:rsidP="00E502A8">
            <w:pPr>
              <w:autoSpaceDE/>
              <w:autoSpaceDN/>
              <w:jc w:val="both"/>
              <w:rPr>
                <w:sz w:val="20"/>
                <w:szCs w:val="20"/>
              </w:rPr>
            </w:pPr>
          </w:p>
          <w:p w14:paraId="52A4FF74" w14:textId="77777777" w:rsidR="0018206F" w:rsidRDefault="0018206F" w:rsidP="00E502A8">
            <w:pPr>
              <w:autoSpaceDE/>
              <w:autoSpaceDN/>
              <w:jc w:val="both"/>
              <w:rPr>
                <w:sz w:val="20"/>
                <w:szCs w:val="20"/>
              </w:rPr>
            </w:pPr>
          </w:p>
          <w:p w14:paraId="1EE8F2C3" w14:textId="77777777" w:rsidR="0018206F" w:rsidRPr="00E502A8" w:rsidRDefault="0018206F" w:rsidP="00E502A8">
            <w:pPr>
              <w:autoSpaceDE/>
              <w:autoSpaceDN/>
              <w:jc w:val="both"/>
              <w:rPr>
                <w:sz w:val="20"/>
                <w:szCs w:val="20"/>
              </w:rPr>
            </w:pPr>
          </w:p>
          <w:p w14:paraId="69B5F2B6" w14:textId="77777777" w:rsidR="0018206F" w:rsidRPr="00E502A8" w:rsidRDefault="0018206F" w:rsidP="00E502A8">
            <w:pPr>
              <w:autoSpaceDE/>
              <w:autoSpaceDN/>
              <w:jc w:val="both"/>
              <w:rPr>
                <w:sz w:val="20"/>
                <w:szCs w:val="20"/>
              </w:rPr>
            </w:pPr>
            <w:r w:rsidRPr="00E502A8">
              <w:rPr>
                <w:sz w:val="20"/>
                <w:szCs w:val="20"/>
              </w:rPr>
              <w:t xml:space="preserve"> </w:t>
            </w:r>
          </w:p>
          <w:p w14:paraId="2ECAD60F" w14:textId="77777777" w:rsidR="004A209C" w:rsidRDefault="004A209C" w:rsidP="00E502A8">
            <w:pPr>
              <w:autoSpaceDE/>
              <w:autoSpaceDN/>
              <w:jc w:val="both"/>
              <w:rPr>
                <w:sz w:val="20"/>
                <w:szCs w:val="20"/>
              </w:rPr>
            </w:pPr>
          </w:p>
          <w:p w14:paraId="3682C7C7" w14:textId="77777777" w:rsidR="004A209C" w:rsidRDefault="004A209C" w:rsidP="00E502A8">
            <w:pPr>
              <w:autoSpaceDE/>
              <w:autoSpaceDN/>
              <w:jc w:val="both"/>
              <w:rPr>
                <w:sz w:val="20"/>
                <w:szCs w:val="20"/>
              </w:rPr>
            </w:pPr>
          </w:p>
          <w:p w14:paraId="5236FE53" w14:textId="77777777" w:rsidR="004A209C" w:rsidRDefault="004A209C" w:rsidP="00E502A8">
            <w:pPr>
              <w:autoSpaceDE/>
              <w:autoSpaceDN/>
              <w:jc w:val="both"/>
              <w:rPr>
                <w:sz w:val="20"/>
                <w:szCs w:val="20"/>
              </w:rPr>
            </w:pPr>
          </w:p>
          <w:p w14:paraId="22C7989C" w14:textId="77777777" w:rsidR="004A209C" w:rsidRDefault="004A209C" w:rsidP="00E502A8">
            <w:pPr>
              <w:autoSpaceDE/>
              <w:autoSpaceDN/>
              <w:jc w:val="both"/>
              <w:rPr>
                <w:sz w:val="20"/>
                <w:szCs w:val="20"/>
              </w:rPr>
            </w:pPr>
          </w:p>
          <w:p w14:paraId="5E366612" w14:textId="77777777" w:rsidR="004A209C" w:rsidRDefault="004A209C" w:rsidP="00E502A8">
            <w:pPr>
              <w:autoSpaceDE/>
              <w:autoSpaceDN/>
              <w:jc w:val="both"/>
              <w:rPr>
                <w:sz w:val="20"/>
                <w:szCs w:val="20"/>
              </w:rPr>
            </w:pPr>
          </w:p>
          <w:p w14:paraId="67F6B2BA" w14:textId="77777777" w:rsidR="004A209C" w:rsidRDefault="004A209C" w:rsidP="00E502A8">
            <w:pPr>
              <w:autoSpaceDE/>
              <w:autoSpaceDN/>
              <w:jc w:val="both"/>
              <w:rPr>
                <w:sz w:val="20"/>
                <w:szCs w:val="20"/>
              </w:rPr>
            </w:pPr>
          </w:p>
          <w:p w14:paraId="1930CE81" w14:textId="77777777" w:rsidR="004A209C" w:rsidRDefault="004A209C" w:rsidP="00E502A8">
            <w:pPr>
              <w:autoSpaceDE/>
              <w:autoSpaceDN/>
              <w:jc w:val="both"/>
              <w:rPr>
                <w:sz w:val="20"/>
                <w:szCs w:val="20"/>
              </w:rPr>
            </w:pPr>
          </w:p>
          <w:p w14:paraId="042D2216" w14:textId="7E3382E0" w:rsidR="0018206F" w:rsidRDefault="0018206F" w:rsidP="00E502A8">
            <w:pPr>
              <w:autoSpaceDE/>
              <w:autoSpaceDN/>
              <w:jc w:val="both"/>
              <w:rPr>
                <w:sz w:val="20"/>
                <w:szCs w:val="20"/>
              </w:rPr>
            </w:pPr>
            <w:r w:rsidRPr="00E502A8">
              <w:rPr>
                <w:sz w:val="20"/>
                <w:szCs w:val="20"/>
              </w:rPr>
              <w:t>(3)</w:t>
            </w:r>
            <w:r>
              <w:rPr>
                <w:sz w:val="20"/>
                <w:szCs w:val="20"/>
              </w:rPr>
              <w:t xml:space="preserve"> </w:t>
            </w:r>
            <w:r w:rsidRPr="00E502A8">
              <w:rPr>
                <w:sz w:val="20"/>
                <w:szCs w:val="20"/>
              </w:rPr>
              <w:t>„pobočka“ je pobočka vymedzená v článku 4 ods. 1 bode 30 smernice 2014/65/EÚ;</w:t>
            </w:r>
          </w:p>
          <w:p w14:paraId="52816408" w14:textId="77777777" w:rsidR="0018206F" w:rsidRDefault="0018206F" w:rsidP="00E502A8">
            <w:pPr>
              <w:autoSpaceDE/>
              <w:autoSpaceDN/>
              <w:jc w:val="both"/>
              <w:rPr>
                <w:sz w:val="20"/>
                <w:szCs w:val="20"/>
              </w:rPr>
            </w:pPr>
          </w:p>
          <w:p w14:paraId="48E77008" w14:textId="77777777" w:rsidR="0018206F" w:rsidRDefault="0018206F" w:rsidP="00E502A8">
            <w:pPr>
              <w:autoSpaceDE/>
              <w:autoSpaceDN/>
              <w:jc w:val="both"/>
              <w:rPr>
                <w:sz w:val="20"/>
                <w:szCs w:val="20"/>
              </w:rPr>
            </w:pPr>
          </w:p>
          <w:p w14:paraId="71C1B6AC" w14:textId="77777777" w:rsidR="0018206F" w:rsidRDefault="0018206F" w:rsidP="00E502A8">
            <w:pPr>
              <w:autoSpaceDE/>
              <w:autoSpaceDN/>
              <w:jc w:val="both"/>
              <w:rPr>
                <w:sz w:val="20"/>
                <w:szCs w:val="20"/>
              </w:rPr>
            </w:pPr>
          </w:p>
          <w:p w14:paraId="2F89E789" w14:textId="77777777" w:rsidR="0018206F" w:rsidRDefault="0018206F" w:rsidP="00E502A8">
            <w:pPr>
              <w:autoSpaceDE/>
              <w:autoSpaceDN/>
              <w:jc w:val="both"/>
              <w:rPr>
                <w:sz w:val="20"/>
                <w:szCs w:val="20"/>
              </w:rPr>
            </w:pPr>
          </w:p>
          <w:p w14:paraId="7BEB5B40" w14:textId="77777777" w:rsidR="004A209C" w:rsidRDefault="004A209C" w:rsidP="00E502A8">
            <w:pPr>
              <w:autoSpaceDE/>
              <w:autoSpaceDN/>
              <w:jc w:val="both"/>
              <w:rPr>
                <w:sz w:val="20"/>
                <w:szCs w:val="20"/>
              </w:rPr>
            </w:pPr>
          </w:p>
          <w:p w14:paraId="0F18A661" w14:textId="77777777" w:rsidR="004A209C" w:rsidRDefault="004A209C" w:rsidP="00E502A8">
            <w:pPr>
              <w:autoSpaceDE/>
              <w:autoSpaceDN/>
              <w:jc w:val="both"/>
              <w:rPr>
                <w:sz w:val="20"/>
                <w:szCs w:val="20"/>
              </w:rPr>
            </w:pPr>
          </w:p>
          <w:p w14:paraId="3FB3A218" w14:textId="77777777" w:rsidR="004A209C" w:rsidRDefault="004A209C" w:rsidP="00E502A8">
            <w:pPr>
              <w:autoSpaceDE/>
              <w:autoSpaceDN/>
              <w:jc w:val="both"/>
              <w:rPr>
                <w:sz w:val="20"/>
                <w:szCs w:val="20"/>
              </w:rPr>
            </w:pPr>
          </w:p>
          <w:p w14:paraId="695E37CD" w14:textId="77777777" w:rsidR="004A209C" w:rsidRDefault="004A209C" w:rsidP="00E502A8">
            <w:pPr>
              <w:autoSpaceDE/>
              <w:autoSpaceDN/>
              <w:jc w:val="both"/>
              <w:rPr>
                <w:sz w:val="20"/>
                <w:szCs w:val="20"/>
              </w:rPr>
            </w:pPr>
          </w:p>
          <w:p w14:paraId="4D1EAA3A" w14:textId="77777777" w:rsidR="004A209C" w:rsidRDefault="004A209C" w:rsidP="00E502A8">
            <w:pPr>
              <w:autoSpaceDE/>
              <w:autoSpaceDN/>
              <w:jc w:val="both"/>
              <w:rPr>
                <w:sz w:val="20"/>
                <w:szCs w:val="20"/>
              </w:rPr>
            </w:pPr>
          </w:p>
          <w:p w14:paraId="58171A9C" w14:textId="77777777" w:rsidR="0018206F" w:rsidRPr="00E502A8" w:rsidRDefault="0018206F" w:rsidP="00E502A8">
            <w:pPr>
              <w:autoSpaceDE/>
              <w:autoSpaceDN/>
              <w:jc w:val="both"/>
              <w:rPr>
                <w:sz w:val="20"/>
                <w:szCs w:val="20"/>
              </w:rPr>
            </w:pPr>
            <w:r w:rsidRPr="00E502A8">
              <w:rPr>
                <w:sz w:val="20"/>
                <w:szCs w:val="20"/>
              </w:rPr>
              <w:t xml:space="preserve"> </w:t>
            </w:r>
          </w:p>
          <w:p w14:paraId="0964B1C2" w14:textId="77777777" w:rsidR="0018206F" w:rsidRDefault="0018206F" w:rsidP="00E502A8">
            <w:pPr>
              <w:autoSpaceDE/>
              <w:autoSpaceDN/>
              <w:jc w:val="both"/>
              <w:rPr>
                <w:sz w:val="20"/>
                <w:szCs w:val="20"/>
              </w:rPr>
            </w:pPr>
            <w:r w:rsidRPr="00E502A8">
              <w:rPr>
                <w:sz w:val="20"/>
                <w:szCs w:val="20"/>
              </w:rPr>
              <w:t xml:space="preserve"> (4)</w:t>
            </w:r>
            <w:r>
              <w:rPr>
                <w:sz w:val="20"/>
                <w:szCs w:val="20"/>
              </w:rPr>
              <w:t xml:space="preserve"> </w:t>
            </w:r>
            <w:r w:rsidRPr="00E502A8">
              <w:rPr>
                <w:sz w:val="20"/>
                <w:szCs w:val="20"/>
              </w:rPr>
              <w:t>„úzke väzby“ sú úzke väzby vymedzené v článku 4 ods. 1 bode 35 smernice 2014/65/EÚ;</w:t>
            </w:r>
          </w:p>
          <w:p w14:paraId="77042635" w14:textId="77777777" w:rsidR="0018206F" w:rsidRDefault="0018206F" w:rsidP="00E502A8">
            <w:pPr>
              <w:autoSpaceDE/>
              <w:autoSpaceDN/>
              <w:jc w:val="both"/>
              <w:rPr>
                <w:sz w:val="20"/>
                <w:szCs w:val="20"/>
              </w:rPr>
            </w:pPr>
          </w:p>
          <w:p w14:paraId="753AAB13" w14:textId="77777777" w:rsidR="0018206F" w:rsidRDefault="0018206F" w:rsidP="00E502A8">
            <w:pPr>
              <w:autoSpaceDE/>
              <w:autoSpaceDN/>
              <w:jc w:val="both"/>
              <w:rPr>
                <w:sz w:val="20"/>
                <w:szCs w:val="20"/>
              </w:rPr>
            </w:pPr>
          </w:p>
          <w:p w14:paraId="66C1E06D" w14:textId="77777777" w:rsidR="0018206F" w:rsidRDefault="0018206F" w:rsidP="00E502A8">
            <w:pPr>
              <w:autoSpaceDE/>
              <w:autoSpaceDN/>
              <w:jc w:val="both"/>
              <w:rPr>
                <w:sz w:val="20"/>
                <w:szCs w:val="20"/>
              </w:rPr>
            </w:pPr>
          </w:p>
          <w:p w14:paraId="36CB9E6C" w14:textId="77777777" w:rsidR="0018206F" w:rsidRDefault="0018206F" w:rsidP="00E502A8">
            <w:pPr>
              <w:autoSpaceDE/>
              <w:autoSpaceDN/>
              <w:jc w:val="both"/>
              <w:rPr>
                <w:sz w:val="20"/>
                <w:szCs w:val="20"/>
              </w:rPr>
            </w:pPr>
          </w:p>
          <w:p w14:paraId="3C89737F" w14:textId="77777777" w:rsidR="0018206F" w:rsidRDefault="0018206F" w:rsidP="00E502A8">
            <w:pPr>
              <w:autoSpaceDE/>
              <w:autoSpaceDN/>
              <w:jc w:val="both"/>
              <w:rPr>
                <w:sz w:val="20"/>
                <w:szCs w:val="20"/>
              </w:rPr>
            </w:pPr>
          </w:p>
          <w:p w14:paraId="002095F3" w14:textId="77777777" w:rsidR="0018206F" w:rsidRDefault="0018206F" w:rsidP="00E502A8">
            <w:pPr>
              <w:autoSpaceDE/>
              <w:autoSpaceDN/>
              <w:jc w:val="both"/>
              <w:rPr>
                <w:sz w:val="20"/>
                <w:szCs w:val="20"/>
              </w:rPr>
            </w:pPr>
          </w:p>
          <w:p w14:paraId="7D253156" w14:textId="77777777" w:rsidR="0018206F" w:rsidRDefault="0018206F" w:rsidP="00E502A8">
            <w:pPr>
              <w:autoSpaceDE/>
              <w:autoSpaceDN/>
              <w:jc w:val="both"/>
              <w:rPr>
                <w:sz w:val="20"/>
                <w:szCs w:val="20"/>
              </w:rPr>
            </w:pPr>
          </w:p>
          <w:p w14:paraId="5A551FC9" w14:textId="77777777" w:rsidR="004A209C" w:rsidRDefault="004A209C" w:rsidP="00E502A8">
            <w:pPr>
              <w:autoSpaceDE/>
              <w:autoSpaceDN/>
              <w:jc w:val="both"/>
              <w:rPr>
                <w:sz w:val="20"/>
                <w:szCs w:val="20"/>
              </w:rPr>
            </w:pPr>
          </w:p>
          <w:p w14:paraId="59CFF01D" w14:textId="77777777" w:rsidR="0018206F" w:rsidRPr="00E502A8" w:rsidRDefault="0018206F" w:rsidP="00E502A8">
            <w:pPr>
              <w:autoSpaceDE/>
              <w:autoSpaceDN/>
              <w:jc w:val="both"/>
              <w:rPr>
                <w:sz w:val="20"/>
                <w:szCs w:val="20"/>
              </w:rPr>
            </w:pPr>
            <w:r w:rsidRPr="00E502A8">
              <w:rPr>
                <w:sz w:val="20"/>
                <w:szCs w:val="20"/>
              </w:rPr>
              <w:t xml:space="preserve"> </w:t>
            </w:r>
          </w:p>
          <w:p w14:paraId="193B6F1D" w14:textId="77777777" w:rsidR="0018206F" w:rsidRPr="00E502A8" w:rsidRDefault="0018206F" w:rsidP="00E502A8">
            <w:pPr>
              <w:autoSpaceDE/>
              <w:autoSpaceDN/>
              <w:jc w:val="both"/>
              <w:rPr>
                <w:sz w:val="20"/>
                <w:szCs w:val="20"/>
              </w:rPr>
            </w:pPr>
            <w:r w:rsidRPr="00E502A8">
              <w:rPr>
                <w:sz w:val="20"/>
                <w:szCs w:val="20"/>
              </w:rPr>
              <w:t xml:space="preserve"> (5)</w:t>
            </w:r>
            <w:r>
              <w:rPr>
                <w:sz w:val="20"/>
                <w:szCs w:val="20"/>
              </w:rPr>
              <w:t xml:space="preserve"> </w:t>
            </w:r>
            <w:r w:rsidRPr="00E502A8">
              <w:rPr>
                <w:sz w:val="20"/>
                <w:szCs w:val="20"/>
              </w:rPr>
              <w:t>„príslušný orgán“ je subjekt verejného sektora alebo orgán členského štátu, ktorý je vnútroštátnym právom úradne uznaný a splnomocnený vykonávať dohľad nad investičnými spoločnosťami v súlade s touto smernicou ako súčasť systému dohľadu, ktorý funguje v tomto členskom štáte;</w:t>
            </w:r>
          </w:p>
          <w:p w14:paraId="18227890" w14:textId="77777777" w:rsidR="0018206F" w:rsidRDefault="0018206F" w:rsidP="00E502A8">
            <w:pPr>
              <w:autoSpaceDE/>
              <w:autoSpaceDN/>
              <w:jc w:val="both"/>
              <w:rPr>
                <w:sz w:val="20"/>
                <w:szCs w:val="20"/>
              </w:rPr>
            </w:pPr>
            <w:r w:rsidRPr="00E502A8">
              <w:rPr>
                <w:sz w:val="20"/>
                <w:szCs w:val="20"/>
              </w:rPr>
              <w:t xml:space="preserve"> </w:t>
            </w:r>
          </w:p>
          <w:p w14:paraId="7D77FBA8" w14:textId="77777777" w:rsidR="0018206F" w:rsidRDefault="0018206F" w:rsidP="00E502A8">
            <w:pPr>
              <w:autoSpaceDE/>
              <w:autoSpaceDN/>
              <w:jc w:val="both"/>
              <w:rPr>
                <w:sz w:val="20"/>
                <w:szCs w:val="20"/>
              </w:rPr>
            </w:pPr>
          </w:p>
          <w:p w14:paraId="7EFE69F1" w14:textId="77777777" w:rsidR="0018206F" w:rsidRDefault="0018206F" w:rsidP="00E502A8">
            <w:pPr>
              <w:autoSpaceDE/>
              <w:autoSpaceDN/>
              <w:jc w:val="both"/>
              <w:rPr>
                <w:sz w:val="20"/>
                <w:szCs w:val="20"/>
              </w:rPr>
            </w:pPr>
          </w:p>
          <w:p w14:paraId="013343F5" w14:textId="77777777" w:rsidR="0018206F" w:rsidRDefault="0018206F" w:rsidP="00E502A8">
            <w:pPr>
              <w:autoSpaceDE/>
              <w:autoSpaceDN/>
              <w:jc w:val="both"/>
              <w:rPr>
                <w:sz w:val="20"/>
                <w:szCs w:val="20"/>
              </w:rPr>
            </w:pPr>
          </w:p>
          <w:p w14:paraId="26C2B5CB" w14:textId="77777777" w:rsidR="0018206F" w:rsidRDefault="0018206F" w:rsidP="00E502A8">
            <w:pPr>
              <w:autoSpaceDE/>
              <w:autoSpaceDN/>
              <w:jc w:val="both"/>
              <w:rPr>
                <w:sz w:val="20"/>
                <w:szCs w:val="20"/>
              </w:rPr>
            </w:pPr>
          </w:p>
          <w:p w14:paraId="16C4F189" w14:textId="77777777" w:rsidR="0018206F" w:rsidRDefault="0018206F" w:rsidP="00E502A8">
            <w:pPr>
              <w:autoSpaceDE/>
              <w:autoSpaceDN/>
              <w:jc w:val="both"/>
              <w:rPr>
                <w:sz w:val="20"/>
                <w:szCs w:val="20"/>
              </w:rPr>
            </w:pPr>
          </w:p>
          <w:p w14:paraId="1C72CA02" w14:textId="77777777" w:rsidR="0018206F" w:rsidRDefault="0018206F" w:rsidP="00E502A8">
            <w:pPr>
              <w:autoSpaceDE/>
              <w:autoSpaceDN/>
              <w:jc w:val="both"/>
              <w:rPr>
                <w:sz w:val="20"/>
                <w:szCs w:val="20"/>
              </w:rPr>
            </w:pPr>
          </w:p>
          <w:p w14:paraId="7ABC7784" w14:textId="77777777" w:rsidR="0018206F" w:rsidRDefault="0018206F" w:rsidP="00E502A8">
            <w:pPr>
              <w:autoSpaceDE/>
              <w:autoSpaceDN/>
              <w:jc w:val="both"/>
              <w:rPr>
                <w:sz w:val="20"/>
                <w:szCs w:val="20"/>
              </w:rPr>
            </w:pPr>
          </w:p>
          <w:p w14:paraId="2B4201C5" w14:textId="77777777" w:rsidR="0018206F" w:rsidRDefault="0018206F" w:rsidP="00E502A8">
            <w:pPr>
              <w:autoSpaceDE/>
              <w:autoSpaceDN/>
              <w:jc w:val="both"/>
              <w:rPr>
                <w:sz w:val="20"/>
                <w:szCs w:val="20"/>
              </w:rPr>
            </w:pPr>
          </w:p>
          <w:p w14:paraId="1E4AB9B6" w14:textId="77777777" w:rsidR="0018206F" w:rsidRDefault="0018206F" w:rsidP="00E502A8">
            <w:pPr>
              <w:autoSpaceDE/>
              <w:autoSpaceDN/>
              <w:jc w:val="both"/>
              <w:rPr>
                <w:sz w:val="20"/>
                <w:szCs w:val="20"/>
              </w:rPr>
            </w:pPr>
          </w:p>
          <w:p w14:paraId="33C3381C" w14:textId="77777777" w:rsidR="0018206F" w:rsidRDefault="0018206F" w:rsidP="00E502A8">
            <w:pPr>
              <w:autoSpaceDE/>
              <w:autoSpaceDN/>
              <w:jc w:val="both"/>
              <w:rPr>
                <w:sz w:val="20"/>
                <w:szCs w:val="20"/>
              </w:rPr>
            </w:pPr>
          </w:p>
          <w:p w14:paraId="634C5E77" w14:textId="77777777" w:rsidR="0018206F" w:rsidRDefault="0018206F" w:rsidP="00E502A8">
            <w:pPr>
              <w:autoSpaceDE/>
              <w:autoSpaceDN/>
              <w:jc w:val="both"/>
              <w:rPr>
                <w:sz w:val="20"/>
                <w:szCs w:val="20"/>
              </w:rPr>
            </w:pPr>
          </w:p>
          <w:p w14:paraId="03D0E256" w14:textId="77777777" w:rsidR="0018206F" w:rsidRDefault="0018206F" w:rsidP="00E502A8">
            <w:pPr>
              <w:autoSpaceDE/>
              <w:autoSpaceDN/>
              <w:jc w:val="both"/>
              <w:rPr>
                <w:sz w:val="20"/>
                <w:szCs w:val="20"/>
              </w:rPr>
            </w:pPr>
          </w:p>
          <w:p w14:paraId="7F87AE51" w14:textId="77777777" w:rsidR="0018206F" w:rsidRDefault="0018206F" w:rsidP="00E502A8">
            <w:pPr>
              <w:autoSpaceDE/>
              <w:autoSpaceDN/>
              <w:jc w:val="both"/>
              <w:rPr>
                <w:sz w:val="20"/>
                <w:szCs w:val="20"/>
              </w:rPr>
            </w:pPr>
          </w:p>
          <w:p w14:paraId="133758A8" w14:textId="77777777" w:rsidR="0018206F" w:rsidRDefault="0018206F" w:rsidP="00E502A8">
            <w:pPr>
              <w:autoSpaceDE/>
              <w:autoSpaceDN/>
              <w:jc w:val="both"/>
              <w:rPr>
                <w:sz w:val="20"/>
                <w:szCs w:val="20"/>
              </w:rPr>
            </w:pPr>
          </w:p>
          <w:p w14:paraId="4D50E8FE" w14:textId="77777777" w:rsidR="0018206F" w:rsidRDefault="0018206F" w:rsidP="00E502A8">
            <w:pPr>
              <w:autoSpaceDE/>
              <w:autoSpaceDN/>
              <w:jc w:val="both"/>
              <w:rPr>
                <w:sz w:val="20"/>
                <w:szCs w:val="20"/>
              </w:rPr>
            </w:pPr>
          </w:p>
          <w:p w14:paraId="34072873" w14:textId="77777777" w:rsidR="0018206F" w:rsidRDefault="0018206F" w:rsidP="00E502A8">
            <w:pPr>
              <w:autoSpaceDE/>
              <w:autoSpaceDN/>
              <w:jc w:val="both"/>
              <w:rPr>
                <w:sz w:val="20"/>
                <w:szCs w:val="20"/>
              </w:rPr>
            </w:pPr>
          </w:p>
          <w:p w14:paraId="11A784E5" w14:textId="77777777" w:rsidR="0018206F" w:rsidRDefault="0018206F" w:rsidP="00E502A8">
            <w:pPr>
              <w:autoSpaceDE/>
              <w:autoSpaceDN/>
              <w:jc w:val="both"/>
              <w:rPr>
                <w:sz w:val="20"/>
                <w:szCs w:val="20"/>
              </w:rPr>
            </w:pPr>
          </w:p>
          <w:p w14:paraId="62A1F2BF" w14:textId="77777777" w:rsidR="0018206F" w:rsidRDefault="0018206F" w:rsidP="00E502A8">
            <w:pPr>
              <w:autoSpaceDE/>
              <w:autoSpaceDN/>
              <w:jc w:val="both"/>
              <w:rPr>
                <w:sz w:val="20"/>
                <w:szCs w:val="20"/>
              </w:rPr>
            </w:pPr>
          </w:p>
          <w:p w14:paraId="79EA7402" w14:textId="77777777" w:rsidR="0018206F" w:rsidRDefault="0018206F" w:rsidP="00E502A8">
            <w:pPr>
              <w:autoSpaceDE/>
              <w:autoSpaceDN/>
              <w:jc w:val="both"/>
              <w:rPr>
                <w:sz w:val="20"/>
                <w:szCs w:val="20"/>
              </w:rPr>
            </w:pPr>
          </w:p>
          <w:p w14:paraId="32715CC6" w14:textId="77777777" w:rsidR="0018206F" w:rsidRDefault="0018206F" w:rsidP="00E502A8">
            <w:pPr>
              <w:autoSpaceDE/>
              <w:autoSpaceDN/>
              <w:jc w:val="both"/>
              <w:rPr>
                <w:sz w:val="20"/>
                <w:szCs w:val="20"/>
              </w:rPr>
            </w:pPr>
          </w:p>
          <w:p w14:paraId="4200EF12" w14:textId="77777777" w:rsidR="0018206F" w:rsidRDefault="0018206F" w:rsidP="00E502A8">
            <w:pPr>
              <w:autoSpaceDE/>
              <w:autoSpaceDN/>
              <w:jc w:val="both"/>
              <w:rPr>
                <w:sz w:val="20"/>
                <w:szCs w:val="20"/>
              </w:rPr>
            </w:pPr>
          </w:p>
          <w:p w14:paraId="38E068E5" w14:textId="77777777" w:rsidR="0018206F" w:rsidRDefault="0018206F" w:rsidP="00E502A8">
            <w:pPr>
              <w:autoSpaceDE/>
              <w:autoSpaceDN/>
              <w:jc w:val="both"/>
              <w:rPr>
                <w:sz w:val="20"/>
                <w:szCs w:val="20"/>
              </w:rPr>
            </w:pPr>
          </w:p>
          <w:p w14:paraId="1424ED7D" w14:textId="77777777" w:rsidR="0018206F" w:rsidRDefault="0018206F" w:rsidP="00E502A8">
            <w:pPr>
              <w:autoSpaceDE/>
              <w:autoSpaceDN/>
              <w:jc w:val="both"/>
              <w:rPr>
                <w:sz w:val="20"/>
                <w:szCs w:val="20"/>
              </w:rPr>
            </w:pPr>
          </w:p>
          <w:p w14:paraId="67B79525" w14:textId="77777777" w:rsidR="0018206F" w:rsidRDefault="0018206F" w:rsidP="00E502A8">
            <w:pPr>
              <w:autoSpaceDE/>
              <w:autoSpaceDN/>
              <w:jc w:val="both"/>
              <w:rPr>
                <w:sz w:val="20"/>
                <w:szCs w:val="20"/>
              </w:rPr>
            </w:pPr>
          </w:p>
          <w:p w14:paraId="08E1AA40" w14:textId="77777777" w:rsidR="0018206F" w:rsidRDefault="0018206F" w:rsidP="00E502A8">
            <w:pPr>
              <w:autoSpaceDE/>
              <w:autoSpaceDN/>
              <w:jc w:val="both"/>
              <w:rPr>
                <w:sz w:val="20"/>
                <w:szCs w:val="20"/>
              </w:rPr>
            </w:pPr>
          </w:p>
          <w:p w14:paraId="544D0BC0" w14:textId="77777777" w:rsidR="0018206F" w:rsidRDefault="0018206F" w:rsidP="00E502A8">
            <w:pPr>
              <w:autoSpaceDE/>
              <w:autoSpaceDN/>
              <w:jc w:val="both"/>
              <w:rPr>
                <w:sz w:val="20"/>
                <w:szCs w:val="20"/>
              </w:rPr>
            </w:pPr>
          </w:p>
          <w:p w14:paraId="2AC8AEED" w14:textId="77777777" w:rsidR="0018206F" w:rsidRDefault="0018206F" w:rsidP="00E502A8">
            <w:pPr>
              <w:autoSpaceDE/>
              <w:autoSpaceDN/>
              <w:jc w:val="both"/>
              <w:rPr>
                <w:sz w:val="20"/>
                <w:szCs w:val="20"/>
              </w:rPr>
            </w:pPr>
          </w:p>
          <w:p w14:paraId="6FEB7C55" w14:textId="77777777" w:rsidR="0018206F" w:rsidRDefault="0018206F" w:rsidP="00E502A8">
            <w:pPr>
              <w:autoSpaceDE/>
              <w:autoSpaceDN/>
              <w:jc w:val="both"/>
              <w:rPr>
                <w:sz w:val="20"/>
                <w:szCs w:val="20"/>
              </w:rPr>
            </w:pPr>
          </w:p>
          <w:p w14:paraId="380DB899" w14:textId="77777777" w:rsidR="0018206F" w:rsidRDefault="0018206F" w:rsidP="00E502A8">
            <w:pPr>
              <w:autoSpaceDE/>
              <w:autoSpaceDN/>
              <w:jc w:val="both"/>
              <w:rPr>
                <w:sz w:val="20"/>
                <w:szCs w:val="20"/>
              </w:rPr>
            </w:pPr>
          </w:p>
          <w:p w14:paraId="016F98D5" w14:textId="77777777" w:rsidR="0018206F" w:rsidRDefault="0018206F" w:rsidP="00E502A8">
            <w:pPr>
              <w:autoSpaceDE/>
              <w:autoSpaceDN/>
              <w:jc w:val="both"/>
              <w:rPr>
                <w:sz w:val="20"/>
                <w:szCs w:val="20"/>
              </w:rPr>
            </w:pPr>
          </w:p>
          <w:p w14:paraId="3146CF4A" w14:textId="77777777" w:rsidR="0018206F" w:rsidRDefault="0018206F" w:rsidP="00E502A8">
            <w:pPr>
              <w:autoSpaceDE/>
              <w:autoSpaceDN/>
              <w:jc w:val="both"/>
              <w:rPr>
                <w:sz w:val="20"/>
                <w:szCs w:val="20"/>
              </w:rPr>
            </w:pPr>
          </w:p>
          <w:p w14:paraId="048B0E4C" w14:textId="77777777" w:rsidR="0018206F" w:rsidRDefault="0018206F" w:rsidP="00E502A8">
            <w:pPr>
              <w:autoSpaceDE/>
              <w:autoSpaceDN/>
              <w:jc w:val="both"/>
              <w:rPr>
                <w:sz w:val="20"/>
                <w:szCs w:val="20"/>
              </w:rPr>
            </w:pPr>
          </w:p>
          <w:p w14:paraId="65B0325E" w14:textId="77777777" w:rsidR="0018206F" w:rsidRDefault="0018206F" w:rsidP="00E502A8">
            <w:pPr>
              <w:autoSpaceDE/>
              <w:autoSpaceDN/>
              <w:jc w:val="both"/>
              <w:rPr>
                <w:sz w:val="20"/>
                <w:szCs w:val="20"/>
              </w:rPr>
            </w:pPr>
          </w:p>
          <w:p w14:paraId="33891D8C" w14:textId="77777777" w:rsidR="0018206F" w:rsidRDefault="0018206F" w:rsidP="00E502A8">
            <w:pPr>
              <w:autoSpaceDE/>
              <w:autoSpaceDN/>
              <w:jc w:val="both"/>
              <w:rPr>
                <w:sz w:val="20"/>
                <w:szCs w:val="20"/>
              </w:rPr>
            </w:pPr>
          </w:p>
          <w:p w14:paraId="2E3F5A7A" w14:textId="77777777" w:rsidR="0018206F" w:rsidRDefault="0018206F" w:rsidP="00E502A8">
            <w:pPr>
              <w:autoSpaceDE/>
              <w:autoSpaceDN/>
              <w:jc w:val="both"/>
              <w:rPr>
                <w:sz w:val="20"/>
                <w:szCs w:val="20"/>
              </w:rPr>
            </w:pPr>
          </w:p>
          <w:p w14:paraId="4F7ED342" w14:textId="77777777" w:rsidR="0018206F" w:rsidRDefault="0018206F" w:rsidP="00E502A8">
            <w:pPr>
              <w:autoSpaceDE/>
              <w:autoSpaceDN/>
              <w:jc w:val="both"/>
              <w:rPr>
                <w:sz w:val="20"/>
                <w:szCs w:val="20"/>
              </w:rPr>
            </w:pPr>
          </w:p>
          <w:p w14:paraId="4F7B7C1E" w14:textId="77777777" w:rsidR="0018206F" w:rsidRDefault="0018206F" w:rsidP="00E502A8">
            <w:pPr>
              <w:autoSpaceDE/>
              <w:autoSpaceDN/>
              <w:jc w:val="both"/>
              <w:rPr>
                <w:sz w:val="20"/>
                <w:szCs w:val="20"/>
              </w:rPr>
            </w:pPr>
          </w:p>
          <w:p w14:paraId="4F556F60" w14:textId="77777777" w:rsidR="0018206F" w:rsidRDefault="0018206F" w:rsidP="00E502A8">
            <w:pPr>
              <w:autoSpaceDE/>
              <w:autoSpaceDN/>
              <w:jc w:val="both"/>
              <w:rPr>
                <w:sz w:val="20"/>
                <w:szCs w:val="20"/>
              </w:rPr>
            </w:pPr>
          </w:p>
          <w:p w14:paraId="1B9EA5F8" w14:textId="77777777" w:rsidR="0018206F" w:rsidRDefault="0018206F" w:rsidP="00E502A8">
            <w:pPr>
              <w:autoSpaceDE/>
              <w:autoSpaceDN/>
              <w:jc w:val="both"/>
              <w:rPr>
                <w:sz w:val="20"/>
                <w:szCs w:val="20"/>
              </w:rPr>
            </w:pPr>
          </w:p>
          <w:p w14:paraId="3051EABE" w14:textId="77777777" w:rsidR="0018206F" w:rsidRDefault="0018206F" w:rsidP="00E502A8">
            <w:pPr>
              <w:autoSpaceDE/>
              <w:autoSpaceDN/>
              <w:jc w:val="both"/>
              <w:rPr>
                <w:sz w:val="20"/>
                <w:szCs w:val="20"/>
              </w:rPr>
            </w:pPr>
          </w:p>
          <w:p w14:paraId="51A75815" w14:textId="77777777" w:rsidR="0018206F" w:rsidRDefault="0018206F" w:rsidP="00E502A8">
            <w:pPr>
              <w:autoSpaceDE/>
              <w:autoSpaceDN/>
              <w:jc w:val="both"/>
              <w:rPr>
                <w:sz w:val="20"/>
                <w:szCs w:val="20"/>
              </w:rPr>
            </w:pPr>
          </w:p>
          <w:p w14:paraId="1BEB0E66" w14:textId="77777777" w:rsidR="0018206F" w:rsidRDefault="0018206F" w:rsidP="00E502A8">
            <w:pPr>
              <w:autoSpaceDE/>
              <w:autoSpaceDN/>
              <w:jc w:val="both"/>
              <w:rPr>
                <w:sz w:val="20"/>
                <w:szCs w:val="20"/>
              </w:rPr>
            </w:pPr>
          </w:p>
          <w:p w14:paraId="239420B2" w14:textId="77777777" w:rsidR="0018206F" w:rsidRDefault="0018206F" w:rsidP="00E502A8">
            <w:pPr>
              <w:autoSpaceDE/>
              <w:autoSpaceDN/>
              <w:jc w:val="both"/>
              <w:rPr>
                <w:sz w:val="20"/>
                <w:szCs w:val="20"/>
              </w:rPr>
            </w:pPr>
          </w:p>
          <w:p w14:paraId="04B704A4" w14:textId="77777777" w:rsidR="0018206F" w:rsidRDefault="0018206F" w:rsidP="00E502A8">
            <w:pPr>
              <w:autoSpaceDE/>
              <w:autoSpaceDN/>
              <w:jc w:val="both"/>
              <w:rPr>
                <w:sz w:val="20"/>
                <w:szCs w:val="20"/>
              </w:rPr>
            </w:pPr>
          </w:p>
          <w:p w14:paraId="7C39AEFD" w14:textId="77777777" w:rsidR="0018206F" w:rsidRDefault="0018206F" w:rsidP="00E502A8">
            <w:pPr>
              <w:autoSpaceDE/>
              <w:autoSpaceDN/>
              <w:jc w:val="both"/>
              <w:rPr>
                <w:sz w:val="20"/>
                <w:szCs w:val="20"/>
              </w:rPr>
            </w:pPr>
          </w:p>
          <w:p w14:paraId="4BFB0E94" w14:textId="77777777" w:rsidR="0018206F" w:rsidRDefault="0018206F" w:rsidP="00E502A8">
            <w:pPr>
              <w:autoSpaceDE/>
              <w:autoSpaceDN/>
              <w:jc w:val="both"/>
              <w:rPr>
                <w:sz w:val="20"/>
                <w:szCs w:val="20"/>
              </w:rPr>
            </w:pPr>
          </w:p>
          <w:p w14:paraId="796B288A" w14:textId="77777777" w:rsidR="0018206F" w:rsidRDefault="0018206F" w:rsidP="00E502A8">
            <w:pPr>
              <w:autoSpaceDE/>
              <w:autoSpaceDN/>
              <w:jc w:val="both"/>
              <w:rPr>
                <w:sz w:val="20"/>
                <w:szCs w:val="20"/>
              </w:rPr>
            </w:pPr>
          </w:p>
          <w:p w14:paraId="1EFF421A" w14:textId="77777777" w:rsidR="0018206F" w:rsidRDefault="0018206F" w:rsidP="00E502A8">
            <w:pPr>
              <w:autoSpaceDE/>
              <w:autoSpaceDN/>
              <w:jc w:val="both"/>
              <w:rPr>
                <w:sz w:val="20"/>
                <w:szCs w:val="20"/>
              </w:rPr>
            </w:pPr>
          </w:p>
          <w:p w14:paraId="41979E9C" w14:textId="77777777" w:rsidR="0018206F" w:rsidRDefault="0018206F" w:rsidP="00E502A8">
            <w:pPr>
              <w:autoSpaceDE/>
              <w:autoSpaceDN/>
              <w:jc w:val="both"/>
              <w:rPr>
                <w:sz w:val="20"/>
                <w:szCs w:val="20"/>
              </w:rPr>
            </w:pPr>
          </w:p>
          <w:p w14:paraId="70ACA53B" w14:textId="77777777" w:rsidR="0018206F" w:rsidRDefault="0018206F" w:rsidP="00E502A8">
            <w:pPr>
              <w:autoSpaceDE/>
              <w:autoSpaceDN/>
              <w:jc w:val="both"/>
              <w:rPr>
                <w:sz w:val="20"/>
                <w:szCs w:val="20"/>
              </w:rPr>
            </w:pPr>
          </w:p>
          <w:p w14:paraId="2A4BAB1E" w14:textId="77777777" w:rsidR="0018206F" w:rsidRDefault="0018206F" w:rsidP="00E502A8">
            <w:pPr>
              <w:autoSpaceDE/>
              <w:autoSpaceDN/>
              <w:jc w:val="both"/>
              <w:rPr>
                <w:sz w:val="20"/>
                <w:szCs w:val="20"/>
              </w:rPr>
            </w:pPr>
          </w:p>
          <w:p w14:paraId="33F059EB" w14:textId="77777777" w:rsidR="0018206F" w:rsidRDefault="0018206F" w:rsidP="00E502A8">
            <w:pPr>
              <w:autoSpaceDE/>
              <w:autoSpaceDN/>
              <w:jc w:val="both"/>
              <w:rPr>
                <w:sz w:val="20"/>
                <w:szCs w:val="20"/>
              </w:rPr>
            </w:pPr>
          </w:p>
          <w:p w14:paraId="26B652CE" w14:textId="77777777" w:rsidR="0018206F" w:rsidRDefault="0018206F" w:rsidP="00E502A8">
            <w:pPr>
              <w:autoSpaceDE/>
              <w:autoSpaceDN/>
              <w:jc w:val="both"/>
              <w:rPr>
                <w:sz w:val="20"/>
                <w:szCs w:val="20"/>
              </w:rPr>
            </w:pPr>
          </w:p>
          <w:p w14:paraId="3B9378C9" w14:textId="77777777" w:rsidR="0018206F" w:rsidRDefault="0018206F" w:rsidP="00E502A8">
            <w:pPr>
              <w:autoSpaceDE/>
              <w:autoSpaceDN/>
              <w:jc w:val="both"/>
              <w:rPr>
                <w:sz w:val="20"/>
                <w:szCs w:val="20"/>
              </w:rPr>
            </w:pPr>
          </w:p>
          <w:p w14:paraId="238D8998" w14:textId="77777777" w:rsidR="0018206F" w:rsidRDefault="0018206F" w:rsidP="00E502A8">
            <w:pPr>
              <w:autoSpaceDE/>
              <w:autoSpaceDN/>
              <w:jc w:val="both"/>
              <w:rPr>
                <w:sz w:val="20"/>
                <w:szCs w:val="20"/>
              </w:rPr>
            </w:pPr>
          </w:p>
          <w:p w14:paraId="07E44624" w14:textId="77777777" w:rsidR="0018206F" w:rsidRDefault="0018206F" w:rsidP="00E502A8">
            <w:pPr>
              <w:autoSpaceDE/>
              <w:autoSpaceDN/>
              <w:jc w:val="both"/>
              <w:rPr>
                <w:sz w:val="20"/>
                <w:szCs w:val="20"/>
              </w:rPr>
            </w:pPr>
          </w:p>
          <w:p w14:paraId="5B639636" w14:textId="77777777" w:rsidR="0018206F" w:rsidRDefault="0018206F" w:rsidP="00E502A8">
            <w:pPr>
              <w:autoSpaceDE/>
              <w:autoSpaceDN/>
              <w:jc w:val="both"/>
              <w:rPr>
                <w:sz w:val="20"/>
                <w:szCs w:val="20"/>
              </w:rPr>
            </w:pPr>
          </w:p>
          <w:p w14:paraId="16868C3B" w14:textId="77777777" w:rsidR="0018206F" w:rsidRDefault="0018206F" w:rsidP="00E502A8">
            <w:pPr>
              <w:autoSpaceDE/>
              <w:autoSpaceDN/>
              <w:jc w:val="both"/>
              <w:rPr>
                <w:sz w:val="20"/>
                <w:szCs w:val="20"/>
              </w:rPr>
            </w:pPr>
          </w:p>
          <w:p w14:paraId="42BE7B84" w14:textId="77777777" w:rsidR="0018206F" w:rsidRDefault="0018206F" w:rsidP="00E502A8">
            <w:pPr>
              <w:autoSpaceDE/>
              <w:autoSpaceDN/>
              <w:jc w:val="both"/>
              <w:rPr>
                <w:sz w:val="20"/>
                <w:szCs w:val="20"/>
              </w:rPr>
            </w:pPr>
          </w:p>
          <w:p w14:paraId="209546C1" w14:textId="77777777" w:rsidR="0018206F" w:rsidRDefault="0018206F" w:rsidP="00E502A8">
            <w:pPr>
              <w:autoSpaceDE/>
              <w:autoSpaceDN/>
              <w:jc w:val="both"/>
              <w:rPr>
                <w:sz w:val="20"/>
                <w:szCs w:val="20"/>
              </w:rPr>
            </w:pPr>
          </w:p>
          <w:p w14:paraId="3B25DC88" w14:textId="77777777" w:rsidR="0018206F" w:rsidRDefault="0018206F" w:rsidP="00E502A8">
            <w:pPr>
              <w:autoSpaceDE/>
              <w:autoSpaceDN/>
              <w:jc w:val="both"/>
              <w:rPr>
                <w:sz w:val="20"/>
                <w:szCs w:val="20"/>
              </w:rPr>
            </w:pPr>
          </w:p>
          <w:p w14:paraId="368A16FD" w14:textId="77777777" w:rsidR="0018206F" w:rsidRPr="00E502A8" w:rsidRDefault="0018206F" w:rsidP="00E502A8">
            <w:pPr>
              <w:autoSpaceDE/>
              <w:autoSpaceDN/>
              <w:jc w:val="both"/>
              <w:rPr>
                <w:sz w:val="20"/>
                <w:szCs w:val="20"/>
              </w:rPr>
            </w:pPr>
          </w:p>
          <w:p w14:paraId="6AA0A99F" w14:textId="77777777" w:rsidR="0018206F" w:rsidRDefault="0018206F" w:rsidP="00E502A8">
            <w:pPr>
              <w:autoSpaceDE/>
              <w:autoSpaceDN/>
              <w:jc w:val="both"/>
              <w:rPr>
                <w:sz w:val="20"/>
                <w:szCs w:val="20"/>
              </w:rPr>
            </w:pPr>
            <w:r w:rsidRPr="00E502A8">
              <w:rPr>
                <w:sz w:val="20"/>
                <w:szCs w:val="20"/>
              </w:rPr>
              <w:t xml:space="preserve"> </w:t>
            </w:r>
            <w:r w:rsidRPr="00811FFE">
              <w:rPr>
                <w:sz w:val="20"/>
                <w:szCs w:val="20"/>
              </w:rPr>
              <w:t>(6) „obchodník s komoditami a emisnými kvótami“ je obchodník s komoditami a emisnými kvótami v zmysle vymedzenia v článku 4 ods. 1 bode 150 nariadenia (EÚ) č. 575/2013;</w:t>
            </w:r>
          </w:p>
          <w:p w14:paraId="30981E11" w14:textId="77777777" w:rsidR="0018206F" w:rsidRDefault="0018206F" w:rsidP="00E502A8">
            <w:pPr>
              <w:autoSpaceDE/>
              <w:autoSpaceDN/>
              <w:jc w:val="both"/>
              <w:rPr>
                <w:sz w:val="20"/>
                <w:szCs w:val="20"/>
              </w:rPr>
            </w:pPr>
          </w:p>
          <w:p w14:paraId="56C63BD4" w14:textId="77777777" w:rsidR="0018206F" w:rsidRDefault="0018206F" w:rsidP="00E502A8">
            <w:pPr>
              <w:autoSpaceDE/>
              <w:autoSpaceDN/>
              <w:jc w:val="both"/>
              <w:rPr>
                <w:sz w:val="20"/>
                <w:szCs w:val="20"/>
              </w:rPr>
            </w:pPr>
          </w:p>
          <w:p w14:paraId="0DF22310" w14:textId="77777777" w:rsidR="0018206F" w:rsidRPr="00E502A8" w:rsidRDefault="0018206F" w:rsidP="00E502A8">
            <w:pPr>
              <w:autoSpaceDE/>
              <w:autoSpaceDN/>
              <w:jc w:val="both"/>
              <w:rPr>
                <w:sz w:val="20"/>
                <w:szCs w:val="20"/>
              </w:rPr>
            </w:pPr>
          </w:p>
          <w:p w14:paraId="1D37D7A2" w14:textId="77777777" w:rsidR="0018206F" w:rsidRDefault="0018206F" w:rsidP="00E502A8">
            <w:pPr>
              <w:autoSpaceDE/>
              <w:autoSpaceDN/>
              <w:jc w:val="both"/>
              <w:rPr>
                <w:sz w:val="20"/>
                <w:szCs w:val="20"/>
              </w:rPr>
            </w:pPr>
            <w:r w:rsidRPr="00E502A8">
              <w:rPr>
                <w:sz w:val="20"/>
                <w:szCs w:val="20"/>
              </w:rPr>
              <w:t xml:space="preserve"> </w:t>
            </w:r>
          </w:p>
          <w:p w14:paraId="240CB7F3" w14:textId="77777777" w:rsidR="0005408D" w:rsidRDefault="0005408D" w:rsidP="00E502A8">
            <w:pPr>
              <w:autoSpaceDE/>
              <w:autoSpaceDN/>
              <w:jc w:val="both"/>
              <w:rPr>
                <w:sz w:val="20"/>
                <w:szCs w:val="20"/>
              </w:rPr>
            </w:pPr>
          </w:p>
          <w:p w14:paraId="16F9A9D7" w14:textId="77777777" w:rsidR="0005408D" w:rsidRPr="00E502A8" w:rsidRDefault="0005408D" w:rsidP="00E502A8">
            <w:pPr>
              <w:autoSpaceDE/>
              <w:autoSpaceDN/>
              <w:jc w:val="both"/>
              <w:rPr>
                <w:sz w:val="20"/>
                <w:szCs w:val="20"/>
              </w:rPr>
            </w:pPr>
          </w:p>
          <w:p w14:paraId="02582BE3" w14:textId="77777777" w:rsidR="0018206F" w:rsidRDefault="0018206F" w:rsidP="00E502A8">
            <w:pPr>
              <w:autoSpaceDE/>
              <w:autoSpaceDN/>
              <w:jc w:val="both"/>
              <w:rPr>
                <w:sz w:val="20"/>
                <w:szCs w:val="20"/>
              </w:rPr>
            </w:pPr>
            <w:r w:rsidRPr="00E502A8">
              <w:rPr>
                <w:sz w:val="20"/>
                <w:szCs w:val="20"/>
              </w:rPr>
              <w:t xml:space="preserve"> (7)</w:t>
            </w:r>
            <w:r>
              <w:rPr>
                <w:sz w:val="20"/>
                <w:szCs w:val="20"/>
              </w:rPr>
              <w:t xml:space="preserve"> </w:t>
            </w:r>
            <w:r w:rsidRPr="00E502A8">
              <w:rPr>
                <w:sz w:val="20"/>
                <w:szCs w:val="20"/>
              </w:rPr>
              <w:t xml:space="preserve">„kontrola“ je vzťah medzi materskou spoločnosťou a dcérskou spoločnosťou opísaný v článku 22 smernice Európskeho parlamentu a Rady 2013/34/EÚ (17) alebo v účtovných štandardoch, ktoré sa na investičnú spoločnosť vzťahujú podľa nariadenia Európskeho parlamentu a Rady (ES) </w:t>
            </w:r>
            <w:r w:rsidRPr="00E502A8">
              <w:rPr>
                <w:sz w:val="20"/>
                <w:szCs w:val="20"/>
              </w:rPr>
              <w:lastRenderedPageBreak/>
              <w:t>č. 1606/2002 (18), alebo podobný vzťah medzi akoukoľvek fyzickou alebo právnickou osobou a podnikom;</w:t>
            </w:r>
          </w:p>
          <w:p w14:paraId="0B984244" w14:textId="77777777" w:rsidR="0018206F" w:rsidRDefault="0018206F" w:rsidP="00E502A8">
            <w:pPr>
              <w:autoSpaceDE/>
              <w:autoSpaceDN/>
              <w:jc w:val="both"/>
              <w:rPr>
                <w:sz w:val="20"/>
                <w:szCs w:val="20"/>
              </w:rPr>
            </w:pPr>
          </w:p>
          <w:p w14:paraId="6B32D0EB" w14:textId="77777777" w:rsidR="0018206F" w:rsidRDefault="0018206F" w:rsidP="00E502A8">
            <w:pPr>
              <w:autoSpaceDE/>
              <w:autoSpaceDN/>
              <w:jc w:val="both"/>
              <w:rPr>
                <w:sz w:val="20"/>
                <w:szCs w:val="20"/>
              </w:rPr>
            </w:pPr>
          </w:p>
          <w:p w14:paraId="1785AA45" w14:textId="77777777" w:rsidR="0018206F" w:rsidRDefault="0018206F" w:rsidP="00E502A8">
            <w:pPr>
              <w:autoSpaceDE/>
              <w:autoSpaceDN/>
              <w:jc w:val="both"/>
              <w:rPr>
                <w:sz w:val="20"/>
                <w:szCs w:val="20"/>
              </w:rPr>
            </w:pPr>
          </w:p>
          <w:p w14:paraId="7DE1DAC6" w14:textId="77777777" w:rsidR="0018206F" w:rsidRDefault="0018206F" w:rsidP="00E502A8">
            <w:pPr>
              <w:autoSpaceDE/>
              <w:autoSpaceDN/>
              <w:jc w:val="both"/>
              <w:rPr>
                <w:sz w:val="20"/>
                <w:szCs w:val="20"/>
              </w:rPr>
            </w:pPr>
          </w:p>
          <w:p w14:paraId="5C92E998" w14:textId="77777777" w:rsidR="0018206F" w:rsidRDefault="0018206F" w:rsidP="00E502A8">
            <w:pPr>
              <w:autoSpaceDE/>
              <w:autoSpaceDN/>
              <w:jc w:val="both"/>
              <w:rPr>
                <w:sz w:val="20"/>
                <w:szCs w:val="20"/>
              </w:rPr>
            </w:pPr>
          </w:p>
          <w:p w14:paraId="0B185C3D" w14:textId="77777777" w:rsidR="0018206F" w:rsidRDefault="0018206F" w:rsidP="00E502A8">
            <w:pPr>
              <w:autoSpaceDE/>
              <w:autoSpaceDN/>
              <w:jc w:val="both"/>
              <w:rPr>
                <w:sz w:val="20"/>
                <w:szCs w:val="20"/>
              </w:rPr>
            </w:pPr>
          </w:p>
          <w:p w14:paraId="409758D7" w14:textId="77777777" w:rsidR="0018206F" w:rsidRDefault="0018206F" w:rsidP="00E502A8">
            <w:pPr>
              <w:autoSpaceDE/>
              <w:autoSpaceDN/>
              <w:jc w:val="both"/>
              <w:rPr>
                <w:sz w:val="20"/>
                <w:szCs w:val="20"/>
              </w:rPr>
            </w:pPr>
          </w:p>
          <w:p w14:paraId="0938114B" w14:textId="77777777" w:rsidR="0018206F" w:rsidRDefault="0018206F" w:rsidP="00E502A8">
            <w:pPr>
              <w:autoSpaceDE/>
              <w:autoSpaceDN/>
              <w:jc w:val="both"/>
              <w:rPr>
                <w:sz w:val="20"/>
                <w:szCs w:val="20"/>
              </w:rPr>
            </w:pPr>
          </w:p>
          <w:p w14:paraId="46FC0DE9" w14:textId="77777777" w:rsidR="0018206F" w:rsidRDefault="0018206F" w:rsidP="00E502A8">
            <w:pPr>
              <w:autoSpaceDE/>
              <w:autoSpaceDN/>
              <w:jc w:val="both"/>
              <w:rPr>
                <w:sz w:val="20"/>
                <w:szCs w:val="20"/>
              </w:rPr>
            </w:pPr>
          </w:p>
          <w:p w14:paraId="4EAE8F2B" w14:textId="77777777" w:rsidR="0018206F" w:rsidRDefault="0018206F" w:rsidP="00E502A8">
            <w:pPr>
              <w:autoSpaceDE/>
              <w:autoSpaceDN/>
              <w:jc w:val="both"/>
              <w:rPr>
                <w:sz w:val="20"/>
                <w:szCs w:val="20"/>
              </w:rPr>
            </w:pPr>
          </w:p>
          <w:p w14:paraId="19B73133" w14:textId="77777777" w:rsidR="0018206F" w:rsidRDefault="0018206F" w:rsidP="00E502A8">
            <w:pPr>
              <w:autoSpaceDE/>
              <w:autoSpaceDN/>
              <w:jc w:val="both"/>
              <w:rPr>
                <w:sz w:val="20"/>
                <w:szCs w:val="20"/>
              </w:rPr>
            </w:pPr>
          </w:p>
          <w:p w14:paraId="6F10758D" w14:textId="77777777" w:rsidR="0018206F" w:rsidRDefault="0018206F" w:rsidP="00E502A8">
            <w:pPr>
              <w:autoSpaceDE/>
              <w:autoSpaceDN/>
              <w:jc w:val="both"/>
              <w:rPr>
                <w:sz w:val="20"/>
                <w:szCs w:val="20"/>
              </w:rPr>
            </w:pPr>
          </w:p>
          <w:p w14:paraId="657A91CA" w14:textId="77777777" w:rsidR="0018206F" w:rsidRDefault="0018206F" w:rsidP="00E502A8">
            <w:pPr>
              <w:autoSpaceDE/>
              <w:autoSpaceDN/>
              <w:jc w:val="both"/>
              <w:rPr>
                <w:sz w:val="20"/>
                <w:szCs w:val="20"/>
              </w:rPr>
            </w:pPr>
          </w:p>
          <w:p w14:paraId="215F1D19" w14:textId="77777777" w:rsidR="0018206F" w:rsidRDefault="0018206F" w:rsidP="00E502A8">
            <w:pPr>
              <w:autoSpaceDE/>
              <w:autoSpaceDN/>
              <w:jc w:val="both"/>
              <w:rPr>
                <w:sz w:val="20"/>
                <w:szCs w:val="20"/>
              </w:rPr>
            </w:pPr>
          </w:p>
          <w:p w14:paraId="70E1E5D3" w14:textId="77777777" w:rsidR="0018206F" w:rsidRDefault="0018206F" w:rsidP="00E502A8">
            <w:pPr>
              <w:autoSpaceDE/>
              <w:autoSpaceDN/>
              <w:jc w:val="both"/>
              <w:rPr>
                <w:sz w:val="20"/>
                <w:szCs w:val="20"/>
              </w:rPr>
            </w:pPr>
          </w:p>
          <w:p w14:paraId="356F171B" w14:textId="77777777" w:rsidR="0018206F" w:rsidRDefault="0018206F" w:rsidP="00E502A8">
            <w:pPr>
              <w:autoSpaceDE/>
              <w:autoSpaceDN/>
              <w:jc w:val="both"/>
              <w:rPr>
                <w:sz w:val="20"/>
                <w:szCs w:val="20"/>
              </w:rPr>
            </w:pPr>
          </w:p>
          <w:p w14:paraId="01D6363D" w14:textId="77777777" w:rsidR="0018206F" w:rsidRDefault="0018206F" w:rsidP="00E502A8">
            <w:pPr>
              <w:autoSpaceDE/>
              <w:autoSpaceDN/>
              <w:jc w:val="both"/>
              <w:rPr>
                <w:sz w:val="20"/>
                <w:szCs w:val="20"/>
              </w:rPr>
            </w:pPr>
          </w:p>
          <w:p w14:paraId="294690EA" w14:textId="77777777" w:rsidR="0018206F" w:rsidRDefault="0018206F" w:rsidP="00E502A8">
            <w:pPr>
              <w:autoSpaceDE/>
              <w:autoSpaceDN/>
              <w:jc w:val="both"/>
              <w:rPr>
                <w:sz w:val="20"/>
                <w:szCs w:val="20"/>
              </w:rPr>
            </w:pPr>
          </w:p>
          <w:p w14:paraId="1332189C" w14:textId="77777777" w:rsidR="0018206F" w:rsidRDefault="0018206F" w:rsidP="00E502A8">
            <w:pPr>
              <w:autoSpaceDE/>
              <w:autoSpaceDN/>
              <w:jc w:val="both"/>
              <w:rPr>
                <w:sz w:val="20"/>
                <w:szCs w:val="20"/>
              </w:rPr>
            </w:pPr>
          </w:p>
          <w:p w14:paraId="03E6C39C" w14:textId="77777777" w:rsidR="0018206F" w:rsidRDefault="0018206F" w:rsidP="00E502A8">
            <w:pPr>
              <w:autoSpaceDE/>
              <w:autoSpaceDN/>
              <w:jc w:val="both"/>
              <w:rPr>
                <w:sz w:val="20"/>
                <w:szCs w:val="20"/>
              </w:rPr>
            </w:pPr>
          </w:p>
          <w:p w14:paraId="46EAEE38" w14:textId="77777777" w:rsidR="0018206F" w:rsidRDefault="0018206F" w:rsidP="00E502A8">
            <w:pPr>
              <w:autoSpaceDE/>
              <w:autoSpaceDN/>
              <w:jc w:val="both"/>
              <w:rPr>
                <w:sz w:val="20"/>
                <w:szCs w:val="20"/>
              </w:rPr>
            </w:pPr>
          </w:p>
          <w:p w14:paraId="3DC1BD2D" w14:textId="77777777" w:rsidR="0018206F" w:rsidRDefault="0018206F" w:rsidP="00E502A8">
            <w:pPr>
              <w:autoSpaceDE/>
              <w:autoSpaceDN/>
              <w:jc w:val="both"/>
              <w:rPr>
                <w:sz w:val="20"/>
                <w:szCs w:val="20"/>
              </w:rPr>
            </w:pPr>
          </w:p>
          <w:p w14:paraId="4C83313A" w14:textId="77777777" w:rsidR="0018206F" w:rsidRDefault="0018206F" w:rsidP="00E502A8">
            <w:pPr>
              <w:autoSpaceDE/>
              <w:autoSpaceDN/>
              <w:jc w:val="both"/>
              <w:rPr>
                <w:sz w:val="20"/>
                <w:szCs w:val="20"/>
              </w:rPr>
            </w:pPr>
          </w:p>
          <w:p w14:paraId="60045BA7" w14:textId="77777777" w:rsidR="0018206F" w:rsidRDefault="0018206F" w:rsidP="00E502A8">
            <w:pPr>
              <w:autoSpaceDE/>
              <w:autoSpaceDN/>
              <w:jc w:val="both"/>
              <w:rPr>
                <w:sz w:val="20"/>
                <w:szCs w:val="20"/>
              </w:rPr>
            </w:pPr>
          </w:p>
          <w:p w14:paraId="2A37DE0E" w14:textId="77777777" w:rsidR="0018206F" w:rsidRPr="00E502A8" w:rsidRDefault="0018206F" w:rsidP="00E502A8">
            <w:pPr>
              <w:autoSpaceDE/>
              <w:autoSpaceDN/>
              <w:jc w:val="both"/>
              <w:rPr>
                <w:sz w:val="20"/>
                <w:szCs w:val="20"/>
              </w:rPr>
            </w:pPr>
            <w:r w:rsidRPr="00E502A8">
              <w:rPr>
                <w:sz w:val="20"/>
                <w:szCs w:val="20"/>
              </w:rPr>
              <w:t xml:space="preserve"> </w:t>
            </w:r>
          </w:p>
          <w:p w14:paraId="3C4E999A" w14:textId="77777777" w:rsidR="0018206F" w:rsidRDefault="0018206F" w:rsidP="00E502A8">
            <w:pPr>
              <w:autoSpaceDE/>
              <w:autoSpaceDN/>
              <w:jc w:val="both"/>
              <w:rPr>
                <w:sz w:val="20"/>
                <w:szCs w:val="20"/>
              </w:rPr>
            </w:pPr>
            <w:r w:rsidRPr="00E502A8">
              <w:rPr>
                <w:sz w:val="20"/>
                <w:szCs w:val="20"/>
              </w:rPr>
              <w:t xml:space="preserve"> </w:t>
            </w:r>
            <w:r w:rsidRPr="007F4749">
              <w:rPr>
                <w:sz w:val="20"/>
                <w:szCs w:val="20"/>
              </w:rPr>
              <w:t>(8) „súlad s kapitálovým testom skupiny“ je splnenie požiadaviek podľa článku 8 nariadenia (EÚ) 2019/2033 materskou spoločnosťou v skupine investičných spoločností;</w:t>
            </w:r>
          </w:p>
          <w:p w14:paraId="2E676C9B" w14:textId="77777777" w:rsidR="0018206F" w:rsidRDefault="0018206F" w:rsidP="00E502A8">
            <w:pPr>
              <w:autoSpaceDE/>
              <w:autoSpaceDN/>
              <w:jc w:val="both"/>
              <w:rPr>
                <w:sz w:val="20"/>
                <w:szCs w:val="20"/>
              </w:rPr>
            </w:pPr>
          </w:p>
          <w:p w14:paraId="50BE50F9" w14:textId="77777777" w:rsidR="0018206F" w:rsidRPr="00E502A8" w:rsidRDefault="0018206F" w:rsidP="00E502A8">
            <w:pPr>
              <w:autoSpaceDE/>
              <w:autoSpaceDN/>
              <w:jc w:val="both"/>
              <w:rPr>
                <w:sz w:val="20"/>
                <w:szCs w:val="20"/>
              </w:rPr>
            </w:pPr>
          </w:p>
          <w:p w14:paraId="23E37E1B" w14:textId="1D6CD0E6" w:rsidR="0018206F" w:rsidRDefault="0018206F" w:rsidP="00E502A8">
            <w:pPr>
              <w:autoSpaceDE/>
              <w:autoSpaceDN/>
              <w:jc w:val="both"/>
              <w:rPr>
                <w:sz w:val="20"/>
                <w:szCs w:val="20"/>
              </w:rPr>
            </w:pPr>
            <w:r w:rsidRPr="00E502A8">
              <w:rPr>
                <w:sz w:val="20"/>
                <w:szCs w:val="20"/>
              </w:rPr>
              <w:t xml:space="preserve"> </w:t>
            </w:r>
          </w:p>
          <w:p w14:paraId="466F9266" w14:textId="77777777" w:rsidR="0005408D" w:rsidRDefault="0005408D" w:rsidP="00E502A8">
            <w:pPr>
              <w:autoSpaceDE/>
              <w:autoSpaceDN/>
              <w:jc w:val="both"/>
              <w:rPr>
                <w:sz w:val="20"/>
                <w:szCs w:val="20"/>
              </w:rPr>
            </w:pPr>
          </w:p>
          <w:p w14:paraId="41502AA5" w14:textId="77777777" w:rsidR="0005408D" w:rsidRDefault="0005408D" w:rsidP="00E502A8">
            <w:pPr>
              <w:autoSpaceDE/>
              <w:autoSpaceDN/>
              <w:jc w:val="both"/>
              <w:rPr>
                <w:sz w:val="20"/>
                <w:szCs w:val="20"/>
              </w:rPr>
            </w:pPr>
          </w:p>
          <w:p w14:paraId="3B80E2BE" w14:textId="77777777" w:rsidR="0005408D" w:rsidRPr="00E502A8" w:rsidRDefault="0005408D" w:rsidP="00E502A8">
            <w:pPr>
              <w:autoSpaceDE/>
              <w:autoSpaceDN/>
              <w:jc w:val="both"/>
              <w:rPr>
                <w:sz w:val="20"/>
                <w:szCs w:val="20"/>
              </w:rPr>
            </w:pPr>
          </w:p>
          <w:p w14:paraId="03CE1583" w14:textId="77777777" w:rsidR="0018206F" w:rsidRPr="00E502A8" w:rsidRDefault="0018206F" w:rsidP="00E502A8">
            <w:pPr>
              <w:autoSpaceDE/>
              <w:autoSpaceDN/>
              <w:jc w:val="both"/>
              <w:rPr>
                <w:sz w:val="20"/>
                <w:szCs w:val="20"/>
              </w:rPr>
            </w:pPr>
            <w:r w:rsidRPr="00E502A8">
              <w:rPr>
                <w:sz w:val="20"/>
                <w:szCs w:val="20"/>
              </w:rPr>
              <w:t xml:space="preserve"> </w:t>
            </w:r>
            <w:r w:rsidRPr="00390FA4">
              <w:rPr>
                <w:sz w:val="20"/>
                <w:szCs w:val="20"/>
              </w:rPr>
              <w:t>(9) „úverová inštitúcia“ je úverová inštitúcia vymedzená v článku 4 ods. 1 bode 1 nariadenia (EÚ) č. 575/2013;</w:t>
            </w:r>
          </w:p>
          <w:p w14:paraId="141BEE93" w14:textId="77777777" w:rsidR="0018206F" w:rsidRDefault="0018206F" w:rsidP="00E502A8">
            <w:pPr>
              <w:autoSpaceDE/>
              <w:autoSpaceDN/>
              <w:jc w:val="both"/>
              <w:rPr>
                <w:sz w:val="20"/>
                <w:szCs w:val="20"/>
              </w:rPr>
            </w:pPr>
            <w:r w:rsidRPr="00E502A8">
              <w:rPr>
                <w:sz w:val="20"/>
                <w:szCs w:val="20"/>
              </w:rPr>
              <w:t xml:space="preserve"> </w:t>
            </w:r>
          </w:p>
          <w:p w14:paraId="3F7EEA53" w14:textId="77777777" w:rsidR="0018206F" w:rsidRDefault="0018206F" w:rsidP="00E502A8">
            <w:pPr>
              <w:autoSpaceDE/>
              <w:autoSpaceDN/>
              <w:jc w:val="both"/>
              <w:rPr>
                <w:sz w:val="20"/>
                <w:szCs w:val="20"/>
              </w:rPr>
            </w:pPr>
          </w:p>
          <w:p w14:paraId="02F0482D" w14:textId="77777777" w:rsidR="0018206F" w:rsidRDefault="0018206F" w:rsidP="00E502A8">
            <w:pPr>
              <w:autoSpaceDE/>
              <w:autoSpaceDN/>
              <w:jc w:val="both"/>
              <w:rPr>
                <w:sz w:val="20"/>
                <w:szCs w:val="20"/>
              </w:rPr>
            </w:pPr>
          </w:p>
          <w:p w14:paraId="570D9E8B" w14:textId="77777777" w:rsidR="0018206F" w:rsidRDefault="0018206F" w:rsidP="00E502A8">
            <w:pPr>
              <w:autoSpaceDE/>
              <w:autoSpaceDN/>
              <w:jc w:val="both"/>
              <w:rPr>
                <w:sz w:val="20"/>
                <w:szCs w:val="20"/>
              </w:rPr>
            </w:pPr>
          </w:p>
          <w:p w14:paraId="40881D2E" w14:textId="77777777" w:rsidR="0018206F" w:rsidRDefault="0018206F" w:rsidP="00E502A8">
            <w:pPr>
              <w:autoSpaceDE/>
              <w:autoSpaceDN/>
              <w:jc w:val="both"/>
              <w:rPr>
                <w:sz w:val="20"/>
                <w:szCs w:val="20"/>
              </w:rPr>
            </w:pPr>
          </w:p>
          <w:p w14:paraId="40D440A8" w14:textId="77777777" w:rsidR="0018206F" w:rsidRPr="00E502A8" w:rsidRDefault="0018206F" w:rsidP="00E502A8">
            <w:pPr>
              <w:autoSpaceDE/>
              <w:autoSpaceDN/>
              <w:jc w:val="both"/>
              <w:rPr>
                <w:sz w:val="20"/>
                <w:szCs w:val="20"/>
              </w:rPr>
            </w:pPr>
          </w:p>
          <w:p w14:paraId="0E9C48C9" w14:textId="77777777" w:rsidR="0018206F" w:rsidRDefault="0018206F" w:rsidP="00E502A8">
            <w:pPr>
              <w:autoSpaceDE/>
              <w:autoSpaceDN/>
              <w:jc w:val="both"/>
              <w:rPr>
                <w:sz w:val="20"/>
                <w:szCs w:val="20"/>
              </w:rPr>
            </w:pPr>
            <w:r w:rsidRPr="00E502A8">
              <w:rPr>
                <w:sz w:val="20"/>
                <w:szCs w:val="20"/>
              </w:rPr>
              <w:t xml:space="preserve"> (10)</w:t>
            </w:r>
            <w:r>
              <w:rPr>
                <w:sz w:val="20"/>
                <w:szCs w:val="20"/>
              </w:rPr>
              <w:t xml:space="preserve"> </w:t>
            </w:r>
            <w:r w:rsidRPr="00E502A8">
              <w:rPr>
                <w:sz w:val="20"/>
                <w:szCs w:val="20"/>
              </w:rPr>
              <w:t>„deriváty“ sú deriváty vymedzené v článku 2 ods. 1 bode 29 nariadenia Európskeho parlamentu a Rady (EÚ) č. 600/2014 (19);</w:t>
            </w:r>
          </w:p>
          <w:p w14:paraId="1CA0F028" w14:textId="77777777" w:rsidR="0018206F" w:rsidRPr="00E502A8" w:rsidRDefault="0018206F" w:rsidP="00E502A8">
            <w:pPr>
              <w:autoSpaceDE/>
              <w:autoSpaceDN/>
              <w:jc w:val="both"/>
              <w:rPr>
                <w:sz w:val="20"/>
                <w:szCs w:val="20"/>
              </w:rPr>
            </w:pPr>
          </w:p>
          <w:p w14:paraId="6529FDA7" w14:textId="77777777" w:rsidR="0018206F" w:rsidRPr="00E502A8" w:rsidRDefault="0018206F" w:rsidP="00E502A8">
            <w:pPr>
              <w:autoSpaceDE/>
              <w:autoSpaceDN/>
              <w:jc w:val="both"/>
              <w:rPr>
                <w:sz w:val="20"/>
                <w:szCs w:val="20"/>
              </w:rPr>
            </w:pPr>
            <w:r w:rsidRPr="00E502A8">
              <w:rPr>
                <w:sz w:val="20"/>
                <w:szCs w:val="20"/>
              </w:rPr>
              <w:t xml:space="preserve"> </w:t>
            </w:r>
          </w:p>
          <w:p w14:paraId="16F4E8AE" w14:textId="77777777" w:rsidR="0018206F" w:rsidRDefault="0018206F" w:rsidP="00E502A8">
            <w:pPr>
              <w:autoSpaceDE/>
              <w:autoSpaceDN/>
              <w:jc w:val="both"/>
              <w:rPr>
                <w:sz w:val="20"/>
                <w:szCs w:val="20"/>
              </w:rPr>
            </w:pPr>
            <w:r w:rsidRPr="00E502A8">
              <w:rPr>
                <w:sz w:val="20"/>
                <w:szCs w:val="20"/>
              </w:rPr>
              <w:t xml:space="preserve"> </w:t>
            </w:r>
            <w:r w:rsidRPr="007F4749">
              <w:rPr>
                <w:sz w:val="20"/>
                <w:szCs w:val="20"/>
              </w:rPr>
              <w:t>(11) „finančná inštitúcia“ je finančná inštitúcia vymedzená v článku 4 ods. 1 bode 14 nariadenia (EÚ) 2019/2033;</w:t>
            </w:r>
          </w:p>
          <w:p w14:paraId="4C8F1C19" w14:textId="77777777" w:rsidR="0018206F" w:rsidRDefault="0018206F" w:rsidP="00E502A8">
            <w:pPr>
              <w:autoSpaceDE/>
              <w:autoSpaceDN/>
              <w:jc w:val="both"/>
              <w:rPr>
                <w:sz w:val="20"/>
                <w:szCs w:val="20"/>
              </w:rPr>
            </w:pPr>
          </w:p>
          <w:p w14:paraId="2935D076" w14:textId="77777777" w:rsidR="0018206F" w:rsidRPr="00E502A8" w:rsidRDefault="0018206F" w:rsidP="00E502A8">
            <w:pPr>
              <w:autoSpaceDE/>
              <w:autoSpaceDN/>
              <w:jc w:val="both"/>
              <w:rPr>
                <w:sz w:val="20"/>
                <w:szCs w:val="20"/>
              </w:rPr>
            </w:pPr>
          </w:p>
          <w:p w14:paraId="108B0F7E" w14:textId="77777777" w:rsidR="0018206F" w:rsidRDefault="0018206F" w:rsidP="00E502A8">
            <w:pPr>
              <w:autoSpaceDE/>
              <w:autoSpaceDN/>
              <w:jc w:val="both"/>
              <w:rPr>
                <w:sz w:val="20"/>
                <w:szCs w:val="20"/>
              </w:rPr>
            </w:pPr>
            <w:r w:rsidRPr="00E502A8">
              <w:rPr>
                <w:sz w:val="20"/>
                <w:szCs w:val="20"/>
              </w:rPr>
              <w:t xml:space="preserve"> </w:t>
            </w:r>
          </w:p>
          <w:p w14:paraId="751FDB95" w14:textId="77777777" w:rsidR="0005408D" w:rsidRDefault="0005408D" w:rsidP="00E502A8">
            <w:pPr>
              <w:autoSpaceDE/>
              <w:autoSpaceDN/>
              <w:jc w:val="both"/>
              <w:rPr>
                <w:sz w:val="20"/>
                <w:szCs w:val="20"/>
              </w:rPr>
            </w:pPr>
          </w:p>
          <w:p w14:paraId="6237D9D0" w14:textId="77777777" w:rsidR="0005408D" w:rsidRDefault="0005408D" w:rsidP="00E502A8">
            <w:pPr>
              <w:autoSpaceDE/>
              <w:autoSpaceDN/>
              <w:jc w:val="both"/>
              <w:rPr>
                <w:sz w:val="20"/>
                <w:szCs w:val="20"/>
              </w:rPr>
            </w:pPr>
          </w:p>
          <w:p w14:paraId="13ABF5FA" w14:textId="77777777" w:rsidR="0005408D" w:rsidRDefault="0005408D" w:rsidP="00E502A8">
            <w:pPr>
              <w:autoSpaceDE/>
              <w:autoSpaceDN/>
              <w:jc w:val="both"/>
              <w:rPr>
                <w:sz w:val="20"/>
                <w:szCs w:val="20"/>
              </w:rPr>
            </w:pPr>
          </w:p>
          <w:p w14:paraId="4708437F" w14:textId="77777777" w:rsidR="0005408D" w:rsidRDefault="0005408D" w:rsidP="00E502A8">
            <w:pPr>
              <w:autoSpaceDE/>
              <w:autoSpaceDN/>
              <w:jc w:val="both"/>
              <w:rPr>
                <w:sz w:val="20"/>
                <w:szCs w:val="20"/>
              </w:rPr>
            </w:pPr>
          </w:p>
          <w:p w14:paraId="23124A83" w14:textId="77777777" w:rsidR="0005408D" w:rsidRDefault="0005408D" w:rsidP="00E502A8">
            <w:pPr>
              <w:autoSpaceDE/>
              <w:autoSpaceDN/>
              <w:jc w:val="both"/>
              <w:rPr>
                <w:sz w:val="20"/>
                <w:szCs w:val="20"/>
              </w:rPr>
            </w:pPr>
          </w:p>
          <w:p w14:paraId="0FC1423C" w14:textId="77777777" w:rsidR="0005408D" w:rsidRDefault="0005408D" w:rsidP="00E502A8">
            <w:pPr>
              <w:autoSpaceDE/>
              <w:autoSpaceDN/>
              <w:jc w:val="both"/>
              <w:rPr>
                <w:sz w:val="20"/>
                <w:szCs w:val="20"/>
              </w:rPr>
            </w:pPr>
          </w:p>
          <w:p w14:paraId="0416A595" w14:textId="77777777" w:rsidR="0005408D" w:rsidRDefault="0005408D" w:rsidP="00E502A8">
            <w:pPr>
              <w:autoSpaceDE/>
              <w:autoSpaceDN/>
              <w:jc w:val="both"/>
              <w:rPr>
                <w:sz w:val="20"/>
                <w:szCs w:val="20"/>
              </w:rPr>
            </w:pPr>
          </w:p>
          <w:p w14:paraId="73DAF7ED" w14:textId="77777777" w:rsidR="0005408D" w:rsidRDefault="0005408D" w:rsidP="00E502A8">
            <w:pPr>
              <w:autoSpaceDE/>
              <w:autoSpaceDN/>
              <w:jc w:val="both"/>
              <w:rPr>
                <w:sz w:val="20"/>
                <w:szCs w:val="20"/>
              </w:rPr>
            </w:pPr>
          </w:p>
          <w:p w14:paraId="32664525" w14:textId="77777777" w:rsidR="0005408D" w:rsidRDefault="0005408D" w:rsidP="00E502A8">
            <w:pPr>
              <w:autoSpaceDE/>
              <w:autoSpaceDN/>
              <w:jc w:val="both"/>
              <w:rPr>
                <w:sz w:val="20"/>
                <w:szCs w:val="20"/>
              </w:rPr>
            </w:pPr>
          </w:p>
          <w:p w14:paraId="187774A2" w14:textId="77777777" w:rsidR="0005408D" w:rsidRDefault="0005408D" w:rsidP="00E502A8">
            <w:pPr>
              <w:autoSpaceDE/>
              <w:autoSpaceDN/>
              <w:jc w:val="both"/>
              <w:rPr>
                <w:sz w:val="20"/>
                <w:szCs w:val="20"/>
              </w:rPr>
            </w:pPr>
          </w:p>
          <w:p w14:paraId="49C31249" w14:textId="77777777" w:rsidR="00494FD5" w:rsidRDefault="00494FD5" w:rsidP="00E502A8">
            <w:pPr>
              <w:autoSpaceDE/>
              <w:autoSpaceDN/>
              <w:jc w:val="both"/>
              <w:rPr>
                <w:sz w:val="20"/>
                <w:szCs w:val="20"/>
              </w:rPr>
            </w:pPr>
          </w:p>
          <w:p w14:paraId="5BA14CB7" w14:textId="77777777" w:rsidR="00494FD5" w:rsidRDefault="00494FD5" w:rsidP="00E502A8">
            <w:pPr>
              <w:autoSpaceDE/>
              <w:autoSpaceDN/>
              <w:jc w:val="both"/>
              <w:rPr>
                <w:sz w:val="20"/>
                <w:szCs w:val="20"/>
              </w:rPr>
            </w:pPr>
          </w:p>
          <w:p w14:paraId="5608EC49" w14:textId="77777777" w:rsidR="00494FD5" w:rsidRDefault="00494FD5" w:rsidP="00E502A8">
            <w:pPr>
              <w:autoSpaceDE/>
              <w:autoSpaceDN/>
              <w:jc w:val="both"/>
              <w:rPr>
                <w:sz w:val="20"/>
                <w:szCs w:val="20"/>
              </w:rPr>
            </w:pPr>
          </w:p>
          <w:p w14:paraId="2F5D8443" w14:textId="77777777" w:rsidR="00494FD5" w:rsidRDefault="00494FD5" w:rsidP="00E502A8">
            <w:pPr>
              <w:autoSpaceDE/>
              <w:autoSpaceDN/>
              <w:jc w:val="both"/>
              <w:rPr>
                <w:sz w:val="20"/>
                <w:szCs w:val="20"/>
              </w:rPr>
            </w:pPr>
          </w:p>
          <w:p w14:paraId="31A7CCB7" w14:textId="77777777" w:rsidR="00494FD5" w:rsidRDefault="00494FD5" w:rsidP="00E502A8">
            <w:pPr>
              <w:autoSpaceDE/>
              <w:autoSpaceDN/>
              <w:jc w:val="both"/>
              <w:rPr>
                <w:sz w:val="20"/>
                <w:szCs w:val="20"/>
              </w:rPr>
            </w:pPr>
          </w:p>
          <w:p w14:paraId="39C23CAD" w14:textId="77777777" w:rsidR="0005408D" w:rsidRPr="00E502A8" w:rsidRDefault="0005408D" w:rsidP="00E502A8">
            <w:pPr>
              <w:autoSpaceDE/>
              <w:autoSpaceDN/>
              <w:jc w:val="both"/>
              <w:rPr>
                <w:sz w:val="20"/>
                <w:szCs w:val="20"/>
              </w:rPr>
            </w:pPr>
          </w:p>
          <w:p w14:paraId="41DE1955" w14:textId="77777777" w:rsidR="0018206F" w:rsidRPr="00E502A8" w:rsidRDefault="0018206F" w:rsidP="00E502A8">
            <w:pPr>
              <w:autoSpaceDE/>
              <w:autoSpaceDN/>
              <w:jc w:val="both"/>
              <w:rPr>
                <w:sz w:val="20"/>
                <w:szCs w:val="20"/>
              </w:rPr>
            </w:pPr>
            <w:r w:rsidRPr="00E502A8">
              <w:rPr>
                <w:sz w:val="20"/>
                <w:szCs w:val="20"/>
              </w:rPr>
              <w:t xml:space="preserve"> </w:t>
            </w:r>
            <w:r w:rsidRPr="007F4749">
              <w:rPr>
                <w:sz w:val="20"/>
                <w:szCs w:val="20"/>
              </w:rPr>
              <w:t>(12) „rodovo neutrálna politika odmeňovania“ je rodovo neutrálna politika odmeňovania vymedzená v článku 3 ods. 1 bode 65 smernice 2013/36/EÚ, zmenenej smernicou Európskeho parlamentu a Rady (EÚ) 2019/878 (20);</w:t>
            </w:r>
          </w:p>
          <w:p w14:paraId="007EB371" w14:textId="77777777" w:rsidR="0018206F" w:rsidRDefault="0018206F" w:rsidP="00E502A8">
            <w:pPr>
              <w:autoSpaceDE/>
              <w:autoSpaceDN/>
              <w:jc w:val="both"/>
              <w:rPr>
                <w:sz w:val="20"/>
                <w:szCs w:val="20"/>
              </w:rPr>
            </w:pPr>
            <w:r w:rsidRPr="00E502A8">
              <w:rPr>
                <w:sz w:val="20"/>
                <w:szCs w:val="20"/>
              </w:rPr>
              <w:t xml:space="preserve"> </w:t>
            </w:r>
          </w:p>
          <w:p w14:paraId="4C9E2341" w14:textId="77777777" w:rsidR="0018206F" w:rsidRDefault="0018206F" w:rsidP="00E502A8">
            <w:pPr>
              <w:autoSpaceDE/>
              <w:autoSpaceDN/>
              <w:jc w:val="both"/>
              <w:rPr>
                <w:sz w:val="20"/>
                <w:szCs w:val="20"/>
              </w:rPr>
            </w:pPr>
          </w:p>
          <w:p w14:paraId="69BB5A70" w14:textId="77777777" w:rsidR="0018206F" w:rsidRPr="00E502A8" w:rsidRDefault="0018206F" w:rsidP="00E502A8">
            <w:pPr>
              <w:autoSpaceDE/>
              <w:autoSpaceDN/>
              <w:jc w:val="both"/>
              <w:rPr>
                <w:sz w:val="20"/>
                <w:szCs w:val="20"/>
              </w:rPr>
            </w:pPr>
          </w:p>
          <w:p w14:paraId="17B69633" w14:textId="77777777" w:rsidR="0018206F" w:rsidRDefault="0018206F" w:rsidP="00E502A8">
            <w:pPr>
              <w:autoSpaceDE/>
              <w:autoSpaceDN/>
              <w:jc w:val="both"/>
              <w:rPr>
                <w:sz w:val="20"/>
                <w:szCs w:val="20"/>
              </w:rPr>
            </w:pPr>
            <w:r w:rsidRPr="00E502A8">
              <w:rPr>
                <w:sz w:val="20"/>
                <w:szCs w:val="20"/>
              </w:rPr>
              <w:t xml:space="preserve"> </w:t>
            </w:r>
            <w:r w:rsidRPr="008B081A">
              <w:rPr>
                <w:sz w:val="20"/>
                <w:szCs w:val="20"/>
              </w:rPr>
              <w:t>(13) „skupina“ je skupina vymedzená v článku 2 bode 11 smernice 2013/34/EÚ;</w:t>
            </w:r>
          </w:p>
          <w:p w14:paraId="52ACD315" w14:textId="77777777" w:rsidR="0018206F" w:rsidRDefault="0018206F" w:rsidP="00E502A8">
            <w:pPr>
              <w:autoSpaceDE/>
              <w:autoSpaceDN/>
              <w:jc w:val="both"/>
              <w:rPr>
                <w:sz w:val="20"/>
                <w:szCs w:val="20"/>
              </w:rPr>
            </w:pPr>
          </w:p>
          <w:p w14:paraId="4B2AA694" w14:textId="77777777" w:rsidR="0018206F" w:rsidRDefault="0018206F" w:rsidP="00E502A8">
            <w:pPr>
              <w:autoSpaceDE/>
              <w:autoSpaceDN/>
              <w:jc w:val="both"/>
              <w:rPr>
                <w:sz w:val="20"/>
                <w:szCs w:val="20"/>
              </w:rPr>
            </w:pPr>
          </w:p>
          <w:p w14:paraId="3E456B1C" w14:textId="77777777" w:rsidR="0018206F" w:rsidRDefault="0018206F" w:rsidP="00E502A8">
            <w:pPr>
              <w:autoSpaceDE/>
              <w:autoSpaceDN/>
              <w:jc w:val="both"/>
              <w:rPr>
                <w:sz w:val="20"/>
                <w:szCs w:val="20"/>
              </w:rPr>
            </w:pPr>
          </w:p>
          <w:p w14:paraId="082AE7DE" w14:textId="77777777" w:rsidR="0018206F" w:rsidRDefault="0018206F" w:rsidP="00E502A8">
            <w:pPr>
              <w:autoSpaceDE/>
              <w:autoSpaceDN/>
              <w:jc w:val="both"/>
              <w:rPr>
                <w:sz w:val="20"/>
                <w:szCs w:val="20"/>
              </w:rPr>
            </w:pPr>
          </w:p>
          <w:p w14:paraId="710DE931" w14:textId="77777777" w:rsidR="0018206F" w:rsidRDefault="0018206F" w:rsidP="00E502A8">
            <w:pPr>
              <w:autoSpaceDE/>
              <w:autoSpaceDN/>
              <w:jc w:val="both"/>
              <w:rPr>
                <w:sz w:val="20"/>
                <w:szCs w:val="20"/>
              </w:rPr>
            </w:pPr>
          </w:p>
          <w:p w14:paraId="3DB7E9D2" w14:textId="77777777" w:rsidR="0018206F" w:rsidRDefault="0018206F" w:rsidP="00E502A8">
            <w:pPr>
              <w:autoSpaceDE/>
              <w:autoSpaceDN/>
              <w:jc w:val="both"/>
              <w:rPr>
                <w:sz w:val="20"/>
                <w:szCs w:val="20"/>
              </w:rPr>
            </w:pPr>
          </w:p>
          <w:p w14:paraId="53920237" w14:textId="77777777" w:rsidR="0018206F" w:rsidRDefault="0018206F" w:rsidP="00E502A8">
            <w:pPr>
              <w:autoSpaceDE/>
              <w:autoSpaceDN/>
              <w:jc w:val="both"/>
              <w:rPr>
                <w:sz w:val="20"/>
                <w:szCs w:val="20"/>
              </w:rPr>
            </w:pPr>
          </w:p>
          <w:p w14:paraId="236BEB86" w14:textId="77777777" w:rsidR="0018206F" w:rsidRDefault="0018206F" w:rsidP="00E502A8">
            <w:pPr>
              <w:autoSpaceDE/>
              <w:autoSpaceDN/>
              <w:jc w:val="both"/>
              <w:rPr>
                <w:sz w:val="20"/>
                <w:szCs w:val="20"/>
              </w:rPr>
            </w:pPr>
          </w:p>
          <w:p w14:paraId="7E372A99" w14:textId="77777777" w:rsidR="0018206F" w:rsidRDefault="0018206F" w:rsidP="00E502A8">
            <w:pPr>
              <w:autoSpaceDE/>
              <w:autoSpaceDN/>
              <w:jc w:val="both"/>
              <w:rPr>
                <w:sz w:val="20"/>
                <w:szCs w:val="20"/>
              </w:rPr>
            </w:pPr>
          </w:p>
          <w:p w14:paraId="256A3542" w14:textId="77777777" w:rsidR="0018206F" w:rsidRDefault="0018206F" w:rsidP="00E502A8">
            <w:pPr>
              <w:autoSpaceDE/>
              <w:autoSpaceDN/>
              <w:jc w:val="both"/>
              <w:rPr>
                <w:sz w:val="20"/>
                <w:szCs w:val="20"/>
              </w:rPr>
            </w:pPr>
          </w:p>
          <w:p w14:paraId="7689DA3F" w14:textId="77777777" w:rsidR="0018206F" w:rsidRDefault="0018206F" w:rsidP="00E502A8">
            <w:pPr>
              <w:autoSpaceDE/>
              <w:autoSpaceDN/>
              <w:jc w:val="both"/>
              <w:rPr>
                <w:sz w:val="20"/>
                <w:szCs w:val="20"/>
              </w:rPr>
            </w:pPr>
          </w:p>
          <w:p w14:paraId="2186A8B6" w14:textId="77777777" w:rsidR="0018206F" w:rsidRDefault="0018206F" w:rsidP="00E502A8">
            <w:pPr>
              <w:autoSpaceDE/>
              <w:autoSpaceDN/>
              <w:jc w:val="both"/>
              <w:rPr>
                <w:sz w:val="20"/>
                <w:szCs w:val="20"/>
              </w:rPr>
            </w:pPr>
          </w:p>
          <w:p w14:paraId="4603117A" w14:textId="77777777" w:rsidR="0018206F" w:rsidRDefault="0018206F" w:rsidP="00E502A8">
            <w:pPr>
              <w:autoSpaceDE/>
              <w:autoSpaceDN/>
              <w:jc w:val="both"/>
              <w:rPr>
                <w:sz w:val="20"/>
                <w:szCs w:val="20"/>
              </w:rPr>
            </w:pPr>
          </w:p>
          <w:p w14:paraId="7EC25A78" w14:textId="77777777" w:rsidR="0018206F" w:rsidRDefault="0018206F" w:rsidP="00E502A8">
            <w:pPr>
              <w:autoSpaceDE/>
              <w:autoSpaceDN/>
              <w:jc w:val="both"/>
              <w:rPr>
                <w:sz w:val="20"/>
                <w:szCs w:val="20"/>
              </w:rPr>
            </w:pPr>
          </w:p>
          <w:p w14:paraId="0115B60B" w14:textId="77777777" w:rsidR="0018206F" w:rsidRDefault="0018206F" w:rsidP="00E502A8">
            <w:pPr>
              <w:autoSpaceDE/>
              <w:autoSpaceDN/>
              <w:jc w:val="both"/>
              <w:rPr>
                <w:sz w:val="20"/>
                <w:szCs w:val="20"/>
              </w:rPr>
            </w:pPr>
          </w:p>
          <w:p w14:paraId="38F56EA2" w14:textId="77777777" w:rsidR="0018206F" w:rsidRDefault="0018206F" w:rsidP="00E502A8">
            <w:pPr>
              <w:autoSpaceDE/>
              <w:autoSpaceDN/>
              <w:jc w:val="both"/>
              <w:rPr>
                <w:sz w:val="20"/>
                <w:szCs w:val="20"/>
              </w:rPr>
            </w:pPr>
          </w:p>
          <w:p w14:paraId="3AA1FDE4" w14:textId="77777777" w:rsidR="0018206F" w:rsidRDefault="0018206F" w:rsidP="00E502A8">
            <w:pPr>
              <w:autoSpaceDE/>
              <w:autoSpaceDN/>
              <w:jc w:val="both"/>
              <w:rPr>
                <w:sz w:val="20"/>
                <w:szCs w:val="20"/>
              </w:rPr>
            </w:pPr>
          </w:p>
          <w:p w14:paraId="7395EC3E" w14:textId="77777777" w:rsidR="0018206F" w:rsidRDefault="0018206F" w:rsidP="00E502A8">
            <w:pPr>
              <w:autoSpaceDE/>
              <w:autoSpaceDN/>
              <w:jc w:val="both"/>
              <w:rPr>
                <w:sz w:val="20"/>
                <w:szCs w:val="20"/>
              </w:rPr>
            </w:pPr>
          </w:p>
          <w:p w14:paraId="5994ED40" w14:textId="77777777" w:rsidR="0018206F" w:rsidRDefault="0018206F" w:rsidP="00E502A8">
            <w:pPr>
              <w:autoSpaceDE/>
              <w:autoSpaceDN/>
              <w:jc w:val="both"/>
              <w:rPr>
                <w:sz w:val="20"/>
                <w:szCs w:val="20"/>
              </w:rPr>
            </w:pPr>
          </w:p>
          <w:p w14:paraId="415E8B4A" w14:textId="77777777" w:rsidR="0018206F" w:rsidRDefault="0018206F" w:rsidP="00E502A8">
            <w:pPr>
              <w:autoSpaceDE/>
              <w:autoSpaceDN/>
              <w:jc w:val="both"/>
              <w:rPr>
                <w:sz w:val="20"/>
                <w:szCs w:val="20"/>
              </w:rPr>
            </w:pPr>
          </w:p>
          <w:p w14:paraId="631263F5" w14:textId="77777777" w:rsidR="0018206F" w:rsidRDefault="0018206F" w:rsidP="00E502A8">
            <w:pPr>
              <w:autoSpaceDE/>
              <w:autoSpaceDN/>
              <w:jc w:val="both"/>
              <w:rPr>
                <w:sz w:val="20"/>
                <w:szCs w:val="20"/>
              </w:rPr>
            </w:pPr>
          </w:p>
          <w:p w14:paraId="5391922F" w14:textId="77777777" w:rsidR="0018206F" w:rsidRDefault="0018206F" w:rsidP="00E502A8">
            <w:pPr>
              <w:autoSpaceDE/>
              <w:autoSpaceDN/>
              <w:jc w:val="both"/>
              <w:rPr>
                <w:sz w:val="20"/>
                <w:szCs w:val="20"/>
              </w:rPr>
            </w:pPr>
          </w:p>
          <w:p w14:paraId="12A1E94C" w14:textId="77777777" w:rsidR="0018206F" w:rsidRDefault="0018206F" w:rsidP="00E502A8">
            <w:pPr>
              <w:autoSpaceDE/>
              <w:autoSpaceDN/>
              <w:jc w:val="both"/>
              <w:rPr>
                <w:sz w:val="20"/>
                <w:szCs w:val="20"/>
              </w:rPr>
            </w:pPr>
          </w:p>
          <w:p w14:paraId="687FC260" w14:textId="77777777" w:rsidR="0018206F" w:rsidRDefault="0018206F" w:rsidP="00E502A8">
            <w:pPr>
              <w:autoSpaceDE/>
              <w:autoSpaceDN/>
              <w:jc w:val="both"/>
              <w:rPr>
                <w:sz w:val="20"/>
                <w:szCs w:val="20"/>
              </w:rPr>
            </w:pPr>
          </w:p>
          <w:p w14:paraId="0850DECE" w14:textId="77777777" w:rsidR="0018206F" w:rsidRDefault="0018206F" w:rsidP="00E502A8">
            <w:pPr>
              <w:autoSpaceDE/>
              <w:autoSpaceDN/>
              <w:jc w:val="both"/>
              <w:rPr>
                <w:sz w:val="20"/>
                <w:szCs w:val="20"/>
              </w:rPr>
            </w:pPr>
          </w:p>
          <w:p w14:paraId="218036F7" w14:textId="77777777" w:rsidR="0018206F" w:rsidRDefault="0018206F" w:rsidP="00E502A8">
            <w:pPr>
              <w:autoSpaceDE/>
              <w:autoSpaceDN/>
              <w:jc w:val="both"/>
              <w:rPr>
                <w:sz w:val="20"/>
                <w:szCs w:val="20"/>
              </w:rPr>
            </w:pPr>
          </w:p>
          <w:p w14:paraId="4EC96910" w14:textId="77777777" w:rsidR="0018206F" w:rsidRDefault="0018206F" w:rsidP="00E502A8">
            <w:pPr>
              <w:autoSpaceDE/>
              <w:autoSpaceDN/>
              <w:jc w:val="both"/>
              <w:rPr>
                <w:sz w:val="20"/>
                <w:szCs w:val="20"/>
              </w:rPr>
            </w:pPr>
          </w:p>
          <w:p w14:paraId="1FD061A8" w14:textId="77777777" w:rsidR="0018206F" w:rsidRDefault="0018206F" w:rsidP="00E502A8">
            <w:pPr>
              <w:autoSpaceDE/>
              <w:autoSpaceDN/>
              <w:jc w:val="both"/>
              <w:rPr>
                <w:sz w:val="20"/>
                <w:szCs w:val="20"/>
              </w:rPr>
            </w:pPr>
          </w:p>
          <w:p w14:paraId="183F3184" w14:textId="77777777" w:rsidR="0018206F" w:rsidRDefault="0018206F" w:rsidP="00E502A8">
            <w:pPr>
              <w:autoSpaceDE/>
              <w:autoSpaceDN/>
              <w:jc w:val="both"/>
              <w:rPr>
                <w:sz w:val="20"/>
                <w:szCs w:val="20"/>
              </w:rPr>
            </w:pPr>
          </w:p>
          <w:p w14:paraId="4B5B535E" w14:textId="77777777" w:rsidR="0018206F" w:rsidRDefault="0018206F" w:rsidP="00E502A8">
            <w:pPr>
              <w:autoSpaceDE/>
              <w:autoSpaceDN/>
              <w:jc w:val="both"/>
              <w:rPr>
                <w:sz w:val="20"/>
                <w:szCs w:val="20"/>
              </w:rPr>
            </w:pPr>
          </w:p>
          <w:p w14:paraId="099A22C1" w14:textId="77777777" w:rsidR="0018206F" w:rsidRDefault="0018206F" w:rsidP="00E502A8">
            <w:pPr>
              <w:autoSpaceDE/>
              <w:autoSpaceDN/>
              <w:jc w:val="both"/>
              <w:rPr>
                <w:sz w:val="20"/>
                <w:szCs w:val="20"/>
              </w:rPr>
            </w:pPr>
          </w:p>
          <w:p w14:paraId="79340546" w14:textId="77777777" w:rsidR="0018206F" w:rsidRDefault="0018206F" w:rsidP="00E502A8">
            <w:pPr>
              <w:autoSpaceDE/>
              <w:autoSpaceDN/>
              <w:jc w:val="both"/>
              <w:rPr>
                <w:sz w:val="20"/>
                <w:szCs w:val="20"/>
              </w:rPr>
            </w:pPr>
          </w:p>
          <w:p w14:paraId="5BBB535A" w14:textId="77777777" w:rsidR="0018206F" w:rsidRDefault="0018206F" w:rsidP="00E502A8">
            <w:pPr>
              <w:autoSpaceDE/>
              <w:autoSpaceDN/>
              <w:jc w:val="both"/>
              <w:rPr>
                <w:sz w:val="20"/>
                <w:szCs w:val="20"/>
              </w:rPr>
            </w:pPr>
          </w:p>
          <w:p w14:paraId="3C798687" w14:textId="77777777" w:rsidR="0018206F" w:rsidRDefault="0018206F" w:rsidP="00E502A8">
            <w:pPr>
              <w:autoSpaceDE/>
              <w:autoSpaceDN/>
              <w:jc w:val="both"/>
              <w:rPr>
                <w:sz w:val="20"/>
                <w:szCs w:val="20"/>
              </w:rPr>
            </w:pPr>
          </w:p>
          <w:p w14:paraId="1D2AB2ED" w14:textId="77777777" w:rsidR="0018206F" w:rsidRDefault="0018206F" w:rsidP="00E502A8">
            <w:pPr>
              <w:autoSpaceDE/>
              <w:autoSpaceDN/>
              <w:jc w:val="both"/>
              <w:rPr>
                <w:sz w:val="20"/>
                <w:szCs w:val="20"/>
              </w:rPr>
            </w:pPr>
          </w:p>
          <w:p w14:paraId="0A1EE553" w14:textId="77777777" w:rsidR="0018206F" w:rsidRDefault="0018206F" w:rsidP="00E502A8">
            <w:pPr>
              <w:autoSpaceDE/>
              <w:autoSpaceDN/>
              <w:jc w:val="both"/>
              <w:rPr>
                <w:sz w:val="20"/>
                <w:szCs w:val="20"/>
              </w:rPr>
            </w:pPr>
          </w:p>
          <w:p w14:paraId="0391B535" w14:textId="77777777" w:rsidR="0018206F" w:rsidRPr="00E502A8" w:rsidRDefault="0018206F" w:rsidP="00E502A8">
            <w:pPr>
              <w:autoSpaceDE/>
              <w:autoSpaceDN/>
              <w:jc w:val="both"/>
              <w:rPr>
                <w:sz w:val="20"/>
                <w:szCs w:val="20"/>
              </w:rPr>
            </w:pPr>
          </w:p>
          <w:p w14:paraId="1F8B0754" w14:textId="77777777" w:rsidR="0018206F" w:rsidRPr="00E502A8" w:rsidRDefault="0018206F" w:rsidP="00E502A8">
            <w:pPr>
              <w:autoSpaceDE/>
              <w:autoSpaceDN/>
              <w:jc w:val="both"/>
              <w:rPr>
                <w:sz w:val="20"/>
                <w:szCs w:val="20"/>
              </w:rPr>
            </w:pPr>
            <w:r w:rsidRPr="00E502A8">
              <w:rPr>
                <w:sz w:val="20"/>
                <w:szCs w:val="20"/>
              </w:rPr>
              <w:t xml:space="preserve"> </w:t>
            </w:r>
          </w:p>
          <w:p w14:paraId="33A4D19F" w14:textId="77777777" w:rsidR="0018206F" w:rsidRDefault="0018206F" w:rsidP="00E502A8">
            <w:pPr>
              <w:autoSpaceDE/>
              <w:autoSpaceDN/>
              <w:jc w:val="both"/>
              <w:rPr>
                <w:sz w:val="20"/>
                <w:szCs w:val="20"/>
              </w:rPr>
            </w:pPr>
            <w:r w:rsidRPr="00E502A8">
              <w:rPr>
                <w:sz w:val="20"/>
                <w:szCs w:val="20"/>
              </w:rPr>
              <w:t xml:space="preserve"> </w:t>
            </w:r>
            <w:r w:rsidRPr="007F4749">
              <w:rPr>
                <w:sz w:val="20"/>
                <w:szCs w:val="20"/>
              </w:rPr>
              <w:t>(14) „konsolidovaná situácia“ je konsolidovaná situácia vymedzená v článku 4 ods. 1 bode 11 nariadenia (EÚ) 2019/2033;</w:t>
            </w:r>
          </w:p>
          <w:p w14:paraId="550A8BC4" w14:textId="77777777" w:rsidR="0018206F" w:rsidRDefault="0018206F" w:rsidP="00E502A8">
            <w:pPr>
              <w:autoSpaceDE/>
              <w:autoSpaceDN/>
              <w:jc w:val="both"/>
              <w:rPr>
                <w:sz w:val="20"/>
                <w:szCs w:val="20"/>
              </w:rPr>
            </w:pPr>
          </w:p>
          <w:p w14:paraId="10A0B13A" w14:textId="77777777" w:rsidR="0018206F" w:rsidRPr="00E502A8" w:rsidRDefault="0018206F" w:rsidP="00E502A8">
            <w:pPr>
              <w:autoSpaceDE/>
              <w:autoSpaceDN/>
              <w:jc w:val="both"/>
              <w:rPr>
                <w:sz w:val="20"/>
                <w:szCs w:val="20"/>
              </w:rPr>
            </w:pPr>
          </w:p>
          <w:p w14:paraId="7FBBBB6F" w14:textId="77777777" w:rsidR="0018206F" w:rsidRDefault="0018206F" w:rsidP="00E502A8">
            <w:pPr>
              <w:autoSpaceDE/>
              <w:autoSpaceDN/>
              <w:jc w:val="both"/>
              <w:rPr>
                <w:sz w:val="20"/>
                <w:szCs w:val="20"/>
              </w:rPr>
            </w:pPr>
            <w:r w:rsidRPr="00E502A8">
              <w:rPr>
                <w:sz w:val="20"/>
                <w:szCs w:val="20"/>
              </w:rPr>
              <w:t xml:space="preserve"> </w:t>
            </w:r>
          </w:p>
          <w:p w14:paraId="11502DD8" w14:textId="77777777" w:rsidR="0018206F" w:rsidRPr="00E502A8" w:rsidRDefault="0018206F" w:rsidP="00E502A8">
            <w:pPr>
              <w:autoSpaceDE/>
              <w:autoSpaceDN/>
              <w:jc w:val="both"/>
              <w:rPr>
                <w:sz w:val="20"/>
                <w:szCs w:val="20"/>
              </w:rPr>
            </w:pPr>
            <w:r w:rsidRPr="00E502A8">
              <w:rPr>
                <w:sz w:val="20"/>
                <w:szCs w:val="20"/>
              </w:rPr>
              <w:t xml:space="preserve"> </w:t>
            </w:r>
            <w:r w:rsidRPr="007F4749">
              <w:rPr>
                <w:sz w:val="20"/>
                <w:szCs w:val="20"/>
              </w:rPr>
              <w:t>(15) „orgán dohľadu nad skupinou“ je príslušný orgán zodpovedný za dohľad nad súladom s kapitálovým testom skupiny materských investičných spoločností v Únii a investičných spoločností kontrolovaných materskými investičnými holdingovými spoločnosťami v Únii alebo materskými zmiešanými finančnými holdingovými spoločnosťami v Únii;</w:t>
            </w:r>
          </w:p>
          <w:p w14:paraId="4BFB767C" w14:textId="77777777" w:rsidR="0018206F" w:rsidRDefault="0018206F" w:rsidP="00E502A8">
            <w:pPr>
              <w:autoSpaceDE/>
              <w:autoSpaceDN/>
              <w:jc w:val="both"/>
              <w:rPr>
                <w:sz w:val="20"/>
                <w:szCs w:val="20"/>
              </w:rPr>
            </w:pPr>
            <w:r w:rsidRPr="00E502A8">
              <w:rPr>
                <w:sz w:val="20"/>
                <w:szCs w:val="20"/>
              </w:rPr>
              <w:t xml:space="preserve"> </w:t>
            </w:r>
          </w:p>
          <w:p w14:paraId="6740C7EC" w14:textId="77777777" w:rsidR="0018206F" w:rsidRDefault="0018206F" w:rsidP="00E502A8">
            <w:pPr>
              <w:autoSpaceDE/>
              <w:autoSpaceDN/>
              <w:jc w:val="both"/>
              <w:rPr>
                <w:sz w:val="20"/>
                <w:szCs w:val="20"/>
              </w:rPr>
            </w:pPr>
          </w:p>
          <w:p w14:paraId="3B429708" w14:textId="77777777" w:rsidR="0018206F" w:rsidRDefault="0018206F" w:rsidP="00E502A8">
            <w:pPr>
              <w:autoSpaceDE/>
              <w:autoSpaceDN/>
              <w:jc w:val="both"/>
              <w:rPr>
                <w:sz w:val="20"/>
                <w:szCs w:val="20"/>
              </w:rPr>
            </w:pPr>
          </w:p>
          <w:p w14:paraId="04A8CFC6" w14:textId="77777777" w:rsidR="0018206F" w:rsidRDefault="0018206F" w:rsidP="00E502A8">
            <w:pPr>
              <w:autoSpaceDE/>
              <w:autoSpaceDN/>
              <w:jc w:val="both"/>
              <w:rPr>
                <w:sz w:val="20"/>
                <w:szCs w:val="20"/>
              </w:rPr>
            </w:pPr>
          </w:p>
          <w:p w14:paraId="5B378571" w14:textId="77777777" w:rsidR="0018206F" w:rsidRDefault="0018206F" w:rsidP="00E502A8">
            <w:pPr>
              <w:autoSpaceDE/>
              <w:autoSpaceDN/>
              <w:jc w:val="both"/>
              <w:rPr>
                <w:sz w:val="20"/>
                <w:szCs w:val="20"/>
              </w:rPr>
            </w:pPr>
          </w:p>
          <w:p w14:paraId="7C0727D3" w14:textId="77777777" w:rsidR="0018206F" w:rsidRDefault="0018206F" w:rsidP="00E502A8">
            <w:pPr>
              <w:autoSpaceDE/>
              <w:autoSpaceDN/>
              <w:jc w:val="both"/>
              <w:rPr>
                <w:sz w:val="20"/>
                <w:szCs w:val="20"/>
              </w:rPr>
            </w:pPr>
          </w:p>
          <w:p w14:paraId="398FB972" w14:textId="77777777" w:rsidR="0018206F" w:rsidRDefault="0018206F" w:rsidP="00E502A8">
            <w:pPr>
              <w:autoSpaceDE/>
              <w:autoSpaceDN/>
              <w:jc w:val="both"/>
              <w:rPr>
                <w:sz w:val="20"/>
                <w:szCs w:val="20"/>
              </w:rPr>
            </w:pPr>
          </w:p>
          <w:p w14:paraId="59CA248D" w14:textId="77777777" w:rsidR="0018206F" w:rsidRDefault="0018206F" w:rsidP="00E502A8">
            <w:pPr>
              <w:autoSpaceDE/>
              <w:autoSpaceDN/>
              <w:jc w:val="both"/>
              <w:rPr>
                <w:sz w:val="20"/>
                <w:szCs w:val="20"/>
              </w:rPr>
            </w:pPr>
          </w:p>
          <w:p w14:paraId="3AE922C5" w14:textId="77777777" w:rsidR="0018206F" w:rsidRDefault="0018206F" w:rsidP="00E502A8">
            <w:pPr>
              <w:autoSpaceDE/>
              <w:autoSpaceDN/>
              <w:jc w:val="both"/>
              <w:rPr>
                <w:sz w:val="20"/>
                <w:szCs w:val="20"/>
              </w:rPr>
            </w:pPr>
          </w:p>
          <w:p w14:paraId="1CE7A879" w14:textId="77777777" w:rsidR="0018206F" w:rsidRDefault="0018206F" w:rsidP="00E502A8">
            <w:pPr>
              <w:autoSpaceDE/>
              <w:autoSpaceDN/>
              <w:jc w:val="both"/>
              <w:rPr>
                <w:sz w:val="20"/>
                <w:szCs w:val="20"/>
              </w:rPr>
            </w:pPr>
          </w:p>
          <w:p w14:paraId="7E36F9AD" w14:textId="77777777" w:rsidR="0018206F" w:rsidRDefault="0018206F" w:rsidP="00E502A8">
            <w:pPr>
              <w:autoSpaceDE/>
              <w:autoSpaceDN/>
              <w:jc w:val="both"/>
              <w:rPr>
                <w:sz w:val="20"/>
                <w:szCs w:val="20"/>
              </w:rPr>
            </w:pPr>
          </w:p>
          <w:p w14:paraId="1E156C3E" w14:textId="77777777" w:rsidR="0018206F" w:rsidRDefault="0018206F" w:rsidP="00E502A8">
            <w:pPr>
              <w:autoSpaceDE/>
              <w:autoSpaceDN/>
              <w:jc w:val="both"/>
              <w:rPr>
                <w:sz w:val="20"/>
                <w:szCs w:val="20"/>
              </w:rPr>
            </w:pPr>
          </w:p>
          <w:p w14:paraId="36E64CE2" w14:textId="77777777" w:rsidR="0018206F" w:rsidRDefault="0018206F" w:rsidP="00E502A8">
            <w:pPr>
              <w:autoSpaceDE/>
              <w:autoSpaceDN/>
              <w:jc w:val="both"/>
              <w:rPr>
                <w:sz w:val="20"/>
                <w:szCs w:val="20"/>
              </w:rPr>
            </w:pPr>
          </w:p>
          <w:p w14:paraId="3C204315" w14:textId="77777777" w:rsidR="0018206F" w:rsidRDefault="0018206F" w:rsidP="00E502A8">
            <w:pPr>
              <w:autoSpaceDE/>
              <w:autoSpaceDN/>
              <w:jc w:val="both"/>
              <w:rPr>
                <w:sz w:val="20"/>
                <w:szCs w:val="20"/>
              </w:rPr>
            </w:pPr>
          </w:p>
          <w:p w14:paraId="3CBA5352" w14:textId="77777777" w:rsidR="0018206F" w:rsidRDefault="0018206F" w:rsidP="00E502A8">
            <w:pPr>
              <w:autoSpaceDE/>
              <w:autoSpaceDN/>
              <w:jc w:val="both"/>
              <w:rPr>
                <w:sz w:val="20"/>
                <w:szCs w:val="20"/>
              </w:rPr>
            </w:pPr>
          </w:p>
          <w:p w14:paraId="531B50B2" w14:textId="77777777" w:rsidR="0018206F" w:rsidRDefault="0018206F" w:rsidP="00E502A8">
            <w:pPr>
              <w:autoSpaceDE/>
              <w:autoSpaceDN/>
              <w:jc w:val="both"/>
              <w:rPr>
                <w:sz w:val="20"/>
                <w:szCs w:val="20"/>
              </w:rPr>
            </w:pPr>
          </w:p>
          <w:p w14:paraId="59F3A9AF" w14:textId="77777777" w:rsidR="0018206F" w:rsidRDefault="0018206F" w:rsidP="00E502A8">
            <w:pPr>
              <w:autoSpaceDE/>
              <w:autoSpaceDN/>
              <w:jc w:val="both"/>
              <w:rPr>
                <w:sz w:val="20"/>
                <w:szCs w:val="20"/>
              </w:rPr>
            </w:pPr>
          </w:p>
          <w:p w14:paraId="73C1836D" w14:textId="77777777" w:rsidR="0018206F" w:rsidRDefault="0018206F" w:rsidP="00E502A8">
            <w:pPr>
              <w:autoSpaceDE/>
              <w:autoSpaceDN/>
              <w:jc w:val="both"/>
              <w:rPr>
                <w:sz w:val="20"/>
                <w:szCs w:val="20"/>
              </w:rPr>
            </w:pPr>
          </w:p>
          <w:p w14:paraId="61DBD92B" w14:textId="77777777" w:rsidR="0018206F" w:rsidRDefault="0018206F" w:rsidP="00E502A8">
            <w:pPr>
              <w:autoSpaceDE/>
              <w:autoSpaceDN/>
              <w:jc w:val="both"/>
              <w:rPr>
                <w:sz w:val="20"/>
                <w:szCs w:val="20"/>
              </w:rPr>
            </w:pPr>
          </w:p>
          <w:p w14:paraId="4A27281A" w14:textId="77777777" w:rsidR="0018206F" w:rsidRDefault="0018206F" w:rsidP="00E502A8">
            <w:pPr>
              <w:autoSpaceDE/>
              <w:autoSpaceDN/>
              <w:jc w:val="both"/>
              <w:rPr>
                <w:sz w:val="20"/>
                <w:szCs w:val="20"/>
              </w:rPr>
            </w:pPr>
          </w:p>
          <w:p w14:paraId="5B3A5359" w14:textId="77777777" w:rsidR="0018206F" w:rsidRDefault="0018206F" w:rsidP="00E502A8">
            <w:pPr>
              <w:autoSpaceDE/>
              <w:autoSpaceDN/>
              <w:jc w:val="both"/>
              <w:rPr>
                <w:sz w:val="20"/>
                <w:szCs w:val="20"/>
              </w:rPr>
            </w:pPr>
          </w:p>
          <w:p w14:paraId="679C585E" w14:textId="77777777" w:rsidR="0018206F" w:rsidRDefault="0018206F" w:rsidP="00E502A8">
            <w:pPr>
              <w:autoSpaceDE/>
              <w:autoSpaceDN/>
              <w:jc w:val="both"/>
              <w:rPr>
                <w:sz w:val="20"/>
                <w:szCs w:val="20"/>
              </w:rPr>
            </w:pPr>
          </w:p>
          <w:p w14:paraId="73F70296" w14:textId="77777777" w:rsidR="0018206F" w:rsidRDefault="0018206F" w:rsidP="00E502A8">
            <w:pPr>
              <w:autoSpaceDE/>
              <w:autoSpaceDN/>
              <w:jc w:val="both"/>
              <w:rPr>
                <w:sz w:val="20"/>
                <w:szCs w:val="20"/>
              </w:rPr>
            </w:pPr>
          </w:p>
          <w:p w14:paraId="662B18AB" w14:textId="77777777" w:rsidR="0018206F" w:rsidRDefault="0018206F" w:rsidP="00E502A8">
            <w:pPr>
              <w:autoSpaceDE/>
              <w:autoSpaceDN/>
              <w:jc w:val="both"/>
              <w:rPr>
                <w:sz w:val="20"/>
                <w:szCs w:val="20"/>
              </w:rPr>
            </w:pPr>
          </w:p>
          <w:p w14:paraId="1E5E52C8" w14:textId="77777777" w:rsidR="0018206F" w:rsidRDefault="0018206F" w:rsidP="00E502A8">
            <w:pPr>
              <w:autoSpaceDE/>
              <w:autoSpaceDN/>
              <w:jc w:val="both"/>
              <w:rPr>
                <w:sz w:val="20"/>
                <w:szCs w:val="20"/>
              </w:rPr>
            </w:pPr>
          </w:p>
          <w:p w14:paraId="239A8365" w14:textId="77777777" w:rsidR="0018206F" w:rsidRDefault="0018206F" w:rsidP="00E502A8">
            <w:pPr>
              <w:autoSpaceDE/>
              <w:autoSpaceDN/>
              <w:jc w:val="both"/>
              <w:rPr>
                <w:sz w:val="20"/>
                <w:szCs w:val="20"/>
              </w:rPr>
            </w:pPr>
          </w:p>
          <w:p w14:paraId="79AF9121" w14:textId="77777777" w:rsidR="0018206F" w:rsidRDefault="0018206F" w:rsidP="00E502A8">
            <w:pPr>
              <w:autoSpaceDE/>
              <w:autoSpaceDN/>
              <w:jc w:val="both"/>
              <w:rPr>
                <w:sz w:val="20"/>
                <w:szCs w:val="20"/>
              </w:rPr>
            </w:pPr>
          </w:p>
          <w:p w14:paraId="5F5F9E37" w14:textId="77777777" w:rsidR="0018206F" w:rsidRDefault="0018206F" w:rsidP="00E502A8">
            <w:pPr>
              <w:autoSpaceDE/>
              <w:autoSpaceDN/>
              <w:jc w:val="both"/>
              <w:rPr>
                <w:sz w:val="20"/>
                <w:szCs w:val="20"/>
              </w:rPr>
            </w:pPr>
          </w:p>
          <w:p w14:paraId="72458E4D" w14:textId="77777777" w:rsidR="0018206F" w:rsidRDefault="0018206F" w:rsidP="00E502A8">
            <w:pPr>
              <w:autoSpaceDE/>
              <w:autoSpaceDN/>
              <w:jc w:val="both"/>
              <w:rPr>
                <w:sz w:val="20"/>
                <w:szCs w:val="20"/>
              </w:rPr>
            </w:pPr>
          </w:p>
          <w:p w14:paraId="71711682" w14:textId="77777777" w:rsidR="0018206F" w:rsidRDefault="0018206F" w:rsidP="00E502A8">
            <w:pPr>
              <w:autoSpaceDE/>
              <w:autoSpaceDN/>
              <w:jc w:val="both"/>
              <w:rPr>
                <w:sz w:val="20"/>
                <w:szCs w:val="20"/>
              </w:rPr>
            </w:pPr>
          </w:p>
          <w:p w14:paraId="1A7960DB" w14:textId="77777777" w:rsidR="0018206F" w:rsidRDefault="0018206F" w:rsidP="00E502A8">
            <w:pPr>
              <w:autoSpaceDE/>
              <w:autoSpaceDN/>
              <w:jc w:val="both"/>
              <w:rPr>
                <w:sz w:val="20"/>
                <w:szCs w:val="20"/>
              </w:rPr>
            </w:pPr>
          </w:p>
          <w:p w14:paraId="3D856D21" w14:textId="77777777" w:rsidR="0018206F" w:rsidRDefault="0018206F" w:rsidP="00E502A8">
            <w:pPr>
              <w:autoSpaceDE/>
              <w:autoSpaceDN/>
              <w:jc w:val="both"/>
              <w:rPr>
                <w:sz w:val="20"/>
                <w:szCs w:val="20"/>
              </w:rPr>
            </w:pPr>
          </w:p>
          <w:p w14:paraId="42B84DF9" w14:textId="77777777" w:rsidR="0018206F" w:rsidRDefault="0018206F" w:rsidP="00E502A8">
            <w:pPr>
              <w:autoSpaceDE/>
              <w:autoSpaceDN/>
              <w:jc w:val="both"/>
              <w:rPr>
                <w:sz w:val="20"/>
                <w:szCs w:val="20"/>
              </w:rPr>
            </w:pPr>
          </w:p>
          <w:p w14:paraId="33943222" w14:textId="77777777" w:rsidR="0018206F" w:rsidRDefault="0018206F" w:rsidP="00E502A8">
            <w:pPr>
              <w:autoSpaceDE/>
              <w:autoSpaceDN/>
              <w:jc w:val="both"/>
              <w:rPr>
                <w:sz w:val="20"/>
                <w:szCs w:val="20"/>
              </w:rPr>
            </w:pPr>
          </w:p>
          <w:p w14:paraId="575412AC" w14:textId="77777777" w:rsidR="0018206F" w:rsidRDefault="0018206F" w:rsidP="00E502A8">
            <w:pPr>
              <w:autoSpaceDE/>
              <w:autoSpaceDN/>
              <w:jc w:val="both"/>
              <w:rPr>
                <w:sz w:val="20"/>
                <w:szCs w:val="20"/>
              </w:rPr>
            </w:pPr>
          </w:p>
          <w:p w14:paraId="4F5D45E5" w14:textId="77777777" w:rsidR="0018206F" w:rsidRDefault="0018206F" w:rsidP="00E502A8">
            <w:pPr>
              <w:autoSpaceDE/>
              <w:autoSpaceDN/>
              <w:jc w:val="both"/>
              <w:rPr>
                <w:sz w:val="20"/>
                <w:szCs w:val="20"/>
              </w:rPr>
            </w:pPr>
          </w:p>
          <w:p w14:paraId="484F543B" w14:textId="77777777" w:rsidR="0018206F" w:rsidRDefault="0018206F" w:rsidP="00E502A8">
            <w:pPr>
              <w:autoSpaceDE/>
              <w:autoSpaceDN/>
              <w:jc w:val="both"/>
              <w:rPr>
                <w:sz w:val="20"/>
                <w:szCs w:val="20"/>
              </w:rPr>
            </w:pPr>
          </w:p>
          <w:p w14:paraId="265F46CF" w14:textId="77777777" w:rsidR="0018206F" w:rsidRDefault="0018206F" w:rsidP="00E502A8">
            <w:pPr>
              <w:autoSpaceDE/>
              <w:autoSpaceDN/>
              <w:jc w:val="both"/>
              <w:rPr>
                <w:sz w:val="20"/>
                <w:szCs w:val="20"/>
              </w:rPr>
            </w:pPr>
          </w:p>
          <w:p w14:paraId="302C31D7" w14:textId="77777777" w:rsidR="0018206F" w:rsidRDefault="0018206F" w:rsidP="00E502A8">
            <w:pPr>
              <w:autoSpaceDE/>
              <w:autoSpaceDN/>
              <w:jc w:val="both"/>
              <w:rPr>
                <w:sz w:val="20"/>
                <w:szCs w:val="20"/>
              </w:rPr>
            </w:pPr>
          </w:p>
          <w:p w14:paraId="2A80D940" w14:textId="77777777" w:rsidR="0018206F" w:rsidRDefault="0018206F" w:rsidP="00E502A8">
            <w:pPr>
              <w:autoSpaceDE/>
              <w:autoSpaceDN/>
              <w:jc w:val="both"/>
              <w:rPr>
                <w:sz w:val="20"/>
                <w:szCs w:val="20"/>
              </w:rPr>
            </w:pPr>
          </w:p>
          <w:p w14:paraId="2C1B456B" w14:textId="77777777" w:rsidR="0018206F" w:rsidRDefault="0018206F" w:rsidP="00E502A8">
            <w:pPr>
              <w:autoSpaceDE/>
              <w:autoSpaceDN/>
              <w:jc w:val="both"/>
              <w:rPr>
                <w:sz w:val="20"/>
                <w:szCs w:val="20"/>
              </w:rPr>
            </w:pPr>
          </w:p>
          <w:p w14:paraId="2D42D331" w14:textId="77777777" w:rsidR="0018206F" w:rsidRDefault="0018206F" w:rsidP="00E502A8">
            <w:pPr>
              <w:autoSpaceDE/>
              <w:autoSpaceDN/>
              <w:jc w:val="both"/>
              <w:rPr>
                <w:sz w:val="20"/>
                <w:szCs w:val="20"/>
              </w:rPr>
            </w:pPr>
          </w:p>
          <w:p w14:paraId="77ACD6EA" w14:textId="77777777" w:rsidR="0018206F" w:rsidRDefault="0018206F" w:rsidP="00E502A8">
            <w:pPr>
              <w:autoSpaceDE/>
              <w:autoSpaceDN/>
              <w:jc w:val="both"/>
              <w:rPr>
                <w:sz w:val="20"/>
                <w:szCs w:val="20"/>
              </w:rPr>
            </w:pPr>
          </w:p>
          <w:p w14:paraId="3CBDC03A" w14:textId="77777777" w:rsidR="0018206F" w:rsidRDefault="0018206F" w:rsidP="00E502A8">
            <w:pPr>
              <w:autoSpaceDE/>
              <w:autoSpaceDN/>
              <w:jc w:val="both"/>
              <w:rPr>
                <w:sz w:val="20"/>
                <w:szCs w:val="20"/>
              </w:rPr>
            </w:pPr>
          </w:p>
          <w:p w14:paraId="5684363A" w14:textId="77777777" w:rsidR="0018206F" w:rsidRDefault="0018206F" w:rsidP="00E502A8">
            <w:pPr>
              <w:autoSpaceDE/>
              <w:autoSpaceDN/>
              <w:jc w:val="both"/>
              <w:rPr>
                <w:sz w:val="20"/>
                <w:szCs w:val="20"/>
              </w:rPr>
            </w:pPr>
          </w:p>
          <w:p w14:paraId="29214203" w14:textId="77777777" w:rsidR="0018206F" w:rsidRDefault="0018206F" w:rsidP="00E502A8">
            <w:pPr>
              <w:autoSpaceDE/>
              <w:autoSpaceDN/>
              <w:jc w:val="both"/>
              <w:rPr>
                <w:sz w:val="20"/>
                <w:szCs w:val="20"/>
              </w:rPr>
            </w:pPr>
          </w:p>
          <w:p w14:paraId="7BEE38FD" w14:textId="77777777" w:rsidR="0018206F" w:rsidRDefault="0018206F" w:rsidP="00E502A8">
            <w:pPr>
              <w:autoSpaceDE/>
              <w:autoSpaceDN/>
              <w:jc w:val="both"/>
              <w:rPr>
                <w:sz w:val="20"/>
                <w:szCs w:val="20"/>
              </w:rPr>
            </w:pPr>
          </w:p>
          <w:p w14:paraId="7D0D422F" w14:textId="77777777" w:rsidR="0018206F" w:rsidRDefault="0018206F" w:rsidP="00E502A8">
            <w:pPr>
              <w:autoSpaceDE/>
              <w:autoSpaceDN/>
              <w:jc w:val="both"/>
              <w:rPr>
                <w:sz w:val="20"/>
                <w:szCs w:val="20"/>
              </w:rPr>
            </w:pPr>
          </w:p>
          <w:p w14:paraId="00B10415" w14:textId="77777777" w:rsidR="0018206F" w:rsidRDefault="0018206F" w:rsidP="00E502A8">
            <w:pPr>
              <w:autoSpaceDE/>
              <w:autoSpaceDN/>
              <w:jc w:val="both"/>
              <w:rPr>
                <w:sz w:val="20"/>
                <w:szCs w:val="20"/>
              </w:rPr>
            </w:pPr>
          </w:p>
          <w:p w14:paraId="21F6489C" w14:textId="77777777" w:rsidR="0018206F" w:rsidRDefault="0018206F" w:rsidP="00E502A8">
            <w:pPr>
              <w:autoSpaceDE/>
              <w:autoSpaceDN/>
              <w:jc w:val="both"/>
              <w:rPr>
                <w:sz w:val="20"/>
                <w:szCs w:val="20"/>
              </w:rPr>
            </w:pPr>
          </w:p>
          <w:p w14:paraId="004C5E3F" w14:textId="77777777" w:rsidR="0018206F" w:rsidRDefault="0018206F" w:rsidP="00E502A8">
            <w:pPr>
              <w:autoSpaceDE/>
              <w:autoSpaceDN/>
              <w:jc w:val="both"/>
              <w:rPr>
                <w:sz w:val="20"/>
                <w:szCs w:val="20"/>
              </w:rPr>
            </w:pPr>
          </w:p>
          <w:p w14:paraId="0CC84023" w14:textId="77777777" w:rsidR="0018206F" w:rsidRDefault="0018206F" w:rsidP="00E502A8">
            <w:pPr>
              <w:autoSpaceDE/>
              <w:autoSpaceDN/>
              <w:jc w:val="both"/>
              <w:rPr>
                <w:sz w:val="20"/>
                <w:szCs w:val="20"/>
              </w:rPr>
            </w:pPr>
          </w:p>
          <w:p w14:paraId="7951451C" w14:textId="77777777" w:rsidR="0018206F" w:rsidRDefault="0018206F" w:rsidP="00E502A8">
            <w:pPr>
              <w:autoSpaceDE/>
              <w:autoSpaceDN/>
              <w:jc w:val="both"/>
              <w:rPr>
                <w:sz w:val="20"/>
                <w:szCs w:val="20"/>
              </w:rPr>
            </w:pPr>
          </w:p>
          <w:p w14:paraId="3DD53132" w14:textId="77777777" w:rsidR="0018206F" w:rsidRDefault="0018206F" w:rsidP="00E502A8">
            <w:pPr>
              <w:autoSpaceDE/>
              <w:autoSpaceDN/>
              <w:jc w:val="both"/>
              <w:rPr>
                <w:sz w:val="20"/>
                <w:szCs w:val="20"/>
              </w:rPr>
            </w:pPr>
          </w:p>
          <w:p w14:paraId="36CD1F02" w14:textId="77777777" w:rsidR="0018206F" w:rsidRDefault="0018206F" w:rsidP="00E502A8">
            <w:pPr>
              <w:autoSpaceDE/>
              <w:autoSpaceDN/>
              <w:jc w:val="both"/>
              <w:rPr>
                <w:sz w:val="20"/>
                <w:szCs w:val="20"/>
              </w:rPr>
            </w:pPr>
          </w:p>
          <w:p w14:paraId="762B7361" w14:textId="77777777" w:rsidR="0018206F" w:rsidRDefault="0018206F" w:rsidP="00E502A8">
            <w:pPr>
              <w:autoSpaceDE/>
              <w:autoSpaceDN/>
              <w:jc w:val="both"/>
              <w:rPr>
                <w:sz w:val="20"/>
                <w:szCs w:val="20"/>
              </w:rPr>
            </w:pPr>
          </w:p>
          <w:p w14:paraId="7BF64067" w14:textId="77777777" w:rsidR="0018206F" w:rsidRDefault="0018206F" w:rsidP="00E502A8">
            <w:pPr>
              <w:autoSpaceDE/>
              <w:autoSpaceDN/>
              <w:jc w:val="both"/>
              <w:rPr>
                <w:sz w:val="20"/>
                <w:szCs w:val="20"/>
              </w:rPr>
            </w:pPr>
          </w:p>
          <w:p w14:paraId="3111AC79" w14:textId="77777777" w:rsidR="0018206F" w:rsidRDefault="0018206F" w:rsidP="00E502A8">
            <w:pPr>
              <w:autoSpaceDE/>
              <w:autoSpaceDN/>
              <w:jc w:val="both"/>
              <w:rPr>
                <w:sz w:val="20"/>
                <w:szCs w:val="20"/>
              </w:rPr>
            </w:pPr>
          </w:p>
          <w:p w14:paraId="0E127DF2" w14:textId="77777777" w:rsidR="0018206F" w:rsidRDefault="0018206F" w:rsidP="00E502A8">
            <w:pPr>
              <w:autoSpaceDE/>
              <w:autoSpaceDN/>
              <w:jc w:val="both"/>
              <w:rPr>
                <w:sz w:val="20"/>
                <w:szCs w:val="20"/>
              </w:rPr>
            </w:pPr>
          </w:p>
          <w:p w14:paraId="7676542C" w14:textId="77777777" w:rsidR="0018206F" w:rsidRDefault="0018206F" w:rsidP="00E502A8">
            <w:pPr>
              <w:autoSpaceDE/>
              <w:autoSpaceDN/>
              <w:jc w:val="both"/>
              <w:rPr>
                <w:sz w:val="20"/>
                <w:szCs w:val="20"/>
              </w:rPr>
            </w:pPr>
          </w:p>
          <w:p w14:paraId="34882315" w14:textId="77777777" w:rsidR="0018206F" w:rsidRDefault="0018206F" w:rsidP="00E502A8">
            <w:pPr>
              <w:autoSpaceDE/>
              <w:autoSpaceDN/>
              <w:jc w:val="both"/>
              <w:rPr>
                <w:sz w:val="20"/>
                <w:szCs w:val="20"/>
              </w:rPr>
            </w:pPr>
          </w:p>
          <w:p w14:paraId="65B6A349" w14:textId="77777777" w:rsidR="0018206F" w:rsidRDefault="0018206F" w:rsidP="00E502A8">
            <w:pPr>
              <w:autoSpaceDE/>
              <w:autoSpaceDN/>
              <w:jc w:val="both"/>
              <w:rPr>
                <w:sz w:val="20"/>
                <w:szCs w:val="20"/>
              </w:rPr>
            </w:pPr>
          </w:p>
          <w:p w14:paraId="2AA30C60" w14:textId="77777777" w:rsidR="0018206F" w:rsidRDefault="0018206F" w:rsidP="00E502A8">
            <w:pPr>
              <w:autoSpaceDE/>
              <w:autoSpaceDN/>
              <w:jc w:val="both"/>
              <w:rPr>
                <w:sz w:val="20"/>
                <w:szCs w:val="20"/>
              </w:rPr>
            </w:pPr>
          </w:p>
          <w:p w14:paraId="4C1E8515" w14:textId="77777777" w:rsidR="0018206F" w:rsidRDefault="0018206F" w:rsidP="00E502A8">
            <w:pPr>
              <w:autoSpaceDE/>
              <w:autoSpaceDN/>
              <w:jc w:val="both"/>
              <w:rPr>
                <w:sz w:val="20"/>
                <w:szCs w:val="20"/>
              </w:rPr>
            </w:pPr>
          </w:p>
          <w:p w14:paraId="49E45809" w14:textId="77777777" w:rsidR="0018206F" w:rsidRDefault="0018206F" w:rsidP="00E502A8">
            <w:pPr>
              <w:autoSpaceDE/>
              <w:autoSpaceDN/>
              <w:jc w:val="both"/>
              <w:rPr>
                <w:sz w:val="20"/>
                <w:szCs w:val="20"/>
              </w:rPr>
            </w:pPr>
          </w:p>
          <w:p w14:paraId="58123034" w14:textId="77777777" w:rsidR="0018206F" w:rsidRDefault="0018206F" w:rsidP="00E502A8">
            <w:pPr>
              <w:autoSpaceDE/>
              <w:autoSpaceDN/>
              <w:jc w:val="both"/>
              <w:rPr>
                <w:sz w:val="20"/>
                <w:szCs w:val="20"/>
              </w:rPr>
            </w:pPr>
          </w:p>
          <w:p w14:paraId="4CD01A0D" w14:textId="77777777" w:rsidR="0018206F" w:rsidRDefault="0018206F" w:rsidP="00E502A8">
            <w:pPr>
              <w:autoSpaceDE/>
              <w:autoSpaceDN/>
              <w:jc w:val="both"/>
              <w:rPr>
                <w:sz w:val="20"/>
                <w:szCs w:val="20"/>
              </w:rPr>
            </w:pPr>
          </w:p>
          <w:p w14:paraId="6684326C" w14:textId="77777777" w:rsidR="0018206F" w:rsidRDefault="0018206F" w:rsidP="00E502A8">
            <w:pPr>
              <w:autoSpaceDE/>
              <w:autoSpaceDN/>
              <w:jc w:val="both"/>
              <w:rPr>
                <w:sz w:val="20"/>
                <w:szCs w:val="20"/>
              </w:rPr>
            </w:pPr>
          </w:p>
          <w:p w14:paraId="788F40EF" w14:textId="77777777" w:rsidR="0018206F" w:rsidRDefault="0018206F" w:rsidP="00E502A8">
            <w:pPr>
              <w:autoSpaceDE/>
              <w:autoSpaceDN/>
              <w:jc w:val="both"/>
              <w:rPr>
                <w:sz w:val="20"/>
                <w:szCs w:val="20"/>
              </w:rPr>
            </w:pPr>
          </w:p>
          <w:p w14:paraId="2ABAF9A7" w14:textId="77777777" w:rsidR="0018206F" w:rsidRDefault="0018206F" w:rsidP="00E502A8">
            <w:pPr>
              <w:autoSpaceDE/>
              <w:autoSpaceDN/>
              <w:jc w:val="both"/>
              <w:rPr>
                <w:sz w:val="20"/>
                <w:szCs w:val="20"/>
              </w:rPr>
            </w:pPr>
          </w:p>
          <w:p w14:paraId="620833A3" w14:textId="77777777" w:rsidR="0018206F" w:rsidRDefault="0018206F" w:rsidP="00E502A8">
            <w:pPr>
              <w:autoSpaceDE/>
              <w:autoSpaceDN/>
              <w:jc w:val="both"/>
              <w:rPr>
                <w:sz w:val="20"/>
                <w:szCs w:val="20"/>
              </w:rPr>
            </w:pPr>
          </w:p>
          <w:p w14:paraId="6FB1E85A" w14:textId="77777777" w:rsidR="0018206F" w:rsidRDefault="0018206F" w:rsidP="00E502A8">
            <w:pPr>
              <w:autoSpaceDE/>
              <w:autoSpaceDN/>
              <w:jc w:val="both"/>
              <w:rPr>
                <w:sz w:val="20"/>
                <w:szCs w:val="20"/>
              </w:rPr>
            </w:pPr>
          </w:p>
          <w:p w14:paraId="172BB35E" w14:textId="77777777" w:rsidR="0018206F" w:rsidRDefault="0018206F" w:rsidP="00E502A8">
            <w:pPr>
              <w:autoSpaceDE/>
              <w:autoSpaceDN/>
              <w:jc w:val="both"/>
              <w:rPr>
                <w:sz w:val="20"/>
                <w:szCs w:val="20"/>
              </w:rPr>
            </w:pPr>
          </w:p>
          <w:p w14:paraId="028CDB91" w14:textId="77777777" w:rsidR="0018206F" w:rsidRDefault="0018206F" w:rsidP="00E502A8">
            <w:pPr>
              <w:autoSpaceDE/>
              <w:autoSpaceDN/>
              <w:jc w:val="both"/>
              <w:rPr>
                <w:sz w:val="20"/>
                <w:szCs w:val="20"/>
              </w:rPr>
            </w:pPr>
          </w:p>
          <w:p w14:paraId="70D008EA" w14:textId="77777777" w:rsidR="0018206F" w:rsidRDefault="0018206F" w:rsidP="00E502A8">
            <w:pPr>
              <w:autoSpaceDE/>
              <w:autoSpaceDN/>
              <w:jc w:val="both"/>
              <w:rPr>
                <w:sz w:val="20"/>
                <w:szCs w:val="20"/>
              </w:rPr>
            </w:pPr>
          </w:p>
          <w:p w14:paraId="77F2DE89" w14:textId="77777777" w:rsidR="0018206F" w:rsidRDefault="0018206F" w:rsidP="00E502A8">
            <w:pPr>
              <w:autoSpaceDE/>
              <w:autoSpaceDN/>
              <w:jc w:val="both"/>
              <w:rPr>
                <w:sz w:val="20"/>
                <w:szCs w:val="20"/>
              </w:rPr>
            </w:pPr>
          </w:p>
          <w:p w14:paraId="3B502355" w14:textId="77777777" w:rsidR="0018206F" w:rsidRDefault="0018206F" w:rsidP="00E502A8">
            <w:pPr>
              <w:autoSpaceDE/>
              <w:autoSpaceDN/>
              <w:jc w:val="both"/>
              <w:rPr>
                <w:sz w:val="20"/>
                <w:szCs w:val="20"/>
              </w:rPr>
            </w:pPr>
          </w:p>
          <w:p w14:paraId="0C684D92" w14:textId="77777777" w:rsidR="0018206F" w:rsidRDefault="0018206F" w:rsidP="00E502A8">
            <w:pPr>
              <w:autoSpaceDE/>
              <w:autoSpaceDN/>
              <w:jc w:val="both"/>
              <w:rPr>
                <w:sz w:val="20"/>
                <w:szCs w:val="20"/>
              </w:rPr>
            </w:pPr>
          </w:p>
          <w:p w14:paraId="18749DC7" w14:textId="77777777" w:rsidR="0018206F" w:rsidRDefault="0018206F" w:rsidP="00E502A8">
            <w:pPr>
              <w:autoSpaceDE/>
              <w:autoSpaceDN/>
              <w:jc w:val="both"/>
              <w:rPr>
                <w:sz w:val="20"/>
                <w:szCs w:val="20"/>
              </w:rPr>
            </w:pPr>
          </w:p>
          <w:p w14:paraId="4CD59690" w14:textId="77777777" w:rsidR="0018206F" w:rsidRDefault="0018206F" w:rsidP="00E502A8">
            <w:pPr>
              <w:autoSpaceDE/>
              <w:autoSpaceDN/>
              <w:jc w:val="both"/>
              <w:rPr>
                <w:sz w:val="20"/>
                <w:szCs w:val="20"/>
              </w:rPr>
            </w:pPr>
          </w:p>
          <w:p w14:paraId="38FDDFCA" w14:textId="77777777" w:rsidR="0018206F" w:rsidRDefault="0018206F" w:rsidP="00E502A8">
            <w:pPr>
              <w:autoSpaceDE/>
              <w:autoSpaceDN/>
              <w:jc w:val="both"/>
              <w:rPr>
                <w:sz w:val="20"/>
                <w:szCs w:val="20"/>
              </w:rPr>
            </w:pPr>
          </w:p>
          <w:p w14:paraId="7E7F1B2D" w14:textId="77777777" w:rsidR="0018206F" w:rsidRDefault="0018206F" w:rsidP="00E502A8">
            <w:pPr>
              <w:autoSpaceDE/>
              <w:autoSpaceDN/>
              <w:jc w:val="both"/>
              <w:rPr>
                <w:sz w:val="20"/>
                <w:szCs w:val="20"/>
              </w:rPr>
            </w:pPr>
          </w:p>
          <w:p w14:paraId="6D428288" w14:textId="77777777" w:rsidR="0018206F" w:rsidRDefault="0018206F" w:rsidP="00E502A8">
            <w:pPr>
              <w:autoSpaceDE/>
              <w:autoSpaceDN/>
              <w:jc w:val="both"/>
              <w:rPr>
                <w:sz w:val="20"/>
                <w:szCs w:val="20"/>
              </w:rPr>
            </w:pPr>
          </w:p>
          <w:p w14:paraId="2B969EE8" w14:textId="77777777" w:rsidR="0018206F" w:rsidRDefault="0018206F" w:rsidP="00E502A8">
            <w:pPr>
              <w:autoSpaceDE/>
              <w:autoSpaceDN/>
              <w:jc w:val="both"/>
              <w:rPr>
                <w:sz w:val="20"/>
                <w:szCs w:val="20"/>
              </w:rPr>
            </w:pPr>
          </w:p>
          <w:p w14:paraId="4C5AFBBA" w14:textId="77777777" w:rsidR="0018206F" w:rsidRDefault="0018206F" w:rsidP="00E502A8">
            <w:pPr>
              <w:autoSpaceDE/>
              <w:autoSpaceDN/>
              <w:jc w:val="both"/>
              <w:rPr>
                <w:sz w:val="20"/>
                <w:szCs w:val="20"/>
              </w:rPr>
            </w:pPr>
          </w:p>
          <w:p w14:paraId="5977F96B" w14:textId="77777777" w:rsidR="0018206F" w:rsidRDefault="0018206F" w:rsidP="00E502A8">
            <w:pPr>
              <w:autoSpaceDE/>
              <w:autoSpaceDN/>
              <w:jc w:val="both"/>
              <w:rPr>
                <w:sz w:val="20"/>
                <w:szCs w:val="20"/>
              </w:rPr>
            </w:pPr>
          </w:p>
          <w:p w14:paraId="6AA85875" w14:textId="77777777" w:rsidR="0018206F" w:rsidRDefault="0018206F" w:rsidP="00E502A8">
            <w:pPr>
              <w:autoSpaceDE/>
              <w:autoSpaceDN/>
              <w:jc w:val="both"/>
              <w:rPr>
                <w:sz w:val="20"/>
                <w:szCs w:val="20"/>
              </w:rPr>
            </w:pPr>
          </w:p>
          <w:p w14:paraId="5756717F" w14:textId="77777777" w:rsidR="0018206F" w:rsidRDefault="0018206F" w:rsidP="00E502A8">
            <w:pPr>
              <w:autoSpaceDE/>
              <w:autoSpaceDN/>
              <w:jc w:val="both"/>
              <w:rPr>
                <w:sz w:val="20"/>
                <w:szCs w:val="20"/>
              </w:rPr>
            </w:pPr>
          </w:p>
          <w:p w14:paraId="2A4CEBAE" w14:textId="77777777" w:rsidR="0018206F" w:rsidRDefault="0018206F" w:rsidP="00E502A8">
            <w:pPr>
              <w:autoSpaceDE/>
              <w:autoSpaceDN/>
              <w:jc w:val="both"/>
              <w:rPr>
                <w:sz w:val="20"/>
                <w:szCs w:val="20"/>
              </w:rPr>
            </w:pPr>
          </w:p>
          <w:p w14:paraId="63FA442E" w14:textId="77777777" w:rsidR="0018206F" w:rsidRDefault="0018206F" w:rsidP="00E502A8">
            <w:pPr>
              <w:autoSpaceDE/>
              <w:autoSpaceDN/>
              <w:jc w:val="both"/>
              <w:rPr>
                <w:sz w:val="20"/>
                <w:szCs w:val="20"/>
              </w:rPr>
            </w:pPr>
          </w:p>
          <w:p w14:paraId="13168DFA" w14:textId="77777777" w:rsidR="0018206F" w:rsidRDefault="0018206F" w:rsidP="00E502A8">
            <w:pPr>
              <w:autoSpaceDE/>
              <w:autoSpaceDN/>
              <w:jc w:val="both"/>
              <w:rPr>
                <w:sz w:val="20"/>
                <w:szCs w:val="20"/>
              </w:rPr>
            </w:pPr>
          </w:p>
          <w:p w14:paraId="63516D8F" w14:textId="77777777" w:rsidR="0018206F" w:rsidRDefault="0018206F" w:rsidP="00E502A8">
            <w:pPr>
              <w:autoSpaceDE/>
              <w:autoSpaceDN/>
              <w:jc w:val="both"/>
              <w:rPr>
                <w:sz w:val="20"/>
                <w:szCs w:val="20"/>
              </w:rPr>
            </w:pPr>
          </w:p>
          <w:p w14:paraId="45E4FA90" w14:textId="77777777" w:rsidR="0018206F" w:rsidRDefault="0018206F" w:rsidP="00E502A8">
            <w:pPr>
              <w:autoSpaceDE/>
              <w:autoSpaceDN/>
              <w:jc w:val="both"/>
              <w:rPr>
                <w:sz w:val="20"/>
                <w:szCs w:val="20"/>
              </w:rPr>
            </w:pPr>
          </w:p>
          <w:p w14:paraId="7C6D4A90" w14:textId="77777777" w:rsidR="0018206F" w:rsidRDefault="0018206F" w:rsidP="00E502A8">
            <w:pPr>
              <w:autoSpaceDE/>
              <w:autoSpaceDN/>
              <w:jc w:val="both"/>
              <w:rPr>
                <w:sz w:val="20"/>
                <w:szCs w:val="20"/>
              </w:rPr>
            </w:pPr>
          </w:p>
          <w:p w14:paraId="07D277DE" w14:textId="77777777" w:rsidR="0018206F" w:rsidRDefault="0018206F" w:rsidP="00E502A8">
            <w:pPr>
              <w:autoSpaceDE/>
              <w:autoSpaceDN/>
              <w:jc w:val="both"/>
              <w:rPr>
                <w:sz w:val="20"/>
                <w:szCs w:val="20"/>
              </w:rPr>
            </w:pPr>
          </w:p>
          <w:p w14:paraId="304D3560" w14:textId="77777777" w:rsidR="0018206F" w:rsidRDefault="0018206F" w:rsidP="00E502A8">
            <w:pPr>
              <w:autoSpaceDE/>
              <w:autoSpaceDN/>
              <w:jc w:val="both"/>
              <w:rPr>
                <w:sz w:val="20"/>
                <w:szCs w:val="20"/>
              </w:rPr>
            </w:pPr>
          </w:p>
          <w:p w14:paraId="1D05606B" w14:textId="77777777" w:rsidR="0018206F" w:rsidRDefault="0018206F" w:rsidP="00E502A8">
            <w:pPr>
              <w:autoSpaceDE/>
              <w:autoSpaceDN/>
              <w:jc w:val="both"/>
              <w:rPr>
                <w:sz w:val="20"/>
                <w:szCs w:val="20"/>
              </w:rPr>
            </w:pPr>
          </w:p>
          <w:p w14:paraId="7250B9B7" w14:textId="77777777" w:rsidR="0018206F" w:rsidRDefault="0018206F" w:rsidP="00E502A8">
            <w:pPr>
              <w:autoSpaceDE/>
              <w:autoSpaceDN/>
              <w:jc w:val="both"/>
              <w:rPr>
                <w:sz w:val="20"/>
                <w:szCs w:val="20"/>
              </w:rPr>
            </w:pPr>
          </w:p>
          <w:p w14:paraId="1DF1A150" w14:textId="77777777" w:rsidR="0018206F" w:rsidRDefault="0018206F" w:rsidP="00E502A8">
            <w:pPr>
              <w:autoSpaceDE/>
              <w:autoSpaceDN/>
              <w:jc w:val="both"/>
              <w:rPr>
                <w:sz w:val="20"/>
                <w:szCs w:val="20"/>
              </w:rPr>
            </w:pPr>
          </w:p>
          <w:p w14:paraId="59C6290B" w14:textId="77777777" w:rsidR="0018206F" w:rsidRDefault="0018206F" w:rsidP="00E502A8">
            <w:pPr>
              <w:autoSpaceDE/>
              <w:autoSpaceDN/>
              <w:jc w:val="both"/>
              <w:rPr>
                <w:sz w:val="20"/>
                <w:szCs w:val="20"/>
              </w:rPr>
            </w:pPr>
          </w:p>
          <w:p w14:paraId="22216091" w14:textId="77777777" w:rsidR="0018206F" w:rsidRDefault="0018206F" w:rsidP="00E502A8">
            <w:pPr>
              <w:autoSpaceDE/>
              <w:autoSpaceDN/>
              <w:jc w:val="both"/>
              <w:rPr>
                <w:sz w:val="20"/>
                <w:szCs w:val="20"/>
              </w:rPr>
            </w:pPr>
          </w:p>
          <w:p w14:paraId="75825EC8" w14:textId="77777777" w:rsidR="0018206F" w:rsidRDefault="0018206F" w:rsidP="00E502A8">
            <w:pPr>
              <w:autoSpaceDE/>
              <w:autoSpaceDN/>
              <w:jc w:val="both"/>
              <w:rPr>
                <w:sz w:val="20"/>
                <w:szCs w:val="20"/>
              </w:rPr>
            </w:pPr>
          </w:p>
          <w:p w14:paraId="257B2322" w14:textId="77777777" w:rsidR="0018206F" w:rsidRDefault="0018206F" w:rsidP="00E502A8">
            <w:pPr>
              <w:autoSpaceDE/>
              <w:autoSpaceDN/>
              <w:jc w:val="both"/>
              <w:rPr>
                <w:sz w:val="20"/>
                <w:szCs w:val="20"/>
              </w:rPr>
            </w:pPr>
          </w:p>
          <w:p w14:paraId="7FFF8838" w14:textId="77777777" w:rsidR="0018206F" w:rsidRDefault="0018206F" w:rsidP="00E502A8">
            <w:pPr>
              <w:autoSpaceDE/>
              <w:autoSpaceDN/>
              <w:jc w:val="both"/>
              <w:rPr>
                <w:sz w:val="20"/>
                <w:szCs w:val="20"/>
              </w:rPr>
            </w:pPr>
          </w:p>
          <w:p w14:paraId="0919C761" w14:textId="77777777" w:rsidR="0018206F" w:rsidRDefault="0018206F" w:rsidP="00E502A8">
            <w:pPr>
              <w:autoSpaceDE/>
              <w:autoSpaceDN/>
              <w:jc w:val="both"/>
              <w:rPr>
                <w:sz w:val="20"/>
                <w:szCs w:val="20"/>
              </w:rPr>
            </w:pPr>
          </w:p>
          <w:p w14:paraId="3D02919B" w14:textId="77777777" w:rsidR="0018206F" w:rsidRDefault="0018206F" w:rsidP="00E502A8">
            <w:pPr>
              <w:autoSpaceDE/>
              <w:autoSpaceDN/>
              <w:jc w:val="both"/>
              <w:rPr>
                <w:sz w:val="20"/>
                <w:szCs w:val="20"/>
              </w:rPr>
            </w:pPr>
          </w:p>
          <w:p w14:paraId="2698B815" w14:textId="77777777" w:rsidR="0018206F" w:rsidRDefault="0018206F" w:rsidP="00E502A8">
            <w:pPr>
              <w:autoSpaceDE/>
              <w:autoSpaceDN/>
              <w:jc w:val="both"/>
              <w:rPr>
                <w:sz w:val="20"/>
                <w:szCs w:val="20"/>
              </w:rPr>
            </w:pPr>
          </w:p>
          <w:p w14:paraId="4BDAD020" w14:textId="77777777" w:rsidR="0018206F" w:rsidRDefault="0018206F" w:rsidP="00E502A8">
            <w:pPr>
              <w:autoSpaceDE/>
              <w:autoSpaceDN/>
              <w:jc w:val="both"/>
              <w:rPr>
                <w:sz w:val="20"/>
                <w:szCs w:val="20"/>
              </w:rPr>
            </w:pPr>
          </w:p>
          <w:p w14:paraId="246F34F1" w14:textId="77777777" w:rsidR="0018206F" w:rsidRDefault="0018206F" w:rsidP="00E502A8">
            <w:pPr>
              <w:autoSpaceDE/>
              <w:autoSpaceDN/>
              <w:jc w:val="both"/>
              <w:rPr>
                <w:sz w:val="20"/>
                <w:szCs w:val="20"/>
              </w:rPr>
            </w:pPr>
          </w:p>
          <w:p w14:paraId="594EC8CE" w14:textId="77777777" w:rsidR="0018206F" w:rsidRDefault="0018206F" w:rsidP="00E502A8">
            <w:pPr>
              <w:autoSpaceDE/>
              <w:autoSpaceDN/>
              <w:jc w:val="both"/>
              <w:rPr>
                <w:sz w:val="20"/>
                <w:szCs w:val="20"/>
              </w:rPr>
            </w:pPr>
          </w:p>
          <w:p w14:paraId="3E7A7D13" w14:textId="77777777" w:rsidR="0018206F" w:rsidRDefault="0018206F" w:rsidP="00E502A8">
            <w:pPr>
              <w:autoSpaceDE/>
              <w:autoSpaceDN/>
              <w:jc w:val="both"/>
              <w:rPr>
                <w:sz w:val="20"/>
                <w:szCs w:val="20"/>
              </w:rPr>
            </w:pPr>
          </w:p>
          <w:p w14:paraId="7C1D0D80" w14:textId="77777777" w:rsidR="0018206F" w:rsidRDefault="0018206F" w:rsidP="00E502A8">
            <w:pPr>
              <w:autoSpaceDE/>
              <w:autoSpaceDN/>
              <w:jc w:val="both"/>
              <w:rPr>
                <w:sz w:val="20"/>
                <w:szCs w:val="20"/>
              </w:rPr>
            </w:pPr>
          </w:p>
          <w:p w14:paraId="019BF245" w14:textId="77777777" w:rsidR="0018206F" w:rsidRDefault="0018206F" w:rsidP="00E502A8">
            <w:pPr>
              <w:autoSpaceDE/>
              <w:autoSpaceDN/>
              <w:jc w:val="both"/>
              <w:rPr>
                <w:sz w:val="20"/>
                <w:szCs w:val="20"/>
              </w:rPr>
            </w:pPr>
          </w:p>
          <w:p w14:paraId="56AA03D4" w14:textId="77777777" w:rsidR="0018206F" w:rsidRDefault="0018206F" w:rsidP="00E502A8">
            <w:pPr>
              <w:autoSpaceDE/>
              <w:autoSpaceDN/>
              <w:jc w:val="both"/>
              <w:rPr>
                <w:sz w:val="20"/>
                <w:szCs w:val="20"/>
              </w:rPr>
            </w:pPr>
          </w:p>
          <w:p w14:paraId="5361AFC9" w14:textId="77777777" w:rsidR="0018206F" w:rsidRDefault="0018206F" w:rsidP="00E502A8">
            <w:pPr>
              <w:autoSpaceDE/>
              <w:autoSpaceDN/>
              <w:jc w:val="both"/>
              <w:rPr>
                <w:sz w:val="20"/>
                <w:szCs w:val="20"/>
              </w:rPr>
            </w:pPr>
          </w:p>
          <w:p w14:paraId="65A19A2B" w14:textId="77777777" w:rsidR="0018206F" w:rsidRDefault="0018206F" w:rsidP="00E502A8">
            <w:pPr>
              <w:autoSpaceDE/>
              <w:autoSpaceDN/>
              <w:jc w:val="both"/>
              <w:rPr>
                <w:sz w:val="20"/>
                <w:szCs w:val="20"/>
              </w:rPr>
            </w:pPr>
          </w:p>
          <w:p w14:paraId="03A44FE5" w14:textId="77777777" w:rsidR="0018206F" w:rsidRDefault="0018206F" w:rsidP="00E502A8">
            <w:pPr>
              <w:autoSpaceDE/>
              <w:autoSpaceDN/>
              <w:jc w:val="both"/>
              <w:rPr>
                <w:sz w:val="20"/>
                <w:szCs w:val="20"/>
              </w:rPr>
            </w:pPr>
          </w:p>
          <w:p w14:paraId="5199C9B9" w14:textId="77777777" w:rsidR="0018206F" w:rsidRDefault="0018206F" w:rsidP="00E502A8">
            <w:pPr>
              <w:autoSpaceDE/>
              <w:autoSpaceDN/>
              <w:jc w:val="both"/>
              <w:rPr>
                <w:sz w:val="20"/>
                <w:szCs w:val="20"/>
              </w:rPr>
            </w:pPr>
          </w:p>
          <w:p w14:paraId="13DCADA1" w14:textId="77777777" w:rsidR="0018206F" w:rsidRDefault="0018206F" w:rsidP="00E502A8">
            <w:pPr>
              <w:autoSpaceDE/>
              <w:autoSpaceDN/>
              <w:jc w:val="both"/>
              <w:rPr>
                <w:sz w:val="20"/>
                <w:szCs w:val="20"/>
              </w:rPr>
            </w:pPr>
          </w:p>
          <w:p w14:paraId="13FDB0CA" w14:textId="77777777" w:rsidR="0018206F" w:rsidRDefault="0018206F" w:rsidP="00E502A8">
            <w:pPr>
              <w:autoSpaceDE/>
              <w:autoSpaceDN/>
              <w:jc w:val="both"/>
              <w:rPr>
                <w:sz w:val="20"/>
                <w:szCs w:val="20"/>
              </w:rPr>
            </w:pPr>
          </w:p>
          <w:p w14:paraId="00FAB848" w14:textId="77777777" w:rsidR="00C81F00" w:rsidRDefault="00C81F00" w:rsidP="00E502A8">
            <w:pPr>
              <w:autoSpaceDE/>
              <w:autoSpaceDN/>
              <w:jc w:val="both"/>
              <w:rPr>
                <w:sz w:val="20"/>
                <w:szCs w:val="20"/>
              </w:rPr>
            </w:pPr>
          </w:p>
          <w:p w14:paraId="350B8EC4" w14:textId="77777777" w:rsidR="0018206F" w:rsidRDefault="0018206F" w:rsidP="00E502A8">
            <w:pPr>
              <w:autoSpaceDE/>
              <w:autoSpaceDN/>
              <w:jc w:val="both"/>
              <w:rPr>
                <w:sz w:val="20"/>
                <w:szCs w:val="20"/>
              </w:rPr>
            </w:pPr>
          </w:p>
          <w:p w14:paraId="08FD43AC" w14:textId="2EB77454" w:rsidR="0018206F" w:rsidRDefault="0018206F" w:rsidP="00E502A8">
            <w:pPr>
              <w:autoSpaceDE/>
              <w:autoSpaceDN/>
              <w:jc w:val="both"/>
              <w:rPr>
                <w:sz w:val="20"/>
                <w:szCs w:val="20"/>
              </w:rPr>
            </w:pPr>
            <w:r w:rsidRPr="00E502A8">
              <w:rPr>
                <w:sz w:val="20"/>
                <w:szCs w:val="20"/>
              </w:rPr>
              <w:t>(16)</w:t>
            </w:r>
            <w:r>
              <w:rPr>
                <w:sz w:val="20"/>
                <w:szCs w:val="20"/>
              </w:rPr>
              <w:t xml:space="preserve"> </w:t>
            </w:r>
            <w:r w:rsidRPr="00E502A8">
              <w:rPr>
                <w:sz w:val="20"/>
                <w:szCs w:val="20"/>
              </w:rPr>
              <w:t>„domovský členský štát“ je domovský členský štát vymedzený v článku 4 ods. 1 bode 55 písm. a) smernice 2014/65/EÚ;</w:t>
            </w:r>
          </w:p>
          <w:p w14:paraId="7719E20A" w14:textId="77777777" w:rsidR="0018206F" w:rsidRDefault="0018206F" w:rsidP="00E502A8">
            <w:pPr>
              <w:autoSpaceDE/>
              <w:autoSpaceDN/>
              <w:jc w:val="both"/>
              <w:rPr>
                <w:sz w:val="20"/>
                <w:szCs w:val="20"/>
              </w:rPr>
            </w:pPr>
          </w:p>
          <w:p w14:paraId="3701A18E" w14:textId="77777777" w:rsidR="0018206F" w:rsidRDefault="0018206F" w:rsidP="00E502A8">
            <w:pPr>
              <w:autoSpaceDE/>
              <w:autoSpaceDN/>
              <w:jc w:val="both"/>
              <w:rPr>
                <w:sz w:val="20"/>
                <w:szCs w:val="20"/>
              </w:rPr>
            </w:pPr>
          </w:p>
          <w:p w14:paraId="549F8B3E" w14:textId="77777777" w:rsidR="0018206F" w:rsidRDefault="0018206F" w:rsidP="00E502A8">
            <w:pPr>
              <w:autoSpaceDE/>
              <w:autoSpaceDN/>
              <w:jc w:val="both"/>
              <w:rPr>
                <w:sz w:val="20"/>
                <w:szCs w:val="20"/>
              </w:rPr>
            </w:pPr>
          </w:p>
          <w:p w14:paraId="07ADAE61" w14:textId="77777777" w:rsidR="0018206F" w:rsidRDefault="0018206F" w:rsidP="00E502A8">
            <w:pPr>
              <w:autoSpaceDE/>
              <w:autoSpaceDN/>
              <w:jc w:val="both"/>
              <w:rPr>
                <w:sz w:val="20"/>
                <w:szCs w:val="20"/>
              </w:rPr>
            </w:pPr>
          </w:p>
          <w:p w14:paraId="2D078573" w14:textId="77777777" w:rsidR="0018206F" w:rsidRDefault="0018206F" w:rsidP="00E502A8">
            <w:pPr>
              <w:autoSpaceDE/>
              <w:autoSpaceDN/>
              <w:jc w:val="both"/>
              <w:rPr>
                <w:sz w:val="20"/>
                <w:szCs w:val="20"/>
              </w:rPr>
            </w:pPr>
          </w:p>
          <w:p w14:paraId="149747D3" w14:textId="77777777" w:rsidR="0018206F" w:rsidRDefault="0018206F" w:rsidP="00E502A8">
            <w:pPr>
              <w:autoSpaceDE/>
              <w:autoSpaceDN/>
              <w:jc w:val="both"/>
              <w:rPr>
                <w:sz w:val="20"/>
                <w:szCs w:val="20"/>
              </w:rPr>
            </w:pPr>
          </w:p>
          <w:p w14:paraId="0AAB223A" w14:textId="77777777" w:rsidR="0018206F" w:rsidRDefault="0018206F" w:rsidP="00E502A8">
            <w:pPr>
              <w:autoSpaceDE/>
              <w:autoSpaceDN/>
              <w:jc w:val="both"/>
              <w:rPr>
                <w:sz w:val="20"/>
                <w:szCs w:val="20"/>
              </w:rPr>
            </w:pPr>
          </w:p>
          <w:p w14:paraId="624CC3DD" w14:textId="77777777" w:rsidR="0018206F" w:rsidRDefault="0018206F" w:rsidP="00E502A8">
            <w:pPr>
              <w:autoSpaceDE/>
              <w:autoSpaceDN/>
              <w:jc w:val="both"/>
              <w:rPr>
                <w:sz w:val="20"/>
                <w:szCs w:val="20"/>
              </w:rPr>
            </w:pPr>
          </w:p>
          <w:p w14:paraId="3602E95A" w14:textId="77777777" w:rsidR="0018206F" w:rsidRDefault="0018206F" w:rsidP="00E502A8">
            <w:pPr>
              <w:autoSpaceDE/>
              <w:autoSpaceDN/>
              <w:jc w:val="both"/>
              <w:rPr>
                <w:sz w:val="20"/>
                <w:szCs w:val="20"/>
              </w:rPr>
            </w:pPr>
          </w:p>
          <w:p w14:paraId="5DAEC942" w14:textId="77777777" w:rsidR="0005408D" w:rsidRDefault="0005408D" w:rsidP="00E502A8">
            <w:pPr>
              <w:autoSpaceDE/>
              <w:autoSpaceDN/>
              <w:jc w:val="both"/>
              <w:rPr>
                <w:sz w:val="20"/>
                <w:szCs w:val="20"/>
              </w:rPr>
            </w:pPr>
          </w:p>
          <w:p w14:paraId="28BEE309" w14:textId="77777777" w:rsidR="0018206F" w:rsidRDefault="0018206F" w:rsidP="00E502A8">
            <w:pPr>
              <w:autoSpaceDE/>
              <w:autoSpaceDN/>
              <w:jc w:val="both"/>
              <w:rPr>
                <w:sz w:val="20"/>
                <w:szCs w:val="20"/>
              </w:rPr>
            </w:pPr>
          </w:p>
          <w:p w14:paraId="5DDBBAF8" w14:textId="77777777" w:rsidR="0018206F" w:rsidRDefault="0018206F" w:rsidP="00E502A8">
            <w:pPr>
              <w:autoSpaceDE/>
              <w:autoSpaceDN/>
              <w:jc w:val="both"/>
              <w:rPr>
                <w:sz w:val="20"/>
                <w:szCs w:val="20"/>
              </w:rPr>
            </w:pPr>
            <w:r w:rsidRPr="00E502A8">
              <w:rPr>
                <w:sz w:val="20"/>
                <w:szCs w:val="20"/>
              </w:rPr>
              <w:t xml:space="preserve"> </w:t>
            </w:r>
          </w:p>
          <w:p w14:paraId="1ED1351E" w14:textId="77777777" w:rsidR="004055F5" w:rsidRDefault="004055F5" w:rsidP="00E502A8">
            <w:pPr>
              <w:autoSpaceDE/>
              <w:autoSpaceDN/>
              <w:jc w:val="both"/>
              <w:rPr>
                <w:sz w:val="20"/>
                <w:szCs w:val="20"/>
              </w:rPr>
            </w:pPr>
          </w:p>
          <w:p w14:paraId="5AEF8AAD" w14:textId="77777777" w:rsidR="004055F5" w:rsidRPr="00E502A8" w:rsidRDefault="004055F5" w:rsidP="00E502A8">
            <w:pPr>
              <w:autoSpaceDE/>
              <w:autoSpaceDN/>
              <w:jc w:val="both"/>
              <w:rPr>
                <w:sz w:val="20"/>
                <w:szCs w:val="20"/>
              </w:rPr>
            </w:pPr>
          </w:p>
          <w:p w14:paraId="51A0AEE2" w14:textId="77777777" w:rsidR="0018206F" w:rsidRDefault="0018206F" w:rsidP="00E502A8">
            <w:pPr>
              <w:autoSpaceDE/>
              <w:autoSpaceDN/>
              <w:jc w:val="both"/>
              <w:rPr>
                <w:sz w:val="20"/>
                <w:szCs w:val="20"/>
              </w:rPr>
            </w:pPr>
            <w:r w:rsidRPr="00E502A8">
              <w:rPr>
                <w:sz w:val="20"/>
                <w:szCs w:val="20"/>
              </w:rPr>
              <w:t xml:space="preserve"> (17)</w:t>
            </w:r>
            <w:r>
              <w:rPr>
                <w:sz w:val="20"/>
                <w:szCs w:val="20"/>
              </w:rPr>
              <w:t xml:space="preserve"> </w:t>
            </w:r>
            <w:r w:rsidRPr="00E502A8">
              <w:rPr>
                <w:sz w:val="20"/>
                <w:szCs w:val="20"/>
              </w:rPr>
              <w:t>„hostiteľský členský štát“ je hostiteľský členský štát vymedzený v článku 4 ods. 1 bode 56 smernice 2014/65/EÚ;</w:t>
            </w:r>
          </w:p>
          <w:p w14:paraId="1C61F86F" w14:textId="77777777" w:rsidR="0018206F" w:rsidRDefault="0018206F" w:rsidP="00E502A8">
            <w:pPr>
              <w:autoSpaceDE/>
              <w:autoSpaceDN/>
              <w:jc w:val="both"/>
              <w:rPr>
                <w:sz w:val="20"/>
                <w:szCs w:val="20"/>
              </w:rPr>
            </w:pPr>
          </w:p>
          <w:p w14:paraId="7584761D" w14:textId="77777777" w:rsidR="0018206F" w:rsidRDefault="0018206F" w:rsidP="00E502A8">
            <w:pPr>
              <w:autoSpaceDE/>
              <w:autoSpaceDN/>
              <w:jc w:val="both"/>
              <w:rPr>
                <w:sz w:val="20"/>
                <w:szCs w:val="20"/>
              </w:rPr>
            </w:pPr>
          </w:p>
          <w:p w14:paraId="75B434C9" w14:textId="77777777" w:rsidR="0018206F" w:rsidRDefault="0018206F" w:rsidP="00E502A8">
            <w:pPr>
              <w:autoSpaceDE/>
              <w:autoSpaceDN/>
              <w:jc w:val="both"/>
              <w:rPr>
                <w:sz w:val="20"/>
                <w:szCs w:val="20"/>
              </w:rPr>
            </w:pPr>
          </w:p>
          <w:p w14:paraId="48B1CAE1" w14:textId="77777777" w:rsidR="0018206F" w:rsidRDefault="0018206F" w:rsidP="00E502A8">
            <w:pPr>
              <w:autoSpaceDE/>
              <w:autoSpaceDN/>
              <w:jc w:val="both"/>
              <w:rPr>
                <w:sz w:val="20"/>
                <w:szCs w:val="20"/>
              </w:rPr>
            </w:pPr>
          </w:p>
          <w:p w14:paraId="67C0F0E1" w14:textId="77777777" w:rsidR="0018206F" w:rsidRDefault="0018206F" w:rsidP="00E502A8">
            <w:pPr>
              <w:autoSpaceDE/>
              <w:autoSpaceDN/>
              <w:jc w:val="both"/>
              <w:rPr>
                <w:sz w:val="20"/>
                <w:szCs w:val="20"/>
              </w:rPr>
            </w:pPr>
          </w:p>
          <w:p w14:paraId="6FE5CB17" w14:textId="77777777" w:rsidR="0018206F" w:rsidRDefault="0018206F" w:rsidP="00E502A8">
            <w:pPr>
              <w:autoSpaceDE/>
              <w:autoSpaceDN/>
              <w:jc w:val="both"/>
              <w:rPr>
                <w:sz w:val="20"/>
                <w:szCs w:val="20"/>
              </w:rPr>
            </w:pPr>
          </w:p>
          <w:p w14:paraId="5DAD2C03" w14:textId="77777777" w:rsidR="0018206F" w:rsidRDefault="0018206F" w:rsidP="00E502A8">
            <w:pPr>
              <w:autoSpaceDE/>
              <w:autoSpaceDN/>
              <w:jc w:val="both"/>
              <w:rPr>
                <w:sz w:val="20"/>
                <w:szCs w:val="20"/>
              </w:rPr>
            </w:pPr>
          </w:p>
          <w:p w14:paraId="668D0A83" w14:textId="77777777" w:rsidR="0005408D" w:rsidRPr="00E502A8" w:rsidRDefault="0005408D" w:rsidP="00E502A8">
            <w:pPr>
              <w:autoSpaceDE/>
              <w:autoSpaceDN/>
              <w:jc w:val="both"/>
              <w:rPr>
                <w:sz w:val="20"/>
                <w:szCs w:val="20"/>
              </w:rPr>
            </w:pPr>
          </w:p>
          <w:p w14:paraId="1D5A05C6" w14:textId="77777777" w:rsidR="0018206F" w:rsidRPr="00E502A8" w:rsidRDefault="0018206F" w:rsidP="00E502A8">
            <w:pPr>
              <w:autoSpaceDE/>
              <w:autoSpaceDN/>
              <w:jc w:val="both"/>
              <w:rPr>
                <w:sz w:val="20"/>
                <w:szCs w:val="20"/>
              </w:rPr>
            </w:pPr>
            <w:r w:rsidRPr="00E502A8">
              <w:rPr>
                <w:sz w:val="20"/>
                <w:szCs w:val="20"/>
              </w:rPr>
              <w:t xml:space="preserve"> </w:t>
            </w:r>
          </w:p>
          <w:p w14:paraId="219C2F0F" w14:textId="77777777" w:rsidR="0018206F" w:rsidRDefault="0018206F" w:rsidP="00E502A8">
            <w:pPr>
              <w:autoSpaceDE/>
              <w:autoSpaceDN/>
              <w:jc w:val="both"/>
              <w:rPr>
                <w:sz w:val="20"/>
                <w:szCs w:val="20"/>
              </w:rPr>
            </w:pPr>
            <w:r w:rsidRPr="00E502A8">
              <w:rPr>
                <w:sz w:val="20"/>
                <w:szCs w:val="20"/>
              </w:rPr>
              <w:t xml:space="preserve"> </w:t>
            </w:r>
            <w:r w:rsidRPr="007F4749">
              <w:rPr>
                <w:sz w:val="20"/>
                <w:szCs w:val="20"/>
              </w:rPr>
              <w:t>(18) „počiatočný kapitál“ je kapitál, ktorý je potrebný na účely udelenia povolenia ako investičnej spoločnosti, ktorého výška a druh sú stanovené v článkoch 9 a 11;</w:t>
            </w:r>
          </w:p>
          <w:p w14:paraId="7FC619C7" w14:textId="77777777" w:rsidR="0018206F" w:rsidRDefault="0018206F" w:rsidP="00E502A8">
            <w:pPr>
              <w:autoSpaceDE/>
              <w:autoSpaceDN/>
              <w:jc w:val="both"/>
              <w:rPr>
                <w:sz w:val="20"/>
                <w:szCs w:val="20"/>
              </w:rPr>
            </w:pPr>
          </w:p>
          <w:p w14:paraId="6DD7E47F" w14:textId="77777777" w:rsidR="0018206F" w:rsidRDefault="0018206F" w:rsidP="00E502A8">
            <w:pPr>
              <w:autoSpaceDE/>
              <w:autoSpaceDN/>
              <w:jc w:val="both"/>
              <w:rPr>
                <w:sz w:val="20"/>
                <w:szCs w:val="20"/>
              </w:rPr>
            </w:pPr>
          </w:p>
          <w:p w14:paraId="0E65CA0F" w14:textId="77777777" w:rsidR="0018206F" w:rsidRDefault="0018206F" w:rsidP="00E502A8">
            <w:pPr>
              <w:autoSpaceDE/>
              <w:autoSpaceDN/>
              <w:jc w:val="both"/>
              <w:rPr>
                <w:sz w:val="20"/>
                <w:szCs w:val="20"/>
              </w:rPr>
            </w:pPr>
          </w:p>
          <w:p w14:paraId="720566E8" w14:textId="77777777" w:rsidR="0018206F" w:rsidRDefault="0018206F" w:rsidP="00E502A8">
            <w:pPr>
              <w:autoSpaceDE/>
              <w:autoSpaceDN/>
              <w:jc w:val="both"/>
              <w:rPr>
                <w:sz w:val="20"/>
                <w:szCs w:val="20"/>
              </w:rPr>
            </w:pPr>
          </w:p>
          <w:p w14:paraId="5449BABB" w14:textId="77777777" w:rsidR="0018206F" w:rsidRDefault="0018206F" w:rsidP="00E502A8">
            <w:pPr>
              <w:autoSpaceDE/>
              <w:autoSpaceDN/>
              <w:jc w:val="both"/>
              <w:rPr>
                <w:sz w:val="20"/>
                <w:szCs w:val="20"/>
              </w:rPr>
            </w:pPr>
          </w:p>
          <w:p w14:paraId="2B8D79DE" w14:textId="77777777" w:rsidR="0018206F" w:rsidRDefault="0018206F" w:rsidP="00E502A8">
            <w:pPr>
              <w:autoSpaceDE/>
              <w:autoSpaceDN/>
              <w:jc w:val="both"/>
              <w:rPr>
                <w:sz w:val="20"/>
                <w:szCs w:val="20"/>
              </w:rPr>
            </w:pPr>
          </w:p>
          <w:p w14:paraId="6D88FCA2" w14:textId="77777777" w:rsidR="0018206F" w:rsidRDefault="0018206F" w:rsidP="00E502A8">
            <w:pPr>
              <w:autoSpaceDE/>
              <w:autoSpaceDN/>
              <w:jc w:val="both"/>
              <w:rPr>
                <w:sz w:val="20"/>
                <w:szCs w:val="20"/>
              </w:rPr>
            </w:pPr>
          </w:p>
          <w:p w14:paraId="3B50BB87" w14:textId="77777777" w:rsidR="0018206F" w:rsidRDefault="0018206F" w:rsidP="00E502A8">
            <w:pPr>
              <w:autoSpaceDE/>
              <w:autoSpaceDN/>
              <w:jc w:val="both"/>
              <w:rPr>
                <w:sz w:val="20"/>
                <w:szCs w:val="20"/>
              </w:rPr>
            </w:pPr>
          </w:p>
          <w:p w14:paraId="2336FA71" w14:textId="77777777" w:rsidR="0018206F" w:rsidRDefault="0018206F" w:rsidP="00E502A8">
            <w:pPr>
              <w:autoSpaceDE/>
              <w:autoSpaceDN/>
              <w:jc w:val="both"/>
              <w:rPr>
                <w:sz w:val="20"/>
                <w:szCs w:val="20"/>
              </w:rPr>
            </w:pPr>
          </w:p>
          <w:p w14:paraId="0F329712" w14:textId="77777777" w:rsidR="0018206F" w:rsidRDefault="0018206F" w:rsidP="00E502A8">
            <w:pPr>
              <w:autoSpaceDE/>
              <w:autoSpaceDN/>
              <w:jc w:val="both"/>
              <w:rPr>
                <w:sz w:val="20"/>
                <w:szCs w:val="20"/>
              </w:rPr>
            </w:pPr>
          </w:p>
          <w:p w14:paraId="22DA5519" w14:textId="77777777" w:rsidR="0018206F" w:rsidRDefault="0018206F" w:rsidP="00E502A8">
            <w:pPr>
              <w:autoSpaceDE/>
              <w:autoSpaceDN/>
              <w:jc w:val="both"/>
              <w:rPr>
                <w:sz w:val="20"/>
                <w:szCs w:val="20"/>
              </w:rPr>
            </w:pPr>
          </w:p>
          <w:p w14:paraId="2CFF6578" w14:textId="77777777" w:rsidR="0018206F" w:rsidRDefault="0018206F" w:rsidP="00E502A8">
            <w:pPr>
              <w:autoSpaceDE/>
              <w:autoSpaceDN/>
              <w:jc w:val="both"/>
              <w:rPr>
                <w:sz w:val="20"/>
                <w:szCs w:val="20"/>
              </w:rPr>
            </w:pPr>
          </w:p>
          <w:p w14:paraId="5CE467B6" w14:textId="77777777" w:rsidR="0018206F" w:rsidRDefault="0018206F" w:rsidP="00E502A8">
            <w:pPr>
              <w:autoSpaceDE/>
              <w:autoSpaceDN/>
              <w:jc w:val="both"/>
              <w:rPr>
                <w:sz w:val="20"/>
                <w:szCs w:val="20"/>
              </w:rPr>
            </w:pPr>
          </w:p>
          <w:p w14:paraId="416B9705" w14:textId="77777777" w:rsidR="0018206F" w:rsidRDefault="0018206F" w:rsidP="00E502A8">
            <w:pPr>
              <w:autoSpaceDE/>
              <w:autoSpaceDN/>
              <w:jc w:val="both"/>
              <w:rPr>
                <w:sz w:val="20"/>
                <w:szCs w:val="20"/>
              </w:rPr>
            </w:pPr>
          </w:p>
          <w:p w14:paraId="578D75DA" w14:textId="77777777" w:rsidR="0018206F" w:rsidRDefault="0018206F" w:rsidP="00E502A8">
            <w:pPr>
              <w:autoSpaceDE/>
              <w:autoSpaceDN/>
              <w:jc w:val="both"/>
              <w:rPr>
                <w:sz w:val="20"/>
                <w:szCs w:val="20"/>
              </w:rPr>
            </w:pPr>
          </w:p>
          <w:p w14:paraId="68EF20A2" w14:textId="77777777" w:rsidR="0018206F" w:rsidRDefault="0018206F" w:rsidP="00E502A8">
            <w:pPr>
              <w:autoSpaceDE/>
              <w:autoSpaceDN/>
              <w:jc w:val="both"/>
              <w:rPr>
                <w:sz w:val="20"/>
                <w:szCs w:val="20"/>
              </w:rPr>
            </w:pPr>
          </w:p>
          <w:p w14:paraId="1268D251" w14:textId="77777777" w:rsidR="0018206F" w:rsidRDefault="0018206F" w:rsidP="00E502A8">
            <w:pPr>
              <w:autoSpaceDE/>
              <w:autoSpaceDN/>
              <w:jc w:val="both"/>
              <w:rPr>
                <w:sz w:val="20"/>
                <w:szCs w:val="20"/>
              </w:rPr>
            </w:pPr>
          </w:p>
          <w:p w14:paraId="5A592BD7" w14:textId="77777777" w:rsidR="0018206F" w:rsidRDefault="0018206F" w:rsidP="00E502A8">
            <w:pPr>
              <w:autoSpaceDE/>
              <w:autoSpaceDN/>
              <w:jc w:val="both"/>
              <w:rPr>
                <w:sz w:val="20"/>
                <w:szCs w:val="20"/>
              </w:rPr>
            </w:pPr>
          </w:p>
          <w:p w14:paraId="29F3BCB6" w14:textId="77777777" w:rsidR="0018206F" w:rsidRDefault="0018206F" w:rsidP="00E502A8">
            <w:pPr>
              <w:autoSpaceDE/>
              <w:autoSpaceDN/>
              <w:jc w:val="both"/>
              <w:rPr>
                <w:sz w:val="20"/>
                <w:szCs w:val="20"/>
              </w:rPr>
            </w:pPr>
          </w:p>
          <w:p w14:paraId="129F8781" w14:textId="77777777" w:rsidR="00790BC7" w:rsidRDefault="00790BC7" w:rsidP="00E502A8">
            <w:pPr>
              <w:autoSpaceDE/>
              <w:autoSpaceDN/>
              <w:jc w:val="both"/>
              <w:rPr>
                <w:sz w:val="20"/>
                <w:szCs w:val="20"/>
              </w:rPr>
            </w:pPr>
          </w:p>
          <w:p w14:paraId="069B5149" w14:textId="77777777" w:rsidR="0018206F" w:rsidRDefault="0018206F" w:rsidP="00E502A8">
            <w:pPr>
              <w:autoSpaceDE/>
              <w:autoSpaceDN/>
              <w:jc w:val="both"/>
              <w:rPr>
                <w:sz w:val="20"/>
                <w:szCs w:val="20"/>
              </w:rPr>
            </w:pPr>
            <w:r w:rsidRPr="00E502A8">
              <w:rPr>
                <w:sz w:val="20"/>
                <w:szCs w:val="20"/>
              </w:rPr>
              <w:t xml:space="preserve"> (19)</w:t>
            </w:r>
            <w:r>
              <w:rPr>
                <w:sz w:val="20"/>
                <w:szCs w:val="20"/>
              </w:rPr>
              <w:t xml:space="preserve"> </w:t>
            </w:r>
            <w:r w:rsidRPr="00E502A8">
              <w:rPr>
                <w:sz w:val="20"/>
                <w:szCs w:val="20"/>
              </w:rPr>
              <w:t>„investičná spoločnosť“ je investičná spoločnosť v zmysle vymedzenia v článku 4 ods. 1 bode 1 smernice 2014/65/EÚ;</w:t>
            </w:r>
          </w:p>
          <w:p w14:paraId="0F8A15B8" w14:textId="77777777" w:rsidR="0018206F" w:rsidRDefault="0018206F" w:rsidP="00E502A8">
            <w:pPr>
              <w:autoSpaceDE/>
              <w:autoSpaceDN/>
              <w:jc w:val="both"/>
              <w:rPr>
                <w:sz w:val="20"/>
                <w:szCs w:val="20"/>
              </w:rPr>
            </w:pPr>
          </w:p>
          <w:p w14:paraId="3F6FF029" w14:textId="77777777" w:rsidR="0018206F" w:rsidRDefault="0018206F" w:rsidP="00E502A8">
            <w:pPr>
              <w:autoSpaceDE/>
              <w:autoSpaceDN/>
              <w:jc w:val="both"/>
              <w:rPr>
                <w:sz w:val="20"/>
                <w:szCs w:val="20"/>
              </w:rPr>
            </w:pPr>
          </w:p>
          <w:p w14:paraId="445D3733" w14:textId="77777777" w:rsidR="0018206F" w:rsidRDefault="0018206F" w:rsidP="00E502A8">
            <w:pPr>
              <w:autoSpaceDE/>
              <w:autoSpaceDN/>
              <w:jc w:val="both"/>
              <w:rPr>
                <w:sz w:val="20"/>
                <w:szCs w:val="20"/>
              </w:rPr>
            </w:pPr>
          </w:p>
          <w:p w14:paraId="471B855B" w14:textId="77777777" w:rsidR="0018206F" w:rsidRDefault="0018206F" w:rsidP="00E502A8">
            <w:pPr>
              <w:autoSpaceDE/>
              <w:autoSpaceDN/>
              <w:jc w:val="both"/>
              <w:rPr>
                <w:sz w:val="20"/>
                <w:szCs w:val="20"/>
              </w:rPr>
            </w:pPr>
          </w:p>
          <w:p w14:paraId="0ADDD17C" w14:textId="77777777" w:rsidR="0018206F" w:rsidRDefault="0018206F" w:rsidP="00E502A8">
            <w:pPr>
              <w:autoSpaceDE/>
              <w:autoSpaceDN/>
              <w:jc w:val="both"/>
              <w:rPr>
                <w:sz w:val="20"/>
                <w:szCs w:val="20"/>
              </w:rPr>
            </w:pPr>
          </w:p>
          <w:p w14:paraId="7ABA2A0E" w14:textId="77777777" w:rsidR="0018206F" w:rsidRPr="00E502A8" w:rsidRDefault="0018206F" w:rsidP="00E502A8">
            <w:pPr>
              <w:autoSpaceDE/>
              <w:autoSpaceDN/>
              <w:jc w:val="both"/>
              <w:rPr>
                <w:sz w:val="20"/>
                <w:szCs w:val="20"/>
              </w:rPr>
            </w:pPr>
          </w:p>
          <w:p w14:paraId="52EC5B23" w14:textId="77777777" w:rsidR="0018206F" w:rsidRDefault="0018206F" w:rsidP="00E502A8">
            <w:pPr>
              <w:autoSpaceDE/>
              <w:autoSpaceDN/>
              <w:jc w:val="both"/>
              <w:rPr>
                <w:sz w:val="20"/>
                <w:szCs w:val="20"/>
              </w:rPr>
            </w:pPr>
            <w:r w:rsidRPr="00E502A8">
              <w:rPr>
                <w:sz w:val="20"/>
                <w:szCs w:val="20"/>
              </w:rPr>
              <w:t xml:space="preserve"> </w:t>
            </w:r>
          </w:p>
          <w:p w14:paraId="507137E3" w14:textId="77777777" w:rsidR="0018206F" w:rsidRPr="006730F1" w:rsidRDefault="0018206F" w:rsidP="00E502A8">
            <w:pPr>
              <w:autoSpaceDE/>
              <w:autoSpaceDN/>
              <w:jc w:val="both"/>
              <w:rPr>
                <w:sz w:val="20"/>
                <w:szCs w:val="20"/>
              </w:rPr>
            </w:pPr>
            <w:r w:rsidRPr="006730F1">
              <w:rPr>
                <w:sz w:val="20"/>
                <w:szCs w:val="20"/>
              </w:rPr>
              <w:t>(20) „skupina investičných spoločností“ je skupina investičných spoločností vymedzená v článku 4 ods. 1 bode 25 nariadenia (EÚ) 2019/2033;</w:t>
            </w:r>
          </w:p>
          <w:p w14:paraId="2279E811" w14:textId="77777777" w:rsidR="0018206F" w:rsidRPr="00AF66E7" w:rsidRDefault="0018206F" w:rsidP="00E502A8">
            <w:pPr>
              <w:autoSpaceDE/>
              <w:autoSpaceDN/>
              <w:jc w:val="both"/>
              <w:rPr>
                <w:sz w:val="20"/>
                <w:szCs w:val="20"/>
                <w:highlight w:val="yellow"/>
              </w:rPr>
            </w:pPr>
          </w:p>
          <w:p w14:paraId="39C89D88" w14:textId="77777777" w:rsidR="0018206F" w:rsidRDefault="0018206F" w:rsidP="00E502A8">
            <w:pPr>
              <w:autoSpaceDE/>
              <w:autoSpaceDN/>
              <w:jc w:val="both"/>
              <w:rPr>
                <w:sz w:val="20"/>
                <w:szCs w:val="20"/>
                <w:highlight w:val="yellow"/>
              </w:rPr>
            </w:pPr>
          </w:p>
          <w:p w14:paraId="69CD0E2A" w14:textId="77777777" w:rsidR="0018206F" w:rsidRDefault="0018206F" w:rsidP="00E502A8">
            <w:pPr>
              <w:autoSpaceDE/>
              <w:autoSpaceDN/>
              <w:jc w:val="both"/>
              <w:rPr>
                <w:sz w:val="20"/>
                <w:szCs w:val="20"/>
                <w:highlight w:val="yellow"/>
              </w:rPr>
            </w:pPr>
          </w:p>
          <w:p w14:paraId="7AA55CBD" w14:textId="77777777" w:rsidR="0018206F" w:rsidRDefault="0018206F" w:rsidP="00E502A8">
            <w:pPr>
              <w:autoSpaceDE/>
              <w:autoSpaceDN/>
              <w:jc w:val="both"/>
              <w:rPr>
                <w:sz w:val="20"/>
                <w:szCs w:val="20"/>
                <w:highlight w:val="yellow"/>
              </w:rPr>
            </w:pPr>
          </w:p>
          <w:p w14:paraId="34E3A5B0" w14:textId="77777777" w:rsidR="0018206F" w:rsidRDefault="0018206F" w:rsidP="00E502A8">
            <w:pPr>
              <w:autoSpaceDE/>
              <w:autoSpaceDN/>
              <w:jc w:val="both"/>
              <w:rPr>
                <w:sz w:val="20"/>
                <w:szCs w:val="20"/>
                <w:highlight w:val="yellow"/>
              </w:rPr>
            </w:pPr>
          </w:p>
          <w:p w14:paraId="1C58217D" w14:textId="77777777" w:rsidR="0018206F" w:rsidRDefault="0018206F" w:rsidP="00E502A8">
            <w:pPr>
              <w:autoSpaceDE/>
              <w:autoSpaceDN/>
              <w:jc w:val="both"/>
              <w:rPr>
                <w:sz w:val="20"/>
                <w:szCs w:val="20"/>
                <w:highlight w:val="yellow"/>
              </w:rPr>
            </w:pPr>
          </w:p>
          <w:p w14:paraId="7C0975FF" w14:textId="77777777" w:rsidR="0018206F" w:rsidRPr="00AF66E7" w:rsidRDefault="0018206F" w:rsidP="00E502A8">
            <w:pPr>
              <w:autoSpaceDE/>
              <w:autoSpaceDN/>
              <w:jc w:val="both"/>
              <w:rPr>
                <w:sz w:val="20"/>
                <w:szCs w:val="20"/>
                <w:highlight w:val="yellow"/>
              </w:rPr>
            </w:pPr>
          </w:p>
          <w:p w14:paraId="60503D93" w14:textId="77777777" w:rsidR="0018206F" w:rsidRPr="00AF66E7" w:rsidRDefault="0018206F" w:rsidP="00E502A8">
            <w:pPr>
              <w:autoSpaceDE/>
              <w:autoSpaceDN/>
              <w:jc w:val="both"/>
              <w:rPr>
                <w:sz w:val="20"/>
                <w:szCs w:val="20"/>
                <w:highlight w:val="yellow"/>
              </w:rPr>
            </w:pPr>
            <w:r w:rsidRPr="00AF66E7">
              <w:rPr>
                <w:sz w:val="20"/>
                <w:szCs w:val="20"/>
                <w:highlight w:val="yellow"/>
              </w:rPr>
              <w:t xml:space="preserve"> </w:t>
            </w:r>
          </w:p>
          <w:p w14:paraId="01572213" w14:textId="77777777" w:rsidR="0018206F" w:rsidRPr="00E502A8" w:rsidRDefault="0018206F" w:rsidP="00E502A8">
            <w:pPr>
              <w:autoSpaceDE/>
              <w:autoSpaceDN/>
              <w:jc w:val="both"/>
              <w:rPr>
                <w:sz w:val="20"/>
                <w:szCs w:val="20"/>
              </w:rPr>
            </w:pPr>
            <w:r w:rsidRPr="006730F1">
              <w:rPr>
                <w:sz w:val="20"/>
                <w:szCs w:val="20"/>
              </w:rPr>
              <w:t xml:space="preserve"> (21) „investičná holdingová spoločnosť“ je investičná holdingová spoločnosť vymedzená v článku 4 ods. 1 bode 23 nariadenia (EÚ) 2019/2033;</w:t>
            </w:r>
          </w:p>
          <w:p w14:paraId="06C2D513" w14:textId="77777777" w:rsidR="0018206F" w:rsidRDefault="0018206F" w:rsidP="00E502A8">
            <w:pPr>
              <w:autoSpaceDE/>
              <w:autoSpaceDN/>
              <w:jc w:val="both"/>
              <w:rPr>
                <w:sz w:val="20"/>
                <w:szCs w:val="20"/>
              </w:rPr>
            </w:pPr>
            <w:r w:rsidRPr="00E502A8">
              <w:rPr>
                <w:sz w:val="20"/>
                <w:szCs w:val="20"/>
              </w:rPr>
              <w:t xml:space="preserve"> </w:t>
            </w:r>
          </w:p>
          <w:p w14:paraId="7B74E6C8" w14:textId="77777777" w:rsidR="0018206F" w:rsidRDefault="0018206F" w:rsidP="00E502A8">
            <w:pPr>
              <w:autoSpaceDE/>
              <w:autoSpaceDN/>
              <w:jc w:val="both"/>
              <w:rPr>
                <w:sz w:val="20"/>
                <w:szCs w:val="20"/>
              </w:rPr>
            </w:pPr>
          </w:p>
          <w:p w14:paraId="4EC68ACB" w14:textId="75734D5E" w:rsidR="0018206F" w:rsidRDefault="0018206F" w:rsidP="006730F1">
            <w:pPr>
              <w:tabs>
                <w:tab w:val="left" w:pos="1260"/>
              </w:tabs>
              <w:autoSpaceDE/>
              <w:autoSpaceDN/>
              <w:jc w:val="both"/>
              <w:rPr>
                <w:sz w:val="20"/>
                <w:szCs w:val="20"/>
              </w:rPr>
            </w:pPr>
            <w:r>
              <w:rPr>
                <w:sz w:val="20"/>
                <w:szCs w:val="20"/>
              </w:rPr>
              <w:tab/>
            </w:r>
          </w:p>
          <w:p w14:paraId="31C760D8" w14:textId="77777777" w:rsidR="0018206F" w:rsidRDefault="0018206F" w:rsidP="00E502A8">
            <w:pPr>
              <w:autoSpaceDE/>
              <w:autoSpaceDN/>
              <w:jc w:val="both"/>
              <w:rPr>
                <w:sz w:val="20"/>
                <w:szCs w:val="20"/>
              </w:rPr>
            </w:pPr>
          </w:p>
          <w:p w14:paraId="71C3BAA0" w14:textId="77777777" w:rsidR="0005408D" w:rsidRPr="00E502A8" w:rsidRDefault="0005408D" w:rsidP="00E502A8">
            <w:pPr>
              <w:autoSpaceDE/>
              <w:autoSpaceDN/>
              <w:jc w:val="both"/>
              <w:rPr>
                <w:sz w:val="20"/>
                <w:szCs w:val="20"/>
              </w:rPr>
            </w:pPr>
          </w:p>
          <w:p w14:paraId="48DB02CE" w14:textId="77777777" w:rsidR="0018206F" w:rsidRDefault="0018206F" w:rsidP="00E502A8">
            <w:pPr>
              <w:autoSpaceDE/>
              <w:autoSpaceDN/>
              <w:jc w:val="both"/>
              <w:rPr>
                <w:sz w:val="20"/>
                <w:szCs w:val="20"/>
              </w:rPr>
            </w:pPr>
            <w:r w:rsidRPr="00E502A8">
              <w:rPr>
                <w:sz w:val="20"/>
                <w:szCs w:val="20"/>
              </w:rPr>
              <w:t>(22)</w:t>
            </w:r>
            <w:r>
              <w:rPr>
                <w:sz w:val="20"/>
                <w:szCs w:val="20"/>
              </w:rPr>
              <w:t xml:space="preserve"> </w:t>
            </w:r>
            <w:r w:rsidRPr="00E502A8">
              <w:rPr>
                <w:sz w:val="20"/>
                <w:szCs w:val="20"/>
              </w:rPr>
              <w:t>„investičné služby a činnosti“ sú investičné služby a činnosti vymedzené v článku 4 ods. 1 bode 2 smernice 2014/65/EÚ;</w:t>
            </w:r>
          </w:p>
          <w:p w14:paraId="1507657E" w14:textId="77777777" w:rsidR="0018206F" w:rsidRDefault="0018206F" w:rsidP="00E502A8">
            <w:pPr>
              <w:autoSpaceDE/>
              <w:autoSpaceDN/>
              <w:jc w:val="both"/>
              <w:rPr>
                <w:sz w:val="20"/>
                <w:szCs w:val="20"/>
              </w:rPr>
            </w:pPr>
          </w:p>
          <w:p w14:paraId="57CD3F48" w14:textId="77777777" w:rsidR="0018206F" w:rsidRDefault="0018206F" w:rsidP="00E502A8">
            <w:pPr>
              <w:autoSpaceDE/>
              <w:autoSpaceDN/>
              <w:jc w:val="both"/>
              <w:rPr>
                <w:sz w:val="20"/>
                <w:szCs w:val="20"/>
              </w:rPr>
            </w:pPr>
          </w:p>
          <w:p w14:paraId="780182F2" w14:textId="77777777" w:rsidR="0018206F" w:rsidRDefault="0018206F" w:rsidP="00E502A8">
            <w:pPr>
              <w:autoSpaceDE/>
              <w:autoSpaceDN/>
              <w:jc w:val="both"/>
              <w:rPr>
                <w:sz w:val="20"/>
                <w:szCs w:val="20"/>
              </w:rPr>
            </w:pPr>
          </w:p>
          <w:p w14:paraId="6D097D4A" w14:textId="77777777" w:rsidR="0018206F" w:rsidRDefault="0018206F" w:rsidP="00E502A8">
            <w:pPr>
              <w:autoSpaceDE/>
              <w:autoSpaceDN/>
              <w:jc w:val="both"/>
              <w:rPr>
                <w:sz w:val="20"/>
                <w:szCs w:val="20"/>
              </w:rPr>
            </w:pPr>
          </w:p>
          <w:p w14:paraId="201877FF" w14:textId="77777777" w:rsidR="0018206F" w:rsidRDefault="0018206F" w:rsidP="00E502A8">
            <w:pPr>
              <w:autoSpaceDE/>
              <w:autoSpaceDN/>
              <w:jc w:val="both"/>
              <w:rPr>
                <w:sz w:val="20"/>
                <w:szCs w:val="20"/>
              </w:rPr>
            </w:pPr>
          </w:p>
          <w:p w14:paraId="65C02BB4" w14:textId="77777777" w:rsidR="0018206F" w:rsidRDefault="0018206F" w:rsidP="00E502A8">
            <w:pPr>
              <w:autoSpaceDE/>
              <w:autoSpaceDN/>
              <w:jc w:val="both"/>
              <w:rPr>
                <w:sz w:val="20"/>
                <w:szCs w:val="20"/>
              </w:rPr>
            </w:pPr>
          </w:p>
          <w:p w14:paraId="18598FD4" w14:textId="77777777" w:rsidR="0018206F" w:rsidRDefault="0018206F" w:rsidP="00E502A8">
            <w:pPr>
              <w:autoSpaceDE/>
              <w:autoSpaceDN/>
              <w:jc w:val="both"/>
              <w:rPr>
                <w:sz w:val="20"/>
                <w:szCs w:val="20"/>
              </w:rPr>
            </w:pPr>
          </w:p>
          <w:p w14:paraId="3EEF8006" w14:textId="77777777" w:rsidR="0018206F" w:rsidRDefault="0018206F" w:rsidP="00E502A8">
            <w:pPr>
              <w:autoSpaceDE/>
              <w:autoSpaceDN/>
              <w:jc w:val="both"/>
              <w:rPr>
                <w:sz w:val="20"/>
                <w:szCs w:val="20"/>
              </w:rPr>
            </w:pPr>
          </w:p>
          <w:p w14:paraId="050F2F04" w14:textId="77777777" w:rsidR="0018206F" w:rsidRDefault="0018206F" w:rsidP="00E502A8">
            <w:pPr>
              <w:autoSpaceDE/>
              <w:autoSpaceDN/>
              <w:jc w:val="both"/>
              <w:rPr>
                <w:sz w:val="20"/>
                <w:szCs w:val="20"/>
              </w:rPr>
            </w:pPr>
          </w:p>
          <w:p w14:paraId="328B4ED9" w14:textId="77777777" w:rsidR="0018206F" w:rsidRDefault="0018206F" w:rsidP="00E502A8">
            <w:pPr>
              <w:autoSpaceDE/>
              <w:autoSpaceDN/>
              <w:jc w:val="both"/>
              <w:rPr>
                <w:sz w:val="20"/>
                <w:szCs w:val="20"/>
              </w:rPr>
            </w:pPr>
          </w:p>
          <w:p w14:paraId="255C9C9F" w14:textId="77777777" w:rsidR="0018206F" w:rsidRDefault="0018206F" w:rsidP="00E502A8">
            <w:pPr>
              <w:autoSpaceDE/>
              <w:autoSpaceDN/>
              <w:jc w:val="both"/>
              <w:rPr>
                <w:sz w:val="20"/>
                <w:szCs w:val="20"/>
              </w:rPr>
            </w:pPr>
          </w:p>
          <w:p w14:paraId="6CF145AB" w14:textId="77777777" w:rsidR="0018206F" w:rsidRDefault="0018206F" w:rsidP="00E502A8">
            <w:pPr>
              <w:autoSpaceDE/>
              <w:autoSpaceDN/>
              <w:jc w:val="both"/>
              <w:rPr>
                <w:sz w:val="20"/>
                <w:szCs w:val="20"/>
              </w:rPr>
            </w:pPr>
          </w:p>
          <w:p w14:paraId="7F0A9D04" w14:textId="77777777" w:rsidR="0018206F" w:rsidRDefault="0018206F" w:rsidP="00E502A8">
            <w:pPr>
              <w:autoSpaceDE/>
              <w:autoSpaceDN/>
              <w:jc w:val="both"/>
              <w:rPr>
                <w:sz w:val="20"/>
                <w:szCs w:val="20"/>
              </w:rPr>
            </w:pPr>
          </w:p>
          <w:p w14:paraId="553691DF" w14:textId="77777777" w:rsidR="0018206F" w:rsidRDefault="0018206F" w:rsidP="00E502A8">
            <w:pPr>
              <w:autoSpaceDE/>
              <w:autoSpaceDN/>
              <w:jc w:val="both"/>
              <w:rPr>
                <w:sz w:val="20"/>
                <w:szCs w:val="20"/>
              </w:rPr>
            </w:pPr>
          </w:p>
          <w:p w14:paraId="2986F5C0" w14:textId="77777777" w:rsidR="0018206F" w:rsidRPr="00E502A8" w:rsidRDefault="0018206F" w:rsidP="00E502A8">
            <w:pPr>
              <w:autoSpaceDE/>
              <w:autoSpaceDN/>
              <w:jc w:val="both"/>
              <w:rPr>
                <w:sz w:val="20"/>
                <w:szCs w:val="20"/>
              </w:rPr>
            </w:pPr>
          </w:p>
          <w:p w14:paraId="398E8325" w14:textId="77777777" w:rsidR="0018206F" w:rsidRPr="00E502A8" w:rsidRDefault="0018206F" w:rsidP="00E502A8">
            <w:pPr>
              <w:autoSpaceDE/>
              <w:autoSpaceDN/>
              <w:jc w:val="both"/>
              <w:rPr>
                <w:sz w:val="20"/>
                <w:szCs w:val="20"/>
              </w:rPr>
            </w:pPr>
            <w:r w:rsidRPr="00E502A8">
              <w:rPr>
                <w:sz w:val="20"/>
                <w:szCs w:val="20"/>
              </w:rPr>
              <w:t xml:space="preserve"> </w:t>
            </w:r>
          </w:p>
          <w:p w14:paraId="2B49E55B" w14:textId="77777777" w:rsidR="0018206F" w:rsidRDefault="0018206F" w:rsidP="00E502A8">
            <w:pPr>
              <w:autoSpaceDE/>
              <w:autoSpaceDN/>
              <w:jc w:val="both"/>
              <w:rPr>
                <w:sz w:val="20"/>
                <w:szCs w:val="20"/>
              </w:rPr>
            </w:pPr>
            <w:r w:rsidRPr="00E502A8">
              <w:rPr>
                <w:sz w:val="20"/>
                <w:szCs w:val="20"/>
              </w:rPr>
              <w:t xml:space="preserve"> (23)</w:t>
            </w:r>
            <w:r>
              <w:rPr>
                <w:sz w:val="20"/>
                <w:szCs w:val="20"/>
              </w:rPr>
              <w:t xml:space="preserve"> </w:t>
            </w:r>
            <w:r w:rsidRPr="00E502A8">
              <w:rPr>
                <w:sz w:val="20"/>
                <w:szCs w:val="20"/>
              </w:rPr>
              <w:t>„riadiaci orgán“ je riadiaci orgán vymedzený v článku 4 ods. 1 bode 36 smernice 2014/65/EÚ;</w:t>
            </w:r>
          </w:p>
          <w:p w14:paraId="4CF08F67" w14:textId="77777777" w:rsidR="0018206F" w:rsidRDefault="0018206F" w:rsidP="00E502A8">
            <w:pPr>
              <w:autoSpaceDE/>
              <w:autoSpaceDN/>
              <w:jc w:val="both"/>
              <w:rPr>
                <w:sz w:val="20"/>
                <w:szCs w:val="20"/>
              </w:rPr>
            </w:pPr>
          </w:p>
          <w:p w14:paraId="43BA36DD" w14:textId="77777777" w:rsidR="0018206F" w:rsidRDefault="0018206F" w:rsidP="00E502A8">
            <w:pPr>
              <w:autoSpaceDE/>
              <w:autoSpaceDN/>
              <w:jc w:val="both"/>
              <w:rPr>
                <w:sz w:val="20"/>
                <w:szCs w:val="20"/>
              </w:rPr>
            </w:pPr>
          </w:p>
          <w:p w14:paraId="59D78AF5" w14:textId="77777777" w:rsidR="0018206F" w:rsidRDefault="0018206F" w:rsidP="00E502A8">
            <w:pPr>
              <w:autoSpaceDE/>
              <w:autoSpaceDN/>
              <w:jc w:val="both"/>
              <w:rPr>
                <w:sz w:val="20"/>
                <w:szCs w:val="20"/>
              </w:rPr>
            </w:pPr>
          </w:p>
          <w:p w14:paraId="3CFACE91" w14:textId="77777777" w:rsidR="0018206F" w:rsidRDefault="0018206F" w:rsidP="00E502A8">
            <w:pPr>
              <w:autoSpaceDE/>
              <w:autoSpaceDN/>
              <w:jc w:val="both"/>
              <w:rPr>
                <w:sz w:val="20"/>
                <w:szCs w:val="20"/>
              </w:rPr>
            </w:pPr>
          </w:p>
          <w:p w14:paraId="7CD36A49" w14:textId="77777777" w:rsidR="0018206F" w:rsidRDefault="0018206F" w:rsidP="00E502A8">
            <w:pPr>
              <w:autoSpaceDE/>
              <w:autoSpaceDN/>
              <w:jc w:val="both"/>
              <w:rPr>
                <w:sz w:val="20"/>
                <w:szCs w:val="20"/>
              </w:rPr>
            </w:pPr>
          </w:p>
          <w:p w14:paraId="55A17C03" w14:textId="77777777" w:rsidR="0018206F" w:rsidRDefault="0018206F" w:rsidP="00E502A8">
            <w:pPr>
              <w:autoSpaceDE/>
              <w:autoSpaceDN/>
              <w:jc w:val="both"/>
              <w:rPr>
                <w:sz w:val="20"/>
                <w:szCs w:val="20"/>
              </w:rPr>
            </w:pPr>
          </w:p>
          <w:p w14:paraId="2F1F64EB" w14:textId="77777777" w:rsidR="0018206F" w:rsidRDefault="0018206F" w:rsidP="00E502A8">
            <w:pPr>
              <w:autoSpaceDE/>
              <w:autoSpaceDN/>
              <w:jc w:val="both"/>
              <w:rPr>
                <w:sz w:val="20"/>
                <w:szCs w:val="20"/>
              </w:rPr>
            </w:pPr>
          </w:p>
          <w:p w14:paraId="626F5F70" w14:textId="77777777" w:rsidR="0018206F" w:rsidRDefault="0018206F" w:rsidP="00E502A8">
            <w:pPr>
              <w:autoSpaceDE/>
              <w:autoSpaceDN/>
              <w:jc w:val="both"/>
              <w:rPr>
                <w:sz w:val="20"/>
                <w:szCs w:val="20"/>
              </w:rPr>
            </w:pPr>
          </w:p>
          <w:p w14:paraId="65AD443F" w14:textId="77777777" w:rsidR="0018206F" w:rsidRPr="00E502A8" w:rsidRDefault="0018206F" w:rsidP="00E502A8">
            <w:pPr>
              <w:autoSpaceDE/>
              <w:autoSpaceDN/>
              <w:jc w:val="both"/>
              <w:rPr>
                <w:sz w:val="20"/>
                <w:szCs w:val="20"/>
              </w:rPr>
            </w:pPr>
          </w:p>
          <w:p w14:paraId="432008B1" w14:textId="77777777" w:rsidR="0018206F" w:rsidRDefault="0018206F" w:rsidP="00E502A8">
            <w:pPr>
              <w:autoSpaceDE/>
              <w:autoSpaceDN/>
              <w:jc w:val="both"/>
              <w:rPr>
                <w:sz w:val="20"/>
                <w:szCs w:val="20"/>
              </w:rPr>
            </w:pPr>
            <w:r w:rsidRPr="00E502A8">
              <w:rPr>
                <w:sz w:val="20"/>
                <w:szCs w:val="20"/>
              </w:rPr>
              <w:t xml:space="preserve"> </w:t>
            </w:r>
          </w:p>
          <w:p w14:paraId="2B249E39" w14:textId="77777777" w:rsidR="0005408D" w:rsidRDefault="0005408D" w:rsidP="00E502A8">
            <w:pPr>
              <w:autoSpaceDE/>
              <w:autoSpaceDN/>
              <w:jc w:val="both"/>
              <w:rPr>
                <w:sz w:val="20"/>
                <w:szCs w:val="20"/>
              </w:rPr>
            </w:pPr>
          </w:p>
          <w:p w14:paraId="36D6C8AC" w14:textId="77777777" w:rsidR="0005408D" w:rsidRPr="00E502A8" w:rsidRDefault="0005408D" w:rsidP="00E502A8">
            <w:pPr>
              <w:autoSpaceDE/>
              <w:autoSpaceDN/>
              <w:jc w:val="both"/>
              <w:rPr>
                <w:sz w:val="20"/>
                <w:szCs w:val="20"/>
              </w:rPr>
            </w:pPr>
          </w:p>
          <w:p w14:paraId="3EFA460B" w14:textId="77777777" w:rsidR="0018206F" w:rsidRPr="00685DFC" w:rsidRDefault="0018206F" w:rsidP="00E502A8">
            <w:pPr>
              <w:autoSpaceDE/>
              <w:autoSpaceDN/>
              <w:jc w:val="both"/>
              <w:rPr>
                <w:sz w:val="20"/>
                <w:szCs w:val="20"/>
              </w:rPr>
            </w:pPr>
            <w:r w:rsidRPr="00E502A8">
              <w:rPr>
                <w:sz w:val="20"/>
                <w:szCs w:val="20"/>
              </w:rPr>
              <w:t xml:space="preserve"> (</w:t>
            </w:r>
            <w:r w:rsidRPr="00685DFC">
              <w:rPr>
                <w:sz w:val="20"/>
                <w:szCs w:val="20"/>
              </w:rPr>
              <w:t>24) „riadiaci orgán vo funkcii dohľadu“ je riadiaci orgán, ktorý vykonáva svoju úlohu dohľadu nad rozhodovaním manažmentu a monitoruje ho;</w:t>
            </w:r>
          </w:p>
          <w:p w14:paraId="225DE260" w14:textId="77777777" w:rsidR="0018206F" w:rsidRPr="00685DFC" w:rsidRDefault="0018206F" w:rsidP="00E502A8">
            <w:pPr>
              <w:autoSpaceDE/>
              <w:autoSpaceDN/>
              <w:jc w:val="both"/>
              <w:rPr>
                <w:sz w:val="20"/>
                <w:szCs w:val="20"/>
              </w:rPr>
            </w:pPr>
            <w:r w:rsidRPr="00685DFC">
              <w:rPr>
                <w:sz w:val="20"/>
                <w:szCs w:val="20"/>
              </w:rPr>
              <w:t xml:space="preserve"> </w:t>
            </w:r>
          </w:p>
          <w:p w14:paraId="06C23034" w14:textId="77777777" w:rsidR="0018206F" w:rsidRPr="00685DFC" w:rsidRDefault="0018206F" w:rsidP="00E502A8">
            <w:pPr>
              <w:autoSpaceDE/>
              <w:autoSpaceDN/>
              <w:jc w:val="both"/>
              <w:rPr>
                <w:sz w:val="20"/>
                <w:szCs w:val="20"/>
              </w:rPr>
            </w:pPr>
          </w:p>
          <w:p w14:paraId="62BFFEA0" w14:textId="77777777" w:rsidR="0018206F" w:rsidRPr="00685DFC" w:rsidRDefault="0018206F" w:rsidP="00E502A8">
            <w:pPr>
              <w:autoSpaceDE/>
              <w:autoSpaceDN/>
              <w:jc w:val="both"/>
              <w:rPr>
                <w:sz w:val="20"/>
                <w:szCs w:val="20"/>
              </w:rPr>
            </w:pPr>
          </w:p>
          <w:p w14:paraId="7A9821C1" w14:textId="77777777" w:rsidR="0018206F" w:rsidRPr="00685DFC" w:rsidRDefault="0018206F" w:rsidP="00E502A8">
            <w:pPr>
              <w:autoSpaceDE/>
              <w:autoSpaceDN/>
              <w:jc w:val="both"/>
              <w:rPr>
                <w:sz w:val="20"/>
                <w:szCs w:val="20"/>
              </w:rPr>
            </w:pPr>
            <w:r w:rsidRPr="00685DFC">
              <w:rPr>
                <w:sz w:val="20"/>
                <w:szCs w:val="20"/>
              </w:rPr>
              <w:t>(25)„zmiešaná finančná holdingová spoločnosť“ je zmiešaná finančná holdingová spoločnosť vymedzená v článku 2 bode 15 smernice Európskeho parlamentu a Rady 2002/87/ES (21);</w:t>
            </w:r>
          </w:p>
          <w:p w14:paraId="3953DCF4" w14:textId="77777777" w:rsidR="0018206F" w:rsidRPr="00685DFC" w:rsidRDefault="0018206F" w:rsidP="00E502A8">
            <w:pPr>
              <w:autoSpaceDE/>
              <w:autoSpaceDN/>
              <w:jc w:val="both"/>
              <w:rPr>
                <w:sz w:val="20"/>
                <w:szCs w:val="20"/>
              </w:rPr>
            </w:pPr>
            <w:r w:rsidRPr="00685DFC">
              <w:rPr>
                <w:sz w:val="20"/>
                <w:szCs w:val="20"/>
              </w:rPr>
              <w:t xml:space="preserve"> </w:t>
            </w:r>
          </w:p>
          <w:p w14:paraId="61504F96" w14:textId="77777777" w:rsidR="0018206F" w:rsidRPr="00685DFC" w:rsidRDefault="0018206F" w:rsidP="00E502A8">
            <w:pPr>
              <w:autoSpaceDE/>
              <w:autoSpaceDN/>
              <w:jc w:val="both"/>
              <w:rPr>
                <w:sz w:val="20"/>
                <w:szCs w:val="20"/>
              </w:rPr>
            </w:pPr>
          </w:p>
          <w:p w14:paraId="610A0A40" w14:textId="77777777" w:rsidR="0018206F" w:rsidRPr="00685DFC" w:rsidRDefault="0018206F" w:rsidP="00E502A8">
            <w:pPr>
              <w:autoSpaceDE/>
              <w:autoSpaceDN/>
              <w:jc w:val="both"/>
              <w:rPr>
                <w:sz w:val="20"/>
                <w:szCs w:val="20"/>
              </w:rPr>
            </w:pPr>
          </w:p>
          <w:p w14:paraId="5C433159" w14:textId="77777777" w:rsidR="0018206F" w:rsidRDefault="0018206F" w:rsidP="00E502A8">
            <w:pPr>
              <w:autoSpaceDE/>
              <w:autoSpaceDN/>
              <w:jc w:val="both"/>
              <w:rPr>
                <w:sz w:val="20"/>
                <w:szCs w:val="20"/>
              </w:rPr>
            </w:pPr>
          </w:p>
          <w:p w14:paraId="5113CC0E" w14:textId="77777777" w:rsidR="0005408D" w:rsidRPr="00685DFC" w:rsidRDefault="0005408D" w:rsidP="00E502A8">
            <w:pPr>
              <w:autoSpaceDE/>
              <w:autoSpaceDN/>
              <w:jc w:val="both"/>
              <w:rPr>
                <w:sz w:val="20"/>
                <w:szCs w:val="20"/>
              </w:rPr>
            </w:pPr>
          </w:p>
          <w:p w14:paraId="18C9002C" w14:textId="77777777" w:rsidR="0018206F" w:rsidRDefault="0018206F" w:rsidP="00E502A8">
            <w:pPr>
              <w:autoSpaceDE/>
              <w:autoSpaceDN/>
              <w:jc w:val="both"/>
              <w:rPr>
                <w:sz w:val="20"/>
                <w:szCs w:val="20"/>
              </w:rPr>
            </w:pPr>
            <w:r w:rsidRPr="00685DFC">
              <w:rPr>
                <w:sz w:val="20"/>
                <w:szCs w:val="20"/>
              </w:rPr>
              <w:t xml:space="preserve"> (26) „holdingová spoločnosť so zmiešanou činnosťou“ je iná materská spoločnosť ako finančná holdingová spoločnosť, investičná holdingová spoločnosť, úverová inštitúcia, investičná spoločnosť alebo zmiešaná finančná holdingová spoločnosť v zmysle smernice 2002/87/ES, ktorej dcérske spoločnosti zahŕňajú aspoň jednu investičnú spoločnosť;</w:t>
            </w:r>
          </w:p>
          <w:p w14:paraId="72184D7B" w14:textId="77777777" w:rsidR="0018206F" w:rsidRDefault="0018206F" w:rsidP="00E502A8">
            <w:pPr>
              <w:autoSpaceDE/>
              <w:autoSpaceDN/>
              <w:jc w:val="both"/>
              <w:rPr>
                <w:sz w:val="20"/>
                <w:szCs w:val="20"/>
              </w:rPr>
            </w:pPr>
          </w:p>
          <w:p w14:paraId="29615C0D" w14:textId="77777777" w:rsidR="0018206F" w:rsidRPr="00E502A8" w:rsidRDefault="0018206F" w:rsidP="00E502A8">
            <w:pPr>
              <w:autoSpaceDE/>
              <w:autoSpaceDN/>
              <w:jc w:val="both"/>
              <w:rPr>
                <w:sz w:val="20"/>
                <w:szCs w:val="20"/>
              </w:rPr>
            </w:pPr>
          </w:p>
          <w:p w14:paraId="171515A6" w14:textId="77777777" w:rsidR="0018206F" w:rsidRDefault="0018206F" w:rsidP="00E502A8">
            <w:pPr>
              <w:autoSpaceDE/>
              <w:autoSpaceDN/>
              <w:jc w:val="both"/>
              <w:rPr>
                <w:sz w:val="20"/>
                <w:szCs w:val="20"/>
              </w:rPr>
            </w:pPr>
            <w:r w:rsidRPr="00E502A8">
              <w:rPr>
                <w:sz w:val="20"/>
                <w:szCs w:val="20"/>
              </w:rPr>
              <w:t xml:space="preserve"> </w:t>
            </w:r>
          </w:p>
          <w:p w14:paraId="319AEB46" w14:textId="77777777" w:rsidR="0018206F" w:rsidRDefault="0018206F" w:rsidP="00E502A8">
            <w:pPr>
              <w:autoSpaceDE/>
              <w:autoSpaceDN/>
              <w:jc w:val="both"/>
              <w:rPr>
                <w:sz w:val="20"/>
                <w:szCs w:val="20"/>
              </w:rPr>
            </w:pPr>
          </w:p>
          <w:p w14:paraId="1EEC3A41" w14:textId="77777777" w:rsidR="0018206F" w:rsidRDefault="0018206F" w:rsidP="00E502A8">
            <w:pPr>
              <w:autoSpaceDE/>
              <w:autoSpaceDN/>
              <w:jc w:val="both"/>
              <w:rPr>
                <w:sz w:val="20"/>
                <w:szCs w:val="20"/>
              </w:rPr>
            </w:pPr>
            <w:r w:rsidRPr="00E502A8">
              <w:rPr>
                <w:sz w:val="20"/>
                <w:szCs w:val="20"/>
              </w:rPr>
              <w:t xml:space="preserve"> (27)</w:t>
            </w:r>
            <w:r>
              <w:rPr>
                <w:sz w:val="20"/>
                <w:szCs w:val="20"/>
              </w:rPr>
              <w:t xml:space="preserve"> </w:t>
            </w:r>
            <w:r w:rsidRPr="00E502A8">
              <w:rPr>
                <w:sz w:val="20"/>
                <w:szCs w:val="20"/>
              </w:rPr>
              <w:t>„vrcholový manažment“ je vrcholový manažment vymedzený v článku 4 ods. 1 bode 37 smernice 2014/65/EÚ;</w:t>
            </w:r>
          </w:p>
          <w:p w14:paraId="678384E3" w14:textId="77777777" w:rsidR="0018206F" w:rsidRDefault="0018206F" w:rsidP="00E502A8">
            <w:pPr>
              <w:autoSpaceDE/>
              <w:autoSpaceDN/>
              <w:jc w:val="both"/>
              <w:rPr>
                <w:sz w:val="20"/>
                <w:szCs w:val="20"/>
              </w:rPr>
            </w:pPr>
          </w:p>
          <w:p w14:paraId="3B8DD7ED" w14:textId="77777777" w:rsidR="0018206F" w:rsidRDefault="0018206F" w:rsidP="00E502A8">
            <w:pPr>
              <w:autoSpaceDE/>
              <w:autoSpaceDN/>
              <w:jc w:val="both"/>
              <w:rPr>
                <w:sz w:val="20"/>
                <w:szCs w:val="20"/>
              </w:rPr>
            </w:pPr>
          </w:p>
          <w:p w14:paraId="4BA1624F" w14:textId="77777777" w:rsidR="0018206F" w:rsidRDefault="0018206F" w:rsidP="00E502A8">
            <w:pPr>
              <w:autoSpaceDE/>
              <w:autoSpaceDN/>
              <w:jc w:val="both"/>
              <w:rPr>
                <w:sz w:val="20"/>
                <w:szCs w:val="20"/>
              </w:rPr>
            </w:pPr>
          </w:p>
          <w:p w14:paraId="094547EB" w14:textId="77777777" w:rsidR="0018206F" w:rsidRDefault="0018206F" w:rsidP="00E502A8">
            <w:pPr>
              <w:autoSpaceDE/>
              <w:autoSpaceDN/>
              <w:jc w:val="both"/>
              <w:rPr>
                <w:sz w:val="20"/>
                <w:szCs w:val="20"/>
              </w:rPr>
            </w:pPr>
          </w:p>
          <w:p w14:paraId="41E4C655" w14:textId="77777777" w:rsidR="0018206F" w:rsidRDefault="0018206F" w:rsidP="00E502A8">
            <w:pPr>
              <w:autoSpaceDE/>
              <w:autoSpaceDN/>
              <w:jc w:val="both"/>
              <w:rPr>
                <w:sz w:val="20"/>
                <w:szCs w:val="20"/>
              </w:rPr>
            </w:pPr>
          </w:p>
          <w:p w14:paraId="00997B0E" w14:textId="77777777" w:rsidR="0018206F" w:rsidRPr="00E502A8" w:rsidRDefault="0018206F" w:rsidP="00E502A8">
            <w:pPr>
              <w:autoSpaceDE/>
              <w:autoSpaceDN/>
              <w:jc w:val="both"/>
              <w:rPr>
                <w:sz w:val="20"/>
                <w:szCs w:val="20"/>
              </w:rPr>
            </w:pPr>
          </w:p>
          <w:p w14:paraId="1B128934" w14:textId="77777777" w:rsidR="0018206F" w:rsidRDefault="0018206F" w:rsidP="00E502A8">
            <w:pPr>
              <w:autoSpaceDE/>
              <w:autoSpaceDN/>
              <w:jc w:val="both"/>
              <w:rPr>
                <w:sz w:val="20"/>
                <w:szCs w:val="20"/>
              </w:rPr>
            </w:pPr>
            <w:r w:rsidRPr="00E502A8">
              <w:rPr>
                <w:sz w:val="20"/>
                <w:szCs w:val="20"/>
              </w:rPr>
              <w:t xml:space="preserve"> </w:t>
            </w:r>
          </w:p>
          <w:p w14:paraId="402150D9" w14:textId="77777777" w:rsidR="0005408D" w:rsidRDefault="0005408D" w:rsidP="00E502A8">
            <w:pPr>
              <w:autoSpaceDE/>
              <w:autoSpaceDN/>
              <w:jc w:val="both"/>
              <w:rPr>
                <w:sz w:val="20"/>
                <w:szCs w:val="20"/>
              </w:rPr>
            </w:pPr>
          </w:p>
          <w:p w14:paraId="5927606F" w14:textId="77777777" w:rsidR="0005408D" w:rsidRDefault="0005408D" w:rsidP="00E502A8">
            <w:pPr>
              <w:autoSpaceDE/>
              <w:autoSpaceDN/>
              <w:jc w:val="both"/>
              <w:rPr>
                <w:sz w:val="20"/>
                <w:szCs w:val="20"/>
              </w:rPr>
            </w:pPr>
          </w:p>
          <w:p w14:paraId="56AB66BA" w14:textId="77777777" w:rsidR="0005408D" w:rsidRPr="00E502A8" w:rsidRDefault="0005408D" w:rsidP="00E502A8">
            <w:pPr>
              <w:autoSpaceDE/>
              <w:autoSpaceDN/>
              <w:jc w:val="both"/>
              <w:rPr>
                <w:sz w:val="20"/>
                <w:szCs w:val="20"/>
              </w:rPr>
            </w:pPr>
          </w:p>
          <w:p w14:paraId="31263D73" w14:textId="77777777" w:rsidR="0018206F" w:rsidRPr="00E502A8" w:rsidRDefault="0018206F" w:rsidP="00E502A8">
            <w:pPr>
              <w:autoSpaceDE/>
              <w:autoSpaceDN/>
              <w:jc w:val="both"/>
              <w:rPr>
                <w:sz w:val="20"/>
                <w:szCs w:val="20"/>
              </w:rPr>
            </w:pPr>
            <w:r w:rsidRPr="00E502A8">
              <w:rPr>
                <w:sz w:val="20"/>
                <w:szCs w:val="20"/>
              </w:rPr>
              <w:t xml:space="preserve"> (28)</w:t>
            </w:r>
            <w:r>
              <w:rPr>
                <w:sz w:val="20"/>
                <w:szCs w:val="20"/>
              </w:rPr>
              <w:t xml:space="preserve"> </w:t>
            </w:r>
            <w:r w:rsidRPr="00E502A8">
              <w:rPr>
                <w:sz w:val="20"/>
                <w:szCs w:val="20"/>
              </w:rPr>
              <w:t>„materská spoločnosť“ je materská spoločnosť vymedzená v článku 4 ods. 1 bode 32 smernice 2014/65/EÚ;</w:t>
            </w:r>
          </w:p>
          <w:p w14:paraId="2310348A" w14:textId="77777777" w:rsidR="0018206F" w:rsidRDefault="0018206F" w:rsidP="00E502A8">
            <w:pPr>
              <w:autoSpaceDE/>
              <w:autoSpaceDN/>
              <w:jc w:val="both"/>
              <w:rPr>
                <w:sz w:val="20"/>
                <w:szCs w:val="20"/>
              </w:rPr>
            </w:pPr>
            <w:r w:rsidRPr="00E502A8">
              <w:rPr>
                <w:sz w:val="20"/>
                <w:szCs w:val="20"/>
              </w:rPr>
              <w:t xml:space="preserve"> </w:t>
            </w:r>
          </w:p>
          <w:p w14:paraId="05261205" w14:textId="77777777" w:rsidR="0005408D" w:rsidRPr="00E502A8" w:rsidRDefault="0005408D" w:rsidP="00E502A8">
            <w:pPr>
              <w:autoSpaceDE/>
              <w:autoSpaceDN/>
              <w:jc w:val="both"/>
              <w:rPr>
                <w:sz w:val="20"/>
                <w:szCs w:val="20"/>
              </w:rPr>
            </w:pPr>
          </w:p>
          <w:p w14:paraId="3FBC6677" w14:textId="77777777" w:rsidR="0018206F" w:rsidRDefault="0018206F" w:rsidP="00E502A8">
            <w:pPr>
              <w:autoSpaceDE/>
              <w:autoSpaceDN/>
              <w:jc w:val="both"/>
              <w:rPr>
                <w:sz w:val="20"/>
                <w:szCs w:val="20"/>
              </w:rPr>
            </w:pPr>
            <w:r w:rsidRPr="00E502A8">
              <w:rPr>
                <w:sz w:val="20"/>
                <w:szCs w:val="20"/>
              </w:rPr>
              <w:t xml:space="preserve"> (29)</w:t>
            </w:r>
            <w:r>
              <w:rPr>
                <w:sz w:val="20"/>
                <w:szCs w:val="20"/>
              </w:rPr>
              <w:t xml:space="preserve"> </w:t>
            </w:r>
            <w:r w:rsidRPr="00E502A8">
              <w:rPr>
                <w:sz w:val="20"/>
                <w:szCs w:val="20"/>
              </w:rPr>
              <w:t>„dcérska spoločnosť“ je dcérska spoločnosť vymedzená v článku 4 ods. 1 bode 33 smernice 2014/65/EÚ;</w:t>
            </w:r>
          </w:p>
          <w:p w14:paraId="39B3BAA3" w14:textId="77777777" w:rsidR="0018206F" w:rsidRDefault="0018206F" w:rsidP="00E502A8">
            <w:pPr>
              <w:autoSpaceDE/>
              <w:autoSpaceDN/>
              <w:jc w:val="both"/>
              <w:rPr>
                <w:sz w:val="20"/>
                <w:szCs w:val="20"/>
              </w:rPr>
            </w:pPr>
          </w:p>
          <w:p w14:paraId="3F0BC174" w14:textId="77777777" w:rsidR="0018206F" w:rsidRDefault="0018206F" w:rsidP="00E502A8">
            <w:pPr>
              <w:autoSpaceDE/>
              <w:autoSpaceDN/>
              <w:jc w:val="both"/>
              <w:rPr>
                <w:sz w:val="20"/>
                <w:szCs w:val="20"/>
              </w:rPr>
            </w:pPr>
          </w:p>
          <w:p w14:paraId="1C2F034F" w14:textId="1157BC56" w:rsidR="0018206F" w:rsidRDefault="0018206F" w:rsidP="00E502A8">
            <w:pPr>
              <w:autoSpaceDE/>
              <w:autoSpaceDN/>
              <w:jc w:val="both"/>
              <w:rPr>
                <w:sz w:val="20"/>
                <w:szCs w:val="20"/>
              </w:rPr>
            </w:pPr>
          </w:p>
          <w:p w14:paraId="42CCB2DF" w14:textId="77777777" w:rsidR="0018206F" w:rsidRPr="00E502A8" w:rsidRDefault="0018206F" w:rsidP="00E502A8">
            <w:pPr>
              <w:autoSpaceDE/>
              <w:autoSpaceDN/>
              <w:jc w:val="both"/>
              <w:rPr>
                <w:sz w:val="20"/>
                <w:szCs w:val="20"/>
              </w:rPr>
            </w:pPr>
          </w:p>
          <w:p w14:paraId="529EB900" w14:textId="77777777" w:rsidR="0018206F" w:rsidRDefault="0018206F" w:rsidP="00E502A8">
            <w:pPr>
              <w:autoSpaceDE/>
              <w:autoSpaceDN/>
              <w:jc w:val="both"/>
              <w:rPr>
                <w:sz w:val="20"/>
                <w:szCs w:val="20"/>
              </w:rPr>
            </w:pPr>
            <w:r w:rsidRPr="00E502A8">
              <w:rPr>
                <w:sz w:val="20"/>
                <w:szCs w:val="20"/>
              </w:rPr>
              <w:t xml:space="preserve"> (30)</w:t>
            </w:r>
            <w:r>
              <w:rPr>
                <w:sz w:val="20"/>
                <w:szCs w:val="20"/>
              </w:rPr>
              <w:t xml:space="preserve"> </w:t>
            </w:r>
            <w:r w:rsidRPr="00E502A8">
              <w:rPr>
                <w:sz w:val="20"/>
                <w:szCs w:val="20"/>
              </w:rPr>
              <w:t>„systémové riziko“ je systémové riziko vymedzené v článku 3 ods. 1 bode 10 smernice 2013/36/EÚ;</w:t>
            </w:r>
          </w:p>
          <w:p w14:paraId="2E2C23E5" w14:textId="77777777" w:rsidR="0018206F" w:rsidRDefault="0018206F" w:rsidP="00E502A8">
            <w:pPr>
              <w:autoSpaceDE/>
              <w:autoSpaceDN/>
              <w:jc w:val="both"/>
              <w:rPr>
                <w:sz w:val="20"/>
                <w:szCs w:val="20"/>
              </w:rPr>
            </w:pPr>
          </w:p>
          <w:p w14:paraId="6E69DB6F" w14:textId="77777777" w:rsidR="0018206F" w:rsidRDefault="0018206F" w:rsidP="00E502A8">
            <w:pPr>
              <w:autoSpaceDE/>
              <w:autoSpaceDN/>
              <w:jc w:val="both"/>
              <w:rPr>
                <w:sz w:val="20"/>
                <w:szCs w:val="20"/>
              </w:rPr>
            </w:pPr>
          </w:p>
          <w:p w14:paraId="6E1429F5" w14:textId="77777777" w:rsidR="0018206F" w:rsidRDefault="0018206F" w:rsidP="00E502A8">
            <w:pPr>
              <w:autoSpaceDE/>
              <w:autoSpaceDN/>
              <w:jc w:val="both"/>
              <w:rPr>
                <w:sz w:val="20"/>
                <w:szCs w:val="20"/>
              </w:rPr>
            </w:pPr>
          </w:p>
          <w:p w14:paraId="169A86EE" w14:textId="77777777" w:rsidR="0018206F" w:rsidRDefault="0018206F" w:rsidP="00E502A8">
            <w:pPr>
              <w:autoSpaceDE/>
              <w:autoSpaceDN/>
              <w:jc w:val="both"/>
              <w:rPr>
                <w:sz w:val="20"/>
                <w:szCs w:val="20"/>
                <w:highlight w:val="yellow"/>
              </w:rPr>
            </w:pPr>
          </w:p>
          <w:p w14:paraId="01F8925C" w14:textId="77777777" w:rsidR="0018206F" w:rsidRDefault="0018206F" w:rsidP="00E502A8">
            <w:pPr>
              <w:autoSpaceDE/>
              <w:autoSpaceDN/>
              <w:jc w:val="both"/>
              <w:rPr>
                <w:sz w:val="20"/>
                <w:szCs w:val="20"/>
                <w:highlight w:val="yellow"/>
              </w:rPr>
            </w:pPr>
          </w:p>
          <w:p w14:paraId="381391B0" w14:textId="77777777" w:rsidR="0018206F" w:rsidRDefault="0018206F" w:rsidP="00E502A8">
            <w:pPr>
              <w:autoSpaceDE/>
              <w:autoSpaceDN/>
              <w:jc w:val="both"/>
              <w:rPr>
                <w:sz w:val="20"/>
                <w:szCs w:val="20"/>
                <w:highlight w:val="yellow"/>
              </w:rPr>
            </w:pPr>
          </w:p>
          <w:p w14:paraId="61C8E49B" w14:textId="77777777" w:rsidR="0018206F" w:rsidRDefault="0018206F" w:rsidP="00E502A8">
            <w:pPr>
              <w:autoSpaceDE/>
              <w:autoSpaceDN/>
              <w:jc w:val="both"/>
              <w:rPr>
                <w:sz w:val="20"/>
                <w:szCs w:val="20"/>
                <w:highlight w:val="yellow"/>
              </w:rPr>
            </w:pPr>
          </w:p>
          <w:p w14:paraId="46F02D69" w14:textId="77777777" w:rsidR="00604292" w:rsidRDefault="00604292" w:rsidP="00E502A8">
            <w:pPr>
              <w:autoSpaceDE/>
              <w:autoSpaceDN/>
              <w:jc w:val="both"/>
              <w:rPr>
                <w:sz w:val="20"/>
                <w:szCs w:val="20"/>
                <w:highlight w:val="yellow"/>
              </w:rPr>
            </w:pPr>
          </w:p>
          <w:p w14:paraId="128820F2" w14:textId="77777777" w:rsidR="0018206F" w:rsidRPr="00C06BDF" w:rsidRDefault="0018206F" w:rsidP="00E502A8">
            <w:pPr>
              <w:autoSpaceDE/>
              <w:autoSpaceDN/>
              <w:jc w:val="both"/>
              <w:rPr>
                <w:sz w:val="20"/>
                <w:szCs w:val="20"/>
              </w:rPr>
            </w:pPr>
            <w:r w:rsidRPr="00C06BDF">
              <w:rPr>
                <w:sz w:val="20"/>
                <w:szCs w:val="20"/>
              </w:rPr>
              <w:t>(31) „materská investičná spoločnosť v Únii“ je materská investičná spoločnosť v Únii vymedzená v článku 4 ods. 1 bode 56 nariadenia (EÚ) 2019/2033;</w:t>
            </w:r>
          </w:p>
          <w:p w14:paraId="0B648C74" w14:textId="77777777" w:rsidR="0018206F" w:rsidRPr="00C06BDF" w:rsidRDefault="0018206F" w:rsidP="00E502A8">
            <w:pPr>
              <w:autoSpaceDE/>
              <w:autoSpaceDN/>
              <w:jc w:val="both"/>
              <w:rPr>
                <w:sz w:val="20"/>
                <w:szCs w:val="20"/>
              </w:rPr>
            </w:pPr>
          </w:p>
          <w:p w14:paraId="2B6CFBE2" w14:textId="77777777" w:rsidR="0018206F" w:rsidRPr="00C06BDF" w:rsidRDefault="0018206F" w:rsidP="00E502A8">
            <w:pPr>
              <w:autoSpaceDE/>
              <w:autoSpaceDN/>
              <w:jc w:val="both"/>
              <w:rPr>
                <w:sz w:val="20"/>
                <w:szCs w:val="20"/>
              </w:rPr>
            </w:pPr>
          </w:p>
          <w:p w14:paraId="0F07DA5B" w14:textId="77777777" w:rsidR="0018206F" w:rsidRPr="00C06BDF" w:rsidRDefault="0018206F" w:rsidP="00E502A8">
            <w:pPr>
              <w:autoSpaceDE/>
              <w:autoSpaceDN/>
              <w:jc w:val="both"/>
              <w:rPr>
                <w:sz w:val="20"/>
                <w:szCs w:val="20"/>
              </w:rPr>
            </w:pPr>
          </w:p>
          <w:p w14:paraId="1D224F78" w14:textId="65327739" w:rsidR="0018206F" w:rsidRPr="00C06BDF" w:rsidRDefault="0018206F" w:rsidP="00E502A8">
            <w:pPr>
              <w:autoSpaceDE/>
              <w:autoSpaceDN/>
              <w:jc w:val="both"/>
              <w:rPr>
                <w:sz w:val="20"/>
                <w:szCs w:val="20"/>
              </w:rPr>
            </w:pPr>
            <w:r w:rsidRPr="00C06BDF">
              <w:rPr>
                <w:sz w:val="20"/>
                <w:szCs w:val="20"/>
              </w:rPr>
              <w:t xml:space="preserve">  (32) „materská investičná holdingová spoločnosť v Únii“ je materská investičná holdingová spoločnosť v Únii vymedzená v článku 4 ods. 1 bode 57 nariadenia (EÚ) 2019/2033;</w:t>
            </w:r>
          </w:p>
          <w:p w14:paraId="484F643E" w14:textId="77777777" w:rsidR="0018206F" w:rsidRPr="00C06BDF" w:rsidRDefault="0018206F" w:rsidP="00E502A8">
            <w:pPr>
              <w:autoSpaceDE/>
              <w:autoSpaceDN/>
              <w:jc w:val="both"/>
              <w:rPr>
                <w:sz w:val="20"/>
                <w:szCs w:val="20"/>
              </w:rPr>
            </w:pPr>
          </w:p>
          <w:p w14:paraId="50D34BD5" w14:textId="77777777" w:rsidR="0018206F" w:rsidRDefault="0018206F" w:rsidP="00E502A8">
            <w:pPr>
              <w:autoSpaceDE/>
              <w:autoSpaceDN/>
              <w:jc w:val="both"/>
              <w:rPr>
                <w:sz w:val="20"/>
                <w:szCs w:val="20"/>
              </w:rPr>
            </w:pPr>
            <w:r w:rsidRPr="00C06BDF">
              <w:rPr>
                <w:sz w:val="20"/>
                <w:szCs w:val="20"/>
              </w:rPr>
              <w:t xml:space="preserve"> </w:t>
            </w:r>
          </w:p>
          <w:p w14:paraId="64B593A4" w14:textId="77777777" w:rsidR="0005408D" w:rsidRDefault="0005408D" w:rsidP="00E502A8">
            <w:pPr>
              <w:autoSpaceDE/>
              <w:autoSpaceDN/>
              <w:jc w:val="both"/>
              <w:rPr>
                <w:sz w:val="20"/>
                <w:szCs w:val="20"/>
              </w:rPr>
            </w:pPr>
          </w:p>
          <w:p w14:paraId="24EDD7D4" w14:textId="77777777" w:rsidR="0005408D" w:rsidRPr="00C06BDF" w:rsidRDefault="0005408D" w:rsidP="00E502A8">
            <w:pPr>
              <w:autoSpaceDE/>
              <w:autoSpaceDN/>
              <w:jc w:val="both"/>
              <w:rPr>
                <w:sz w:val="20"/>
                <w:szCs w:val="20"/>
              </w:rPr>
            </w:pPr>
          </w:p>
          <w:p w14:paraId="55110318" w14:textId="77777777" w:rsidR="0018206F" w:rsidRPr="00E502A8" w:rsidRDefault="0018206F" w:rsidP="00E502A8">
            <w:pPr>
              <w:autoSpaceDE/>
              <w:autoSpaceDN/>
              <w:jc w:val="both"/>
              <w:rPr>
                <w:sz w:val="20"/>
                <w:szCs w:val="20"/>
              </w:rPr>
            </w:pPr>
            <w:r w:rsidRPr="00C06BDF">
              <w:rPr>
                <w:sz w:val="20"/>
                <w:szCs w:val="20"/>
              </w:rPr>
              <w:t xml:space="preserve"> (33) „materská zmiešaná finančná holdingová spoločnosť v Únii“ je materská zmiešaná finančná holdingová spoločnosť v Únii vymedzená v článku 4 ods. 1 bode 58 nariadenia (EÚ) 2019/2033.</w:t>
            </w:r>
          </w:p>
          <w:p w14:paraId="08B08BF6" w14:textId="77777777" w:rsidR="0018206F" w:rsidRPr="00E502A8" w:rsidRDefault="0018206F" w:rsidP="006B05F1">
            <w:pPr>
              <w:autoSpaceDE/>
              <w:autoSpaceDN/>
              <w:jc w:val="both"/>
              <w:rPr>
                <w:sz w:val="20"/>
                <w:szCs w:val="20"/>
              </w:rPr>
            </w:pPr>
          </w:p>
        </w:tc>
        <w:tc>
          <w:tcPr>
            <w:tcW w:w="1105" w:type="dxa"/>
            <w:tcBorders>
              <w:top w:val="single" w:sz="4" w:space="0" w:color="auto"/>
              <w:left w:val="single" w:sz="4" w:space="0" w:color="auto"/>
              <w:bottom w:val="single" w:sz="4" w:space="0" w:color="auto"/>
              <w:right w:val="single" w:sz="12" w:space="0" w:color="auto"/>
            </w:tcBorders>
          </w:tcPr>
          <w:p w14:paraId="77F6007B" w14:textId="35A875D4" w:rsidR="0018206F" w:rsidRDefault="0018206F" w:rsidP="00E26492">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337D5DA7" w14:textId="46B87E1C" w:rsidR="0018206F" w:rsidRPr="00390FA4" w:rsidRDefault="004A209C" w:rsidP="00E26492">
            <w:pPr>
              <w:jc w:val="center"/>
              <w:rPr>
                <w:b/>
                <w:sz w:val="20"/>
                <w:szCs w:val="20"/>
              </w:rPr>
            </w:pPr>
            <w:r w:rsidRPr="004A209C">
              <w:rPr>
                <w:sz w:val="20"/>
                <w:szCs w:val="20"/>
              </w:rPr>
              <w:t>566/2001</w:t>
            </w:r>
            <w:r>
              <w:rPr>
                <w:b/>
                <w:sz w:val="20"/>
                <w:szCs w:val="20"/>
              </w:rPr>
              <w:t xml:space="preserve"> </w:t>
            </w:r>
            <w:r w:rsidRPr="004A209C">
              <w:rPr>
                <w:sz w:val="20"/>
                <w:szCs w:val="20"/>
              </w:rPr>
              <w:t>a</w:t>
            </w:r>
            <w:r>
              <w:rPr>
                <w:b/>
                <w:sz w:val="20"/>
                <w:szCs w:val="20"/>
              </w:rPr>
              <w:t xml:space="preserve"> n</w:t>
            </w:r>
            <w:r w:rsidR="0018206F" w:rsidRPr="00390FA4">
              <w:rPr>
                <w:b/>
                <w:sz w:val="20"/>
                <w:szCs w:val="20"/>
              </w:rPr>
              <w:t xml:space="preserve">ávrh </w:t>
            </w:r>
            <w:r w:rsidR="0018206F" w:rsidRPr="00390FA4">
              <w:rPr>
                <w:b/>
                <w:sz w:val="20"/>
                <w:szCs w:val="20"/>
              </w:rPr>
              <w:lastRenderedPageBreak/>
              <w:t>zákona Čl. I</w:t>
            </w:r>
          </w:p>
          <w:p w14:paraId="6B7EA9F4" w14:textId="77777777" w:rsidR="0018206F" w:rsidRDefault="0018206F" w:rsidP="00E26492">
            <w:pPr>
              <w:jc w:val="center"/>
              <w:rPr>
                <w:sz w:val="20"/>
                <w:szCs w:val="20"/>
              </w:rPr>
            </w:pPr>
          </w:p>
          <w:p w14:paraId="754AF11F" w14:textId="77777777" w:rsidR="0018206F" w:rsidRDefault="0018206F" w:rsidP="00E26492">
            <w:pPr>
              <w:jc w:val="center"/>
              <w:rPr>
                <w:sz w:val="20"/>
                <w:szCs w:val="20"/>
              </w:rPr>
            </w:pPr>
          </w:p>
          <w:p w14:paraId="57111949" w14:textId="77777777" w:rsidR="0018206F" w:rsidRDefault="0018206F" w:rsidP="00E26492">
            <w:pPr>
              <w:jc w:val="center"/>
              <w:rPr>
                <w:sz w:val="20"/>
                <w:szCs w:val="20"/>
              </w:rPr>
            </w:pPr>
          </w:p>
          <w:p w14:paraId="4603FC6E" w14:textId="77777777" w:rsidR="0018206F" w:rsidRDefault="0018206F" w:rsidP="00E26492">
            <w:pPr>
              <w:jc w:val="center"/>
              <w:rPr>
                <w:sz w:val="20"/>
                <w:szCs w:val="20"/>
              </w:rPr>
            </w:pPr>
          </w:p>
          <w:p w14:paraId="21F7EBEB" w14:textId="77777777" w:rsidR="0018206F" w:rsidRDefault="0018206F" w:rsidP="00E26492">
            <w:pPr>
              <w:jc w:val="center"/>
              <w:rPr>
                <w:sz w:val="20"/>
                <w:szCs w:val="20"/>
              </w:rPr>
            </w:pPr>
          </w:p>
          <w:p w14:paraId="233E0713" w14:textId="409AE969" w:rsidR="0018206F" w:rsidRDefault="0018206F" w:rsidP="00E26492">
            <w:pPr>
              <w:jc w:val="center"/>
              <w:rPr>
                <w:sz w:val="20"/>
                <w:szCs w:val="20"/>
              </w:rPr>
            </w:pPr>
            <w:r>
              <w:rPr>
                <w:sz w:val="20"/>
                <w:szCs w:val="20"/>
              </w:rPr>
              <w:t>566/2001</w:t>
            </w:r>
          </w:p>
          <w:p w14:paraId="1DA217FB" w14:textId="77777777" w:rsidR="0018206F" w:rsidRDefault="0018206F" w:rsidP="00E26492">
            <w:pPr>
              <w:jc w:val="center"/>
              <w:rPr>
                <w:sz w:val="20"/>
                <w:szCs w:val="20"/>
              </w:rPr>
            </w:pPr>
          </w:p>
          <w:p w14:paraId="6E7EB4DF" w14:textId="77777777" w:rsidR="0018206F" w:rsidRDefault="0018206F" w:rsidP="00E26492">
            <w:pPr>
              <w:jc w:val="center"/>
              <w:rPr>
                <w:sz w:val="20"/>
                <w:szCs w:val="20"/>
              </w:rPr>
            </w:pPr>
          </w:p>
          <w:p w14:paraId="0DEDD42A" w14:textId="77777777" w:rsidR="0018206F" w:rsidRDefault="0018206F" w:rsidP="00E26492">
            <w:pPr>
              <w:jc w:val="center"/>
              <w:rPr>
                <w:sz w:val="20"/>
                <w:szCs w:val="20"/>
              </w:rPr>
            </w:pPr>
          </w:p>
          <w:p w14:paraId="77F0FA30" w14:textId="77777777" w:rsidR="0018206F" w:rsidRDefault="0018206F" w:rsidP="00E26492">
            <w:pPr>
              <w:jc w:val="center"/>
              <w:rPr>
                <w:sz w:val="20"/>
                <w:szCs w:val="20"/>
              </w:rPr>
            </w:pPr>
          </w:p>
          <w:p w14:paraId="72BB06B6" w14:textId="77777777" w:rsidR="0018206F" w:rsidRDefault="0018206F" w:rsidP="00E26492">
            <w:pPr>
              <w:jc w:val="center"/>
              <w:rPr>
                <w:sz w:val="20"/>
                <w:szCs w:val="20"/>
              </w:rPr>
            </w:pPr>
          </w:p>
          <w:p w14:paraId="0BFD56F3" w14:textId="77777777" w:rsidR="0018206F" w:rsidRDefault="0018206F" w:rsidP="00E26492">
            <w:pPr>
              <w:jc w:val="center"/>
              <w:rPr>
                <w:sz w:val="20"/>
                <w:szCs w:val="20"/>
              </w:rPr>
            </w:pPr>
          </w:p>
          <w:p w14:paraId="10FD723C" w14:textId="77777777" w:rsidR="0018206F" w:rsidRDefault="0018206F" w:rsidP="00E26492">
            <w:pPr>
              <w:jc w:val="center"/>
              <w:rPr>
                <w:sz w:val="20"/>
                <w:szCs w:val="20"/>
              </w:rPr>
            </w:pPr>
          </w:p>
          <w:p w14:paraId="661425FC" w14:textId="77777777" w:rsidR="0018206F" w:rsidRDefault="0018206F" w:rsidP="00E26492">
            <w:pPr>
              <w:jc w:val="center"/>
              <w:rPr>
                <w:sz w:val="20"/>
                <w:szCs w:val="20"/>
              </w:rPr>
            </w:pPr>
          </w:p>
          <w:p w14:paraId="2E022B9C" w14:textId="77777777" w:rsidR="0018206F" w:rsidRDefault="0018206F" w:rsidP="00E26492">
            <w:pPr>
              <w:jc w:val="center"/>
              <w:rPr>
                <w:sz w:val="20"/>
                <w:szCs w:val="20"/>
              </w:rPr>
            </w:pPr>
          </w:p>
          <w:p w14:paraId="244FCB34" w14:textId="77777777" w:rsidR="0018206F" w:rsidRDefault="0018206F" w:rsidP="00E26492">
            <w:pPr>
              <w:jc w:val="center"/>
              <w:rPr>
                <w:sz w:val="20"/>
                <w:szCs w:val="20"/>
              </w:rPr>
            </w:pPr>
          </w:p>
          <w:p w14:paraId="243340F7" w14:textId="77777777" w:rsidR="0018206F" w:rsidRDefault="0018206F" w:rsidP="00E26492">
            <w:pPr>
              <w:jc w:val="center"/>
              <w:rPr>
                <w:sz w:val="20"/>
                <w:szCs w:val="20"/>
              </w:rPr>
            </w:pPr>
          </w:p>
          <w:p w14:paraId="5D500A9C" w14:textId="77777777" w:rsidR="0018206F" w:rsidRDefault="0018206F" w:rsidP="00E26492">
            <w:pPr>
              <w:jc w:val="center"/>
              <w:rPr>
                <w:sz w:val="20"/>
                <w:szCs w:val="20"/>
              </w:rPr>
            </w:pPr>
          </w:p>
          <w:p w14:paraId="62B3FC6E" w14:textId="77777777" w:rsidR="0018206F" w:rsidRDefault="0018206F" w:rsidP="00E26492">
            <w:pPr>
              <w:jc w:val="center"/>
              <w:rPr>
                <w:sz w:val="20"/>
                <w:szCs w:val="20"/>
              </w:rPr>
            </w:pPr>
          </w:p>
          <w:p w14:paraId="2DE7E82C" w14:textId="77777777" w:rsidR="0018206F" w:rsidRDefault="0018206F" w:rsidP="00E26492">
            <w:pPr>
              <w:jc w:val="center"/>
              <w:rPr>
                <w:sz w:val="20"/>
                <w:szCs w:val="20"/>
              </w:rPr>
            </w:pPr>
          </w:p>
          <w:p w14:paraId="34C29C27" w14:textId="77777777" w:rsidR="0018206F" w:rsidRDefault="0018206F" w:rsidP="00E26492">
            <w:pPr>
              <w:jc w:val="center"/>
              <w:rPr>
                <w:sz w:val="20"/>
                <w:szCs w:val="20"/>
              </w:rPr>
            </w:pPr>
          </w:p>
          <w:p w14:paraId="28ED588A" w14:textId="77777777" w:rsidR="0018206F" w:rsidRDefault="0018206F" w:rsidP="00E26492">
            <w:pPr>
              <w:jc w:val="center"/>
              <w:rPr>
                <w:sz w:val="20"/>
                <w:szCs w:val="20"/>
              </w:rPr>
            </w:pPr>
          </w:p>
          <w:p w14:paraId="346A6DD7" w14:textId="689D9946" w:rsidR="0018206F" w:rsidRDefault="008504A7" w:rsidP="00E26492">
            <w:pPr>
              <w:jc w:val="center"/>
              <w:rPr>
                <w:sz w:val="20"/>
                <w:szCs w:val="20"/>
              </w:rPr>
            </w:pPr>
            <w:r>
              <w:rPr>
                <w:sz w:val="20"/>
                <w:szCs w:val="20"/>
              </w:rPr>
              <w:t>566/2001</w:t>
            </w:r>
          </w:p>
          <w:p w14:paraId="7204A46C" w14:textId="77777777" w:rsidR="0018206F" w:rsidRDefault="0018206F" w:rsidP="00E26492">
            <w:pPr>
              <w:jc w:val="center"/>
              <w:rPr>
                <w:sz w:val="20"/>
                <w:szCs w:val="20"/>
              </w:rPr>
            </w:pPr>
          </w:p>
          <w:p w14:paraId="3724C2D7" w14:textId="77777777" w:rsidR="0018206F" w:rsidRDefault="0018206F" w:rsidP="00E26492">
            <w:pPr>
              <w:jc w:val="center"/>
              <w:rPr>
                <w:sz w:val="20"/>
                <w:szCs w:val="20"/>
              </w:rPr>
            </w:pPr>
          </w:p>
          <w:p w14:paraId="18537279" w14:textId="77777777" w:rsidR="0018206F" w:rsidRDefault="0018206F" w:rsidP="00E26492">
            <w:pPr>
              <w:jc w:val="center"/>
              <w:rPr>
                <w:sz w:val="20"/>
                <w:szCs w:val="20"/>
              </w:rPr>
            </w:pPr>
          </w:p>
          <w:p w14:paraId="545B408E" w14:textId="77777777" w:rsidR="0018206F" w:rsidRDefault="0018206F" w:rsidP="00E26492">
            <w:pPr>
              <w:jc w:val="center"/>
              <w:rPr>
                <w:sz w:val="20"/>
                <w:szCs w:val="20"/>
              </w:rPr>
            </w:pPr>
          </w:p>
          <w:p w14:paraId="4BC8750E" w14:textId="77777777" w:rsidR="0018206F" w:rsidRDefault="0018206F" w:rsidP="00E26492">
            <w:pPr>
              <w:jc w:val="center"/>
              <w:rPr>
                <w:sz w:val="20"/>
                <w:szCs w:val="20"/>
              </w:rPr>
            </w:pPr>
          </w:p>
          <w:p w14:paraId="643F8262" w14:textId="77777777" w:rsidR="0018206F" w:rsidRDefault="0018206F" w:rsidP="00E26492">
            <w:pPr>
              <w:jc w:val="center"/>
              <w:rPr>
                <w:sz w:val="20"/>
                <w:szCs w:val="20"/>
              </w:rPr>
            </w:pPr>
          </w:p>
          <w:p w14:paraId="7379E3CF" w14:textId="77777777" w:rsidR="0018206F" w:rsidRDefault="0018206F" w:rsidP="00E26492">
            <w:pPr>
              <w:jc w:val="center"/>
              <w:rPr>
                <w:sz w:val="20"/>
                <w:szCs w:val="20"/>
              </w:rPr>
            </w:pPr>
          </w:p>
          <w:p w14:paraId="26255FDB" w14:textId="77777777" w:rsidR="0018206F" w:rsidRDefault="0018206F" w:rsidP="00E26492">
            <w:pPr>
              <w:jc w:val="center"/>
              <w:rPr>
                <w:sz w:val="20"/>
                <w:szCs w:val="20"/>
              </w:rPr>
            </w:pPr>
          </w:p>
          <w:p w14:paraId="02DB1E84" w14:textId="77777777" w:rsidR="0018206F" w:rsidRDefault="0018206F" w:rsidP="00E26492">
            <w:pPr>
              <w:jc w:val="center"/>
              <w:rPr>
                <w:sz w:val="20"/>
                <w:szCs w:val="20"/>
              </w:rPr>
            </w:pPr>
          </w:p>
          <w:p w14:paraId="2B2E6C25" w14:textId="77777777" w:rsidR="0018206F" w:rsidRDefault="0018206F" w:rsidP="00E26492">
            <w:pPr>
              <w:jc w:val="center"/>
              <w:rPr>
                <w:sz w:val="20"/>
                <w:szCs w:val="20"/>
              </w:rPr>
            </w:pPr>
          </w:p>
          <w:p w14:paraId="2EF79825" w14:textId="77777777" w:rsidR="0018206F" w:rsidRDefault="0018206F" w:rsidP="00E26492">
            <w:pPr>
              <w:jc w:val="center"/>
              <w:rPr>
                <w:sz w:val="20"/>
                <w:szCs w:val="20"/>
              </w:rPr>
            </w:pPr>
          </w:p>
          <w:p w14:paraId="6B947F9B" w14:textId="77777777" w:rsidR="0018206F" w:rsidRDefault="0018206F" w:rsidP="00E26492">
            <w:pPr>
              <w:jc w:val="center"/>
              <w:rPr>
                <w:sz w:val="20"/>
                <w:szCs w:val="20"/>
              </w:rPr>
            </w:pPr>
          </w:p>
          <w:p w14:paraId="3AF0580B" w14:textId="010DFA96" w:rsidR="0018206F" w:rsidRDefault="008504A7" w:rsidP="00E26492">
            <w:pPr>
              <w:jc w:val="center"/>
              <w:rPr>
                <w:sz w:val="20"/>
                <w:szCs w:val="20"/>
              </w:rPr>
            </w:pPr>
            <w:r>
              <w:rPr>
                <w:sz w:val="20"/>
                <w:szCs w:val="20"/>
              </w:rPr>
              <w:t>566/2001</w:t>
            </w:r>
          </w:p>
          <w:p w14:paraId="316E65DB" w14:textId="77777777" w:rsidR="0018206F" w:rsidRDefault="0018206F" w:rsidP="00E26492">
            <w:pPr>
              <w:jc w:val="center"/>
              <w:rPr>
                <w:sz w:val="20"/>
                <w:szCs w:val="20"/>
              </w:rPr>
            </w:pPr>
          </w:p>
          <w:p w14:paraId="73463D73" w14:textId="77777777" w:rsidR="0018206F" w:rsidRDefault="0018206F" w:rsidP="00E26492">
            <w:pPr>
              <w:jc w:val="center"/>
              <w:rPr>
                <w:sz w:val="20"/>
                <w:szCs w:val="20"/>
              </w:rPr>
            </w:pPr>
          </w:p>
          <w:p w14:paraId="68B05C23" w14:textId="77777777" w:rsidR="0018206F" w:rsidRDefault="0018206F" w:rsidP="00E26492">
            <w:pPr>
              <w:jc w:val="center"/>
              <w:rPr>
                <w:sz w:val="20"/>
                <w:szCs w:val="20"/>
              </w:rPr>
            </w:pPr>
          </w:p>
          <w:p w14:paraId="50CB9231" w14:textId="77777777" w:rsidR="0018206F" w:rsidRDefault="0018206F" w:rsidP="00E26492">
            <w:pPr>
              <w:jc w:val="center"/>
              <w:rPr>
                <w:sz w:val="20"/>
                <w:szCs w:val="20"/>
              </w:rPr>
            </w:pPr>
          </w:p>
          <w:p w14:paraId="2CB435B9" w14:textId="77777777" w:rsidR="0018206F" w:rsidRDefault="0018206F" w:rsidP="00E26492">
            <w:pPr>
              <w:jc w:val="center"/>
              <w:rPr>
                <w:sz w:val="20"/>
                <w:szCs w:val="20"/>
              </w:rPr>
            </w:pPr>
          </w:p>
          <w:p w14:paraId="187DBE78" w14:textId="77777777" w:rsidR="0018206F" w:rsidRDefault="0018206F" w:rsidP="00E26492">
            <w:pPr>
              <w:jc w:val="center"/>
              <w:rPr>
                <w:sz w:val="20"/>
                <w:szCs w:val="20"/>
              </w:rPr>
            </w:pPr>
          </w:p>
          <w:p w14:paraId="2B00C747" w14:textId="77777777" w:rsidR="0018206F" w:rsidRDefault="0018206F" w:rsidP="00E26492">
            <w:pPr>
              <w:jc w:val="center"/>
              <w:rPr>
                <w:sz w:val="20"/>
                <w:szCs w:val="20"/>
              </w:rPr>
            </w:pPr>
          </w:p>
          <w:p w14:paraId="57E9C5C9" w14:textId="77777777" w:rsidR="0018206F" w:rsidRDefault="0018206F" w:rsidP="00E26492">
            <w:pPr>
              <w:jc w:val="center"/>
              <w:rPr>
                <w:sz w:val="20"/>
                <w:szCs w:val="20"/>
              </w:rPr>
            </w:pPr>
          </w:p>
          <w:p w14:paraId="3E558570" w14:textId="77777777" w:rsidR="0018206F" w:rsidRDefault="0018206F" w:rsidP="00E26492">
            <w:pPr>
              <w:jc w:val="center"/>
              <w:rPr>
                <w:sz w:val="20"/>
                <w:szCs w:val="20"/>
              </w:rPr>
            </w:pPr>
          </w:p>
          <w:p w14:paraId="71ECF639" w14:textId="77777777" w:rsidR="0018206F" w:rsidRDefault="0018206F" w:rsidP="00E26492">
            <w:pPr>
              <w:jc w:val="center"/>
              <w:rPr>
                <w:sz w:val="20"/>
                <w:szCs w:val="20"/>
              </w:rPr>
            </w:pPr>
          </w:p>
          <w:p w14:paraId="2AAECF10" w14:textId="48ECB099" w:rsidR="0018206F" w:rsidRPr="000417FC" w:rsidRDefault="000417FC" w:rsidP="00E26492">
            <w:pPr>
              <w:jc w:val="center"/>
              <w:rPr>
                <w:b/>
                <w:sz w:val="20"/>
                <w:szCs w:val="20"/>
              </w:rPr>
            </w:pPr>
            <w:r>
              <w:rPr>
                <w:sz w:val="20"/>
                <w:szCs w:val="20"/>
              </w:rPr>
              <w:t>566/2001 a </w:t>
            </w:r>
            <w:r>
              <w:rPr>
                <w:b/>
                <w:sz w:val="20"/>
                <w:szCs w:val="20"/>
              </w:rPr>
              <w:t>návrh zákona čl. I</w:t>
            </w:r>
          </w:p>
          <w:p w14:paraId="0F4A5116" w14:textId="77777777" w:rsidR="0018206F" w:rsidRDefault="0018206F" w:rsidP="00E26492">
            <w:pPr>
              <w:jc w:val="center"/>
              <w:rPr>
                <w:sz w:val="20"/>
                <w:szCs w:val="20"/>
              </w:rPr>
            </w:pPr>
          </w:p>
          <w:p w14:paraId="31157C47" w14:textId="77777777" w:rsidR="0018206F" w:rsidRDefault="0018206F" w:rsidP="00E26492">
            <w:pPr>
              <w:jc w:val="center"/>
              <w:rPr>
                <w:sz w:val="20"/>
                <w:szCs w:val="20"/>
              </w:rPr>
            </w:pPr>
          </w:p>
          <w:p w14:paraId="204D8DFB" w14:textId="77777777" w:rsidR="0018206F" w:rsidRDefault="0018206F" w:rsidP="00E26492">
            <w:pPr>
              <w:jc w:val="center"/>
              <w:rPr>
                <w:sz w:val="20"/>
                <w:szCs w:val="20"/>
              </w:rPr>
            </w:pPr>
          </w:p>
          <w:p w14:paraId="5A4C9605" w14:textId="77777777" w:rsidR="0018206F" w:rsidRDefault="0018206F" w:rsidP="00E26492">
            <w:pPr>
              <w:jc w:val="center"/>
              <w:rPr>
                <w:sz w:val="20"/>
                <w:szCs w:val="20"/>
              </w:rPr>
            </w:pPr>
          </w:p>
          <w:p w14:paraId="472434BA" w14:textId="77777777" w:rsidR="0018206F" w:rsidRDefault="0018206F" w:rsidP="00E26492">
            <w:pPr>
              <w:jc w:val="center"/>
              <w:rPr>
                <w:sz w:val="20"/>
                <w:szCs w:val="20"/>
              </w:rPr>
            </w:pPr>
          </w:p>
          <w:p w14:paraId="5307A786" w14:textId="77777777" w:rsidR="0018206F" w:rsidRDefault="0018206F" w:rsidP="00E26492">
            <w:pPr>
              <w:jc w:val="center"/>
              <w:rPr>
                <w:sz w:val="20"/>
                <w:szCs w:val="20"/>
              </w:rPr>
            </w:pPr>
          </w:p>
          <w:p w14:paraId="67B2A55B" w14:textId="77777777" w:rsidR="0018206F" w:rsidRDefault="0018206F" w:rsidP="00E26492">
            <w:pPr>
              <w:jc w:val="center"/>
              <w:rPr>
                <w:sz w:val="20"/>
                <w:szCs w:val="20"/>
              </w:rPr>
            </w:pPr>
          </w:p>
          <w:p w14:paraId="4B7E808E" w14:textId="77777777" w:rsidR="0018206F" w:rsidRDefault="0018206F" w:rsidP="00E26492">
            <w:pPr>
              <w:jc w:val="center"/>
              <w:rPr>
                <w:sz w:val="20"/>
                <w:szCs w:val="20"/>
              </w:rPr>
            </w:pPr>
          </w:p>
          <w:p w14:paraId="4F16A206" w14:textId="77777777" w:rsidR="0018206F" w:rsidRDefault="0018206F" w:rsidP="00E26492">
            <w:pPr>
              <w:jc w:val="center"/>
              <w:rPr>
                <w:sz w:val="20"/>
                <w:szCs w:val="20"/>
              </w:rPr>
            </w:pPr>
          </w:p>
          <w:p w14:paraId="3252A33C" w14:textId="77777777" w:rsidR="0018206F" w:rsidRDefault="0018206F" w:rsidP="00E26492">
            <w:pPr>
              <w:jc w:val="center"/>
              <w:rPr>
                <w:sz w:val="20"/>
                <w:szCs w:val="20"/>
              </w:rPr>
            </w:pPr>
          </w:p>
          <w:p w14:paraId="274D1395" w14:textId="77777777" w:rsidR="0018206F" w:rsidRDefault="0018206F" w:rsidP="00E26492">
            <w:pPr>
              <w:jc w:val="center"/>
              <w:rPr>
                <w:sz w:val="20"/>
                <w:szCs w:val="20"/>
              </w:rPr>
            </w:pPr>
          </w:p>
          <w:p w14:paraId="52F50C5A" w14:textId="77777777" w:rsidR="0018206F" w:rsidRDefault="0018206F" w:rsidP="00E26492">
            <w:pPr>
              <w:jc w:val="center"/>
              <w:rPr>
                <w:sz w:val="20"/>
                <w:szCs w:val="20"/>
              </w:rPr>
            </w:pPr>
          </w:p>
          <w:p w14:paraId="1DE7AEA4" w14:textId="77777777" w:rsidR="0018206F" w:rsidRDefault="0018206F" w:rsidP="00E26492">
            <w:pPr>
              <w:jc w:val="center"/>
              <w:rPr>
                <w:sz w:val="20"/>
                <w:szCs w:val="20"/>
              </w:rPr>
            </w:pPr>
          </w:p>
          <w:p w14:paraId="5C238A2A" w14:textId="77777777" w:rsidR="0018206F" w:rsidRDefault="0018206F" w:rsidP="00E26492">
            <w:pPr>
              <w:jc w:val="center"/>
              <w:rPr>
                <w:sz w:val="20"/>
                <w:szCs w:val="20"/>
              </w:rPr>
            </w:pPr>
          </w:p>
          <w:p w14:paraId="5A785D20" w14:textId="77777777" w:rsidR="0018206F" w:rsidRDefault="0018206F" w:rsidP="00E26492">
            <w:pPr>
              <w:jc w:val="center"/>
              <w:rPr>
                <w:sz w:val="20"/>
                <w:szCs w:val="20"/>
              </w:rPr>
            </w:pPr>
          </w:p>
          <w:p w14:paraId="569975BB" w14:textId="77777777" w:rsidR="0018206F" w:rsidRDefault="0018206F" w:rsidP="00E26492">
            <w:pPr>
              <w:jc w:val="center"/>
              <w:rPr>
                <w:sz w:val="20"/>
                <w:szCs w:val="20"/>
              </w:rPr>
            </w:pPr>
          </w:p>
          <w:p w14:paraId="5846705B" w14:textId="77777777" w:rsidR="0018206F" w:rsidRDefault="0018206F" w:rsidP="00E26492">
            <w:pPr>
              <w:jc w:val="center"/>
              <w:rPr>
                <w:sz w:val="20"/>
                <w:szCs w:val="20"/>
              </w:rPr>
            </w:pPr>
          </w:p>
          <w:p w14:paraId="215142B4" w14:textId="77777777" w:rsidR="0018206F" w:rsidRDefault="0018206F" w:rsidP="00E26492">
            <w:pPr>
              <w:jc w:val="center"/>
              <w:rPr>
                <w:sz w:val="20"/>
                <w:szCs w:val="20"/>
              </w:rPr>
            </w:pPr>
          </w:p>
          <w:p w14:paraId="4578BF98" w14:textId="77777777" w:rsidR="0018206F" w:rsidRDefault="0018206F" w:rsidP="00E26492">
            <w:pPr>
              <w:jc w:val="center"/>
              <w:rPr>
                <w:sz w:val="20"/>
                <w:szCs w:val="20"/>
              </w:rPr>
            </w:pPr>
          </w:p>
          <w:p w14:paraId="445AF9A5" w14:textId="77777777" w:rsidR="0018206F" w:rsidRDefault="0018206F" w:rsidP="00E26492">
            <w:pPr>
              <w:jc w:val="center"/>
              <w:rPr>
                <w:sz w:val="20"/>
                <w:szCs w:val="20"/>
              </w:rPr>
            </w:pPr>
          </w:p>
          <w:p w14:paraId="7127F718" w14:textId="77777777" w:rsidR="0018206F" w:rsidRDefault="0018206F" w:rsidP="00E26492">
            <w:pPr>
              <w:jc w:val="center"/>
              <w:rPr>
                <w:sz w:val="20"/>
                <w:szCs w:val="20"/>
              </w:rPr>
            </w:pPr>
          </w:p>
          <w:p w14:paraId="253F50DA" w14:textId="77777777" w:rsidR="0018206F" w:rsidRDefault="0018206F" w:rsidP="00E26492">
            <w:pPr>
              <w:jc w:val="center"/>
              <w:rPr>
                <w:sz w:val="20"/>
                <w:szCs w:val="20"/>
              </w:rPr>
            </w:pPr>
          </w:p>
          <w:p w14:paraId="090D7BDD" w14:textId="77777777" w:rsidR="0018206F" w:rsidRDefault="0018206F" w:rsidP="00E26492">
            <w:pPr>
              <w:jc w:val="center"/>
              <w:rPr>
                <w:sz w:val="20"/>
                <w:szCs w:val="20"/>
              </w:rPr>
            </w:pPr>
          </w:p>
          <w:p w14:paraId="65557765" w14:textId="77777777" w:rsidR="0018206F" w:rsidRDefault="0018206F" w:rsidP="00E26492">
            <w:pPr>
              <w:jc w:val="center"/>
              <w:rPr>
                <w:sz w:val="20"/>
                <w:szCs w:val="20"/>
              </w:rPr>
            </w:pPr>
          </w:p>
          <w:p w14:paraId="1AD23AAE" w14:textId="77777777" w:rsidR="0018206F" w:rsidRDefault="0018206F" w:rsidP="00E26492">
            <w:pPr>
              <w:jc w:val="center"/>
              <w:rPr>
                <w:sz w:val="20"/>
                <w:szCs w:val="20"/>
              </w:rPr>
            </w:pPr>
          </w:p>
          <w:p w14:paraId="0E21E8A6" w14:textId="77777777" w:rsidR="0018206F" w:rsidRDefault="0018206F" w:rsidP="00E26492">
            <w:pPr>
              <w:jc w:val="center"/>
              <w:rPr>
                <w:sz w:val="20"/>
                <w:szCs w:val="20"/>
              </w:rPr>
            </w:pPr>
          </w:p>
          <w:p w14:paraId="45E6EE10" w14:textId="77777777" w:rsidR="0018206F" w:rsidRDefault="0018206F" w:rsidP="00E26492">
            <w:pPr>
              <w:jc w:val="center"/>
              <w:rPr>
                <w:sz w:val="20"/>
                <w:szCs w:val="20"/>
              </w:rPr>
            </w:pPr>
          </w:p>
          <w:p w14:paraId="4747B9C6" w14:textId="77777777" w:rsidR="0018206F" w:rsidRDefault="0018206F" w:rsidP="00E26492">
            <w:pPr>
              <w:jc w:val="center"/>
              <w:rPr>
                <w:sz w:val="20"/>
                <w:szCs w:val="20"/>
              </w:rPr>
            </w:pPr>
          </w:p>
          <w:p w14:paraId="25AEB23B" w14:textId="77777777" w:rsidR="0018206F" w:rsidRDefault="0018206F" w:rsidP="00E26492">
            <w:pPr>
              <w:jc w:val="center"/>
              <w:rPr>
                <w:sz w:val="20"/>
                <w:szCs w:val="20"/>
              </w:rPr>
            </w:pPr>
          </w:p>
          <w:p w14:paraId="39F837FB" w14:textId="77777777" w:rsidR="0018206F" w:rsidRDefault="0018206F" w:rsidP="00E26492">
            <w:pPr>
              <w:jc w:val="center"/>
              <w:rPr>
                <w:sz w:val="20"/>
                <w:szCs w:val="20"/>
              </w:rPr>
            </w:pPr>
          </w:p>
          <w:p w14:paraId="02887B05" w14:textId="77777777" w:rsidR="0018206F" w:rsidRDefault="0018206F" w:rsidP="00E26492">
            <w:pPr>
              <w:jc w:val="center"/>
              <w:rPr>
                <w:sz w:val="20"/>
                <w:szCs w:val="20"/>
              </w:rPr>
            </w:pPr>
          </w:p>
          <w:p w14:paraId="48E41255" w14:textId="77777777" w:rsidR="0018206F" w:rsidRDefault="0018206F" w:rsidP="00E26492">
            <w:pPr>
              <w:jc w:val="center"/>
              <w:rPr>
                <w:sz w:val="20"/>
                <w:szCs w:val="20"/>
              </w:rPr>
            </w:pPr>
          </w:p>
          <w:p w14:paraId="70A02477" w14:textId="77777777" w:rsidR="0018206F" w:rsidRDefault="0018206F" w:rsidP="00E26492">
            <w:pPr>
              <w:jc w:val="center"/>
              <w:rPr>
                <w:sz w:val="20"/>
                <w:szCs w:val="20"/>
              </w:rPr>
            </w:pPr>
          </w:p>
          <w:p w14:paraId="4AA3D50D" w14:textId="77777777" w:rsidR="0018206F" w:rsidRDefault="0018206F" w:rsidP="00E26492">
            <w:pPr>
              <w:jc w:val="center"/>
              <w:rPr>
                <w:sz w:val="20"/>
                <w:szCs w:val="20"/>
              </w:rPr>
            </w:pPr>
          </w:p>
          <w:p w14:paraId="0A313C40" w14:textId="77777777" w:rsidR="0018206F" w:rsidRDefault="0018206F" w:rsidP="00E26492">
            <w:pPr>
              <w:jc w:val="center"/>
              <w:rPr>
                <w:sz w:val="20"/>
                <w:szCs w:val="20"/>
              </w:rPr>
            </w:pPr>
          </w:p>
          <w:p w14:paraId="1DE125A4" w14:textId="77777777" w:rsidR="0018206F" w:rsidRDefault="0018206F" w:rsidP="00E26492">
            <w:pPr>
              <w:jc w:val="center"/>
              <w:rPr>
                <w:sz w:val="20"/>
                <w:szCs w:val="20"/>
              </w:rPr>
            </w:pPr>
          </w:p>
          <w:p w14:paraId="616DB581" w14:textId="77777777" w:rsidR="0018206F" w:rsidRDefault="0018206F" w:rsidP="00E26492">
            <w:pPr>
              <w:jc w:val="center"/>
              <w:rPr>
                <w:sz w:val="20"/>
                <w:szCs w:val="20"/>
              </w:rPr>
            </w:pPr>
          </w:p>
          <w:p w14:paraId="48D90728" w14:textId="77777777" w:rsidR="0018206F" w:rsidRDefault="0018206F" w:rsidP="00E26492">
            <w:pPr>
              <w:jc w:val="center"/>
              <w:rPr>
                <w:sz w:val="20"/>
                <w:szCs w:val="20"/>
              </w:rPr>
            </w:pPr>
          </w:p>
          <w:p w14:paraId="48F45595" w14:textId="77777777" w:rsidR="0018206F" w:rsidRDefault="0018206F" w:rsidP="00E26492">
            <w:pPr>
              <w:jc w:val="center"/>
              <w:rPr>
                <w:sz w:val="20"/>
                <w:szCs w:val="20"/>
              </w:rPr>
            </w:pPr>
          </w:p>
          <w:p w14:paraId="60841CFA" w14:textId="77777777" w:rsidR="0018206F" w:rsidRDefault="0018206F" w:rsidP="00E26492">
            <w:pPr>
              <w:jc w:val="center"/>
              <w:rPr>
                <w:sz w:val="20"/>
                <w:szCs w:val="20"/>
              </w:rPr>
            </w:pPr>
          </w:p>
          <w:p w14:paraId="47589995" w14:textId="77777777" w:rsidR="0018206F" w:rsidRDefault="0018206F" w:rsidP="00E26492">
            <w:pPr>
              <w:jc w:val="center"/>
              <w:rPr>
                <w:sz w:val="20"/>
                <w:szCs w:val="20"/>
              </w:rPr>
            </w:pPr>
          </w:p>
          <w:p w14:paraId="2D08BF26" w14:textId="77777777" w:rsidR="0018206F" w:rsidRDefault="0018206F" w:rsidP="00E26492">
            <w:pPr>
              <w:jc w:val="center"/>
              <w:rPr>
                <w:sz w:val="20"/>
                <w:szCs w:val="20"/>
              </w:rPr>
            </w:pPr>
          </w:p>
          <w:p w14:paraId="4399DC5C" w14:textId="77777777" w:rsidR="0018206F" w:rsidRDefault="0018206F" w:rsidP="00E26492">
            <w:pPr>
              <w:jc w:val="center"/>
              <w:rPr>
                <w:sz w:val="20"/>
                <w:szCs w:val="20"/>
              </w:rPr>
            </w:pPr>
          </w:p>
          <w:p w14:paraId="00A7A12C" w14:textId="77777777" w:rsidR="0018206F" w:rsidRDefault="0018206F" w:rsidP="00E26492">
            <w:pPr>
              <w:jc w:val="center"/>
              <w:rPr>
                <w:sz w:val="20"/>
                <w:szCs w:val="20"/>
              </w:rPr>
            </w:pPr>
          </w:p>
          <w:p w14:paraId="39DED01A" w14:textId="77777777" w:rsidR="0018206F" w:rsidRDefault="0018206F" w:rsidP="00E26492">
            <w:pPr>
              <w:jc w:val="center"/>
              <w:rPr>
                <w:sz w:val="20"/>
                <w:szCs w:val="20"/>
              </w:rPr>
            </w:pPr>
          </w:p>
          <w:p w14:paraId="33E25B5A" w14:textId="77777777" w:rsidR="0018206F" w:rsidRDefault="0018206F" w:rsidP="00E26492">
            <w:pPr>
              <w:jc w:val="center"/>
              <w:rPr>
                <w:sz w:val="20"/>
                <w:szCs w:val="20"/>
              </w:rPr>
            </w:pPr>
          </w:p>
          <w:p w14:paraId="0DD74BD6" w14:textId="77777777" w:rsidR="0018206F" w:rsidRDefault="0018206F" w:rsidP="00E26492">
            <w:pPr>
              <w:jc w:val="center"/>
              <w:rPr>
                <w:sz w:val="20"/>
                <w:szCs w:val="20"/>
              </w:rPr>
            </w:pPr>
          </w:p>
          <w:p w14:paraId="178516CE" w14:textId="77777777" w:rsidR="0018206F" w:rsidRDefault="0018206F" w:rsidP="00E26492">
            <w:pPr>
              <w:jc w:val="center"/>
              <w:rPr>
                <w:sz w:val="20"/>
                <w:szCs w:val="20"/>
              </w:rPr>
            </w:pPr>
          </w:p>
          <w:p w14:paraId="67C889F1" w14:textId="77777777" w:rsidR="0018206F" w:rsidRDefault="0018206F" w:rsidP="00E26492">
            <w:pPr>
              <w:jc w:val="center"/>
              <w:rPr>
                <w:sz w:val="20"/>
                <w:szCs w:val="20"/>
              </w:rPr>
            </w:pPr>
          </w:p>
          <w:p w14:paraId="1360C9BB" w14:textId="77777777" w:rsidR="0018206F" w:rsidRDefault="0018206F" w:rsidP="00E26492">
            <w:pPr>
              <w:jc w:val="center"/>
              <w:rPr>
                <w:sz w:val="20"/>
                <w:szCs w:val="20"/>
              </w:rPr>
            </w:pPr>
          </w:p>
          <w:p w14:paraId="0327C2FC" w14:textId="77777777" w:rsidR="0018206F" w:rsidRDefault="0018206F" w:rsidP="00E26492">
            <w:pPr>
              <w:jc w:val="center"/>
              <w:rPr>
                <w:sz w:val="20"/>
                <w:szCs w:val="20"/>
              </w:rPr>
            </w:pPr>
          </w:p>
          <w:p w14:paraId="276FEBEE" w14:textId="77777777" w:rsidR="0018206F" w:rsidRDefault="0018206F" w:rsidP="00E26492">
            <w:pPr>
              <w:jc w:val="center"/>
              <w:rPr>
                <w:sz w:val="20"/>
                <w:szCs w:val="20"/>
              </w:rPr>
            </w:pPr>
          </w:p>
          <w:p w14:paraId="0BBACDA7" w14:textId="77777777" w:rsidR="0018206F" w:rsidRDefault="0018206F" w:rsidP="00E26492">
            <w:pPr>
              <w:jc w:val="center"/>
              <w:rPr>
                <w:sz w:val="20"/>
                <w:szCs w:val="20"/>
              </w:rPr>
            </w:pPr>
          </w:p>
          <w:p w14:paraId="0EB15423" w14:textId="77777777" w:rsidR="004A209C" w:rsidRDefault="004A209C" w:rsidP="00E26492">
            <w:pPr>
              <w:jc w:val="center"/>
              <w:rPr>
                <w:sz w:val="20"/>
                <w:szCs w:val="20"/>
              </w:rPr>
            </w:pPr>
          </w:p>
          <w:p w14:paraId="43F58EB1" w14:textId="77777777" w:rsidR="004A209C" w:rsidRDefault="004A209C" w:rsidP="00E26492">
            <w:pPr>
              <w:jc w:val="center"/>
              <w:rPr>
                <w:sz w:val="20"/>
                <w:szCs w:val="20"/>
              </w:rPr>
            </w:pPr>
          </w:p>
          <w:p w14:paraId="3E6FFD2F" w14:textId="77777777" w:rsidR="004A209C" w:rsidRDefault="004A209C" w:rsidP="00E26492">
            <w:pPr>
              <w:jc w:val="center"/>
              <w:rPr>
                <w:sz w:val="20"/>
                <w:szCs w:val="20"/>
              </w:rPr>
            </w:pPr>
          </w:p>
          <w:p w14:paraId="6950C897" w14:textId="77777777" w:rsidR="004A209C" w:rsidRDefault="004A209C" w:rsidP="00E26492">
            <w:pPr>
              <w:jc w:val="center"/>
              <w:rPr>
                <w:sz w:val="20"/>
                <w:szCs w:val="20"/>
              </w:rPr>
            </w:pPr>
          </w:p>
          <w:p w14:paraId="5B2C44DC" w14:textId="77777777" w:rsidR="004A209C" w:rsidRDefault="004A209C" w:rsidP="00E26492">
            <w:pPr>
              <w:jc w:val="center"/>
              <w:rPr>
                <w:sz w:val="20"/>
                <w:szCs w:val="20"/>
              </w:rPr>
            </w:pPr>
          </w:p>
          <w:p w14:paraId="4C5A9D5D" w14:textId="77777777" w:rsidR="004A209C" w:rsidRDefault="004A209C" w:rsidP="00E26492">
            <w:pPr>
              <w:jc w:val="center"/>
              <w:rPr>
                <w:sz w:val="20"/>
                <w:szCs w:val="20"/>
              </w:rPr>
            </w:pPr>
          </w:p>
          <w:p w14:paraId="4B53D2C6" w14:textId="77777777" w:rsidR="004A209C" w:rsidRDefault="004A209C" w:rsidP="00E26492">
            <w:pPr>
              <w:jc w:val="center"/>
              <w:rPr>
                <w:sz w:val="20"/>
                <w:szCs w:val="20"/>
              </w:rPr>
            </w:pPr>
          </w:p>
          <w:p w14:paraId="69C9D589" w14:textId="77777777" w:rsidR="004A209C" w:rsidRDefault="004A209C" w:rsidP="00E26492">
            <w:pPr>
              <w:jc w:val="center"/>
              <w:rPr>
                <w:sz w:val="20"/>
                <w:szCs w:val="20"/>
              </w:rPr>
            </w:pPr>
          </w:p>
          <w:p w14:paraId="7F11E047" w14:textId="77777777" w:rsidR="004A209C" w:rsidRDefault="004A209C" w:rsidP="00E26492">
            <w:pPr>
              <w:jc w:val="center"/>
              <w:rPr>
                <w:sz w:val="20"/>
                <w:szCs w:val="20"/>
              </w:rPr>
            </w:pPr>
          </w:p>
          <w:p w14:paraId="6BD5F921" w14:textId="77777777" w:rsidR="004A209C" w:rsidRDefault="004A209C" w:rsidP="00E26492">
            <w:pPr>
              <w:jc w:val="center"/>
              <w:rPr>
                <w:sz w:val="20"/>
                <w:szCs w:val="20"/>
              </w:rPr>
            </w:pPr>
          </w:p>
          <w:p w14:paraId="0AC35237" w14:textId="77777777" w:rsidR="004A209C" w:rsidRDefault="004A209C" w:rsidP="00E26492">
            <w:pPr>
              <w:jc w:val="center"/>
              <w:rPr>
                <w:sz w:val="20"/>
                <w:szCs w:val="20"/>
              </w:rPr>
            </w:pPr>
          </w:p>
          <w:p w14:paraId="3372C8BB" w14:textId="5B52AF02" w:rsidR="0018206F" w:rsidRPr="00390FA4" w:rsidRDefault="0018206F" w:rsidP="00E26492">
            <w:pPr>
              <w:jc w:val="center"/>
              <w:rPr>
                <w:b/>
                <w:sz w:val="20"/>
                <w:szCs w:val="20"/>
              </w:rPr>
            </w:pPr>
            <w:r w:rsidRPr="00390FA4">
              <w:rPr>
                <w:b/>
                <w:sz w:val="20"/>
                <w:szCs w:val="20"/>
              </w:rPr>
              <w:t>Návrh zákona Čl. I</w:t>
            </w:r>
          </w:p>
          <w:p w14:paraId="558B750A" w14:textId="77777777" w:rsidR="0018206F" w:rsidRDefault="0018206F" w:rsidP="00E26492">
            <w:pPr>
              <w:jc w:val="center"/>
              <w:rPr>
                <w:sz w:val="20"/>
                <w:szCs w:val="20"/>
              </w:rPr>
            </w:pPr>
          </w:p>
          <w:p w14:paraId="6215E8EE" w14:textId="77777777" w:rsidR="0018206F" w:rsidRDefault="0018206F" w:rsidP="00E26492">
            <w:pPr>
              <w:jc w:val="center"/>
              <w:rPr>
                <w:sz w:val="20"/>
                <w:szCs w:val="20"/>
              </w:rPr>
            </w:pPr>
          </w:p>
          <w:p w14:paraId="7D95ECAA" w14:textId="77777777" w:rsidR="0018206F" w:rsidRDefault="0018206F" w:rsidP="00E26492">
            <w:pPr>
              <w:jc w:val="center"/>
              <w:rPr>
                <w:sz w:val="20"/>
                <w:szCs w:val="20"/>
              </w:rPr>
            </w:pPr>
          </w:p>
          <w:p w14:paraId="7BA53FC6" w14:textId="77777777" w:rsidR="0018206F" w:rsidRDefault="0018206F" w:rsidP="00E26492">
            <w:pPr>
              <w:jc w:val="center"/>
              <w:rPr>
                <w:sz w:val="20"/>
                <w:szCs w:val="20"/>
              </w:rPr>
            </w:pPr>
          </w:p>
          <w:p w14:paraId="0D8C7F40" w14:textId="77777777" w:rsidR="0018206F" w:rsidRDefault="0018206F" w:rsidP="00E26492">
            <w:pPr>
              <w:jc w:val="center"/>
              <w:rPr>
                <w:sz w:val="20"/>
                <w:szCs w:val="20"/>
              </w:rPr>
            </w:pPr>
          </w:p>
          <w:p w14:paraId="5836012B" w14:textId="77777777" w:rsidR="008504A7" w:rsidRDefault="008504A7" w:rsidP="00E26492">
            <w:pPr>
              <w:jc w:val="center"/>
              <w:rPr>
                <w:sz w:val="20"/>
                <w:szCs w:val="20"/>
              </w:rPr>
            </w:pPr>
          </w:p>
          <w:p w14:paraId="61FA7883" w14:textId="0E10C183" w:rsidR="0018206F" w:rsidRDefault="0018206F" w:rsidP="00E26492">
            <w:pPr>
              <w:jc w:val="center"/>
              <w:rPr>
                <w:sz w:val="20"/>
                <w:szCs w:val="20"/>
              </w:rPr>
            </w:pPr>
            <w:r>
              <w:rPr>
                <w:sz w:val="20"/>
                <w:szCs w:val="20"/>
              </w:rPr>
              <w:t>566/2001</w:t>
            </w:r>
          </w:p>
          <w:p w14:paraId="60EE379E" w14:textId="77777777" w:rsidR="0018206F" w:rsidRDefault="0018206F" w:rsidP="00E26492">
            <w:pPr>
              <w:jc w:val="center"/>
              <w:rPr>
                <w:sz w:val="20"/>
                <w:szCs w:val="20"/>
              </w:rPr>
            </w:pPr>
          </w:p>
          <w:p w14:paraId="2DD8962B" w14:textId="77777777" w:rsidR="0018206F" w:rsidRDefault="0018206F" w:rsidP="00E26492">
            <w:pPr>
              <w:jc w:val="center"/>
              <w:rPr>
                <w:sz w:val="20"/>
                <w:szCs w:val="20"/>
              </w:rPr>
            </w:pPr>
          </w:p>
          <w:p w14:paraId="6905CD6E" w14:textId="77777777" w:rsidR="0018206F" w:rsidRDefault="0018206F" w:rsidP="00E26492">
            <w:pPr>
              <w:jc w:val="center"/>
              <w:rPr>
                <w:sz w:val="20"/>
                <w:szCs w:val="20"/>
              </w:rPr>
            </w:pPr>
          </w:p>
          <w:p w14:paraId="1EA6DEB0" w14:textId="77777777" w:rsidR="0018206F" w:rsidRDefault="0018206F" w:rsidP="00E26492">
            <w:pPr>
              <w:jc w:val="center"/>
              <w:rPr>
                <w:sz w:val="20"/>
                <w:szCs w:val="20"/>
              </w:rPr>
            </w:pPr>
          </w:p>
          <w:p w14:paraId="02B9C4BB" w14:textId="77777777" w:rsidR="0018206F" w:rsidRDefault="0018206F" w:rsidP="00E26492">
            <w:pPr>
              <w:jc w:val="center"/>
              <w:rPr>
                <w:sz w:val="20"/>
                <w:szCs w:val="20"/>
              </w:rPr>
            </w:pPr>
          </w:p>
          <w:p w14:paraId="2BBCF5A7" w14:textId="77777777" w:rsidR="0018206F" w:rsidRDefault="0018206F" w:rsidP="00E26492">
            <w:pPr>
              <w:jc w:val="center"/>
              <w:rPr>
                <w:sz w:val="20"/>
                <w:szCs w:val="20"/>
              </w:rPr>
            </w:pPr>
          </w:p>
          <w:p w14:paraId="0B28D899" w14:textId="77777777" w:rsidR="0018206F" w:rsidRDefault="0018206F" w:rsidP="00E26492">
            <w:pPr>
              <w:jc w:val="center"/>
              <w:rPr>
                <w:sz w:val="20"/>
                <w:szCs w:val="20"/>
              </w:rPr>
            </w:pPr>
          </w:p>
          <w:p w14:paraId="390A104B" w14:textId="77777777" w:rsidR="0018206F" w:rsidRDefault="0018206F" w:rsidP="00E26492">
            <w:pPr>
              <w:jc w:val="center"/>
              <w:rPr>
                <w:sz w:val="20"/>
                <w:szCs w:val="20"/>
              </w:rPr>
            </w:pPr>
          </w:p>
          <w:p w14:paraId="521FD540" w14:textId="77777777" w:rsidR="0018206F" w:rsidRDefault="0018206F" w:rsidP="00E26492">
            <w:pPr>
              <w:jc w:val="center"/>
              <w:rPr>
                <w:sz w:val="20"/>
                <w:szCs w:val="20"/>
              </w:rPr>
            </w:pPr>
          </w:p>
          <w:p w14:paraId="2A44E772" w14:textId="77777777" w:rsidR="0018206F" w:rsidRDefault="0018206F" w:rsidP="00E26492">
            <w:pPr>
              <w:jc w:val="center"/>
              <w:rPr>
                <w:sz w:val="20"/>
                <w:szCs w:val="20"/>
              </w:rPr>
            </w:pPr>
          </w:p>
          <w:p w14:paraId="306FC92C" w14:textId="77777777" w:rsidR="0018206F" w:rsidRDefault="0018206F" w:rsidP="00E26492">
            <w:pPr>
              <w:jc w:val="center"/>
              <w:rPr>
                <w:sz w:val="20"/>
                <w:szCs w:val="20"/>
              </w:rPr>
            </w:pPr>
          </w:p>
          <w:p w14:paraId="4B855EC5" w14:textId="77777777" w:rsidR="0018206F" w:rsidRDefault="0018206F" w:rsidP="00E26492">
            <w:pPr>
              <w:jc w:val="center"/>
              <w:rPr>
                <w:sz w:val="20"/>
                <w:szCs w:val="20"/>
              </w:rPr>
            </w:pPr>
          </w:p>
          <w:p w14:paraId="569197D6" w14:textId="77777777" w:rsidR="0018206F" w:rsidRDefault="0018206F" w:rsidP="00E26492">
            <w:pPr>
              <w:jc w:val="center"/>
              <w:rPr>
                <w:sz w:val="20"/>
                <w:szCs w:val="20"/>
              </w:rPr>
            </w:pPr>
          </w:p>
          <w:p w14:paraId="2A7AD8A4" w14:textId="77777777" w:rsidR="0018206F" w:rsidRDefault="0018206F" w:rsidP="00E26492">
            <w:pPr>
              <w:jc w:val="center"/>
              <w:rPr>
                <w:sz w:val="20"/>
                <w:szCs w:val="20"/>
              </w:rPr>
            </w:pPr>
          </w:p>
          <w:p w14:paraId="45D5D4A2" w14:textId="77777777" w:rsidR="0018206F" w:rsidRDefault="0018206F" w:rsidP="00E26492">
            <w:pPr>
              <w:jc w:val="center"/>
              <w:rPr>
                <w:sz w:val="20"/>
                <w:szCs w:val="20"/>
              </w:rPr>
            </w:pPr>
          </w:p>
          <w:p w14:paraId="374B2883" w14:textId="77777777" w:rsidR="0018206F" w:rsidRDefault="0018206F" w:rsidP="00E26492">
            <w:pPr>
              <w:jc w:val="center"/>
              <w:rPr>
                <w:sz w:val="20"/>
                <w:szCs w:val="20"/>
              </w:rPr>
            </w:pPr>
          </w:p>
          <w:p w14:paraId="595E0560" w14:textId="77777777" w:rsidR="0018206F" w:rsidRDefault="0018206F" w:rsidP="00E26492">
            <w:pPr>
              <w:jc w:val="center"/>
              <w:rPr>
                <w:sz w:val="20"/>
                <w:szCs w:val="20"/>
              </w:rPr>
            </w:pPr>
          </w:p>
          <w:p w14:paraId="07012146" w14:textId="77777777" w:rsidR="0018206F" w:rsidRDefault="0018206F" w:rsidP="00E26492">
            <w:pPr>
              <w:jc w:val="center"/>
              <w:rPr>
                <w:sz w:val="20"/>
                <w:szCs w:val="20"/>
              </w:rPr>
            </w:pPr>
          </w:p>
          <w:p w14:paraId="51663566" w14:textId="77777777" w:rsidR="0018206F" w:rsidRDefault="0018206F" w:rsidP="00E26492">
            <w:pPr>
              <w:jc w:val="center"/>
              <w:rPr>
                <w:sz w:val="20"/>
                <w:szCs w:val="20"/>
              </w:rPr>
            </w:pPr>
          </w:p>
          <w:p w14:paraId="591B6205" w14:textId="77777777" w:rsidR="0018206F" w:rsidRDefault="0018206F" w:rsidP="00E26492">
            <w:pPr>
              <w:jc w:val="center"/>
              <w:rPr>
                <w:sz w:val="20"/>
                <w:szCs w:val="20"/>
              </w:rPr>
            </w:pPr>
          </w:p>
          <w:p w14:paraId="0A8C3D1A" w14:textId="77777777" w:rsidR="0018206F" w:rsidRDefault="0018206F" w:rsidP="00E26492">
            <w:pPr>
              <w:jc w:val="center"/>
              <w:rPr>
                <w:sz w:val="20"/>
                <w:szCs w:val="20"/>
              </w:rPr>
            </w:pPr>
          </w:p>
          <w:p w14:paraId="2E333498" w14:textId="77777777" w:rsidR="0018206F" w:rsidRDefault="0018206F" w:rsidP="00E26492">
            <w:pPr>
              <w:jc w:val="center"/>
              <w:rPr>
                <w:sz w:val="20"/>
                <w:szCs w:val="20"/>
              </w:rPr>
            </w:pPr>
          </w:p>
          <w:p w14:paraId="20E3A54B" w14:textId="77777777" w:rsidR="0018206F" w:rsidRDefault="0018206F" w:rsidP="00E26492">
            <w:pPr>
              <w:jc w:val="center"/>
              <w:rPr>
                <w:sz w:val="20"/>
                <w:szCs w:val="20"/>
              </w:rPr>
            </w:pPr>
          </w:p>
          <w:p w14:paraId="5848E35E" w14:textId="77777777" w:rsidR="0018206F" w:rsidRDefault="0018206F" w:rsidP="00E26492">
            <w:pPr>
              <w:jc w:val="center"/>
              <w:rPr>
                <w:sz w:val="20"/>
                <w:szCs w:val="20"/>
              </w:rPr>
            </w:pPr>
          </w:p>
          <w:p w14:paraId="7F478508" w14:textId="77777777" w:rsidR="0018206F" w:rsidRDefault="0018206F" w:rsidP="00E26492">
            <w:pPr>
              <w:jc w:val="center"/>
              <w:rPr>
                <w:sz w:val="20"/>
                <w:szCs w:val="20"/>
              </w:rPr>
            </w:pPr>
          </w:p>
          <w:p w14:paraId="75C775B8" w14:textId="77777777" w:rsidR="0018206F" w:rsidRDefault="0018206F" w:rsidP="00E26492">
            <w:pPr>
              <w:jc w:val="center"/>
              <w:rPr>
                <w:sz w:val="20"/>
                <w:szCs w:val="20"/>
              </w:rPr>
            </w:pPr>
          </w:p>
          <w:p w14:paraId="7FFC10BF" w14:textId="77777777" w:rsidR="0018206F" w:rsidRDefault="0018206F" w:rsidP="00E26492">
            <w:pPr>
              <w:jc w:val="center"/>
              <w:rPr>
                <w:sz w:val="20"/>
                <w:szCs w:val="20"/>
              </w:rPr>
            </w:pPr>
          </w:p>
          <w:p w14:paraId="041B67CD" w14:textId="77777777" w:rsidR="0018206F" w:rsidRDefault="0018206F" w:rsidP="00E26492">
            <w:pPr>
              <w:jc w:val="center"/>
              <w:rPr>
                <w:sz w:val="20"/>
                <w:szCs w:val="20"/>
              </w:rPr>
            </w:pPr>
          </w:p>
          <w:p w14:paraId="2A69D30E" w14:textId="77777777" w:rsidR="0018206F" w:rsidRDefault="0018206F" w:rsidP="00E26492">
            <w:pPr>
              <w:jc w:val="center"/>
              <w:rPr>
                <w:sz w:val="20"/>
                <w:szCs w:val="20"/>
              </w:rPr>
            </w:pPr>
          </w:p>
          <w:p w14:paraId="02F5584E" w14:textId="77777777" w:rsidR="0005408D" w:rsidRDefault="0005408D" w:rsidP="00E26492">
            <w:pPr>
              <w:jc w:val="center"/>
              <w:rPr>
                <w:sz w:val="20"/>
                <w:szCs w:val="20"/>
              </w:rPr>
            </w:pPr>
          </w:p>
          <w:p w14:paraId="7D7586A1" w14:textId="0D2787C8" w:rsidR="0018206F" w:rsidRPr="00390FA4" w:rsidRDefault="0018206F" w:rsidP="00E26492">
            <w:pPr>
              <w:jc w:val="center"/>
              <w:rPr>
                <w:b/>
                <w:sz w:val="20"/>
                <w:szCs w:val="20"/>
              </w:rPr>
            </w:pPr>
            <w:r w:rsidRPr="00390FA4">
              <w:rPr>
                <w:b/>
                <w:sz w:val="20"/>
                <w:szCs w:val="20"/>
              </w:rPr>
              <w:t>Návrh zákona Čl. I</w:t>
            </w:r>
          </w:p>
          <w:p w14:paraId="20BABF68" w14:textId="77777777" w:rsidR="0018206F" w:rsidRDefault="0018206F" w:rsidP="00E26492">
            <w:pPr>
              <w:jc w:val="center"/>
              <w:rPr>
                <w:sz w:val="20"/>
                <w:szCs w:val="20"/>
              </w:rPr>
            </w:pPr>
          </w:p>
          <w:p w14:paraId="4DCF05EA" w14:textId="77777777" w:rsidR="0018206F" w:rsidRDefault="0018206F" w:rsidP="00E26492">
            <w:pPr>
              <w:jc w:val="center"/>
              <w:rPr>
                <w:sz w:val="20"/>
                <w:szCs w:val="20"/>
              </w:rPr>
            </w:pPr>
          </w:p>
          <w:p w14:paraId="1A22AFF0" w14:textId="77777777" w:rsidR="0018206F" w:rsidRDefault="0018206F" w:rsidP="00E26492">
            <w:pPr>
              <w:jc w:val="center"/>
              <w:rPr>
                <w:sz w:val="20"/>
                <w:szCs w:val="20"/>
              </w:rPr>
            </w:pPr>
          </w:p>
          <w:p w14:paraId="12F39E3A" w14:textId="77777777" w:rsidR="002E0ED6" w:rsidRDefault="002E0ED6" w:rsidP="00E26492">
            <w:pPr>
              <w:jc w:val="center"/>
              <w:rPr>
                <w:sz w:val="20"/>
                <w:szCs w:val="20"/>
              </w:rPr>
            </w:pPr>
          </w:p>
          <w:p w14:paraId="2709C4C7" w14:textId="77777777" w:rsidR="002E0ED6" w:rsidRDefault="002E0ED6" w:rsidP="00E26492">
            <w:pPr>
              <w:jc w:val="center"/>
              <w:rPr>
                <w:sz w:val="20"/>
                <w:szCs w:val="20"/>
              </w:rPr>
            </w:pPr>
          </w:p>
          <w:p w14:paraId="3CCED87D" w14:textId="77777777" w:rsidR="002E0ED6" w:rsidRDefault="002E0ED6" w:rsidP="00E26492">
            <w:pPr>
              <w:jc w:val="center"/>
              <w:rPr>
                <w:sz w:val="20"/>
                <w:szCs w:val="20"/>
              </w:rPr>
            </w:pPr>
          </w:p>
          <w:p w14:paraId="6969A40A" w14:textId="1ECD81D8" w:rsidR="0018206F" w:rsidRDefault="0018206F" w:rsidP="00E26492">
            <w:pPr>
              <w:jc w:val="center"/>
              <w:rPr>
                <w:sz w:val="20"/>
                <w:szCs w:val="20"/>
              </w:rPr>
            </w:pPr>
            <w:r w:rsidRPr="00AD5939">
              <w:rPr>
                <w:sz w:val="20"/>
                <w:szCs w:val="20"/>
              </w:rPr>
              <w:t>483/2001</w:t>
            </w:r>
          </w:p>
          <w:p w14:paraId="14C70E1B" w14:textId="77777777" w:rsidR="0018206F" w:rsidRDefault="0018206F" w:rsidP="00E26492">
            <w:pPr>
              <w:jc w:val="center"/>
              <w:rPr>
                <w:sz w:val="20"/>
                <w:szCs w:val="20"/>
              </w:rPr>
            </w:pPr>
          </w:p>
          <w:p w14:paraId="3374E459" w14:textId="77777777" w:rsidR="0018206F" w:rsidRDefault="0018206F" w:rsidP="00E26492">
            <w:pPr>
              <w:jc w:val="center"/>
              <w:rPr>
                <w:sz w:val="20"/>
                <w:szCs w:val="20"/>
              </w:rPr>
            </w:pPr>
          </w:p>
          <w:p w14:paraId="2668E933" w14:textId="77777777" w:rsidR="0018206F" w:rsidRDefault="0018206F" w:rsidP="00E26492">
            <w:pPr>
              <w:jc w:val="center"/>
              <w:rPr>
                <w:sz w:val="20"/>
                <w:szCs w:val="20"/>
              </w:rPr>
            </w:pPr>
          </w:p>
          <w:p w14:paraId="21C70C37" w14:textId="77777777" w:rsidR="0018206F" w:rsidRDefault="0018206F" w:rsidP="00E26492">
            <w:pPr>
              <w:jc w:val="center"/>
              <w:rPr>
                <w:sz w:val="20"/>
                <w:szCs w:val="20"/>
              </w:rPr>
            </w:pPr>
          </w:p>
          <w:p w14:paraId="6C2C66C8" w14:textId="77777777" w:rsidR="0018206F" w:rsidRDefault="0018206F" w:rsidP="00E26492">
            <w:pPr>
              <w:jc w:val="center"/>
              <w:rPr>
                <w:sz w:val="20"/>
                <w:szCs w:val="20"/>
              </w:rPr>
            </w:pPr>
          </w:p>
          <w:p w14:paraId="7E6FE776" w14:textId="77777777" w:rsidR="0018206F" w:rsidRDefault="0018206F" w:rsidP="00E26492">
            <w:pPr>
              <w:jc w:val="center"/>
              <w:rPr>
                <w:sz w:val="20"/>
                <w:szCs w:val="20"/>
              </w:rPr>
            </w:pPr>
          </w:p>
          <w:p w14:paraId="17E0D48F" w14:textId="77777777" w:rsidR="008504A7" w:rsidRDefault="008504A7" w:rsidP="00E26492">
            <w:pPr>
              <w:jc w:val="center"/>
              <w:rPr>
                <w:sz w:val="20"/>
                <w:szCs w:val="20"/>
              </w:rPr>
            </w:pPr>
          </w:p>
          <w:p w14:paraId="260F8DC8" w14:textId="47AC6E78" w:rsidR="0018206F" w:rsidRDefault="0018206F" w:rsidP="00E26492">
            <w:pPr>
              <w:jc w:val="center"/>
              <w:rPr>
                <w:sz w:val="20"/>
                <w:szCs w:val="20"/>
              </w:rPr>
            </w:pPr>
            <w:r>
              <w:rPr>
                <w:sz w:val="20"/>
                <w:szCs w:val="20"/>
              </w:rPr>
              <w:t>566/2001</w:t>
            </w:r>
          </w:p>
          <w:p w14:paraId="3D16DB2B" w14:textId="77777777" w:rsidR="0018206F" w:rsidRDefault="0018206F" w:rsidP="00E26492">
            <w:pPr>
              <w:jc w:val="center"/>
              <w:rPr>
                <w:sz w:val="20"/>
                <w:szCs w:val="20"/>
              </w:rPr>
            </w:pPr>
          </w:p>
          <w:p w14:paraId="30E2D7D7" w14:textId="77777777" w:rsidR="0018206F" w:rsidRDefault="0018206F" w:rsidP="00E26492">
            <w:pPr>
              <w:jc w:val="center"/>
              <w:rPr>
                <w:sz w:val="20"/>
                <w:szCs w:val="20"/>
              </w:rPr>
            </w:pPr>
          </w:p>
          <w:p w14:paraId="097F1712" w14:textId="77777777" w:rsidR="0018206F" w:rsidRDefault="0018206F" w:rsidP="00E26492">
            <w:pPr>
              <w:jc w:val="center"/>
              <w:rPr>
                <w:sz w:val="20"/>
                <w:szCs w:val="20"/>
              </w:rPr>
            </w:pPr>
          </w:p>
          <w:p w14:paraId="6BA4B759" w14:textId="45239B02" w:rsidR="0018206F" w:rsidRPr="00390FA4" w:rsidRDefault="00494FD5" w:rsidP="00E26492">
            <w:pPr>
              <w:jc w:val="center"/>
              <w:rPr>
                <w:b/>
                <w:sz w:val="20"/>
                <w:szCs w:val="20"/>
              </w:rPr>
            </w:pPr>
            <w:r>
              <w:rPr>
                <w:b/>
                <w:sz w:val="20"/>
                <w:szCs w:val="20"/>
              </w:rPr>
              <w:t>N</w:t>
            </w:r>
            <w:r w:rsidR="0018206F" w:rsidRPr="00390FA4">
              <w:rPr>
                <w:b/>
                <w:sz w:val="20"/>
                <w:szCs w:val="20"/>
              </w:rPr>
              <w:t>ávrh zákona Čl. I</w:t>
            </w:r>
          </w:p>
          <w:p w14:paraId="427CF3A8" w14:textId="77777777" w:rsidR="0018206F" w:rsidRDefault="0018206F" w:rsidP="00E26492">
            <w:pPr>
              <w:jc w:val="center"/>
              <w:rPr>
                <w:sz w:val="20"/>
                <w:szCs w:val="20"/>
              </w:rPr>
            </w:pPr>
          </w:p>
          <w:p w14:paraId="4E9C5237" w14:textId="77777777" w:rsidR="0018206F" w:rsidRDefault="0018206F" w:rsidP="00E26492">
            <w:pPr>
              <w:jc w:val="center"/>
              <w:rPr>
                <w:sz w:val="20"/>
                <w:szCs w:val="20"/>
              </w:rPr>
            </w:pPr>
          </w:p>
          <w:p w14:paraId="2A1CF744" w14:textId="77777777" w:rsidR="002E0ED6" w:rsidRDefault="002E0ED6" w:rsidP="00E26492">
            <w:pPr>
              <w:jc w:val="center"/>
              <w:rPr>
                <w:sz w:val="20"/>
                <w:szCs w:val="20"/>
              </w:rPr>
            </w:pPr>
          </w:p>
          <w:p w14:paraId="3446B5E2" w14:textId="77777777" w:rsidR="002E0ED6" w:rsidRDefault="002E0ED6" w:rsidP="00E26492">
            <w:pPr>
              <w:jc w:val="center"/>
              <w:rPr>
                <w:sz w:val="20"/>
                <w:szCs w:val="20"/>
              </w:rPr>
            </w:pPr>
          </w:p>
          <w:p w14:paraId="17BC7233" w14:textId="77777777" w:rsidR="002E0ED6" w:rsidRDefault="002E0ED6" w:rsidP="00E26492">
            <w:pPr>
              <w:jc w:val="center"/>
              <w:rPr>
                <w:sz w:val="20"/>
                <w:szCs w:val="20"/>
              </w:rPr>
            </w:pPr>
          </w:p>
          <w:p w14:paraId="48179FBE" w14:textId="77777777" w:rsidR="002E0ED6" w:rsidRDefault="002E0ED6" w:rsidP="00E26492">
            <w:pPr>
              <w:jc w:val="center"/>
              <w:rPr>
                <w:sz w:val="20"/>
                <w:szCs w:val="20"/>
              </w:rPr>
            </w:pPr>
          </w:p>
          <w:p w14:paraId="4D581EEE" w14:textId="77777777" w:rsidR="002E0ED6" w:rsidRDefault="002E0ED6" w:rsidP="00E26492">
            <w:pPr>
              <w:jc w:val="center"/>
              <w:rPr>
                <w:sz w:val="20"/>
                <w:szCs w:val="20"/>
              </w:rPr>
            </w:pPr>
          </w:p>
          <w:p w14:paraId="48A7614F" w14:textId="77777777" w:rsidR="002E0ED6" w:rsidRDefault="002E0ED6" w:rsidP="00E26492">
            <w:pPr>
              <w:jc w:val="center"/>
              <w:rPr>
                <w:sz w:val="20"/>
                <w:szCs w:val="20"/>
              </w:rPr>
            </w:pPr>
          </w:p>
          <w:p w14:paraId="584CED2A" w14:textId="77777777" w:rsidR="002E0ED6" w:rsidRDefault="002E0ED6" w:rsidP="00E26492">
            <w:pPr>
              <w:jc w:val="center"/>
              <w:rPr>
                <w:sz w:val="20"/>
                <w:szCs w:val="20"/>
              </w:rPr>
            </w:pPr>
          </w:p>
          <w:p w14:paraId="1A333974" w14:textId="77777777" w:rsidR="002E0ED6" w:rsidRDefault="002E0ED6" w:rsidP="00E26492">
            <w:pPr>
              <w:jc w:val="center"/>
              <w:rPr>
                <w:sz w:val="20"/>
                <w:szCs w:val="20"/>
              </w:rPr>
            </w:pPr>
          </w:p>
          <w:p w14:paraId="5F2792E2" w14:textId="77777777" w:rsidR="002E0ED6" w:rsidRDefault="002E0ED6" w:rsidP="00E26492">
            <w:pPr>
              <w:jc w:val="center"/>
              <w:rPr>
                <w:sz w:val="20"/>
                <w:szCs w:val="20"/>
              </w:rPr>
            </w:pPr>
          </w:p>
          <w:p w14:paraId="0C3AD0C8" w14:textId="77777777" w:rsidR="002E0ED6" w:rsidRDefault="002E0ED6" w:rsidP="00E26492">
            <w:pPr>
              <w:jc w:val="center"/>
              <w:rPr>
                <w:sz w:val="20"/>
                <w:szCs w:val="20"/>
              </w:rPr>
            </w:pPr>
          </w:p>
          <w:p w14:paraId="75AB3BD0" w14:textId="77777777" w:rsidR="00494FD5" w:rsidRDefault="00494FD5" w:rsidP="00E26492">
            <w:pPr>
              <w:jc w:val="center"/>
              <w:rPr>
                <w:sz w:val="20"/>
                <w:szCs w:val="20"/>
              </w:rPr>
            </w:pPr>
          </w:p>
          <w:p w14:paraId="0D65622C" w14:textId="77777777" w:rsidR="00494FD5" w:rsidRDefault="00494FD5" w:rsidP="00E26492">
            <w:pPr>
              <w:jc w:val="center"/>
              <w:rPr>
                <w:sz w:val="20"/>
                <w:szCs w:val="20"/>
              </w:rPr>
            </w:pPr>
          </w:p>
          <w:p w14:paraId="0573F5B9" w14:textId="77777777" w:rsidR="00494FD5" w:rsidRDefault="00494FD5" w:rsidP="00E26492">
            <w:pPr>
              <w:jc w:val="center"/>
              <w:rPr>
                <w:sz w:val="20"/>
                <w:szCs w:val="20"/>
              </w:rPr>
            </w:pPr>
          </w:p>
          <w:p w14:paraId="4CA6757A" w14:textId="77777777" w:rsidR="00494FD5" w:rsidRDefault="00494FD5" w:rsidP="00E26492">
            <w:pPr>
              <w:jc w:val="center"/>
              <w:rPr>
                <w:sz w:val="20"/>
                <w:szCs w:val="20"/>
              </w:rPr>
            </w:pPr>
          </w:p>
          <w:p w14:paraId="28F596CC" w14:textId="77777777" w:rsidR="00494FD5" w:rsidRDefault="00494FD5" w:rsidP="00E26492">
            <w:pPr>
              <w:jc w:val="center"/>
              <w:rPr>
                <w:sz w:val="20"/>
                <w:szCs w:val="20"/>
              </w:rPr>
            </w:pPr>
          </w:p>
          <w:p w14:paraId="70A6E2E7" w14:textId="77777777" w:rsidR="00494FD5" w:rsidRDefault="00494FD5" w:rsidP="00E26492">
            <w:pPr>
              <w:jc w:val="center"/>
              <w:rPr>
                <w:sz w:val="20"/>
                <w:szCs w:val="20"/>
              </w:rPr>
            </w:pPr>
          </w:p>
          <w:p w14:paraId="5E0AEE2E" w14:textId="33A7EF8F" w:rsidR="0018206F" w:rsidRPr="0018206F" w:rsidRDefault="0018206F" w:rsidP="00E26492">
            <w:pPr>
              <w:jc w:val="center"/>
              <w:rPr>
                <w:b/>
                <w:sz w:val="20"/>
                <w:szCs w:val="20"/>
              </w:rPr>
            </w:pPr>
            <w:r w:rsidRPr="0018206F">
              <w:rPr>
                <w:b/>
                <w:sz w:val="20"/>
                <w:szCs w:val="20"/>
              </w:rPr>
              <w:t>Návrh zákona Čl. I</w:t>
            </w:r>
          </w:p>
          <w:p w14:paraId="6460519F" w14:textId="77777777" w:rsidR="0018206F" w:rsidRDefault="0018206F" w:rsidP="00E26492">
            <w:pPr>
              <w:jc w:val="center"/>
              <w:rPr>
                <w:sz w:val="20"/>
                <w:szCs w:val="20"/>
              </w:rPr>
            </w:pPr>
          </w:p>
          <w:p w14:paraId="5E2824B7" w14:textId="77777777" w:rsidR="0018206F" w:rsidRDefault="0018206F" w:rsidP="00E26492">
            <w:pPr>
              <w:jc w:val="center"/>
              <w:rPr>
                <w:sz w:val="20"/>
                <w:szCs w:val="20"/>
              </w:rPr>
            </w:pPr>
          </w:p>
          <w:p w14:paraId="30D78F3D" w14:textId="77777777" w:rsidR="0018206F" w:rsidRDefault="0018206F" w:rsidP="00E26492">
            <w:pPr>
              <w:jc w:val="center"/>
              <w:rPr>
                <w:sz w:val="20"/>
                <w:szCs w:val="20"/>
              </w:rPr>
            </w:pPr>
          </w:p>
          <w:p w14:paraId="589EF5F1" w14:textId="31C54EAE" w:rsidR="0018206F" w:rsidRDefault="0018206F" w:rsidP="00E26492">
            <w:pPr>
              <w:jc w:val="center"/>
              <w:rPr>
                <w:sz w:val="20"/>
                <w:szCs w:val="20"/>
              </w:rPr>
            </w:pPr>
            <w:r>
              <w:rPr>
                <w:sz w:val="20"/>
                <w:szCs w:val="20"/>
              </w:rPr>
              <w:t>566/2001</w:t>
            </w:r>
          </w:p>
          <w:p w14:paraId="654E1622" w14:textId="77777777" w:rsidR="0018206F" w:rsidRDefault="0018206F" w:rsidP="00E26492">
            <w:pPr>
              <w:jc w:val="center"/>
              <w:rPr>
                <w:sz w:val="20"/>
                <w:szCs w:val="20"/>
              </w:rPr>
            </w:pPr>
          </w:p>
          <w:p w14:paraId="7FB412A7" w14:textId="77777777" w:rsidR="0018206F" w:rsidRDefault="0018206F" w:rsidP="00E26492">
            <w:pPr>
              <w:jc w:val="center"/>
              <w:rPr>
                <w:sz w:val="20"/>
                <w:szCs w:val="20"/>
              </w:rPr>
            </w:pPr>
          </w:p>
          <w:p w14:paraId="3A3C9DFC" w14:textId="77777777" w:rsidR="0018206F" w:rsidRDefault="0018206F" w:rsidP="00E26492">
            <w:pPr>
              <w:jc w:val="center"/>
              <w:rPr>
                <w:sz w:val="20"/>
                <w:szCs w:val="20"/>
              </w:rPr>
            </w:pPr>
          </w:p>
          <w:p w14:paraId="42859634" w14:textId="77777777" w:rsidR="0018206F" w:rsidRDefault="0018206F" w:rsidP="00E26492">
            <w:pPr>
              <w:jc w:val="center"/>
              <w:rPr>
                <w:sz w:val="20"/>
                <w:szCs w:val="20"/>
              </w:rPr>
            </w:pPr>
          </w:p>
          <w:p w14:paraId="19E01193" w14:textId="77777777" w:rsidR="0018206F" w:rsidRDefault="0018206F" w:rsidP="00E26492">
            <w:pPr>
              <w:jc w:val="center"/>
              <w:rPr>
                <w:sz w:val="20"/>
                <w:szCs w:val="20"/>
              </w:rPr>
            </w:pPr>
          </w:p>
          <w:p w14:paraId="440EEF39" w14:textId="77777777" w:rsidR="0018206F" w:rsidRDefault="0018206F" w:rsidP="00E26492">
            <w:pPr>
              <w:jc w:val="center"/>
              <w:rPr>
                <w:sz w:val="20"/>
                <w:szCs w:val="20"/>
              </w:rPr>
            </w:pPr>
          </w:p>
          <w:p w14:paraId="0BFC27BD" w14:textId="77777777" w:rsidR="0018206F" w:rsidRDefault="0018206F" w:rsidP="00E26492">
            <w:pPr>
              <w:jc w:val="center"/>
              <w:rPr>
                <w:sz w:val="20"/>
                <w:szCs w:val="20"/>
              </w:rPr>
            </w:pPr>
          </w:p>
          <w:p w14:paraId="638D42D1" w14:textId="77777777" w:rsidR="0018206F" w:rsidRDefault="0018206F" w:rsidP="00E26492">
            <w:pPr>
              <w:jc w:val="center"/>
              <w:rPr>
                <w:sz w:val="20"/>
                <w:szCs w:val="20"/>
              </w:rPr>
            </w:pPr>
          </w:p>
          <w:p w14:paraId="3D493EDE" w14:textId="77777777" w:rsidR="0018206F" w:rsidRDefault="0018206F" w:rsidP="00E26492">
            <w:pPr>
              <w:jc w:val="center"/>
              <w:rPr>
                <w:sz w:val="20"/>
                <w:szCs w:val="20"/>
              </w:rPr>
            </w:pPr>
          </w:p>
          <w:p w14:paraId="3DFD968D" w14:textId="77777777" w:rsidR="0018206F" w:rsidRDefault="0018206F" w:rsidP="00E26492">
            <w:pPr>
              <w:jc w:val="center"/>
              <w:rPr>
                <w:sz w:val="20"/>
                <w:szCs w:val="20"/>
              </w:rPr>
            </w:pPr>
          </w:p>
          <w:p w14:paraId="44857923" w14:textId="77777777" w:rsidR="0018206F" w:rsidRDefault="0018206F" w:rsidP="00E26492">
            <w:pPr>
              <w:jc w:val="center"/>
              <w:rPr>
                <w:sz w:val="20"/>
                <w:szCs w:val="20"/>
              </w:rPr>
            </w:pPr>
          </w:p>
          <w:p w14:paraId="4F850C5B" w14:textId="77777777" w:rsidR="0018206F" w:rsidRDefault="0018206F" w:rsidP="00E26492">
            <w:pPr>
              <w:jc w:val="center"/>
              <w:rPr>
                <w:sz w:val="20"/>
                <w:szCs w:val="20"/>
              </w:rPr>
            </w:pPr>
          </w:p>
          <w:p w14:paraId="3E37D454" w14:textId="77777777" w:rsidR="0018206F" w:rsidRDefault="0018206F" w:rsidP="00E26492">
            <w:pPr>
              <w:jc w:val="center"/>
              <w:rPr>
                <w:sz w:val="20"/>
                <w:szCs w:val="20"/>
              </w:rPr>
            </w:pPr>
          </w:p>
          <w:p w14:paraId="7ED9691D" w14:textId="77777777" w:rsidR="0018206F" w:rsidRDefault="0018206F" w:rsidP="00E26492">
            <w:pPr>
              <w:jc w:val="center"/>
              <w:rPr>
                <w:sz w:val="20"/>
                <w:szCs w:val="20"/>
              </w:rPr>
            </w:pPr>
          </w:p>
          <w:p w14:paraId="75A26C20" w14:textId="77777777" w:rsidR="0018206F" w:rsidRDefault="0018206F" w:rsidP="00E26492">
            <w:pPr>
              <w:jc w:val="center"/>
              <w:rPr>
                <w:sz w:val="20"/>
                <w:szCs w:val="20"/>
              </w:rPr>
            </w:pPr>
          </w:p>
          <w:p w14:paraId="731B0BB9" w14:textId="77777777" w:rsidR="0018206F" w:rsidRDefault="0018206F" w:rsidP="00E26492">
            <w:pPr>
              <w:jc w:val="center"/>
              <w:rPr>
                <w:sz w:val="20"/>
                <w:szCs w:val="20"/>
              </w:rPr>
            </w:pPr>
          </w:p>
          <w:p w14:paraId="6F9D9B09" w14:textId="77777777" w:rsidR="0018206F" w:rsidRDefault="0018206F" w:rsidP="00E26492">
            <w:pPr>
              <w:jc w:val="center"/>
              <w:rPr>
                <w:sz w:val="20"/>
                <w:szCs w:val="20"/>
              </w:rPr>
            </w:pPr>
          </w:p>
          <w:p w14:paraId="0C519897" w14:textId="77777777" w:rsidR="0018206F" w:rsidRDefault="0018206F" w:rsidP="00E26492">
            <w:pPr>
              <w:jc w:val="center"/>
              <w:rPr>
                <w:sz w:val="20"/>
                <w:szCs w:val="20"/>
              </w:rPr>
            </w:pPr>
          </w:p>
          <w:p w14:paraId="3157971F" w14:textId="77777777" w:rsidR="0018206F" w:rsidRDefault="0018206F" w:rsidP="00E26492">
            <w:pPr>
              <w:jc w:val="center"/>
              <w:rPr>
                <w:sz w:val="20"/>
                <w:szCs w:val="20"/>
              </w:rPr>
            </w:pPr>
          </w:p>
          <w:p w14:paraId="084D57EE" w14:textId="77777777" w:rsidR="0018206F" w:rsidRDefault="0018206F" w:rsidP="00E26492">
            <w:pPr>
              <w:jc w:val="center"/>
              <w:rPr>
                <w:sz w:val="20"/>
                <w:szCs w:val="20"/>
              </w:rPr>
            </w:pPr>
          </w:p>
          <w:p w14:paraId="1A330CDF" w14:textId="77777777" w:rsidR="0018206F" w:rsidRDefault="0018206F" w:rsidP="00E26492">
            <w:pPr>
              <w:jc w:val="center"/>
              <w:rPr>
                <w:sz w:val="20"/>
                <w:szCs w:val="20"/>
              </w:rPr>
            </w:pPr>
          </w:p>
          <w:p w14:paraId="33817E76" w14:textId="77777777" w:rsidR="0018206F" w:rsidRDefault="0018206F" w:rsidP="00E26492">
            <w:pPr>
              <w:jc w:val="center"/>
              <w:rPr>
                <w:sz w:val="20"/>
                <w:szCs w:val="20"/>
              </w:rPr>
            </w:pPr>
          </w:p>
          <w:p w14:paraId="09DD383B" w14:textId="77777777" w:rsidR="0018206F" w:rsidRDefault="0018206F" w:rsidP="00E26492">
            <w:pPr>
              <w:jc w:val="center"/>
              <w:rPr>
                <w:sz w:val="20"/>
                <w:szCs w:val="20"/>
              </w:rPr>
            </w:pPr>
          </w:p>
          <w:p w14:paraId="06C2EE3A" w14:textId="77777777" w:rsidR="0018206F" w:rsidRDefault="0018206F" w:rsidP="00E26492">
            <w:pPr>
              <w:jc w:val="center"/>
              <w:rPr>
                <w:sz w:val="20"/>
                <w:szCs w:val="20"/>
              </w:rPr>
            </w:pPr>
          </w:p>
          <w:p w14:paraId="7F39E2C9" w14:textId="77777777" w:rsidR="0018206F" w:rsidRDefault="0018206F" w:rsidP="00E26492">
            <w:pPr>
              <w:jc w:val="center"/>
              <w:rPr>
                <w:sz w:val="20"/>
                <w:szCs w:val="20"/>
              </w:rPr>
            </w:pPr>
          </w:p>
          <w:p w14:paraId="6ABE304E" w14:textId="77777777" w:rsidR="0018206F" w:rsidRDefault="0018206F" w:rsidP="00E26492">
            <w:pPr>
              <w:jc w:val="center"/>
              <w:rPr>
                <w:sz w:val="20"/>
                <w:szCs w:val="20"/>
              </w:rPr>
            </w:pPr>
          </w:p>
          <w:p w14:paraId="1D5000C5" w14:textId="77777777" w:rsidR="0018206F" w:rsidRDefault="0018206F" w:rsidP="00E26492">
            <w:pPr>
              <w:jc w:val="center"/>
              <w:rPr>
                <w:sz w:val="20"/>
                <w:szCs w:val="20"/>
              </w:rPr>
            </w:pPr>
          </w:p>
          <w:p w14:paraId="213A56A4" w14:textId="77777777" w:rsidR="0018206F" w:rsidRDefault="0018206F" w:rsidP="00E26492">
            <w:pPr>
              <w:jc w:val="center"/>
              <w:rPr>
                <w:sz w:val="20"/>
                <w:szCs w:val="20"/>
              </w:rPr>
            </w:pPr>
          </w:p>
          <w:p w14:paraId="561A9995" w14:textId="77777777" w:rsidR="0018206F" w:rsidRDefault="0018206F" w:rsidP="00E26492">
            <w:pPr>
              <w:jc w:val="center"/>
              <w:rPr>
                <w:sz w:val="20"/>
                <w:szCs w:val="20"/>
              </w:rPr>
            </w:pPr>
          </w:p>
          <w:p w14:paraId="5582D852" w14:textId="77777777" w:rsidR="0018206F" w:rsidRDefault="0018206F" w:rsidP="00E26492">
            <w:pPr>
              <w:jc w:val="center"/>
              <w:rPr>
                <w:sz w:val="20"/>
                <w:szCs w:val="20"/>
              </w:rPr>
            </w:pPr>
          </w:p>
          <w:p w14:paraId="17B1B0E9" w14:textId="77777777" w:rsidR="0018206F" w:rsidRDefault="0018206F" w:rsidP="00E26492">
            <w:pPr>
              <w:jc w:val="center"/>
              <w:rPr>
                <w:sz w:val="20"/>
                <w:szCs w:val="20"/>
              </w:rPr>
            </w:pPr>
          </w:p>
          <w:p w14:paraId="16DC9C6F" w14:textId="77777777" w:rsidR="0018206F" w:rsidRDefault="0018206F" w:rsidP="00E26492">
            <w:pPr>
              <w:jc w:val="center"/>
              <w:rPr>
                <w:sz w:val="20"/>
                <w:szCs w:val="20"/>
              </w:rPr>
            </w:pPr>
          </w:p>
          <w:p w14:paraId="286A143C" w14:textId="77777777" w:rsidR="0018206F" w:rsidRDefault="0018206F" w:rsidP="00E26492">
            <w:pPr>
              <w:jc w:val="center"/>
              <w:rPr>
                <w:sz w:val="20"/>
                <w:szCs w:val="20"/>
              </w:rPr>
            </w:pPr>
          </w:p>
          <w:p w14:paraId="08970756" w14:textId="77777777" w:rsidR="0018206F" w:rsidRDefault="0018206F" w:rsidP="00E26492">
            <w:pPr>
              <w:jc w:val="center"/>
              <w:rPr>
                <w:sz w:val="20"/>
                <w:szCs w:val="20"/>
              </w:rPr>
            </w:pPr>
          </w:p>
          <w:p w14:paraId="250110F0" w14:textId="77777777" w:rsidR="0018206F" w:rsidRDefault="0018206F" w:rsidP="00E26492">
            <w:pPr>
              <w:jc w:val="center"/>
              <w:rPr>
                <w:sz w:val="20"/>
                <w:szCs w:val="20"/>
              </w:rPr>
            </w:pPr>
          </w:p>
          <w:p w14:paraId="34F37E7C" w14:textId="77777777" w:rsidR="0018206F" w:rsidRDefault="0018206F" w:rsidP="00E26492">
            <w:pPr>
              <w:jc w:val="center"/>
              <w:rPr>
                <w:sz w:val="20"/>
                <w:szCs w:val="20"/>
              </w:rPr>
            </w:pPr>
          </w:p>
          <w:p w14:paraId="7C4836D5" w14:textId="77777777" w:rsidR="0018206F" w:rsidRDefault="0018206F" w:rsidP="00E26492">
            <w:pPr>
              <w:jc w:val="center"/>
              <w:rPr>
                <w:sz w:val="20"/>
                <w:szCs w:val="20"/>
              </w:rPr>
            </w:pPr>
          </w:p>
          <w:p w14:paraId="25D428D7" w14:textId="77777777" w:rsidR="0018206F" w:rsidRDefault="0018206F" w:rsidP="00E26492">
            <w:pPr>
              <w:jc w:val="center"/>
              <w:rPr>
                <w:sz w:val="20"/>
                <w:szCs w:val="20"/>
              </w:rPr>
            </w:pPr>
          </w:p>
          <w:p w14:paraId="572F7408" w14:textId="35839D42" w:rsidR="0018206F" w:rsidRPr="006730F1" w:rsidRDefault="0018206F" w:rsidP="00E26492">
            <w:pPr>
              <w:jc w:val="center"/>
              <w:rPr>
                <w:b/>
                <w:sz w:val="20"/>
                <w:szCs w:val="20"/>
              </w:rPr>
            </w:pPr>
            <w:r w:rsidRPr="006730F1">
              <w:rPr>
                <w:b/>
                <w:sz w:val="20"/>
                <w:szCs w:val="20"/>
              </w:rPr>
              <w:t>Návrh zákona Čl. I</w:t>
            </w:r>
          </w:p>
          <w:p w14:paraId="52832C06" w14:textId="77777777" w:rsidR="0018206F" w:rsidRDefault="0018206F" w:rsidP="00E26492">
            <w:pPr>
              <w:jc w:val="center"/>
              <w:rPr>
                <w:sz w:val="20"/>
                <w:szCs w:val="20"/>
              </w:rPr>
            </w:pPr>
          </w:p>
          <w:p w14:paraId="0D3CC936" w14:textId="77777777" w:rsidR="0018206F" w:rsidRDefault="0018206F" w:rsidP="00E26492">
            <w:pPr>
              <w:jc w:val="center"/>
              <w:rPr>
                <w:sz w:val="20"/>
                <w:szCs w:val="20"/>
              </w:rPr>
            </w:pPr>
          </w:p>
          <w:p w14:paraId="7BDDB520" w14:textId="77777777" w:rsidR="007B7408" w:rsidRDefault="007B7408" w:rsidP="00E26492">
            <w:pPr>
              <w:jc w:val="center"/>
              <w:rPr>
                <w:sz w:val="20"/>
                <w:szCs w:val="20"/>
              </w:rPr>
            </w:pPr>
          </w:p>
          <w:p w14:paraId="6FFFC6B9" w14:textId="44B2A0D5" w:rsidR="0018206F" w:rsidRPr="00790BC7" w:rsidRDefault="00790BC7" w:rsidP="00E26492">
            <w:pPr>
              <w:jc w:val="center"/>
              <w:rPr>
                <w:b/>
                <w:sz w:val="20"/>
                <w:szCs w:val="20"/>
              </w:rPr>
            </w:pPr>
            <w:r w:rsidRPr="00790BC7">
              <w:rPr>
                <w:b/>
                <w:sz w:val="20"/>
                <w:szCs w:val="20"/>
              </w:rPr>
              <w:t>Návrh zákona Čl. I</w:t>
            </w:r>
          </w:p>
          <w:p w14:paraId="4277AA8E" w14:textId="77777777" w:rsidR="0018206F" w:rsidRDefault="0018206F" w:rsidP="00E26492">
            <w:pPr>
              <w:jc w:val="center"/>
              <w:rPr>
                <w:sz w:val="20"/>
                <w:szCs w:val="20"/>
              </w:rPr>
            </w:pPr>
          </w:p>
          <w:p w14:paraId="03D6F377" w14:textId="77777777" w:rsidR="0018206F" w:rsidRDefault="0018206F" w:rsidP="00E26492">
            <w:pPr>
              <w:jc w:val="center"/>
              <w:rPr>
                <w:sz w:val="20"/>
                <w:szCs w:val="20"/>
              </w:rPr>
            </w:pPr>
          </w:p>
          <w:p w14:paraId="6846C297" w14:textId="77777777" w:rsidR="0018206F" w:rsidRDefault="0018206F" w:rsidP="00E26492">
            <w:pPr>
              <w:jc w:val="center"/>
              <w:rPr>
                <w:sz w:val="20"/>
                <w:szCs w:val="20"/>
              </w:rPr>
            </w:pPr>
          </w:p>
          <w:p w14:paraId="7DA41B0E" w14:textId="77777777" w:rsidR="0018206F" w:rsidRDefault="0018206F" w:rsidP="00E26492">
            <w:pPr>
              <w:jc w:val="center"/>
              <w:rPr>
                <w:sz w:val="20"/>
                <w:szCs w:val="20"/>
              </w:rPr>
            </w:pPr>
          </w:p>
          <w:p w14:paraId="1BAEE020" w14:textId="77777777" w:rsidR="0018206F" w:rsidRDefault="0018206F" w:rsidP="00E26492">
            <w:pPr>
              <w:jc w:val="center"/>
              <w:rPr>
                <w:sz w:val="20"/>
                <w:szCs w:val="20"/>
              </w:rPr>
            </w:pPr>
          </w:p>
          <w:p w14:paraId="1ED8DECE" w14:textId="77777777" w:rsidR="0018206F" w:rsidRDefault="0018206F" w:rsidP="00E26492">
            <w:pPr>
              <w:jc w:val="center"/>
              <w:rPr>
                <w:sz w:val="20"/>
                <w:szCs w:val="20"/>
              </w:rPr>
            </w:pPr>
          </w:p>
          <w:p w14:paraId="00E83AA3" w14:textId="77777777" w:rsidR="0018206F" w:rsidRDefault="0018206F" w:rsidP="00E26492">
            <w:pPr>
              <w:jc w:val="center"/>
              <w:rPr>
                <w:sz w:val="20"/>
                <w:szCs w:val="20"/>
              </w:rPr>
            </w:pPr>
          </w:p>
          <w:p w14:paraId="681E42B9" w14:textId="77777777" w:rsidR="0018206F" w:rsidRDefault="0018206F" w:rsidP="00E26492">
            <w:pPr>
              <w:jc w:val="center"/>
              <w:rPr>
                <w:sz w:val="20"/>
                <w:szCs w:val="20"/>
              </w:rPr>
            </w:pPr>
          </w:p>
          <w:p w14:paraId="6BF2A64C" w14:textId="77777777" w:rsidR="0018206F" w:rsidRDefault="0018206F" w:rsidP="00E26492">
            <w:pPr>
              <w:jc w:val="center"/>
              <w:rPr>
                <w:sz w:val="20"/>
                <w:szCs w:val="20"/>
              </w:rPr>
            </w:pPr>
          </w:p>
          <w:p w14:paraId="56E296E9" w14:textId="77777777" w:rsidR="0018206F" w:rsidRDefault="0018206F" w:rsidP="00E26492">
            <w:pPr>
              <w:jc w:val="center"/>
              <w:rPr>
                <w:sz w:val="20"/>
                <w:szCs w:val="20"/>
              </w:rPr>
            </w:pPr>
          </w:p>
          <w:p w14:paraId="4DC458A9" w14:textId="77777777" w:rsidR="0018206F" w:rsidRDefault="0018206F" w:rsidP="00E26492">
            <w:pPr>
              <w:jc w:val="center"/>
              <w:rPr>
                <w:sz w:val="20"/>
                <w:szCs w:val="20"/>
              </w:rPr>
            </w:pPr>
          </w:p>
          <w:p w14:paraId="008A3A71" w14:textId="77777777" w:rsidR="0018206F" w:rsidRDefault="0018206F" w:rsidP="00E26492">
            <w:pPr>
              <w:jc w:val="center"/>
              <w:rPr>
                <w:sz w:val="20"/>
                <w:szCs w:val="20"/>
              </w:rPr>
            </w:pPr>
          </w:p>
          <w:p w14:paraId="51F0BBDE" w14:textId="77777777" w:rsidR="0018206F" w:rsidRDefault="0018206F" w:rsidP="00E26492">
            <w:pPr>
              <w:jc w:val="center"/>
              <w:rPr>
                <w:sz w:val="20"/>
                <w:szCs w:val="20"/>
              </w:rPr>
            </w:pPr>
          </w:p>
          <w:p w14:paraId="1B64240B" w14:textId="77777777" w:rsidR="0018206F" w:rsidRDefault="0018206F" w:rsidP="00E26492">
            <w:pPr>
              <w:jc w:val="center"/>
              <w:rPr>
                <w:sz w:val="20"/>
                <w:szCs w:val="20"/>
              </w:rPr>
            </w:pPr>
          </w:p>
          <w:p w14:paraId="6BC78A9E" w14:textId="77777777" w:rsidR="0018206F" w:rsidRDefault="0018206F" w:rsidP="00E26492">
            <w:pPr>
              <w:jc w:val="center"/>
              <w:rPr>
                <w:sz w:val="20"/>
                <w:szCs w:val="20"/>
              </w:rPr>
            </w:pPr>
          </w:p>
          <w:p w14:paraId="611DBA52" w14:textId="77777777" w:rsidR="0018206F" w:rsidRDefault="0018206F" w:rsidP="00E26492">
            <w:pPr>
              <w:jc w:val="center"/>
              <w:rPr>
                <w:sz w:val="20"/>
                <w:szCs w:val="20"/>
              </w:rPr>
            </w:pPr>
          </w:p>
          <w:p w14:paraId="4C81BD6C" w14:textId="77777777" w:rsidR="0018206F" w:rsidRDefault="0018206F" w:rsidP="00E26492">
            <w:pPr>
              <w:jc w:val="center"/>
              <w:rPr>
                <w:sz w:val="20"/>
                <w:szCs w:val="20"/>
              </w:rPr>
            </w:pPr>
          </w:p>
          <w:p w14:paraId="284CA5B6" w14:textId="77777777" w:rsidR="0018206F" w:rsidRDefault="0018206F" w:rsidP="00E26492">
            <w:pPr>
              <w:jc w:val="center"/>
              <w:rPr>
                <w:sz w:val="20"/>
                <w:szCs w:val="20"/>
              </w:rPr>
            </w:pPr>
          </w:p>
          <w:p w14:paraId="1F7E09EA" w14:textId="77777777" w:rsidR="0018206F" w:rsidRDefault="0018206F" w:rsidP="00E26492">
            <w:pPr>
              <w:jc w:val="center"/>
              <w:rPr>
                <w:sz w:val="20"/>
                <w:szCs w:val="20"/>
              </w:rPr>
            </w:pPr>
          </w:p>
          <w:p w14:paraId="414F24D5" w14:textId="77777777" w:rsidR="0018206F" w:rsidRDefault="0018206F" w:rsidP="00E26492">
            <w:pPr>
              <w:jc w:val="center"/>
              <w:rPr>
                <w:sz w:val="20"/>
                <w:szCs w:val="20"/>
              </w:rPr>
            </w:pPr>
          </w:p>
          <w:p w14:paraId="1444DC85" w14:textId="77777777" w:rsidR="0018206F" w:rsidRDefault="0018206F" w:rsidP="00E26492">
            <w:pPr>
              <w:jc w:val="center"/>
              <w:rPr>
                <w:sz w:val="20"/>
                <w:szCs w:val="20"/>
              </w:rPr>
            </w:pPr>
          </w:p>
          <w:p w14:paraId="30CC8554" w14:textId="77777777" w:rsidR="0018206F" w:rsidRDefault="0018206F" w:rsidP="00E26492">
            <w:pPr>
              <w:jc w:val="center"/>
              <w:rPr>
                <w:sz w:val="20"/>
                <w:szCs w:val="20"/>
              </w:rPr>
            </w:pPr>
          </w:p>
          <w:p w14:paraId="3123A508" w14:textId="77777777" w:rsidR="0018206F" w:rsidRDefault="0018206F" w:rsidP="00E26492">
            <w:pPr>
              <w:jc w:val="center"/>
              <w:rPr>
                <w:sz w:val="20"/>
                <w:szCs w:val="20"/>
              </w:rPr>
            </w:pPr>
          </w:p>
          <w:p w14:paraId="3F7F029E" w14:textId="77777777" w:rsidR="0018206F" w:rsidRDefault="0018206F" w:rsidP="00E26492">
            <w:pPr>
              <w:jc w:val="center"/>
              <w:rPr>
                <w:sz w:val="20"/>
                <w:szCs w:val="20"/>
              </w:rPr>
            </w:pPr>
          </w:p>
          <w:p w14:paraId="069431A8" w14:textId="77777777" w:rsidR="0018206F" w:rsidRDefault="0018206F" w:rsidP="00E26492">
            <w:pPr>
              <w:jc w:val="center"/>
              <w:rPr>
                <w:sz w:val="20"/>
                <w:szCs w:val="20"/>
              </w:rPr>
            </w:pPr>
          </w:p>
          <w:p w14:paraId="7E41ADBA" w14:textId="77777777" w:rsidR="0018206F" w:rsidRDefault="0018206F" w:rsidP="00E26492">
            <w:pPr>
              <w:jc w:val="center"/>
              <w:rPr>
                <w:sz w:val="20"/>
                <w:szCs w:val="20"/>
              </w:rPr>
            </w:pPr>
          </w:p>
          <w:p w14:paraId="38B2C583" w14:textId="77777777" w:rsidR="0018206F" w:rsidRDefault="0018206F" w:rsidP="00E26492">
            <w:pPr>
              <w:jc w:val="center"/>
              <w:rPr>
                <w:sz w:val="20"/>
                <w:szCs w:val="20"/>
              </w:rPr>
            </w:pPr>
          </w:p>
          <w:p w14:paraId="3D4FFFB1" w14:textId="77777777" w:rsidR="0018206F" w:rsidRDefault="0018206F" w:rsidP="00E26492">
            <w:pPr>
              <w:jc w:val="center"/>
              <w:rPr>
                <w:sz w:val="20"/>
                <w:szCs w:val="20"/>
              </w:rPr>
            </w:pPr>
          </w:p>
          <w:p w14:paraId="4110FF9E" w14:textId="77777777" w:rsidR="0018206F" w:rsidRDefault="0018206F" w:rsidP="00E26492">
            <w:pPr>
              <w:jc w:val="center"/>
              <w:rPr>
                <w:sz w:val="20"/>
                <w:szCs w:val="20"/>
              </w:rPr>
            </w:pPr>
          </w:p>
          <w:p w14:paraId="442B33D4" w14:textId="77777777" w:rsidR="0018206F" w:rsidRDefault="0018206F" w:rsidP="00E26492">
            <w:pPr>
              <w:jc w:val="center"/>
              <w:rPr>
                <w:sz w:val="20"/>
                <w:szCs w:val="20"/>
              </w:rPr>
            </w:pPr>
          </w:p>
          <w:p w14:paraId="48702747" w14:textId="77777777" w:rsidR="0018206F" w:rsidRDefault="0018206F" w:rsidP="00E26492">
            <w:pPr>
              <w:jc w:val="center"/>
              <w:rPr>
                <w:sz w:val="20"/>
                <w:szCs w:val="20"/>
              </w:rPr>
            </w:pPr>
          </w:p>
          <w:p w14:paraId="119FB1C7" w14:textId="77777777" w:rsidR="0018206F" w:rsidRDefault="0018206F" w:rsidP="00E26492">
            <w:pPr>
              <w:jc w:val="center"/>
              <w:rPr>
                <w:sz w:val="20"/>
                <w:szCs w:val="20"/>
              </w:rPr>
            </w:pPr>
          </w:p>
          <w:p w14:paraId="3673D0BF" w14:textId="77777777" w:rsidR="0018206F" w:rsidRDefault="0018206F" w:rsidP="00E26492">
            <w:pPr>
              <w:jc w:val="center"/>
              <w:rPr>
                <w:sz w:val="20"/>
                <w:szCs w:val="20"/>
              </w:rPr>
            </w:pPr>
          </w:p>
          <w:p w14:paraId="141C04BC" w14:textId="77777777" w:rsidR="0018206F" w:rsidRDefault="0018206F" w:rsidP="00E26492">
            <w:pPr>
              <w:jc w:val="center"/>
              <w:rPr>
                <w:sz w:val="20"/>
                <w:szCs w:val="20"/>
              </w:rPr>
            </w:pPr>
          </w:p>
          <w:p w14:paraId="11EE4F81" w14:textId="77777777" w:rsidR="0018206F" w:rsidRDefault="0018206F" w:rsidP="00E26492">
            <w:pPr>
              <w:jc w:val="center"/>
              <w:rPr>
                <w:sz w:val="20"/>
                <w:szCs w:val="20"/>
              </w:rPr>
            </w:pPr>
          </w:p>
          <w:p w14:paraId="7E6CCBF8" w14:textId="77777777" w:rsidR="0018206F" w:rsidRDefault="0018206F" w:rsidP="00E26492">
            <w:pPr>
              <w:jc w:val="center"/>
              <w:rPr>
                <w:sz w:val="20"/>
                <w:szCs w:val="20"/>
              </w:rPr>
            </w:pPr>
          </w:p>
          <w:p w14:paraId="2ED9ED91" w14:textId="77777777" w:rsidR="0018206F" w:rsidRDefault="0018206F" w:rsidP="00E26492">
            <w:pPr>
              <w:jc w:val="center"/>
              <w:rPr>
                <w:sz w:val="20"/>
                <w:szCs w:val="20"/>
              </w:rPr>
            </w:pPr>
          </w:p>
          <w:p w14:paraId="797BB2E8" w14:textId="77777777" w:rsidR="0018206F" w:rsidRDefault="0018206F" w:rsidP="00E26492">
            <w:pPr>
              <w:jc w:val="center"/>
              <w:rPr>
                <w:sz w:val="20"/>
                <w:szCs w:val="20"/>
              </w:rPr>
            </w:pPr>
          </w:p>
          <w:p w14:paraId="198B6951" w14:textId="77777777" w:rsidR="0018206F" w:rsidRDefault="0018206F" w:rsidP="00E26492">
            <w:pPr>
              <w:jc w:val="center"/>
              <w:rPr>
                <w:sz w:val="20"/>
                <w:szCs w:val="20"/>
              </w:rPr>
            </w:pPr>
          </w:p>
          <w:p w14:paraId="145405CC" w14:textId="77777777" w:rsidR="0018206F" w:rsidRDefault="0018206F" w:rsidP="00E26492">
            <w:pPr>
              <w:jc w:val="center"/>
              <w:rPr>
                <w:sz w:val="20"/>
                <w:szCs w:val="20"/>
              </w:rPr>
            </w:pPr>
          </w:p>
          <w:p w14:paraId="766F0D84" w14:textId="77777777" w:rsidR="0018206F" w:rsidRDefault="0018206F" w:rsidP="00E26492">
            <w:pPr>
              <w:jc w:val="center"/>
              <w:rPr>
                <w:sz w:val="20"/>
                <w:szCs w:val="20"/>
              </w:rPr>
            </w:pPr>
          </w:p>
          <w:p w14:paraId="1D6679D1" w14:textId="77777777" w:rsidR="0018206F" w:rsidRDefault="0018206F" w:rsidP="00E26492">
            <w:pPr>
              <w:jc w:val="center"/>
              <w:rPr>
                <w:sz w:val="20"/>
                <w:szCs w:val="20"/>
              </w:rPr>
            </w:pPr>
          </w:p>
          <w:p w14:paraId="7F5BF9F3" w14:textId="77777777" w:rsidR="0018206F" w:rsidRDefault="0018206F" w:rsidP="00E26492">
            <w:pPr>
              <w:jc w:val="center"/>
              <w:rPr>
                <w:sz w:val="20"/>
                <w:szCs w:val="20"/>
              </w:rPr>
            </w:pPr>
          </w:p>
          <w:p w14:paraId="0690D3DF" w14:textId="77777777" w:rsidR="0018206F" w:rsidRDefault="0018206F" w:rsidP="00E26492">
            <w:pPr>
              <w:jc w:val="center"/>
              <w:rPr>
                <w:sz w:val="20"/>
                <w:szCs w:val="20"/>
              </w:rPr>
            </w:pPr>
          </w:p>
          <w:p w14:paraId="7D1CB766" w14:textId="77777777" w:rsidR="0018206F" w:rsidRDefault="0018206F" w:rsidP="00E26492">
            <w:pPr>
              <w:jc w:val="center"/>
              <w:rPr>
                <w:sz w:val="20"/>
                <w:szCs w:val="20"/>
              </w:rPr>
            </w:pPr>
          </w:p>
          <w:p w14:paraId="51B4B665" w14:textId="77777777" w:rsidR="0018206F" w:rsidRDefault="0018206F" w:rsidP="00E26492">
            <w:pPr>
              <w:jc w:val="center"/>
              <w:rPr>
                <w:sz w:val="20"/>
                <w:szCs w:val="20"/>
              </w:rPr>
            </w:pPr>
          </w:p>
          <w:p w14:paraId="1CC621BA" w14:textId="77777777" w:rsidR="0018206F" w:rsidRDefault="0018206F" w:rsidP="00E26492">
            <w:pPr>
              <w:jc w:val="center"/>
              <w:rPr>
                <w:sz w:val="20"/>
                <w:szCs w:val="20"/>
              </w:rPr>
            </w:pPr>
          </w:p>
          <w:p w14:paraId="780898A9" w14:textId="77777777" w:rsidR="0018206F" w:rsidRDefault="0018206F" w:rsidP="00E26492">
            <w:pPr>
              <w:jc w:val="center"/>
              <w:rPr>
                <w:sz w:val="20"/>
                <w:szCs w:val="20"/>
              </w:rPr>
            </w:pPr>
          </w:p>
          <w:p w14:paraId="7CD57F28" w14:textId="77777777" w:rsidR="0018206F" w:rsidRDefault="0018206F" w:rsidP="00E26492">
            <w:pPr>
              <w:jc w:val="center"/>
              <w:rPr>
                <w:sz w:val="20"/>
                <w:szCs w:val="20"/>
              </w:rPr>
            </w:pPr>
          </w:p>
          <w:p w14:paraId="257C13CD" w14:textId="77777777" w:rsidR="0018206F" w:rsidRDefault="0018206F" w:rsidP="00E26492">
            <w:pPr>
              <w:jc w:val="center"/>
              <w:rPr>
                <w:sz w:val="20"/>
                <w:szCs w:val="20"/>
              </w:rPr>
            </w:pPr>
          </w:p>
          <w:p w14:paraId="2410531A" w14:textId="77777777" w:rsidR="0018206F" w:rsidRDefault="0018206F" w:rsidP="00E26492">
            <w:pPr>
              <w:jc w:val="center"/>
              <w:rPr>
                <w:sz w:val="20"/>
                <w:szCs w:val="20"/>
              </w:rPr>
            </w:pPr>
          </w:p>
          <w:p w14:paraId="2150C5B1" w14:textId="77777777" w:rsidR="0018206F" w:rsidRDefault="0018206F" w:rsidP="00E26492">
            <w:pPr>
              <w:jc w:val="center"/>
              <w:rPr>
                <w:sz w:val="20"/>
                <w:szCs w:val="20"/>
              </w:rPr>
            </w:pPr>
          </w:p>
          <w:p w14:paraId="32BCE873" w14:textId="77777777" w:rsidR="0018206F" w:rsidRDefault="0018206F" w:rsidP="00E26492">
            <w:pPr>
              <w:jc w:val="center"/>
              <w:rPr>
                <w:sz w:val="20"/>
                <w:szCs w:val="20"/>
              </w:rPr>
            </w:pPr>
          </w:p>
          <w:p w14:paraId="142E52C1" w14:textId="77777777" w:rsidR="0018206F" w:rsidRDefault="0018206F" w:rsidP="00E26492">
            <w:pPr>
              <w:jc w:val="center"/>
              <w:rPr>
                <w:sz w:val="20"/>
                <w:szCs w:val="20"/>
              </w:rPr>
            </w:pPr>
          </w:p>
          <w:p w14:paraId="50297AD2" w14:textId="77777777" w:rsidR="0018206F" w:rsidRDefault="0018206F" w:rsidP="00E26492">
            <w:pPr>
              <w:jc w:val="center"/>
              <w:rPr>
                <w:sz w:val="20"/>
                <w:szCs w:val="20"/>
              </w:rPr>
            </w:pPr>
          </w:p>
          <w:p w14:paraId="6259B9C8" w14:textId="77777777" w:rsidR="0018206F" w:rsidRDefault="0018206F" w:rsidP="00E26492">
            <w:pPr>
              <w:jc w:val="center"/>
              <w:rPr>
                <w:sz w:val="20"/>
                <w:szCs w:val="20"/>
              </w:rPr>
            </w:pPr>
          </w:p>
          <w:p w14:paraId="27391249" w14:textId="77777777" w:rsidR="0018206F" w:rsidRDefault="0018206F" w:rsidP="00E26492">
            <w:pPr>
              <w:jc w:val="center"/>
              <w:rPr>
                <w:sz w:val="20"/>
                <w:szCs w:val="20"/>
              </w:rPr>
            </w:pPr>
          </w:p>
          <w:p w14:paraId="537F522F" w14:textId="77777777" w:rsidR="0018206F" w:rsidRDefault="0018206F" w:rsidP="00E26492">
            <w:pPr>
              <w:jc w:val="center"/>
              <w:rPr>
                <w:sz w:val="20"/>
                <w:szCs w:val="20"/>
              </w:rPr>
            </w:pPr>
          </w:p>
          <w:p w14:paraId="5680C2D8" w14:textId="77777777" w:rsidR="0018206F" w:rsidRDefault="0018206F" w:rsidP="00E26492">
            <w:pPr>
              <w:jc w:val="center"/>
              <w:rPr>
                <w:sz w:val="20"/>
                <w:szCs w:val="20"/>
              </w:rPr>
            </w:pPr>
          </w:p>
          <w:p w14:paraId="24BFB648" w14:textId="77777777" w:rsidR="0018206F" w:rsidRDefault="0018206F" w:rsidP="00E26492">
            <w:pPr>
              <w:jc w:val="center"/>
              <w:rPr>
                <w:sz w:val="20"/>
                <w:szCs w:val="20"/>
              </w:rPr>
            </w:pPr>
          </w:p>
          <w:p w14:paraId="69C0AB84" w14:textId="77777777" w:rsidR="0018206F" w:rsidRDefault="0018206F" w:rsidP="00E26492">
            <w:pPr>
              <w:jc w:val="center"/>
              <w:rPr>
                <w:sz w:val="20"/>
                <w:szCs w:val="20"/>
              </w:rPr>
            </w:pPr>
          </w:p>
          <w:p w14:paraId="1F80CC1C" w14:textId="77777777" w:rsidR="0018206F" w:rsidRDefault="0018206F" w:rsidP="00E26492">
            <w:pPr>
              <w:jc w:val="center"/>
              <w:rPr>
                <w:sz w:val="20"/>
                <w:szCs w:val="20"/>
              </w:rPr>
            </w:pPr>
          </w:p>
          <w:p w14:paraId="2B2309E4" w14:textId="77777777" w:rsidR="0018206F" w:rsidRDefault="0018206F" w:rsidP="00E26492">
            <w:pPr>
              <w:jc w:val="center"/>
              <w:rPr>
                <w:sz w:val="20"/>
                <w:szCs w:val="20"/>
              </w:rPr>
            </w:pPr>
          </w:p>
          <w:p w14:paraId="7A3F40BF" w14:textId="77777777" w:rsidR="0018206F" w:rsidRDefault="0018206F" w:rsidP="00E26492">
            <w:pPr>
              <w:jc w:val="center"/>
              <w:rPr>
                <w:sz w:val="20"/>
                <w:szCs w:val="20"/>
              </w:rPr>
            </w:pPr>
          </w:p>
          <w:p w14:paraId="67A3E62E" w14:textId="77777777" w:rsidR="0018206F" w:rsidRDefault="0018206F" w:rsidP="00E26492">
            <w:pPr>
              <w:jc w:val="center"/>
              <w:rPr>
                <w:sz w:val="20"/>
                <w:szCs w:val="20"/>
              </w:rPr>
            </w:pPr>
          </w:p>
          <w:p w14:paraId="15C26A39" w14:textId="77777777" w:rsidR="0018206F" w:rsidRDefault="0018206F" w:rsidP="00E26492">
            <w:pPr>
              <w:jc w:val="center"/>
              <w:rPr>
                <w:sz w:val="20"/>
                <w:szCs w:val="20"/>
              </w:rPr>
            </w:pPr>
          </w:p>
          <w:p w14:paraId="5E71DBAE" w14:textId="77777777" w:rsidR="0018206F" w:rsidRDefault="0018206F" w:rsidP="00E26492">
            <w:pPr>
              <w:jc w:val="center"/>
              <w:rPr>
                <w:sz w:val="20"/>
                <w:szCs w:val="20"/>
              </w:rPr>
            </w:pPr>
          </w:p>
          <w:p w14:paraId="51058D48" w14:textId="77777777" w:rsidR="0018206F" w:rsidRDefault="0018206F" w:rsidP="00E26492">
            <w:pPr>
              <w:jc w:val="center"/>
              <w:rPr>
                <w:sz w:val="20"/>
                <w:szCs w:val="20"/>
              </w:rPr>
            </w:pPr>
          </w:p>
          <w:p w14:paraId="5D09F2A6" w14:textId="77777777" w:rsidR="0018206F" w:rsidRDefault="0018206F" w:rsidP="00E26492">
            <w:pPr>
              <w:jc w:val="center"/>
              <w:rPr>
                <w:sz w:val="20"/>
                <w:szCs w:val="20"/>
              </w:rPr>
            </w:pPr>
          </w:p>
          <w:p w14:paraId="61AEAEEF" w14:textId="77777777" w:rsidR="0018206F" w:rsidRDefault="0018206F" w:rsidP="00E26492">
            <w:pPr>
              <w:jc w:val="center"/>
              <w:rPr>
                <w:sz w:val="20"/>
                <w:szCs w:val="20"/>
              </w:rPr>
            </w:pPr>
          </w:p>
          <w:p w14:paraId="0579DE7F" w14:textId="77777777" w:rsidR="0018206F" w:rsidRDefault="0018206F" w:rsidP="00E26492">
            <w:pPr>
              <w:jc w:val="center"/>
              <w:rPr>
                <w:sz w:val="20"/>
                <w:szCs w:val="20"/>
              </w:rPr>
            </w:pPr>
          </w:p>
          <w:p w14:paraId="2F594F2E" w14:textId="77777777" w:rsidR="0018206F" w:rsidRDefault="0018206F" w:rsidP="00E26492">
            <w:pPr>
              <w:jc w:val="center"/>
              <w:rPr>
                <w:sz w:val="20"/>
                <w:szCs w:val="20"/>
              </w:rPr>
            </w:pPr>
          </w:p>
          <w:p w14:paraId="103F7586" w14:textId="77777777" w:rsidR="0018206F" w:rsidRDefault="0018206F" w:rsidP="00E26492">
            <w:pPr>
              <w:jc w:val="center"/>
              <w:rPr>
                <w:sz w:val="20"/>
                <w:szCs w:val="20"/>
              </w:rPr>
            </w:pPr>
          </w:p>
          <w:p w14:paraId="6D8C590A" w14:textId="77777777" w:rsidR="0018206F" w:rsidRDefault="0018206F" w:rsidP="00E26492">
            <w:pPr>
              <w:jc w:val="center"/>
              <w:rPr>
                <w:sz w:val="20"/>
                <w:szCs w:val="20"/>
              </w:rPr>
            </w:pPr>
          </w:p>
          <w:p w14:paraId="3C40B9C9" w14:textId="77777777" w:rsidR="0018206F" w:rsidRDefault="0018206F" w:rsidP="00E26492">
            <w:pPr>
              <w:jc w:val="center"/>
              <w:rPr>
                <w:sz w:val="20"/>
                <w:szCs w:val="20"/>
              </w:rPr>
            </w:pPr>
          </w:p>
          <w:p w14:paraId="1A243641" w14:textId="77777777" w:rsidR="0018206F" w:rsidRDefault="0018206F" w:rsidP="00E26492">
            <w:pPr>
              <w:jc w:val="center"/>
              <w:rPr>
                <w:sz w:val="20"/>
                <w:szCs w:val="20"/>
              </w:rPr>
            </w:pPr>
          </w:p>
          <w:p w14:paraId="7A42141B" w14:textId="77777777" w:rsidR="0018206F" w:rsidRDefault="0018206F" w:rsidP="00E26492">
            <w:pPr>
              <w:jc w:val="center"/>
              <w:rPr>
                <w:sz w:val="20"/>
                <w:szCs w:val="20"/>
              </w:rPr>
            </w:pPr>
          </w:p>
          <w:p w14:paraId="540A4E5D" w14:textId="77777777" w:rsidR="0018206F" w:rsidRDefault="0018206F" w:rsidP="00E26492">
            <w:pPr>
              <w:jc w:val="center"/>
              <w:rPr>
                <w:sz w:val="20"/>
                <w:szCs w:val="20"/>
              </w:rPr>
            </w:pPr>
          </w:p>
          <w:p w14:paraId="2A6D17AF" w14:textId="77777777" w:rsidR="0018206F" w:rsidRDefault="0018206F" w:rsidP="00E26492">
            <w:pPr>
              <w:jc w:val="center"/>
              <w:rPr>
                <w:sz w:val="20"/>
                <w:szCs w:val="20"/>
              </w:rPr>
            </w:pPr>
          </w:p>
          <w:p w14:paraId="36325C82" w14:textId="77777777" w:rsidR="0018206F" w:rsidRDefault="0018206F" w:rsidP="00E26492">
            <w:pPr>
              <w:jc w:val="center"/>
              <w:rPr>
                <w:sz w:val="20"/>
                <w:szCs w:val="20"/>
              </w:rPr>
            </w:pPr>
          </w:p>
          <w:p w14:paraId="4513A917" w14:textId="77777777" w:rsidR="0018206F" w:rsidRDefault="0018206F" w:rsidP="00E26492">
            <w:pPr>
              <w:jc w:val="center"/>
              <w:rPr>
                <w:sz w:val="20"/>
                <w:szCs w:val="20"/>
              </w:rPr>
            </w:pPr>
          </w:p>
          <w:p w14:paraId="1E4AA43C" w14:textId="77777777" w:rsidR="0018206F" w:rsidRDefault="0018206F" w:rsidP="00E26492">
            <w:pPr>
              <w:jc w:val="center"/>
              <w:rPr>
                <w:sz w:val="20"/>
                <w:szCs w:val="20"/>
              </w:rPr>
            </w:pPr>
          </w:p>
          <w:p w14:paraId="308B5336" w14:textId="77777777" w:rsidR="0018206F" w:rsidRDefault="0018206F" w:rsidP="00E26492">
            <w:pPr>
              <w:jc w:val="center"/>
              <w:rPr>
                <w:sz w:val="20"/>
                <w:szCs w:val="20"/>
              </w:rPr>
            </w:pPr>
          </w:p>
          <w:p w14:paraId="6C04080B" w14:textId="77777777" w:rsidR="0018206F" w:rsidRDefault="0018206F" w:rsidP="00E26492">
            <w:pPr>
              <w:jc w:val="center"/>
              <w:rPr>
                <w:sz w:val="20"/>
                <w:szCs w:val="20"/>
              </w:rPr>
            </w:pPr>
          </w:p>
          <w:p w14:paraId="71B58E7F" w14:textId="77777777" w:rsidR="0018206F" w:rsidRDefault="0018206F" w:rsidP="00E26492">
            <w:pPr>
              <w:jc w:val="center"/>
              <w:rPr>
                <w:sz w:val="20"/>
                <w:szCs w:val="20"/>
              </w:rPr>
            </w:pPr>
          </w:p>
          <w:p w14:paraId="5D288BC1" w14:textId="77777777" w:rsidR="0018206F" w:rsidRDefault="0018206F" w:rsidP="00E26492">
            <w:pPr>
              <w:jc w:val="center"/>
              <w:rPr>
                <w:sz w:val="20"/>
                <w:szCs w:val="20"/>
              </w:rPr>
            </w:pPr>
          </w:p>
          <w:p w14:paraId="7786616C" w14:textId="77777777" w:rsidR="0018206F" w:rsidRDefault="0018206F" w:rsidP="00E26492">
            <w:pPr>
              <w:jc w:val="center"/>
              <w:rPr>
                <w:sz w:val="20"/>
                <w:szCs w:val="20"/>
              </w:rPr>
            </w:pPr>
          </w:p>
          <w:p w14:paraId="7954652A" w14:textId="77777777" w:rsidR="0018206F" w:rsidRDefault="0018206F" w:rsidP="00E26492">
            <w:pPr>
              <w:jc w:val="center"/>
              <w:rPr>
                <w:sz w:val="20"/>
                <w:szCs w:val="20"/>
              </w:rPr>
            </w:pPr>
          </w:p>
          <w:p w14:paraId="35BA030E" w14:textId="77777777" w:rsidR="0018206F" w:rsidRDefault="0018206F" w:rsidP="00E26492">
            <w:pPr>
              <w:jc w:val="center"/>
              <w:rPr>
                <w:sz w:val="20"/>
                <w:szCs w:val="20"/>
              </w:rPr>
            </w:pPr>
          </w:p>
          <w:p w14:paraId="3C14013C" w14:textId="77777777" w:rsidR="0018206F" w:rsidRDefault="0018206F" w:rsidP="00E26492">
            <w:pPr>
              <w:jc w:val="center"/>
              <w:rPr>
                <w:sz w:val="20"/>
                <w:szCs w:val="20"/>
              </w:rPr>
            </w:pPr>
          </w:p>
          <w:p w14:paraId="668029C5" w14:textId="77777777" w:rsidR="0018206F" w:rsidRDefault="0018206F" w:rsidP="00E26492">
            <w:pPr>
              <w:jc w:val="center"/>
              <w:rPr>
                <w:sz w:val="20"/>
                <w:szCs w:val="20"/>
              </w:rPr>
            </w:pPr>
          </w:p>
          <w:p w14:paraId="5DCF55A3" w14:textId="77777777" w:rsidR="0018206F" w:rsidRDefault="0018206F" w:rsidP="00E26492">
            <w:pPr>
              <w:jc w:val="center"/>
              <w:rPr>
                <w:sz w:val="20"/>
                <w:szCs w:val="20"/>
              </w:rPr>
            </w:pPr>
          </w:p>
          <w:p w14:paraId="76153DB5" w14:textId="77777777" w:rsidR="0018206F" w:rsidRDefault="0018206F" w:rsidP="00E26492">
            <w:pPr>
              <w:jc w:val="center"/>
              <w:rPr>
                <w:sz w:val="20"/>
                <w:szCs w:val="20"/>
              </w:rPr>
            </w:pPr>
          </w:p>
          <w:p w14:paraId="27ED2D62" w14:textId="77777777" w:rsidR="0018206F" w:rsidRDefault="0018206F" w:rsidP="00E26492">
            <w:pPr>
              <w:jc w:val="center"/>
              <w:rPr>
                <w:sz w:val="20"/>
                <w:szCs w:val="20"/>
              </w:rPr>
            </w:pPr>
          </w:p>
          <w:p w14:paraId="50F2E058" w14:textId="77777777" w:rsidR="0018206F" w:rsidRDefault="0018206F" w:rsidP="00E26492">
            <w:pPr>
              <w:jc w:val="center"/>
              <w:rPr>
                <w:sz w:val="20"/>
                <w:szCs w:val="20"/>
              </w:rPr>
            </w:pPr>
          </w:p>
          <w:p w14:paraId="10955E59" w14:textId="77777777" w:rsidR="0018206F" w:rsidRDefault="0018206F" w:rsidP="00E26492">
            <w:pPr>
              <w:jc w:val="center"/>
              <w:rPr>
                <w:sz w:val="20"/>
                <w:szCs w:val="20"/>
              </w:rPr>
            </w:pPr>
          </w:p>
          <w:p w14:paraId="4D512FA8" w14:textId="77777777" w:rsidR="0018206F" w:rsidRDefault="0018206F" w:rsidP="00E26492">
            <w:pPr>
              <w:jc w:val="center"/>
              <w:rPr>
                <w:sz w:val="20"/>
                <w:szCs w:val="20"/>
              </w:rPr>
            </w:pPr>
          </w:p>
          <w:p w14:paraId="3E9E2A21" w14:textId="77777777" w:rsidR="0018206F" w:rsidRDefault="0018206F" w:rsidP="00E26492">
            <w:pPr>
              <w:jc w:val="center"/>
              <w:rPr>
                <w:sz w:val="20"/>
                <w:szCs w:val="20"/>
              </w:rPr>
            </w:pPr>
          </w:p>
          <w:p w14:paraId="54C3159E" w14:textId="77777777" w:rsidR="0018206F" w:rsidRDefault="0018206F" w:rsidP="00E26492">
            <w:pPr>
              <w:jc w:val="center"/>
              <w:rPr>
                <w:sz w:val="20"/>
                <w:szCs w:val="20"/>
              </w:rPr>
            </w:pPr>
          </w:p>
          <w:p w14:paraId="5B21423C" w14:textId="77777777" w:rsidR="0018206F" w:rsidRDefault="0018206F" w:rsidP="00E26492">
            <w:pPr>
              <w:jc w:val="center"/>
              <w:rPr>
                <w:sz w:val="20"/>
                <w:szCs w:val="20"/>
              </w:rPr>
            </w:pPr>
          </w:p>
          <w:p w14:paraId="25F6F0F5" w14:textId="77777777" w:rsidR="0018206F" w:rsidRDefault="0018206F" w:rsidP="00E26492">
            <w:pPr>
              <w:jc w:val="center"/>
              <w:rPr>
                <w:sz w:val="20"/>
                <w:szCs w:val="20"/>
              </w:rPr>
            </w:pPr>
          </w:p>
          <w:p w14:paraId="0D86B5D5" w14:textId="77777777" w:rsidR="0018206F" w:rsidRDefault="0018206F" w:rsidP="00E26492">
            <w:pPr>
              <w:jc w:val="center"/>
              <w:rPr>
                <w:sz w:val="20"/>
                <w:szCs w:val="20"/>
              </w:rPr>
            </w:pPr>
          </w:p>
          <w:p w14:paraId="03FA6328" w14:textId="77777777" w:rsidR="0018206F" w:rsidRDefault="0018206F" w:rsidP="00E26492">
            <w:pPr>
              <w:jc w:val="center"/>
              <w:rPr>
                <w:sz w:val="20"/>
                <w:szCs w:val="20"/>
              </w:rPr>
            </w:pPr>
          </w:p>
          <w:p w14:paraId="37BAA08A" w14:textId="77777777" w:rsidR="0018206F" w:rsidRDefault="0018206F" w:rsidP="00E26492">
            <w:pPr>
              <w:jc w:val="center"/>
              <w:rPr>
                <w:sz w:val="20"/>
                <w:szCs w:val="20"/>
              </w:rPr>
            </w:pPr>
          </w:p>
          <w:p w14:paraId="0DADB204" w14:textId="77777777" w:rsidR="0018206F" w:rsidRDefault="0018206F" w:rsidP="00E26492">
            <w:pPr>
              <w:jc w:val="center"/>
              <w:rPr>
                <w:sz w:val="20"/>
                <w:szCs w:val="20"/>
              </w:rPr>
            </w:pPr>
          </w:p>
          <w:p w14:paraId="5B92FBCC" w14:textId="77777777" w:rsidR="0018206F" w:rsidRDefault="0018206F" w:rsidP="00E26492">
            <w:pPr>
              <w:jc w:val="center"/>
              <w:rPr>
                <w:sz w:val="20"/>
                <w:szCs w:val="20"/>
              </w:rPr>
            </w:pPr>
          </w:p>
          <w:p w14:paraId="30D2B1BA" w14:textId="77777777" w:rsidR="0018206F" w:rsidRDefault="0018206F" w:rsidP="00E26492">
            <w:pPr>
              <w:jc w:val="center"/>
              <w:rPr>
                <w:sz w:val="20"/>
                <w:szCs w:val="20"/>
              </w:rPr>
            </w:pPr>
          </w:p>
          <w:p w14:paraId="1DF906A3" w14:textId="77777777" w:rsidR="0018206F" w:rsidRDefault="0018206F" w:rsidP="00E26492">
            <w:pPr>
              <w:jc w:val="center"/>
              <w:rPr>
                <w:sz w:val="20"/>
                <w:szCs w:val="20"/>
              </w:rPr>
            </w:pPr>
          </w:p>
          <w:p w14:paraId="75805B6D" w14:textId="77777777" w:rsidR="0018206F" w:rsidRDefault="0018206F" w:rsidP="00E26492">
            <w:pPr>
              <w:jc w:val="center"/>
              <w:rPr>
                <w:sz w:val="20"/>
                <w:szCs w:val="20"/>
              </w:rPr>
            </w:pPr>
          </w:p>
          <w:p w14:paraId="584057FC" w14:textId="77777777" w:rsidR="0018206F" w:rsidRDefault="0018206F" w:rsidP="00E26492">
            <w:pPr>
              <w:jc w:val="center"/>
              <w:rPr>
                <w:sz w:val="20"/>
                <w:szCs w:val="20"/>
              </w:rPr>
            </w:pPr>
          </w:p>
          <w:p w14:paraId="377C5443" w14:textId="77777777" w:rsidR="0018206F" w:rsidRDefault="0018206F" w:rsidP="00E26492">
            <w:pPr>
              <w:jc w:val="center"/>
              <w:rPr>
                <w:sz w:val="20"/>
                <w:szCs w:val="20"/>
              </w:rPr>
            </w:pPr>
          </w:p>
          <w:p w14:paraId="37B94F87" w14:textId="77777777" w:rsidR="0018206F" w:rsidRDefault="0018206F" w:rsidP="00E26492">
            <w:pPr>
              <w:jc w:val="center"/>
              <w:rPr>
                <w:sz w:val="20"/>
                <w:szCs w:val="20"/>
              </w:rPr>
            </w:pPr>
          </w:p>
          <w:p w14:paraId="5B2CC8EE" w14:textId="77777777" w:rsidR="0018206F" w:rsidRDefault="0018206F" w:rsidP="00E26492">
            <w:pPr>
              <w:jc w:val="center"/>
              <w:rPr>
                <w:sz w:val="20"/>
                <w:szCs w:val="20"/>
              </w:rPr>
            </w:pPr>
          </w:p>
          <w:p w14:paraId="602538F6" w14:textId="77777777" w:rsidR="0018206F" w:rsidRDefault="0018206F" w:rsidP="00E26492">
            <w:pPr>
              <w:jc w:val="center"/>
              <w:rPr>
                <w:sz w:val="20"/>
                <w:szCs w:val="20"/>
              </w:rPr>
            </w:pPr>
          </w:p>
          <w:p w14:paraId="0F0721CB" w14:textId="77777777" w:rsidR="0018206F" w:rsidRDefault="0018206F" w:rsidP="00E26492">
            <w:pPr>
              <w:jc w:val="center"/>
              <w:rPr>
                <w:sz w:val="20"/>
                <w:szCs w:val="20"/>
              </w:rPr>
            </w:pPr>
          </w:p>
          <w:p w14:paraId="1FA815DB" w14:textId="77777777" w:rsidR="0018206F" w:rsidRDefault="0018206F" w:rsidP="00E26492">
            <w:pPr>
              <w:jc w:val="center"/>
              <w:rPr>
                <w:sz w:val="20"/>
                <w:szCs w:val="20"/>
              </w:rPr>
            </w:pPr>
          </w:p>
          <w:p w14:paraId="0E5B3360" w14:textId="77777777" w:rsidR="0018206F" w:rsidRDefault="0018206F" w:rsidP="00E26492">
            <w:pPr>
              <w:jc w:val="center"/>
              <w:rPr>
                <w:sz w:val="20"/>
                <w:szCs w:val="20"/>
              </w:rPr>
            </w:pPr>
          </w:p>
          <w:p w14:paraId="5BCEA1EC" w14:textId="77777777" w:rsidR="0018206F" w:rsidRDefault="0018206F" w:rsidP="00E26492">
            <w:pPr>
              <w:jc w:val="center"/>
              <w:rPr>
                <w:sz w:val="20"/>
                <w:szCs w:val="20"/>
              </w:rPr>
            </w:pPr>
          </w:p>
          <w:p w14:paraId="2126AF7B" w14:textId="77777777" w:rsidR="0018206F" w:rsidRDefault="0018206F" w:rsidP="00E26492">
            <w:pPr>
              <w:jc w:val="center"/>
              <w:rPr>
                <w:sz w:val="20"/>
                <w:szCs w:val="20"/>
              </w:rPr>
            </w:pPr>
          </w:p>
          <w:p w14:paraId="1E090F72" w14:textId="77777777" w:rsidR="00542E3C" w:rsidRDefault="00542E3C" w:rsidP="00E26492">
            <w:pPr>
              <w:jc w:val="center"/>
              <w:rPr>
                <w:sz w:val="20"/>
                <w:szCs w:val="20"/>
              </w:rPr>
            </w:pPr>
          </w:p>
          <w:p w14:paraId="6B9E79CF" w14:textId="77777777" w:rsidR="0005408D" w:rsidRDefault="0005408D" w:rsidP="00E26492">
            <w:pPr>
              <w:jc w:val="center"/>
              <w:rPr>
                <w:sz w:val="20"/>
                <w:szCs w:val="20"/>
              </w:rPr>
            </w:pPr>
          </w:p>
          <w:p w14:paraId="39B3E68C" w14:textId="77777777" w:rsidR="0005408D" w:rsidRDefault="0005408D" w:rsidP="00E26492">
            <w:pPr>
              <w:jc w:val="center"/>
              <w:rPr>
                <w:sz w:val="20"/>
                <w:szCs w:val="20"/>
              </w:rPr>
            </w:pPr>
          </w:p>
          <w:p w14:paraId="45A05583" w14:textId="77777777" w:rsidR="0005408D" w:rsidRDefault="0005408D" w:rsidP="00E26492">
            <w:pPr>
              <w:jc w:val="center"/>
              <w:rPr>
                <w:sz w:val="20"/>
                <w:szCs w:val="20"/>
              </w:rPr>
            </w:pPr>
          </w:p>
          <w:p w14:paraId="54D81717" w14:textId="77777777" w:rsidR="00C81F00" w:rsidRDefault="00C81F00" w:rsidP="00E26492">
            <w:pPr>
              <w:jc w:val="center"/>
              <w:rPr>
                <w:sz w:val="20"/>
                <w:szCs w:val="20"/>
              </w:rPr>
            </w:pPr>
          </w:p>
          <w:p w14:paraId="4E8D4F75" w14:textId="36AED7BD" w:rsidR="0018206F" w:rsidRDefault="00604292" w:rsidP="00E26492">
            <w:pPr>
              <w:jc w:val="center"/>
              <w:rPr>
                <w:sz w:val="20"/>
                <w:szCs w:val="20"/>
              </w:rPr>
            </w:pPr>
            <w:r>
              <w:rPr>
                <w:sz w:val="20"/>
                <w:szCs w:val="20"/>
              </w:rPr>
              <w:t>566/2001</w:t>
            </w:r>
          </w:p>
          <w:p w14:paraId="1E2E101A" w14:textId="77777777" w:rsidR="0018206F" w:rsidRDefault="0018206F" w:rsidP="00E26492">
            <w:pPr>
              <w:jc w:val="center"/>
              <w:rPr>
                <w:sz w:val="20"/>
                <w:szCs w:val="20"/>
              </w:rPr>
            </w:pPr>
          </w:p>
          <w:p w14:paraId="682C6BB1" w14:textId="77777777" w:rsidR="0018206F" w:rsidRDefault="0018206F" w:rsidP="00E26492">
            <w:pPr>
              <w:jc w:val="center"/>
              <w:rPr>
                <w:sz w:val="20"/>
                <w:szCs w:val="20"/>
              </w:rPr>
            </w:pPr>
          </w:p>
          <w:p w14:paraId="0B2C52A0" w14:textId="77777777" w:rsidR="0018206F" w:rsidRDefault="0018206F" w:rsidP="00E26492">
            <w:pPr>
              <w:jc w:val="center"/>
              <w:rPr>
                <w:sz w:val="20"/>
                <w:szCs w:val="20"/>
              </w:rPr>
            </w:pPr>
          </w:p>
          <w:p w14:paraId="3E6A7820" w14:textId="77777777" w:rsidR="0018206F" w:rsidRDefault="0018206F" w:rsidP="00E26492">
            <w:pPr>
              <w:jc w:val="center"/>
              <w:rPr>
                <w:sz w:val="20"/>
                <w:szCs w:val="20"/>
              </w:rPr>
            </w:pPr>
          </w:p>
          <w:p w14:paraId="158F3FB7" w14:textId="77777777" w:rsidR="0018206F" w:rsidRDefault="0018206F" w:rsidP="00E26492">
            <w:pPr>
              <w:jc w:val="center"/>
              <w:rPr>
                <w:sz w:val="20"/>
                <w:szCs w:val="20"/>
              </w:rPr>
            </w:pPr>
          </w:p>
          <w:p w14:paraId="338C0C06" w14:textId="77777777" w:rsidR="0018206F" w:rsidRDefault="0018206F" w:rsidP="00E26492">
            <w:pPr>
              <w:jc w:val="center"/>
              <w:rPr>
                <w:sz w:val="20"/>
                <w:szCs w:val="20"/>
              </w:rPr>
            </w:pPr>
          </w:p>
          <w:p w14:paraId="1EB61308" w14:textId="77777777" w:rsidR="0018206F" w:rsidRDefault="0018206F" w:rsidP="00E26492">
            <w:pPr>
              <w:jc w:val="center"/>
              <w:rPr>
                <w:sz w:val="20"/>
                <w:szCs w:val="20"/>
              </w:rPr>
            </w:pPr>
          </w:p>
          <w:p w14:paraId="4A04CD02" w14:textId="77777777" w:rsidR="0018206F" w:rsidRDefault="0018206F" w:rsidP="00E26492">
            <w:pPr>
              <w:jc w:val="center"/>
              <w:rPr>
                <w:sz w:val="20"/>
                <w:szCs w:val="20"/>
              </w:rPr>
            </w:pPr>
          </w:p>
          <w:p w14:paraId="35399AEC" w14:textId="77777777" w:rsidR="0018206F" w:rsidRDefault="0018206F" w:rsidP="00E26492">
            <w:pPr>
              <w:jc w:val="center"/>
              <w:rPr>
                <w:sz w:val="20"/>
                <w:szCs w:val="20"/>
              </w:rPr>
            </w:pPr>
          </w:p>
          <w:p w14:paraId="7DF9175D" w14:textId="77777777" w:rsidR="0018206F" w:rsidRDefault="0018206F" w:rsidP="00E26492">
            <w:pPr>
              <w:jc w:val="center"/>
              <w:rPr>
                <w:sz w:val="20"/>
                <w:szCs w:val="20"/>
              </w:rPr>
            </w:pPr>
          </w:p>
          <w:p w14:paraId="58023D80" w14:textId="77777777" w:rsidR="0018206F" w:rsidRDefault="0018206F" w:rsidP="00E26492">
            <w:pPr>
              <w:jc w:val="center"/>
              <w:rPr>
                <w:sz w:val="20"/>
                <w:szCs w:val="20"/>
              </w:rPr>
            </w:pPr>
          </w:p>
          <w:p w14:paraId="68FE34EF" w14:textId="77777777" w:rsidR="0018206F" w:rsidRDefault="0018206F" w:rsidP="00E26492">
            <w:pPr>
              <w:jc w:val="center"/>
              <w:rPr>
                <w:sz w:val="20"/>
                <w:szCs w:val="20"/>
              </w:rPr>
            </w:pPr>
          </w:p>
          <w:p w14:paraId="7B41A211" w14:textId="77777777" w:rsidR="0018206F" w:rsidRDefault="0018206F" w:rsidP="00E26492">
            <w:pPr>
              <w:jc w:val="center"/>
              <w:rPr>
                <w:sz w:val="20"/>
                <w:szCs w:val="20"/>
              </w:rPr>
            </w:pPr>
          </w:p>
          <w:p w14:paraId="1FF35FF0" w14:textId="77777777" w:rsidR="0018206F" w:rsidRDefault="0018206F" w:rsidP="00E26492">
            <w:pPr>
              <w:jc w:val="center"/>
              <w:rPr>
                <w:sz w:val="20"/>
                <w:szCs w:val="20"/>
              </w:rPr>
            </w:pPr>
          </w:p>
          <w:p w14:paraId="56B4341B" w14:textId="77777777" w:rsidR="0018206F" w:rsidRDefault="0018206F" w:rsidP="00E26492">
            <w:pPr>
              <w:jc w:val="center"/>
              <w:rPr>
                <w:sz w:val="20"/>
                <w:szCs w:val="20"/>
              </w:rPr>
            </w:pPr>
          </w:p>
          <w:p w14:paraId="5A3FD94E" w14:textId="77777777" w:rsidR="0018206F" w:rsidRDefault="0018206F" w:rsidP="00E26492">
            <w:pPr>
              <w:jc w:val="center"/>
              <w:rPr>
                <w:sz w:val="20"/>
                <w:szCs w:val="20"/>
              </w:rPr>
            </w:pPr>
          </w:p>
          <w:p w14:paraId="021FE15D" w14:textId="77777777" w:rsidR="0018206F" w:rsidRDefault="0018206F" w:rsidP="00E26492">
            <w:pPr>
              <w:jc w:val="center"/>
              <w:rPr>
                <w:sz w:val="20"/>
                <w:szCs w:val="20"/>
              </w:rPr>
            </w:pPr>
          </w:p>
          <w:p w14:paraId="1C155639" w14:textId="77777777" w:rsidR="0018206F" w:rsidRDefault="0018206F" w:rsidP="00E26492">
            <w:pPr>
              <w:jc w:val="center"/>
              <w:rPr>
                <w:sz w:val="20"/>
                <w:szCs w:val="20"/>
              </w:rPr>
            </w:pPr>
          </w:p>
          <w:p w14:paraId="79998D57" w14:textId="77777777" w:rsidR="0018206F" w:rsidRDefault="0018206F" w:rsidP="00E26492">
            <w:pPr>
              <w:jc w:val="center"/>
              <w:rPr>
                <w:sz w:val="20"/>
                <w:szCs w:val="20"/>
              </w:rPr>
            </w:pPr>
          </w:p>
          <w:p w14:paraId="12D04223" w14:textId="77777777" w:rsidR="0018206F" w:rsidRDefault="0018206F" w:rsidP="00E26492">
            <w:pPr>
              <w:jc w:val="center"/>
              <w:rPr>
                <w:sz w:val="20"/>
                <w:szCs w:val="20"/>
              </w:rPr>
            </w:pPr>
          </w:p>
          <w:p w14:paraId="5A85F22F" w14:textId="77777777" w:rsidR="0018206F" w:rsidRDefault="0018206F" w:rsidP="00E26492">
            <w:pPr>
              <w:jc w:val="center"/>
              <w:rPr>
                <w:sz w:val="20"/>
                <w:szCs w:val="20"/>
              </w:rPr>
            </w:pPr>
          </w:p>
          <w:p w14:paraId="5FA8DB20" w14:textId="77777777" w:rsidR="0018206F" w:rsidRDefault="0018206F" w:rsidP="00E26492">
            <w:pPr>
              <w:jc w:val="center"/>
              <w:rPr>
                <w:sz w:val="20"/>
                <w:szCs w:val="20"/>
              </w:rPr>
            </w:pPr>
          </w:p>
          <w:p w14:paraId="4BD932C8" w14:textId="77777777" w:rsidR="0005408D" w:rsidRDefault="0005408D" w:rsidP="00E26492">
            <w:pPr>
              <w:jc w:val="center"/>
              <w:rPr>
                <w:sz w:val="20"/>
                <w:szCs w:val="20"/>
              </w:rPr>
            </w:pPr>
          </w:p>
          <w:p w14:paraId="48D2EB89" w14:textId="77777777" w:rsidR="004055F5" w:rsidRDefault="004055F5" w:rsidP="00E26492">
            <w:pPr>
              <w:jc w:val="center"/>
              <w:rPr>
                <w:sz w:val="20"/>
                <w:szCs w:val="20"/>
              </w:rPr>
            </w:pPr>
          </w:p>
          <w:p w14:paraId="5EA2C3E7" w14:textId="77777777" w:rsidR="004055F5" w:rsidRDefault="004055F5" w:rsidP="00E26492">
            <w:pPr>
              <w:jc w:val="center"/>
              <w:rPr>
                <w:sz w:val="20"/>
                <w:szCs w:val="20"/>
              </w:rPr>
            </w:pPr>
          </w:p>
          <w:p w14:paraId="25426CA8" w14:textId="77777777" w:rsidR="004055F5" w:rsidRDefault="004055F5" w:rsidP="00E26492">
            <w:pPr>
              <w:jc w:val="center"/>
              <w:rPr>
                <w:sz w:val="20"/>
                <w:szCs w:val="20"/>
              </w:rPr>
            </w:pPr>
          </w:p>
          <w:p w14:paraId="406BB523" w14:textId="56DEDDFF" w:rsidR="0018206F" w:rsidRPr="006730F1" w:rsidRDefault="0018206F" w:rsidP="00E26492">
            <w:pPr>
              <w:jc w:val="center"/>
              <w:rPr>
                <w:b/>
                <w:sz w:val="20"/>
                <w:szCs w:val="20"/>
              </w:rPr>
            </w:pPr>
            <w:r w:rsidRPr="006730F1">
              <w:rPr>
                <w:b/>
                <w:sz w:val="20"/>
                <w:szCs w:val="20"/>
              </w:rPr>
              <w:t>Návrh zákona Čl. I</w:t>
            </w:r>
          </w:p>
          <w:p w14:paraId="7F10D25B" w14:textId="77777777" w:rsidR="0018206F" w:rsidRDefault="0018206F" w:rsidP="00E26492">
            <w:pPr>
              <w:jc w:val="center"/>
              <w:rPr>
                <w:sz w:val="20"/>
                <w:szCs w:val="20"/>
              </w:rPr>
            </w:pPr>
          </w:p>
          <w:p w14:paraId="4362FAAC" w14:textId="77777777" w:rsidR="0018206F" w:rsidRDefault="0018206F" w:rsidP="00E26492">
            <w:pPr>
              <w:jc w:val="center"/>
              <w:rPr>
                <w:sz w:val="20"/>
                <w:szCs w:val="20"/>
              </w:rPr>
            </w:pPr>
          </w:p>
          <w:p w14:paraId="47377E03" w14:textId="77777777" w:rsidR="0018206F" w:rsidRDefault="0018206F" w:rsidP="00E26492">
            <w:pPr>
              <w:jc w:val="center"/>
              <w:rPr>
                <w:sz w:val="20"/>
                <w:szCs w:val="20"/>
              </w:rPr>
            </w:pPr>
          </w:p>
          <w:p w14:paraId="36EA17A6" w14:textId="77777777" w:rsidR="0018206F" w:rsidRDefault="0018206F" w:rsidP="00E26492">
            <w:pPr>
              <w:jc w:val="center"/>
              <w:rPr>
                <w:sz w:val="20"/>
                <w:szCs w:val="20"/>
              </w:rPr>
            </w:pPr>
          </w:p>
          <w:p w14:paraId="4D9A1DFC" w14:textId="77777777" w:rsidR="0018206F" w:rsidRDefault="0018206F" w:rsidP="00E26492">
            <w:pPr>
              <w:jc w:val="center"/>
              <w:rPr>
                <w:sz w:val="20"/>
                <w:szCs w:val="20"/>
              </w:rPr>
            </w:pPr>
          </w:p>
          <w:p w14:paraId="2C7D2EDB" w14:textId="77777777" w:rsidR="0018206F" w:rsidRDefault="0018206F" w:rsidP="00E26492">
            <w:pPr>
              <w:jc w:val="center"/>
              <w:rPr>
                <w:sz w:val="20"/>
                <w:szCs w:val="20"/>
              </w:rPr>
            </w:pPr>
          </w:p>
          <w:p w14:paraId="597B4706" w14:textId="77777777" w:rsidR="0018206F" w:rsidRDefault="0018206F" w:rsidP="00E26492">
            <w:pPr>
              <w:jc w:val="center"/>
              <w:rPr>
                <w:sz w:val="20"/>
                <w:szCs w:val="20"/>
              </w:rPr>
            </w:pPr>
          </w:p>
          <w:p w14:paraId="6960853F" w14:textId="77777777" w:rsidR="0018206F" w:rsidRDefault="0018206F" w:rsidP="00E26492">
            <w:pPr>
              <w:jc w:val="center"/>
              <w:rPr>
                <w:sz w:val="20"/>
                <w:szCs w:val="20"/>
              </w:rPr>
            </w:pPr>
          </w:p>
          <w:p w14:paraId="36E4BA72" w14:textId="77777777" w:rsidR="0018206F" w:rsidRDefault="0018206F" w:rsidP="00E26492">
            <w:pPr>
              <w:jc w:val="center"/>
              <w:rPr>
                <w:sz w:val="20"/>
                <w:szCs w:val="20"/>
              </w:rPr>
            </w:pPr>
          </w:p>
          <w:p w14:paraId="7FD18B37" w14:textId="77777777" w:rsidR="0018206F" w:rsidRDefault="0018206F" w:rsidP="00E26492">
            <w:pPr>
              <w:jc w:val="center"/>
              <w:rPr>
                <w:sz w:val="20"/>
                <w:szCs w:val="20"/>
              </w:rPr>
            </w:pPr>
          </w:p>
          <w:p w14:paraId="24D6BB16" w14:textId="77777777" w:rsidR="0018206F" w:rsidRDefault="0018206F" w:rsidP="00E26492">
            <w:pPr>
              <w:jc w:val="center"/>
              <w:rPr>
                <w:sz w:val="20"/>
                <w:szCs w:val="20"/>
              </w:rPr>
            </w:pPr>
          </w:p>
          <w:p w14:paraId="5CD40971" w14:textId="77777777" w:rsidR="0018206F" w:rsidRDefault="0018206F" w:rsidP="00E26492">
            <w:pPr>
              <w:jc w:val="center"/>
              <w:rPr>
                <w:sz w:val="20"/>
                <w:szCs w:val="20"/>
              </w:rPr>
            </w:pPr>
          </w:p>
          <w:p w14:paraId="4D7B14B5" w14:textId="77777777" w:rsidR="0018206F" w:rsidRDefault="0018206F" w:rsidP="00E26492">
            <w:pPr>
              <w:jc w:val="center"/>
              <w:rPr>
                <w:sz w:val="20"/>
                <w:szCs w:val="20"/>
              </w:rPr>
            </w:pPr>
          </w:p>
          <w:p w14:paraId="05D649BC" w14:textId="77777777" w:rsidR="0018206F" w:rsidRDefault="0018206F" w:rsidP="00E26492">
            <w:pPr>
              <w:jc w:val="center"/>
              <w:rPr>
                <w:sz w:val="20"/>
                <w:szCs w:val="20"/>
              </w:rPr>
            </w:pPr>
          </w:p>
          <w:p w14:paraId="08D76CF2" w14:textId="77777777" w:rsidR="0018206F" w:rsidRDefault="0018206F" w:rsidP="00E26492">
            <w:pPr>
              <w:jc w:val="center"/>
              <w:rPr>
                <w:sz w:val="20"/>
                <w:szCs w:val="20"/>
              </w:rPr>
            </w:pPr>
          </w:p>
          <w:p w14:paraId="4B7B2381" w14:textId="77777777" w:rsidR="0018206F" w:rsidRDefault="0018206F" w:rsidP="00E26492">
            <w:pPr>
              <w:jc w:val="center"/>
              <w:rPr>
                <w:sz w:val="20"/>
                <w:szCs w:val="20"/>
              </w:rPr>
            </w:pPr>
          </w:p>
          <w:p w14:paraId="07CD0993" w14:textId="77777777" w:rsidR="0018206F" w:rsidRDefault="0018206F" w:rsidP="00E26492">
            <w:pPr>
              <w:jc w:val="center"/>
              <w:rPr>
                <w:sz w:val="20"/>
                <w:szCs w:val="20"/>
              </w:rPr>
            </w:pPr>
          </w:p>
          <w:p w14:paraId="7C8F7499" w14:textId="77777777" w:rsidR="008504A7" w:rsidRDefault="008504A7" w:rsidP="00E26492">
            <w:pPr>
              <w:jc w:val="center"/>
              <w:rPr>
                <w:sz w:val="20"/>
                <w:szCs w:val="20"/>
              </w:rPr>
            </w:pPr>
          </w:p>
          <w:p w14:paraId="2678FC82" w14:textId="77777777" w:rsidR="008504A7" w:rsidRDefault="008504A7" w:rsidP="00E26492">
            <w:pPr>
              <w:jc w:val="center"/>
              <w:rPr>
                <w:sz w:val="20"/>
                <w:szCs w:val="20"/>
              </w:rPr>
            </w:pPr>
          </w:p>
          <w:p w14:paraId="0D7CC115" w14:textId="77777777" w:rsidR="0005408D" w:rsidRDefault="0005408D" w:rsidP="00E26492">
            <w:pPr>
              <w:jc w:val="center"/>
              <w:rPr>
                <w:sz w:val="20"/>
                <w:szCs w:val="20"/>
              </w:rPr>
            </w:pPr>
          </w:p>
          <w:p w14:paraId="0608088A" w14:textId="77777777" w:rsidR="0005408D" w:rsidRDefault="0005408D" w:rsidP="00E26492">
            <w:pPr>
              <w:jc w:val="center"/>
              <w:rPr>
                <w:sz w:val="20"/>
                <w:szCs w:val="20"/>
              </w:rPr>
            </w:pPr>
          </w:p>
          <w:p w14:paraId="4CCD958D" w14:textId="789035EE" w:rsidR="0018206F" w:rsidRDefault="0018206F" w:rsidP="00604292">
            <w:pPr>
              <w:rPr>
                <w:sz w:val="20"/>
                <w:szCs w:val="20"/>
              </w:rPr>
            </w:pPr>
            <w:r>
              <w:rPr>
                <w:sz w:val="20"/>
                <w:szCs w:val="20"/>
              </w:rPr>
              <w:t>566/2001</w:t>
            </w:r>
          </w:p>
          <w:p w14:paraId="05EF158D" w14:textId="77777777" w:rsidR="0018206F" w:rsidRDefault="0018206F" w:rsidP="00E26492">
            <w:pPr>
              <w:jc w:val="center"/>
              <w:rPr>
                <w:sz w:val="20"/>
                <w:szCs w:val="20"/>
              </w:rPr>
            </w:pPr>
          </w:p>
          <w:p w14:paraId="401A65BD" w14:textId="77777777" w:rsidR="0018206F" w:rsidRDefault="0018206F" w:rsidP="00E26492">
            <w:pPr>
              <w:jc w:val="center"/>
              <w:rPr>
                <w:sz w:val="20"/>
                <w:szCs w:val="20"/>
              </w:rPr>
            </w:pPr>
          </w:p>
          <w:p w14:paraId="4FBDE13F" w14:textId="77777777" w:rsidR="0018206F" w:rsidRDefault="0018206F" w:rsidP="00E26492">
            <w:pPr>
              <w:jc w:val="center"/>
              <w:rPr>
                <w:sz w:val="20"/>
                <w:szCs w:val="20"/>
              </w:rPr>
            </w:pPr>
          </w:p>
          <w:p w14:paraId="427702B5" w14:textId="77777777" w:rsidR="0018206F" w:rsidRDefault="0018206F" w:rsidP="00E26492">
            <w:pPr>
              <w:jc w:val="center"/>
              <w:rPr>
                <w:sz w:val="20"/>
                <w:szCs w:val="20"/>
              </w:rPr>
            </w:pPr>
          </w:p>
          <w:p w14:paraId="6AAFA4E8" w14:textId="77777777" w:rsidR="0018206F" w:rsidRDefault="0018206F" w:rsidP="00E26492">
            <w:pPr>
              <w:jc w:val="center"/>
              <w:rPr>
                <w:sz w:val="20"/>
                <w:szCs w:val="20"/>
              </w:rPr>
            </w:pPr>
          </w:p>
          <w:p w14:paraId="6F56393C" w14:textId="77777777" w:rsidR="0018206F" w:rsidRDefault="0018206F" w:rsidP="00E26492">
            <w:pPr>
              <w:jc w:val="center"/>
              <w:rPr>
                <w:sz w:val="20"/>
                <w:szCs w:val="20"/>
              </w:rPr>
            </w:pPr>
          </w:p>
          <w:p w14:paraId="59DEB4A5" w14:textId="77777777" w:rsidR="0018206F" w:rsidRDefault="0018206F" w:rsidP="00E26492">
            <w:pPr>
              <w:jc w:val="center"/>
              <w:rPr>
                <w:sz w:val="20"/>
                <w:szCs w:val="20"/>
              </w:rPr>
            </w:pPr>
          </w:p>
          <w:p w14:paraId="533408F3" w14:textId="5E8D7FF9" w:rsidR="0018206F" w:rsidRPr="006730F1" w:rsidRDefault="0018206F" w:rsidP="00E26492">
            <w:pPr>
              <w:jc w:val="center"/>
              <w:rPr>
                <w:b/>
                <w:sz w:val="20"/>
                <w:szCs w:val="20"/>
              </w:rPr>
            </w:pPr>
            <w:r w:rsidRPr="006730F1">
              <w:rPr>
                <w:b/>
                <w:sz w:val="20"/>
                <w:szCs w:val="20"/>
              </w:rPr>
              <w:t>Návrh zákona Čl. I</w:t>
            </w:r>
          </w:p>
          <w:p w14:paraId="0E484406" w14:textId="77777777" w:rsidR="0018206F" w:rsidRDefault="0018206F" w:rsidP="00E26492">
            <w:pPr>
              <w:jc w:val="center"/>
              <w:rPr>
                <w:sz w:val="20"/>
                <w:szCs w:val="20"/>
              </w:rPr>
            </w:pPr>
          </w:p>
          <w:p w14:paraId="05664352" w14:textId="77777777" w:rsidR="0018206F" w:rsidRDefault="0018206F" w:rsidP="00E26492">
            <w:pPr>
              <w:jc w:val="center"/>
              <w:rPr>
                <w:sz w:val="20"/>
                <w:szCs w:val="20"/>
              </w:rPr>
            </w:pPr>
          </w:p>
          <w:p w14:paraId="3F31498D" w14:textId="77777777" w:rsidR="0018206F" w:rsidRDefault="0018206F" w:rsidP="00E26492">
            <w:pPr>
              <w:jc w:val="center"/>
              <w:rPr>
                <w:sz w:val="20"/>
                <w:szCs w:val="20"/>
              </w:rPr>
            </w:pPr>
          </w:p>
          <w:p w14:paraId="60DF78DE" w14:textId="77777777" w:rsidR="0018206F" w:rsidRDefault="0018206F" w:rsidP="00E26492">
            <w:pPr>
              <w:jc w:val="center"/>
              <w:rPr>
                <w:sz w:val="20"/>
                <w:szCs w:val="20"/>
              </w:rPr>
            </w:pPr>
          </w:p>
          <w:p w14:paraId="782CC3E6" w14:textId="77777777" w:rsidR="0018206F" w:rsidRDefault="0018206F" w:rsidP="00E26492">
            <w:pPr>
              <w:jc w:val="center"/>
              <w:rPr>
                <w:sz w:val="20"/>
                <w:szCs w:val="20"/>
              </w:rPr>
            </w:pPr>
          </w:p>
          <w:p w14:paraId="686433EE" w14:textId="77777777" w:rsidR="0018206F" w:rsidRDefault="0018206F" w:rsidP="00E26492">
            <w:pPr>
              <w:jc w:val="center"/>
              <w:rPr>
                <w:sz w:val="20"/>
                <w:szCs w:val="20"/>
              </w:rPr>
            </w:pPr>
          </w:p>
          <w:p w14:paraId="63D9B6E5" w14:textId="77777777" w:rsidR="0005408D" w:rsidRDefault="0005408D" w:rsidP="00E26492">
            <w:pPr>
              <w:jc w:val="center"/>
              <w:rPr>
                <w:sz w:val="20"/>
                <w:szCs w:val="20"/>
              </w:rPr>
            </w:pPr>
          </w:p>
          <w:p w14:paraId="324A68CD" w14:textId="77777777" w:rsidR="0005408D" w:rsidRDefault="0005408D" w:rsidP="00E26492">
            <w:pPr>
              <w:jc w:val="center"/>
              <w:rPr>
                <w:sz w:val="20"/>
                <w:szCs w:val="20"/>
              </w:rPr>
            </w:pPr>
          </w:p>
          <w:p w14:paraId="31046835" w14:textId="7E85FA61" w:rsidR="0018206F" w:rsidRPr="00790BC7" w:rsidRDefault="00790BC7" w:rsidP="00E26492">
            <w:pPr>
              <w:jc w:val="center"/>
              <w:rPr>
                <w:b/>
                <w:sz w:val="20"/>
                <w:szCs w:val="20"/>
              </w:rPr>
            </w:pPr>
            <w:r w:rsidRPr="00790BC7">
              <w:rPr>
                <w:b/>
                <w:sz w:val="20"/>
                <w:szCs w:val="20"/>
              </w:rPr>
              <w:t>Návrh zákona Čl. I</w:t>
            </w:r>
          </w:p>
          <w:p w14:paraId="111E96B1" w14:textId="77777777" w:rsidR="0018206F" w:rsidRDefault="0018206F" w:rsidP="00E26492">
            <w:pPr>
              <w:jc w:val="center"/>
              <w:rPr>
                <w:sz w:val="20"/>
                <w:szCs w:val="20"/>
              </w:rPr>
            </w:pPr>
          </w:p>
          <w:p w14:paraId="5D87CB2E" w14:textId="77777777" w:rsidR="0018206F" w:rsidRDefault="0018206F" w:rsidP="00E26492">
            <w:pPr>
              <w:jc w:val="center"/>
              <w:rPr>
                <w:sz w:val="20"/>
                <w:szCs w:val="20"/>
              </w:rPr>
            </w:pPr>
          </w:p>
          <w:p w14:paraId="3D8A9D78" w14:textId="77777777" w:rsidR="0018206F" w:rsidRDefault="0018206F" w:rsidP="00E26492">
            <w:pPr>
              <w:jc w:val="center"/>
              <w:rPr>
                <w:sz w:val="20"/>
                <w:szCs w:val="20"/>
              </w:rPr>
            </w:pPr>
          </w:p>
          <w:p w14:paraId="73AA2DCB" w14:textId="77777777" w:rsidR="0005408D" w:rsidRDefault="0005408D" w:rsidP="00E26492">
            <w:pPr>
              <w:jc w:val="center"/>
              <w:rPr>
                <w:sz w:val="20"/>
                <w:szCs w:val="20"/>
              </w:rPr>
            </w:pPr>
          </w:p>
          <w:p w14:paraId="1B249CD1" w14:textId="636C0E26" w:rsidR="0018206F" w:rsidRDefault="0018206F" w:rsidP="00E26492">
            <w:pPr>
              <w:jc w:val="center"/>
              <w:rPr>
                <w:sz w:val="20"/>
                <w:szCs w:val="20"/>
              </w:rPr>
            </w:pPr>
            <w:r>
              <w:rPr>
                <w:sz w:val="20"/>
                <w:szCs w:val="20"/>
              </w:rPr>
              <w:t>566/2001</w:t>
            </w:r>
          </w:p>
          <w:p w14:paraId="66A0BE36" w14:textId="77777777" w:rsidR="0018206F" w:rsidRDefault="0018206F" w:rsidP="00E26492">
            <w:pPr>
              <w:jc w:val="center"/>
              <w:rPr>
                <w:sz w:val="20"/>
                <w:szCs w:val="20"/>
              </w:rPr>
            </w:pPr>
          </w:p>
          <w:p w14:paraId="3FAE17FA" w14:textId="77777777" w:rsidR="0018206F" w:rsidRDefault="0018206F" w:rsidP="00E26492">
            <w:pPr>
              <w:jc w:val="center"/>
              <w:rPr>
                <w:sz w:val="20"/>
                <w:szCs w:val="20"/>
              </w:rPr>
            </w:pPr>
          </w:p>
          <w:p w14:paraId="14DA9D0D" w14:textId="77777777" w:rsidR="0018206F" w:rsidRDefault="0018206F" w:rsidP="00E26492">
            <w:pPr>
              <w:jc w:val="center"/>
              <w:rPr>
                <w:sz w:val="20"/>
                <w:szCs w:val="20"/>
              </w:rPr>
            </w:pPr>
          </w:p>
          <w:p w14:paraId="21C7BD49" w14:textId="77777777" w:rsidR="0018206F" w:rsidRDefault="0018206F" w:rsidP="00E26492">
            <w:pPr>
              <w:jc w:val="center"/>
              <w:rPr>
                <w:sz w:val="20"/>
                <w:szCs w:val="20"/>
              </w:rPr>
            </w:pPr>
          </w:p>
          <w:p w14:paraId="06B570E4" w14:textId="77777777" w:rsidR="0018206F" w:rsidRDefault="0018206F" w:rsidP="00E26492">
            <w:pPr>
              <w:jc w:val="center"/>
              <w:rPr>
                <w:sz w:val="20"/>
                <w:szCs w:val="20"/>
              </w:rPr>
            </w:pPr>
          </w:p>
          <w:p w14:paraId="79B8865C" w14:textId="77777777" w:rsidR="0018206F" w:rsidRDefault="0018206F" w:rsidP="00E26492">
            <w:pPr>
              <w:jc w:val="center"/>
              <w:rPr>
                <w:sz w:val="20"/>
                <w:szCs w:val="20"/>
              </w:rPr>
            </w:pPr>
          </w:p>
          <w:p w14:paraId="370765B8" w14:textId="77777777" w:rsidR="0018206F" w:rsidRDefault="0018206F" w:rsidP="00E26492">
            <w:pPr>
              <w:jc w:val="center"/>
              <w:rPr>
                <w:sz w:val="20"/>
                <w:szCs w:val="20"/>
              </w:rPr>
            </w:pPr>
          </w:p>
          <w:p w14:paraId="31D605B5" w14:textId="77777777" w:rsidR="0018206F" w:rsidRDefault="0018206F" w:rsidP="00E26492">
            <w:pPr>
              <w:jc w:val="center"/>
              <w:rPr>
                <w:sz w:val="20"/>
                <w:szCs w:val="20"/>
              </w:rPr>
            </w:pPr>
          </w:p>
          <w:p w14:paraId="7AA5BDA1" w14:textId="77777777" w:rsidR="0018206F" w:rsidRDefault="0018206F" w:rsidP="00E26492">
            <w:pPr>
              <w:jc w:val="center"/>
              <w:rPr>
                <w:sz w:val="20"/>
                <w:szCs w:val="20"/>
              </w:rPr>
            </w:pPr>
          </w:p>
          <w:p w14:paraId="4368B144" w14:textId="77777777" w:rsidR="0018206F" w:rsidRDefault="0018206F" w:rsidP="00E26492">
            <w:pPr>
              <w:jc w:val="center"/>
              <w:rPr>
                <w:sz w:val="20"/>
                <w:szCs w:val="20"/>
              </w:rPr>
            </w:pPr>
          </w:p>
          <w:p w14:paraId="22654736" w14:textId="77777777" w:rsidR="0018206F" w:rsidRDefault="0018206F" w:rsidP="00E26492">
            <w:pPr>
              <w:jc w:val="center"/>
              <w:rPr>
                <w:sz w:val="20"/>
                <w:szCs w:val="20"/>
              </w:rPr>
            </w:pPr>
          </w:p>
          <w:p w14:paraId="22699D5D" w14:textId="77777777" w:rsidR="0018206F" w:rsidRDefault="0018206F" w:rsidP="00E26492">
            <w:pPr>
              <w:jc w:val="center"/>
              <w:rPr>
                <w:sz w:val="20"/>
                <w:szCs w:val="20"/>
              </w:rPr>
            </w:pPr>
          </w:p>
          <w:p w14:paraId="48C6BBD9" w14:textId="77777777" w:rsidR="0018206F" w:rsidRDefault="0018206F" w:rsidP="00E26492">
            <w:pPr>
              <w:jc w:val="center"/>
              <w:rPr>
                <w:sz w:val="20"/>
                <w:szCs w:val="20"/>
              </w:rPr>
            </w:pPr>
          </w:p>
          <w:p w14:paraId="0B213D1E" w14:textId="77777777" w:rsidR="0018206F" w:rsidRDefault="0018206F" w:rsidP="00E26492">
            <w:pPr>
              <w:jc w:val="center"/>
              <w:rPr>
                <w:sz w:val="20"/>
                <w:szCs w:val="20"/>
              </w:rPr>
            </w:pPr>
          </w:p>
          <w:p w14:paraId="15324DBD" w14:textId="77777777" w:rsidR="0018206F" w:rsidRDefault="0018206F" w:rsidP="00E26492">
            <w:pPr>
              <w:jc w:val="center"/>
              <w:rPr>
                <w:sz w:val="20"/>
                <w:szCs w:val="20"/>
              </w:rPr>
            </w:pPr>
          </w:p>
          <w:p w14:paraId="0D0CE8D3" w14:textId="77777777" w:rsidR="00604292" w:rsidRDefault="00604292" w:rsidP="00E26492">
            <w:pPr>
              <w:jc w:val="center"/>
              <w:rPr>
                <w:sz w:val="20"/>
                <w:szCs w:val="20"/>
              </w:rPr>
            </w:pPr>
          </w:p>
          <w:p w14:paraId="4E64E326" w14:textId="0AB6AA96" w:rsidR="0018206F" w:rsidRDefault="008504A7" w:rsidP="00E26492">
            <w:pPr>
              <w:jc w:val="center"/>
              <w:rPr>
                <w:sz w:val="20"/>
                <w:szCs w:val="20"/>
              </w:rPr>
            </w:pPr>
            <w:r>
              <w:rPr>
                <w:sz w:val="20"/>
                <w:szCs w:val="20"/>
              </w:rPr>
              <w:t>566/2001 a</w:t>
            </w:r>
            <w:r w:rsidRPr="006730F1">
              <w:rPr>
                <w:b/>
                <w:sz w:val="20"/>
                <w:szCs w:val="20"/>
              </w:rPr>
              <w:t xml:space="preserve"> </w:t>
            </w:r>
            <w:r>
              <w:rPr>
                <w:b/>
                <w:sz w:val="20"/>
                <w:szCs w:val="20"/>
              </w:rPr>
              <w:t>n</w:t>
            </w:r>
            <w:r w:rsidR="0018206F" w:rsidRPr="006730F1">
              <w:rPr>
                <w:b/>
                <w:sz w:val="20"/>
                <w:szCs w:val="20"/>
              </w:rPr>
              <w:t xml:space="preserve">ávrh </w:t>
            </w:r>
            <w:r w:rsidR="0018206F" w:rsidRPr="006730F1">
              <w:rPr>
                <w:b/>
                <w:sz w:val="20"/>
                <w:szCs w:val="20"/>
              </w:rPr>
              <w:lastRenderedPageBreak/>
              <w:t>zákona Čl. I</w:t>
            </w:r>
            <w:r w:rsidR="0018206F">
              <w:rPr>
                <w:sz w:val="20"/>
                <w:szCs w:val="20"/>
              </w:rPr>
              <w:t>  </w:t>
            </w:r>
          </w:p>
          <w:p w14:paraId="0F6AFF93" w14:textId="77777777" w:rsidR="0018206F" w:rsidRDefault="0018206F" w:rsidP="00E26492">
            <w:pPr>
              <w:jc w:val="center"/>
              <w:rPr>
                <w:sz w:val="20"/>
                <w:szCs w:val="20"/>
              </w:rPr>
            </w:pPr>
          </w:p>
          <w:p w14:paraId="16DB6AEB" w14:textId="77777777" w:rsidR="0018206F" w:rsidRDefault="0018206F" w:rsidP="00E26492">
            <w:pPr>
              <w:jc w:val="center"/>
              <w:rPr>
                <w:sz w:val="20"/>
                <w:szCs w:val="20"/>
              </w:rPr>
            </w:pPr>
          </w:p>
          <w:p w14:paraId="7AA17BE7" w14:textId="77777777" w:rsidR="0018206F" w:rsidRDefault="0018206F" w:rsidP="00E26492">
            <w:pPr>
              <w:jc w:val="center"/>
              <w:rPr>
                <w:sz w:val="20"/>
                <w:szCs w:val="20"/>
              </w:rPr>
            </w:pPr>
          </w:p>
          <w:p w14:paraId="201B5883" w14:textId="77777777" w:rsidR="0018206F" w:rsidRDefault="0018206F" w:rsidP="00E26492">
            <w:pPr>
              <w:jc w:val="center"/>
              <w:rPr>
                <w:sz w:val="20"/>
                <w:szCs w:val="20"/>
              </w:rPr>
            </w:pPr>
          </w:p>
          <w:p w14:paraId="541F5C5A" w14:textId="77777777" w:rsidR="0018206F" w:rsidRDefault="0018206F" w:rsidP="00E26492">
            <w:pPr>
              <w:jc w:val="center"/>
              <w:rPr>
                <w:sz w:val="20"/>
                <w:szCs w:val="20"/>
              </w:rPr>
            </w:pPr>
          </w:p>
          <w:p w14:paraId="5226BC77" w14:textId="77777777" w:rsidR="0018206F" w:rsidRDefault="0018206F" w:rsidP="00E26492">
            <w:pPr>
              <w:jc w:val="center"/>
              <w:rPr>
                <w:sz w:val="20"/>
                <w:szCs w:val="20"/>
              </w:rPr>
            </w:pPr>
          </w:p>
          <w:p w14:paraId="3318FDEB" w14:textId="77777777" w:rsidR="0018206F" w:rsidRDefault="0018206F" w:rsidP="00E26492">
            <w:pPr>
              <w:jc w:val="center"/>
              <w:rPr>
                <w:sz w:val="20"/>
                <w:szCs w:val="20"/>
              </w:rPr>
            </w:pPr>
          </w:p>
          <w:p w14:paraId="60D1EE4B" w14:textId="77777777" w:rsidR="0018206F" w:rsidRDefault="0018206F" w:rsidP="00E26492">
            <w:pPr>
              <w:jc w:val="center"/>
              <w:rPr>
                <w:sz w:val="20"/>
                <w:szCs w:val="20"/>
              </w:rPr>
            </w:pPr>
          </w:p>
          <w:p w14:paraId="7BDD7E90" w14:textId="77777777" w:rsidR="0018206F" w:rsidRDefault="0018206F" w:rsidP="00E26492">
            <w:pPr>
              <w:jc w:val="center"/>
              <w:rPr>
                <w:sz w:val="20"/>
                <w:szCs w:val="20"/>
              </w:rPr>
            </w:pPr>
          </w:p>
          <w:p w14:paraId="7B4D4ADA" w14:textId="77777777" w:rsidR="0018206F" w:rsidRDefault="0018206F" w:rsidP="00E26492">
            <w:pPr>
              <w:jc w:val="center"/>
              <w:rPr>
                <w:sz w:val="20"/>
                <w:szCs w:val="20"/>
              </w:rPr>
            </w:pPr>
          </w:p>
          <w:p w14:paraId="508597D1" w14:textId="77777777" w:rsidR="00790BC7" w:rsidRDefault="00790BC7" w:rsidP="00E26492">
            <w:pPr>
              <w:jc w:val="center"/>
              <w:rPr>
                <w:sz w:val="20"/>
                <w:szCs w:val="20"/>
              </w:rPr>
            </w:pPr>
          </w:p>
          <w:p w14:paraId="301E0053" w14:textId="77777777" w:rsidR="00790BC7" w:rsidRDefault="00790BC7" w:rsidP="00E26492">
            <w:pPr>
              <w:jc w:val="center"/>
              <w:rPr>
                <w:sz w:val="20"/>
                <w:szCs w:val="20"/>
              </w:rPr>
            </w:pPr>
          </w:p>
          <w:p w14:paraId="09FF2A00" w14:textId="77777777" w:rsidR="00790BC7" w:rsidRDefault="00790BC7" w:rsidP="00E26492">
            <w:pPr>
              <w:jc w:val="center"/>
              <w:rPr>
                <w:sz w:val="20"/>
                <w:szCs w:val="20"/>
              </w:rPr>
            </w:pPr>
          </w:p>
          <w:p w14:paraId="1CBAEF85" w14:textId="77777777" w:rsidR="008504A7" w:rsidRDefault="008504A7" w:rsidP="00E26492">
            <w:pPr>
              <w:jc w:val="center"/>
              <w:rPr>
                <w:sz w:val="20"/>
                <w:szCs w:val="20"/>
              </w:rPr>
            </w:pPr>
          </w:p>
          <w:p w14:paraId="658CBB43" w14:textId="77777777" w:rsidR="0005408D" w:rsidRDefault="0005408D" w:rsidP="00E26492">
            <w:pPr>
              <w:jc w:val="center"/>
              <w:rPr>
                <w:sz w:val="20"/>
                <w:szCs w:val="20"/>
              </w:rPr>
            </w:pPr>
          </w:p>
          <w:p w14:paraId="23755974" w14:textId="41428FFE" w:rsidR="0018206F" w:rsidRPr="00D47FBA" w:rsidRDefault="0018206F" w:rsidP="00E26492">
            <w:pPr>
              <w:jc w:val="center"/>
              <w:rPr>
                <w:b/>
                <w:sz w:val="20"/>
                <w:szCs w:val="20"/>
              </w:rPr>
            </w:pPr>
            <w:r w:rsidRPr="00D47FBA">
              <w:rPr>
                <w:b/>
                <w:sz w:val="20"/>
                <w:szCs w:val="20"/>
              </w:rPr>
              <w:t>Návrh zákona Čl. I</w:t>
            </w:r>
          </w:p>
          <w:p w14:paraId="67F586A3" w14:textId="77777777" w:rsidR="0018206F" w:rsidRDefault="0018206F" w:rsidP="00E26492">
            <w:pPr>
              <w:jc w:val="center"/>
              <w:rPr>
                <w:sz w:val="20"/>
                <w:szCs w:val="20"/>
              </w:rPr>
            </w:pPr>
          </w:p>
          <w:p w14:paraId="513B10B4" w14:textId="77777777" w:rsidR="0018206F" w:rsidRDefault="0018206F" w:rsidP="00E26492">
            <w:pPr>
              <w:jc w:val="center"/>
              <w:rPr>
                <w:sz w:val="20"/>
                <w:szCs w:val="20"/>
              </w:rPr>
            </w:pPr>
          </w:p>
          <w:p w14:paraId="61FC9C09" w14:textId="77777777" w:rsidR="0018206F" w:rsidRDefault="0018206F" w:rsidP="00E26492">
            <w:pPr>
              <w:jc w:val="center"/>
              <w:rPr>
                <w:sz w:val="20"/>
                <w:szCs w:val="20"/>
              </w:rPr>
            </w:pPr>
          </w:p>
          <w:p w14:paraId="32FAEC86" w14:textId="77777777" w:rsidR="0018206F" w:rsidRDefault="0018206F" w:rsidP="00E26492">
            <w:pPr>
              <w:jc w:val="center"/>
              <w:rPr>
                <w:sz w:val="20"/>
                <w:szCs w:val="20"/>
              </w:rPr>
            </w:pPr>
          </w:p>
          <w:p w14:paraId="7F881BCF" w14:textId="77777777" w:rsidR="0005408D" w:rsidRDefault="0005408D" w:rsidP="00E26492">
            <w:pPr>
              <w:jc w:val="center"/>
              <w:rPr>
                <w:sz w:val="20"/>
                <w:szCs w:val="20"/>
              </w:rPr>
            </w:pPr>
          </w:p>
          <w:p w14:paraId="5F508FB1" w14:textId="2202CF88" w:rsidR="0018206F" w:rsidRPr="00790BC7" w:rsidRDefault="00790BC7" w:rsidP="00E26492">
            <w:pPr>
              <w:jc w:val="center"/>
              <w:rPr>
                <w:b/>
                <w:sz w:val="20"/>
                <w:szCs w:val="20"/>
              </w:rPr>
            </w:pPr>
            <w:r w:rsidRPr="00790BC7">
              <w:rPr>
                <w:b/>
                <w:sz w:val="20"/>
                <w:szCs w:val="20"/>
              </w:rPr>
              <w:t>Návrh zákona Čl. I</w:t>
            </w:r>
          </w:p>
          <w:p w14:paraId="30A5704A" w14:textId="77777777" w:rsidR="0018206F" w:rsidRDefault="0018206F" w:rsidP="00E26492">
            <w:pPr>
              <w:jc w:val="center"/>
              <w:rPr>
                <w:sz w:val="20"/>
                <w:szCs w:val="20"/>
              </w:rPr>
            </w:pPr>
          </w:p>
          <w:p w14:paraId="55D18B71" w14:textId="77777777" w:rsidR="0018206F" w:rsidRDefault="0018206F" w:rsidP="00E26492">
            <w:pPr>
              <w:jc w:val="center"/>
              <w:rPr>
                <w:sz w:val="20"/>
                <w:szCs w:val="20"/>
              </w:rPr>
            </w:pPr>
          </w:p>
          <w:p w14:paraId="62DF4F9B" w14:textId="77777777" w:rsidR="0018206F" w:rsidRDefault="0018206F" w:rsidP="00E26492">
            <w:pPr>
              <w:jc w:val="center"/>
              <w:rPr>
                <w:sz w:val="20"/>
                <w:szCs w:val="20"/>
              </w:rPr>
            </w:pPr>
          </w:p>
          <w:p w14:paraId="2BFDDA2E" w14:textId="77777777" w:rsidR="0018206F" w:rsidRDefault="0018206F" w:rsidP="00E26492">
            <w:pPr>
              <w:jc w:val="center"/>
              <w:rPr>
                <w:sz w:val="20"/>
                <w:szCs w:val="20"/>
              </w:rPr>
            </w:pPr>
          </w:p>
          <w:p w14:paraId="44A7EDA1" w14:textId="77777777" w:rsidR="0018206F" w:rsidRDefault="0018206F" w:rsidP="00E26492">
            <w:pPr>
              <w:jc w:val="center"/>
              <w:rPr>
                <w:sz w:val="20"/>
                <w:szCs w:val="20"/>
              </w:rPr>
            </w:pPr>
          </w:p>
          <w:p w14:paraId="634BD5F8" w14:textId="57326881" w:rsidR="0018206F" w:rsidRDefault="0018206F" w:rsidP="00E26492">
            <w:pPr>
              <w:jc w:val="center"/>
              <w:rPr>
                <w:sz w:val="20"/>
                <w:szCs w:val="20"/>
              </w:rPr>
            </w:pPr>
            <w:r w:rsidRPr="00D47FBA">
              <w:rPr>
                <w:b/>
                <w:sz w:val="20"/>
                <w:szCs w:val="20"/>
              </w:rPr>
              <w:t>Návrh zákona Čl. I </w:t>
            </w:r>
            <w:r>
              <w:rPr>
                <w:sz w:val="20"/>
                <w:szCs w:val="20"/>
              </w:rPr>
              <w:t>a 566/2001</w:t>
            </w:r>
          </w:p>
          <w:p w14:paraId="6F5C7065" w14:textId="77777777" w:rsidR="0018206F" w:rsidRDefault="0018206F" w:rsidP="00E26492">
            <w:pPr>
              <w:jc w:val="center"/>
              <w:rPr>
                <w:sz w:val="20"/>
                <w:szCs w:val="20"/>
              </w:rPr>
            </w:pPr>
          </w:p>
          <w:p w14:paraId="4850C2B6" w14:textId="77777777" w:rsidR="0018206F" w:rsidRDefault="0018206F" w:rsidP="00E26492">
            <w:pPr>
              <w:jc w:val="center"/>
              <w:rPr>
                <w:sz w:val="20"/>
                <w:szCs w:val="20"/>
              </w:rPr>
            </w:pPr>
          </w:p>
          <w:p w14:paraId="5D4A88DF" w14:textId="77777777" w:rsidR="0018206F" w:rsidRDefault="0018206F" w:rsidP="00E26492">
            <w:pPr>
              <w:jc w:val="center"/>
              <w:rPr>
                <w:sz w:val="20"/>
                <w:szCs w:val="20"/>
              </w:rPr>
            </w:pPr>
          </w:p>
          <w:p w14:paraId="0F71BB2A" w14:textId="77777777" w:rsidR="0018206F" w:rsidRDefault="0018206F" w:rsidP="00E26492">
            <w:pPr>
              <w:jc w:val="center"/>
              <w:rPr>
                <w:sz w:val="20"/>
                <w:szCs w:val="20"/>
              </w:rPr>
            </w:pPr>
          </w:p>
          <w:p w14:paraId="1926002B" w14:textId="77777777" w:rsidR="0018206F" w:rsidRDefault="0018206F" w:rsidP="00E26492">
            <w:pPr>
              <w:jc w:val="center"/>
              <w:rPr>
                <w:sz w:val="20"/>
                <w:szCs w:val="20"/>
              </w:rPr>
            </w:pPr>
          </w:p>
          <w:p w14:paraId="55335A42" w14:textId="77777777" w:rsidR="00604292" w:rsidRDefault="00604292" w:rsidP="00E26492">
            <w:pPr>
              <w:jc w:val="center"/>
              <w:rPr>
                <w:sz w:val="20"/>
                <w:szCs w:val="20"/>
              </w:rPr>
            </w:pPr>
          </w:p>
          <w:p w14:paraId="2E1A858C" w14:textId="77777777" w:rsidR="00604292" w:rsidRDefault="00604292" w:rsidP="00E26492">
            <w:pPr>
              <w:jc w:val="center"/>
              <w:rPr>
                <w:sz w:val="20"/>
                <w:szCs w:val="20"/>
              </w:rPr>
            </w:pPr>
          </w:p>
          <w:p w14:paraId="1B0D4C58" w14:textId="77777777" w:rsidR="00850E16" w:rsidRDefault="00850E16" w:rsidP="00E26492">
            <w:pPr>
              <w:jc w:val="center"/>
              <w:rPr>
                <w:sz w:val="20"/>
                <w:szCs w:val="20"/>
              </w:rPr>
            </w:pPr>
          </w:p>
          <w:p w14:paraId="61E13727" w14:textId="04D3E8DD" w:rsidR="0018206F" w:rsidRDefault="0018206F" w:rsidP="00E26492">
            <w:pPr>
              <w:jc w:val="center"/>
              <w:rPr>
                <w:sz w:val="20"/>
                <w:szCs w:val="20"/>
              </w:rPr>
            </w:pPr>
            <w:r>
              <w:rPr>
                <w:sz w:val="20"/>
                <w:szCs w:val="20"/>
              </w:rPr>
              <w:t>566/2001</w:t>
            </w:r>
          </w:p>
          <w:p w14:paraId="180DC297" w14:textId="77777777" w:rsidR="0018206F" w:rsidRDefault="0018206F" w:rsidP="00E26492">
            <w:pPr>
              <w:jc w:val="center"/>
              <w:rPr>
                <w:sz w:val="20"/>
                <w:szCs w:val="20"/>
              </w:rPr>
            </w:pPr>
          </w:p>
          <w:p w14:paraId="62EED227" w14:textId="77777777" w:rsidR="0018206F" w:rsidRDefault="0018206F" w:rsidP="00E26492">
            <w:pPr>
              <w:jc w:val="center"/>
              <w:rPr>
                <w:sz w:val="20"/>
                <w:szCs w:val="20"/>
              </w:rPr>
            </w:pPr>
          </w:p>
          <w:p w14:paraId="208DF9B3" w14:textId="77777777" w:rsidR="0005408D" w:rsidRDefault="0005408D" w:rsidP="00E26492">
            <w:pPr>
              <w:jc w:val="center"/>
              <w:rPr>
                <w:sz w:val="20"/>
                <w:szCs w:val="20"/>
              </w:rPr>
            </w:pPr>
          </w:p>
          <w:p w14:paraId="7F00FDF4" w14:textId="0890D6B3" w:rsidR="0018206F" w:rsidRDefault="0005408D" w:rsidP="00E26492">
            <w:pPr>
              <w:jc w:val="center"/>
              <w:rPr>
                <w:sz w:val="20"/>
                <w:szCs w:val="20"/>
              </w:rPr>
            </w:pPr>
            <w:r>
              <w:rPr>
                <w:sz w:val="20"/>
                <w:szCs w:val="20"/>
              </w:rPr>
              <w:t>566/2001</w:t>
            </w:r>
          </w:p>
          <w:p w14:paraId="641B6709" w14:textId="77777777" w:rsidR="0018206F" w:rsidRDefault="0018206F" w:rsidP="00E26492">
            <w:pPr>
              <w:jc w:val="center"/>
              <w:rPr>
                <w:sz w:val="20"/>
                <w:szCs w:val="20"/>
              </w:rPr>
            </w:pPr>
          </w:p>
          <w:p w14:paraId="0A4CA59B" w14:textId="77777777" w:rsidR="0018206F" w:rsidRDefault="0018206F" w:rsidP="00E26492">
            <w:pPr>
              <w:jc w:val="center"/>
              <w:rPr>
                <w:sz w:val="20"/>
                <w:szCs w:val="20"/>
              </w:rPr>
            </w:pPr>
          </w:p>
          <w:p w14:paraId="3979DCE9" w14:textId="77777777" w:rsidR="0018206F" w:rsidRDefault="0018206F" w:rsidP="00E26492">
            <w:pPr>
              <w:jc w:val="center"/>
              <w:rPr>
                <w:sz w:val="20"/>
                <w:szCs w:val="20"/>
              </w:rPr>
            </w:pPr>
          </w:p>
          <w:p w14:paraId="131CB9ED" w14:textId="77777777" w:rsidR="0018206F" w:rsidRDefault="0018206F" w:rsidP="00E26492">
            <w:pPr>
              <w:jc w:val="center"/>
              <w:rPr>
                <w:sz w:val="20"/>
                <w:szCs w:val="20"/>
              </w:rPr>
            </w:pPr>
          </w:p>
          <w:p w14:paraId="5015866C" w14:textId="77777777" w:rsidR="0018206F" w:rsidRDefault="0018206F" w:rsidP="00E26492">
            <w:pPr>
              <w:jc w:val="center"/>
              <w:rPr>
                <w:sz w:val="20"/>
                <w:szCs w:val="20"/>
              </w:rPr>
            </w:pPr>
          </w:p>
          <w:p w14:paraId="728FEFA7" w14:textId="16E9C2CC" w:rsidR="0018206F" w:rsidRDefault="0018206F" w:rsidP="00E26492">
            <w:pPr>
              <w:jc w:val="center"/>
              <w:rPr>
                <w:sz w:val="20"/>
                <w:szCs w:val="20"/>
              </w:rPr>
            </w:pPr>
            <w:r w:rsidRPr="00AD5939">
              <w:rPr>
                <w:sz w:val="20"/>
                <w:szCs w:val="20"/>
              </w:rPr>
              <w:t>483/2001</w:t>
            </w:r>
          </w:p>
          <w:p w14:paraId="6F90F5ED" w14:textId="77777777" w:rsidR="0018206F" w:rsidRDefault="0018206F" w:rsidP="00E26492">
            <w:pPr>
              <w:jc w:val="center"/>
              <w:rPr>
                <w:sz w:val="20"/>
                <w:szCs w:val="20"/>
              </w:rPr>
            </w:pPr>
          </w:p>
          <w:p w14:paraId="273777AA" w14:textId="77777777" w:rsidR="0018206F" w:rsidRDefault="0018206F" w:rsidP="00E26492">
            <w:pPr>
              <w:jc w:val="center"/>
              <w:rPr>
                <w:sz w:val="20"/>
                <w:szCs w:val="20"/>
              </w:rPr>
            </w:pPr>
          </w:p>
          <w:p w14:paraId="15F68442" w14:textId="77777777" w:rsidR="0018206F" w:rsidRDefault="0018206F" w:rsidP="00E26492">
            <w:pPr>
              <w:jc w:val="center"/>
              <w:rPr>
                <w:sz w:val="20"/>
                <w:szCs w:val="20"/>
              </w:rPr>
            </w:pPr>
          </w:p>
          <w:p w14:paraId="2D3CA71A" w14:textId="77777777" w:rsidR="0018206F" w:rsidRDefault="0018206F" w:rsidP="00E26492">
            <w:pPr>
              <w:jc w:val="center"/>
              <w:rPr>
                <w:sz w:val="20"/>
                <w:szCs w:val="20"/>
              </w:rPr>
            </w:pPr>
          </w:p>
          <w:p w14:paraId="0AE36318" w14:textId="77777777" w:rsidR="0018206F" w:rsidRDefault="0018206F" w:rsidP="00E26492">
            <w:pPr>
              <w:jc w:val="center"/>
              <w:rPr>
                <w:sz w:val="20"/>
                <w:szCs w:val="20"/>
              </w:rPr>
            </w:pPr>
          </w:p>
          <w:p w14:paraId="505D509B" w14:textId="77777777" w:rsidR="0018206F" w:rsidRDefault="0018206F" w:rsidP="00E26492">
            <w:pPr>
              <w:jc w:val="center"/>
              <w:rPr>
                <w:sz w:val="20"/>
                <w:szCs w:val="20"/>
              </w:rPr>
            </w:pPr>
          </w:p>
          <w:p w14:paraId="26EA2FB0" w14:textId="77777777" w:rsidR="0018206F" w:rsidRDefault="0018206F" w:rsidP="00E26492">
            <w:pPr>
              <w:jc w:val="center"/>
              <w:rPr>
                <w:sz w:val="20"/>
                <w:szCs w:val="20"/>
              </w:rPr>
            </w:pPr>
          </w:p>
          <w:p w14:paraId="0DEF2826" w14:textId="77777777" w:rsidR="00850E16" w:rsidRDefault="00850E16" w:rsidP="00E26492">
            <w:pPr>
              <w:jc w:val="center"/>
              <w:rPr>
                <w:sz w:val="20"/>
                <w:szCs w:val="20"/>
              </w:rPr>
            </w:pPr>
          </w:p>
          <w:p w14:paraId="2D7C5D5A" w14:textId="77777777" w:rsidR="00C81F00" w:rsidRDefault="00C81F00" w:rsidP="00E26492">
            <w:pPr>
              <w:jc w:val="center"/>
              <w:rPr>
                <w:sz w:val="20"/>
                <w:szCs w:val="20"/>
              </w:rPr>
            </w:pPr>
          </w:p>
          <w:p w14:paraId="1437DF93" w14:textId="385E5104" w:rsidR="0018206F" w:rsidRPr="006730F1" w:rsidRDefault="0018206F" w:rsidP="00E26492">
            <w:pPr>
              <w:jc w:val="center"/>
              <w:rPr>
                <w:b/>
                <w:sz w:val="20"/>
                <w:szCs w:val="20"/>
              </w:rPr>
            </w:pPr>
            <w:r w:rsidRPr="006730F1">
              <w:rPr>
                <w:b/>
                <w:sz w:val="20"/>
                <w:szCs w:val="20"/>
              </w:rPr>
              <w:t>Návrh zákona Čl. I</w:t>
            </w:r>
          </w:p>
          <w:p w14:paraId="3E88B603" w14:textId="77777777" w:rsidR="0018206F" w:rsidRDefault="0018206F" w:rsidP="00E26492">
            <w:pPr>
              <w:jc w:val="center"/>
              <w:rPr>
                <w:sz w:val="20"/>
                <w:szCs w:val="20"/>
              </w:rPr>
            </w:pPr>
          </w:p>
          <w:p w14:paraId="1DC9139A" w14:textId="77777777" w:rsidR="0005408D" w:rsidRDefault="0005408D" w:rsidP="00E26492">
            <w:pPr>
              <w:jc w:val="center"/>
              <w:rPr>
                <w:sz w:val="20"/>
                <w:szCs w:val="20"/>
              </w:rPr>
            </w:pPr>
          </w:p>
          <w:p w14:paraId="4601BCF5" w14:textId="77777777" w:rsidR="0005408D" w:rsidRDefault="0005408D" w:rsidP="00E26492">
            <w:pPr>
              <w:jc w:val="center"/>
              <w:rPr>
                <w:sz w:val="20"/>
                <w:szCs w:val="20"/>
              </w:rPr>
            </w:pPr>
          </w:p>
          <w:p w14:paraId="4BBADDD1" w14:textId="538A6EC2" w:rsidR="0005408D" w:rsidRDefault="0005408D" w:rsidP="00E26492">
            <w:pPr>
              <w:jc w:val="center"/>
              <w:rPr>
                <w:b/>
                <w:sz w:val="20"/>
                <w:szCs w:val="20"/>
              </w:rPr>
            </w:pPr>
            <w:r w:rsidRPr="0005408D">
              <w:rPr>
                <w:b/>
                <w:sz w:val="20"/>
                <w:szCs w:val="20"/>
              </w:rPr>
              <w:t>Návrh zákona Čl. I</w:t>
            </w:r>
          </w:p>
          <w:p w14:paraId="22BF7FFF" w14:textId="77777777" w:rsidR="0005408D" w:rsidRDefault="0005408D" w:rsidP="00E26492">
            <w:pPr>
              <w:jc w:val="center"/>
              <w:rPr>
                <w:b/>
                <w:sz w:val="20"/>
                <w:szCs w:val="20"/>
              </w:rPr>
            </w:pPr>
          </w:p>
          <w:p w14:paraId="279E162E" w14:textId="77777777" w:rsidR="0005408D" w:rsidRDefault="0005408D" w:rsidP="00E26492">
            <w:pPr>
              <w:jc w:val="center"/>
              <w:rPr>
                <w:b/>
                <w:sz w:val="20"/>
                <w:szCs w:val="20"/>
              </w:rPr>
            </w:pPr>
          </w:p>
          <w:p w14:paraId="76C5B38E" w14:textId="77777777" w:rsidR="0005408D" w:rsidRDefault="0005408D" w:rsidP="00E26492">
            <w:pPr>
              <w:jc w:val="center"/>
              <w:rPr>
                <w:b/>
                <w:sz w:val="20"/>
                <w:szCs w:val="20"/>
              </w:rPr>
            </w:pPr>
          </w:p>
          <w:p w14:paraId="19864E6B" w14:textId="77777777" w:rsidR="0005408D" w:rsidRDefault="0005408D" w:rsidP="00E26492">
            <w:pPr>
              <w:jc w:val="center"/>
              <w:rPr>
                <w:b/>
                <w:sz w:val="20"/>
                <w:szCs w:val="20"/>
              </w:rPr>
            </w:pPr>
          </w:p>
          <w:p w14:paraId="507B0DDA" w14:textId="5A4B9F03" w:rsidR="0005408D" w:rsidRPr="0005408D" w:rsidRDefault="0005408D" w:rsidP="00E26492">
            <w:pPr>
              <w:jc w:val="center"/>
              <w:rPr>
                <w:b/>
                <w:sz w:val="20"/>
                <w:szCs w:val="20"/>
              </w:rPr>
            </w:pPr>
            <w:r>
              <w:rPr>
                <w:b/>
                <w:sz w:val="20"/>
                <w:szCs w:val="20"/>
              </w:rPr>
              <w:t>Návrh zákon Čl. I</w:t>
            </w:r>
          </w:p>
          <w:p w14:paraId="52340483" w14:textId="77777777" w:rsidR="0018206F" w:rsidRDefault="0018206F" w:rsidP="00C55543">
            <w:pPr>
              <w:rPr>
                <w:sz w:val="20"/>
                <w:szCs w:val="20"/>
              </w:rPr>
            </w:pPr>
          </w:p>
          <w:p w14:paraId="309DF4E6" w14:textId="77777777" w:rsidR="0018206F" w:rsidRPr="00C548DB" w:rsidRDefault="0018206F" w:rsidP="00C55543">
            <w:pP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36C8F731" w14:textId="77777777" w:rsidR="0018206F" w:rsidRPr="00C06BDF" w:rsidRDefault="0018206F" w:rsidP="00E26492">
            <w:pPr>
              <w:pStyle w:val="Normlny0"/>
              <w:jc w:val="center"/>
              <w:rPr>
                <w:b/>
              </w:rPr>
            </w:pPr>
            <w:r w:rsidRPr="00C06BDF">
              <w:rPr>
                <w:b/>
              </w:rPr>
              <w:lastRenderedPageBreak/>
              <w:t>§ 8</w:t>
            </w:r>
          </w:p>
          <w:p w14:paraId="56BFF242" w14:textId="492BE51D" w:rsidR="0018206F" w:rsidRPr="00C06BDF" w:rsidRDefault="0018206F" w:rsidP="00E26492">
            <w:pPr>
              <w:pStyle w:val="Normlny0"/>
              <w:jc w:val="center"/>
              <w:rPr>
                <w:b/>
              </w:rPr>
            </w:pPr>
            <w:r w:rsidRPr="00C06BDF">
              <w:rPr>
                <w:b/>
              </w:rPr>
              <w:t xml:space="preserve">písm. </w:t>
            </w:r>
            <w:r w:rsidR="00DA7D45">
              <w:rPr>
                <w:b/>
              </w:rPr>
              <w:t>z</w:t>
            </w:r>
            <w:r w:rsidRPr="00C06BDF">
              <w:rPr>
                <w:b/>
              </w:rPr>
              <w:t>)</w:t>
            </w:r>
          </w:p>
          <w:p w14:paraId="1CBDB78E" w14:textId="77777777" w:rsidR="0018206F" w:rsidRPr="00C06BDF" w:rsidRDefault="0018206F" w:rsidP="00E26492">
            <w:pPr>
              <w:pStyle w:val="Normlny0"/>
              <w:jc w:val="center"/>
              <w:rPr>
                <w:b/>
              </w:rPr>
            </w:pPr>
          </w:p>
          <w:p w14:paraId="35377371" w14:textId="77777777" w:rsidR="0018206F" w:rsidRPr="00C06BDF" w:rsidRDefault="0018206F" w:rsidP="00E26492">
            <w:pPr>
              <w:pStyle w:val="Normlny0"/>
              <w:jc w:val="center"/>
              <w:rPr>
                <w:b/>
              </w:rPr>
            </w:pPr>
          </w:p>
          <w:p w14:paraId="2B547A03" w14:textId="77777777" w:rsidR="0018206F" w:rsidRPr="00C06BDF" w:rsidRDefault="0018206F" w:rsidP="00E26492">
            <w:pPr>
              <w:pStyle w:val="Normlny0"/>
              <w:jc w:val="center"/>
              <w:rPr>
                <w:b/>
              </w:rPr>
            </w:pPr>
          </w:p>
          <w:p w14:paraId="62D99543" w14:textId="77777777" w:rsidR="0018206F" w:rsidRPr="00C06BDF" w:rsidRDefault="0018206F" w:rsidP="00E26492">
            <w:pPr>
              <w:pStyle w:val="Normlny0"/>
              <w:jc w:val="center"/>
              <w:rPr>
                <w:b/>
              </w:rPr>
            </w:pPr>
          </w:p>
          <w:p w14:paraId="39CD3285" w14:textId="77777777" w:rsidR="0018206F" w:rsidRPr="00C06BDF" w:rsidRDefault="0018206F" w:rsidP="00E26492">
            <w:pPr>
              <w:pStyle w:val="Normlny0"/>
              <w:jc w:val="center"/>
              <w:rPr>
                <w:b/>
              </w:rPr>
            </w:pPr>
          </w:p>
          <w:p w14:paraId="504012D1" w14:textId="77777777" w:rsidR="0018206F" w:rsidRDefault="0018206F" w:rsidP="00E26492">
            <w:pPr>
              <w:pStyle w:val="Normlny0"/>
              <w:jc w:val="center"/>
              <w:rPr>
                <w:b/>
              </w:rPr>
            </w:pPr>
          </w:p>
          <w:p w14:paraId="6AF71878" w14:textId="77777777" w:rsidR="00DA7D45" w:rsidRPr="00C06BDF" w:rsidRDefault="00DA7D45" w:rsidP="00E26492">
            <w:pPr>
              <w:pStyle w:val="Normlny0"/>
              <w:jc w:val="center"/>
              <w:rPr>
                <w:b/>
              </w:rPr>
            </w:pPr>
          </w:p>
          <w:p w14:paraId="451EAFD8" w14:textId="77777777" w:rsidR="0018206F" w:rsidRPr="00390FA4" w:rsidRDefault="0018206F" w:rsidP="00E26492">
            <w:pPr>
              <w:pStyle w:val="Normlny0"/>
              <w:jc w:val="center"/>
            </w:pPr>
            <w:r w:rsidRPr="00390FA4">
              <w:t>§ 54 ods. 2</w:t>
            </w:r>
          </w:p>
          <w:p w14:paraId="454CDC17" w14:textId="77777777" w:rsidR="0018206F" w:rsidRPr="00C06BDF" w:rsidRDefault="0018206F" w:rsidP="00E26492">
            <w:pPr>
              <w:pStyle w:val="Normlny0"/>
              <w:jc w:val="center"/>
              <w:rPr>
                <w:b/>
              </w:rPr>
            </w:pPr>
          </w:p>
          <w:p w14:paraId="30A44A67" w14:textId="77777777" w:rsidR="0018206F" w:rsidRPr="00C06BDF" w:rsidRDefault="0018206F" w:rsidP="00E26492">
            <w:pPr>
              <w:pStyle w:val="Normlny0"/>
              <w:jc w:val="center"/>
              <w:rPr>
                <w:b/>
              </w:rPr>
            </w:pPr>
          </w:p>
          <w:p w14:paraId="29C72869" w14:textId="77777777" w:rsidR="0018206F" w:rsidRPr="00C06BDF" w:rsidRDefault="0018206F" w:rsidP="00E26492">
            <w:pPr>
              <w:pStyle w:val="Normlny0"/>
              <w:jc w:val="center"/>
              <w:rPr>
                <w:b/>
              </w:rPr>
            </w:pPr>
          </w:p>
          <w:p w14:paraId="58661990" w14:textId="77777777" w:rsidR="0018206F" w:rsidRPr="00C06BDF" w:rsidRDefault="0018206F" w:rsidP="00E26492">
            <w:pPr>
              <w:pStyle w:val="Normlny0"/>
              <w:jc w:val="center"/>
              <w:rPr>
                <w:b/>
              </w:rPr>
            </w:pPr>
          </w:p>
          <w:p w14:paraId="5FEF85D9" w14:textId="77777777" w:rsidR="0018206F" w:rsidRPr="00C06BDF" w:rsidRDefault="0018206F" w:rsidP="00E26492">
            <w:pPr>
              <w:pStyle w:val="Normlny0"/>
              <w:jc w:val="center"/>
              <w:rPr>
                <w:b/>
              </w:rPr>
            </w:pPr>
          </w:p>
          <w:p w14:paraId="02EEBC30" w14:textId="77777777" w:rsidR="0018206F" w:rsidRDefault="0018206F" w:rsidP="00E26492">
            <w:pPr>
              <w:pStyle w:val="Normlny0"/>
              <w:jc w:val="center"/>
              <w:rPr>
                <w:b/>
              </w:rPr>
            </w:pPr>
          </w:p>
          <w:p w14:paraId="1CD908E3" w14:textId="77777777" w:rsidR="0018206F" w:rsidRPr="00C06BDF" w:rsidRDefault="0018206F" w:rsidP="00E26492">
            <w:pPr>
              <w:pStyle w:val="Normlny0"/>
              <w:jc w:val="center"/>
              <w:rPr>
                <w:b/>
              </w:rPr>
            </w:pPr>
          </w:p>
          <w:p w14:paraId="4FBEE50A" w14:textId="77777777" w:rsidR="0018206F" w:rsidRPr="00390FA4" w:rsidRDefault="0018206F" w:rsidP="00E26492">
            <w:pPr>
              <w:pStyle w:val="Normlny0"/>
              <w:jc w:val="center"/>
            </w:pPr>
            <w:r w:rsidRPr="00390FA4">
              <w:t>ods. 3</w:t>
            </w:r>
          </w:p>
          <w:p w14:paraId="6965890C" w14:textId="77777777" w:rsidR="0018206F" w:rsidRPr="00C06BDF" w:rsidRDefault="0018206F" w:rsidP="00E26492">
            <w:pPr>
              <w:pStyle w:val="Normlny0"/>
              <w:jc w:val="center"/>
              <w:rPr>
                <w:b/>
              </w:rPr>
            </w:pPr>
          </w:p>
          <w:p w14:paraId="77477815" w14:textId="77777777" w:rsidR="0018206F" w:rsidRPr="00C06BDF" w:rsidRDefault="0018206F" w:rsidP="00E26492">
            <w:pPr>
              <w:pStyle w:val="Normlny0"/>
              <w:jc w:val="center"/>
              <w:rPr>
                <w:b/>
              </w:rPr>
            </w:pPr>
          </w:p>
          <w:p w14:paraId="0BD6BEF5" w14:textId="77777777" w:rsidR="0018206F" w:rsidRPr="00C06BDF" w:rsidRDefault="0018206F" w:rsidP="00E26492">
            <w:pPr>
              <w:pStyle w:val="Normlny0"/>
              <w:jc w:val="center"/>
              <w:rPr>
                <w:b/>
              </w:rPr>
            </w:pPr>
          </w:p>
          <w:p w14:paraId="48688443" w14:textId="77777777" w:rsidR="0018206F" w:rsidRPr="00C06BDF" w:rsidRDefault="0018206F" w:rsidP="00E26492">
            <w:pPr>
              <w:pStyle w:val="Normlny0"/>
              <w:jc w:val="center"/>
              <w:rPr>
                <w:b/>
              </w:rPr>
            </w:pPr>
          </w:p>
          <w:p w14:paraId="6CA6CE36" w14:textId="77777777" w:rsidR="0018206F" w:rsidRPr="00C06BDF" w:rsidRDefault="0018206F" w:rsidP="00E26492">
            <w:pPr>
              <w:pStyle w:val="Normlny0"/>
              <w:jc w:val="center"/>
              <w:rPr>
                <w:b/>
              </w:rPr>
            </w:pPr>
          </w:p>
          <w:p w14:paraId="5641DF95" w14:textId="77777777" w:rsidR="0018206F" w:rsidRPr="00C06BDF" w:rsidRDefault="0018206F" w:rsidP="00E26492">
            <w:pPr>
              <w:pStyle w:val="Normlny0"/>
              <w:jc w:val="center"/>
              <w:rPr>
                <w:b/>
              </w:rPr>
            </w:pPr>
          </w:p>
          <w:p w14:paraId="006ED98C" w14:textId="77777777" w:rsidR="004A209C" w:rsidRDefault="004A209C" w:rsidP="00E26492">
            <w:pPr>
              <w:pStyle w:val="Normlny0"/>
              <w:jc w:val="center"/>
              <w:rPr>
                <w:b/>
              </w:rPr>
            </w:pPr>
          </w:p>
          <w:p w14:paraId="379C898E" w14:textId="7EB5465C" w:rsidR="004A209C" w:rsidRPr="004A209C" w:rsidRDefault="004A209C" w:rsidP="00E26492">
            <w:pPr>
              <w:pStyle w:val="Normlny0"/>
              <w:jc w:val="center"/>
            </w:pPr>
            <w:r w:rsidRPr="004A209C">
              <w:t>§ 54 ods. 5</w:t>
            </w:r>
          </w:p>
          <w:p w14:paraId="0B55E12F" w14:textId="77777777" w:rsidR="004A209C" w:rsidRDefault="004A209C" w:rsidP="00E26492">
            <w:pPr>
              <w:pStyle w:val="Normlny0"/>
              <w:jc w:val="center"/>
              <w:rPr>
                <w:b/>
              </w:rPr>
            </w:pPr>
          </w:p>
          <w:p w14:paraId="78AC89C8" w14:textId="77777777" w:rsidR="004A209C" w:rsidRDefault="004A209C" w:rsidP="00E26492">
            <w:pPr>
              <w:pStyle w:val="Normlny0"/>
              <w:jc w:val="center"/>
              <w:rPr>
                <w:b/>
              </w:rPr>
            </w:pPr>
          </w:p>
          <w:p w14:paraId="0E2EC953" w14:textId="77777777" w:rsidR="004A209C" w:rsidRDefault="004A209C" w:rsidP="00E26492">
            <w:pPr>
              <w:pStyle w:val="Normlny0"/>
              <w:jc w:val="center"/>
              <w:rPr>
                <w:b/>
              </w:rPr>
            </w:pPr>
          </w:p>
          <w:p w14:paraId="33EE3ECF" w14:textId="77777777" w:rsidR="004A209C" w:rsidRDefault="004A209C" w:rsidP="00E26492">
            <w:pPr>
              <w:pStyle w:val="Normlny0"/>
              <w:jc w:val="center"/>
              <w:rPr>
                <w:b/>
              </w:rPr>
            </w:pPr>
          </w:p>
          <w:p w14:paraId="55EC53E1" w14:textId="77777777" w:rsidR="004A209C" w:rsidRDefault="004A209C" w:rsidP="00E26492">
            <w:pPr>
              <w:pStyle w:val="Normlny0"/>
              <w:jc w:val="center"/>
              <w:rPr>
                <w:b/>
              </w:rPr>
            </w:pPr>
          </w:p>
          <w:p w14:paraId="665ABFEB" w14:textId="77777777" w:rsidR="004A209C" w:rsidRDefault="004A209C" w:rsidP="00E26492">
            <w:pPr>
              <w:pStyle w:val="Normlny0"/>
              <w:jc w:val="center"/>
              <w:rPr>
                <w:b/>
              </w:rPr>
            </w:pPr>
          </w:p>
          <w:p w14:paraId="2C754F3C" w14:textId="77777777" w:rsidR="004A209C" w:rsidRDefault="004A209C" w:rsidP="00E26492">
            <w:pPr>
              <w:pStyle w:val="Normlny0"/>
              <w:jc w:val="center"/>
              <w:rPr>
                <w:b/>
              </w:rPr>
            </w:pPr>
          </w:p>
          <w:p w14:paraId="2B6D744F" w14:textId="77777777" w:rsidR="004A209C" w:rsidRDefault="004A209C" w:rsidP="00E26492">
            <w:pPr>
              <w:pStyle w:val="Normlny0"/>
              <w:jc w:val="center"/>
              <w:rPr>
                <w:b/>
              </w:rPr>
            </w:pPr>
          </w:p>
          <w:p w14:paraId="2113C76E" w14:textId="77777777" w:rsidR="004A209C" w:rsidRDefault="004A209C" w:rsidP="00E26492">
            <w:pPr>
              <w:pStyle w:val="Normlny0"/>
              <w:jc w:val="center"/>
              <w:rPr>
                <w:b/>
              </w:rPr>
            </w:pPr>
          </w:p>
          <w:p w14:paraId="0ED67A71" w14:textId="77777777" w:rsidR="004A209C" w:rsidRDefault="004A209C" w:rsidP="00E26492">
            <w:pPr>
              <w:pStyle w:val="Normlny0"/>
              <w:jc w:val="center"/>
              <w:rPr>
                <w:b/>
              </w:rPr>
            </w:pPr>
          </w:p>
          <w:p w14:paraId="5523EC5C" w14:textId="77777777" w:rsidR="004A209C" w:rsidRDefault="004A209C" w:rsidP="00E26492">
            <w:pPr>
              <w:pStyle w:val="Normlny0"/>
              <w:jc w:val="center"/>
              <w:rPr>
                <w:b/>
              </w:rPr>
            </w:pPr>
          </w:p>
          <w:p w14:paraId="5EFBD411" w14:textId="77777777" w:rsidR="0018206F" w:rsidRPr="00390FA4" w:rsidRDefault="0018206F" w:rsidP="00E26492">
            <w:pPr>
              <w:pStyle w:val="Normlny0"/>
              <w:jc w:val="center"/>
            </w:pPr>
            <w:r w:rsidRPr="00390FA4">
              <w:t>§ 8 písm. e)</w:t>
            </w:r>
          </w:p>
          <w:p w14:paraId="7E036D4F" w14:textId="77777777" w:rsidR="0018206F" w:rsidRPr="00C06BDF" w:rsidRDefault="0018206F" w:rsidP="00E26492">
            <w:pPr>
              <w:pStyle w:val="Normlny0"/>
              <w:jc w:val="center"/>
              <w:rPr>
                <w:b/>
              </w:rPr>
            </w:pPr>
          </w:p>
          <w:p w14:paraId="6485676F" w14:textId="77777777" w:rsidR="0018206F" w:rsidRPr="00C06BDF" w:rsidRDefault="0018206F" w:rsidP="00E26492">
            <w:pPr>
              <w:pStyle w:val="Normlny0"/>
              <w:jc w:val="center"/>
              <w:rPr>
                <w:b/>
              </w:rPr>
            </w:pPr>
          </w:p>
          <w:p w14:paraId="6CDDF15A" w14:textId="77777777" w:rsidR="0018206F" w:rsidRPr="00C06BDF" w:rsidRDefault="0018206F" w:rsidP="00E26492">
            <w:pPr>
              <w:pStyle w:val="Normlny0"/>
              <w:jc w:val="center"/>
              <w:rPr>
                <w:b/>
              </w:rPr>
            </w:pPr>
          </w:p>
          <w:p w14:paraId="1980F658" w14:textId="77777777" w:rsidR="0018206F" w:rsidRPr="00C06BDF" w:rsidRDefault="0018206F" w:rsidP="00E26492">
            <w:pPr>
              <w:pStyle w:val="Normlny0"/>
              <w:jc w:val="center"/>
              <w:rPr>
                <w:b/>
              </w:rPr>
            </w:pPr>
          </w:p>
          <w:p w14:paraId="03775022" w14:textId="77777777" w:rsidR="0018206F" w:rsidRPr="00C06BDF" w:rsidRDefault="0018206F" w:rsidP="00E26492">
            <w:pPr>
              <w:pStyle w:val="Normlny0"/>
              <w:jc w:val="center"/>
              <w:rPr>
                <w:b/>
              </w:rPr>
            </w:pPr>
          </w:p>
          <w:p w14:paraId="1349EABE" w14:textId="77777777" w:rsidR="0018206F" w:rsidRPr="00C06BDF" w:rsidRDefault="0018206F" w:rsidP="00E26492">
            <w:pPr>
              <w:pStyle w:val="Normlny0"/>
              <w:jc w:val="center"/>
              <w:rPr>
                <w:b/>
              </w:rPr>
            </w:pPr>
          </w:p>
          <w:p w14:paraId="15BF2BF4" w14:textId="77777777" w:rsidR="0018206F" w:rsidRPr="00C06BDF" w:rsidRDefault="0018206F" w:rsidP="00E26492">
            <w:pPr>
              <w:pStyle w:val="Normlny0"/>
              <w:jc w:val="center"/>
              <w:rPr>
                <w:b/>
              </w:rPr>
            </w:pPr>
          </w:p>
          <w:p w14:paraId="1A6A7F18" w14:textId="77777777" w:rsidR="0018206F" w:rsidRPr="00C06BDF" w:rsidRDefault="0018206F" w:rsidP="00E26492">
            <w:pPr>
              <w:pStyle w:val="Normlny0"/>
              <w:jc w:val="center"/>
              <w:rPr>
                <w:b/>
              </w:rPr>
            </w:pPr>
          </w:p>
          <w:p w14:paraId="029A7D36" w14:textId="77777777" w:rsidR="0018206F" w:rsidRPr="00390FA4" w:rsidRDefault="0018206F" w:rsidP="00E26492">
            <w:pPr>
              <w:pStyle w:val="Normlny0"/>
              <w:jc w:val="center"/>
            </w:pPr>
            <w:r w:rsidRPr="000417FC">
              <w:t>§ 135 ods. 1</w:t>
            </w:r>
          </w:p>
          <w:p w14:paraId="7BC22AA6" w14:textId="77777777" w:rsidR="0018206F" w:rsidRPr="00C06BDF" w:rsidRDefault="0018206F" w:rsidP="00E26492">
            <w:pPr>
              <w:pStyle w:val="Normlny0"/>
              <w:jc w:val="center"/>
              <w:rPr>
                <w:b/>
              </w:rPr>
            </w:pPr>
          </w:p>
          <w:p w14:paraId="62EB1EB0" w14:textId="77777777" w:rsidR="0018206F" w:rsidRPr="00C06BDF" w:rsidRDefault="0018206F" w:rsidP="00E26492">
            <w:pPr>
              <w:pStyle w:val="Normlny0"/>
              <w:jc w:val="center"/>
              <w:rPr>
                <w:b/>
              </w:rPr>
            </w:pPr>
          </w:p>
          <w:p w14:paraId="71052492" w14:textId="77777777" w:rsidR="0018206F" w:rsidRPr="00C06BDF" w:rsidRDefault="0018206F" w:rsidP="00E26492">
            <w:pPr>
              <w:pStyle w:val="Normlny0"/>
              <w:jc w:val="center"/>
              <w:rPr>
                <w:b/>
              </w:rPr>
            </w:pPr>
          </w:p>
          <w:p w14:paraId="6D58DEAF" w14:textId="77777777" w:rsidR="0018206F" w:rsidRPr="00C06BDF" w:rsidRDefault="0018206F" w:rsidP="00E26492">
            <w:pPr>
              <w:pStyle w:val="Normlny0"/>
              <w:jc w:val="center"/>
              <w:rPr>
                <w:b/>
              </w:rPr>
            </w:pPr>
          </w:p>
          <w:p w14:paraId="0563E447" w14:textId="77777777" w:rsidR="0018206F" w:rsidRPr="00C06BDF" w:rsidRDefault="0018206F" w:rsidP="00E26492">
            <w:pPr>
              <w:pStyle w:val="Normlny0"/>
              <w:jc w:val="center"/>
              <w:rPr>
                <w:b/>
              </w:rPr>
            </w:pPr>
          </w:p>
          <w:p w14:paraId="64391F47" w14:textId="77777777" w:rsidR="0018206F" w:rsidRPr="00C06BDF" w:rsidRDefault="0018206F" w:rsidP="00E26492">
            <w:pPr>
              <w:pStyle w:val="Normlny0"/>
              <w:jc w:val="center"/>
              <w:rPr>
                <w:b/>
              </w:rPr>
            </w:pPr>
          </w:p>
          <w:p w14:paraId="7E71DC6D" w14:textId="77777777" w:rsidR="0018206F" w:rsidRPr="00C06BDF" w:rsidRDefault="0018206F" w:rsidP="00E26492">
            <w:pPr>
              <w:pStyle w:val="Normlny0"/>
              <w:jc w:val="center"/>
              <w:rPr>
                <w:b/>
              </w:rPr>
            </w:pPr>
          </w:p>
          <w:p w14:paraId="7122488A" w14:textId="77777777" w:rsidR="0018206F" w:rsidRPr="00C06BDF" w:rsidRDefault="0018206F" w:rsidP="00E26492">
            <w:pPr>
              <w:pStyle w:val="Normlny0"/>
              <w:jc w:val="center"/>
              <w:rPr>
                <w:b/>
              </w:rPr>
            </w:pPr>
          </w:p>
          <w:p w14:paraId="4B45DB94" w14:textId="77777777" w:rsidR="0018206F" w:rsidRPr="00C06BDF" w:rsidRDefault="0018206F" w:rsidP="00E26492">
            <w:pPr>
              <w:pStyle w:val="Normlny0"/>
              <w:jc w:val="center"/>
              <w:rPr>
                <w:b/>
              </w:rPr>
            </w:pPr>
          </w:p>
          <w:p w14:paraId="5205A9EF" w14:textId="77777777" w:rsidR="0018206F" w:rsidRPr="00C06BDF" w:rsidRDefault="0018206F" w:rsidP="00E26492">
            <w:pPr>
              <w:pStyle w:val="Normlny0"/>
              <w:jc w:val="center"/>
              <w:rPr>
                <w:b/>
              </w:rPr>
            </w:pPr>
          </w:p>
          <w:p w14:paraId="3E55289D" w14:textId="77777777" w:rsidR="0018206F" w:rsidRPr="00C06BDF" w:rsidRDefault="0018206F" w:rsidP="00E26492">
            <w:pPr>
              <w:pStyle w:val="Normlny0"/>
              <w:jc w:val="center"/>
              <w:rPr>
                <w:b/>
              </w:rPr>
            </w:pPr>
          </w:p>
          <w:p w14:paraId="6403F35D" w14:textId="77777777" w:rsidR="0018206F" w:rsidRPr="00C06BDF" w:rsidRDefault="0018206F" w:rsidP="00E26492">
            <w:pPr>
              <w:pStyle w:val="Normlny0"/>
              <w:jc w:val="center"/>
              <w:rPr>
                <w:b/>
              </w:rPr>
            </w:pPr>
          </w:p>
          <w:p w14:paraId="069C18F2" w14:textId="77777777" w:rsidR="0018206F" w:rsidRPr="00C06BDF" w:rsidRDefault="0018206F" w:rsidP="00E26492">
            <w:pPr>
              <w:pStyle w:val="Normlny0"/>
              <w:jc w:val="center"/>
              <w:rPr>
                <w:b/>
              </w:rPr>
            </w:pPr>
          </w:p>
          <w:p w14:paraId="2D75AD71" w14:textId="77777777" w:rsidR="0018206F" w:rsidRPr="00C06BDF" w:rsidRDefault="0018206F" w:rsidP="00E26492">
            <w:pPr>
              <w:pStyle w:val="Normlny0"/>
              <w:jc w:val="center"/>
              <w:rPr>
                <w:b/>
              </w:rPr>
            </w:pPr>
          </w:p>
          <w:p w14:paraId="168BA45E" w14:textId="77777777" w:rsidR="0018206F" w:rsidRPr="00C06BDF" w:rsidRDefault="0018206F" w:rsidP="00E26492">
            <w:pPr>
              <w:pStyle w:val="Normlny0"/>
              <w:jc w:val="center"/>
              <w:rPr>
                <w:b/>
              </w:rPr>
            </w:pPr>
          </w:p>
          <w:p w14:paraId="062D553C" w14:textId="77777777" w:rsidR="0018206F" w:rsidRPr="00C06BDF" w:rsidRDefault="0018206F" w:rsidP="00E26492">
            <w:pPr>
              <w:pStyle w:val="Normlny0"/>
              <w:jc w:val="center"/>
              <w:rPr>
                <w:b/>
              </w:rPr>
            </w:pPr>
          </w:p>
          <w:p w14:paraId="142BA349" w14:textId="77777777" w:rsidR="0018206F" w:rsidRPr="00C06BDF" w:rsidRDefault="0018206F" w:rsidP="00E26492">
            <w:pPr>
              <w:pStyle w:val="Normlny0"/>
              <w:jc w:val="center"/>
              <w:rPr>
                <w:b/>
              </w:rPr>
            </w:pPr>
          </w:p>
          <w:p w14:paraId="6923DBBE" w14:textId="77777777" w:rsidR="0018206F" w:rsidRPr="00C06BDF" w:rsidRDefault="0018206F" w:rsidP="00E26492">
            <w:pPr>
              <w:pStyle w:val="Normlny0"/>
              <w:jc w:val="center"/>
              <w:rPr>
                <w:b/>
              </w:rPr>
            </w:pPr>
          </w:p>
          <w:p w14:paraId="1FB1F905" w14:textId="77777777" w:rsidR="0018206F" w:rsidRPr="00C06BDF" w:rsidRDefault="0018206F" w:rsidP="00E26492">
            <w:pPr>
              <w:pStyle w:val="Normlny0"/>
              <w:jc w:val="center"/>
              <w:rPr>
                <w:b/>
              </w:rPr>
            </w:pPr>
          </w:p>
          <w:p w14:paraId="09AAE500" w14:textId="77777777" w:rsidR="0018206F" w:rsidRPr="00C06BDF" w:rsidRDefault="0018206F" w:rsidP="00E26492">
            <w:pPr>
              <w:pStyle w:val="Normlny0"/>
              <w:jc w:val="center"/>
              <w:rPr>
                <w:b/>
              </w:rPr>
            </w:pPr>
          </w:p>
          <w:p w14:paraId="7C1FDC9B" w14:textId="77777777" w:rsidR="0018206F" w:rsidRPr="00C06BDF" w:rsidRDefault="0018206F" w:rsidP="00E26492">
            <w:pPr>
              <w:pStyle w:val="Normlny0"/>
              <w:jc w:val="center"/>
              <w:rPr>
                <w:b/>
              </w:rPr>
            </w:pPr>
          </w:p>
          <w:p w14:paraId="6D5F1B92" w14:textId="77777777" w:rsidR="0018206F" w:rsidRPr="00C06BDF" w:rsidRDefault="0018206F" w:rsidP="00E26492">
            <w:pPr>
              <w:pStyle w:val="Normlny0"/>
              <w:jc w:val="center"/>
              <w:rPr>
                <w:b/>
              </w:rPr>
            </w:pPr>
          </w:p>
          <w:p w14:paraId="74B19437" w14:textId="77777777" w:rsidR="0018206F" w:rsidRPr="00C06BDF" w:rsidRDefault="0018206F" w:rsidP="00E26492">
            <w:pPr>
              <w:pStyle w:val="Normlny0"/>
              <w:jc w:val="center"/>
              <w:rPr>
                <w:b/>
              </w:rPr>
            </w:pPr>
          </w:p>
          <w:p w14:paraId="5B8FFCA3" w14:textId="77777777" w:rsidR="0018206F" w:rsidRPr="00C06BDF" w:rsidRDefault="0018206F" w:rsidP="00E26492">
            <w:pPr>
              <w:pStyle w:val="Normlny0"/>
              <w:jc w:val="center"/>
              <w:rPr>
                <w:b/>
              </w:rPr>
            </w:pPr>
          </w:p>
          <w:p w14:paraId="3DDBE064" w14:textId="77777777" w:rsidR="0018206F" w:rsidRPr="00C06BDF" w:rsidRDefault="0018206F" w:rsidP="00E26492">
            <w:pPr>
              <w:pStyle w:val="Normlny0"/>
              <w:jc w:val="center"/>
              <w:rPr>
                <w:b/>
              </w:rPr>
            </w:pPr>
          </w:p>
          <w:p w14:paraId="373C3ABD" w14:textId="77777777" w:rsidR="0018206F" w:rsidRPr="00C06BDF" w:rsidRDefault="0018206F" w:rsidP="00E26492">
            <w:pPr>
              <w:pStyle w:val="Normlny0"/>
              <w:jc w:val="center"/>
              <w:rPr>
                <w:b/>
              </w:rPr>
            </w:pPr>
          </w:p>
          <w:p w14:paraId="1CA63968" w14:textId="77777777" w:rsidR="0018206F" w:rsidRPr="00C06BDF" w:rsidRDefault="0018206F" w:rsidP="00E26492">
            <w:pPr>
              <w:pStyle w:val="Normlny0"/>
              <w:jc w:val="center"/>
              <w:rPr>
                <w:b/>
              </w:rPr>
            </w:pPr>
          </w:p>
          <w:p w14:paraId="2FF50EF8" w14:textId="77777777" w:rsidR="0018206F" w:rsidRPr="00C06BDF" w:rsidRDefault="0018206F" w:rsidP="00E26492">
            <w:pPr>
              <w:pStyle w:val="Normlny0"/>
              <w:jc w:val="center"/>
              <w:rPr>
                <w:b/>
              </w:rPr>
            </w:pPr>
          </w:p>
          <w:p w14:paraId="674BFECF" w14:textId="77777777" w:rsidR="0018206F" w:rsidRPr="00C06BDF" w:rsidRDefault="0018206F" w:rsidP="00E26492">
            <w:pPr>
              <w:pStyle w:val="Normlny0"/>
              <w:jc w:val="center"/>
              <w:rPr>
                <w:b/>
              </w:rPr>
            </w:pPr>
          </w:p>
          <w:p w14:paraId="697B264F" w14:textId="77777777" w:rsidR="0018206F" w:rsidRPr="00C06BDF" w:rsidRDefault="0018206F" w:rsidP="00E26492">
            <w:pPr>
              <w:pStyle w:val="Normlny0"/>
              <w:jc w:val="center"/>
              <w:rPr>
                <w:b/>
              </w:rPr>
            </w:pPr>
          </w:p>
          <w:p w14:paraId="3479A01B" w14:textId="77777777" w:rsidR="0018206F" w:rsidRPr="00C06BDF" w:rsidRDefault="0018206F" w:rsidP="00E26492">
            <w:pPr>
              <w:pStyle w:val="Normlny0"/>
              <w:jc w:val="center"/>
              <w:rPr>
                <w:b/>
              </w:rPr>
            </w:pPr>
          </w:p>
          <w:p w14:paraId="39000BDE" w14:textId="77777777" w:rsidR="0018206F" w:rsidRPr="00C06BDF" w:rsidRDefault="0018206F" w:rsidP="00E26492">
            <w:pPr>
              <w:pStyle w:val="Normlny0"/>
              <w:jc w:val="center"/>
              <w:rPr>
                <w:b/>
              </w:rPr>
            </w:pPr>
          </w:p>
          <w:p w14:paraId="51D4183E" w14:textId="77777777" w:rsidR="0018206F" w:rsidRPr="00C06BDF" w:rsidRDefault="0018206F" w:rsidP="00E26492">
            <w:pPr>
              <w:pStyle w:val="Normlny0"/>
              <w:jc w:val="center"/>
              <w:rPr>
                <w:b/>
              </w:rPr>
            </w:pPr>
          </w:p>
          <w:p w14:paraId="50B2DF22" w14:textId="77777777" w:rsidR="0018206F" w:rsidRPr="00C06BDF" w:rsidRDefault="0018206F" w:rsidP="00E26492">
            <w:pPr>
              <w:pStyle w:val="Normlny0"/>
              <w:jc w:val="center"/>
              <w:rPr>
                <w:b/>
              </w:rPr>
            </w:pPr>
          </w:p>
          <w:p w14:paraId="792708AB" w14:textId="77777777" w:rsidR="0018206F" w:rsidRPr="00C06BDF" w:rsidRDefault="0018206F" w:rsidP="00E26492">
            <w:pPr>
              <w:pStyle w:val="Normlny0"/>
              <w:jc w:val="center"/>
              <w:rPr>
                <w:b/>
              </w:rPr>
            </w:pPr>
          </w:p>
          <w:p w14:paraId="72E9AEDE" w14:textId="77777777" w:rsidR="0018206F" w:rsidRPr="00C06BDF" w:rsidRDefault="0018206F" w:rsidP="00390FA4">
            <w:pPr>
              <w:pStyle w:val="Normlny0"/>
              <w:rPr>
                <w:b/>
              </w:rPr>
            </w:pPr>
          </w:p>
          <w:p w14:paraId="5FF833FC" w14:textId="77777777" w:rsidR="0018206F" w:rsidRDefault="0018206F" w:rsidP="00E26492">
            <w:pPr>
              <w:pStyle w:val="Normlny0"/>
              <w:jc w:val="center"/>
              <w:rPr>
                <w:b/>
              </w:rPr>
            </w:pPr>
          </w:p>
          <w:p w14:paraId="3B3FC00A" w14:textId="77777777" w:rsidR="000417FC" w:rsidRDefault="000417FC" w:rsidP="00E26492">
            <w:pPr>
              <w:pStyle w:val="Normlny0"/>
              <w:jc w:val="center"/>
              <w:rPr>
                <w:b/>
              </w:rPr>
            </w:pPr>
          </w:p>
          <w:p w14:paraId="1052EC0A" w14:textId="77777777" w:rsidR="008504A7" w:rsidRPr="00C06BDF" w:rsidRDefault="008504A7" w:rsidP="00E26492">
            <w:pPr>
              <w:pStyle w:val="Normlny0"/>
              <w:jc w:val="center"/>
              <w:rPr>
                <w:b/>
              </w:rPr>
            </w:pPr>
          </w:p>
          <w:p w14:paraId="4FEF2B0E" w14:textId="77777777" w:rsidR="0018206F" w:rsidRPr="00390FA4" w:rsidRDefault="0018206F" w:rsidP="00E26492">
            <w:pPr>
              <w:pStyle w:val="Normlny0"/>
              <w:jc w:val="center"/>
            </w:pPr>
            <w:r w:rsidRPr="00390FA4">
              <w:t>ods. 2</w:t>
            </w:r>
          </w:p>
          <w:p w14:paraId="25539021" w14:textId="77777777" w:rsidR="0018206F" w:rsidRPr="00C06BDF" w:rsidRDefault="0018206F" w:rsidP="00E26492">
            <w:pPr>
              <w:pStyle w:val="Normlny0"/>
              <w:jc w:val="center"/>
              <w:rPr>
                <w:b/>
              </w:rPr>
            </w:pPr>
          </w:p>
          <w:p w14:paraId="11CD05E0" w14:textId="77777777" w:rsidR="0018206F" w:rsidRPr="00C06BDF" w:rsidRDefault="0018206F" w:rsidP="00E26492">
            <w:pPr>
              <w:pStyle w:val="Normlny0"/>
              <w:jc w:val="center"/>
              <w:rPr>
                <w:b/>
              </w:rPr>
            </w:pPr>
          </w:p>
          <w:p w14:paraId="01672B96" w14:textId="77777777" w:rsidR="0018206F" w:rsidRPr="00C06BDF" w:rsidRDefault="0018206F" w:rsidP="00E26492">
            <w:pPr>
              <w:pStyle w:val="Normlny0"/>
              <w:jc w:val="center"/>
              <w:rPr>
                <w:b/>
              </w:rPr>
            </w:pPr>
          </w:p>
          <w:p w14:paraId="6DFFB85C" w14:textId="77777777" w:rsidR="0018206F" w:rsidRPr="00C06BDF" w:rsidRDefault="0018206F" w:rsidP="00E26492">
            <w:pPr>
              <w:pStyle w:val="Normlny0"/>
              <w:jc w:val="center"/>
              <w:rPr>
                <w:b/>
              </w:rPr>
            </w:pPr>
          </w:p>
          <w:p w14:paraId="06509B56" w14:textId="77777777" w:rsidR="0018206F" w:rsidRPr="00C06BDF" w:rsidRDefault="0018206F" w:rsidP="00E26492">
            <w:pPr>
              <w:pStyle w:val="Normlny0"/>
              <w:jc w:val="center"/>
              <w:rPr>
                <w:b/>
              </w:rPr>
            </w:pPr>
          </w:p>
          <w:p w14:paraId="5D63DF46" w14:textId="77777777" w:rsidR="0018206F" w:rsidRPr="00C06BDF" w:rsidRDefault="0018206F" w:rsidP="00E26492">
            <w:pPr>
              <w:pStyle w:val="Normlny0"/>
              <w:jc w:val="center"/>
              <w:rPr>
                <w:b/>
              </w:rPr>
            </w:pPr>
          </w:p>
          <w:p w14:paraId="5B7960A3" w14:textId="77777777" w:rsidR="0018206F" w:rsidRPr="00C06BDF" w:rsidRDefault="0018206F" w:rsidP="00E26492">
            <w:pPr>
              <w:pStyle w:val="Normlny0"/>
              <w:jc w:val="center"/>
              <w:rPr>
                <w:b/>
              </w:rPr>
            </w:pPr>
          </w:p>
          <w:p w14:paraId="5A7D2FBF" w14:textId="77777777" w:rsidR="0018206F" w:rsidRPr="00C06BDF" w:rsidRDefault="0018206F" w:rsidP="00E26492">
            <w:pPr>
              <w:pStyle w:val="Normlny0"/>
              <w:jc w:val="center"/>
              <w:rPr>
                <w:b/>
              </w:rPr>
            </w:pPr>
          </w:p>
          <w:p w14:paraId="0F9D86C2" w14:textId="77777777" w:rsidR="0018206F" w:rsidRPr="00C06BDF" w:rsidRDefault="0018206F" w:rsidP="00E26492">
            <w:pPr>
              <w:pStyle w:val="Normlny0"/>
              <w:jc w:val="center"/>
              <w:rPr>
                <w:b/>
              </w:rPr>
            </w:pPr>
          </w:p>
          <w:p w14:paraId="2947882F" w14:textId="77777777" w:rsidR="0018206F" w:rsidRPr="00C06BDF" w:rsidRDefault="0018206F" w:rsidP="00E26492">
            <w:pPr>
              <w:pStyle w:val="Normlny0"/>
              <w:jc w:val="center"/>
              <w:rPr>
                <w:b/>
              </w:rPr>
            </w:pPr>
          </w:p>
          <w:p w14:paraId="38404665" w14:textId="77777777" w:rsidR="0018206F" w:rsidRPr="00C06BDF" w:rsidRDefault="0018206F" w:rsidP="00E26492">
            <w:pPr>
              <w:pStyle w:val="Normlny0"/>
              <w:jc w:val="center"/>
              <w:rPr>
                <w:b/>
              </w:rPr>
            </w:pPr>
          </w:p>
          <w:p w14:paraId="14D969EF" w14:textId="77777777" w:rsidR="0018206F" w:rsidRPr="00C06BDF" w:rsidRDefault="0018206F" w:rsidP="00E26492">
            <w:pPr>
              <w:pStyle w:val="Normlny0"/>
              <w:jc w:val="center"/>
              <w:rPr>
                <w:b/>
              </w:rPr>
            </w:pPr>
          </w:p>
          <w:p w14:paraId="73C1B61C" w14:textId="77777777" w:rsidR="0018206F" w:rsidRPr="00C06BDF" w:rsidRDefault="0018206F" w:rsidP="00E26492">
            <w:pPr>
              <w:pStyle w:val="Normlny0"/>
              <w:jc w:val="center"/>
              <w:rPr>
                <w:b/>
              </w:rPr>
            </w:pPr>
          </w:p>
          <w:p w14:paraId="69744A87" w14:textId="77777777" w:rsidR="0018206F" w:rsidRPr="00C06BDF" w:rsidRDefault="0018206F" w:rsidP="00E26492">
            <w:pPr>
              <w:pStyle w:val="Normlny0"/>
              <w:jc w:val="center"/>
              <w:rPr>
                <w:b/>
              </w:rPr>
            </w:pPr>
          </w:p>
          <w:p w14:paraId="2D5C0EB6" w14:textId="77777777" w:rsidR="0018206F" w:rsidRPr="00C06BDF" w:rsidRDefault="0018206F" w:rsidP="00E26492">
            <w:pPr>
              <w:pStyle w:val="Normlny0"/>
              <w:jc w:val="center"/>
              <w:rPr>
                <w:b/>
              </w:rPr>
            </w:pPr>
          </w:p>
          <w:p w14:paraId="3FAD24A6" w14:textId="77777777" w:rsidR="0018206F" w:rsidRPr="00C06BDF" w:rsidRDefault="0018206F" w:rsidP="00E26492">
            <w:pPr>
              <w:pStyle w:val="Normlny0"/>
              <w:jc w:val="center"/>
              <w:rPr>
                <w:b/>
              </w:rPr>
            </w:pPr>
          </w:p>
          <w:p w14:paraId="7063C78C" w14:textId="77777777" w:rsidR="0018206F" w:rsidRPr="00C06BDF" w:rsidRDefault="0018206F" w:rsidP="00E26492">
            <w:pPr>
              <w:pStyle w:val="Normlny0"/>
              <w:jc w:val="center"/>
              <w:rPr>
                <w:b/>
              </w:rPr>
            </w:pPr>
          </w:p>
          <w:p w14:paraId="3EEB3E7F" w14:textId="77777777" w:rsidR="0018206F" w:rsidRPr="00C06BDF" w:rsidRDefault="0018206F" w:rsidP="00E26492">
            <w:pPr>
              <w:pStyle w:val="Normlny0"/>
              <w:jc w:val="center"/>
              <w:rPr>
                <w:b/>
              </w:rPr>
            </w:pPr>
          </w:p>
          <w:p w14:paraId="61C952B2" w14:textId="77777777" w:rsidR="0018206F" w:rsidRPr="00C06BDF" w:rsidRDefault="0018206F" w:rsidP="00E26492">
            <w:pPr>
              <w:pStyle w:val="Normlny0"/>
              <w:jc w:val="center"/>
              <w:rPr>
                <w:b/>
              </w:rPr>
            </w:pPr>
          </w:p>
          <w:p w14:paraId="0376583A" w14:textId="77777777" w:rsidR="0018206F" w:rsidRPr="00C06BDF" w:rsidRDefault="0018206F" w:rsidP="00E26492">
            <w:pPr>
              <w:pStyle w:val="Normlny0"/>
              <w:jc w:val="center"/>
              <w:rPr>
                <w:b/>
              </w:rPr>
            </w:pPr>
          </w:p>
          <w:p w14:paraId="20A94F1C" w14:textId="77777777" w:rsidR="0018206F" w:rsidRPr="00C06BDF" w:rsidRDefault="0018206F" w:rsidP="00E26492">
            <w:pPr>
              <w:pStyle w:val="Normlny0"/>
              <w:jc w:val="center"/>
              <w:rPr>
                <w:b/>
              </w:rPr>
            </w:pPr>
          </w:p>
          <w:p w14:paraId="424B2A11" w14:textId="77777777" w:rsidR="0018206F" w:rsidRPr="00C06BDF" w:rsidRDefault="0018206F" w:rsidP="00E26492">
            <w:pPr>
              <w:pStyle w:val="Normlny0"/>
              <w:jc w:val="center"/>
              <w:rPr>
                <w:b/>
              </w:rPr>
            </w:pPr>
          </w:p>
          <w:p w14:paraId="5899B2BA" w14:textId="77777777" w:rsidR="0018206F" w:rsidRPr="00390FA4" w:rsidRDefault="0018206F" w:rsidP="00E26492">
            <w:pPr>
              <w:pStyle w:val="Normlny0"/>
              <w:jc w:val="center"/>
            </w:pPr>
            <w:r w:rsidRPr="00390FA4">
              <w:t>ods. 3</w:t>
            </w:r>
          </w:p>
          <w:p w14:paraId="1B6A80A2" w14:textId="77777777" w:rsidR="0018206F" w:rsidRPr="00C06BDF" w:rsidRDefault="0018206F" w:rsidP="00E26492">
            <w:pPr>
              <w:pStyle w:val="Normlny0"/>
              <w:jc w:val="center"/>
              <w:rPr>
                <w:b/>
              </w:rPr>
            </w:pPr>
          </w:p>
          <w:p w14:paraId="5FD59261" w14:textId="77777777" w:rsidR="0018206F" w:rsidRPr="00C06BDF" w:rsidRDefault="0018206F" w:rsidP="00E26492">
            <w:pPr>
              <w:pStyle w:val="Normlny0"/>
              <w:jc w:val="center"/>
              <w:rPr>
                <w:b/>
              </w:rPr>
            </w:pPr>
          </w:p>
          <w:p w14:paraId="1F5D70AD" w14:textId="77777777" w:rsidR="0018206F" w:rsidRDefault="0018206F" w:rsidP="00E26492">
            <w:pPr>
              <w:pStyle w:val="Normlny0"/>
              <w:jc w:val="center"/>
              <w:rPr>
                <w:b/>
              </w:rPr>
            </w:pPr>
          </w:p>
          <w:p w14:paraId="5EB863BA" w14:textId="2B1CFAC5" w:rsidR="0018206F" w:rsidRPr="00C06BDF" w:rsidRDefault="0018206F" w:rsidP="00E26492">
            <w:pPr>
              <w:pStyle w:val="Normlny0"/>
              <w:jc w:val="center"/>
              <w:rPr>
                <w:b/>
              </w:rPr>
            </w:pPr>
            <w:r w:rsidRPr="00C06BDF">
              <w:rPr>
                <w:b/>
              </w:rPr>
              <w:t>§ 54</w:t>
            </w:r>
            <w:r w:rsidR="002E0ED6">
              <w:rPr>
                <w:b/>
              </w:rPr>
              <w:t>d</w:t>
            </w:r>
            <w:r w:rsidRPr="00C06BDF">
              <w:rPr>
                <w:b/>
              </w:rPr>
              <w:t xml:space="preserve"> ods. </w:t>
            </w:r>
            <w:r w:rsidR="002E0ED6">
              <w:rPr>
                <w:b/>
              </w:rPr>
              <w:t>2</w:t>
            </w:r>
          </w:p>
          <w:p w14:paraId="62D6D054" w14:textId="77777777" w:rsidR="0018206F" w:rsidRPr="00C06BDF" w:rsidRDefault="0018206F" w:rsidP="00E26492">
            <w:pPr>
              <w:pStyle w:val="Normlny0"/>
              <w:jc w:val="center"/>
              <w:rPr>
                <w:b/>
              </w:rPr>
            </w:pPr>
          </w:p>
          <w:p w14:paraId="660306B9" w14:textId="77777777" w:rsidR="0018206F" w:rsidRPr="00C06BDF" w:rsidRDefault="0018206F" w:rsidP="00E26492">
            <w:pPr>
              <w:pStyle w:val="Normlny0"/>
              <w:jc w:val="center"/>
              <w:rPr>
                <w:b/>
              </w:rPr>
            </w:pPr>
          </w:p>
          <w:p w14:paraId="1D25C9BD" w14:textId="77777777" w:rsidR="0018206F" w:rsidRPr="00C06BDF" w:rsidRDefault="0018206F" w:rsidP="00E26492">
            <w:pPr>
              <w:pStyle w:val="Normlny0"/>
              <w:jc w:val="center"/>
              <w:rPr>
                <w:b/>
              </w:rPr>
            </w:pPr>
          </w:p>
          <w:p w14:paraId="4DB92C07" w14:textId="77777777" w:rsidR="0018206F" w:rsidRPr="00C06BDF" w:rsidRDefault="0018206F" w:rsidP="00E26492">
            <w:pPr>
              <w:pStyle w:val="Normlny0"/>
              <w:jc w:val="center"/>
              <w:rPr>
                <w:b/>
              </w:rPr>
            </w:pPr>
          </w:p>
          <w:p w14:paraId="53DAF69D" w14:textId="77777777" w:rsidR="0018206F" w:rsidRDefault="0018206F" w:rsidP="00E26492">
            <w:pPr>
              <w:pStyle w:val="Normlny0"/>
              <w:jc w:val="center"/>
              <w:rPr>
                <w:b/>
              </w:rPr>
            </w:pPr>
          </w:p>
          <w:p w14:paraId="120D0A88" w14:textId="77777777" w:rsidR="0018206F" w:rsidRDefault="0018206F" w:rsidP="00E26492">
            <w:pPr>
              <w:pStyle w:val="Normlny0"/>
              <w:jc w:val="center"/>
              <w:rPr>
                <w:b/>
              </w:rPr>
            </w:pPr>
          </w:p>
          <w:p w14:paraId="2AD7A32E" w14:textId="77777777" w:rsidR="008504A7" w:rsidRPr="00C06BDF" w:rsidRDefault="008504A7" w:rsidP="00E26492">
            <w:pPr>
              <w:pStyle w:val="Normlny0"/>
              <w:jc w:val="center"/>
              <w:rPr>
                <w:b/>
              </w:rPr>
            </w:pPr>
          </w:p>
          <w:p w14:paraId="1233B85C" w14:textId="77777777" w:rsidR="0018206F" w:rsidRPr="00390FA4" w:rsidRDefault="0018206F" w:rsidP="00E26492">
            <w:pPr>
              <w:pStyle w:val="Normlny0"/>
              <w:jc w:val="center"/>
            </w:pPr>
            <w:r w:rsidRPr="00390FA4">
              <w:t>§ 8</w:t>
            </w:r>
          </w:p>
          <w:p w14:paraId="6534544C" w14:textId="643F4C8F" w:rsidR="0018206F" w:rsidRPr="00390FA4" w:rsidRDefault="00604292" w:rsidP="00E26492">
            <w:pPr>
              <w:pStyle w:val="Normlny0"/>
              <w:jc w:val="center"/>
            </w:pPr>
            <w:r>
              <w:t>p</w:t>
            </w:r>
            <w:r w:rsidR="0018206F" w:rsidRPr="00390FA4">
              <w:t>í</w:t>
            </w:r>
            <w:r>
              <w:t>s</w:t>
            </w:r>
            <w:r w:rsidR="0018206F" w:rsidRPr="00390FA4">
              <w:t>m. h)</w:t>
            </w:r>
          </w:p>
          <w:p w14:paraId="2392CE43" w14:textId="77777777" w:rsidR="0018206F" w:rsidRPr="00C06BDF" w:rsidRDefault="0018206F" w:rsidP="00E26492">
            <w:pPr>
              <w:pStyle w:val="Normlny0"/>
              <w:jc w:val="center"/>
              <w:rPr>
                <w:b/>
              </w:rPr>
            </w:pPr>
          </w:p>
          <w:p w14:paraId="51FFB455" w14:textId="77777777" w:rsidR="0018206F" w:rsidRPr="00C06BDF" w:rsidRDefault="0018206F" w:rsidP="00E26492">
            <w:pPr>
              <w:pStyle w:val="Normlny0"/>
              <w:jc w:val="center"/>
              <w:rPr>
                <w:b/>
              </w:rPr>
            </w:pPr>
          </w:p>
          <w:p w14:paraId="59B61278" w14:textId="77777777" w:rsidR="0018206F" w:rsidRPr="00C06BDF" w:rsidRDefault="0018206F" w:rsidP="00E26492">
            <w:pPr>
              <w:pStyle w:val="Normlny0"/>
              <w:jc w:val="center"/>
              <w:rPr>
                <w:b/>
              </w:rPr>
            </w:pPr>
          </w:p>
          <w:p w14:paraId="38EF6D85" w14:textId="77777777" w:rsidR="0018206F" w:rsidRPr="00C06BDF" w:rsidRDefault="0018206F" w:rsidP="00E26492">
            <w:pPr>
              <w:pStyle w:val="Normlny0"/>
              <w:jc w:val="center"/>
              <w:rPr>
                <w:b/>
              </w:rPr>
            </w:pPr>
          </w:p>
          <w:p w14:paraId="54495EAF" w14:textId="77777777" w:rsidR="0018206F" w:rsidRPr="00C06BDF" w:rsidRDefault="0018206F" w:rsidP="00E26492">
            <w:pPr>
              <w:pStyle w:val="Normlny0"/>
              <w:jc w:val="center"/>
              <w:rPr>
                <w:b/>
              </w:rPr>
            </w:pPr>
          </w:p>
          <w:p w14:paraId="1DC23179" w14:textId="77777777" w:rsidR="0018206F" w:rsidRPr="00C06BDF" w:rsidRDefault="0018206F" w:rsidP="00E26492">
            <w:pPr>
              <w:pStyle w:val="Normlny0"/>
              <w:jc w:val="center"/>
              <w:rPr>
                <w:b/>
              </w:rPr>
            </w:pPr>
          </w:p>
          <w:p w14:paraId="3DF0B6E3" w14:textId="77777777" w:rsidR="0018206F" w:rsidRPr="00C06BDF" w:rsidRDefault="0018206F" w:rsidP="00E26492">
            <w:pPr>
              <w:pStyle w:val="Normlny0"/>
              <w:jc w:val="center"/>
              <w:rPr>
                <w:b/>
              </w:rPr>
            </w:pPr>
          </w:p>
          <w:p w14:paraId="56A50AB0" w14:textId="77777777" w:rsidR="0018206F" w:rsidRPr="00C06BDF" w:rsidRDefault="0018206F" w:rsidP="00E26492">
            <w:pPr>
              <w:pStyle w:val="Normlny0"/>
              <w:jc w:val="center"/>
              <w:rPr>
                <w:b/>
              </w:rPr>
            </w:pPr>
          </w:p>
          <w:p w14:paraId="1497F52E" w14:textId="77777777" w:rsidR="0018206F" w:rsidRPr="00C06BDF" w:rsidRDefault="0018206F" w:rsidP="00E26492">
            <w:pPr>
              <w:pStyle w:val="Normlny0"/>
              <w:jc w:val="center"/>
              <w:rPr>
                <w:b/>
              </w:rPr>
            </w:pPr>
          </w:p>
          <w:p w14:paraId="24A5A720" w14:textId="77777777" w:rsidR="0018206F" w:rsidRPr="00C06BDF" w:rsidRDefault="0018206F" w:rsidP="00E26492">
            <w:pPr>
              <w:pStyle w:val="Normlny0"/>
              <w:jc w:val="center"/>
              <w:rPr>
                <w:b/>
              </w:rPr>
            </w:pPr>
          </w:p>
          <w:p w14:paraId="0209400F" w14:textId="77777777" w:rsidR="0018206F" w:rsidRPr="00C06BDF" w:rsidRDefault="0018206F" w:rsidP="00E26492">
            <w:pPr>
              <w:pStyle w:val="Normlny0"/>
              <w:jc w:val="center"/>
              <w:rPr>
                <w:b/>
              </w:rPr>
            </w:pPr>
          </w:p>
          <w:p w14:paraId="37EB333A" w14:textId="77777777" w:rsidR="0018206F" w:rsidRPr="00C06BDF" w:rsidRDefault="0018206F" w:rsidP="00E26492">
            <w:pPr>
              <w:pStyle w:val="Normlny0"/>
              <w:jc w:val="center"/>
              <w:rPr>
                <w:b/>
              </w:rPr>
            </w:pPr>
          </w:p>
          <w:p w14:paraId="5518FF41" w14:textId="77777777" w:rsidR="0018206F" w:rsidRPr="00C06BDF" w:rsidRDefault="0018206F" w:rsidP="00E26492">
            <w:pPr>
              <w:pStyle w:val="Normlny0"/>
              <w:jc w:val="center"/>
              <w:rPr>
                <w:b/>
              </w:rPr>
            </w:pPr>
          </w:p>
          <w:p w14:paraId="3B054086" w14:textId="77777777" w:rsidR="0018206F" w:rsidRPr="00C06BDF" w:rsidRDefault="0018206F" w:rsidP="00E26492">
            <w:pPr>
              <w:pStyle w:val="Normlny0"/>
              <w:jc w:val="center"/>
              <w:rPr>
                <w:b/>
              </w:rPr>
            </w:pPr>
          </w:p>
          <w:p w14:paraId="53891B56" w14:textId="77777777" w:rsidR="0018206F" w:rsidRPr="00C06BDF" w:rsidRDefault="0018206F" w:rsidP="00E26492">
            <w:pPr>
              <w:pStyle w:val="Normlny0"/>
              <w:jc w:val="center"/>
              <w:rPr>
                <w:b/>
              </w:rPr>
            </w:pPr>
          </w:p>
          <w:p w14:paraId="4DEA9718" w14:textId="77777777" w:rsidR="0018206F" w:rsidRPr="00C06BDF" w:rsidRDefault="0018206F" w:rsidP="00E26492">
            <w:pPr>
              <w:pStyle w:val="Normlny0"/>
              <w:jc w:val="center"/>
              <w:rPr>
                <w:b/>
              </w:rPr>
            </w:pPr>
          </w:p>
          <w:p w14:paraId="3BB3604A" w14:textId="77777777" w:rsidR="0018206F" w:rsidRPr="00C06BDF" w:rsidRDefault="0018206F" w:rsidP="00E26492">
            <w:pPr>
              <w:pStyle w:val="Normlny0"/>
              <w:jc w:val="center"/>
              <w:rPr>
                <w:b/>
              </w:rPr>
            </w:pPr>
          </w:p>
          <w:p w14:paraId="6B81D84A" w14:textId="77777777" w:rsidR="0018206F" w:rsidRPr="00C06BDF" w:rsidRDefault="0018206F" w:rsidP="00E26492">
            <w:pPr>
              <w:pStyle w:val="Normlny0"/>
              <w:jc w:val="center"/>
              <w:rPr>
                <w:b/>
              </w:rPr>
            </w:pPr>
          </w:p>
          <w:p w14:paraId="6F536DD0" w14:textId="77777777" w:rsidR="0018206F" w:rsidRPr="00C06BDF" w:rsidRDefault="0018206F" w:rsidP="00E26492">
            <w:pPr>
              <w:pStyle w:val="Normlny0"/>
              <w:jc w:val="center"/>
              <w:rPr>
                <w:b/>
              </w:rPr>
            </w:pPr>
          </w:p>
          <w:p w14:paraId="6EA8CA28" w14:textId="77777777" w:rsidR="0018206F" w:rsidRPr="00C06BDF" w:rsidRDefault="0018206F" w:rsidP="00E26492">
            <w:pPr>
              <w:pStyle w:val="Normlny0"/>
              <w:jc w:val="center"/>
              <w:rPr>
                <w:b/>
              </w:rPr>
            </w:pPr>
          </w:p>
          <w:p w14:paraId="5C605BA3" w14:textId="77777777" w:rsidR="0018206F" w:rsidRPr="00C06BDF" w:rsidRDefault="0018206F" w:rsidP="00E26492">
            <w:pPr>
              <w:pStyle w:val="Normlny0"/>
              <w:jc w:val="center"/>
              <w:rPr>
                <w:b/>
              </w:rPr>
            </w:pPr>
          </w:p>
          <w:p w14:paraId="77A866D6" w14:textId="77777777" w:rsidR="0018206F" w:rsidRPr="00C06BDF" w:rsidRDefault="0018206F" w:rsidP="00E26492">
            <w:pPr>
              <w:pStyle w:val="Normlny0"/>
              <w:jc w:val="center"/>
              <w:rPr>
                <w:b/>
              </w:rPr>
            </w:pPr>
          </w:p>
          <w:p w14:paraId="127E0BCB" w14:textId="77777777" w:rsidR="0018206F" w:rsidRPr="00C06BDF" w:rsidRDefault="0018206F" w:rsidP="00E26492">
            <w:pPr>
              <w:pStyle w:val="Normlny0"/>
              <w:jc w:val="center"/>
              <w:rPr>
                <w:b/>
              </w:rPr>
            </w:pPr>
          </w:p>
          <w:p w14:paraId="08971B87" w14:textId="77777777" w:rsidR="0018206F" w:rsidRPr="00C06BDF" w:rsidRDefault="0018206F" w:rsidP="00E26492">
            <w:pPr>
              <w:pStyle w:val="Normlny0"/>
              <w:jc w:val="center"/>
              <w:rPr>
                <w:b/>
              </w:rPr>
            </w:pPr>
          </w:p>
          <w:p w14:paraId="2807C709" w14:textId="77777777" w:rsidR="0018206F" w:rsidRPr="00C06BDF" w:rsidRDefault="0018206F" w:rsidP="00E26492">
            <w:pPr>
              <w:pStyle w:val="Normlny0"/>
              <w:jc w:val="center"/>
              <w:rPr>
                <w:b/>
              </w:rPr>
            </w:pPr>
          </w:p>
          <w:p w14:paraId="4D6B7890" w14:textId="77777777" w:rsidR="0018206F" w:rsidRPr="00C06BDF" w:rsidRDefault="0018206F" w:rsidP="00E26492">
            <w:pPr>
              <w:pStyle w:val="Normlny0"/>
              <w:jc w:val="center"/>
              <w:rPr>
                <w:b/>
              </w:rPr>
            </w:pPr>
          </w:p>
          <w:p w14:paraId="2EFD136A" w14:textId="77777777" w:rsidR="0018206F" w:rsidRDefault="0018206F" w:rsidP="00E26492">
            <w:pPr>
              <w:pStyle w:val="Normlny0"/>
              <w:jc w:val="center"/>
              <w:rPr>
                <w:b/>
              </w:rPr>
            </w:pPr>
          </w:p>
          <w:p w14:paraId="2B6E6D9B" w14:textId="77777777" w:rsidR="0005408D" w:rsidRPr="00C06BDF" w:rsidRDefault="0005408D" w:rsidP="00E26492">
            <w:pPr>
              <w:pStyle w:val="Normlny0"/>
              <w:jc w:val="center"/>
              <w:rPr>
                <w:b/>
              </w:rPr>
            </w:pPr>
          </w:p>
          <w:p w14:paraId="1D37B76E" w14:textId="3CF4FBCE" w:rsidR="0018206F" w:rsidRPr="00C06BDF" w:rsidRDefault="0018206F" w:rsidP="00E26492">
            <w:pPr>
              <w:pStyle w:val="Normlny0"/>
              <w:jc w:val="center"/>
              <w:rPr>
                <w:b/>
              </w:rPr>
            </w:pPr>
            <w:r>
              <w:rPr>
                <w:b/>
              </w:rPr>
              <w:t>§ 8</w:t>
            </w:r>
          </w:p>
          <w:p w14:paraId="71EA76EC" w14:textId="2D666AC6" w:rsidR="0018206F" w:rsidRPr="00C06BDF" w:rsidRDefault="0018206F" w:rsidP="00E26492">
            <w:pPr>
              <w:pStyle w:val="Normlny0"/>
              <w:jc w:val="center"/>
              <w:rPr>
                <w:b/>
              </w:rPr>
            </w:pPr>
            <w:r w:rsidRPr="00C06BDF">
              <w:rPr>
                <w:b/>
              </w:rPr>
              <w:t>písm. u)</w:t>
            </w:r>
          </w:p>
          <w:p w14:paraId="4AE11D71" w14:textId="77777777" w:rsidR="0018206F" w:rsidRPr="00C06BDF" w:rsidRDefault="0018206F" w:rsidP="00E26492">
            <w:pPr>
              <w:pStyle w:val="Normlny0"/>
              <w:jc w:val="center"/>
              <w:rPr>
                <w:b/>
              </w:rPr>
            </w:pPr>
          </w:p>
          <w:p w14:paraId="39334C7F" w14:textId="77777777" w:rsidR="0018206F" w:rsidRPr="00C06BDF" w:rsidRDefault="0018206F" w:rsidP="00E26492">
            <w:pPr>
              <w:pStyle w:val="Normlny0"/>
              <w:jc w:val="center"/>
              <w:rPr>
                <w:b/>
              </w:rPr>
            </w:pPr>
          </w:p>
          <w:p w14:paraId="2BE364C3" w14:textId="77777777" w:rsidR="0018206F" w:rsidRDefault="0018206F" w:rsidP="00E26492">
            <w:pPr>
              <w:pStyle w:val="Normlny0"/>
              <w:jc w:val="center"/>
              <w:rPr>
                <w:b/>
              </w:rPr>
            </w:pPr>
          </w:p>
          <w:p w14:paraId="66541736" w14:textId="77777777" w:rsidR="002E0ED6" w:rsidRDefault="002E0ED6" w:rsidP="00E26492">
            <w:pPr>
              <w:pStyle w:val="Normlny0"/>
              <w:jc w:val="center"/>
              <w:rPr>
                <w:b/>
              </w:rPr>
            </w:pPr>
          </w:p>
          <w:p w14:paraId="430B70B9" w14:textId="77777777" w:rsidR="002E0ED6" w:rsidRDefault="002E0ED6" w:rsidP="00E26492">
            <w:pPr>
              <w:pStyle w:val="Normlny0"/>
              <w:jc w:val="center"/>
              <w:rPr>
                <w:b/>
              </w:rPr>
            </w:pPr>
          </w:p>
          <w:p w14:paraId="28F03795" w14:textId="77777777" w:rsidR="002E0ED6" w:rsidRDefault="002E0ED6" w:rsidP="00E26492">
            <w:pPr>
              <w:pStyle w:val="Normlny0"/>
              <w:jc w:val="center"/>
              <w:rPr>
                <w:b/>
              </w:rPr>
            </w:pPr>
          </w:p>
          <w:p w14:paraId="29C149CB" w14:textId="018D26B4" w:rsidR="0018206F" w:rsidRPr="00390FA4" w:rsidRDefault="0018206F" w:rsidP="00E26492">
            <w:pPr>
              <w:pStyle w:val="Normlny0"/>
              <w:jc w:val="center"/>
            </w:pPr>
            <w:r w:rsidRPr="00390FA4">
              <w:t>§ 2 ods. 1</w:t>
            </w:r>
          </w:p>
          <w:p w14:paraId="7738C5A3" w14:textId="77777777" w:rsidR="0018206F" w:rsidRDefault="0018206F" w:rsidP="00E26492">
            <w:pPr>
              <w:pStyle w:val="Normlny0"/>
              <w:jc w:val="center"/>
              <w:rPr>
                <w:b/>
              </w:rPr>
            </w:pPr>
          </w:p>
          <w:p w14:paraId="5802F6B3" w14:textId="77777777" w:rsidR="0018206F" w:rsidRDefault="0018206F" w:rsidP="00E26492">
            <w:pPr>
              <w:pStyle w:val="Normlny0"/>
              <w:jc w:val="center"/>
              <w:rPr>
                <w:b/>
              </w:rPr>
            </w:pPr>
          </w:p>
          <w:p w14:paraId="04BF0DDE" w14:textId="77777777" w:rsidR="0018206F" w:rsidRDefault="0018206F" w:rsidP="00E26492">
            <w:pPr>
              <w:pStyle w:val="Normlny0"/>
              <w:jc w:val="center"/>
              <w:rPr>
                <w:b/>
              </w:rPr>
            </w:pPr>
          </w:p>
          <w:p w14:paraId="2D9BE1B2" w14:textId="77777777" w:rsidR="008504A7" w:rsidRDefault="008504A7" w:rsidP="00E26492">
            <w:pPr>
              <w:pStyle w:val="Normlny0"/>
              <w:jc w:val="center"/>
              <w:rPr>
                <w:b/>
              </w:rPr>
            </w:pPr>
          </w:p>
          <w:p w14:paraId="502E362A" w14:textId="77777777" w:rsidR="008504A7" w:rsidRDefault="008504A7" w:rsidP="00E26492">
            <w:pPr>
              <w:pStyle w:val="Normlny0"/>
              <w:jc w:val="center"/>
              <w:rPr>
                <w:b/>
              </w:rPr>
            </w:pPr>
          </w:p>
          <w:p w14:paraId="780C847D" w14:textId="561738C3" w:rsidR="0018206F" w:rsidRPr="00390FA4" w:rsidRDefault="0018206F" w:rsidP="00E26492">
            <w:pPr>
              <w:pStyle w:val="Normlny0"/>
              <w:jc w:val="center"/>
            </w:pPr>
            <w:r w:rsidRPr="00390FA4">
              <w:lastRenderedPageBreak/>
              <w:t>§ 7 ods. 2</w:t>
            </w:r>
            <w:r w:rsidR="008504A7">
              <w:t>1</w:t>
            </w:r>
          </w:p>
          <w:p w14:paraId="1343A38D" w14:textId="77777777" w:rsidR="0018206F" w:rsidRPr="00C06BDF" w:rsidRDefault="0018206F" w:rsidP="00E26492">
            <w:pPr>
              <w:pStyle w:val="Normlny0"/>
              <w:jc w:val="center"/>
              <w:rPr>
                <w:b/>
              </w:rPr>
            </w:pPr>
          </w:p>
          <w:p w14:paraId="24E620AE" w14:textId="77777777" w:rsidR="0018206F" w:rsidRDefault="0018206F" w:rsidP="00E26492">
            <w:pPr>
              <w:pStyle w:val="Normlny0"/>
              <w:jc w:val="center"/>
              <w:rPr>
                <w:b/>
              </w:rPr>
            </w:pPr>
          </w:p>
          <w:p w14:paraId="5A8774F4" w14:textId="77777777" w:rsidR="0005408D" w:rsidRPr="00C06BDF" w:rsidRDefault="0005408D" w:rsidP="00E26492">
            <w:pPr>
              <w:pStyle w:val="Normlny0"/>
              <w:jc w:val="center"/>
              <w:rPr>
                <w:b/>
              </w:rPr>
            </w:pPr>
          </w:p>
          <w:p w14:paraId="2B807F7D" w14:textId="77777777" w:rsidR="0018206F" w:rsidRPr="00C06BDF" w:rsidRDefault="0018206F" w:rsidP="00E26492">
            <w:pPr>
              <w:pStyle w:val="Normlny0"/>
              <w:jc w:val="center"/>
              <w:rPr>
                <w:b/>
              </w:rPr>
            </w:pPr>
            <w:r w:rsidRPr="00C06BDF">
              <w:rPr>
                <w:b/>
              </w:rPr>
              <w:t>§ 8 písm. c)</w:t>
            </w:r>
          </w:p>
          <w:p w14:paraId="7BA7B4CD" w14:textId="77777777" w:rsidR="0018206F" w:rsidRPr="00C06BDF" w:rsidRDefault="0018206F" w:rsidP="00E26492">
            <w:pPr>
              <w:pStyle w:val="Normlny0"/>
              <w:jc w:val="center"/>
              <w:rPr>
                <w:b/>
              </w:rPr>
            </w:pPr>
          </w:p>
          <w:p w14:paraId="6BD006DE" w14:textId="77777777" w:rsidR="0018206F" w:rsidRDefault="0018206F" w:rsidP="00E26492">
            <w:pPr>
              <w:pStyle w:val="Normlny0"/>
              <w:jc w:val="center"/>
              <w:rPr>
                <w:b/>
              </w:rPr>
            </w:pPr>
          </w:p>
          <w:p w14:paraId="3375D2DD" w14:textId="77777777" w:rsidR="002E0ED6" w:rsidRDefault="002E0ED6" w:rsidP="00E26492">
            <w:pPr>
              <w:pStyle w:val="Normlny0"/>
              <w:jc w:val="center"/>
              <w:rPr>
                <w:b/>
              </w:rPr>
            </w:pPr>
          </w:p>
          <w:p w14:paraId="4A2734F0" w14:textId="77777777" w:rsidR="002E0ED6" w:rsidRDefault="002E0ED6" w:rsidP="00E26492">
            <w:pPr>
              <w:pStyle w:val="Normlny0"/>
              <w:jc w:val="center"/>
              <w:rPr>
                <w:b/>
              </w:rPr>
            </w:pPr>
          </w:p>
          <w:p w14:paraId="5D26AE0F" w14:textId="77777777" w:rsidR="002E0ED6" w:rsidRDefault="002E0ED6" w:rsidP="00E26492">
            <w:pPr>
              <w:pStyle w:val="Normlny0"/>
              <w:jc w:val="center"/>
              <w:rPr>
                <w:b/>
              </w:rPr>
            </w:pPr>
          </w:p>
          <w:p w14:paraId="2FF04B3E" w14:textId="77777777" w:rsidR="002E0ED6" w:rsidRDefault="002E0ED6" w:rsidP="00E26492">
            <w:pPr>
              <w:pStyle w:val="Normlny0"/>
              <w:jc w:val="center"/>
              <w:rPr>
                <w:b/>
              </w:rPr>
            </w:pPr>
          </w:p>
          <w:p w14:paraId="3A2FDEC6" w14:textId="77777777" w:rsidR="002E0ED6" w:rsidRDefault="002E0ED6" w:rsidP="00E26492">
            <w:pPr>
              <w:pStyle w:val="Normlny0"/>
              <w:jc w:val="center"/>
              <w:rPr>
                <w:b/>
              </w:rPr>
            </w:pPr>
          </w:p>
          <w:p w14:paraId="59821E48" w14:textId="77777777" w:rsidR="002E0ED6" w:rsidRDefault="002E0ED6" w:rsidP="00E26492">
            <w:pPr>
              <w:pStyle w:val="Normlny0"/>
              <w:jc w:val="center"/>
              <w:rPr>
                <w:b/>
              </w:rPr>
            </w:pPr>
          </w:p>
          <w:p w14:paraId="6FD08D84" w14:textId="77777777" w:rsidR="002E0ED6" w:rsidRDefault="002E0ED6" w:rsidP="00E26492">
            <w:pPr>
              <w:pStyle w:val="Normlny0"/>
              <w:jc w:val="center"/>
              <w:rPr>
                <w:b/>
              </w:rPr>
            </w:pPr>
          </w:p>
          <w:p w14:paraId="2ED1E73B" w14:textId="77777777" w:rsidR="002E0ED6" w:rsidRDefault="002E0ED6" w:rsidP="00E26492">
            <w:pPr>
              <w:pStyle w:val="Normlny0"/>
              <w:jc w:val="center"/>
              <w:rPr>
                <w:b/>
              </w:rPr>
            </w:pPr>
          </w:p>
          <w:p w14:paraId="45A09A06" w14:textId="77777777" w:rsidR="002E0ED6" w:rsidRDefault="002E0ED6" w:rsidP="00E26492">
            <w:pPr>
              <w:pStyle w:val="Normlny0"/>
              <w:jc w:val="center"/>
              <w:rPr>
                <w:b/>
              </w:rPr>
            </w:pPr>
          </w:p>
          <w:p w14:paraId="3D41BEFB" w14:textId="77777777" w:rsidR="002E0ED6" w:rsidRDefault="002E0ED6" w:rsidP="00E26492">
            <w:pPr>
              <w:pStyle w:val="Normlny0"/>
              <w:jc w:val="center"/>
              <w:rPr>
                <w:b/>
              </w:rPr>
            </w:pPr>
          </w:p>
          <w:p w14:paraId="1E48851E" w14:textId="77777777" w:rsidR="002E0ED6" w:rsidRDefault="002E0ED6" w:rsidP="00E26492">
            <w:pPr>
              <w:pStyle w:val="Normlny0"/>
              <w:jc w:val="center"/>
              <w:rPr>
                <w:b/>
              </w:rPr>
            </w:pPr>
          </w:p>
          <w:p w14:paraId="4D5BAD1B" w14:textId="77777777" w:rsidR="00494FD5" w:rsidRDefault="00494FD5" w:rsidP="00E26492">
            <w:pPr>
              <w:pStyle w:val="Normlny0"/>
              <w:jc w:val="center"/>
              <w:rPr>
                <w:b/>
              </w:rPr>
            </w:pPr>
          </w:p>
          <w:p w14:paraId="510CC1F2" w14:textId="77777777" w:rsidR="00494FD5" w:rsidRDefault="00494FD5" w:rsidP="00E26492">
            <w:pPr>
              <w:pStyle w:val="Normlny0"/>
              <w:jc w:val="center"/>
              <w:rPr>
                <w:b/>
              </w:rPr>
            </w:pPr>
          </w:p>
          <w:p w14:paraId="71793249" w14:textId="77777777" w:rsidR="00494FD5" w:rsidRDefault="00494FD5" w:rsidP="00E26492">
            <w:pPr>
              <w:pStyle w:val="Normlny0"/>
              <w:jc w:val="center"/>
              <w:rPr>
                <w:b/>
              </w:rPr>
            </w:pPr>
          </w:p>
          <w:p w14:paraId="518AFE66" w14:textId="77777777" w:rsidR="00494FD5" w:rsidRDefault="00494FD5" w:rsidP="00E26492">
            <w:pPr>
              <w:pStyle w:val="Normlny0"/>
              <w:jc w:val="center"/>
              <w:rPr>
                <w:b/>
              </w:rPr>
            </w:pPr>
          </w:p>
          <w:p w14:paraId="5C4E6DD6" w14:textId="77777777" w:rsidR="00494FD5" w:rsidRPr="00C06BDF" w:rsidRDefault="00494FD5" w:rsidP="00E26492">
            <w:pPr>
              <w:pStyle w:val="Normlny0"/>
              <w:jc w:val="center"/>
              <w:rPr>
                <w:b/>
              </w:rPr>
            </w:pPr>
          </w:p>
          <w:p w14:paraId="0D6F6B9A" w14:textId="3E723953" w:rsidR="0018206F" w:rsidRPr="00C06BDF" w:rsidRDefault="0018206F" w:rsidP="00E26492">
            <w:pPr>
              <w:pStyle w:val="Normlny0"/>
              <w:jc w:val="center"/>
              <w:rPr>
                <w:b/>
              </w:rPr>
            </w:pPr>
            <w:r w:rsidRPr="00C06BDF">
              <w:rPr>
                <w:b/>
              </w:rPr>
              <w:t xml:space="preserve">§ </w:t>
            </w:r>
            <w:r w:rsidR="007B7408">
              <w:rPr>
                <w:b/>
              </w:rPr>
              <w:t>71da</w:t>
            </w:r>
            <w:r w:rsidRPr="00C06BDF">
              <w:rPr>
                <w:b/>
              </w:rPr>
              <w:t xml:space="preserve"> </w:t>
            </w:r>
            <w:r w:rsidR="007B7408">
              <w:rPr>
                <w:b/>
              </w:rPr>
              <w:t>ods. 1 písm. b)</w:t>
            </w:r>
          </w:p>
          <w:p w14:paraId="067FA7D9" w14:textId="77777777" w:rsidR="0018206F" w:rsidRPr="00C06BDF" w:rsidRDefault="0018206F" w:rsidP="00E26492">
            <w:pPr>
              <w:pStyle w:val="Normlny0"/>
              <w:jc w:val="center"/>
              <w:rPr>
                <w:b/>
              </w:rPr>
            </w:pPr>
          </w:p>
          <w:p w14:paraId="6A56EC72" w14:textId="77777777" w:rsidR="0018206F" w:rsidRPr="00C06BDF" w:rsidRDefault="0018206F" w:rsidP="00E26492">
            <w:pPr>
              <w:pStyle w:val="Normlny0"/>
              <w:jc w:val="center"/>
              <w:rPr>
                <w:b/>
              </w:rPr>
            </w:pPr>
          </w:p>
          <w:p w14:paraId="66C86B32" w14:textId="72E773AA" w:rsidR="0018206F" w:rsidRPr="00790BC7" w:rsidRDefault="00790BC7" w:rsidP="00E26492">
            <w:pPr>
              <w:pStyle w:val="Normlny0"/>
              <w:jc w:val="center"/>
            </w:pPr>
            <w:r w:rsidRPr="00790BC7">
              <w:t>§ 8</w:t>
            </w:r>
          </w:p>
          <w:p w14:paraId="2A5DCF90" w14:textId="77777777" w:rsidR="0018206F" w:rsidRPr="00390FA4" w:rsidRDefault="0018206F" w:rsidP="00E26492">
            <w:pPr>
              <w:pStyle w:val="Normlny0"/>
              <w:jc w:val="center"/>
            </w:pPr>
            <w:r w:rsidRPr="00390FA4">
              <w:t>písm. h)</w:t>
            </w:r>
          </w:p>
          <w:p w14:paraId="6BF09CE1" w14:textId="77777777" w:rsidR="0018206F" w:rsidRPr="00C06BDF" w:rsidRDefault="0018206F" w:rsidP="00E26492">
            <w:pPr>
              <w:pStyle w:val="Normlny0"/>
              <w:jc w:val="center"/>
              <w:rPr>
                <w:b/>
              </w:rPr>
            </w:pPr>
          </w:p>
          <w:p w14:paraId="08BF4E37" w14:textId="77777777" w:rsidR="0018206F" w:rsidRPr="00C06BDF" w:rsidRDefault="0018206F" w:rsidP="00E26492">
            <w:pPr>
              <w:pStyle w:val="Normlny0"/>
              <w:jc w:val="center"/>
              <w:rPr>
                <w:b/>
              </w:rPr>
            </w:pPr>
          </w:p>
          <w:p w14:paraId="2E284BCE" w14:textId="77777777" w:rsidR="0018206F" w:rsidRPr="00C06BDF" w:rsidRDefault="0018206F" w:rsidP="00E26492">
            <w:pPr>
              <w:pStyle w:val="Normlny0"/>
              <w:jc w:val="center"/>
              <w:rPr>
                <w:b/>
              </w:rPr>
            </w:pPr>
          </w:p>
          <w:p w14:paraId="5AF0DDAC" w14:textId="77777777" w:rsidR="0018206F" w:rsidRPr="00C06BDF" w:rsidRDefault="0018206F" w:rsidP="00E26492">
            <w:pPr>
              <w:pStyle w:val="Normlny0"/>
              <w:jc w:val="center"/>
              <w:rPr>
                <w:b/>
              </w:rPr>
            </w:pPr>
          </w:p>
          <w:p w14:paraId="65750665" w14:textId="77777777" w:rsidR="0018206F" w:rsidRPr="00C06BDF" w:rsidRDefault="0018206F" w:rsidP="00E26492">
            <w:pPr>
              <w:pStyle w:val="Normlny0"/>
              <w:jc w:val="center"/>
              <w:rPr>
                <w:b/>
              </w:rPr>
            </w:pPr>
          </w:p>
          <w:p w14:paraId="558334A5" w14:textId="77777777" w:rsidR="0018206F" w:rsidRPr="00C06BDF" w:rsidRDefault="0018206F" w:rsidP="00E26492">
            <w:pPr>
              <w:pStyle w:val="Normlny0"/>
              <w:jc w:val="center"/>
              <w:rPr>
                <w:b/>
              </w:rPr>
            </w:pPr>
          </w:p>
          <w:p w14:paraId="2587839F" w14:textId="77777777" w:rsidR="0018206F" w:rsidRPr="00C06BDF" w:rsidRDefault="0018206F" w:rsidP="00E26492">
            <w:pPr>
              <w:pStyle w:val="Normlny0"/>
              <w:jc w:val="center"/>
              <w:rPr>
                <w:b/>
              </w:rPr>
            </w:pPr>
          </w:p>
          <w:p w14:paraId="5AD130E5" w14:textId="77777777" w:rsidR="0018206F" w:rsidRPr="00C06BDF" w:rsidRDefault="0018206F" w:rsidP="00E26492">
            <w:pPr>
              <w:pStyle w:val="Normlny0"/>
              <w:jc w:val="center"/>
              <w:rPr>
                <w:b/>
              </w:rPr>
            </w:pPr>
          </w:p>
          <w:p w14:paraId="264D9BA2" w14:textId="77777777" w:rsidR="0018206F" w:rsidRPr="00C06BDF" w:rsidRDefault="0018206F" w:rsidP="00E26492">
            <w:pPr>
              <w:pStyle w:val="Normlny0"/>
              <w:jc w:val="center"/>
              <w:rPr>
                <w:b/>
              </w:rPr>
            </w:pPr>
          </w:p>
          <w:p w14:paraId="0A58528C" w14:textId="77777777" w:rsidR="0018206F" w:rsidRPr="00C06BDF" w:rsidRDefault="0018206F" w:rsidP="00E26492">
            <w:pPr>
              <w:pStyle w:val="Normlny0"/>
              <w:jc w:val="center"/>
              <w:rPr>
                <w:b/>
              </w:rPr>
            </w:pPr>
          </w:p>
          <w:p w14:paraId="79637D47" w14:textId="77777777" w:rsidR="0018206F" w:rsidRPr="00C06BDF" w:rsidRDefault="0018206F" w:rsidP="00E26492">
            <w:pPr>
              <w:pStyle w:val="Normlny0"/>
              <w:jc w:val="center"/>
              <w:rPr>
                <w:b/>
              </w:rPr>
            </w:pPr>
          </w:p>
          <w:p w14:paraId="78CA0460" w14:textId="77777777" w:rsidR="0018206F" w:rsidRPr="00C06BDF" w:rsidRDefault="0018206F" w:rsidP="00E26492">
            <w:pPr>
              <w:pStyle w:val="Normlny0"/>
              <w:jc w:val="center"/>
              <w:rPr>
                <w:b/>
              </w:rPr>
            </w:pPr>
          </w:p>
          <w:p w14:paraId="7916D32E" w14:textId="77777777" w:rsidR="0018206F" w:rsidRPr="00C06BDF" w:rsidRDefault="0018206F" w:rsidP="00E26492">
            <w:pPr>
              <w:pStyle w:val="Normlny0"/>
              <w:jc w:val="center"/>
              <w:rPr>
                <w:b/>
              </w:rPr>
            </w:pPr>
          </w:p>
          <w:p w14:paraId="7BB072BC" w14:textId="77777777" w:rsidR="0018206F" w:rsidRPr="00C06BDF" w:rsidRDefault="0018206F" w:rsidP="00E26492">
            <w:pPr>
              <w:pStyle w:val="Normlny0"/>
              <w:jc w:val="center"/>
              <w:rPr>
                <w:b/>
              </w:rPr>
            </w:pPr>
          </w:p>
          <w:p w14:paraId="3B2E8D35" w14:textId="77777777" w:rsidR="0018206F" w:rsidRPr="00C06BDF" w:rsidRDefault="0018206F" w:rsidP="00E26492">
            <w:pPr>
              <w:pStyle w:val="Normlny0"/>
              <w:jc w:val="center"/>
              <w:rPr>
                <w:b/>
              </w:rPr>
            </w:pPr>
          </w:p>
          <w:p w14:paraId="03EC0E4A" w14:textId="77777777" w:rsidR="0018206F" w:rsidRPr="00C06BDF" w:rsidRDefault="0018206F" w:rsidP="00E26492">
            <w:pPr>
              <w:pStyle w:val="Normlny0"/>
              <w:jc w:val="center"/>
              <w:rPr>
                <w:b/>
              </w:rPr>
            </w:pPr>
          </w:p>
          <w:p w14:paraId="11ECCCCE" w14:textId="77777777" w:rsidR="0018206F" w:rsidRPr="00C06BDF" w:rsidRDefault="0018206F" w:rsidP="00E26492">
            <w:pPr>
              <w:pStyle w:val="Normlny0"/>
              <w:jc w:val="center"/>
              <w:rPr>
                <w:b/>
              </w:rPr>
            </w:pPr>
          </w:p>
          <w:p w14:paraId="4479BCD9" w14:textId="77777777" w:rsidR="0018206F" w:rsidRPr="00C06BDF" w:rsidRDefault="0018206F" w:rsidP="00E26492">
            <w:pPr>
              <w:pStyle w:val="Normlny0"/>
              <w:jc w:val="center"/>
              <w:rPr>
                <w:b/>
              </w:rPr>
            </w:pPr>
          </w:p>
          <w:p w14:paraId="0D4EABA6" w14:textId="77777777" w:rsidR="0018206F" w:rsidRPr="00C06BDF" w:rsidRDefault="0018206F" w:rsidP="00E26492">
            <w:pPr>
              <w:pStyle w:val="Normlny0"/>
              <w:jc w:val="center"/>
              <w:rPr>
                <w:b/>
              </w:rPr>
            </w:pPr>
          </w:p>
          <w:p w14:paraId="1E1BB87A" w14:textId="77777777" w:rsidR="0018206F" w:rsidRPr="00C06BDF" w:rsidRDefault="0018206F" w:rsidP="00E26492">
            <w:pPr>
              <w:pStyle w:val="Normlny0"/>
              <w:jc w:val="center"/>
              <w:rPr>
                <w:b/>
              </w:rPr>
            </w:pPr>
          </w:p>
          <w:p w14:paraId="2880EA80" w14:textId="77777777" w:rsidR="0018206F" w:rsidRPr="00C06BDF" w:rsidRDefault="0018206F" w:rsidP="00E26492">
            <w:pPr>
              <w:pStyle w:val="Normlny0"/>
              <w:jc w:val="center"/>
              <w:rPr>
                <w:b/>
              </w:rPr>
            </w:pPr>
          </w:p>
          <w:p w14:paraId="74B10398" w14:textId="77777777" w:rsidR="0018206F" w:rsidRPr="00C06BDF" w:rsidRDefault="0018206F" w:rsidP="00E26492">
            <w:pPr>
              <w:pStyle w:val="Normlny0"/>
              <w:jc w:val="center"/>
              <w:rPr>
                <w:b/>
              </w:rPr>
            </w:pPr>
          </w:p>
          <w:p w14:paraId="45E3C8EB" w14:textId="77777777" w:rsidR="0018206F" w:rsidRPr="00C06BDF" w:rsidRDefault="0018206F" w:rsidP="00E26492">
            <w:pPr>
              <w:pStyle w:val="Normlny0"/>
              <w:jc w:val="center"/>
              <w:rPr>
                <w:b/>
              </w:rPr>
            </w:pPr>
          </w:p>
          <w:p w14:paraId="4E9FAC06" w14:textId="77777777" w:rsidR="0018206F" w:rsidRPr="00C06BDF" w:rsidRDefault="0018206F" w:rsidP="00E26492">
            <w:pPr>
              <w:pStyle w:val="Normlny0"/>
              <w:jc w:val="center"/>
              <w:rPr>
                <w:b/>
              </w:rPr>
            </w:pPr>
          </w:p>
          <w:p w14:paraId="5E97350D" w14:textId="77777777" w:rsidR="0018206F" w:rsidRPr="00C06BDF" w:rsidRDefault="0018206F" w:rsidP="00E26492">
            <w:pPr>
              <w:pStyle w:val="Normlny0"/>
              <w:jc w:val="center"/>
              <w:rPr>
                <w:b/>
              </w:rPr>
            </w:pPr>
          </w:p>
          <w:p w14:paraId="69DB0983" w14:textId="77777777" w:rsidR="0018206F" w:rsidRPr="00C06BDF" w:rsidRDefault="0018206F" w:rsidP="00E26492">
            <w:pPr>
              <w:pStyle w:val="Normlny0"/>
              <w:jc w:val="center"/>
              <w:rPr>
                <w:b/>
              </w:rPr>
            </w:pPr>
          </w:p>
          <w:p w14:paraId="1308E5F9" w14:textId="77777777" w:rsidR="0018206F" w:rsidRDefault="0018206F" w:rsidP="00E26492">
            <w:pPr>
              <w:pStyle w:val="Normlny0"/>
              <w:jc w:val="center"/>
              <w:rPr>
                <w:b/>
              </w:rPr>
            </w:pPr>
          </w:p>
          <w:p w14:paraId="57B752E7" w14:textId="77777777" w:rsidR="0018206F" w:rsidRPr="006730F1" w:rsidRDefault="0018206F" w:rsidP="00E26492">
            <w:pPr>
              <w:pStyle w:val="Normlny0"/>
              <w:jc w:val="center"/>
            </w:pPr>
            <w:r w:rsidRPr="006730F1">
              <w:t>písm. i)</w:t>
            </w:r>
          </w:p>
          <w:p w14:paraId="2EF45251" w14:textId="77777777" w:rsidR="0018206F" w:rsidRPr="006730F1" w:rsidRDefault="0018206F" w:rsidP="00E26492">
            <w:pPr>
              <w:pStyle w:val="Normlny0"/>
              <w:jc w:val="center"/>
            </w:pPr>
          </w:p>
          <w:p w14:paraId="6E06C491" w14:textId="77777777" w:rsidR="0018206F" w:rsidRPr="006730F1" w:rsidRDefault="0018206F" w:rsidP="00E26492">
            <w:pPr>
              <w:pStyle w:val="Normlny0"/>
              <w:jc w:val="center"/>
            </w:pPr>
          </w:p>
          <w:p w14:paraId="14AFD209" w14:textId="77777777" w:rsidR="0018206F" w:rsidRPr="006730F1" w:rsidRDefault="0018206F" w:rsidP="00E26492">
            <w:pPr>
              <w:pStyle w:val="Normlny0"/>
              <w:jc w:val="center"/>
            </w:pPr>
          </w:p>
          <w:p w14:paraId="3E52B85F" w14:textId="77777777" w:rsidR="0018206F" w:rsidRPr="006730F1" w:rsidRDefault="0018206F" w:rsidP="00E26492">
            <w:pPr>
              <w:pStyle w:val="Normlny0"/>
              <w:jc w:val="center"/>
            </w:pPr>
            <w:r w:rsidRPr="006730F1">
              <w:t>písm. j)</w:t>
            </w:r>
          </w:p>
          <w:p w14:paraId="0677E3B7" w14:textId="77777777" w:rsidR="0018206F" w:rsidRPr="00C06BDF" w:rsidRDefault="0018206F" w:rsidP="00E26492">
            <w:pPr>
              <w:pStyle w:val="Normlny0"/>
              <w:jc w:val="center"/>
              <w:rPr>
                <w:b/>
              </w:rPr>
            </w:pPr>
          </w:p>
          <w:p w14:paraId="406796BB" w14:textId="77777777" w:rsidR="0018206F" w:rsidRPr="00C06BDF" w:rsidRDefault="0018206F" w:rsidP="00E26492">
            <w:pPr>
              <w:pStyle w:val="Normlny0"/>
              <w:jc w:val="center"/>
              <w:rPr>
                <w:b/>
              </w:rPr>
            </w:pPr>
          </w:p>
          <w:p w14:paraId="0094B692" w14:textId="77777777" w:rsidR="0018206F" w:rsidRDefault="0018206F" w:rsidP="00AF66E7">
            <w:pPr>
              <w:pStyle w:val="Normlny0"/>
              <w:rPr>
                <w:b/>
              </w:rPr>
            </w:pPr>
          </w:p>
          <w:p w14:paraId="2747299F" w14:textId="77777777" w:rsidR="008504A7" w:rsidRPr="00C06BDF" w:rsidRDefault="008504A7" w:rsidP="00AF66E7">
            <w:pPr>
              <w:pStyle w:val="Normlny0"/>
              <w:rPr>
                <w:b/>
              </w:rPr>
            </w:pPr>
          </w:p>
          <w:p w14:paraId="642CA5C6" w14:textId="3DF5DA3E" w:rsidR="0018206F" w:rsidRPr="00C06BDF" w:rsidRDefault="0018206F" w:rsidP="00E26492">
            <w:pPr>
              <w:pStyle w:val="Normlny0"/>
              <w:jc w:val="center"/>
              <w:rPr>
                <w:b/>
              </w:rPr>
            </w:pPr>
            <w:r w:rsidRPr="00C06BDF">
              <w:rPr>
                <w:b/>
              </w:rPr>
              <w:t>§ 138 ods. 1</w:t>
            </w:r>
          </w:p>
          <w:p w14:paraId="1FE0999D" w14:textId="77777777" w:rsidR="0018206F" w:rsidRPr="00C06BDF" w:rsidRDefault="0018206F" w:rsidP="00E26492">
            <w:pPr>
              <w:pStyle w:val="Normlny0"/>
              <w:jc w:val="center"/>
              <w:rPr>
                <w:b/>
              </w:rPr>
            </w:pPr>
          </w:p>
          <w:p w14:paraId="0671E492" w14:textId="77777777" w:rsidR="0018206F" w:rsidRDefault="0018206F" w:rsidP="00E26492">
            <w:pPr>
              <w:pStyle w:val="Normlny0"/>
              <w:jc w:val="center"/>
              <w:rPr>
                <w:b/>
              </w:rPr>
            </w:pPr>
          </w:p>
          <w:p w14:paraId="47425C9F" w14:textId="77777777" w:rsidR="007B7408" w:rsidRDefault="007B7408" w:rsidP="00E26492">
            <w:pPr>
              <w:pStyle w:val="Normlny0"/>
              <w:jc w:val="center"/>
              <w:rPr>
                <w:b/>
              </w:rPr>
            </w:pPr>
          </w:p>
          <w:p w14:paraId="57E80A3D" w14:textId="77777777" w:rsidR="007B7408" w:rsidRPr="00C06BDF" w:rsidRDefault="007B7408" w:rsidP="00E26492">
            <w:pPr>
              <w:pStyle w:val="Normlny0"/>
              <w:jc w:val="center"/>
              <w:rPr>
                <w:b/>
              </w:rPr>
            </w:pPr>
          </w:p>
          <w:p w14:paraId="2F66B5FE" w14:textId="396D5E4F" w:rsidR="0018206F" w:rsidRPr="00C06BDF" w:rsidRDefault="0018206F" w:rsidP="00E26492">
            <w:pPr>
              <w:pStyle w:val="Normlny0"/>
              <w:jc w:val="center"/>
              <w:rPr>
                <w:b/>
              </w:rPr>
            </w:pPr>
            <w:r w:rsidRPr="00C06BDF">
              <w:rPr>
                <w:b/>
              </w:rPr>
              <w:t>§ 138</w:t>
            </w:r>
            <w:r>
              <w:rPr>
                <w:b/>
              </w:rPr>
              <w:t xml:space="preserve"> ods. </w:t>
            </w:r>
            <w:r w:rsidR="008E6025">
              <w:rPr>
                <w:b/>
              </w:rPr>
              <w:t>3</w:t>
            </w:r>
            <w:r>
              <w:rPr>
                <w:b/>
              </w:rPr>
              <w:t xml:space="preserve"> až 1</w:t>
            </w:r>
            <w:r w:rsidR="008E6025">
              <w:rPr>
                <w:b/>
              </w:rPr>
              <w:t>3</w:t>
            </w:r>
          </w:p>
          <w:p w14:paraId="1260A785" w14:textId="77777777" w:rsidR="0018206F" w:rsidRPr="00C06BDF" w:rsidRDefault="0018206F" w:rsidP="00E26492">
            <w:pPr>
              <w:pStyle w:val="Normlny0"/>
              <w:jc w:val="center"/>
              <w:rPr>
                <w:b/>
              </w:rPr>
            </w:pPr>
          </w:p>
          <w:p w14:paraId="21074F6B" w14:textId="77777777" w:rsidR="0018206F" w:rsidRPr="00C06BDF" w:rsidRDefault="0018206F" w:rsidP="00E26492">
            <w:pPr>
              <w:pStyle w:val="Normlny0"/>
              <w:jc w:val="center"/>
              <w:rPr>
                <w:b/>
              </w:rPr>
            </w:pPr>
          </w:p>
          <w:p w14:paraId="307E74E5" w14:textId="77777777" w:rsidR="0018206F" w:rsidRPr="00C06BDF" w:rsidRDefault="0018206F" w:rsidP="00E26492">
            <w:pPr>
              <w:pStyle w:val="Normlny0"/>
              <w:jc w:val="center"/>
              <w:rPr>
                <w:b/>
              </w:rPr>
            </w:pPr>
          </w:p>
          <w:p w14:paraId="6B60A5FF" w14:textId="77777777" w:rsidR="0018206F" w:rsidRPr="00C06BDF" w:rsidRDefault="0018206F" w:rsidP="00E26492">
            <w:pPr>
              <w:pStyle w:val="Normlny0"/>
              <w:jc w:val="center"/>
              <w:rPr>
                <w:b/>
              </w:rPr>
            </w:pPr>
          </w:p>
          <w:p w14:paraId="75CD2942" w14:textId="77777777" w:rsidR="0018206F" w:rsidRPr="00C06BDF" w:rsidRDefault="0018206F" w:rsidP="00E26492">
            <w:pPr>
              <w:pStyle w:val="Normlny0"/>
              <w:jc w:val="center"/>
              <w:rPr>
                <w:b/>
              </w:rPr>
            </w:pPr>
          </w:p>
          <w:p w14:paraId="5AB4D278" w14:textId="77777777" w:rsidR="0018206F" w:rsidRPr="00C06BDF" w:rsidRDefault="0018206F" w:rsidP="00E26492">
            <w:pPr>
              <w:pStyle w:val="Normlny0"/>
              <w:jc w:val="center"/>
              <w:rPr>
                <w:b/>
              </w:rPr>
            </w:pPr>
          </w:p>
          <w:p w14:paraId="65FB2B6B" w14:textId="77777777" w:rsidR="0018206F" w:rsidRPr="00C06BDF" w:rsidRDefault="0018206F" w:rsidP="00E26492">
            <w:pPr>
              <w:pStyle w:val="Normlny0"/>
              <w:jc w:val="center"/>
              <w:rPr>
                <w:b/>
              </w:rPr>
            </w:pPr>
          </w:p>
          <w:p w14:paraId="6FBDA24D" w14:textId="77777777" w:rsidR="0018206F" w:rsidRPr="00C06BDF" w:rsidRDefault="0018206F" w:rsidP="00E26492">
            <w:pPr>
              <w:pStyle w:val="Normlny0"/>
              <w:jc w:val="center"/>
              <w:rPr>
                <w:b/>
              </w:rPr>
            </w:pPr>
          </w:p>
          <w:p w14:paraId="59085C88" w14:textId="77777777" w:rsidR="0018206F" w:rsidRPr="00C06BDF" w:rsidRDefault="0018206F" w:rsidP="00E26492">
            <w:pPr>
              <w:pStyle w:val="Normlny0"/>
              <w:jc w:val="center"/>
              <w:rPr>
                <w:b/>
              </w:rPr>
            </w:pPr>
          </w:p>
          <w:p w14:paraId="30D2B149" w14:textId="77777777" w:rsidR="0018206F" w:rsidRPr="00C06BDF" w:rsidRDefault="0018206F" w:rsidP="00E26492">
            <w:pPr>
              <w:pStyle w:val="Normlny0"/>
              <w:jc w:val="center"/>
              <w:rPr>
                <w:b/>
              </w:rPr>
            </w:pPr>
          </w:p>
          <w:p w14:paraId="1DE81C3B" w14:textId="77777777" w:rsidR="0018206F" w:rsidRPr="00C06BDF" w:rsidRDefault="0018206F" w:rsidP="00E26492">
            <w:pPr>
              <w:pStyle w:val="Normlny0"/>
              <w:jc w:val="center"/>
              <w:rPr>
                <w:b/>
              </w:rPr>
            </w:pPr>
          </w:p>
          <w:p w14:paraId="6C8FCDAF" w14:textId="77777777" w:rsidR="0018206F" w:rsidRPr="00C06BDF" w:rsidRDefault="0018206F" w:rsidP="00E26492">
            <w:pPr>
              <w:pStyle w:val="Normlny0"/>
              <w:jc w:val="center"/>
              <w:rPr>
                <w:b/>
              </w:rPr>
            </w:pPr>
          </w:p>
          <w:p w14:paraId="63D2B300" w14:textId="77777777" w:rsidR="0018206F" w:rsidRPr="00C06BDF" w:rsidRDefault="0018206F" w:rsidP="00E26492">
            <w:pPr>
              <w:pStyle w:val="Normlny0"/>
              <w:jc w:val="center"/>
              <w:rPr>
                <w:b/>
              </w:rPr>
            </w:pPr>
          </w:p>
          <w:p w14:paraId="2529EDBB" w14:textId="77777777" w:rsidR="0018206F" w:rsidRPr="00C06BDF" w:rsidRDefault="0018206F" w:rsidP="00E26492">
            <w:pPr>
              <w:pStyle w:val="Normlny0"/>
              <w:jc w:val="center"/>
              <w:rPr>
                <w:b/>
              </w:rPr>
            </w:pPr>
          </w:p>
          <w:p w14:paraId="5491D388" w14:textId="77777777" w:rsidR="0018206F" w:rsidRPr="00C06BDF" w:rsidRDefault="0018206F" w:rsidP="00E26492">
            <w:pPr>
              <w:pStyle w:val="Normlny0"/>
              <w:jc w:val="center"/>
              <w:rPr>
                <w:b/>
              </w:rPr>
            </w:pPr>
          </w:p>
          <w:p w14:paraId="796CF5E0" w14:textId="77777777" w:rsidR="0018206F" w:rsidRPr="00C06BDF" w:rsidRDefault="0018206F" w:rsidP="00E26492">
            <w:pPr>
              <w:pStyle w:val="Normlny0"/>
              <w:jc w:val="center"/>
              <w:rPr>
                <w:b/>
              </w:rPr>
            </w:pPr>
          </w:p>
          <w:p w14:paraId="64217AAC" w14:textId="77777777" w:rsidR="0018206F" w:rsidRPr="00C06BDF" w:rsidRDefault="0018206F" w:rsidP="00E26492">
            <w:pPr>
              <w:pStyle w:val="Normlny0"/>
              <w:jc w:val="center"/>
              <w:rPr>
                <w:b/>
              </w:rPr>
            </w:pPr>
          </w:p>
          <w:p w14:paraId="736C12B1" w14:textId="77777777" w:rsidR="0018206F" w:rsidRPr="00C06BDF" w:rsidRDefault="0018206F" w:rsidP="00E26492">
            <w:pPr>
              <w:pStyle w:val="Normlny0"/>
              <w:jc w:val="center"/>
              <w:rPr>
                <w:b/>
              </w:rPr>
            </w:pPr>
          </w:p>
          <w:p w14:paraId="1415F3F5" w14:textId="77777777" w:rsidR="0018206F" w:rsidRPr="00C06BDF" w:rsidRDefault="0018206F" w:rsidP="00E26492">
            <w:pPr>
              <w:pStyle w:val="Normlny0"/>
              <w:jc w:val="center"/>
              <w:rPr>
                <w:b/>
              </w:rPr>
            </w:pPr>
          </w:p>
          <w:p w14:paraId="293CC7F6" w14:textId="77777777" w:rsidR="0018206F" w:rsidRPr="00C06BDF" w:rsidRDefault="0018206F" w:rsidP="00E26492">
            <w:pPr>
              <w:pStyle w:val="Normlny0"/>
              <w:jc w:val="center"/>
              <w:rPr>
                <w:b/>
              </w:rPr>
            </w:pPr>
          </w:p>
          <w:p w14:paraId="1BCFE68F" w14:textId="77777777" w:rsidR="0018206F" w:rsidRPr="00C06BDF" w:rsidRDefault="0018206F" w:rsidP="00E26492">
            <w:pPr>
              <w:pStyle w:val="Normlny0"/>
              <w:jc w:val="center"/>
              <w:rPr>
                <w:b/>
              </w:rPr>
            </w:pPr>
          </w:p>
          <w:p w14:paraId="11CCCCA6" w14:textId="77777777" w:rsidR="0018206F" w:rsidRPr="00C06BDF" w:rsidRDefault="0018206F" w:rsidP="00E26492">
            <w:pPr>
              <w:pStyle w:val="Normlny0"/>
              <w:jc w:val="center"/>
              <w:rPr>
                <w:b/>
              </w:rPr>
            </w:pPr>
          </w:p>
          <w:p w14:paraId="78D3C7D4" w14:textId="77777777" w:rsidR="0018206F" w:rsidRPr="00C06BDF" w:rsidRDefault="0018206F" w:rsidP="00E26492">
            <w:pPr>
              <w:pStyle w:val="Normlny0"/>
              <w:jc w:val="center"/>
              <w:rPr>
                <w:b/>
              </w:rPr>
            </w:pPr>
          </w:p>
          <w:p w14:paraId="6FA613D0" w14:textId="77777777" w:rsidR="0018206F" w:rsidRPr="00C06BDF" w:rsidRDefault="0018206F" w:rsidP="00E26492">
            <w:pPr>
              <w:pStyle w:val="Normlny0"/>
              <w:jc w:val="center"/>
              <w:rPr>
                <w:b/>
              </w:rPr>
            </w:pPr>
          </w:p>
          <w:p w14:paraId="5152FFE2" w14:textId="77777777" w:rsidR="0018206F" w:rsidRPr="00C06BDF" w:rsidRDefault="0018206F" w:rsidP="00E26492">
            <w:pPr>
              <w:pStyle w:val="Normlny0"/>
              <w:jc w:val="center"/>
              <w:rPr>
                <w:b/>
              </w:rPr>
            </w:pPr>
          </w:p>
          <w:p w14:paraId="782F5B89" w14:textId="77777777" w:rsidR="0018206F" w:rsidRPr="00C06BDF" w:rsidRDefault="0018206F" w:rsidP="00E26492">
            <w:pPr>
              <w:pStyle w:val="Normlny0"/>
              <w:jc w:val="center"/>
              <w:rPr>
                <w:b/>
              </w:rPr>
            </w:pPr>
          </w:p>
          <w:p w14:paraId="4BD7A030" w14:textId="77777777" w:rsidR="0018206F" w:rsidRPr="00C06BDF" w:rsidRDefault="0018206F" w:rsidP="00E26492">
            <w:pPr>
              <w:pStyle w:val="Normlny0"/>
              <w:jc w:val="center"/>
              <w:rPr>
                <w:b/>
              </w:rPr>
            </w:pPr>
          </w:p>
          <w:p w14:paraId="2A293060" w14:textId="77777777" w:rsidR="0018206F" w:rsidRPr="00C06BDF" w:rsidRDefault="0018206F" w:rsidP="00E26492">
            <w:pPr>
              <w:pStyle w:val="Normlny0"/>
              <w:jc w:val="center"/>
              <w:rPr>
                <w:b/>
              </w:rPr>
            </w:pPr>
          </w:p>
          <w:p w14:paraId="09318BAD" w14:textId="77777777" w:rsidR="0018206F" w:rsidRPr="00C06BDF" w:rsidRDefault="0018206F" w:rsidP="00E26492">
            <w:pPr>
              <w:pStyle w:val="Normlny0"/>
              <w:jc w:val="center"/>
              <w:rPr>
                <w:b/>
              </w:rPr>
            </w:pPr>
          </w:p>
          <w:p w14:paraId="4CC8132F" w14:textId="77777777" w:rsidR="0018206F" w:rsidRPr="00C06BDF" w:rsidRDefault="0018206F" w:rsidP="00E26492">
            <w:pPr>
              <w:pStyle w:val="Normlny0"/>
              <w:jc w:val="center"/>
              <w:rPr>
                <w:b/>
              </w:rPr>
            </w:pPr>
          </w:p>
          <w:p w14:paraId="3294D9C7" w14:textId="77777777" w:rsidR="0018206F" w:rsidRPr="00C06BDF" w:rsidRDefault="0018206F" w:rsidP="00E26492">
            <w:pPr>
              <w:pStyle w:val="Normlny0"/>
              <w:jc w:val="center"/>
              <w:rPr>
                <w:b/>
              </w:rPr>
            </w:pPr>
          </w:p>
          <w:p w14:paraId="137369C2" w14:textId="77777777" w:rsidR="0018206F" w:rsidRPr="00C06BDF" w:rsidRDefault="0018206F" w:rsidP="00E26492">
            <w:pPr>
              <w:pStyle w:val="Normlny0"/>
              <w:jc w:val="center"/>
              <w:rPr>
                <w:b/>
              </w:rPr>
            </w:pPr>
          </w:p>
          <w:p w14:paraId="4DACEF5F" w14:textId="77777777" w:rsidR="0018206F" w:rsidRPr="00C06BDF" w:rsidRDefault="0018206F" w:rsidP="00E26492">
            <w:pPr>
              <w:pStyle w:val="Normlny0"/>
              <w:jc w:val="center"/>
              <w:rPr>
                <w:b/>
              </w:rPr>
            </w:pPr>
          </w:p>
          <w:p w14:paraId="7E67FCAE" w14:textId="77777777" w:rsidR="0018206F" w:rsidRPr="00C06BDF" w:rsidRDefault="0018206F" w:rsidP="00E26492">
            <w:pPr>
              <w:pStyle w:val="Normlny0"/>
              <w:jc w:val="center"/>
              <w:rPr>
                <w:b/>
              </w:rPr>
            </w:pPr>
          </w:p>
          <w:p w14:paraId="76559200" w14:textId="77777777" w:rsidR="0018206F" w:rsidRPr="00C06BDF" w:rsidRDefault="0018206F" w:rsidP="00E26492">
            <w:pPr>
              <w:pStyle w:val="Normlny0"/>
              <w:jc w:val="center"/>
              <w:rPr>
                <w:b/>
              </w:rPr>
            </w:pPr>
          </w:p>
          <w:p w14:paraId="4BCEEE54" w14:textId="77777777" w:rsidR="0018206F" w:rsidRPr="00C06BDF" w:rsidRDefault="0018206F" w:rsidP="00E26492">
            <w:pPr>
              <w:pStyle w:val="Normlny0"/>
              <w:jc w:val="center"/>
              <w:rPr>
                <w:b/>
              </w:rPr>
            </w:pPr>
          </w:p>
          <w:p w14:paraId="5C99EEBF" w14:textId="77777777" w:rsidR="0018206F" w:rsidRPr="00C06BDF" w:rsidRDefault="0018206F" w:rsidP="00E26492">
            <w:pPr>
              <w:pStyle w:val="Normlny0"/>
              <w:jc w:val="center"/>
              <w:rPr>
                <w:b/>
              </w:rPr>
            </w:pPr>
          </w:p>
          <w:p w14:paraId="1868F440" w14:textId="77777777" w:rsidR="0018206F" w:rsidRPr="00C06BDF" w:rsidRDefault="0018206F" w:rsidP="00E26492">
            <w:pPr>
              <w:pStyle w:val="Normlny0"/>
              <w:jc w:val="center"/>
              <w:rPr>
                <w:b/>
              </w:rPr>
            </w:pPr>
          </w:p>
          <w:p w14:paraId="0D6EED15" w14:textId="77777777" w:rsidR="0018206F" w:rsidRPr="00C06BDF" w:rsidRDefault="0018206F" w:rsidP="00E26492">
            <w:pPr>
              <w:pStyle w:val="Normlny0"/>
              <w:jc w:val="center"/>
              <w:rPr>
                <w:b/>
              </w:rPr>
            </w:pPr>
          </w:p>
          <w:p w14:paraId="7389EA16" w14:textId="77777777" w:rsidR="0018206F" w:rsidRPr="00C06BDF" w:rsidRDefault="0018206F" w:rsidP="00E26492">
            <w:pPr>
              <w:pStyle w:val="Normlny0"/>
              <w:jc w:val="center"/>
              <w:rPr>
                <w:b/>
              </w:rPr>
            </w:pPr>
          </w:p>
          <w:p w14:paraId="0CE63552" w14:textId="77777777" w:rsidR="0018206F" w:rsidRPr="00C06BDF" w:rsidRDefault="0018206F" w:rsidP="00E26492">
            <w:pPr>
              <w:pStyle w:val="Normlny0"/>
              <w:jc w:val="center"/>
              <w:rPr>
                <w:b/>
              </w:rPr>
            </w:pPr>
          </w:p>
          <w:p w14:paraId="769850D8" w14:textId="77777777" w:rsidR="0018206F" w:rsidRPr="00C06BDF" w:rsidRDefault="0018206F" w:rsidP="00E26492">
            <w:pPr>
              <w:pStyle w:val="Normlny0"/>
              <w:jc w:val="center"/>
              <w:rPr>
                <w:b/>
              </w:rPr>
            </w:pPr>
          </w:p>
          <w:p w14:paraId="4C62684D" w14:textId="77777777" w:rsidR="0018206F" w:rsidRPr="00C06BDF" w:rsidRDefault="0018206F" w:rsidP="00E26492">
            <w:pPr>
              <w:pStyle w:val="Normlny0"/>
              <w:jc w:val="center"/>
              <w:rPr>
                <w:b/>
              </w:rPr>
            </w:pPr>
          </w:p>
          <w:p w14:paraId="7648394C" w14:textId="77777777" w:rsidR="0018206F" w:rsidRPr="00C06BDF" w:rsidRDefault="0018206F" w:rsidP="00E26492">
            <w:pPr>
              <w:pStyle w:val="Normlny0"/>
              <w:jc w:val="center"/>
              <w:rPr>
                <w:b/>
              </w:rPr>
            </w:pPr>
          </w:p>
          <w:p w14:paraId="4BCB04F5" w14:textId="77777777" w:rsidR="0018206F" w:rsidRPr="00C06BDF" w:rsidRDefault="0018206F" w:rsidP="00E26492">
            <w:pPr>
              <w:pStyle w:val="Normlny0"/>
              <w:jc w:val="center"/>
              <w:rPr>
                <w:b/>
              </w:rPr>
            </w:pPr>
          </w:p>
          <w:p w14:paraId="4689F7A8" w14:textId="77777777" w:rsidR="0018206F" w:rsidRPr="00C06BDF" w:rsidRDefault="0018206F" w:rsidP="00E26492">
            <w:pPr>
              <w:pStyle w:val="Normlny0"/>
              <w:jc w:val="center"/>
              <w:rPr>
                <w:b/>
              </w:rPr>
            </w:pPr>
          </w:p>
          <w:p w14:paraId="35EEBAE7" w14:textId="77777777" w:rsidR="0018206F" w:rsidRPr="00C06BDF" w:rsidRDefault="0018206F" w:rsidP="00E26492">
            <w:pPr>
              <w:pStyle w:val="Normlny0"/>
              <w:jc w:val="center"/>
              <w:rPr>
                <w:b/>
              </w:rPr>
            </w:pPr>
          </w:p>
          <w:p w14:paraId="228505B7" w14:textId="77777777" w:rsidR="0018206F" w:rsidRPr="00C06BDF" w:rsidRDefault="0018206F" w:rsidP="00E26492">
            <w:pPr>
              <w:pStyle w:val="Normlny0"/>
              <w:jc w:val="center"/>
              <w:rPr>
                <w:b/>
              </w:rPr>
            </w:pPr>
          </w:p>
          <w:p w14:paraId="6438F021" w14:textId="77777777" w:rsidR="0018206F" w:rsidRPr="00C06BDF" w:rsidRDefault="0018206F" w:rsidP="00E26492">
            <w:pPr>
              <w:pStyle w:val="Normlny0"/>
              <w:jc w:val="center"/>
              <w:rPr>
                <w:b/>
              </w:rPr>
            </w:pPr>
          </w:p>
          <w:p w14:paraId="77611A18" w14:textId="77777777" w:rsidR="0018206F" w:rsidRPr="00C06BDF" w:rsidRDefault="0018206F" w:rsidP="00E26492">
            <w:pPr>
              <w:pStyle w:val="Normlny0"/>
              <w:jc w:val="center"/>
              <w:rPr>
                <w:b/>
              </w:rPr>
            </w:pPr>
          </w:p>
          <w:p w14:paraId="63331170" w14:textId="77777777" w:rsidR="0018206F" w:rsidRPr="00C06BDF" w:rsidRDefault="0018206F" w:rsidP="00E26492">
            <w:pPr>
              <w:pStyle w:val="Normlny0"/>
              <w:jc w:val="center"/>
              <w:rPr>
                <w:b/>
              </w:rPr>
            </w:pPr>
          </w:p>
          <w:p w14:paraId="3930E64E" w14:textId="77777777" w:rsidR="0018206F" w:rsidRPr="00C06BDF" w:rsidRDefault="0018206F" w:rsidP="00E26492">
            <w:pPr>
              <w:pStyle w:val="Normlny0"/>
              <w:jc w:val="center"/>
              <w:rPr>
                <w:b/>
              </w:rPr>
            </w:pPr>
          </w:p>
          <w:p w14:paraId="24001867" w14:textId="77777777" w:rsidR="0018206F" w:rsidRPr="00C06BDF" w:rsidRDefault="0018206F" w:rsidP="00E26492">
            <w:pPr>
              <w:pStyle w:val="Normlny0"/>
              <w:jc w:val="center"/>
              <w:rPr>
                <w:b/>
              </w:rPr>
            </w:pPr>
          </w:p>
          <w:p w14:paraId="32B4E7A2" w14:textId="77777777" w:rsidR="0018206F" w:rsidRPr="00C06BDF" w:rsidRDefault="0018206F" w:rsidP="00E26492">
            <w:pPr>
              <w:pStyle w:val="Normlny0"/>
              <w:jc w:val="center"/>
              <w:rPr>
                <w:b/>
              </w:rPr>
            </w:pPr>
          </w:p>
          <w:p w14:paraId="6126FEE0" w14:textId="77777777" w:rsidR="0018206F" w:rsidRPr="00C06BDF" w:rsidRDefault="0018206F" w:rsidP="00E26492">
            <w:pPr>
              <w:pStyle w:val="Normlny0"/>
              <w:jc w:val="center"/>
              <w:rPr>
                <w:b/>
              </w:rPr>
            </w:pPr>
          </w:p>
          <w:p w14:paraId="300CCD17" w14:textId="77777777" w:rsidR="0018206F" w:rsidRPr="00C06BDF" w:rsidRDefault="0018206F" w:rsidP="00E26492">
            <w:pPr>
              <w:pStyle w:val="Normlny0"/>
              <w:jc w:val="center"/>
              <w:rPr>
                <w:b/>
              </w:rPr>
            </w:pPr>
          </w:p>
          <w:p w14:paraId="7624AC8A" w14:textId="77777777" w:rsidR="0018206F" w:rsidRPr="00C06BDF" w:rsidRDefault="0018206F" w:rsidP="00E26492">
            <w:pPr>
              <w:pStyle w:val="Normlny0"/>
              <w:jc w:val="center"/>
              <w:rPr>
                <w:b/>
              </w:rPr>
            </w:pPr>
          </w:p>
          <w:p w14:paraId="77FC2B62" w14:textId="77777777" w:rsidR="0018206F" w:rsidRPr="00C06BDF" w:rsidRDefault="0018206F" w:rsidP="00E26492">
            <w:pPr>
              <w:pStyle w:val="Normlny0"/>
              <w:jc w:val="center"/>
              <w:rPr>
                <w:b/>
              </w:rPr>
            </w:pPr>
          </w:p>
          <w:p w14:paraId="2019352E" w14:textId="77777777" w:rsidR="0018206F" w:rsidRPr="00C06BDF" w:rsidRDefault="0018206F" w:rsidP="00E26492">
            <w:pPr>
              <w:pStyle w:val="Normlny0"/>
              <w:jc w:val="center"/>
              <w:rPr>
                <w:b/>
              </w:rPr>
            </w:pPr>
          </w:p>
          <w:p w14:paraId="0219F2D1" w14:textId="77777777" w:rsidR="0018206F" w:rsidRPr="00C06BDF" w:rsidRDefault="0018206F" w:rsidP="00E26492">
            <w:pPr>
              <w:pStyle w:val="Normlny0"/>
              <w:jc w:val="center"/>
              <w:rPr>
                <w:b/>
              </w:rPr>
            </w:pPr>
          </w:p>
          <w:p w14:paraId="3884EBE1" w14:textId="77777777" w:rsidR="0018206F" w:rsidRPr="00C06BDF" w:rsidRDefault="0018206F" w:rsidP="00E26492">
            <w:pPr>
              <w:pStyle w:val="Normlny0"/>
              <w:jc w:val="center"/>
              <w:rPr>
                <w:b/>
              </w:rPr>
            </w:pPr>
          </w:p>
          <w:p w14:paraId="5E59FA2B" w14:textId="77777777" w:rsidR="0018206F" w:rsidRPr="00C06BDF" w:rsidRDefault="0018206F" w:rsidP="00E26492">
            <w:pPr>
              <w:pStyle w:val="Normlny0"/>
              <w:jc w:val="center"/>
              <w:rPr>
                <w:b/>
              </w:rPr>
            </w:pPr>
          </w:p>
          <w:p w14:paraId="3CDF35E3" w14:textId="77777777" w:rsidR="0018206F" w:rsidRPr="00C06BDF" w:rsidRDefault="0018206F" w:rsidP="00E26492">
            <w:pPr>
              <w:pStyle w:val="Normlny0"/>
              <w:jc w:val="center"/>
              <w:rPr>
                <w:b/>
              </w:rPr>
            </w:pPr>
          </w:p>
          <w:p w14:paraId="5A231F61" w14:textId="77777777" w:rsidR="0018206F" w:rsidRPr="00C06BDF" w:rsidRDefault="0018206F" w:rsidP="00E26492">
            <w:pPr>
              <w:pStyle w:val="Normlny0"/>
              <w:jc w:val="center"/>
              <w:rPr>
                <w:b/>
              </w:rPr>
            </w:pPr>
          </w:p>
          <w:p w14:paraId="1077A4E2" w14:textId="77777777" w:rsidR="0018206F" w:rsidRPr="00C06BDF" w:rsidRDefault="0018206F" w:rsidP="00E26492">
            <w:pPr>
              <w:pStyle w:val="Normlny0"/>
              <w:jc w:val="center"/>
              <w:rPr>
                <w:b/>
              </w:rPr>
            </w:pPr>
          </w:p>
          <w:p w14:paraId="58FD2101" w14:textId="77777777" w:rsidR="0018206F" w:rsidRPr="00C06BDF" w:rsidRDefault="0018206F" w:rsidP="00E26492">
            <w:pPr>
              <w:pStyle w:val="Normlny0"/>
              <w:jc w:val="center"/>
              <w:rPr>
                <w:b/>
              </w:rPr>
            </w:pPr>
          </w:p>
          <w:p w14:paraId="01E81855" w14:textId="77777777" w:rsidR="0018206F" w:rsidRPr="00C06BDF" w:rsidRDefault="0018206F" w:rsidP="00E26492">
            <w:pPr>
              <w:pStyle w:val="Normlny0"/>
              <w:jc w:val="center"/>
              <w:rPr>
                <w:b/>
              </w:rPr>
            </w:pPr>
          </w:p>
          <w:p w14:paraId="3FFA16BF" w14:textId="77777777" w:rsidR="0018206F" w:rsidRPr="00C06BDF" w:rsidRDefault="0018206F" w:rsidP="00E26492">
            <w:pPr>
              <w:pStyle w:val="Normlny0"/>
              <w:jc w:val="center"/>
              <w:rPr>
                <w:b/>
              </w:rPr>
            </w:pPr>
          </w:p>
          <w:p w14:paraId="78477B1F" w14:textId="77777777" w:rsidR="0018206F" w:rsidRPr="00C06BDF" w:rsidRDefault="0018206F" w:rsidP="00E26492">
            <w:pPr>
              <w:pStyle w:val="Normlny0"/>
              <w:jc w:val="center"/>
              <w:rPr>
                <w:b/>
              </w:rPr>
            </w:pPr>
          </w:p>
          <w:p w14:paraId="694B4E05" w14:textId="77777777" w:rsidR="0018206F" w:rsidRPr="00C06BDF" w:rsidRDefault="0018206F" w:rsidP="00E26492">
            <w:pPr>
              <w:pStyle w:val="Normlny0"/>
              <w:jc w:val="center"/>
              <w:rPr>
                <w:b/>
              </w:rPr>
            </w:pPr>
          </w:p>
          <w:p w14:paraId="08FCF61A" w14:textId="77777777" w:rsidR="0018206F" w:rsidRPr="00C06BDF" w:rsidRDefault="0018206F" w:rsidP="00E26492">
            <w:pPr>
              <w:pStyle w:val="Normlny0"/>
              <w:jc w:val="center"/>
              <w:rPr>
                <w:b/>
              </w:rPr>
            </w:pPr>
          </w:p>
          <w:p w14:paraId="6B7A0694" w14:textId="77777777" w:rsidR="0018206F" w:rsidRPr="00C06BDF" w:rsidRDefault="0018206F" w:rsidP="00E26492">
            <w:pPr>
              <w:pStyle w:val="Normlny0"/>
              <w:jc w:val="center"/>
              <w:rPr>
                <w:b/>
              </w:rPr>
            </w:pPr>
          </w:p>
          <w:p w14:paraId="435B5261" w14:textId="77777777" w:rsidR="0018206F" w:rsidRPr="00C06BDF" w:rsidRDefault="0018206F" w:rsidP="00E26492">
            <w:pPr>
              <w:pStyle w:val="Normlny0"/>
              <w:jc w:val="center"/>
              <w:rPr>
                <w:b/>
              </w:rPr>
            </w:pPr>
          </w:p>
          <w:p w14:paraId="21741B65" w14:textId="77777777" w:rsidR="0018206F" w:rsidRPr="00C06BDF" w:rsidRDefault="0018206F" w:rsidP="00E26492">
            <w:pPr>
              <w:pStyle w:val="Normlny0"/>
              <w:jc w:val="center"/>
              <w:rPr>
                <w:b/>
              </w:rPr>
            </w:pPr>
          </w:p>
          <w:p w14:paraId="7E4BC874" w14:textId="77777777" w:rsidR="0018206F" w:rsidRPr="00C06BDF" w:rsidRDefault="0018206F" w:rsidP="00E26492">
            <w:pPr>
              <w:pStyle w:val="Normlny0"/>
              <w:jc w:val="center"/>
              <w:rPr>
                <w:b/>
              </w:rPr>
            </w:pPr>
          </w:p>
          <w:p w14:paraId="3C561762" w14:textId="77777777" w:rsidR="0018206F" w:rsidRPr="00C06BDF" w:rsidRDefault="0018206F" w:rsidP="00E26492">
            <w:pPr>
              <w:pStyle w:val="Normlny0"/>
              <w:jc w:val="center"/>
              <w:rPr>
                <w:b/>
              </w:rPr>
            </w:pPr>
          </w:p>
          <w:p w14:paraId="4DCBCD36" w14:textId="77777777" w:rsidR="0018206F" w:rsidRPr="00C06BDF" w:rsidRDefault="0018206F" w:rsidP="00E26492">
            <w:pPr>
              <w:pStyle w:val="Normlny0"/>
              <w:jc w:val="center"/>
              <w:rPr>
                <w:b/>
              </w:rPr>
            </w:pPr>
          </w:p>
          <w:p w14:paraId="1E8C7CD1" w14:textId="77777777" w:rsidR="0018206F" w:rsidRPr="00C06BDF" w:rsidRDefault="0018206F" w:rsidP="00E26492">
            <w:pPr>
              <w:pStyle w:val="Normlny0"/>
              <w:jc w:val="center"/>
              <w:rPr>
                <w:b/>
              </w:rPr>
            </w:pPr>
          </w:p>
          <w:p w14:paraId="0E9D1C7F" w14:textId="77777777" w:rsidR="0018206F" w:rsidRPr="00C06BDF" w:rsidRDefault="0018206F" w:rsidP="00E26492">
            <w:pPr>
              <w:pStyle w:val="Normlny0"/>
              <w:jc w:val="center"/>
              <w:rPr>
                <w:b/>
              </w:rPr>
            </w:pPr>
          </w:p>
          <w:p w14:paraId="3C5ADAF3" w14:textId="77777777" w:rsidR="0018206F" w:rsidRPr="00C06BDF" w:rsidRDefault="0018206F" w:rsidP="00E26492">
            <w:pPr>
              <w:pStyle w:val="Normlny0"/>
              <w:jc w:val="center"/>
              <w:rPr>
                <w:b/>
              </w:rPr>
            </w:pPr>
          </w:p>
          <w:p w14:paraId="048E7991" w14:textId="77777777" w:rsidR="0018206F" w:rsidRPr="00C06BDF" w:rsidRDefault="0018206F" w:rsidP="00E26492">
            <w:pPr>
              <w:pStyle w:val="Normlny0"/>
              <w:jc w:val="center"/>
              <w:rPr>
                <w:b/>
              </w:rPr>
            </w:pPr>
          </w:p>
          <w:p w14:paraId="68DA689E" w14:textId="77777777" w:rsidR="0018206F" w:rsidRPr="00C06BDF" w:rsidRDefault="0018206F" w:rsidP="00E26492">
            <w:pPr>
              <w:pStyle w:val="Normlny0"/>
              <w:jc w:val="center"/>
              <w:rPr>
                <w:b/>
              </w:rPr>
            </w:pPr>
          </w:p>
          <w:p w14:paraId="1DEC7767" w14:textId="77777777" w:rsidR="0018206F" w:rsidRPr="00C06BDF" w:rsidRDefault="0018206F" w:rsidP="00E26492">
            <w:pPr>
              <w:pStyle w:val="Normlny0"/>
              <w:jc w:val="center"/>
              <w:rPr>
                <w:b/>
              </w:rPr>
            </w:pPr>
          </w:p>
          <w:p w14:paraId="13AD6384" w14:textId="77777777" w:rsidR="0018206F" w:rsidRPr="00C06BDF" w:rsidRDefault="0018206F" w:rsidP="00E26492">
            <w:pPr>
              <w:pStyle w:val="Normlny0"/>
              <w:jc w:val="center"/>
              <w:rPr>
                <w:b/>
              </w:rPr>
            </w:pPr>
          </w:p>
          <w:p w14:paraId="7DCF8229" w14:textId="77777777" w:rsidR="0018206F" w:rsidRPr="00C06BDF" w:rsidRDefault="0018206F" w:rsidP="00E26492">
            <w:pPr>
              <w:pStyle w:val="Normlny0"/>
              <w:jc w:val="center"/>
              <w:rPr>
                <w:b/>
              </w:rPr>
            </w:pPr>
          </w:p>
          <w:p w14:paraId="1CC15C7A" w14:textId="77777777" w:rsidR="0018206F" w:rsidRPr="00C06BDF" w:rsidRDefault="0018206F" w:rsidP="00E26492">
            <w:pPr>
              <w:pStyle w:val="Normlny0"/>
              <w:jc w:val="center"/>
              <w:rPr>
                <w:b/>
              </w:rPr>
            </w:pPr>
          </w:p>
          <w:p w14:paraId="41057848" w14:textId="77777777" w:rsidR="0018206F" w:rsidRPr="00C06BDF" w:rsidRDefault="0018206F" w:rsidP="00E26492">
            <w:pPr>
              <w:pStyle w:val="Normlny0"/>
              <w:jc w:val="center"/>
              <w:rPr>
                <w:b/>
              </w:rPr>
            </w:pPr>
          </w:p>
          <w:p w14:paraId="09E43255" w14:textId="77777777" w:rsidR="0018206F" w:rsidRPr="00C06BDF" w:rsidRDefault="0018206F" w:rsidP="00E26492">
            <w:pPr>
              <w:pStyle w:val="Normlny0"/>
              <w:jc w:val="center"/>
              <w:rPr>
                <w:b/>
              </w:rPr>
            </w:pPr>
          </w:p>
          <w:p w14:paraId="126BA7FF" w14:textId="77777777" w:rsidR="0018206F" w:rsidRPr="00C06BDF" w:rsidRDefault="0018206F" w:rsidP="00E26492">
            <w:pPr>
              <w:pStyle w:val="Normlny0"/>
              <w:jc w:val="center"/>
              <w:rPr>
                <w:b/>
              </w:rPr>
            </w:pPr>
          </w:p>
          <w:p w14:paraId="47188F31" w14:textId="77777777" w:rsidR="0018206F" w:rsidRPr="00C06BDF" w:rsidRDefault="0018206F" w:rsidP="00E26492">
            <w:pPr>
              <w:pStyle w:val="Normlny0"/>
              <w:jc w:val="center"/>
              <w:rPr>
                <w:b/>
              </w:rPr>
            </w:pPr>
          </w:p>
          <w:p w14:paraId="143A356D" w14:textId="77777777" w:rsidR="0018206F" w:rsidRPr="00C06BDF" w:rsidRDefault="0018206F" w:rsidP="00E26492">
            <w:pPr>
              <w:pStyle w:val="Normlny0"/>
              <w:jc w:val="center"/>
              <w:rPr>
                <w:b/>
              </w:rPr>
            </w:pPr>
          </w:p>
          <w:p w14:paraId="18205C49" w14:textId="77777777" w:rsidR="0018206F" w:rsidRPr="00C06BDF" w:rsidRDefault="0018206F" w:rsidP="00E26492">
            <w:pPr>
              <w:pStyle w:val="Normlny0"/>
              <w:jc w:val="center"/>
              <w:rPr>
                <w:b/>
              </w:rPr>
            </w:pPr>
          </w:p>
          <w:p w14:paraId="2C810D26" w14:textId="77777777" w:rsidR="0018206F" w:rsidRPr="00C06BDF" w:rsidRDefault="0018206F" w:rsidP="00E26492">
            <w:pPr>
              <w:pStyle w:val="Normlny0"/>
              <w:jc w:val="center"/>
              <w:rPr>
                <w:b/>
              </w:rPr>
            </w:pPr>
          </w:p>
          <w:p w14:paraId="6DE24038" w14:textId="77777777" w:rsidR="0018206F" w:rsidRPr="00C06BDF" w:rsidRDefault="0018206F" w:rsidP="00E26492">
            <w:pPr>
              <w:pStyle w:val="Normlny0"/>
              <w:jc w:val="center"/>
              <w:rPr>
                <w:b/>
              </w:rPr>
            </w:pPr>
          </w:p>
          <w:p w14:paraId="1BC6A73F" w14:textId="77777777" w:rsidR="0018206F" w:rsidRPr="00C06BDF" w:rsidRDefault="0018206F" w:rsidP="00E26492">
            <w:pPr>
              <w:pStyle w:val="Normlny0"/>
              <w:jc w:val="center"/>
              <w:rPr>
                <w:b/>
              </w:rPr>
            </w:pPr>
          </w:p>
          <w:p w14:paraId="2F0ADBF4" w14:textId="77777777" w:rsidR="0018206F" w:rsidRPr="00C06BDF" w:rsidRDefault="0018206F" w:rsidP="00E26492">
            <w:pPr>
              <w:pStyle w:val="Normlny0"/>
              <w:jc w:val="center"/>
              <w:rPr>
                <w:b/>
              </w:rPr>
            </w:pPr>
          </w:p>
          <w:p w14:paraId="4EA4DEBB" w14:textId="77777777" w:rsidR="0018206F" w:rsidRPr="00C06BDF" w:rsidRDefault="0018206F" w:rsidP="00E26492">
            <w:pPr>
              <w:pStyle w:val="Normlny0"/>
              <w:jc w:val="center"/>
              <w:rPr>
                <w:b/>
              </w:rPr>
            </w:pPr>
          </w:p>
          <w:p w14:paraId="26018387" w14:textId="77777777" w:rsidR="0018206F" w:rsidRPr="00C06BDF" w:rsidRDefault="0018206F" w:rsidP="00E26492">
            <w:pPr>
              <w:pStyle w:val="Normlny0"/>
              <w:jc w:val="center"/>
              <w:rPr>
                <w:b/>
              </w:rPr>
            </w:pPr>
          </w:p>
          <w:p w14:paraId="231F927C" w14:textId="77777777" w:rsidR="0018206F" w:rsidRPr="00C06BDF" w:rsidRDefault="0018206F" w:rsidP="00E26492">
            <w:pPr>
              <w:pStyle w:val="Normlny0"/>
              <w:jc w:val="center"/>
              <w:rPr>
                <w:b/>
              </w:rPr>
            </w:pPr>
          </w:p>
          <w:p w14:paraId="0D435A9E" w14:textId="77777777" w:rsidR="0018206F" w:rsidRPr="00C06BDF" w:rsidRDefault="0018206F" w:rsidP="00E26492">
            <w:pPr>
              <w:pStyle w:val="Normlny0"/>
              <w:jc w:val="center"/>
              <w:rPr>
                <w:b/>
              </w:rPr>
            </w:pPr>
          </w:p>
          <w:p w14:paraId="6BF82262" w14:textId="77777777" w:rsidR="0018206F" w:rsidRPr="00C06BDF" w:rsidRDefault="0018206F" w:rsidP="00E26492">
            <w:pPr>
              <w:pStyle w:val="Normlny0"/>
              <w:jc w:val="center"/>
              <w:rPr>
                <w:b/>
              </w:rPr>
            </w:pPr>
          </w:p>
          <w:p w14:paraId="294BF247" w14:textId="77777777" w:rsidR="0018206F" w:rsidRPr="00C06BDF" w:rsidRDefault="0018206F" w:rsidP="00E26492">
            <w:pPr>
              <w:pStyle w:val="Normlny0"/>
              <w:jc w:val="center"/>
              <w:rPr>
                <w:b/>
              </w:rPr>
            </w:pPr>
          </w:p>
          <w:p w14:paraId="619A5E30" w14:textId="77777777" w:rsidR="0018206F" w:rsidRPr="00C06BDF" w:rsidRDefault="0018206F" w:rsidP="00E26492">
            <w:pPr>
              <w:pStyle w:val="Normlny0"/>
              <w:jc w:val="center"/>
              <w:rPr>
                <w:b/>
              </w:rPr>
            </w:pPr>
          </w:p>
          <w:p w14:paraId="7A1C53D1" w14:textId="77777777" w:rsidR="0018206F" w:rsidRPr="00C06BDF" w:rsidRDefault="0018206F" w:rsidP="00E26492">
            <w:pPr>
              <w:pStyle w:val="Normlny0"/>
              <w:jc w:val="center"/>
              <w:rPr>
                <w:b/>
              </w:rPr>
            </w:pPr>
          </w:p>
          <w:p w14:paraId="2BC866D9" w14:textId="77777777" w:rsidR="0018206F" w:rsidRPr="00C06BDF" w:rsidRDefault="0018206F" w:rsidP="00E26492">
            <w:pPr>
              <w:pStyle w:val="Normlny0"/>
              <w:jc w:val="center"/>
              <w:rPr>
                <w:b/>
              </w:rPr>
            </w:pPr>
          </w:p>
          <w:p w14:paraId="421E584A" w14:textId="77777777" w:rsidR="0018206F" w:rsidRPr="00C06BDF" w:rsidRDefault="0018206F" w:rsidP="00E26492">
            <w:pPr>
              <w:pStyle w:val="Normlny0"/>
              <w:jc w:val="center"/>
              <w:rPr>
                <w:b/>
              </w:rPr>
            </w:pPr>
          </w:p>
          <w:p w14:paraId="212DF756" w14:textId="77777777" w:rsidR="0018206F" w:rsidRPr="00C06BDF" w:rsidRDefault="0018206F" w:rsidP="00E26492">
            <w:pPr>
              <w:pStyle w:val="Normlny0"/>
              <w:jc w:val="center"/>
              <w:rPr>
                <w:b/>
              </w:rPr>
            </w:pPr>
          </w:p>
          <w:p w14:paraId="7B7659A8" w14:textId="77777777" w:rsidR="0018206F" w:rsidRPr="00C06BDF" w:rsidRDefault="0018206F" w:rsidP="00E26492">
            <w:pPr>
              <w:pStyle w:val="Normlny0"/>
              <w:jc w:val="center"/>
              <w:rPr>
                <w:b/>
              </w:rPr>
            </w:pPr>
          </w:p>
          <w:p w14:paraId="065A83D0" w14:textId="77777777" w:rsidR="0018206F" w:rsidRPr="00C06BDF" w:rsidRDefault="0018206F" w:rsidP="00E26492">
            <w:pPr>
              <w:pStyle w:val="Normlny0"/>
              <w:jc w:val="center"/>
              <w:rPr>
                <w:b/>
              </w:rPr>
            </w:pPr>
          </w:p>
          <w:p w14:paraId="597F66C0" w14:textId="77777777" w:rsidR="0018206F" w:rsidRPr="00C06BDF" w:rsidRDefault="0018206F" w:rsidP="00E26492">
            <w:pPr>
              <w:pStyle w:val="Normlny0"/>
              <w:jc w:val="center"/>
              <w:rPr>
                <w:b/>
              </w:rPr>
            </w:pPr>
          </w:p>
          <w:p w14:paraId="0795C9B1" w14:textId="77777777" w:rsidR="0018206F" w:rsidRPr="00C06BDF" w:rsidRDefault="0018206F" w:rsidP="00E26492">
            <w:pPr>
              <w:pStyle w:val="Normlny0"/>
              <w:jc w:val="center"/>
              <w:rPr>
                <w:b/>
              </w:rPr>
            </w:pPr>
          </w:p>
          <w:p w14:paraId="18673B08" w14:textId="77777777" w:rsidR="0018206F" w:rsidRPr="00C06BDF" w:rsidRDefault="0018206F" w:rsidP="00E26492">
            <w:pPr>
              <w:pStyle w:val="Normlny0"/>
              <w:jc w:val="center"/>
              <w:rPr>
                <w:b/>
              </w:rPr>
            </w:pPr>
          </w:p>
          <w:p w14:paraId="4B50706E" w14:textId="77777777" w:rsidR="0018206F" w:rsidRPr="00C06BDF" w:rsidRDefault="0018206F" w:rsidP="00E26492">
            <w:pPr>
              <w:pStyle w:val="Normlny0"/>
              <w:jc w:val="center"/>
              <w:rPr>
                <w:b/>
              </w:rPr>
            </w:pPr>
          </w:p>
          <w:p w14:paraId="67F61396" w14:textId="77777777" w:rsidR="0018206F" w:rsidRPr="00C06BDF" w:rsidRDefault="0018206F" w:rsidP="00E26492">
            <w:pPr>
              <w:pStyle w:val="Normlny0"/>
              <w:jc w:val="center"/>
              <w:rPr>
                <w:b/>
              </w:rPr>
            </w:pPr>
          </w:p>
          <w:p w14:paraId="665A4359" w14:textId="77777777" w:rsidR="0018206F" w:rsidRPr="00C06BDF" w:rsidRDefault="0018206F" w:rsidP="00E26492">
            <w:pPr>
              <w:pStyle w:val="Normlny0"/>
              <w:jc w:val="center"/>
              <w:rPr>
                <w:b/>
              </w:rPr>
            </w:pPr>
          </w:p>
          <w:p w14:paraId="2FD68FB7" w14:textId="77777777" w:rsidR="0018206F" w:rsidRPr="00C06BDF" w:rsidRDefault="0018206F" w:rsidP="00E26492">
            <w:pPr>
              <w:pStyle w:val="Normlny0"/>
              <w:jc w:val="center"/>
              <w:rPr>
                <w:b/>
              </w:rPr>
            </w:pPr>
          </w:p>
          <w:p w14:paraId="555425E9" w14:textId="77777777" w:rsidR="0018206F" w:rsidRPr="00C06BDF" w:rsidRDefault="0018206F" w:rsidP="00E26492">
            <w:pPr>
              <w:pStyle w:val="Normlny0"/>
              <w:jc w:val="center"/>
              <w:rPr>
                <w:b/>
              </w:rPr>
            </w:pPr>
          </w:p>
          <w:p w14:paraId="183F51F6" w14:textId="77777777" w:rsidR="0018206F" w:rsidRPr="00C06BDF" w:rsidRDefault="0018206F" w:rsidP="00E26492">
            <w:pPr>
              <w:pStyle w:val="Normlny0"/>
              <w:jc w:val="center"/>
              <w:rPr>
                <w:b/>
              </w:rPr>
            </w:pPr>
          </w:p>
          <w:p w14:paraId="5037F693" w14:textId="77777777" w:rsidR="0018206F" w:rsidRPr="00C06BDF" w:rsidRDefault="0018206F" w:rsidP="00E26492">
            <w:pPr>
              <w:pStyle w:val="Normlny0"/>
              <w:jc w:val="center"/>
              <w:rPr>
                <w:b/>
              </w:rPr>
            </w:pPr>
          </w:p>
          <w:p w14:paraId="0DFB45B0" w14:textId="77777777" w:rsidR="0018206F" w:rsidRDefault="0018206F" w:rsidP="00E26492">
            <w:pPr>
              <w:pStyle w:val="Normlny0"/>
              <w:jc w:val="center"/>
              <w:rPr>
                <w:b/>
              </w:rPr>
            </w:pPr>
          </w:p>
          <w:p w14:paraId="32FD5576" w14:textId="77777777" w:rsidR="0005408D" w:rsidRDefault="0005408D" w:rsidP="00E26492">
            <w:pPr>
              <w:pStyle w:val="Normlny0"/>
              <w:jc w:val="center"/>
              <w:rPr>
                <w:b/>
              </w:rPr>
            </w:pPr>
          </w:p>
          <w:p w14:paraId="3BC465A9" w14:textId="77777777" w:rsidR="0005408D" w:rsidRDefault="0005408D" w:rsidP="00E26492">
            <w:pPr>
              <w:pStyle w:val="Normlny0"/>
              <w:jc w:val="center"/>
              <w:rPr>
                <w:b/>
              </w:rPr>
            </w:pPr>
          </w:p>
          <w:p w14:paraId="787CDD68" w14:textId="77777777" w:rsidR="0005408D" w:rsidRDefault="0005408D" w:rsidP="00E26492">
            <w:pPr>
              <w:pStyle w:val="Normlny0"/>
              <w:jc w:val="center"/>
              <w:rPr>
                <w:b/>
              </w:rPr>
            </w:pPr>
          </w:p>
          <w:p w14:paraId="22D808D8" w14:textId="77777777" w:rsidR="00C81F00" w:rsidRPr="00C06BDF" w:rsidRDefault="00C81F00" w:rsidP="00E26492">
            <w:pPr>
              <w:pStyle w:val="Normlny0"/>
              <w:jc w:val="center"/>
              <w:rPr>
                <w:b/>
              </w:rPr>
            </w:pPr>
          </w:p>
          <w:p w14:paraId="7E57316E" w14:textId="77777777" w:rsidR="0018206F" w:rsidRPr="006730F1" w:rsidRDefault="0018206F" w:rsidP="00E26492">
            <w:pPr>
              <w:pStyle w:val="Normlny0"/>
              <w:jc w:val="center"/>
            </w:pPr>
            <w:r w:rsidRPr="006730F1">
              <w:t>§ 63 ods. 2</w:t>
            </w:r>
          </w:p>
          <w:p w14:paraId="72104AA9" w14:textId="77777777" w:rsidR="0018206F" w:rsidRPr="00C06BDF" w:rsidRDefault="0018206F" w:rsidP="00E26492">
            <w:pPr>
              <w:pStyle w:val="Normlny0"/>
              <w:jc w:val="center"/>
              <w:rPr>
                <w:b/>
              </w:rPr>
            </w:pPr>
          </w:p>
          <w:p w14:paraId="760D1F6A" w14:textId="77777777" w:rsidR="0018206F" w:rsidRPr="00C06BDF" w:rsidRDefault="0018206F" w:rsidP="00E26492">
            <w:pPr>
              <w:pStyle w:val="Normlny0"/>
              <w:jc w:val="center"/>
              <w:rPr>
                <w:b/>
              </w:rPr>
            </w:pPr>
          </w:p>
          <w:p w14:paraId="707B269B" w14:textId="77777777" w:rsidR="0018206F" w:rsidRPr="00C06BDF" w:rsidRDefault="0018206F" w:rsidP="00E26492">
            <w:pPr>
              <w:pStyle w:val="Normlny0"/>
              <w:jc w:val="center"/>
              <w:rPr>
                <w:b/>
              </w:rPr>
            </w:pPr>
          </w:p>
          <w:p w14:paraId="3F850750" w14:textId="77777777" w:rsidR="0018206F" w:rsidRPr="00C06BDF" w:rsidRDefault="0018206F" w:rsidP="00E26492">
            <w:pPr>
              <w:pStyle w:val="Normlny0"/>
              <w:jc w:val="center"/>
              <w:rPr>
                <w:b/>
              </w:rPr>
            </w:pPr>
          </w:p>
          <w:p w14:paraId="6D765D67" w14:textId="77777777" w:rsidR="0018206F" w:rsidRPr="00C06BDF" w:rsidRDefault="0018206F" w:rsidP="00E26492">
            <w:pPr>
              <w:pStyle w:val="Normlny0"/>
              <w:jc w:val="center"/>
              <w:rPr>
                <w:b/>
              </w:rPr>
            </w:pPr>
          </w:p>
          <w:p w14:paraId="70EA3459" w14:textId="77777777" w:rsidR="0018206F" w:rsidRPr="00C06BDF" w:rsidRDefault="0018206F" w:rsidP="00E26492">
            <w:pPr>
              <w:pStyle w:val="Normlny0"/>
              <w:jc w:val="center"/>
              <w:rPr>
                <w:b/>
              </w:rPr>
            </w:pPr>
          </w:p>
          <w:p w14:paraId="63E724F4" w14:textId="77777777" w:rsidR="0018206F" w:rsidRPr="00C06BDF" w:rsidRDefault="0018206F" w:rsidP="00E26492">
            <w:pPr>
              <w:pStyle w:val="Normlny0"/>
              <w:jc w:val="center"/>
              <w:rPr>
                <w:b/>
              </w:rPr>
            </w:pPr>
          </w:p>
          <w:p w14:paraId="358190C3" w14:textId="77777777" w:rsidR="0018206F" w:rsidRPr="00C06BDF" w:rsidRDefault="0018206F" w:rsidP="00E26492">
            <w:pPr>
              <w:pStyle w:val="Normlny0"/>
              <w:jc w:val="center"/>
              <w:rPr>
                <w:b/>
              </w:rPr>
            </w:pPr>
          </w:p>
          <w:p w14:paraId="469B66CD" w14:textId="77777777" w:rsidR="0018206F" w:rsidRPr="00C06BDF" w:rsidRDefault="0018206F" w:rsidP="00E26492">
            <w:pPr>
              <w:pStyle w:val="Normlny0"/>
              <w:jc w:val="center"/>
              <w:rPr>
                <w:b/>
              </w:rPr>
            </w:pPr>
          </w:p>
          <w:p w14:paraId="52C397C5" w14:textId="77777777" w:rsidR="0018206F" w:rsidRPr="00C06BDF" w:rsidRDefault="0018206F" w:rsidP="00E26492">
            <w:pPr>
              <w:pStyle w:val="Normlny0"/>
              <w:jc w:val="center"/>
              <w:rPr>
                <w:b/>
              </w:rPr>
            </w:pPr>
          </w:p>
          <w:p w14:paraId="34A23D7A" w14:textId="77777777" w:rsidR="0018206F" w:rsidRDefault="0018206F" w:rsidP="00E26492">
            <w:pPr>
              <w:pStyle w:val="Normlny0"/>
              <w:jc w:val="center"/>
              <w:rPr>
                <w:b/>
              </w:rPr>
            </w:pPr>
          </w:p>
          <w:p w14:paraId="156BE06A" w14:textId="77777777" w:rsidR="0005408D" w:rsidRDefault="0005408D" w:rsidP="00E26492">
            <w:pPr>
              <w:pStyle w:val="Normlny0"/>
              <w:jc w:val="center"/>
              <w:rPr>
                <w:b/>
              </w:rPr>
            </w:pPr>
          </w:p>
          <w:p w14:paraId="32A7F354" w14:textId="77777777" w:rsidR="004055F5" w:rsidRDefault="004055F5" w:rsidP="00E26492">
            <w:pPr>
              <w:pStyle w:val="Normlny0"/>
              <w:jc w:val="center"/>
              <w:rPr>
                <w:b/>
              </w:rPr>
            </w:pPr>
          </w:p>
          <w:p w14:paraId="702EA73E" w14:textId="77777777" w:rsidR="004055F5" w:rsidRPr="00C06BDF" w:rsidRDefault="004055F5" w:rsidP="00E26492">
            <w:pPr>
              <w:pStyle w:val="Normlny0"/>
              <w:jc w:val="center"/>
              <w:rPr>
                <w:b/>
              </w:rPr>
            </w:pPr>
          </w:p>
          <w:p w14:paraId="3332260C" w14:textId="77777777" w:rsidR="0018206F" w:rsidRPr="006730F1" w:rsidRDefault="0018206F" w:rsidP="00E26492">
            <w:pPr>
              <w:pStyle w:val="Normlny0"/>
              <w:jc w:val="center"/>
            </w:pPr>
            <w:r w:rsidRPr="006730F1">
              <w:t>§ 63 ods. 3</w:t>
            </w:r>
          </w:p>
          <w:p w14:paraId="25EA77F2" w14:textId="77777777" w:rsidR="0018206F" w:rsidRPr="00C06BDF" w:rsidRDefault="0018206F" w:rsidP="00E26492">
            <w:pPr>
              <w:pStyle w:val="Normlny0"/>
              <w:jc w:val="center"/>
              <w:rPr>
                <w:b/>
              </w:rPr>
            </w:pPr>
          </w:p>
          <w:p w14:paraId="2F0853BC" w14:textId="77777777" w:rsidR="0018206F" w:rsidRPr="00C06BDF" w:rsidRDefault="0018206F" w:rsidP="00E26492">
            <w:pPr>
              <w:pStyle w:val="Normlny0"/>
              <w:jc w:val="center"/>
              <w:rPr>
                <w:b/>
              </w:rPr>
            </w:pPr>
          </w:p>
          <w:p w14:paraId="6D811E73" w14:textId="77777777" w:rsidR="0018206F" w:rsidRPr="00C06BDF" w:rsidRDefault="0018206F" w:rsidP="00E26492">
            <w:pPr>
              <w:pStyle w:val="Normlny0"/>
              <w:jc w:val="center"/>
              <w:rPr>
                <w:b/>
              </w:rPr>
            </w:pPr>
          </w:p>
          <w:p w14:paraId="0D7A02BD" w14:textId="77777777" w:rsidR="0018206F" w:rsidRPr="00C06BDF" w:rsidRDefault="0018206F" w:rsidP="00E26492">
            <w:pPr>
              <w:pStyle w:val="Normlny0"/>
              <w:jc w:val="center"/>
              <w:rPr>
                <w:b/>
              </w:rPr>
            </w:pPr>
          </w:p>
          <w:p w14:paraId="1CC7C1F0" w14:textId="77777777" w:rsidR="0018206F" w:rsidRPr="00C06BDF" w:rsidRDefault="0018206F" w:rsidP="00E26492">
            <w:pPr>
              <w:pStyle w:val="Normlny0"/>
              <w:jc w:val="center"/>
              <w:rPr>
                <w:b/>
              </w:rPr>
            </w:pPr>
          </w:p>
          <w:p w14:paraId="3667CD49" w14:textId="77777777" w:rsidR="0018206F" w:rsidRPr="00C06BDF" w:rsidRDefault="0018206F" w:rsidP="00E26492">
            <w:pPr>
              <w:pStyle w:val="Normlny0"/>
              <w:jc w:val="center"/>
              <w:rPr>
                <w:b/>
              </w:rPr>
            </w:pPr>
          </w:p>
          <w:p w14:paraId="442FD926" w14:textId="77777777" w:rsidR="0018206F" w:rsidRPr="00C06BDF" w:rsidRDefault="0018206F" w:rsidP="00E26492">
            <w:pPr>
              <w:pStyle w:val="Normlny0"/>
              <w:jc w:val="center"/>
              <w:rPr>
                <w:b/>
              </w:rPr>
            </w:pPr>
          </w:p>
          <w:p w14:paraId="77C2CF29" w14:textId="77777777" w:rsidR="0018206F" w:rsidRDefault="0018206F" w:rsidP="00E26492">
            <w:pPr>
              <w:pStyle w:val="Normlny0"/>
              <w:jc w:val="center"/>
              <w:rPr>
                <w:b/>
              </w:rPr>
            </w:pPr>
          </w:p>
          <w:p w14:paraId="004F268D" w14:textId="77777777" w:rsidR="004055F5" w:rsidRPr="00C06BDF" w:rsidRDefault="004055F5" w:rsidP="00E26492">
            <w:pPr>
              <w:pStyle w:val="Normlny0"/>
              <w:jc w:val="center"/>
              <w:rPr>
                <w:b/>
              </w:rPr>
            </w:pPr>
          </w:p>
          <w:p w14:paraId="109BB340" w14:textId="77777777" w:rsidR="0018206F" w:rsidRPr="00C06BDF" w:rsidRDefault="0018206F" w:rsidP="00AF66E7">
            <w:pPr>
              <w:pStyle w:val="Normlny0"/>
              <w:rPr>
                <w:b/>
              </w:rPr>
            </w:pPr>
            <w:r w:rsidRPr="00C06BDF">
              <w:rPr>
                <w:b/>
              </w:rPr>
              <w:t>§ 54 ods. 11</w:t>
            </w:r>
          </w:p>
          <w:p w14:paraId="4038613C" w14:textId="77777777" w:rsidR="0018206F" w:rsidRPr="00C06BDF" w:rsidRDefault="0018206F" w:rsidP="00E26492">
            <w:pPr>
              <w:pStyle w:val="Normlny0"/>
              <w:jc w:val="center"/>
              <w:rPr>
                <w:b/>
              </w:rPr>
            </w:pPr>
          </w:p>
          <w:p w14:paraId="4DF72379" w14:textId="77777777" w:rsidR="0018206F" w:rsidRPr="00C06BDF" w:rsidRDefault="0018206F" w:rsidP="00E26492">
            <w:pPr>
              <w:pStyle w:val="Normlny0"/>
              <w:jc w:val="center"/>
              <w:rPr>
                <w:b/>
              </w:rPr>
            </w:pPr>
          </w:p>
          <w:p w14:paraId="4AC24A21" w14:textId="77777777" w:rsidR="0018206F" w:rsidRPr="00C06BDF" w:rsidRDefault="0018206F" w:rsidP="00E26492">
            <w:pPr>
              <w:pStyle w:val="Normlny0"/>
              <w:jc w:val="center"/>
              <w:rPr>
                <w:b/>
              </w:rPr>
            </w:pPr>
          </w:p>
          <w:p w14:paraId="5622FE34" w14:textId="3456A286" w:rsidR="0018206F" w:rsidRPr="00C06BDF" w:rsidRDefault="0018206F" w:rsidP="00E26492">
            <w:pPr>
              <w:pStyle w:val="Normlny0"/>
              <w:jc w:val="center"/>
              <w:rPr>
                <w:b/>
              </w:rPr>
            </w:pPr>
            <w:r w:rsidRPr="00C06BDF">
              <w:rPr>
                <w:b/>
              </w:rPr>
              <w:t>ods. 13</w:t>
            </w:r>
          </w:p>
          <w:p w14:paraId="177F02EF" w14:textId="77777777" w:rsidR="0018206F" w:rsidRPr="00C06BDF" w:rsidRDefault="0018206F" w:rsidP="00E26492">
            <w:pPr>
              <w:pStyle w:val="Normlny0"/>
              <w:jc w:val="center"/>
              <w:rPr>
                <w:b/>
              </w:rPr>
            </w:pPr>
          </w:p>
          <w:p w14:paraId="58741ABF" w14:textId="77777777" w:rsidR="0018206F" w:rsidRPr="00C06BDF" w:rsidRDefault="0018206F" w:rsidP="00E26492">
            <w:pPr>
              <w:pStyle w:val="Normlny0"/>
              <w:jc w:val="center"/>
              <w:rPr>
                <w:b/>
              </w:rPr>
            </w:pPr>
          </w:p>
          <w:p w14:paraId="7932EA8C" w14:textId="77777777" w:rsidR="0018206F" w:rsidRPr="00C06BDF" w:rsidRDefault="0018206F" w:rsidP="00E26492">
            <w:pPr>
              <w:pStyle w:val="Normlny0"/>
              <w:jc w:val="center"/>
              <w:rPr>
                <w:b/>
              </w:rPr>
            </w:pPr>
          </w:p>
          <w:p w14:paraId="315D02E8" w14:textId="77777777" w:rsidR="0018206F" w:rsidRPr="00C06BDF" w:rsidRDefault="0018206F" w:rsidP="00E26492">
            <w:pPr>
              <w:pStyle w:val="Normlny0"/>
              <w:jc w:val="center"/>
              <w:rPr>
                <w:b/>
              </w:rPr>
            </w:pPr>
          </w:p>
          <w:p w14:paraId="1AA29FD1" w14:textId="77777777" w:rsidR="0018206F" w:rsidRDefault="0018206F" w:rsidP="00E26492">
            <w:pPr>
              <w:pStyle w:val="Normlny0"/>
              <w:jc w:val="center"/>
              <w:rPr>
                <w:b/>
              </w:rPr>
            </w:pPr>
          </w:p>
          <w:p w14:paraId="667E11C6" w14:textId="77777777" w:rsidR="0005408D" w:rsidRPr="00C06BDF" w:rsidRDefault="0005408D" w:rsidP="00E26492">
            <w:pPr>
              <w:pStyle w:val="Normlny0"/>
              <w:jc w:val="center"/>
              <w:rPr>
                <w:b/>
              </w:rPr>
            </w:pPr>
          </w:p>
          <w:p w14:paraId="771331C7" w14:textId="5C923C64" w:rsidR="0018206F" w:rsidRPr="00C06BDF" w:rsidRDefault="0018206F" w:rsidP="00E26492">
            <w:pPr>
              <w:pStyle w:val="Normlny0"/>
              <w:jc w:val="center"/>
              <w:rPr>
                <w:b/>
              </w:rPr>
            </w:pPr>
            <w:r w:rsidRPr="00C06BDF">
              <w:rPr>
                <w:b/>
              </w:rPr>
              <w:t>ods. 12</w:t>
            </w:r>
          </w:p>
          <w:p w14:paraId="3669869F" w14:textId="77777777" w:rsidR="0018206F" w:rsidRPr="00C06BDF" w:rsidRDefault="0018206F" w:rsidP="00E26492">
            <w:pPr>
              <w:pStyle w:val="Normlny0"/>
              <w:jc w:val="center"/>
              <w:rPr>
                <w:b/>
              </w:rPr>
            </w:pPr>
          </w:p>
          <w:p w14:paraId="095E47D3" w14:textId="77777777" w:rsidR="0018206F" w:rsidRPr="00C06BDF" w:rsidRDefault="0018206F" w:rsidP="00E26492">
            <w:pPr>
              <w:pStyle w:val="Normlny0"/>
              <w:jc w:val="center"/>
              <w:rPr>
                <w:b/>
              </w:rPr>
            </w:pPr>
          </w:p>
          <w:p w14:paraId="49F935C2" w14:textId="77777777" w:rsidR="0018206F" w:rsidRPr="00C06BDF" w:rsidRDefault="0018206F" w:rsidP="00E26492">
            <w:pPr>
              <w:pStyle w:val="Normlny0"/>
              <w:jc w:val="center"/>
              <w:rPr>
                <w:b/>
              </w:rPr>
            </w:pPr>
          </w:p>
          <w:p w14:paraId="7BD3F7A6" w14:textId="77777777" w:rsidR="0018206F" w:rsidRPr="00C06BDF" w:rsidRDefault="0018206F" w:rsidP="00E26492">
            <w:pPr>
              <w:pStyle w:val="Normlny0"/>
              <w:jc w:val="center"/>
              <w:rPr>
                <w:b/>
              </w:rPr>
            </w:pPr>
            <w:r w:rsidRPr="00C06BDF">
              <w:rPr>
                <w:b/>
              </w:rPr>
              <w:t>ods. 14</w:t>
            </w:r>
          </w:p>
          <w:p w14:paraId="0DD0A015" w14:textId="77777777" w:rsidR="0018206F" w:rsidRPr="00C06BDF" w:rsidRDefault="0018206F" w:rsidP="00E26492">
            <w:pPr>
              <w:pStyle w:val="Normlny0"/>
              <w:jc w:val="center"/>
              <w:rPr>
                <w:b/>
              </w:rPr>
            </w:pPr>
          </w:p>
          <w:p w14:paraId="4B2AE4A0" w14:textId="77777777" w:rsidR="0018206F" w:rsidRDefault="0018206F" w:rsidP="00E26492">
            <w:pPr>
              <w:pStyle w:val="Normlny0"/>
              <w:jc w:val="center"/>
              <w:rPr>
                <w:b/>
              </w:rPr>
            </w:pPr>
          </w:p>
          <w:p w14:paraId="6C9742B4" w14:textId="77777777" w:rsidR="00604292" w:rsidRDefault="00604292" w:rsidP="00E26492">
            <w:pPr>
              <w:pStyle w:val="Normlny0"/>
              <w:jc w:val="center"/>
              <w:rPr>
                <w:b/>
              </w:rPr>
            </w:pPr>
          </w:p>
          <w:p w14:paraId="0A7BC280" w14:textId="77777777" w:rsidR="008504A7" w:rsidRDefault="008504A7" w:rsidP="00E26492">
            <w:pPr>
              <w:pStyle w:val="Normlny0"/>
              <w:jc w:val="center"/>
              <w:rPr>
                <w:b/>
              </w:rPr>
            </w:pPr>
          </w:p>
          <w:p w14:paraId="7D3C5BAA" w14:textId="77777777" w:rsidR="0005408D" w:rsidRDefault="0005408D" w:rsidP="00E26492">
            <w:pPr>
              <w:pStyle w:val="Normlny0"/>
              <w:jc w:val="center"/>
              <w:rPr>
                <w:b/>
              </w:rPr>
            </w:pPr>
          </w:p>
          <w:p w14:paraId="0F95782E" w14:textId="77777777" w:rsidR="0005408D" w:rsidRDefault="0005408D" w:rsidP="00E26492">
            <w:pPr>
              <w:pStyle w:val="Normlny0"/>
              <w:jc w:val="center"/>
              <w:rPr>
                <w:b/>
              </w:rPr>
            </w:pPr>
          </w:p>
          <w:p w14:paraId="74303415" w14:textId="77777777" w:rsidR="0005408D" w:rsidRDefault="0005408D" w:rsidP="00E26492">
            <w:pPr>
              <w:pStyle w:val="Normlny0"/>
              <w:jc w:val="center"/>
              <w:rPr>
                <w:b/>
              </w:rPr>
            </w:pPr>
          </w:p>
          <w:p w14:paraId="48E14F9D" w14:textId="06B80CD6" w:rsidR="008504A7" w:rsidRPr="008504A7" w:rsidRDefault="008504A7" w:rsidP="00E26492">
            <w:pPr>
              <w:pStyle w:val="Normlny0"/>
              <w:jc w:val="center"/>
            </w:pPr>
            <w:r w:rsidRPr="008504A7">
              <w:t>§ 54</w:t>
            </w:r>
          </w:p>
          <w:p w14:paraId="6BCDA969" w14:textId="77777777" w:rsidR="0018206F" w:rsidRPr="006730F1" w:rsidRDefault="0018206F" w:rsidP="00E26492">
            <w:pPr>
              <w:pStyle w:val="Normlny0"/>
              <w:jc w:val="center"/>
            </w:pPr>
            <w:r w:rsidRPr="006730F1">
              <w:t>ods. 1</w:t>
            </w:r>
          </w:p>
          <w:p w14:paraId="4BE917C1" w14:textId="77777777" w:rsidR="0018206F" w:rsidRPr="00C06BDF" w:rsidRDefault="0018206F" w:rsidP="00E26492">
            <w:pPr>
              <w:pStyle w:val="Normlny0"/>
              <w:jc w:val="center"/>
              <w:rPr>
                <w:b/>
              </w:rPr>
            </w:pPr>
          </w:p>
          <w:p w14:paraId="484135A2" w14:textId="77777777" w:rsidR="0018206F" w:rsidRPr="00C06BDF" w:rsidRDefault="0018206F" w:rsidP="00E26492">
            <w:pPr>
              <w:pStyle w:val="Normlny0"/>
              <w:jc w:val="center"/>
              <w:rPr>
                <w:b/>
              </w:rPr>
            </w:pPr>
          </w:p>
          <w:p w14:paraId="08B35E9F" w14:textId="77777777" w:rsidR="0018206F" w:rsidRPr="00C06BDF" w:rsidRDefault="0018206F" w:rsidP="00E26492">
            <w:pPr>
              <w:pStyle w:val="Normlny0"/>
              <w:jc w:val="center"/>
              <w:rPr>
                <w:b/>
              </w:rPr>
            </w:pPr>
          </w:p>
          <w:p w14:paraId="6441BA46" w14:textId="77777777" w:rsidR="0018206F" w:rsidRPr="00C06BDF" w:rsidRDefault="0018206F" w:rsidP="00E26492">
            <w:pPr>
              <w:pStyle w:val="Normlny0"/>
              <w:jc w:val="center"/>
              <w:rPr>
                <w:b/>
              </w:rPr>
            </w:pPr>
          </w:p>
          <w:p w14:paraId="4893F854" w14:textId="77777777" w:rsidR="0018206F" w:rsidRPr="00C06BDF" w:rsidRDefault="0018206F" w:rsidP="00E26492">
            <w:pPr>
              <w:pStyle w:val="Normlny0"/>
              <w:jc w:val="center"/>
              <w:rPr>
                <w:b/>
              </w:rPr>
            </w:pPr>
          </w:p>
          <w:p w14:paraId="6FAA93BE" w14:textId="77777777" w:rsidR="0018206F" w:rsidRPr="00C06BDF" w:rsidRDefault="0018206F" w:rsidP="00E26492">
            <w:pPr>
              <w:pStyle w:val="Normlny0"/>
              <w:jc w:val="center"/>
              <w:rPr>
                <w:b/>
              </w:rPr>
            </w:pPr>
          </w:p>
          <w:p w14:paraId="5B5F5C03" w14:textId="0881AE66" w:rsidR="0018206F" w:rsidRPr="00C06BDF" w:rsidRDefault="0018206F" w:rsidP="00E26492">
            <w:pPr>
              <w:pStyle w:val="Normlny0"/>
              <w:jc w:val="center"/>
              <w:rPr>
                <w:b/>
              </w:rPr>
            </w:pPr>
            <w:r w:rsidRPr="00C06BDF">
              <w:rPr>
                <w:b/>
              </w:rPr>
              <w:t>§ 138 ods. 3</w:t>
            </w:r>
          </w:p>
          <w:p w14:paraId="7459D1BA" w14:textId="77777777" w:rsidR="0018206F" w:rsidRPr="00C06BDF" w:rsidRDefault="0018206F" w:rsidP="00E26492">
            <w:pPr>
              <w:pStyle w:val="Normlny0"/>
              <w:jc w:val="center"/>
              <w:rPr>
                <w:b/>
              </w:rPr>
            </w:pPr>
          </w:p>
          <w:p w14:paraId="34CFC954" w14:textId="77777777" w:rsidR="0018206F" w:rsidRPr="00C06BDF" w:rsidRDefault="0018206F" w:rsidP="00E26492">
            <w:pPr>
              <w:pStyle w:val="Normlny0"/>
              <w:jc w:val="center"/>
              <w:rPr>
                <w:b/>
              </w:rPr>
            </w:pPr>
          </w:p>
          <w:p w14:paraId="1200C3AE" w14:textId="77777777" w:rsidR="0018206F" w:rsidRPr="00C06BDF" w:rsidRDefault="0018206F" w:rsidP="00E26492">
            <w:pPr>
              <w:pStyle w:val="Normlny0"/>
              <w:jc w:val="center"/>
              <w:rPr>
                <w:b/>
              </w:rPr>
            </w:pPr>
          </w:p>
          <w:p w14:paraId="425FB06B" w14:textId="77777777" w:rsidR="0018206F" w:rsidRPr="00C06BDF" w:rsidRDefault="0018206F" w:rsidP="00E26492">
            <w:pPr>
              <w:pStyle w:val="Normlny0"/>
              <w:jc w:val="center"/>
              <w:rPr>
                <w:b/>
              </w:rPr>
            </w:pPr>
          </w:p>
          <w:p w14:paraId="6BFFDA47" w14:textId="77777777" w:rsidR="0018206F" w:rsidRPr="00C06BDF" w:rsidRDefault="0018206F" w:rsidP="00E26492">
            <w:pPr>
              <w:pStyle w:val="Normlny0"/>
              <w:jc w:val="center"/>
              <w:rPr>
                <w:b/>
              </w:rPr>
            </w:pPr>
          </w:p>
          <w:p w14:paraId="5165B4BA" w14:textId="77777777" w:rsidR="0018206F" w:rsidRPr="00C06BDF" w:rsidRDefault="0018206F" w:rsidP="00E26492">
            <w:pPr>
              <w:pStyle w:val="Normlny0"/>
              <w:jc w:val="center"/>
              <w:rPr>
                <w:b/>
              </w:rPr>
            </w:pPr>
          </w:p>
          <w:p w14:paraId="48FD8406" w14:textId="77777777" w:rsidR="0018206F" w:rsidRPr="00C06BDF" w:rsidRDefault="0018206F" w:rsidP="00E26492">
            <w:pPr>
              <w:pStyle w:val="Normlny0"/>
              <w:jc w:val="center"/>
              <w:rPr>
                <w:b/>
              </w:rPr>
            </w:pPr>
          </w:p>
          <w:p w14:paraId="40BEC1BB" w14:textId="77777777" w:rsidR="0018206F" w:rsidRDefault="0018206F" w:rsidP="00E26492">
            <w:pPr>
              <w:pStyle w:val="Normlny0"/>
              <w:jc w:val="center"/>
              <w:rPr>
                <w:b/>
              </w:rPr>
            </w:pPr>
          </w:p>
          <w:p w14:paraId="6BA352BE" w14:textId="77777777" w:rsidR="0005408D" w:rsidRPr="00C06BDF" w:rsidRDefault="0005408D" w:rsidP="00E26492">
            <w:pPr>
              <w:pStyle w:val="Normlny0"/>
              <w:jc w:val="center"/>
              <w:rPr>
                <w:b/>
              </w:rPr>
            </w:pPr>
          </w:p>
          <w:p w14:paraId="0C405B3D" w14:textId="46605976" w:rsidR="0018206F" w:rsidRPr="00C06BDF" w:rsidRDefault="0018206F" w:rsidP="00E26492">
            <w:pPr>
              <w:pStyle w:val="Normlny0"/>
              <w:jc w:val="center"/>
              <w:rPr>
                <w:b/>
              </w:rPr>
            </w:pPr>
            <w:r w:rsidRPr="00C06BDF">
              <w:rPr>
                <w:b/>
              </w:rPr>
              <w:t>§ 138 ods</w:t>
            </w:r>
            <w:r w:rsidR="00AD5939">
              <w:rPr>
                <w:b/>
              </w:rPr>
              <w:t>.</w:t>
            </w:r>
            <w:r w:rsidRPr="00C06BDF">
              <w:rPr>
                <w:b/>
              </w:rPr>
              <w:t xml:space="preserve"> 2 písm. d)</w:t>
            </w:r>
          </w:p>
          <w:p w14:paraId="1BF8EC09" w14:textId="77777777" w:rsidR="0018206F" w:rsidRPr="00C06BDF" w:rsidRDefault="0018206F" w:rsidP="00E26492">
            <w:pPr>
              <w:pStyle w:val="Normlny0"/>
              <w:jc w:val="center"/>
              <w:rPr>
                <w:b/>
              </w:rPr>
            </w:pPr>
          </w:p>
          <w:p w14:paraId="3783C393" w14:textId="77777777" w:rsidR="0018206F" w:rsidRDefault="0018206F" w:rsidP="00E26492">
            <w:pPr>
              <w:pStyle w:val="Normlny0"/>
              <w:jc w:val="center"/>
              <w:rPr>
                <w:b/>
              </w:rPr>
            </w:pPr>
          </w:p>
          <w:p w14:paraId="7CDB8B80" w14:textId="77777777" w:rsidR="0005408D" w:rsidRPr="00C06BDF" w:rsidRDefault="0005408D" w:rsidP="00E26492">
            <w:pPr>
              <w:pStyle w:val="Normlny0"/>
              <w:jc w:val="center"/>
              <w:rPr>
                <w:b/>
              </w:rPr>
            </w:pPr>
          </w:p>
          <w:p w14:paraId="6670C156" w14:textId="77777777" w:rsidR="0018206F" w:rsidRPr="006730F1" w:rsidRDefault="0018206F" w:rsidP="00604292">
            <w:pPr>
              <w:pStyle w:val="Normlny0"/>
              <w:jc w:val="center"/>
            </w:pPr>
            <w:r w:rsidRPr="006730F1">
              <w:t>§ 6 ods. 1</w:t>
            </w:r>
          </w:p>
          <w:p w14:paraId="0EB5FF2D" w14:textId="77777777" w:rsidR="0018206F" w:rsidRPr="00C06BDF" w:rsidRDefault="0018206F" w:rsidP="00E26492">
            <w:pPr>
              <w:pStyle w:val="Normlny0"/>
              <w:jc w:val="center"/>
              <w:rPr>
                <w:b/>
              </w:rPr>
            </w:pPr>
          </w:p>
          <w:p w14:paraId="770B16EB" w14:textId="77777777" w:rsidR="0018206F" w:rsidRPr="00C06BDF" w:rsidRDefault="0018206F" w:rsidP="00E26492">
            <w:pPr>
              <w:pStyle w:val="Normlny0"/>
              <w:jc w:val="center"/>
              <w:rPr>
                <w:b/>
              </w:rPr>
            </w:pPr>
          </w:p>
          <w:p w14:paraId="7F7B30B3" w14:textId="77777777" w:rsidR="0018206F" w:rsidRPr="00C06BDF" w:rsidRDefault="0018206F" w:rsidP="00E26492">
            <w:pPr>
              <w:pStyle w:val="Normlny0"/>
              <w:jc w:val="center"/>
              <w:rPr>
                <w:b/>
              </w:rPr>
            </w:pPr>
          </w:p>
          <w:p w14:paraId="340842A2" w14:textId="77777777" w:rsidR="0018206F" w:rsidRPr="00C06BDF" w:rsidRDefault="0018206F" w:rsidP="00E26492">
            <w:pPr>
              <w:pStyle w:val="Normlny0"/>
              <w:jc w:val="center"/>
              <w:rPr>
                <w:b/>
              </w:rPr>
            </w:pPr>
          </w:p>
          <w:p w14:paraId="3BF10137" w14:textId="77777777" w:rsidR="0018206F" w:rsidRPr="00C06BDF" w:rsidRDefault="0018206F" w:rsidP="00E26492">
            <w:pPr>
              <w:pStyle w:val="Normlny0"/>
              <w:jc w:val="center"/>
              <w:rPr>
                <w:b/>
              </w:rPr>
            </w:pPr>
          </w:p>
          <w:p w14:paraId="27C875F2" w14:textId="77777777" w:rsidR="0018206F" w:rsidRPr="00C06BDF" w:rsidRDefault="0018206F" w:rsidP="00E26492">
            <w:pPr>
              <w:pStyle w:val="Normlny0"/>
              <w:jc w:val="center"/>
              <w:rPr>
                <w:b/>
              </w:rPr>
            </w:pPr>
          </w:p>
          <w:p w14:paraId="50618C05" w14:textId="77777777" w:rsidR="0018206F" w:rsidRPr="00C06BDF" w:rsidRDefault="0018206F" w:rsidP="00E26492">
            <w:pPr>
              <w:pStyle w:val="Normlny0"/>
              <w:jc w:val="center"/>
              <w:rPr>
                <w:b/>
              </w:rPr>
            </w:pPr>
          </w:p>
          <w:p w14:paraId="4945841E" w14:textId="77777777" w:rsidR="0018206F" w:rsidRPr="00C06BDF" w:rsidRDefault="0018206F" w:rsidP="00E26492">
            <w:pPr>
              <w:pStyle w:val="Normlny0"/>
              <w:jc w:val="center"/>
              <w:rPr>
                <w:b/>
              </w:rPr>
            </w:pPr>
          </w:p>
          <w:p w14:paraId="0AEA46BF" w14:textId="77777777" w:rsidR="0018206F" w:rsidRPr="00C06BDF" w:rsidRDefault="0018206F" w:rsidP="00E26492">
            <w:pPr>
              <w:pStyle w:val="Normlny0"/>
              <w:jc w:val="center"/>
              <w:rPr>
                <w:b/>
              </w:rPr>
            </w:pPr>
          </w:p>
          <w:p w14:paraId="58A8CAAD" w14:textId="77777777" w:rsidR="0018206F" w:rsidRPr="00C06BDF" w:rsidRDefault="0018206F" w:rsidP="00E26492">
            <w:pPr>
              <w:pStyle w:val="Normlny0"/>
              <w:jc w:val="center"/>
              <w:rPr>
                <w:b/>
              </w:rPr>
            </w:pPr>
          </w:p>
          <w:p w14:paraId="5E743F04" w14:textId="77777777" w:rsidR="0018206F" w:rsidRPr="00C06BDF" w:rsidRDefault="0018206F" w:rsidP="00E26492">
            <w:pPr>
              <w:pStyle w:val="Normlny0"/>
              <w:jc w:val="center"/>
              <w:rPr>
                <w:b/>
              </w:rPr>
            </w:pPr>
          </w:p>
          <w:p w14:paraId="2CA25312" w14:textId="77777777" w:rsidR="0018206F" w:rsidRPr="00C06BDF" w:rsidRDefault="0018206F" w:rsidP="00E26492">
            <w:pPr>
              <w:pStyle w:val="Normlny0"/>
              <w:jc w:val="center"/>
              <w:rPr>
                <w:b/>
              </w:rPr>
            </w:pPr>
          </w:p>
          <w:p w14:paraId="6A59B27A" w14:textId="77777777" w:rsidR="0018206F" w:rsidRPr="00C06BDF" w:rsidRDefault="0018206F" w:rsidP="00E26492">
            <w:pPr>
              <w:pStyle w:val="Normlny0"/>
              <w:jc w:val="center"/>
              <w:rPr>
                <w:b/>
              </w:rPr>
            </w:pPr>
          </w:p>
          <w:p w14:paraId="0E20E377" w14:textId="77777777" w:rsidR="0018206F" w:rsidRDefault="0018206F" w:rsidP="00E26492">
            <w:pPr>
              <w:pStyle w:val="Normlny0"/>
              <w:jc w:val="center"/>
              <w:rPr>
                <w:b/>
              </w:rPr>
            </w:pPr>
          </w:p>
          <w:p w14:paraId="72E72BEA" w14:textId="77777777" w:rsidR="008504A7" w:rsidRPr="00C06BDF" w:rsidRDefault="008504A7" w:rsidP="00E26492">
            <w:pPr>
              <w:pStyle w:val="Normlny0"/>
              <w:jc w:val="center"/>
              <w:rPr>
                <w:b/>
              </w:rPr>
            </w:pPr>
          </w:p>
          <w:p w14:paraId="6FD1AF75" w14:textId="77777777" w:rsidR="0018206F" w:rsidRPr="00C06BDF" w:rsidRDefault="0018206F" w:rsidP="00E26492">
            <w:pPr>
              <w:pStyle w:val="Normlny0"/>
              <w:jc w:val="center"/>
              <w:rPr>
                <w:b/>
              </w:rPr>
            </w:pPr>
            <w:r w:rsidRPr="00C06BDF">
              <w:rPr>
                <w:b/>
              </w:rPr>
              <w:t xml:space="preserve">§ 8 písm. v) </w:t>
            </w:r>
          </w:p>
          <w:p w14:paraId="5A451EED" w14:textId="77777777" w:rsidR="0018206F" w:rsidRPr="00C06BDF" w:rsidRDefault="0018206F" w:rsidP="00E26492">
            <w:pPr>
              <w:pStyle w:val="Normlny0"/>
              <w:jc w:val="center"/>
              <w:rPr>
                <w:b/>
              </w:rPr>
            </w:pPr>
          </w:p>
          <w:p w14:paraId="28C05B04" w14:textId="77777777" w:rsidR="0018206F" w:rsidRPr="00C06BDF" w:rsidRDefault="0018206F" w:rsidP="00E26492">
            <w:pPr>
              <w:pStyle w:val="Normlny0"/>
              <w:jc w:val="center"/>
              <w:rPr>
                <w:b/>
              </w:rPr>
            </w:pPr>
          </w:p>
          <w:p w14:paraId="76707806" w14:textId="77777777" w:rsidR="0018206F" w:rsidRPr="00C06BDF" w:rsidRDefault="0018206F" w:rsidP="00E26492">
            <w:pPr>
              <w:pStyle w:val="Normlny0"/>
              <w:jc w:val="center"/>
              <w:rPr>
                <w:b/>
              </w:rPr>
            </w:pPr>
          </w:p>
          <w:p w14:paraId="53B97AA2" w14:textId="77777777" w:rsidR="0018206F" w:rsidRPr="00C06BDF" w:rsidRDefault="0018206F" w:rsidP="00E26492">
            <w:pPr>
              <w:pStyle w:val="Normlny0"/>
              <w:jc w:val="center"/>
              <w:rPr>
                <w:b/>
              </w:rPr>
            </w:pPr>
          </w:p>
          <w:p w14:paraId="0DA28DD1" w14:textId="77777777" w:rsidR="0018206F" w:rsidRPr="00C06BDF" w:rsidRDefault="0018206F" w:rsidP="00E26492">
            <w:pPr>
              <w:pStyle w:val="Normlny0"/>
              <w:jc w:val="center"/>
              <w:rPr>
                <w:b/>
              </w:rPr>
            </w:pPr>
          </w:p>
          <w:p w14:paraId="30275328" w14:textId="77777777" w:rsidR="0018206F" w:rsidRPr="00C06BDF" w:rsidRDefault="0018206F" w:rsidP="00E26492">
            <w:pPr>
              <w:pStyle w:val="Normlny0"/>
              <w:jc w:val="center"/>
              <w:rPr>
                <w:b/>
              </w:rPr>
            </w:pPr>
          </w:p>
          <w:p w14:paraId="6FAE0344" w14:textId="77777777" w:rsidR="0018206F" w:rsidRPr="00C06BDF" w:rsidRDefault="0018206F" w:rsidP="00E26492">
            <w:pPr>
              <w:pStyle w:val="Normlny0"/>
              <w:jc w:val="center"/>
              <w:rPr>
                <w:b/>
              </w:rPr>
            </w:pPr>
          </w:p>
          <w:p w14:paraId="01C02A76" w14:textId="77777777" w:rsidR="0018206F" w:rsidRPr="00C06BDF" w:rsidRDefault="0018206F" w:rsidP="00E26492">
            <w:pPr>
              <w:pStyle w:val="Normlny0"/>
              <w:jc w:val="center"/>
              <w:rPr>
                <w:b/>
              </w:rPr>
            </w:pPr>
          </w:p>
          <w:p w14:paraId="4429B3EE" w14:textId="77777777" w:rsidR="0018206F" w:rsidRPr="00C06BDF" w:rsidRDefault="0018206F" w:rsidP="00E26492">
            <w:pPr>
              <w:pStyle w:val="Normlny0"/>
              <w:jc w:val="center"/>
              <w:rPr>
                <w:b/>
              </w:rPr>
            </w:pPr>
          </w:p>
          <w:p w14:paraId="0EE87ABF" w14:textId="77777777" w:rsidR="0018206F" w:rsidRPr="00C06BDF" w:rsidRDefault="0018206F" w:rsidP="00E26492">
            <w:pPr>
              <w:pStyle w:val="Normlny0"/>
              <w:jc w:val="center"/>
              <w:rPr>
                <w:b/>
              </w:rPr>
            </w:pPr>
          </w:p>
          <w:p w14:paraId="3C83513D" w14:textId="77777777" w:rsidR="0018206F" w:rsidRPr="00C06BDF" w:rsidRDefault="0018206F" w:rsidP="00E26492">
            <w:pPr>
              <w:pStyle w:val="Normlny0"/>
              <w:jc w:val="center"/>
              <w:rPr>
                <w:b/>
              </w:rPr>
            </w:pPr>
          </w:p>
          <w:p w14:paraId="14D05AE4" w14:textId="77777777" w:rsidR="0018206F" w:rsidRPr="00C06BDF" w:rsidRDefault="0018206F" w:rsidP="00E26492">
            <w:pPr>
              <w:pStyle w:val="Normlny0"/>
              <w:jc w:val="center"/>
              <w:rPr>
                <w:b/>
              </w:rPr>
            </w:pPr>
          </w:p>
          <w:p w14:paraId="07B9AE3B" w14:textId="77777777" w:rsidR="0018206F" w:rsidRDefault="0018206F" w:rsidP="00E26492">
            <w:pPr>
              <w:pStyle w:val="Normlny0"/>
              <w:jc w:val="center"/>
              <w:rPr>
                <w:b/>
              </w:rPr>
            </w:pPr>
          </w:p>
          <w:p w14:paraId="44F385C7" w14:textId="77777777" w:rsidR="0018206F" w:rsidRDefault="0018206F" w:rsidP="00E26492">
            <w:pPr>
              <w:pStyle w:val="Normlny0"/>
              <w:jc w:val="center"/>
              <w:rPr>
                <w:b/>
              </w:rPr>
            </w:pPr>
          </w:p>
          <w:p w14:paraId="1CFAFE2B" w14:textId="77777777" w:rsidR="00790BC7" w:rsidRDefault="00790BC7" w:rsidP="00E26492">
            <w:pPr>
              <w:pStyle w:val="Normlny0"/>
              <w:jc w:val="center"/>
              <w:rPr>
                <w:b/>
              </w:rPr>
            </w:pPr>
          </w:p>
          <w:p w14:paraId="795DD3CA" w14:textId="77777777" w:rsidR="0018206F" w:rsidRDefault="0018206F" w:rsidP="00E26492">
            <w:pPr>
              <w:pStyle w:val="Normlny0"/>
              <w:jc w:val="center"/>
              <w:rPr>
                <w:b/>
              </w:rPr>
            </w:pPr>
          </w:p>
          <w:p w14:paraId="62F8F6C5" w14:textId="77777777" w:rsidR="0005408D" w:rsidRPr="00C06BDF" w:rsidRDefault="0005408D" w:rsidP="00E26492">
            <w:pPr>
              <w:pStyle w:val="Normlny0"/>
              <w:jc w:val="center"/>
              <w:rPr>
                <w:b/>
              </w:rPr>
            </w:pPr>
          </w:p>
          <w:p w14:paraId="1F92DBBB" w14:textId="6F28576E" w:rsidR="0018206F" w:rsidRPr="00C06BDF" w:rsidRDefault="0018206F" w:rsidP="00516944">
            <w:pPr>
              <w:pStyle w:val="Normlny0"/>
              <w:jc w:val="center"/>
              <w:rPr>
                <w:b/>
              </w:rPr>
            </w:pPr>
            <w:r w:rsidRPr="00C06BDF">
              <w:rPr>
                <w:b/>
              </w:rPr>
              <w:t>§ 138 ods. 2 písm. e)</w:t>
            </w:r>
          </w:p>
          <w:p w14:paraId="60044569" w14:textId="77777777" w:rsidR="0018206F" w:rsidRPr="00C06BDF" w:rsidRDefault="0018206F" w:rsidP="00516944">
            <w:pPr>
              <w:pStyle w:val="Normlny0"/>
              <w:jc w:val="center"/>
              <w:rPr>
                <w:b/>
              </w:rPr>
            </w:pPr>
          </w:p>
          <w:p w14:paraId="1EE7BAFE" w14:textId="77777777" w:rsidR="0018206F" w:rsidRPr="00C06BDF" w:rsidRDefault="0018206F" w:rsidP="00516944">
            <w:pPr>
              <w:pStyle w:val="Normlny0"/>
              <w:jc w:val="center"/>
              <w:rPr>
                <w:b/>
              </w:rPr>
            </w:pPr>
          </w:p>
          <w:p w14:paraId="3AFD60B0" w14:textId="77777777" w:rsidR="0018206F" w:rsidRDefault="0018206F" w:rsidP="00516944">
            <w:pPr>
              <w:pStyle w:val="Normlny0"/>
              <w:jc w:val="center"/>
              <w:rPr>
                <w:b/>
              </w:rPr>
            </w:pPr>
          </w:p>
          <w:p w14:paraId="239FD587" w14:textId="77777777" w:rsidR="0005408D" w:rsidRPr="00C06BDF" w:rsidRDefault="0005408D" w:rsidP="00516944">
            <w:pPr>
              <w:pStyle w:val="Normlny0"/>
              <w:jc w:val="center"/>
              <w:rPr>
                <w:b/>
              </w:rPr>
            </w:pPr>
          </w:p>
          <w:p w14:paraId="76E3A5F3" w14:textId="00FDAE82" w:rsidR="0018206F" w:rsidRPr="00C06BDF" w:rsidRDefault="00790BC7" w:rsidP="00516944">
            <w:pPr>
              <w:pStyle w:val="Normlny0"/>
              <w:jc w:val="center"/>
              <w:rPr>
                <w:b/>
              </w:rPr>
            </w:pPr>
            <w:r>
              <w:rPr>
                <w:b/>
              </w:rPr>
              <w:t>§ 138 ods. 2</w:t>
            </w:r>
          </w:p>
          <w:p w14:paraId="16626453" w14:textId="3EE27898" w:rsidR="0018206F" w:rsidRPr="00C06BDF" w:rsidRDefault="0018206F" w:rsidP="00516944">
            <w:pPr>
              <w:pStyle w:val="Normlny0"/>
              <w:jc w:val="center"/>
              <w:rPr>
                <w:b/>
              </w:rPr>
            </w:pPr>
            <w:r w:rsidRPr="00C06BDF">
              <w:rPr>
                <w:b/>
              </w:rPr>
              <w:t>písm. f)</w:t>
            </w:r>
          </w:p>
          <w:p w14:paraId="57AF802B" w14:textId="77777777" w:rsidR="0018206F" w:rsidRPr="00C06BDF" w:rsidRDefault="0018206F" w:rsidP="00516944">
            <w:pPr>
              <w:pStyle w:val="Normlny0"/>
              <w:jc w:val="center"/>
              <w:rPr>
                <w:b/>
              </w:rPr>
            </w:pPr>
          </w:p>
          <w:p w14:paraId="02D4DE6C" w14:textId="77777777" w:rsidR="0018206F" w:rsidRPr="00C06BDF" w:rsidRDefault="0018206F" w:rsidP="00516944">
            <w:pPr>
              <w:pStyle w:val="Normlny0"/>
              <w:jc w:val="center"/>
              <w:rPr>
                <w:b/>
              </w:rPr>
            </w:pPr>
          </w:p>
          <w:p w14:paraId="3B657ED2" w14:textId="77777777" w:rsidR="0018206F" w:rsidRPr="00C06BDF" w:rsidRDefault="0018206F" w:rsidP="00516944">
            <w:pPr>
              <w:pStyle w:val="Normlny0"/>
              <w:jc w:val="center"/>
              <w:rPr>
                <w:b/>
              </w:rPr>
            </w:pPr>
          </w:p>
          <w:p w14:paraId="3FBF10DD" w14:textId="77777777" w:rsidR="0018206F" w:rsidRPr="00C06BDF" w:rsidRDefault="0018206F" w:rsidP="00516944">
            <w:pPr>
              <w:pStyle w:val="Normlny0"/>
              <w:jc w:val="center"/>
              <w:rPr>
                <w:b/>
              </w:rPr>
            </w:pPr>
          </w:p>
          <w:p w14:paraId="4D7C1502" w14:textId="77777777" w:rsidR="0018206F" w:rsidRPr="00C06BDF" w:rsidRDefault="0018206F" w:rsidP="00516944">
            <w:pPr>
              <w:pStyle w:val="Normlny0"/>
              <w:jc w:val="center"/>
              <w:rPr>
                <w:b/>
              </w:rPr>
            </w:pPr>
            <w:r w:rsidRPr="00C06BDF">
              <w:rPr>
                <w:b/>
              </w:rPr>
              <w:t>§ 8 písm. w)</w:t>
            </w:r>
          </w:p>
          <w:p w14:paraId="2C3EDC19" w14:textId="77777777" w:rsidR="0018206F" w:rsidRPr="00C06BDF" w:rsidRDefault="0018206F" w:rsidP="00516944">
            <w:pPr>
              <w:pStyle w:val="Normlny0"/>
              <w:jc w:val="center"/>
              <w:rPr>
                <w:b/>
              </w:rPr>
            </w:pPr>
          </w:p>
          <w:p w14:paraId="028E73EB" w14:textId="77777777" w:rsidR="0018206F" w:rsidRPr="00C06BDF" w:rsidRDefault="0018206F" w:rsidP="00516944">
            <w:pPr>
              <w:pStyle w:val="Normlny0"/>
              <w:jc w:val="center"/>
              <w:rPr>
                <w:b/>
              </w:rPr>
            </w:pPr>
          </w:p>
          <w:p w14:paraId="6CA72D2F" w14:textId="77777777" w:rsidR="0018206F" w:rsidRDefault="0018206F" w:rsidP="00516944">
            <w:pPr>
              <w:pStyle w:val="Normlny0"/>
              <w:jc w:val="center"/>
              <w:rPr>
                <w:b/>
              </w:rPr>
            </w:pPr>
          </w:p>
          <w:p w14:paraId="4F450A36" w14:textId="77777777" w:rsidR="0018206F" w:rsidRDefault="0018206F" w:rsidP="00516944">
            <w:pPr>
              <w:pStyle w:val="Normlny0"/>
              <w:jc w:val="center"/>
              <w:rPr>
                <w:b/>
              </w:rPr>
            </w:pPr>
          </w:p>
          <w:p w14:paraId="26A59867" w14:textId="77777777" w:rsidR="0018206F" w:rsidRPr="00C06BDF" w:rsidRDefault="0018206F" w:rsidP="00516944">
            <w:pPr>
              <w:pStyle w:val="Normlny0"/>
              <w:jc w:val="center"/>
              <w:rPr>
                <w:b/>
              </w:rPr>
            </w:pPr>
          </w:p>
          <w:p w14:paraId="647D46E7" w14:textId="77777777" w:rsidR="0018206F" w:rsidRDefault="0018206F" w:rsidP="00516944">
            <w:pPr>
              <w:pStyle w:val="Normlny0"/>
              <w:jc w:val="center"/>
              <w:rPr>
                <w:b/>
              </w:rPr>
            </w:pPr>
          </w:p>
          <w:p w14:paraId="3CF6DABE" w14:textId="77777777" w:rsidR="0018206F" w:rsidRDefault="0018206F" w:rsidP="00516944">
            <w:pPr>
              <w:pStyle w:val="Normlny0"/>
              <w:jc w:val="center"/>
              <w:rPr>
                <w:b/>
              </w:rPr>
            </w:pPr>
          </w:p>
          <w:p w14:paraId="4A821118" w14:textId="77777777" w:rsidR="00604292" w:rsidRDefault="00604292" w:rsidP="00516944">
            <w:pPr>
              <w:pStyle w:val="Normlny0"/>
              <w:jc w:val="center"/>
              <w:rPr>
                <w:b/>
              </w:rPr>
            </w:pPr>
          </w:p>
          <w:p w14:paraId="7AD69943" w14:textId="77777777" w:rsidR="00604292" w:rsidRDefault="00604292" w:rsidP="00516944">
            <w:pPr>
              <w:pStyle w:val="Normlny0"/>
              <w:jc w:val="center"/>
              <w:rPr>
                <w:b/>
              </w:rPr>
            </w:pPr>
          </w:p>
          <w:p w14:paraId="68368091" w14:textId="77777777" w:rsidR="00850E16" w:rsidRDefault="00850E16" w:rsidP="00516944">
            <w:pPr>
              <w:pStyle w:val="Normlny0"/>
              <w:jc w:val="center"/>
              <w:rPr>
                <w:b/>
              </w:rPr>
            </w:pPr>
          </w:p>
          <w:p w14:paraId="43E0095C" w14:textId="509922FA" w:rsidR="0018206F" w:rsidRPr="00D47FBA" w:rsidRDefault="0018206F" w:rsidP="00516944">
            <w:pPr>
              <w:pStyle w:val="Normlny0"/>
              <w:jc w:val="center"/>
            </w:pPr>
            <w:r w:rsidRPr="00D47FBA">
              <w:t>§ 8</w:t>
            </w:r>
          </w:p>
          <w:p w14:paraId="3515FC3D" w14:textId="77777777" w:rsidR="0018206F" w:rsidRPr="00D47FBA" w:rsidRDefault="0018206F" w:rsidP="00516944">
            <w:pPr>
              <w:pStyle w:val="Normlny0"/>
              <w:jc w:val="center"/>
            </w:pPr>
            <w:r w:rsidRPr="00D47FBA">
              <w:t>písm. j)</w:t>
            </w:r>
          </w:p>
          <w:p w14:paraId="277A6E5A" w14:textId="77777777" w:rsidR="0018206F" w:rsidRDefault="0018206F" w:rsidP="00516944">
            <w:pPr>
              <w:pStyle w:val="Normlny0"/>
              <w:jc w:val="center"/>
            </w:pPr>
          </w:p>
          <w:p w14:paraId="01B0FE21" w14:textId="77777777" w:rsidR="0005408D" w:rsidRDefault="0005408D" w:rsidP="00516944">
            <w:pPr>
              <w:pStyle w:val="Normlny0"/>
              <w:jc w:val="center"/>
            </w:pPr>
          </w:p>
          <w:p w14:paraId="37893E6F" w14:textId="272D0503" w:rsidR="0005408D" w:rsidRPr="00D47FBA" w:rsidRDefault="0005408D" w:rsidP="00516944">
            <w:pPr>
              <w:pStyle w:val="Normlny0"/>
              <w:jc w:val="center"/>
            </w:pPr>
            <w:r>
              <w:t xml:space="preserve">§ 8 </w:t>
            </w:r>
          </w:p>
          <w:p w14:paraId="4F6E4538" w14:textId="77777777" w:rsidR="0018206F" w:rsidRPr="00D47FBA" w:rsidRDefault="0018206F" w:rsidP="00516944">
            <w:pPr>
              <w:pStyle w:val="Normlny0"/>
              <w:jc w:val="center"/>
            </w:pPr>
            <w:r w:rsidRPr="00D47FBA">
              <w:t>písm. i)</w:t>
            </w:r>
          </w:p>
          <w:p w14:paraId="546252C7" w14:textId="77777777" w:rsidR="0018206F" w:rsidRPr="00C06BDF" w:rsidRDefault="0018206F" w:rsidP="00E26492">
            <w:pPr>
              <w:pStyle w:val="Normlny0"/>
              <w:jc w:val="center"/>
              <w:rPr>
                <w:b/>
              </w:rPr>
            </w:pPr>
          </w:p>
          <w:p w14:paraId="5B0E8989" w14:textId="77777777" w:rsidR="0018206F" w:rsidRPr="00C06BDF" w:rsidRDefault="0018206F" w:rsidP="00E26492">
            <w:pPr>
              <w:pStyle w:val="Normlny0"/>
              <w:jc w:val="center"/>
              <w:rPr>
                <w:b/>
              </w:rPr>
            </w:pPr>
          </w:p>
          <w:p w14:paraId="57BF4687" w14:textId="77777777" w:rsidR="0018206F" w:rsidRPr="00C06BDF" w:rsidRDefault="0018206F" w:rsidP="00E26492">
            <w:pPr>
              <w:pStyle w:val="Normlny0"/>
              <w:jc w:val="center"/>
              <w:rPr>
                <w:b/>
              </w:rPr>
            </w:pPr>
          </w:p>
          <w:p w14:paraId="35FB3EC8" w14:textId="77777777" w:rsidR="0018206F" w:rsidRPr="00C06BDF" w:rsidRDefault="0018206F" w:rsidP="00E26492">
            <w:pPr>
              <w:pStyle w:val="Normlny0"/>
              <w:jc w:val="center"/>
              <w:rPr>
                <w:b/>
              </w:rPr>
            </w:pPr>
          </w:p>
          <w:p w14:paraId="02A45308" w14:textId="77777777" w:rsidR="0018206F" w:rsidRPr="00D47FBA" w:rsidRDefault="0018206F" w:rsidP="00E26492">
            <w:pPr>
              <w:pStyle w:val="Normlny0"/>
              <w:jc w:val="center"/>
            </w:pPr>
            <w:r w:rsidRPr="00D47FBA">
              <w:t>§ 23 ods. 6 písm. a) bod 5</w:t>
            </w:r>
          </w:p>
          <w:p w14:paraId="7511FB3F" w14:textId="77777777" w:rsidR="0018206F" w:rsidRPr="00C06BDF" w:rsidRDefault="0018206F" w:rsidP="00E26492">
            <w:pPr>
              <w:pStyle w:val="Normlny0"/>
              <w:jc w:val="center"/>
              <w:rPr>
                <w:b/>
              </w:rPr>
            </w:pPr>
          </w:p>
          <w:p w14:paraId="20E2B998" w14:textId="77777777" w:rsidR="0018206F" w:rsidRPr="00C06BDF" w:rsidRDefault="0018206F" w:rsidP="00E26492">
            <w:pPr>
              <w:pStyle w:val="Normlny0"/>
              <w:jc w:val="center"/>
              <w:rPr>
                <w:b/>
              </w:rPr>
            </w:pPr>
          </w:p>
          <w:p w14:paraId="34F6B983" w14:textId="77777777" w:rsidR="0018206F" w:rsidRPr="00C06BDF" w:rsidRDefault="0018206F" w:rsidP="00E26492">
            <w:pPr>
              <w:pStyle w:val="Normlny0"/>
              <w:jc w:val="center"/>
              <w:rPr>
                <w:b/>
              </w:rPr>
            </w:pPr>
          </w:p>
          <w:p w14:paraId="7837A064" w14:textId="77777777" w:rsidR="0018206F" w:rsidRPr="00C06BDF" w:rsidRDefault="0018206F" w:rsidP="00E26492">
            <w:pPr>
              <w:pStyle w:val="Normlny0"/>
              <w:jc w:val="center"/>
              <w:rPr>
                <w:b/>
              </w:rPr>
            </w:pPr>
          </w:p>
          <w:p w14:paraId="2AE3FBBE" w14:textId="77777777" w:rsidR="00850E16" w:rsidRPr="00C06BDF" w:rsidRDefault="00850E16" w:rsidP="00E26492">
            <w:pPr>
              <w:pStyle w:val="Normlny0"/>
              <w:jc w:val="center"/>
              <w:rPr>
                <w:b/>
              </w:rPr>
            </w:pPr>
          </w:p>
          <w:p w14:paraId="3C70665B" w14:textId="2C4813A2" w:rsidR="0018206F" w:rsidRPr="00C06BDF" w:rsidRDefault="0018206F" w:rsidP="00E26492">
            <w:pPr>
              <w:pStyle w:val="Normlny0"/>
              <w:jc w:val="center"/>
              <w:rPr>
                <w:b/>
              </w:rPr>
            </w:pPr>
            <w:r w:rsidRPr="00C06BDF">
              <w:rPr>
                <w:b/>
              </w:rPr>
              <w:t>§ 138 ods.</w:t>
            </w:r>
            <w:r w:rsidR="008E6025">
              <w:rPr>
                <w:b/>
              </w:rPr>
              <w:t>2</w:t>
            </w:r>
            <w:r w:rsidR="0005408D">
              <w:rPr>
                <w:b/>
              </w:rPr>
              <w:t xml:space="preserve"> písm. </w:t>
            </w:r>
            <w:r w:rsidRPr="00C06BDF">
              <w:rPr>
                <w:b/>
              </w:rPr>
              <w:t>a)</w:t>
            </w:r>
          </w:p>
          <w:p w14:paraId="3F13959D" w14:textId="77777777" w:rsidR="0018206F" w:rsidRPr="00C06BDF" w:rsidRDefault="0018206F" w:rsidP="00E26492">
            <w:pPr>
              <w:pStyle w:val="Normlny0"/>
              <w:jc w:val="center"/>
              <w:rPr>
                <w:b/>
              </w:rPr>
            </w:pPr>
          </w:p>
          <w:p w14:paraId="6D5F78BB" w14:textId="77777777" w:rsidR="0018206F" w:rsidRDefault="0018206F" w:rsidP="00E26492">
            <w:pPr>
              <w:pStyle w:val="Normlny0"/>
              <w:jc w:val="center"/>
              <w:rPr>
                <w:b/>
              </w:rPr>
            </w:pPr>
          </w:p>
          <w:p w14:paraId="00C7DB5A" w14:textId="0E36BB21" w:rsidR="0005408D" w:rsidRPr="00C06BDF" w:rsidRDefault="0005408D" w:rsidP="00E26492">
            <w:pPr>
              <w:pStyle w:val="Normlny0"/>
              <w:jc w:val="center"/>
              <w:rPr>
                <w:b/>
              </w:rPr>
            </w:pPr>
            <w:r>
              <w:rPr>
                <w:b/>
              </w:rPr>
              <w:t>§ 138ods. 2</w:t>
            </w:r>
          </w:p>
          <w:p w14:paraId="0FC38C3E" w14:textId="5A8FD3FA" w:rsidR="0018206F" w:rsidRPr="00C06BDF" w:rsidRDefault="0018206F" w:rsidP="00E26492">
            <w:pPr>
              <w:pStyle w:val="Normlny0"/>
              <w:jc w:val="center"/>
              <w:rPr>
                <w:b/>
              </w:rPr>
            </w:pPr>
            <w:r w:rsidRPr="00C06BDF">
              <w:rPr>
                <w:b/>
              </w:rPr>
              <w:t>písm. b)</w:t>
            </w:r>
          </w:p>
          <w:p w14:paraId="5BE7EAA2" w14:textId="77777777" w:rsidR="0018206F" w:rsidRDefault="0018206F" w:rsidP="00E26492">
            <w:pPr>
              <w:pStyle w:val="Normlny0"/>
              <w:jc w:val="center"/>
              <w:rPr>
                <w:b/>
              </w:rPr>
            </w:pPr>
          </w:p>
          <w:p w14:paraId="55D2A425" w14:textId="77777777" w:rsidR="0018206F" w:rsidRDefault="0018206F" w:rsidP="00E26492">
            <w:pPr>
              <w:pStyle w:val="Normlny0"/>
              <w:jc w:val="center"/>
              <w:rPr>
                <w:b/>
              </w:rPr>
            </w:pPr>
          </w:p>
          <w:p w14:paraId="0CF008DE" w14:textId="222019AC" w:rsidR="0018206F" w:rsidRPr="00C06BDF" w:rsidRDefault="0005408D" w:rsidP="00E26492">
            <w:pPr>
              <w:pStyle w:val="Normlny0"/>
              <w:jc w:val="center"/>
              <w:rPr>
                <w:b/>
              </w:rPr>
            </w:pPr>
            <w:r>
              <w:rPr>
                <w:b/>
              </w:rPr>
              <w:t>§ 138 ods. 2</w:t>
            </w:r>
          </w:p>
          <w:p w14:paraId="7628AEC6" w14:textId="767E7386" w:rsidR="0018206F" w:rsidRPr="00C06BDF" w:rsidRDefault="0018206F" w:rsidP="00C06BDF">
            <w:pPr>
              <w:pStyle w:val="Normlny0"/>
              <w:jc w:val="center"/>
              <w:rPr>
                <w:b/>
              </w:rPr>
            </w:pPr>
            <w:r w:rsidRPr="00C06BDF">
              <w:rPr>
                <w:b/>
              </w:rPr>
              <w:t>písm. c)</w:t>
            </w:r>
          </w:p>
        </w:tc>
        <w:tc>
          <w:tcPr>
            <w:tcW w:w="4515" w:type="dxa"/>
            <w:gridSpan w:val="2"/>
            <w:tcBorders>
              <w:top w:val="single" w:sz="4" w:space="0" w:color="auto"/>
              <w:left w:val="single" w:sz="4" w:space="0" w:color="auto"/>
              <w:bottom w:val="single" w:sz="4" w:space="0" w:color="auto"/>
              <w:right w:val="single" w:sz="4" w:space="0" w:color="auto"/>
            </w:tcBorders>
          </w:tcPr>
          <w:p w14:paraId="392E01B1" w14:textId="3503A6E3" w:rsidR="004A209C" w:rsidRPr="004A209C" w:rsidRDefault="004A209C" w:rsidP="007B7408">
            <w:pPr>
              <w:pStyle w:val="Normlny0"/>
              <w:jc w:val="both"/>
            </w:pPr>
            <w:r w:rsidRPr="004A209C">
              <w:lastRenderedPageBreak/>
              <w:t>Na účely tohto zákona sa rozumie</w:t>
            </w:r>
          </w:p>
          <w:p w14:paraId="74574094" w14:textId="35006388" w:rsidR="0018206F" w:rsidRPr="00C06BDF" w:rsidRDefault="00DA7D45" w:rsidP="007B7408">
            <w:pPr>
              <w:pStyle w:val="Normlny0"/>
              <w:jc w:val="both"/>
              <w:rPr>
                <w:b/>
              </w:rPr>
            </w:pPr>
            <w:r>
              <w:rPr>
                <w:b/>
              </w:rPr>
              <w:t>z</w:t>
            </w:r>
            <w:r w:rsidR="0018206F" w:rsidRPr="00C06BDF">
              <w:rPr>
                <w:b/>
              </w:rPr>
              <w:t xml:space="preserve">) podnikom vedľajších služieb podnik, ktorého hlavným predmetom činnosti je </w:t>
            </w:r>
            <w:r w:rsidR="0018206F" w:rsidRPr="00AC24C2">
              <w:rPr>
                <w:b/>
              </w:rPr>
              <w:t xml:space="preserve">vlastníctvo </w:t>
            </w:r>
            <w:r w:rsidR="00447AC1" w:rsidRPr="00AC24C2">
              <w:rPr>
                <w:b/>
              </w:rPr>
              <w:t>majetku</w:t>
            </w:r>
            <w:r w:rsidR="00447AC1">
              <w:rPr>
                <w:b/>
              </w:rPr>
              <w:t xml:space="preserve"> </w:t>
            </w:r>
            <w:r w:rsidR="0018206F" w:rsidRPr="00C06BDF">
              <w:rPr>
                <w:b/>
              </w:rPr>
              <w:lastRenderedPageBreak/>
              <w:t>alebo správa majetku, riadenie služieb spracovania údajov alebo iná podobná činnosť, ktorá je doplnkom hlavnej činnosti jedného alebo viacerých obchodníkov s cennými papiermi</w:t>
            </w:r>
          </w:p>
          <w:p w14:paraId="5255649A" w14:textId="77777777" w:rsidR="0018206F" w:rsidRPr="0018206F" w:rsidRDefault="0018206F" w:rsidP="007B7408">
            <w:pPr>
              <w:pStyle w:val="Normlny0"/>
              <w:jc w:val="both"/>
              <w:rPr>
                <w:b/>
              </w:rPr>
            </w:pPr>
          </w:p>
          <w:p w14:paraId="31014515" w14:textId="77777777" w:rsidR="0018206F" w:rsidRPr="0018206F" w:rsidRDefault="0018206F" w:rsidP="007B7408">
            <w:pPr>
              <w:pStyle w:val="Normlny0"/>
              <w:jc w:val="both"/>
              <w:rPr>
                <w:b/>
              </w:rPr>
            </w:pPr>
          </w:p>
          <w:p w14:paraId="0AD808DF" w14:textId="77777777" w:rsidR="0018206F" w:rsidRPr="0018206F" w:rsidRDefault="0018206F" w:rsidP="007B7408">
            <w:pPr>
              <w:pStyle w:val="Normlny0"/>
              <w:jc w:val="both"/>
              <w:rPr>
                <w:b/>
              </w:rPr>
            </w:pPr>
          </w:p>
          <w:p w14:paraId="18C40801" w14:textId="5157CA7C" w:rsidR="0018206F" w:rsidRPr="00390FA4" w:rsidRDefault="0018206F" w:rsidP="007B7408">
            <w:pPr>
              <w:pStyle w:val="Normlny0"/>
              <w:jc w:val="both"/>
            </w:pPr>
            <w:r w:rsidRPr="00390FA4">
              <w:t xml:space="preserve">(2) </w:t>
            </w:r>
            <w:r w:rsidR="000417FC" w:rsidRPr="000417FC">
              <w:t>Povolením na poskytovanie investičných služieb sa povoľuje vznik obchodníka s cennými papiermi alebo zriadenie pobočky zahraničného obchodníka s cennými papiermi na území Slovenskej republiky a výkon činnosti tohto obchodníka s cennými papiermi alebo pobočky zahraničného obchodníka s cennými papiermi v rozsahu vymedzenom v tomto povolení a za podmienok uložených týmto povolením.</w:t>
            </w:r>
          </w:p>
          <w:p w14:paraId="3373CBE1" w14:textId="77777777" w:rsidR="0018206F" w:rsidRPr="00390FA4" w:rsidRDefault="0018206F" w:rsidP="007B7408">
            <w:pPr>
              <w:pStyle w:val="Normlny0"/>
              <w:jc w:val="both"/>
            </w:pPr>
          </w:p>
          <w:p w14:paraId="3D17E708" w14:textId="1697660A" w:rsidR="0018206F" w:rsidRDefault="0018206F" w:rsidP="007B7408">
            <w:pPr>
              <w:pStyle w:val="Normlny0"/>
              <w:jc w:val="both"/>
            </w:pPr>
            <w:r w:rsidRPr="00390FA4">
              <w:t xml:space="preserve">(3) </w:t>
            </w:r>
            <w:r w:rsidR="000417FC" w:rsidRPr="000417FC">
              <w:t>Iná osoba ako obchodník s cennými papiermi nesmie bez povolenia Národnej banky Slovenska podľa odseku 1 poskytovať investičné služby alebo vedľajšie služby podľa § 6 ods. 2 písm. a) a vykonávať investičné činnosti, ak tento zákon alebo osobitný zákon48) neustanovuje inak. Povolenie podľa odseku 1 sa nevyžaduje</w:t>
            </w:r>
          </w:p>
          <w:p w14:paraId="49323B0A" w14:textId="77777777" w:rsidR="000417FC" w:rsidRPr="00C06BDF" w:rsidRDefault="000417FC" w:rsidP="007B7408">
            <w:pPr>
              <w:pStyle w:val="Normlny0"/>
              <w:jc w:val="both"/>
              <w:rPr>
                <w:b/>
              </w:rPr>
            </w:pPr>
          </w:p>
          <w:p w14:paraId="76BAFDD6" w14:textId="3949C4BF" w:rsidR="004A209C" w:rsidRDefault="000417FC" w:rsidP="007B7408">
            <w:pPr>
              <w:pStyle w:val="Normlny0"/>
              <w:jc w:val="both"/>
            </w:pPr>
            <w:r w:rsidRPr="000417FC">
              <w:t>Pobočka zahraničného obchodníka s cennými papiermi je organizačná zložka zahraničného obchodníka s cennými papiermi umiestnená na území Slovenskej republiky,</w:t>
            </w:r>
            <w:r w:rsidRPr="000417FC">
              <w:rPr>
                <w:vertAlign w:val="superscript"/>
              </w:rPr>
              <w:t>50</w:t>
            </w:r>
            <w:r w:rsidRPr="000417FC">
              <w:t>) ktorá vykonáva všetky alebo niektoré investičné služby; všetky pobočky zahraničného obchodníka s cennými papiermi zriadené v Slovenskej republike zahraničným obchodníkom s cennými papiermi so sídlom v členskom štáte, sa považujú z hľadiska oprávnenia vykonávať investičné služby za jednu pobočku zahraničného obchodníka s cennými papiermi.</w:t>
            </w:r>
          </w:p>
          <w:p w14:paraId="7EA8E297" w14:textId="77777777" w:rsidR="004A209C" w:rsidRDefault="004A209C" w:rsidP="007B7408">
            <w:pPr>
              <w:pStyle w:val="Normlny0"/>
              <w:jc w:val="both"/>
            </w:pPr>
          </w:p>
          <w:p w14:paraId="3009B1C5" w14:textId="77777777" w:rsidR="004A209C" w:rsidRDefault="004A209C" w:rsidP="007B7408">
            <w:pPr>
              <w:pStyle w:val="Normlny0"/>
              <w:jc w:val="both"/>
            </w:pPr>
          </w:p>
          <w:p w14:paraId="5906F80B" w14:textId="65454B81" w:rsidR="0018206F" w:rsidRPr="00390FA4" w:rsidRDefault="0018206F" w:rsidP="007B7408">
            <w:pPr>
              <w:pStyle w:val="Normlny0"/>
              <w:jc w:val="both"/>
            </w:pPr>
            <w:r w:rsidRPr="00390FA4">
              <w:t xml:space="preserve">e) </w:t>
            </w:r>
            <w:r w:rsidR="000417FC" w:rsidRPr="000417FC">
              <w:t xml:space="preserve">skupinou s úzkymi väzbami dve alebo viac fyzických osôb alebo právnických osôb, kde má jedna z právnických osôb alebo fyzických osôb na druhej právnickej osobe priamy alebo nepriamy podiel na základnom imaní alebo na hlasovacích právach najmenej 20 % alebo túto právnickú osobu priamo či </w:t>
            </w:r>
            <w:r w:rsidR="000417FC" w:rsidRPr="000417FC">
              <w:lastRenderedPageBreak/>
              <w:t>nepriamo kontroluje, alebo akýkoľvek vzťah dvoch alebo viacerých právnických osôb kontrolovaných tou istou právnickou osobou alebo fyzickou osobou,</w:t>
            </w:r>
          </w:p>
          <w:p w14:paraId="7B66AB8A" w14:textId="77777777" w:rsidR="0018206F" w:rsidRDefault="0018206F" w:rsidP="007B7408">
            <w:pPr>
              <w:pStyle w:val="Normlny0"/>
              <w:jc w:val="both"/>
              <w:rPr>
                <w:b/>
              </w:rPr>
            </w:pPr>
          </w:p>
          <w:p w14:paraId="2CCFBC67" w14:textId="77777777" w:rsidR="0018206F" w:rsidRPr="00C06BDF" w:rsidRDefault="0018206F" w:rsidP="007B7408">
            <w:pPr>
              <w:pStyle w:val="Normlny0"/>
              <w:jc w:val="both"/>
              <w:rPr>
                <w:b/>
              </w:rPr>
            </w:pPr>
          </w:p>
          <w:p w14:paraId="387B8B38" w14:textId="77777777" w:rsidR="0018206F" w:rsidRPr="00390FA4" w:rsidRDefault="0018206F" w:rsidP="007B7408">
            <w:pPr>
              <w:pStyle w:val="Normlny0"/>
              <w:jc w:val="both"/>
            </w:pPr>
            <w:r w:rsidRPr="00390FA4">
              <w:t>(1) Dohľad podľa tohto zákona sa vykonáva nad činnosťou centrálneho depozitára, osobou s riadiacou zodpovednosťou u emitenta a osobou s ňou spriaznenou, obchodníka s cennými papiermi a zahraničného obchodníka s cennými papiermi, poskytovateľa služieb vykazovania údajov, fondu, ratingovej agentúry, navrhovateľa ponuky na prevzatie, vyhlasovateľa verejnej ponuky cenných papierov, osoby žiadajúcej o prijatie na obchodovanie na regulovanom trhu; dohľad sa vykonáva tiež nad inými osobami, ktorých postavenie, obchody alebo iná činnosť súvisí s obchodníkmi s cennými papiermi, s pobočkami zahraničných obchodníkov s cennými papiermi, so sprostredkovateľmi investičných služieb, s centrálnym depozitárom, s poskytovateľmi služieb vykazovania údajov a v rozsahu ustanovenom týmto zákonom podlieha dohľadu aj činnosť emitenta cenného papiera, osoby s riadiacou zodpovednosťou u emitenta a osoby s ňou spriaznenou, činnosť vyhlasovateľa verejnej ponuky cenných papierov, činnosť osoby žiadajúcej o prijatie na obchodovanie na regulovanom trhu a činnosť ďalších osôb, ktorým tento zákon a osobitné predpisy</w:t>
            </w:r>
            <w:r w:rsidRPr="000417FC">
              <w:rPr>
                <w:vertAlign w:val="superscript"/>
              </w:rPr>
              <w:t>107g</w:t>
            </w:r>
            <w:r w:rsidRPr="00390FA4">
              <w:t xml:space="preserve">) ukladá povinnosti. Dohľad sa vykonáva aj nad konsolidovanými celkami a subkonsolidovanými celkami (§ 138), ktorých súčasťou sú aj obchodníci s cennými papiermi alebo centrálny depozitár, a nad finančnými konglomerátmi podľa § 143j, nad osobami, na ktoré sa vzťahujú povinnosti a zákazy týkajúce sa dôverných informácií, predaja nakrátko, swapov na úverové zlyhanie, mimoburzových derivátov, centrálnych protistrán, manipulácie s trhom a vypracúvania a rozširovania investičných odporúčaní, nad zmiešanou finančnou holdingovou spoločnosťou, </w:t>
            </w:r>
            <w:r w:rsidRPr="000417FC">
              <w:rPr>
                <w:b/>
              </w:rPr>
              <w:t>investičnou holdingovou spoločnosťou</w:t>
            </w:r>
            <w:r w:rsidRPr="00390FA4">
              <w:t xml:space="preserve"> a nad finančnou holdingovou spoločnosťou, na ktorú sa vzťahujú povinnosti podľa tohto zákona. Toto ustanovenie sa nevzťahuje na činnosť vykonávanú </w:t>
            </w:r>
            <w:r w:rsidRPr="00390FA4">
              <w:lastRenderedPageBreak/>
              <w:t>Národnou bankou Slovenska podľa osobitného predpisu.</w:t>
            </w:r>
            <w:r w:rsidRPr="000417FC">
              <w:rPr>
                <w:vertAlign w:val="superscript"/>
              </w:rPr>
              <w:t>108</w:t>
            </w:r>
            <w:r w:rsidRPr="00390FA4">
              <w:t>)</w:t>
            </w:r>
          </w:p>
          <w:p w14:paraId="7698A7FA" w14:textId="77777777" w:rsidR="0018206F" w:rsidRPr="00C06BDF" w:rsidRDefault="0018206F" w:rsidP="007B7408">
            <w:pPr>
              <w:pStyle w:val="Normlny0"/>
              <w:jc w:val="both"/>
              <w:rPr>
                <w:b/>
              </w:rPr>
            </w:pPr>
          </w:p>
          <w:p w14:paraId="60A6BACB" w14:textId="2D57048F" w:rsidR="0018206F" w:rsidRDefault="0018206F" w:rsidP="007B7408">
            <w:pPr>
              <w:pStyle w:val="Normlny0"/>
              <w:jc w:val="both"/>
              <w:rPr>
                <w:b/>
              </w:rPr>
            </w:pPr>
            <w:r w:rsidRPr="00390FA4">
              <w:t xml:space="preserve">(2) </w:t>
            </w:r>
            <w:r w:rsidR="000417FC" w:rsidRPr="000417FC">
              <w:t>Predmetom dohľadu Národnej banky Slovenska nad dohliadanými subjektmi uvedenými v odseku 1 je zisťovanie a vyhodnocovanie informácií a podkladov o skutočnostiach, ktoré sa týkajú dohliadaných subjektov a ich činnosti; pritom Národná banka Slovenska v rámci tohto dohľadu zisťuje a vyhodnocuje aj informácie a podklady o dodržiavaní povolení a iných rozhodnutí vydaných podľa tohto zákona a osobitného zákona,</w:t>
            </w:r>
            <w:r w:rsidR="000417FC" w:rsidRPr="000417FC">
              <w:rPr>
                <w:vertAlign w:val="superscript"/>
              </w:rPr>
              <w:t>20</w:t>
            </w:r>
            <w:r w:rsidR="000417FC" w:rsidRPr="000417FC">
              <w:t>) o dodržiavaní ustanovení tohto zákona a o dodržiavaní ostatných všeobecne záväzných právnych predpisov,</w:t>
            </w:r>
            <w:r w:rsidR="000417FC" w:rsidRPr="000417FC">
              <w:rPr>
                <w:vertAlign w:val="superscript"/>
              </w:rPr>
              <w:t>110e</w:t>
            </w:r>
            <w:r w:rsidR="000417FC" w:rsidRPr="000417FC">
              <w:t>) ktoré sa vzťahujú na dohliadané subjekty alebo na ich činnosti, vrátane právne záväzných aktov Európskej únie, ktoré súvisia s investičnými službami, investičnými činnosťami, vedľajšími službami, finančným sprostredkovaním alebo s inou činnosťou dohliadaných subjektov uvedených v odseku 1, ako aj informácie a podklady o rizikách a dostatočnom krytí rizík, ktorým sú alebo môžu byť vystavené dohliadané subjekty uvedené v odseku 1 alebo ktoré ohrozujú záujmy alebo môžu viesť k ohrozeniu záujmov klientov dohliadaných subjektov uvedených v odseku 1.</w:t>
            </w:r>
          </w:p>
          <w:p w14:paraId="7758DC01" w14:textId="77777777" w:rsidR="0018206F" w:rsidRDefault="0018206F" w:rsidP="007B7408">
            <w:pPr>
              <w:pStyle w:val="Normlny0"/>
              <w:jc w:val="both"/>
              <w:rPr>
                <w:b/>
              </w:rPr>
            </w:pPr>
          </w:p>
          <w:p w14:paraId="26FCFF89" w14:textId="77777777" w:rsidR="0018206F" w:rsidRPr="00C06BDF" w:rsidRDefault="0018206F" w:rsidP="007B7408">
            <w:pPr>
              <w:pStyle w:val="Normlny0"/>
              <w:jc w:val="both"/>
              <w:rPr>
                <w:b/>
              </w:rPr>
            </w:pPr>
          </w:p>
          <w:p w14:paraId="52E3F745" w14:textId="77777777" w:rsidR="0018206F" w:rsidRPr="00390FA4" w:rsidRDefault="0018206F" w:rsidP="007B7408">
            <w:pPr>
              <w:pStyle w:val="Normlny0"/>
              <w:jc w:val="both"/>
            </w:pPr>
            <w:r w:rsidRPr="00390FA4">
              <w:t>(3) Dohľad podľa odseku 1 vykonáva Národná banka Slovenska.</w:t>
            </w:r>
          </w:p>
          <w:p w14:paraId="0E91FD5E" w14:textId="77777777" w:rsidR="0018206F" w:rsidRPr="00C06BDF" w:rsidRDefault="0018206F" w:rsidP="007B7408">
            <w:pPr>
              <w:pStyle w:val="Normlny0"/>
              <w:jc w:val="both"/>
              <w:rPr>
                <w:b/>
              </w:rPr>
            </w:pPr>
          </w:p>
          <w:p w14:paraId="11B1B6D3" w14:textId="77777777" w:rsidR="0018206F" w:rsidRPr="00C06BDF" w:rsidRDefault="0018206F" w:rsidP="007B7408">
            <w:pPr>
              <w:pStyle w:val="Normlny0"/>
              <w:jc w:val="both"/>
              <w:rPr>
                <w:b/>
              </w:rPr>
            </w:pPr>
          </w:p>
          <w:p w14:paraId="70011660" w14:textId="4528CAC0" w:rsidR="0018206F" w:rsidRPr="0018206F" w:rsidRDefault="0018206F" w:rsidP="007B7408">
            <w:pPr>
              <w:pStyle w:val="Normlny0"/>
              <w:jc w:val="both"/>
              <w:rPr>
                <w:b/>
              </w:rPr>
            </w:pPr>
            <w:r w:rsidRPr="00C06BDF">
              <w:rPr>
                <w:b/>
              </w:rPr>
              <w:t>(</w:t>
            </w:r>
            <w:r w:rsidR="002E0ED6">
              <w:rPr>
                <w:b/>
              </w:rPr>
              <w:t>2</w:t>
            </w:r>
            <w:r w:rsidRPr="00C06BDF">
              <w:rPr>
                <w:b/>
              </w:rPr>
              <w:t xml:space="preserve">) </w:t>
            </w:r>
            <w:r w:rsidR="002E0ED6" w:rsidRPr="002E0ED6">
              <w:rPr>
                <w:b/>
              </w:rPr>
              <w:t>Odsek 1 sa nevzťahuje na obchodníka s komoditami a emisnými kvótami,</w:t>
            </w:r>
            <w:r w:rsidR="002E0ED6" w:rsidRPr="002E0ED6">
              <w:rPr>
                <w:b/>
                <w:vertAlign w:val="superscript"/>
              </w:rPr>
              <w:t>50cs</w:t>
            </w:r>
            <w:r w:rsidR="002E0ED6" w:rsidRPr="002E0ED6">
              <w:rPr>
                <w:b/>
              </w:rPr>
              <w:t>) správcovské spoločnosti</w:t>
            </w:r>
            <w:r w:rsidR="002E0ED6" w:rsidRPr="002E0ED6">
              <w:rPr>
                <w:b/>
                <w:vertAlign w:val="superscript"/>
              </w:rPr>
              <w:t>22</w:t>
            </w:r>
            <w:r w:rsidR="002E0ED6" w:rsidRPr="002E0ED6">
              <w:rPr>
                <w:b/>
              </w:rPr>
              <w:t>) a poisťovne.</w:t>
            </w:r>
            <w:r w:rsidR="002E0ED6" w:rsidRPr="002E0ED6">
              <w:rPr>
                <w:b/>
                <w:vertAlign w:val="superscript"/>
              </w:rPr>
              <w:t>23</w:t>
            </w:r>
            <w:r w:rsidR="002E0ED6" w:rsidRPr="002E0ED6">
              <w:rPr>
                <w:b/>
              </w:rPr>
              <w:t>)</w:t>
            </w:r>
          </w:p>
          <w:p w14:paraId="74C44414" w14:textId="77777777" w:rsidR="0018206F" w:rsidRPr="0018206F" w:rsidRDefault="0018206F" w:rsidP="007B7408">
            <w:pPr>
              <w:pStyle w:val="Normlny0"/>
              <w:jc w:val="both"/>
              <w:rPr>
                <w:b/>
              </w:rPr>
            </w:pPr>
          </w:p>
          <w:p w14:paraId="28749FFD" w14:textId="49E73E1F" w:rsidR="0018206F" w:rsidRDefault="002E0ED6" w:rsidP="007B7408">
            <w:pPr>
              <w:pStyle w:val="Normlny0"/>
              <w:jc w:val="both"/>
              <w:rPr>
                <w:b/>
              </w:rPr>
            </w:pPr>
            <w:r>
              <w:rPr>
                <w:b/>
              </w:rPr>
              <w:t>Poznámka pod čiarou k odkazu 50cs znie:</w:t>
            </w:r>
          </w:p>
          <w:p w14:paraId="4746FDFC" w14:textId="13FE08EC" w:rsidR="002E0ED6" w:rsidRPr="0018206F" w:rsidRDefault="002E0ED6" w:rsidP="007B7408">
            <w:pPr>
              <w:pStyle w:val="Normlny0"/>
              <w:jc w:val="both"/>
              <w:rPr>
                <w:b/>
              </w:rPr>
            </w:pPr>
            <w:r w:rsidRPr="0005408D">
              <w:rPr>
                <w:b/>
                <w:vertAlign w:val="superscript"/>
              </w:rPr>
              <w:t>50cs</w:t>
            </w:r>
            <w:r w:rsidRPr="002E0ED6">
              <w:rPr>
                <w:b/>
              </w:rPr>
              <w:t>) Čl. 4 ods. 1 bod 150 nariadenia (EÚ) č. 575/2013 v platnom znení.</w:t>
            </w:r>
          </w:p>
          <w:p w14:paraId="1D2A75F8" w14:textId="77777777" w:rsidR="0018206F" w:rsidRPr="0018206F" w:rsidRDefault="0018206F" w:rsidP="007B7408">
            <w:pPr>
              <w:pStyle w:val="Normlny0"/>
              <w:jc w:val="both"/>
              <w:rPr>
                <w:b/>
              </w:rPr>
            </w:pPr>
          </w:p>
          <w:p w14:paraId="00FC6265" w14:textId="77777777" w:rsidR="0018206F" w:rsidRPr="0018206F" w:rsidRDefault="0018206F" w:rsidP="007B7408">
            <w:pPr>
              <w:pStyle w:val="Normlny0"/>
              <w:jc w:val="both"/>
              <w:rPr>
                <w:b/>
              </w:rPr>
            </w:pPr>
          </w:p>
          <w:p w14:paraId="6D57721D" w14:textId="77777777" w:rsidR="0018206F" w:rsidRPr="00390FA4" w:rsidRDefault="0018206F" w:rsidP="007B7408">
            <w:pPr>
              <w:pStyle w:val="Normlny0"/>
              <w:jc w:val="both"/>
            </w:pPr>
            <w:r w:rsidRPr="00390FA4">
              <w:t>h) kontrolou</w:t>
            </w:r>
          </w:p>
          <w:p w14:paraId="4EC1AFEE" w14:textId="77777777" w:rsidR="0018206F" w:rsidRPr="00390FA4" w:rsidRDefault="0018206F" w:rsidP="007B7408">
            <w:pPr>
              <w:pStyle w:val="Normlny0"/>
              <w:jc w:val="both"/>
            </w:pPr>
            <w:r w:rsidRPr="00390FA4">
              <w:t xml:space="preserve">1. priamy alebo nepriamy podiel viac ako 50 % na základnom imaní právnickej osoby alebo na hlasovacích právach v právnickej osobe, </w:t>
            </w:r>
          </w:p>
          <w:p w14:paraId="77872A54" w14:textId="77777777" w:rsidR="0018206F" w:rsidRPr="00390FA4" w:rsidRDefault="0018206F" w:rsidP="007B7408">
            <w:pPr>
              <w:pStyle w:val="Normlny0"/>
              <w:jc w:val="both"/>
            </w:pPr>
            <w:r w:rsidRPr="00390FA4">
              <w:lastRenderedPageBreak/>
              <w:t xml:space="preserve">2. právo vymenúvať alebo odvolávať štatutárny orgán, väčšinu členov štatutárneho orgánu, dozornej rady alebo riaditeľa právnickej osoby, </w:t>
            </w:r>
          </w:p>
          <w:p w14:paraId="176FD5CC" w14:textId="77777777" w:rsidR="0018206F" w:rsidRPr="00390FA4" w:rsidRDefault="0018206F" w:rsidP="007B7408">
            <w:pPr>
              <w:pStyle w:val="Normlny0"/>
              <w:jc w:val="both"/>
            </w:pPr>
            <w:r w:rsidRPr="00390FA4">
              <w:t>3.možnosť vykonávať vplyv na riadení právnickej osoby (ďalej len „rozhodujúci vplyv")</w:t>
            </w:r>
          </w:p>
          <w:p w14:paraId="3869C18F" w14:textId="77777777" w:rsidR="0018206F" w:rsidRPr="00390FA4" w:rsidRDefault="0018206F" w:rsidP="007B7408">
            <w:pPr>
              <w:pStyle w:val="Normlny0"/>
              <w:jc w:val="both"/>
            </w:pPr>
            <w:r w:rsidRPr="00390FA4">
              <w:t xml:space="preserve">3a. porovnateľný s vplyvom zodpovedajúcim podielu podľa prvého bodu, a to buď na základe stanov právnickej osoby, alebo zmluvy uzavretej medzi právnickou osobou a jej spoločníkom alebo členom, </w:t>
            </w:r>
          </w:p>
          <w:p w14:paraId="4C336B9B" w14:textId="77777777" w:rsidR="0018206F" w:rsidRPr="00390FA4" w:rsidRDefault="0018206F" w:rsidP="007B7408">
            <w:pPr>
              <w:pStyle w:val="Normlny0"/>
              <w:jc w:val="both"/>
            </w:pPr>
            <w:r w:rsidRPr="00390FA4">
              <w:t xml:space="preserve">3b. na základe vzťahu spoločníka alebo člena právnickej osoby k väčšine členov štatutárneho orgánu, k väčšine členov dozornej rady alebo k väčšine osôb tvoriacich iný riadiaci, dozorný alebo kontrolný orgán právnickej osoby, ktorý vznikol na základe ich ustanovenia príslušným spoločníkom alebo členom právnickej osoby, pričom takýto vzniknutý vzťah kontroly trvá do zostavenia najbližšej konsolidovanej účtovnej závierky po zániku práva podľa druhého bodu príslušnému spoločníkovi alebo členovi právnickej osoby, </w:t>
            </w:r>
          </w:p>
          <w:p w14:paraId="6BB3FF49" w14:textId="77777777" w:rsidR="0018206F" w:rsidRPr="00390FA4" w:rsidRDefault="0018206F" w:rsidP="007B7408">
            <w:pPr>
              <w:pStyle w:val="Normlny0"/>
              <w:jc w:val="both"/>
            </w:pPr>
            <w:r w:rsidRPr="00390FA4">
              <w:t xml:space="preserve">3c. porovnateľný s vplyvom zodpovedajúcim podielu podľa prvého bodu, a to na základe dohody medzi spoločníkmi právnickej osoby alebo </w:t>
            </w:r>
          </w:p>
          <w:p w14:paraId="73557586" w14:textId="77777777" w:rsidR="0018206F" w:rsidRPr="00390FA4" w:rsidRDefault="0018206F" w:rsidP="007B7408">
            <w:pPr>
              <w:pStyle w:val="Normlny0"/>
              <w:jc w:val="both"/>
            </w:pPr>
            <w:r w:rsidRPr="00390FA4">
              <w:t>4. možnosť vykonávať priamo alebo nepriamo rozhodujúci vplyv iným spôsobom,</w:t>
            </w:r>
          </w:p>
          <w:p w14:paraId="308A8600" w14:textId="77777777" w:rsidR="0018206F" w:rsidRDefault="0018206F" w:rsidP="007B7408">
            <w:pPr>
              <w:pStyle w:val="Normlny0"/>
              <w:jc w:val="both"/>
              <w:rPr>
                <w:b/>
              </w:rPr>
            </w:pPr>
          </w:p>
          <w:p w14:paraId="1949487C" w14:textId="77777777" w:rsidR="0005408D" w:rsidRPr="00C06BDF" w:rsidRDefault="0005408D" w:rsidP="007B7408">
            <w:pPr>
              <w:pStyle w:val="Normlny0"/>
              <w:jc w:val="both"/>
              <w:rPr>
                <w:b/>
              </w:rPr>
            </w:pPr>
          </w:p>
          <w:p w14:paraId="54C46D7A" w14:textId="77777777" w:rsidR="0018206F" w:rsidRPr="00C06BDF" w:rsidRDefault="0018206F" w:rsidP="007B7408">
            <w:pPr>
              <w:pStyle w:val="Normlny0"/>
              <w:jc w:val="both"/>
              <w:rPr>
                <w:b/>
              </w:rPr>
            </w:pPr>
            <w:r w:rsidRPr="00C06BDF">
              <w:rPr>
                <w:b/>
              </w:rPr>
              <w:t>u) kapitálovým testom skupiny splnenie požiadaviek podľa osobitného predpisu</w:t>
            </w:r>
            <w:r w:rsidRPr="00C06BDF">
              <w:rPr>
                <w:b/>
                <w:vertAlign w:val="superscript"/>
              </w:rPr>
              <w:t>24d</w:t>
            </w:r>
            <w:r w:rsidRPr="00C06BDF">
              <w:rPr>
                <w:b/>
              </w:rPr>
              <w:t>) materskou spoločnosťou v skupine obchodníkov s cennými papiermi</w:t>
            </w:r>
          </w:p>
          <w:p w14:paraId="0EA8C368" w14:textId="77777777" w:rsidR="0018206F" w:rsidRDefault="0018206F" w:rsidP="007B7408">
            <w:pPr>
              <w:pStyle w:val="Normlny0"/>
              <w:jc w:val="both"/>
              <w:rPr>
                <w:b/>
              </w:rPr>
            </w:pPr>
          </w:p>
          <w:p w14:paraId="13A8F0F9" w14:textId="3CC2A9A9" w:rsidR="002E0ED6" w:rsidRPr="0018206F" w:rsidRDefault="002E0ED6" w:rsidP="007B7408">
            <w:pPr>
              <w:pStyle w:val="Normlny0"/>
              <w:jc w:val="both"/>
              <w:rPr>
                <w:b/>
              </w:rPr>
            </w:pPr>
            <w:r w:rsidRPr="008504A7">
              <w:rPr>
                <w:b/>
                <w:vertAlign w:val="superscript"/>
              </w:rPr>
              <w:t>24d</w:t>
            </w:r>
            <w:r w:rsidRPr="002E0ED6">
              <w:rPr>
                <w:b/>
              </w:rPr>
              <w:t>) Čl</w:t>
            </w:r>
            <w:r>
              <w:rPr>
                <w:b/>
              </w:rPr>
              <w:t>. 8 nariadenia (EÚ) 2019/2033.</w:t>
            </w:r>
          </w:p>
          <w:p w14:paraId="7B5D1756" w14:textId="77777777" w:rsidR="0018206F" w:rsidRDefault="0018206F" w:rsidP="007B7408">
            <w:pPr>
              <w:pStyle w:val="Normlny0"/>
              <w:jc w:val="both"/>
              <w:rPr>
                <w:b/>
              </w:rPr>
            </w:pPr>
          </w:p>
          <w:p w14:paraId="229128D2" w14:textId="77777777" w:rsidR="002E0ED6" w:rsidRDefault="002E0ED6" w:rsidP="007B7408">
            <w:pPr>
              <w:pStyle w:val="Normlny0"/>
              <w:jc w:val="both"/>
              <w:rPr>
                <w:b/>
              </w:rPr>
            </w:pPr>
          </w:p>
          <w:p w14:paraId="35D7C406" w14:textId="77777777" w:rsidR="002E0ED6" w:rsidRPr="0018206F" w:rsidRDefault="002E0ED6" w:rsidP="007B7408">
            <w:pPr>
              <w:pStyle w:val="Normlny0"/>
              <w:jc w:val="both"/>
              <w:rPr>
                <w:b/>
              </w:rPr>
            </w:pPr>
          </w:p>
          <w:p w14:paraId="0B4661C9" w14:textId="21150A72" w:rsidR="0018206F" w:rsidRDefault="00AD5939" w:rsidP="007B7408">
            <w:pPr>
              <w:pStyle w:val="Normlny0"/>
              <w:jc w:val="both"/>
              <w:rPr>
                <w:b/>
              </w:rPr>
            </w:pPr>
            <w:r w:rsidRPr="00AD5939">
              <w:t>Banka je právnická osoba so sídlom na území Slovenskej republiky založená ako akciová spoločnosť,1) ktorá je úverovou inštitúciou podľa osobitného predpisu1ab) a ktorá má bankové povolenie. Iná právna forma banky sa zakazuje.</w:t>
            </w:r>
          </w:p>
          <w:p w14:paraId="25C91FBC" w14:textId="77777777" w:rsidR="0018206F" w:rsidRDefault="0018206F" w:rsidP="007B7408">
            <w:pPr>
              <w:pStyle w:val="Normlny0"/>
              <w:jc w:val="both"/>
              <w:rPr>
                <w:b/>
              </w:rPr>
            </w:pPr>
          </w:p>
          <w:p w14:paraId="3F3E7E5F" w14:textId="77777777" w:rsidR="00AD5939" w:rsidRDefault="00AD5939" w:rsidP="007B7408">
            <w:pPr>
              <w:pStyle w:val="Normlny0"/>
              <w:jc w:val="both"/>
            </w:pPr>
          </w:p>
          <w:p w14:paraId="262204A2" w14:textId="3B5E1604" w:rsidR="0018206F" w:rsidRPr="00390FA4" w:rsidRDefault="0018206F" w:rsidP="007B7408">
            <w:pPr>
              <w:pStyle w:val="Normlny0"/>
              <w:jc w:val="both"/>
            </w:pPr>
            <w:r w:rsidRPr="00390FA4">
              <w:lastRenderedPageBreak/>
              <w:t>(2</w:t>
            </w:r>
            <w:r w:rsidR="008504A7">
              <w:t>1</w:t>
            </w:r>
            <w:r w:rsidRPr="00390FA4">
              <w:t>) Derivátmi sú deriváty podľa osobitného predpisu.</w:t>
            </w:r>
            <w:r w:rsidRPr="00390FA4">
              <w:rPr>
                <w:vertAlign w:val="superscript"/>
              </w:rPr>
              <w:t>18f</w:t>
            </w:r>
            <w:r w:rsidRPr="00390FA4">
              <w:t>)</w:t>
            </w:r>
          </w:p>
          <w:p w14:paraId="02187F91" w14:textId="77777777" w:rsidR="0018206F" w:rsidRPr="00C06BDF" w:rsidRDefault="0018206F" w:rsidP="007B7408">
            <w:pPr>
              <w:pStyle w:val="Normlny0"/>
              <w:jc w:val="both"/>
              <w:rPr>
                <w:b/>
              </w:rPr>
            </w:pPr>
          </w:p>
          <w:p w14:paraId="00E28072" w14:textId="77777777" w:rsidR="0018206F" w:rsidRPr="00C06BDF" w:rsidRDefault="0018206F" w:rsidP="007B7408">
            <w:pPr>
              <w:pStyle w:val="Normlny0"/>
              <w:jc w:val="both"/>
              <w:rPr>
                <w:b/>
              </w:rPr>
            </w:pPr>
          </w:p>
          <w:p w14:paraId="4CA528E0" w14:textId="209FFC60" w:rsidR="0018206F" w:rsidRPr="002E0ED6" w:rsidRDefault="0005408D" w:rsidP="007B7408">
            <w:pPr>
              <w:pStyle w:val="Normlny0"/>
              <w:jc w:val="both"/>
              <w:rPr>
                <w:b/>
              </w:rPr>
            </w:pPr>
            <w:r w:rsidRPr="00494FD5">
              <w:rPr>
                <w:b/>
              </w:rPr>
              <w:t xml:space="preserve">c) </w:t>
            </w:r>
            <w:r w:rsidR="002E0ED6" w:rsidRPr="00494FD5">
              <w:rPr>
                <w:b/>
              </w:rPr>
              <w:t>finančnou inštitúciou banka, pobočka zahraničnej banky,</w:t>
            </w:r>
            <w:r w:rsidR="002E0ED6" w:rsidRPr="00494FD5">
              <w:rPr>
                <w:b/>
                <w:vertAlign w:val="superscript"/>
              </w:rPr>
              <w:t>15</w:t>
            </w:r>
            <w:r w:rsidR="002E0ED6" w:rsidRPr="00494FD5">
              <w:rPr>
                <w:b/>
              </w:rPr>
              <w:t>) správcovská spoločnosť,</w:t>
            </w:r>
            <w:r w:rsidR="002E0ED6" w:rsidRPr="00494FD5">
              <w:rPr>
                <w:b/>
                <w:vertAlign w:val="superscript"/>
              </w:rPr>
              <w:t>22</w:t>
            </w:r>
            <w:r w:rsidR="002E0ED6" w:rsidRPr="00494FD5">
              <w:rPr>
                <w:b/>
              </w:rPr>
              <w:t>) poisťovňa,</w:t>
            </w:r>
            <w:r w:rsidR="002E0ED6" w:rsidRPr="00494FD5">
              <w:rPr>
                <w:b/>
                <w:vertAlign w:val="superscript"/>
              </w:rPr>
              <w:t>23</w:t>
            </w:r>
            <w:r w:rsidR="002E0ED6" w:rsidRPr="00494FD5">
              <w:rPr>
                <w:b/>
              </w:rPr>
              <w:t>) doplnková dôchodková poisťovňa alebo doplnková dôchodková spoločnosť,</w:t>
            </w:r>
            <w:r w:rsidR="002E0ED6" w:rsidRPr="00494FD5">
              <w:rPr>
                <w:b/>
                <w:vertAlign w:val="superscript"/>
              </w:rPr>
              <w:t>24</w:t>
            </w:r>
            <w:r w:rsidR="002E0ED6" w:rsidRPr="00494FD5">
              <w:rPr>
                <w:b/>
              </w:rPr>
              <w:t>) centrálny depozitár a subjekty so sídlom mimo územia Slovenskej republiky s obdobným predmetom činnosti a dôchodková správcovská spoločnosť,</w:t>
            </w:r>
            <w:r w:rsidR="002E0ED6" w:rsidRPr="00494FD5">
              <w:rPr>
                <w:b/>
                <w:vertAlign w:val="superscript"/>
              </w:rPr>
              <w:t>24a</w:t>
            </w:r>
            <w:r w:rsidR="002E0ED6" w:rsidRPr="00494FD5">
              <w:rPr>
                <w:b/>
              </w:rPr>
              <w:t>)</w:t>
            </w:r>
            <w:r w:rsidR="002E0ED6">
              <w:t xml:space="preserve"> </w:t>
            </w:r>
            <w:r w:rsidR="002E0ED6" w:rsidRPr="002E0ED6">
              <w:rPr>
                <w:b/>
              </w:rPr>
              <w:t>ak osobitný pre</w:t>
            </w:r>
            <w:r w:rsidR="002E0ED6">
              <w:rPr>
                <w:b/>
              </w:rPr>
              <w:t>dpis</w:t>
            </w:r>
            <w:r w:rsidR="002E0ED6" w:rsidRPr="008504A7">
              <w:rPr>
                <w:b/>
                <w:vertAlign w:val="superscript"/>
              </w:rPr>
              <w:t>24aaa</w:t>
            </w:r>
            <w:r w:rsidR="002E0ED6">
              <w:rPr>
                <w:b/>
              </w:rPr>
              <w:t>) neustanovuje inak,</w:t>
            </w:r>
          </w:p>
          <w:p w14:paraId="771DEAF3" w14:textId="77777777" w:rsidR="0018206F" w:rsidRDefault="0018206F" w:rsidP="007B7408">
            <w:pPr>
              <w:pStyle w:val="Normlny0"/>
              <w:jc w:val="both"/>
              <w:rPr>
                <w:b/>
              </w:rPr>
            </w:pPr>
          </w:p>
          <w:p w14:paraId="7BC8F230" w14:textId="77777777" w:rsidR="00494FD5" w:rsidRPr="00494FD5" w:rsidRDefault="00494FD5" w:rsidP="00494FD5">
            <w:pPr>
              <w:pStyle w:val="Normlny0"/>
              <w:jc w:val="both"/>
              <w:rPr>
                <w:b/>
              </w:rPr>
            </w:pPr>
            <w:r w:rsidRPr="00494FD5">
              <w:rPr>
                <w:b/>
                <w:vertAlign w:val="superscript"/>
              </w:rPr>
              <w:t>22</w:t>
            </w:r>
            <w:r w:rsidRPr="00494FD5">
              <w:rPr>
                <w:b/>
              </w:rPr>
              <w:t>) § 27 zákona č. 203/2011 Z. z. v znení neskorších predpisov.</w:t>
            </w:r>
          </w:p>
          <w:p w14:paraId="6700241B" w14:textId="77777777" w:rsidR="00494FD5" w:rsidRPr="00494FD5" w:rsidRDefault="00494FD5" w:rsidP="00494FD5">
            <w:pPr>
              <w:pStyle w:val="Normlny0"/>
              <w:jc w:val="both"/>
              <w:rPr>
                <w:b/>
              </w:rPr>
            </w:pPr>
            <w:r w:rsidRPr="00494FD5">
              <w:rPr>
                <w:b/>
                <w:vertAlign w:val="superscript"/>
              </w:rPr>
              <w:t>23</w:t>
            </w:r>
            <w:r w:rsidRPr="00494FD5">
              <w:rPr>
                <w:b/>
              </w:rPr>
              <w:t>) Zákon č. 39/2015 Z. z. o poisťovníctve a o zmene a doplnení niektorých zákonov v znení neskorších predpisov.</w:t>
            </w:r>
          </w:p>
          <w:p w14:paraId="029336F5" w14:textId="54DD47C8" w:rsidR="002E0ED6" w:rsidRDefault="002E0ED6" w:rsidP="007B7408">
            <w:pPr>
              <w:pStyle w:val="Normlny0"/>
              <w:jc w:val="both"/>
              <w:rPr>
                <w:b/>
              </w:rPr>
            </w:pPr>
            <w:r w:rsidRPr="008504A7">
              <w:rPr>
                <w:b/>
                <w:vertAlign w:val="superscript"/>
              </w:rPr>
              <w:t>24aaa</w:t>
            </w:r>
            <w:r w:rsidRPr="002E0ED6">
              <w:rPr>
                <w:b/>
              </w:rPr>
              <w:t>) Napríklad čl. 4 ods. 1 bod 14 nariadenia Európskeho parlamentu a Rady (EÚ) 2019/2033 z 27. novembra 2019 o prudenciálnych požiadavkách na investičné spoločnosti a o zmene nariadení (EÚ) č. 1093/2010, (EÚ) č. 575/2013, (EÚ) č. 600/2014 a (EÚ) č. 806/201</w:t>
            </w:r>
            <w:r>
              <w:rPr>
                <w:b/>
              </w:rPr>
              <w:t>4 (Ú. v. EÚ L 314, 5.12.2019).</w:t>
            </w:r>
          </w:p>
          <w:p w14:paraId="51CB6CEE" w14:textId="77777777" w:rsidR="0018206F" w:rsidRDefault="0018206F" w:rsidP="007B7408">
            <w:pPr>
              <w:pStyle w:val="Normlny0"/>
              <w:jc w:val="both"/>
              <w:rPr>
                <w:b/>
              </w:rPr>
            </w:pPr>
          </w:p>
          <w:p w14:paraId="5B82DCE0" w14:textId="77777777" w:rsidR="00AD5939" w:rsidRPr="00C06BDF" w:rsidRDefault="00AD5939" w:rsidP="007B7408">
            <w:pPr>
              <w:pStyle w:val="Normlny0"/>
              <w:jc w:val="both"/>
              <w:rPr>
                <w:b/>
              </w:rPr>
            </w:pPr>
          </w:p>
          <w:p w14:paraId="2A11E3AA" w14:textId="6A0BE6C3" w:rsidR="0018206F" w:rsidRPr="00C06BDF" w:rsidRDefault="007B7408" w:rsidP="007B7408">
            <w:pPr>
              <w:pStyle w:val="Normlny0"/>
              <w:jc w:val="both"/>
              <w:rPr>
                <w:b/>
              </w:rPr>
            </w:pPr>
            <w:r w:rsidRPr="007B7408">
              <w:rPr>
                <w:b/>
              </w:rPr>
              <w:t>b) odmeňovani</w:t>
            </w:r>
            <w:r w:rsidR="000D4F6F">
              <w:rPr>
                <w:b/>
              </w:rPr>
              <w:t>e</w:t>
            </w:r>
            <w:r w:rsidRPr="007B7408">
              <w:rPr>
                <w:b/>
              </w:rPr>
              <w:t xml:space="preserve"> </w:t>
            </w:r>
            <w:r w:rsidR="000D4F6F">
              <w:rPr>
                <w:b/>
              </w:rPr>
              <w:t>je</w:t>
            </w:r>
            <w:r w:rsidRPr="007B7408">
              <w:rPr>
                <w:b/>
              </w:rPr>
              <w:t xml:space="preserve"> založené na rovnakej odmene pre mužov a ženy za rovnakú prácu alebo prácu rovnakej hodnoty,</w:t>
            </w:r>
          </w:p>
          <w:p w14:paraId="0B57BD1D" w14:textId="77777777" w:rsidR="0018206F" w:rsidRDefault="0018206F" w:rsidP="007B7408">
            <w:pPr>
              <w:pStyle w:val="Normlny0"/>
              <w:jc w:val="both"/>
              <w:rPr>
                <w:b/>
              </w:rPr>
            </w:pPr>
          </w:p>
          <w:p w14:paraId="2D4F1D22" w14:textId="77777777" w:rsidR="007B7408" w:rsidRDefault="007B7408" w:rsidP="007B7408">
            <w:pPr>
              <w:pStyle w:val="Normlny0"/>
              <w:jc w:val="both"/>
              <w:rPr>
                <w:b/>
              </w:rPr>
            </w:pPr>
          </w:p>
          <w:p w14:paraId="4F1D622A" w14:textId="77777777" w:rsidR="007B7408" w:rsidRPr="00C06BDF" w:rsidRDefault="007B7408" w:rsidP="007B7408">
            <w:pPr>
              <w:pStyle w:val="Normlny0"/>
              <w:jc w:val="both"/>
              <w:rPr>
                <w:b/>
              </w:rPr>
            </w:pPr>
          </w:p>
          <w:p w14:paraId="3FFEB888" w14:textId="77777777" w:rsidR="0018206F" w:rsidRPr="00390FA4" w:rsidRDefault="0018206F" w:rsidP="007B7408">
            <w:pPr>
              <w:pStyle w:val="Normlny0"/>
              <w:jc w:val="both"/>
            </w:pPr>
            <w:r w:rsidRPr="00390FA4">
              <w:t>h) kontrolou</w:t>
            </w:r>
          </w:p>
          <w:p w14:paraId="29FA1FAF" w14:textId="77777777" w:rsidR="0018206F" w:rsidRPr="00390FA4" w:rsidRDefault="0018206F" w:rsidP="007B7408">
            <w:pPr>
              <w:pStyle w:val="Normlny0"/>
              <w:jc w:val="both"/>
            </w:pPr>
            <w:r w:rsidRPr="00390FA4">
              <w:t xml:space="preserve">1. priamy alebo nepriamy podiel viac ako 50 % na základnom imaní právnickej osoby alebo na hlasovacích právach v právnickej osobe, </w:t>
            </w:r>
          </w:p>
          <w:p w14:paraId="7B9E5416" w14:textId="77777777" w:rsidR="0018206F" w:rsidRPr="00390FA4" w:rsidRDefault="0018206F" w:rsidP="007B7408">
            <w:pPr>
              <w:pStyle w:val="Normlny0"/>
              <w:jc w:val="both"/>
            </w:pPr>
            <w:r w:rsidRPr="00390FA4">
              <w:t>2. právo vymenúvať alebo odvolávať štatutárny orgán, väčšinu členov štatutárneho orgánu, dozornej rady alebo</w:t>
            </w:r>
            <w:r w:rsidRPr="00C06BDF">
              <w:rPr>
                <w:b/>
              </w:rPr>
              <w:t xml:space="preserve"> </w:t>
            </w:r>
            <w:r w:rsidRPr="00390FA4">
              <w:t xml:space="preserve">riaditeľa právnickej osoby, </w:t>
            </w:r>
          </w:p>
          <w:p w14:paraId="040CD631" w14:textId="77777777" w:rsidR="0018206F" w:rsidRPr="00390FA4" w:rsidRDefault="0018206F" w:rsidP="007B7408">
            <w:pPr>
              <w:pStyle w:val="Normlny0"/>
              <w:jc w:val="both"/>
            </w:pPr>
            <w:r w:rsidRPr="00390FA4">
              <w:t>3. možnosť vykonávať vplyv na riadení právnickej osoby (ďalej len „rozhodujúci vplyv")</w:t>
            </w:r>
          </w:p>
          <w:p w14:paraId="7B81D590" w14:textId="77777777" w:rsidR="0018206F" w:rsidRPr="00390FA4" w:rsidRDefault="0018206F" w:rsidP="007B7408">
            <w:pPr>
              <w:pStyle w:val="Normlny0"/>
              <w:jc w:val="both"/>
            </w:pPr>
            <w:r w:rsidRPr="00390FA4">
              <w:t xml:space="preserve">3a. porovnateľný s vplyvom zodpovedajúcim podielu podľa prvého bodu, a to buď na základe stanov </w:t>
            </w:r>
            <w:r w:rsidRPr="00390FA4">
              <w:lastRenderedPageBreak/>
              <w:t xml:space="preserve">právnickej osoby, alebo zmluvy uzavretej medzi právnickou osobou a jej spoločníkom alebo členom, </w:t>
            </w:r>
          </w:p>
          <w:p w14:paraId="3EEAE541" w14:textId="77777777" w:rsidR="0018206F" w:rsidRPr="00390FA4" w:rsidRDefault="0018206F" w:rsidP="007B7408">
            <w:pPr>
              <w:pStyle w:val="Normlny0"/>
              <w:jc w:val="both"/>
            </w:pPr>
            <w:r w:rsidRPr="00390FA4">
              <w:t xml:space="preserve">3b. na základe vzťahu spoločníka alebo člena právnickej osoby k väčšine členov štatutárneho orgánu, k väčšine členov dozornej rady alebo k väčšine osôb tvoriacich iný riadiaci, dozorný alebo kontrolný orgán právnickej osoby, ktorý vznikol na základe ich ustanovenia príslušným spoločníkom alebo členom právnickej osoby, pričom takýto vzniknutý vzťah kontroly trvá do zostavenia najbližšej konsolidovanej účtovnej závierky po zániku práva podľa druhého bodu príslušnému spoločníkovi alebo členovi právnickej osoby, </w:t>
            </w:r>
          </w:p>
          <w:p w14:paraId="5469D6D6" w14:textId="77777777" w:rsidR="0018206F" w:rsidRPr="00390FA4" w:rsidRDefault="0018206F" w:rsidP="007B7408">
            <w:pPr>
              <w:pStyle w:val="Normlny0"/>
              <w:jc w:val="both"/>
            </w:pPr>
            <w:r w:rsidRPr="00390FA4">
              <w:t xml:space="preserve">3c. porovnateľný s vplyvom zodpovedajúcim podielu podľa prvého bodu, a to na základe dohody medzi spoločníkmi právnickej osoby alebo </w:t>
            </w:r>
          </w:p>
          <w:p w14:paraId="7B63C2FB" w14:textId="77777777" w:rsidR="0018206F" w:rsidRPr="00390FA4" w:rsidRDefault="0018206F" w:rsidP="007B7408">
            <w:pPr>
              <w:pStyle w:val="Normlny0"/>
              <w:jc w:val="both"/>
            </w:pPr>
            <w:r w:rsidRPr="00390FA4">
              <w:t>4. možnosť vykonávať priamo alebo nepriamo rozhodujúci vplyv iným spôsobom,</w:t>
            </w:r>
          </w:p>
          <w:p w14:paraId="3D3BFEF6" w14:textId="77777777" w:rsidR="0018206F" w:rsidRPr="00C06BDF" w:rsidRDefault="0018206F" w:rsidP="007B7408">
            <w:pPr>
              <w:pStyle w:val="Normlny0"/>
              <w:jc w:val="both"/>
              <w:rPr>
                <w:b/>
              </w:rPr>
            </w:pPr>
          </w:p>
          <w:p w14:paraId="41B0ECDF" w14:textId="77777777" w:rsidR="0018206F" w:rsidRPr="006730F1" w:rsidRDefault="0018206F" w:rsidP="007B7408">
            <w:pPr>
              <w:pStyle w:val="Normlny0"/>
              <w:jc w:val="both"/>
            </w:pPr>
            <w:r w:rsidRPr="006730F1">
              <w:t>i) dcérskou spoločnosťou právnická osoba, nad ktorou sa vykonáva kontrola podľa písmena h), a tiež akákoľvek dcérska spoločnosť dcérskej spoločnosti,</w:t>
            </w:r>
          </w:p>
          <w:p w14:paraId="3B7C081F" w14:textId="77777777" w:rsidR="0018206F" w:rsidRPr="006730F1" w:rsidRDefault="0018206F" w:rsidP="007B7408">
            <w:pPr>
              <w:pStyle w:val="Normlny0"/>
              <w:jc w:val="both"/>
            </w:pPr>
          </w:p>
          <w:p w14:paraId="20505053" w14:textId="77777777" w:rsidR="0018206F" w:rsidRPr="006730F1" w:rsidRDefault="0018206F" w:rsidP="007B7408">
            <w:pPr>
              <w:pStyle w:val="Normlny0"/>
              <w:jc w:val="both"/>
            </w:pPr>
            <w:r w:rsidRPr="006730F1">
              <w:t>j) materskou spoločnosťou právnická osoba, ktorá vykonáva kontrolu podľa písmena h),</w:t>
            </w:r>
          </w:p>
          <w:p w14:paraId="4426496F" w14:textId="77777777" w:rsidR="0018206F" w:rsidRPr="00C06BDF" w:rsidRDefault="0018206F" w:rsidP="007B7408">
            <w:pPr>
              <w:pStyle w:val="Normlny0"/>
              <w:jc w:val="both"/>
              <w:rPr>
                <w:b/>
              </w:rPr>
            </w:pPr>
          </w:p>
          <w:p w14:paraId="0BDBF388" w14:textId="77777777" w:rsidR="0018206F" w:rsidRPr="00C06BDF" w:rsidRDefault="0018206F" w:rsidP="007B7408">
            <w:pPr>
              <w:pStyle w:val="Normlny0"/>
              <w:jc w:val="both"/>
              <w:rPr>
                <w:b/>
              </w:rPr>
            </w:pPr>
          </w:p>
          <w:p w14:paraId="101A5178" w14:textId="77777777" w:rsidR="0018206F" w:rsidRPr="00C06BDF" w:rsidRDefault="0018206F" w:rsidP="007B7408">
            <w:pPr>
              <w:pStyle w:val="Normlny0"/>
              <w:jc w:val="both"/>
              <w:rPr>
                <w:b/>
              </w:rPr>
            </w:pPr>
          </w:p>
          <w:p w14:paraId="07BF0C85" w14:textId="55FAC3C8" w:rsidR="0018206F" w:rsidRPr="00C06BDF" w:rsidRDefault="0018206F" w:rsidP="007B7408">
            <w:pPr>
              <w:pStyle w:val="Normlny0"/>
              <w:jc w:val="both"/>
              <w:rPr>
                <w:b/>
              </w:rPr>
            </w:pPr>
            <w:r w:rsidRPr="00C06BDF">
              <w:rPr>
                <w:b/>
              </w:rPr>
              <w:t xml:space="preserve">(1) Dohľadom na konsolidovanom základe sa rozumie dohľad na základe konsolidovanej situácie podľa osobitného predpisu. </w:t>
            </w:r>
            <w:r w:rsidRPr="00C06BDF">
              <w:rPr>
                <w:b/>
                <w:vertAlign w:val="superscript"/>
              </w:rPr>
              <w:t>1</w:t>
            </w:r>
            <w:r w:rsidR="00E6544A">
              <w:rPr>
                <w:b/>
                <w:vertAlign w:val="superscript"/>
              </w:rPr>
              <w:t>10lb</w:t>
            </w:r>
            <w:r w:rsidRPr="00C06BDF">
              <w:rPr>
                <w:b/>
              </w:rPr>
              <w:t>)</w:t>
            </w:r>
          </w:p>
          <w:p w14:paraId="47500AD4" w14:textId="77777777" w:rsidR="0018206F" w:rsidRDefault="0018206F" w:rsidP="007B7408">
            <w:pPr>
              <w:pStyle w:val="Normlny0"/>
              <w:jc w:val="both"/>
              <w:rPr>
                <w:b/>
              </w:rPr>
            </w:pPr>
          </w:p>
          <w:p w14:paraId="369E4BDE" w14:textId="1B2A77CB" w:rsidR="007B7408" w:rsidRDefault="007B7408" w:rsidP="007B7408">
            <w:pPr>
              <w:pStyle w:val="Normlny0"/>
              <w:jc w:val="both"/>
              <w:rPr>
                <w:b/>
              </w:rPr>
            </w:pPr>
            <w:r w:rsidRPr="008504A7">
              <w:rPr>
                <w:b/>
                <w:vertAlign w:val="superscript"/>
              </w:rPr>
              <w:t>110lb</w:t>
            </w:r>
            <w:r w:rsidRPr="007B7408">
              <w:rPr>
                <w:b/>
              </w:rPr>
              <w:t>) Čl. 4 ods. 1 bod 11 nariadenia (EÚ) 2019/2033.</w:t>
            </w:r>
          </w:p>
          <w:p w14:paraId="13D0DFFA" w14:textId="77777777" w:rsidR="00790BC7" w:rsidRPr="0018206F" w:rsidRDefault="00790BC7" w:rsidP="007B7408">
            <w:pPr>
              <w:pStyle w:val="Normlny0"/>
              <w:jc w:val="both"/>
              <w:rPr>
                <w:b/>
              </w:rPr>
            </w:pPr>
          </w:p>
          <w:p w14:paraId="7D81FF20" w14:textId="58B51CCC" w:rsidR="007B7408" w:rsidRDefault="0018206F" w:rsidP="007B7408">
            <w:pPr>
              <w:pStyle w:val="Normlny0"/>
              <w:jc w:val="both"/>
              <w:rPr>
                <w:b/>
              </w:rPr>
            </w:pPr>
            <w:r w:rsidRPr="00C06BDF">
              <w:rPr>
                <w:b/>
              </w:rPr>
              <w:t>(</w:t>
            </w:r>
            <w:r w:rsidR="00181EC5">
              <w:rPr>
                <w:b/>
              </w:rPr>
              <w:t>3</w:t>
            </w:r>
            <w:r w:rsidRPr="00C06BDF">
              <w:rPr>
                <w:b/>
              </w:rPr>
              <w:t xml:space="preserve">) </w:t>
            </w:r>
            <w:r w:rsidR="007B7408" w:rsidRPr="007B7408">
              <w:rPr>
                <w:b/>
              </w:rPr>
              <w:t>Ak skupinu obchodníkov s cennými papiermi</w:t>
            </w:r>
            <w:r w:rsidR="007B7408" w:rsidRPr="007B7408">
              <w:rPr>
                <w:b/>
                <w:vertAlign w:val="superscript"/>
              </w:rPr>
              <w:t>110lh</w:t>
            </w:r>
            <w:r w:rsidR="007B7408" w:rsidRPr="007B7408">
              <w:rPr>
                <w:b/>
              </w:rPr>
              <w:t xml:space="preserve">) riadi materský obchodník s cennými papiermi v Európskej únii so sídlom v Slovenskej republike, dohľad na konsolidovanom základe alebo dohľad nad dodržiavaním súladu s kapitálovým testom skupiny vykonáva Národná banka Slovenska. </w:t>
            </w:r>
          </w:p>
          <w:p w14:paraId="29334BD9" w14:textId="063EE40E" w:rsidR="0018206F" w:rsidRPr="00C06BDF" w:rsidRDefault="007B7408" w:rsidP="007B7408">
            <w:pPr>
              <w:pStyle w:val="Normlny0"/>
              <w:jc w:val="both"/>
              <w:rPr>
                <w:b/>
              </w:rPr>
            </w:pPr>
            <w:r w:rsidRPr="007B7408">
              <w:rPr>
                <w:b/>
              </w:rPr>
              <w:t xml:space="preserve">(4) Ak materskou spoločnosťou obchodníka s cennými papiermi je materská investičná </w:t>
            </w:r>
            <w:r w:rsidRPr="007B7408">
              <w:rPr>
                <w:b/>
              </w:rPr>
              <w:lastRenderedPageBreak/>
              <w:t>holdingová spoločnosť v Európskej únii alebo materská zmiešaná finančná holdingová spoločnosť v Európskej únii, dohľad na konsolidovanom základe alebo dohľad nad dodržiavaním súladu s kapitálovým testom skupiny vykonáva Národná banka Slovenska.</w:t>
            </w:r>
          </w:p>
          <w:p w14:paraId="614677A8" w14:textId="234CBBDC" w:rsidR="0018206F" w:rsidRPr="00C06BDF" w:rsidRDefault="0018206F" w:rsidP="007B7408">
            <w:pPr>
              <w:pStyle w:val="Normlny0"/>
              <w:jc w:val="both"/>
              <w:rPr>
                <w:b/>
              </w:rPr>
            </w:pPr>
            <w:r w:rsidRPr="00C06BDF">
              <w:rPr>
                <w:b/>
              </w:rPr>
              <w:t>(</w:t>
            </w:r>
            <w:r w:rsidR="00181EC5">
              <w:rPr>
                <w:b/>
              </w:rPr>
              <w:t>5</w:t>
            </w:r>
            <w:r w:rsidRPr="00C06BDF">
              <w:rPr>
                <w:b/>
              </w:rPr>
              <w:t xml:space="preserve">) </w:t>
            </w:r>
            <w:r w:rsidR="007B7408" w:rsidRPr="007B7408">
              <w:rPr>
                <w:b/>
              </w:rPr>
              <w:t>Ak materskou spoločnosťou dvoch alebo viacerých obchodníkov s cennými papiermi alebo zahraničných obchodníkov s cennými papiermi, je rovnaká materská investičná holdingová spoločnosť v Európskej únii alebo rovnaká materská zmiešaná finančná holdingová spoločnosť v Európskej únii, dohľad na konsolidovanom základe alebo dohľad nad dodržiavaním súladu s kapitálovým testom skupiny vykonáva Národná banka Slovenska, ak má investičná holdingová spoločnosť alebo zmiešaná finančná holdingová spoločnosť sídlo v Slovenskej republike.</w:t>
            </w:r>
          </w:p>
          <w:p w14:paraId="4FF92CAD" w14:textId="53568D2E" w:rsidR="0018206F" w:rsidRPr="00C06BDF" w:rsidRDefault="0018206F" w:rsidP="007B7408">
            <w:pPr>
              <w:pStyle w:val="Normlny0"/>
              <w:jc w:val="both"/>
              <w:rPr>
                <w:b/>
              </w:rPr>
            </w:pPr>
            <w:r w:rsidRPr="00C06BDF">
              <w:rPr>
                <w:b/>
              </w:rPr>
              <w:t>(</w:t>
            </w:r>
            <w:r w:rsidR="00181EC5">
              <w:rPr>
                <w:b/>
              </w:rPr>
              <w:t>6</w:t>
            </w:r>
            <w:r w:rsidRPr="00C06BDF">
              <w:rPr>
                <w:b/>
              </w:rPr>
              <w:t xml:space="preserve">) </w:t>
            </w:r>
            <w:r w:rsidR="007B7408" w:rsidRPr="007B7408">
              <w:rPr>
                <w:b/>
              </w:rPr>
              <w:t>Ak materskými spoločnosťami dvoch alebo viacerých obchodníkov s cennými papiermi alebo zahraničných obchodníkov s cennými papiermi je viac ako jedna investičná holdingová spoločnosť alebo zmiešaná finančná holdingová spoločnosť s ústrediami aspoň v dvoch členských štátoch a ak v každom z týchto členských štátov pôsobí obchodník s cennými papiermi alebo zahraničný obchodník s cennými papiermi, dohľad na konsolidovanom základe alebo dohľad nad dodržiavaním súladu s kapitálovým testom skupiny vykonáva Národná banka Slovenska, ak najvyššiu celkovú hodnotu aktív má obchodník s cennými papiermi.</w:t>
            </w:r>
          </w:p>
          <w:p w14:paraId="42196BD6" w14:textId="77777777" w:rsidR="007B7408" w:rsidRPr="007B7408" w:rsidRDefault="0018206F" w:rsidP="007B7408">
            <w:pPr>
              <w:jc w:val="both"/>
              <w:rPr>
                <w:b/>
                <w:sz w:val="20"/>
                <w:szCs w:val="20"/>
                <w:lang w:eastAsia="en-US"/>
              </w:rPr>
            </w:pPr>
            <w:r w:rsidRPr="00C06BDF">
              <w:rPr>
                <w:b/>
              </w:rPr>
              <w:t>(</w:t>
            </w:r>
            <w:r w:rsidR="00181EC5">
              <w:rPr>
                <w:b/>
              </w:rPr>
              <w:t>7</w:t>
            </w:r>
            <w:r w:rsidRPr="00C06BDF">
              <w:rPr>
                <w:b/>
              </w:rPr>
              <w:t xml:space="preserve">) </w:t>
            </w:r>
            <w:r w:rsidR="007B7408" w:rsidRPr="007B7408">
              <w:rPr>
                <w:b/>
                <w:sz w:val="20"/>
                <w:szCs w:val="20"/>
                <w:lang w:eastAsia="en-US"/>
              </w:rPr>
              <w:t xml:space="preserve">Ak materskou spoločnosťou dvoch alebo viacerých obchodníkov s cennými papiermi alebo zahraničných obchodníkov s cennými papiermi je rovnaká investičná holdingová spoločnosť v Európskej únii alebo zmiešaná finančná holdingová spoločnosť v Európskej únii, a žiadnemu obchodníkovi s cennými papiermi alebo zahraničnému obchodníkovi s cennými papiermi nebolo vydané povolenie v členskom štáte, v ktorom bola zriadená investičná holdingová spoločnosť alebo zmiešaná finančná holdingová spoločnosť, </w:t>
            </w:r>
            <w:r w:rsidR="007B7408" w:rsidRPr="007B7408">
              <w:rPr>
                <w:b/>
                <w:sz w:val="20"/>
                <w:szCs w:val="20"/>
                <w:lang w:eastAsia="en-US"/>
              </w:rPr>
              <w:lastRenderedPageBreak/>
              <w:t>dohľad na konsolidovanom základe alebo dohľad nad dodržiavaním súladu s kapitálovým testom skupiny vykonáva Národná banka Slovenska, ak najvyššiu celkovú hodnotu aktív má obchodník s cennými papiermi.</w:t>
            </w:r>
          </w:p>
          <w:p w14:paraId="513BC385" w14:textId="16A48F48" w:rsidR="0018206F" w:rsidRPr="00790BC7" w:rsidRDefault="0018206F" w:rsidP="007B7408">
            <w:pPr>
              <w:pStyle w:val="Normlny0"/>
              <w:jc w:val="both"/>
              <w:rPr>
                <w:b/>
              </w:rPr>
            </w:pPr>
          </w:p>
          <w:p w14:paraId="35C2A7E5" w14:textId="7BB8A309" w:rsidR="0018206F" w:rsidRPr="00C06BDF" w:rsidRDefault="0018206F" w:rsidP="007B7408">
            <w:pPr>
              <w:pStyle w:val="Normlny0"/>
              <w:jc w:val="both"/>
              <w:rPr>
                <w:b/>
              </w:rPr>
            </w:pPr>
            <w:r w:rsidRPr="00C06BDF">
              <w:rPr>
                <w:b/>
              </w:rPr>
              <w:t>(</w:t>
            </w:r>
            <w:r w:rsidR="00181EC5">
              <w:rPr>
                <w:b/>
              </w:rPr>
              <w:t>8</w:t>
            </w:r>
            <w:r w:rsidRPr="00C06BDF">
              <w:rPr>
                <w:b/>
              </w:rPr>
              <w:t xml:space="preserve">) </w:t>
            </w:r>
            <w:r w:rsidR="007B7408" w:rsidRPr="007B7408">
              <w:rPr>
                <w:b/>
              </w:rPr>
              <w:t xml:space="preserve">Ak sa Národná banka Slovenska dohodne s príslušnými orgánmi iných členských štátov, môže na základe spoločnej dohody neuplatňovať ustanovenia odsekov 5 až 7, ak by ich uplatňovanie nebolo primerané vzhľadom na efektívny dohľad na konsolidovanom základe alebo dohľad nad dodržiavaním súladu s kapitálovým testom skupiny s prihliadnutím na obchodníka s cennými papiermi alebo zahraničného obchodníka s cennými papiermi a význam ich činností v Slovenskej republike a iných členských štátoch, a určiť iný príslušný orgán na vykonávanie dohľadu na konsolidovanom základe alebo dohľadu nad dodržiavaním súladu s kapitálovým testom skupiny. Národná banka Slovenska pred prijatím takého rozhodnutia môže umožniť materskej investičnej holdingovej spoločnosti v Európskej únii alebo materskej zmiešanej finančnej holdingovej spoločnosti v Európskej únii alebo obchodníkovi s cennými papiermi s najvyššou celkovou hodnotou aktív, aby sa vyjadrila k návrhu rozhodnutia pripravovaného v spolupráci s príslušnými orgánmi dohľadu iných členských štátov. </w:t>
            </w:r>
          </w:p>
          <w:p w14:paraId="07AFDCED" w14:textId="27D3EF51" w:rsidR="0018206F" w:rsidRPr="00AC24C2" w:rsidRDefault="0018206F" w:rsidP="007B7408">
            <w:pPr>
              <w:pStyle w:val="Normlny0"/>
              <w:jc w:val="both"/>
              <w:rPr>
                <w:b/>
              </w:rPr>
            </w:pPr>
            <w:r w:rsidRPr="00C06BDF">
              <w:rPr>
                <w:b/>
              </w:rPr>
              <w:t>(</w:t>
            </w:r>
            <w:r w:rsidR="00181EC5">
              <w:rPr>
                <w:b/>
              </w:rPr>
              <w:t>9</w:t>
            </w:r>
            <w:r w:rsidRPr="00C06BDF">
              <w:rPr>
                <w:b/>
              </w:rPr>
              <w:t xml:space="preserve">) </w:t>
            </w:r>
            <w:r w:rsidR="007B7408" w:rsidRPr="007B7408">
              <w:rPr>
                <w:b/>
              </w:rPr>
              <w:t>Na základe spoločnej dohody s príslušnými orgánmi dohľadu iných členských štátov môže byť Národná banka Slovenska určená ako príslušný orgán na vykonávanie dohľadu na konsolidovanom základe alebo dohľadu nad dodržiavaním súladu s kapitálovým testom skupiny, ak príslušný orgán iného členského štátu nevykonáva dohľad na konsolidovanom základe alebo dohľad nad dodržiavaním súladu s kapitálovým testom skupiny.</w:t>
            </w:r>
          </w:p>
          <w:p w14:paraId="00BB36AF" w14:textId="77777777" w:rsidR="0018206F" w:rsidRPr="00AC24C2" w:rsidRDefault="0018206F" w:rsidP="007B7408">
            <w:pPr>
              <w:pStyle w:val="Normlny0"/>
              <w:jc w:val="both"/>
              <w:rPr>
                <w:b/>
              </w:rPr>
            </w:pPr>
          </w:p>
          <w:p w14:paraId="53D77C69" w14:textId="3FA9712F" w:rsidR="0018206F" w:rsidRPr="00AC24C2" w:rsidRDefault="0018206F" w:rsidP="007B7408">
            <w:pPr>
              <w:pStyle w:val="Normlny0"/>
              <w:jc w:val="both"/>
              <w:rPr>
                <w:b/>
              </w:rPr>
            </w:pPr>
            <w:r w:rsidRPr="00AC24C2">
              <w:rPr>
                <w:b/>
              </w:rPr>
              <w:t>(</w:t>
            </w:r>
            <w:r w:rsidR="00181EC5" w:rsidRPr="00AC24C2">
              <w:rPr>
                <w:b/>
              </w:rPr>
              <w:t>10</w:t>
            </w:r>
            <w:r w:rsidRPr="00AC24C2">
              <w:rPr>
                <w:b/>
              </w:rPr>
              <w:t xml:space="preserve">) </w:t>
            </w:r>
            <w:r w:rsidR="007B7408" w:rsidRPr="007B7408">
              <w:rPr>
                <w:b/>
              </w:rPr>
              <w:t>Rozhodnutie podľa odseku 8 oznámi Národná banka Slovenska Európskej komisii a Európskemu orgánu dohľadu (Európsky orgán pre bankovníctvo).</w:t>
            </w:r>
          </w:p>
          <w:p w14:paraId="243C41FE" w14:textId="18755B08" w:rsidR="0018206F" w:rsidRPr="00C06BDF" w:rsidRDefault="0018206F" w:rsidP="007B7408">
            <w:pPr>
              <w:pStyle w:val="Normlny0"/>
              <w:jc w:val="both"/>
              <w:rPr>
                <w:b/>
              </w:rPr>
            </w:pPr>
            <w:r w:rsidRPr="00AC24C2">
              <w:rPr>
                <w:b/>
              </w:rPr>
              <w:lastRenderedPageBreak/>
              <w:t>(1</w:t>
            </w:r>
            <w:r w:rsidR="00181EC5" w:rsidRPr="00AC24C2">
              <w:rPr>
                <w:b/>
              </w:rPr>
              <w:t>1</w:t>
            </w:r>
            <w:r w:rsidRPr="00AC24C2">
              <w:rPr>
                <w:b/>
              </w:rPr>
              <w:t xml:space="preserve">) </w:t>
            </w:r>
            <w:r w:rsidR="007B7408" w:rsidRPr="007B7408">
              <w:rPr>
                <w:b/>
              </w:rPr>
              <w:t>Dohľad nad dodržiavaním súladu s kapitálovým testom skupiny sa vykonáva aj nad investičnou holdingovou spoločnosťou a zmiešanou finančnou holdingovou spoločnosťou.</w:t>
            </w:r>
          </w:p>
          <w:p w14:paraId="36BC6B64" w14:textId="56E88682" w:rsidR="0018206F" w:rsidRPr="00C06BDF" w:rsidRDefault="0018206F" w:rsidP="007B7408">
            <w:pPr>
              <w:pStyle w:val="Normlny0"/>
              <w:jc w:val="both"/>
              <w:rPr>
                <w:b/>
              </w:rPr>
            </w:pPr>
            <w:r w:rsidRPr="00C06BDF">
              <w:rPr>
                <w:b/>
              </w:rPr>
              <w:t>(1</w:t>
            </w:r>
            <w:r w:rsidR="00181EC5">
              <w:rPr>
                <w:b/>
              </w:rPr>
              <w:t>2</w:t>
            </w:r>
            <w:r w:rsidRPr="00C06BDF">
              <w:rPr>
                <w:b/>
              </w:rPr>
              <w:t xml:space="preserve">) </w:t>
            </w:r>
            <w:r w:rsidR="007B7408" w:rsidRPr="007B7408">
              <w:rPr>
                <w:b/>
              </w:rPr>
              <w:t>Národná banka Slovenska môže na účely dohľadu nad obchodníkom s cennými papiermi, ktorého materskou spoločnosťou je holdingová spoločnosť so zmiešanou činnosťou, požadovať predloženie informácií touto holdingovou spoločnosťou so zmiešanou činnosťou.</w:t>
            </w:r>
          </w:p>
          <w:p w14:paraId="7570A50E" w14:textId="317D03AB" w:rsidR="0018206F" w:rsidRPr="00C06BDF" w:rsidRDefault="0018206F" w:rsidP="007B7408">
            <w:pPr>
              <w:pStyle w:val="Normlny0"/>
              <w:jc w:val="both"/>
              <w:rPr>
                <w:b/>
              </w:rPr>
            </w:pPr>
          </w:p>
          <w:p w14:paraId="26059C38" w14:textId="27D67E07" w:rsidR="0018206F" w:rsidRDefault="0018206F" w:rsidP="007B7408">
            <w:pPr>
              <w:pStyle w:val="Normlny0"/>
              <w:jc w:val="both"/>
              <w:rPr>
                <w:b/>
              </w:rPr>
            </w:pPr>
            <w:r w:rsidRPr="00C06BDF">
              <w:rPr>
                <w:b/>
              </w:rPr>
              <w:t>(1</w:t>
            </w:r>
            <w:r w:rsidR="00181EC5">
              <w:rPr>
                <w:b/>
              </w:rPr>
              <w:t>3</w:t>
            </w:r>
            <w:r w:rsidRPr="00C06BDF">
              <w:rPr>
                <w:b/>
              </w:rPr>
              <w:t xml:space="preserve">) </w:t>
            </w:r>
            <w:r w:rsidR="007B7408" w:rsidRPr="007B7408">
              <w:rPr>
                <w:b/>
              </w:rPr>
              <w:t>Ak materskou spoločnosťou obchodníka s cennými papiermi je holdingová spoločnosť so zmiešanou činnosťou, Národná banka Slovenska môže vykonávať dohľad nad transakciami medzi obchodníkom s cennými papiermi a holdingovou spoločnosťou so zmiešanou činnosťou a jej dcérskymi spoločnosťami. Obchodník s cennými papiermi, ktorého materskou spoločnosťou je holdingová spoločnosť so zmiešanou činnosťou, je povinný zaviesť primerané postupy na riadenie rizika a mechanizmy vnútornej kontroly vrátane spoľahlivých postupov podávania správ a postupy účtovania na účely identifikácie, merania, monitorovania a kontroly transakcií podľa prvej vety.</w:t>
            </w:r>
          </w:p>
          <w:p w14:paraId="139DABE4" w14:textId="77777777" w:rsidR="00C81F00" w:rsidRPr="00790BC7" w:rsidRDefault="00C81F00" w:rsidP="007B7408">
            <w:pPr>
              <w:pStyle w:val="Normlny0"/>
              <w:jc w:val="both"/>
              <w:rPr>
                <w:b/>
              </w:rPr>
            </w:pPr>
          </w:p>
          <w:p w14:paraId="4046E1CB" w14:textId="081E2C23" w:rsidR="0018206F" w:rsidRDefault="00C81F00" w:rsidP="007B7408">
            <w:pPr>
              <w:pStyle w:val="Normlny0"/>
              <w:jc w:val="both"/>
              <w:rPr>
                <w:b/>
              </w:rPr>
            </w:pPr>
            <w:r w:rsidRPr="00C81F00">
              <w:rPr>
                <w:b/>
                <w:vertAlign w:val="superscript"/>
              </w:rPr>
              <w:t>110lh</w:t>
            </w:r>
            <w:r w:rsidRPr="00C81F00">
              <w:rPr>
                <w:b/>
              </w:rPr>
              <w:t>) Čl. 4 ods. 1 bod 25 nariadenia (EÚ) 2019/2033</w:t>
            </w:r>
          </w:p>
          <w:p w14:paraId="6946D6E4" w14:textId="77777777" w:rsidR="0005408D" w:rsidRDefault="0005408D" w:rsidP="007B7408">
            <w:pPr>
              <w:pStyle w:val="Normlny0"/>
              <w:jc w:val="both"/>
              <w:rPr>
                <w:b/>
              </w:rPr>
            </w:pPr>
          </w:p>
          <w:p w14:paraId="1ABB43A6" w14:textId="77777777" w:rsidR="004055F5" w:rsidRDefault="004055F5" w:rsidP="007B7408">
            <w:pPr>
              <w:pStyle w:val="Normlny0"/>
              <w:jc w:val="both"/>
              <w:rPr>
                <w:b/>
              </w:rPr>
            </w:pPr>
          </w:p>
          <w:p w14:paraId="1D1F08CB" w14:textId="77777777" w:rsidR="004055F5" w:rsidRDefault="004055F5" w:rsidP="007B7408">
            <w:pPr>
              <w:pStyle w:val="Normlny0"/>
              <w:jc w:val="both"/>
              <w:rPr>
                <w:b/>
              </w:rPr>
            </w:pPr>
          </w:p>
          <w:p w14:paraId="4AA10888" w14:textId="77777777" w:rsidR="004055F5" w:rsidRPr="00790BC7" w:rsidRDefault="004055F5" w:rsidP="007B7408">
            <w:pPr>
              <w:pStyle w:val="Normlny0"/>
              <w:jc w:val="both"/>
              <w:rPr>
                <w:b/>
              </w:rPr>
            </w:pPr>
          </w:p>
          <w:p w14:paraId="4DB64E86" w14:textId="77777777" w:rsidR="008504A7" w:rsidRDefault="0018206F" w:rsidP="008504A7">
            <w:pPr>
              <w:pStyle w:val="Normlny0"/>
              <w:jc w:val="both"/>
            </w:pPr>
            <w:r w:rsidRPr="006730F1">
              <w:t xml:space="preserve">(2) </w:t>
            </w:r>
            <w:r w:rsidR="008504A7">
              <w:t>Domovským členským štátom obchodníka s cennými papiermi je, ak ide o</w:t>
            </w:r>
          </w:p>
          <w:p w14:paraId="65EF4EB5" w14:textId="77777777" w:rsidR="008504A7" w:rsidRDefault="008504A7" w:rsidP="008504A7">
            <w:pPr>
              <w:pStyle w:val="Normlny0"/>
              <w:jc w:val="both"/>
            </w:pPr>
            <w:r>
              <w:t>a) obchodníka s cennými papiermi so sídlom v Slovenskej republike, Slovenská republika,</w:t>
            </w:r>
          </w:p>
          <w:p w14:paraId="28AB6267" w14:textId="77777777" w:rsidR="008504A7" w:rsidRDefault="008504A7" w:rsidP="008504A7">
            <w:pPr>
              <w:pStyle w:val="Normlny0"/>
              <w:jc w:val="both"/>
            </w:pPr>
            <w:r>
              <w:t>b) zahraničného obchodníka s cennými papiermi, ktorý</w:t>
            </w:r>
          </w:p>
          <w:p w14:paraId="51EACB6E" w14:textId="77777777" w:rsidR="008504A7" w:rsidRDefault="008504A7" w:rsidP="008504A7">
            <w:pPr>
              <w:pStyle w:val="Normlny0"/>
              <w:jc w:val="both"/>
            </w:pPr>
            <w:r>
              <w:t>1. je fyzickou osobou, členský štát, v ktorom sa nachádza jeho ústredie,</w:t>
            </w:r>
          </w:p>
          <w:p w14:paraId="378B15C6" w14:textId="77777777" w:rsidR="008504A7" w:rsidRDefault="008504A7" w:rsidP="008504A7">
            <w:pPr>
              <w:pStyle w:val="Normlny0"/>
              <w:jc w:val="both"/>
            </w:pPr>
            <w:r>
              <w:t>2. je právnickou osobou, členský štát, v ktorom sa nachádza jeho sídlo,</w:t>
            </w:r>
          </w:p>
          <w:p w14:paraId="504B1FB5" w14:textId="6DCF2C76" w:rsidR="0018206F" w:rsidRDefault="008504A7" w:rsidP="008504A7">
            <w:pPr>
              <w:pStyle w:val="Normlny0"/>
              <w:jc w:val="both"/>
            </w:pPr>
            <w:r>
              <w:lastRenderedPageBreak/>
              <w:t>3. nemá podľa svojho vnútroštátneho práva registrované sídlo, členský štát, v ktorom sa nachádza jeho ústredie.</w:t>
            </w:r>
          </w:p>
          <w:p w14:paraId="3FE99B69" w14:textId="77777777" w:rsidR="008504A7" w:rsidRDefault="008504A7" w:rsidP="008504A7">
            <w:pPr>
              <w:pStyle w:val="Normlny0"/>
              <w:jc w:val="both"/>
            </w:pPr>
          </w:p>
          <w:p w14:paraId="7FFBDE63" w14:textId="77777777" w:rsidR="008504A7" w:rsidRPr="00C06BDF" w:rsidRDefault="008504A7" w:rsidP="008504A7">
            <w:pPr>
              <w:pStyle w:val="Normlny0"/>
              <w:jc w:val="both"/>
              <w:rPr>
                <w:b/>
              </w:rPr>
            </w:pPr>
          </w:p>
          <w:p w14:paraId="6D0C39BE" w14:textId="77777777" w:rsidR="0018206F" w:rsidRPr="00AC24C2" w:rsidRDefault="0018206F" w:rsidP="007B7408">
            <w:pPr>
              <w:pStyle w:val="Normlny0"/>
              <w:jc w:val="both"/>
            </w:pPr>
            <w:r w:rsidRPr="006730F1">
              <w:t xml:space="preserve">(3) Hostiteľským členským štátom obchodníka s cennými papiermi je členský štát, v ktorom má obchodník s cennými papiermi zriadenú pobočku alebo poskytuje investičné služby, vedľajšie služby, alebo vykonáva investičné činnosti. Slovenská republika je hostiteľským členským štátom obchodníka s cennými papiermi pre zahraničného obchodníka s cennými </w:t>
            </w:r>
            <w:r w:rsidRPr="00AC24C2">
              <w:t>papiermi z členského štátu.</w:t>
            </w:r>
          </w:p>
          <w:p w14:paraId="091029CF" w14:textId="77777777" w:rsidR="0018206F" w:rsidRPr="00AC24C2" w:rsidRDefault="0018206F" w:rsidP="007B7408">
            <w:pPr>
              <w:pStyle w:val="Normlny0"/>
              <w:jc w:val="both"/>
              <w:rPr>
                <w:b/>
              </w:rPr>
            </w:pPr>
          </w:p>
          <w:p w14:paraId="4C20A05F" w14:textId="77777777" w:rsidR="0018206F" w:rsidRDefault="0018206F" w:rsidP="007B7408">
            <w:pPr>
              <w:pStyle w:val="Normlny0"/>
              <w:jc w:val="both"/>
              <w:rPr>
                <w:b/>
              </w:rPr>
            </w:pPr>
          </w:p>
          <w:p w14:paraId="00E922DF" w14:textId="77777777" w:rsidR="004055F5" w:rsidRDefault="004055F5" w:rsidP="007B7408">
            <w:pPr>
              <w:pStyle w:val="Normlny0"/>
              <w:jc w:val="both"/>
              <w:rPr>
                <w:b/>
              </w:rPr>
            </w:pPr>
          </w:p>
          <w:p w14:paraId="5651BF47" w14:textId="5849D359" w:rsidR="0018206F" w:rsidRPr="00AC24C2" w:rsidRDefault="0018206F" w:rsidP="007B7408">
            <w:pPr>
              <w:pStyle w:val="Normlny0"/>
              <w:jc w:val="both"/>
              <w:rPr>
                <w:b/>
              </w:rPr>
            </w:pPr>
            <w:r w:rsidRPr="00AC24C2" w:rsidDel="00FC6B19">
              <w:rPr>
                <w:b/>
              </w:rPr>
              <w:t xml:space="preserve"> </w:t>
            </w:r>
            <w:r w:rsidRPr="00AC24C2">
              <w:rPr>
                <w:b/>
              </w:rPr>
              <w:t xml:space="preserve">(11) </w:t>
            </w:r>
            <w:r w:rsidR="00542E3C" w:rsidRPr="00542E3C">
              <w:rPr>
                <w:b/>
              </w:rPr>
              <w:t>Počiatočný kapitál obchodníka s cennými papiermi, ktorý poskytuje investičné služby alebo vykonáva investičné činnosti podľa § 6 ods. 1 písm. c) alebo písm. f), je najmenej 750 000 eur.</w:t>
            </w:r>
          </w:p>
          <w:p w14:paraId="1923ED39" w14:textId="77777777" w:rsidR="0018206F" w:rsidRPr="00AC24C2" w:rsidRDefault="0018206F" w:rsidP="007B7408">
            <w:pPr>
              <w:pStyle w:val="Normlny0"/>
              <w:jc w:val="both"/>
              <w:rPr>
                <w:b/>
              </w:rPr>
            </w:pPr>
          </w:p>
          <w:p w14:paraId="30EB03B4" w14:textId="7E692FDF" w:rsidR="0018206F" w:rsidRDefault="0018206F" w:rsidP="007B7408">
            <w:pPr>
              <w:pStyle w:val="Normlny0"/>
              <w:jc w:val="both"/>
              <w:rPr>
                <w:b/>
              </w:rPr>
            </w:pPr>
            <w:r w:rsidRPr="00AC24C2">
              <w:rPr>
                <w:b/>
              </w:rPr>
              <w:t xml:space="preserve">(13) </w:t>
            </w:r>
            <w:r w:rsidR="00542E3C" w:rsidRPr="00542E3C">
              <w:rPr>
                <w:b/>
              </w:rPr>
              <w:t>Počiatočný kapitál obchodníka s cennými papiermi, ktorý poskytuje investičné služby podľa § 6 ods. 1 písm. a), b), d), e) alebo písm. g) a ktorý nie je pri poskytovaní investičných služieb oprávnený držať peňažné prostriedky klienta alebo finančné nástroje klienta,  je najmenej 75 000 eur.</w:t>
            </w:r>
          </w:p>
          <w:p w14:paraId="245E6CAF" w14:textId="77777777" w:rsidR="00542E3C" w:rsidRPr="00C06BDF" w:rsidRDefault="00542E3C" w:rsidP="007B7408">
            <w:pPr>
              <w:pStyle w:val="Normlny0"/>
              <w:jc w:val="both"/>
              <w:rPr>
                <w:b/>
              </w:rPr>
            </w:pPr>
          </w:p>
          <w:p w14:paraId="04CD36F3" w14:textId="4D883B11" w:rsidR="0018206F" w:rsidRDefault="0018206F" w:rsidP="007B7408">
            <w:pPr>
              <w:pStyle w:val="Normlny0"/>
              <w:jc w:val="both"/>
              <w:rPr>
                <w:b/>
              </w:rPr>
            </w:pPr>
            <w:r w:rsidRPr="00C06BDF">
              <w:rPr>
                <w:b/>
              </w:rPr>
              <w:t xml:space="preserve">(12) </w:t>
            </w:r>
            <w:r w:rsidR="00542E3C" w:rsidRPr="00542E3C">
              <w:rPr>
                <w:b/>
              </w:rPr>
              <w:t>Počiatočný kapitál obchodníka s cennými papiermi iného ako uvedeného v odsekoch 11,13 a 14 je najmenej 150 000 eur.</w:t>
            </w:r>
          </w:p>
          <w:p w14:paraId="7E4EC98C" w14:textId="77777777" w:rsidR="00542E3C" w:rsidRPr="00C06BDF" w:rsidRDefault="00542E3C" w:rsidP="007B7408">
            <w:pPr>
              <w:pStyle w:val="Normlny0"/>
              <w:jc w:val="both"/>
              <w:rPr>
                <w:b/>
              </w:rPr>
            </w:pPr>
          </w:p>
          <w:p w14:paraId="0D1E1597" w14:textId="5C4C02B4" w:rsidR="00790BC7" w:rsidRDefault="0018206F" w:rsidP="007B7408">
            <w:pPr>
              <w:pStyle w:val="Normlny0"/>
              <w:jc w:val="both"/>
            </w:pPr>
            <w:r w:rsidRPr="00C06BDF">
              <w:rPr>
                <w:b/>
              </w:rPr>
              <w:t xml:space="preserve">(14) </w:t>
            </w:r>
            <w:r w:rsidR="00542E3C" w:rsidRPr="00542E3C">
              <w:rPr>
                <w:b/>
              </w:rPr>
              <w:t>Počiatočný kapitál obchodníka s cennými papiermi, ktorý poskytuje investičnú službu podľa § 6 ods. 1 písm. i)</w:t>
            </w:r>
            <w:r w:rsidR="00390CEF">
              <w:rPr>
                <w:b/>
              </w:rPr>
              <w:t>,</w:t>
            </w:r>
            <w:r w:rsidR="00542E3C" w:rsidRPr="00542E3C">
              <w:rPr>
                <w:b/>
              </w:rPr>
              <w:t xml:space="preserve"> je najmenej 750 000 eur, ak tento obchodník s cennými papiermi obchoduje na vlastný účet.</w:t>
            </w:r>
          </w:p>
          <w:p w14:paraId="562EFE66" w14:textId="77777777" w:rsidR="00790BC7" w:rsidRDefault="00790BC7" w:rsidP="007B7408">
            <w:pPr>
              <w:pStyle w:val="Normlny0"/>
              <w:jc w:val="both"/>
            </w:pPr>
          </w:p>
          <w:p w14:paraId="784AEC62" w14:textId="77777777" w:rsidR="0005408D" w:rsidRDefault="0005408D" w:rsidP="007B7408">
            <w:pPr>
              <w:pStyle w:val="Normlny0"/>
              <w:jc w:val="both"/>
            </w:pPr>
          </w:p>
          <w:p w14:paraId="6D5B5506" w14:textId="77777777" w:rsidR="0005408D" w:rsidRDefault="0005408D" w:rsidP="007B7408">
            <w:pPr>
              <w:pStyle w:val="Normlny0"/>
              <w:jc w:val="both"/>
            </w:pPr>
          </w:p>
          <w:p w14:paraId="017D13C8" w14:textId="77777777" w:rsidR="0018206F" w:rsidRPr="006730F1" w:rsidRDefault="0018206F" w:rsidP="007B7408">
            <w:pPr>
              <w:pStyle w:val="Normlny0"/>
              <w:jc w:val="both"/>
            </w:pPr>
            <w:r w:rsidRPr="006730F1">
              <w:t xml:space="preserve">(1) Obchodníkom s cennými papiermi je akciová spoločnosť so sídlom na území Slovenskej republiky, ktorej predmetom činnosti je poskytovanie investičných </w:t>
            </w:r>
            <w:r w:rsidRPr="006730F1">
              <w:lastRenderedPageBreak/>
              <w:t>služieb klientom alebo výkon investičných činností na základe povolenia na poskytovanie investičných služieb udeleného Národnou bankou Slovenska.</w:t>
            </w:r>
          </w:p>
          <w:p w14:paraId="366C8858" w14:textId="77777777" w:rsidR="0018206F" w:rsidRPr="00C06BDF" w:rsidRDefault="0018206F" w:rsidP="007B7408">
            <w:pPr>
              <w:pStyle w:val="Normlny0"/>
              <w:jc w:val="both"/>
              <w:rPr>
                <w:b/>
              </w:rPr>
            </w:pPr>
          </w:p>
          <w:p w14:paraId="7CB763A5" w14:textId="77777777" w:rsidR="0018206F" w:rsidRPr="00C06BDF" w:rsidRDefault="0018206F" w:rsidP="007B7408">
            <w:pPr>
              <w:pStyle w:val="Normlny0"/>
              <w:jc w:val="both"/>
              <w:rPr>
                <w:b/>
              </w:rPr>
            </w:pPr>
          </w:p>
          <w:p w14:paraId="3D0F5A6E" w14:textId="586D1B06" w:rsidR="0018206F" w:rsidRPr="00C06BDF" w:rsidRDefault="0018206F" w:rsidP="007B7408">
            <w:pPr>
              <w:pStyle w:val="Normlny0"/>
              <w:jc w:val="both"/>
              <w:rPr>
                <w:b/>
              </w:rPr>
            </w:pPr>
            <w:r w:rsidRPr="00C06BDF">
              <w:rPr>
                <w:b/>
              </w:rPr>
              <w:t xml:space="preserve">(3) </w:t>
            </w:r>
            <w:r w:rsidR="00542E3C" w:rsidRPr="00542E3C">
              <w:rPr>
                <w:b/>
              </w:rPr>
              <w:t>Ak skupinu obchodníkov s cennými papiermi</w:t>
            </w:r>
            <w:r w:rsidR="00542E3C" w:rsidRPr="00542E3C">
              <w:rPr>
                <w:b/>
                <w:vertAlign w:val="superscript"/>
              </w:rPr>
              <w:t>110lh</w:t>
            </w:r>
            <w:r w:rsidR="00542E3C" w:rsidRPr="00542E3C">
              <w:rPr>
                <w:b/>
              </w:rPr>
              <w:t>) riadi materský obchodník s cennými papiermi v Európskej únii so sídlom v Slovenskej republike, dohľad na konsolidovanom základe alebo dohľad nad dodržiavaním súladu s kapitálovým testom skupiny vykonáva Národná banka Slovenska.</w:t>
            </w:r>
          </w:p>
          <w:p w14:paraId="110CFF56" w14:textId="2ECAA8C9" w:rsidR="0018206F" w:rsidRPr="00C06BDF" w:rsidRDefault="00542E3C" w:rsidP="007B7408">
            <w:pPr>
              <w:pStyle w:val="Normlny0"/>
              <w:jc w:val="both"/>
              <w:rPr>
                <w:b/>
              </w:rPr>
            </w:pPr>
            <w:r w:rsidRPr="008504A7">
              <w:rPr>
                <w:b/>
                <w:vertAlign w:val="superscript"/>
              </w:rPr>
              <w:t>110lh</w:t>
            </w:r>
            <w:r w:rsidRPr="00542E3C">
              <w:rPr>
                <w:b/>
              </w:rPr>
              <w:t>) Čl. 4 ods. 1 bod 25 nariadenia (EÚ) 2019/2033.</w:t>
            </w:r>
          </w:p>
          <w:p w14:paraId="3AAC43C2" w14:textId="77777777" w:rsidR="0018206F" w:rsidRDefault="0018206F" w:rsidP="007B7408">
            <w:pPr>
              <w:pStyle w:val="Normlny0"/>
              <w:jc w:val="both"/>
              <w:rPr>
                <w:b/>
              </w:rPr>
            </w:pPr>
          </w:p>
          <w:p w14:paraId="5DD11634" w14:textId="77777777" w:rsidR="008504A7" w:rsidRDefault="008504A7" w:rsidP="007B7408">
            <w:pPr>
              <w:pStyle w:val="Normlny0"/>
              <w:jc w:val="both"/>
              <w:rPr>
                <w:b/>
              </w:rPr>
            </w:pPr>
          </w:p>
          <w:p w14:paraId="394DA607" w14:textId="77777777" w:rsidR="008504A7" w:rsidRDefault="008504A7" w:rsidP="007B7408">
            <w:pPr>
              <w:pStyle w:val="Normlny0"/>
              <w:jc w:val="both"/>
              <w:rPr>
                <w:b/>
              </w:rPr>
            </w:pPr>
          </w:p>
          <w:p w14:paraId="0B080A77" w14:textId="4E8630DA" w:rsidR="00604292" w:rsidRPr="008504A7" w:rsidRDefault="00604292" w:rsidP="007B7408">
            <w:pPr>
              <w:pStyle w:val="Normlny0"/>
              <w:jc w:val="both"/>
              <w:rPr>
                <w:b/>
              </w:rPr>
            </w:pPr>
            <w:r w:rsidRPr="008504A7">
              <w:rPr>
                <w:b/>
              </w:rPr>
              <w:t>Na účely tohto zákona sa rozumie</w:t>
            </w:r>
          </w:p>
          <w:p w14:paraId="753C1770" w14:textId="2F95A30A" w:rsidR="0018206F" w:rsidRPr="00C06BDF" w:rsidRDefault="0018206F" w:rsidP="007B7408">
            <w:pPr>
              <w:pStyle w:val="Normlny0"/>
              <w:jc w:val="both"/>
              <w:rPr>
                <w:b/>
              </w:rPr>
            </w:pPr>
            <w:r w:rsidRPr="00C06BDF">
              <w:rPr>
                <w:b/>
              </w:rPr>
              <w:t xml:space="preserve">d) </w:t>
            </w:r>
            <w:r w:rsidR="00542E3C" w:rsidRPr="00542E3C">
              <w:rPr>
                <w:b/>
              </w:rPr>
              <w:t>investičnou holdingovou spoločnosťou investičná holdingová spoločnosť podľa osobitného predpisu,</w:t>
            </w:r>
            <w:r w:rsidR="00542E3C" w:rsidRPr="00542E3C">
              <w:rPr>
                <w:b/>
                <w:vertAlign w:val="superscript"/>
              </w:rPr>
              <w:t>110lf</w:t>
            </w:r>
            <w:r w:rsidR="00542E3C" w:rsidRPr="00542E3C">
              <w:rPr>
                <w:b/>
              </w:rPr>
              <w:t>)</w:t>
            </w:r>
          </w:p>
          <w:p w14:paraId="1D5C114F" w14:textId="497257DA" w:rsidR="0018206F" w:rsidRDefault="00542E3C" w:rsidP="007B7408">
            <w:pPr>
              <w:pStyle w:val="Normlny0"/>
              <w:jc w:val="both"/>
              <w:rPr>
                <w:b/>
              </w:rPr>
            </w:pPr>
            <w:r w:rsidRPr="00C81F00">
              <w:rPr>
                <w:b/>
                <w:vertAlign w:val="superscript"/>
              </w:rPr>
              <w:t>110lf</w:t>
            </w:r>
            <w:r w:rsidRPr="00542E3C">
              <w:rPr>
                <w:b/>
              </w:rPr>
              <w:t>) Čl. 4 ods. 1 bod 23 nariadenia (EÚ) 2019/2033.</w:t>
            </w:r>
          </w:p>
          <w:p w14:paraId="42A11372" w14:textId="77777777" w:rsidR="00542E3C" w:rsidRDefault="00542E3C" w:rsidP="007B7408">
            <w:pPr>
              <w:pStyle w:val="Normlny0"/>
              <w:jc w:val="both"/>
              <w:rPr>
                <w:b/>
              </w:rPr>
            </w:pPr>
          </w:p>
          <w:p w14:paraId="62ABBECD" w14:textId="77777777" w:rsidR="0005408D" w:rsidRPr="00C06BDF" w:rsidRDefault="0005408D" w:rsidP="007B7408">
            <w:pPr>
              <w:pStyle w:val="Normlny0"/>
              <w:jc w:val="both"/>
              <w:rPr>
                <w:b/>
              </w:rPr>
            </w:pPr>
          </w:p>
          <w:p w14:paraId="509459E0" w14:textId="77777777" w:rsidR="0018206F" w:rsidRPr="006730F1" w:rsidRDefault="0018206F" w:rsidP="007B7408">
            <w:pPr>
              <w:pStyle w:val="Normlny0"/>
              <w:jc w:val="both"/>
            </w:pPr>
            <w:r w:rsidRPr="006730F1">
              <w:t>(1) Investičné služby a investičné činnosti sú</w:t>
            </w:r>
          </w:p>
          <w:p w14:paraId="6648C6CE" w14:textId="77777777" w:rsidR="0018206F" w:rsidRPr="006730F1" w:rsidRDefault="0018206F" w:rsidP="007B7408">
            <w:pPr>
              <w:pStyle w:val="Normlny0"/>
              <w:jc w:val="both"/>
            </w:pPr>
            <w:r w:rsidRPr="006730F1">
              <w:t xml:space="preserve">a) prijatie a postúpenie pokynu klienta týkajúceho sa jedného alebo viacerých finančných nástrojov, </w:t>
            </w:r>
          </w:p>
          <w:p w14:paraId="10FFC446" w14:textId="77777777" w:rsidR="0018206F" w:rsidRPr="006730F1" w:rsidRDefault="0018206F" w:rsidP="007B7408">
            <w:pPr>
              <w:pStyle w:val="Normlny0"/>
              <w:jc w:val="both"/>
            </w:pPr>
            <w:r w:rsidRPr="006730F1">
              <w:t>b) vykonanie pokynu klienta na jeho účet,</w:t>
            </w:r>
          </w:p>
          <w:p w14:paraId="3F197970" w14:textId="77777777" w:rsidR="0018206F" w:rsidRPr="006730F1" w:rsidRDefault="0018206F" w:rsidP="007B7408">
            <w:pPr>
              <w:pStyle w:val="Normlny0"/>
              <w:jc w:val="both"/>
            </w:pPr>
            <w:r w:rsidRPr="006730F1">
              <w:t>c) obchodovanie na vlastný účet,</w:t>
            </w:r>
          </w:p>
          <w:p w14:paraId="4F548684" w14:textId="77777777" w:rsidR="0018206F" w:rsidRPr="006730F1" w:rsidRDefault="0018206F" w:rsidP="007B7408">
            <w:pPr>
              <w:pStyle w:val="Normlny0"/>
              <w:jc w:val="both"/>
            </w:pPr>
            <w:r w:rsidRPr="006730F1">
              <w:t>d) riadenie portfólia,</w:t>
            </w:r>
          </w:p>
          <w:p w14:paraId="78B96512" w14:textId="77777777" w:rsidR="0018206F" w:rsidRPr="006730F1" w:rsidRDefault="0018206F" w:rsidP="007B7408">
            <w:pPr>
              <w:pStyle w:val="Normlny0"/>
              <w:jc w:val="both"/>
            </w:pPr>
            <w:r w:rsidRPr="006730F1">
              <w:t>e) investičné poradenstvo,</w:t>
            </w:r>
          </w:p>
          <w:p w14:paraId="7B674BB0" w14:textId="77777777" w:rsidR="0018206F" w:rsidRPr="006730F1" w:rsidRDefault="0018206F" w:rsidP="007B7408">
            <w:pPr>
              <w:pStyle w:val="Normlny0"/>
              <w:jc w:val="both"/>
            </w:pPr>
            <w:r w:rsidRPr="006730F1">
              <w:t>f) upisovanie a umiestňovanie finančných nástrojov na základe pevného záväzku,</w:t>
            </w:r>
          </w:p>
          <w:p w14:paraId="44CF8B5C" w14:textId="77777777" w:rsidR="0018206F" w:rsidRPr="006730F1" w:rsidRDefault="0018206F" w:rsidP="007B7408">
            <w:pPr>
              <w:pStyle w:val="Normlny0"/>
              <w:jc w:val="both"/>
            </w:pPr>
            <w:r w:rsidRPr="006730F1">
              <w:t>g) umiestňovanie finančných nástrojov bez pevného záväzku,</w:t>
            </w:r>
          </w:p>
          <w:p w14:paraId="69221BF7" w14:textId="77777777" w:rsidR="0018206F" w:rsidRPr="006730F1" w:rsidRDefault="0018206F" w:rsidP="007B7408">
            <w:pPr>
              <w:pStyle w:val="Normlny0"/>
              <w:jc w:val="both"/>
            </w:pPr>
            <w:r w:rsidRPr="006730F1">
              <w:t>h) organizovanie mnohostranného obchodného systému,</w:t>
            </w:r>
          </w:p>
          <w:p w14:paraId="5C97C0E0" w14:textId="77777777" w:rsidR="0018206F" w:rsidRPr="006730F1" w:rsidRDefault="0018206F" w:rsidP="007B7408">
            <w:pPr>
              <w:pStyle w:val="Normlny0"/>
              <w:jc w:val="both"/>
            </w:pPr>
            <w:r w:rsidRPr="006730F1">
              <w:t>i) organizovanie organizovaného obchodného systému.</w:t>
            </w:r>
          </w:p>
          <w:p w14:paraId="44CF2BAA" w14:textId="77777777" w:rsidR="0018206F" w:rsidRPr="00C06BDF" w:rsidRDefault="0018206F" w:rsidP="007B7408">
            <w:pPr>
              <w:pStyle w:val="Normlny0"/>
              <w:jc w:val="both"/>
              <w:rPr>
                <w:b/>
              </w:rPr>
            </w:pPr>
          </w:p>
          <w:p w14:paraId="5ACAEDE0" w14:textId="77777777" w:rsidR="0018206F" w:rsidRDefault="0018206F" w:rsidP="007B7408">
            <w:pPr>
              <w:pStyle w:val="Normlny0"/>
              <w:jc w:val="both"/>
              <w:rPr>
                <w:b/>
              </w:rPr>
            </w:pPr>
          </w:p>
          <w:p w14:paraId="74E356CB" w14:textId="77777777" w:rsidR="00790BC7" w:rsidRPr="00C06BDF" w:rsidRDefault="00790BC7" w:rsidP="007B7408">
            <w:pPr>
              <w:pStyle w:val="Normlny0"/>
              <w:jc w:val="both"/>
              <w:rPr>
                <w:b/>
              </w:rPr>
            </w:pPr>
          </w:p>
          <w:p w14:paraId="36149167" w14:textId="77777777" w:rsidR="0018206F" w:rsidRPr="006730F1" w:rsidRDefault="0018206F" w:rsidP="007B7408">
            <w:pPr>
              <w:pStyle w:val="Normlny0"/>
              <w:jc w:val="both"/>
            </w:pPr>
            <w:r w:rsidRPr="00C06BDF">
              <w:rPr>
                <w:b/>
              </w:rPr>
              <w:t xml:space="preserve">v) </w:t>
            </w:r>
            <w:r w:rsidRPr="006730F1">
              <w:t>riadiacim orgánom štatutárny orgán obchodníka s cennými papiermi alebo poskytovateľa služieb vykazovania údajov</w:t>
            </w:r>
            <w:r w:rsidRPr="00C06BDF">
              <w:rPr>
                <w:b/>
              </w:rPr>
              <w:t xml:space="preserve"> podľa osobitného predpisu</w:t>
            </w:r>
            <w:r w:rsidRPr="00542E3C">
              <w:rPr>
                <w:b/>
                <w:vertAlign w:val="superscript"/>
              </w:rPr>
              <w:t>24e</w:t>
            </w:r>
            <w:r w:rsidRPr="00C06BDF">
              <w:rPr>
                <w:b/>
              </w:rPr>
              <w:t xml:space="preserve">) </w:t>
            </w:r>
            <w:r w:rsidRPr="006730F1">
              <w:lastRenderedPageBreak/>
              <w:t>splnomocnený určiť stratégiu, ciele a celkové smerovanie obchodníka s cennými papiermi alebo poskytovateľa služieb vykazovania údajov</w:t>
            </w:r>
            <w:r w:rsidRPr="00C06BDF">
              <w:rPr>
                <w:b/>
              </w:rPr>
              <w:t xml:space="preserve"> podľa osobitného predpisu</w:t>
            </w:r>
            <w:r w:rsidRPr="00542E3C">
              <w:rPr>
                <w:b/>
                <w:vertAlign w:val="superscript"/>
              </w:rPr>
              <w:t>24e</w:t>
            </w:r>
            <w:r w:rsidRPr="00C06BDF">
              <w:rPr>
                <w:b/>
              </w:rPr>
              <w:t xml:space="preserve">), </w:t>
            </w:r>
            <w:r w:rsidRPr="006730F1">
              <w:t>ako aj orgán vykonávajúci kontrolu a monitoring nad rozhodovaním manažmentu; za riadiaci orgán sa považuje aj iná osoba alebo orgán odlišný od štatutárneho orgánu, ak skutočne vykonáva riadiacu činnosť,</w:t>
            </w:r>
          </w:p>
          <w:p w14:paraId="4E1AECE4" w14:textId="77777777" w:rsidR="0018206F" w:rsidRPr="00C06BDF" w:rsidRDefault="0018206F" w:rsidP="007B7408">
            <w:pPr>
              <w:pStyle w:val="Normlny0"/>
              <w:jc w:val="both"/>
              <w:rPr>
                <w:b/>
              </w:rPr>
            </w:pPr>
          </w:p>
          <w:p w14:paraId="79FEC3D0" w14:textId="2FFB8B18" w:rsidR="0018206F" w:rsidRPr="00C06BDF" w:rsidRDefault="00542E3C" w:rsidP="007B7408">
            <w:pPr>
              <w:pStyle w:val="Normlny0"/>
              <w:jc w:val="both"/>
              <w:rPr>
                <w:b/>
              </w:rPr>
            </w:pPr>
            <w:r w:rsidRPr="008504A7">
              <w:rPr>
                <w:b/>
                <w:vertAlign w:val="superscript"/>
              </w:rPr>
              <w:t>24e</w:t>
            </w:r>
            <w:r w:rsidRPr="00542E3C">
              <w:rPr>
                <w:b/>
              </w:rPr>
              <w:t>) Čl. 2 ods. 1 bod 36a nariadenia (EÚ) č. 600/2014 v platnom znení.“.</w:t>
            </w:r>
          </w:p>
          <w:p w14:paraId="3DAAEC5D" w14:textId="77777777" w:rsidR="0018206F" w:rsidRPr="00C06BDF" w:rsidRDefault="0018206F" w:rsidP="007B7408">
            <w:pPr>
              <w:pStyle w:val="Normlny0"/>
              <w:jc w:val="both"/>
              <w:rPr>
                <w:b/>
              </w:rPr>
            </w:pPr>
          </w:p>
          <w:p w14:paraId="613A718B" w14:textId="77777777" w:rsidR="0018206F" w:rsidRPr="00C06BDF" w:rsidRDefault="0018206F" w:rsidP="007B7408">
            <w:pPr>
              <w:pStyle w:val="Normlny0"/>
              <w:jc w:val="both"/>
              <w:rPr>
                <w:b/>
              </w:rPr>
            </w:pPr>
          </w:p>
          <w:p w14:paraId="1A22BF75" w14:textId="77777777" w:rsidR="0018206F" w:rsidRPr="00C06BDF" w:rsidRDefault="0018206F" w:rsidP="007B7408">
            <w:pPr>
              <w:pStyle w:val="Normlny0"/>
              <w:jc w:val="both"/>
              <w:rPr>
                <w:b/>
              </w:rPr>
            </w:pPr>
          </w:p>
          <w:p w14:paraId="4217BCCD" w14:textId="77777777" w:rsidR="0018206F" w:rsidRDefault="0018206F" w:rsidP="007B7408">
            <w:pPr>
              <w:pStyle w:val="Normlny0"/>
              <w:jc w:val="both"/>
              <w:rPr>
                <w:b/>
              </w:rPr>
            </w:pPr>
          </w:p>
          <w:p w14:paraId="63F58BFD" w14:textId="77777777" w:rsidR="00790BC7" w:rsidRDefault="00790BC7" w:rsidP="007B7408">
            <w:pPr>
              <w:pStyle w:val="Normlny0"/>
              <w:jc w:val="both"/>
              <w:rPr>
                <w:b/>
              </w:rPr>
            </w:pPr>
          </w:p>
          <w:p w14:paraId="041FBFF5" w14:textId="77777777" w:rsidR="0005408D" w:rsidRDefault="0005408D" w:rsidP="007B7408">
            <w:pPr>
              <w:pStyle w:val="Normlny0"/>
              <w:jc w:val="both"/>
              <w:rPr>
                <w:b/>
              </w:rPr>
            </w:pPr>
          </w:p>
          <w:p w14:paraId="23B2E163" w14:textId="41283BD7" w:rsidR="0018206F" w:rsidRPr="00C06BDF" w:rsidRDefault="0018206F" w:rsidP="007B7408">
            <w:pPr>
              <w:pStyle w:val="Normlny0"/>
              <w:jc w:val="both"/>
              <w:rPr>
                <w:b/>
              </w:rPr>
            </w:pPr>
            <w:r w:rsidRPr="00C06BDF">
              <w:rPr>
                <w:b/>
              </w:rPr>
              <w:t xml:space="preserve">e) </w:t>
            </w:r>
            <w:r w:rsidR="00542E3C" w:rsidRPr="00542E3C">
              <w:rPr>
                <w:b/>
              </w:rPr>
              <w:t>zmiešanou finančnou holdingovou spoločnosťou materská spoločnosť iná ako regulovaná osoba, ktorá spolu so svojimi dcérskymi spoločnosťami, z ktorých aspoň jedna je regulovanou osobou so sídlom v členskom štáte, a spolu s ostatnými ovládanými osobami tvorí finančný konglomerát,</w:t>
            </w:r>
          </w:p>
          <w:p w14:paraId="207D4F6F" w14:textId="77777777" w:rsidR="0018206F" w:rsidRDefault="0018206F" w:rsidP="007B7408">
            <w:pPr>
              <w:pStyle w:val="Normlny0"/>
              <w:jc w:val="both"/>
              <w:rPr>
                <w:b/>
              </w:rPr>
            </w:pPr>
          </w:p>
          <w:p w14:paraId="45CF634D" w14:textId="77777777" w:rsidR="0005408D" w:rsidRPr="00C06BDF" w:rsidRDefault="0005408D" w:rsidP="007B7408">
            <w:pPr>
              <w:pStyle w:val="Normlny0"/>
              <w:jc w:val="both"/>
              <w:rPr>
                <w:b/>
              </w:rPr>
            </w:pPr>
          </w:p>
          <w:p w14:paraId="4982EB7A" w14:textId="28AC4064" w:rsidR="0018206F" w:rsidRDefault="0018206F" w:rsidP="007B7408">
            <w:pPr>
              <w:pStyle w:val="Normlny0"/>
              <w:jc w:val="both"/>
              <w:rPr>
                <w:b/>
              </w:rPr>
            </w:pPr>
            <w:r w:rsidRPr="00C06BDF">
              <w:rPr>
                <w:b/>
              </w:rPr>
              <w:t xml:space="preserve">f) </w:t>
            </w:r>
            <w:r w:rsidR="00542E3C" w:rsidRPr="00542E3C">
              <w:rPr>
                <w:b/>
              </w:rPr>
              <w:t>holdingová spoločnosť so zmiešanou činnosťou materská spoločnosť iná ako finančná holdingová spoločnosť, investičná holdingová spoločnosť, banka, obchodník s cennými papiermi alebo zmiešaná finančná holdingová spoločnosť, pričom aspoň jedna jej dcérska spoločnosť je obchodníkom s cennými papiermi,</w:t>
            </w:r>
          </w:p>
          <w:p w14:paraId="3E907C24" w14:textId="77777777" w:rsidR="0018206F" w:rsidRPr="00C06BDF" w:rsidRDefault="0018206F" w:rsidP="007B7408">
            <w:pPr>
              <w:pStyle w:val="Normlny0"/>
              <w:jc w:val="both"/>
              <w:rPr>
                <w:b/>
              </w:rPr>
            </w:pPr>
          </w:p>
          <w:p w14:paraId="47F7533C" w14:textId="77777777" w:rsidR="0018206F" w:rsidRPr="006730F1" w:rsidRDefault="0018206F" w:rsidP="007B7408">
            <w:pPr>
              <w:pStyle w:val="Normlny0"/>
              <w:jc w:val="both"/>
            </w:pPr>
            <w:r w:rsidRPr="00C06BDF">
              <w:rPr>
                <w:b/>
              </w:rPr>
              <w:t xml:space="preserve">w) </w:t>
            </w:r>
            <w:r w:rsidRPr="006730F1">
              <w:t>vrcholovým manažmentom fyzické osoby, ktoré vykonávajú výkonné funkcie u obchodníka s cennými papiermi alebo poskytovateľa služieb vykazovania údajov</w:t>
            </w:r>
            <w:r w:rsidRPr="00C06BDF">
              <w:rPr>
                <w:b/>
              </w:rPr>
              <w:t xml:space="preserve"> podľa osobitného predpisu</w:t>
            </w:r>
            <w:r w:rsidRPr="00542E3C">
              <w:rPr>
                <w:b/>
                <w:vertAlign w:val="superscript"/>
              </w:rPr>
              <w:t>24e</w:t>
            </w:r>
            <w:r w:rsidRPr="00C06BDF">
              <w:rPr>
                <w:b/>
              </w:rPr>
              <w:t xml:space="preserve">) </w:t>
            </w:r>
            <w:r w:rsidRPr="006730F1">
              <w:t>a ktoré sú zodpovedné riadiacemu orgánu za každodenné riadenie vrátane vykonávania politík týkajúcich sa distribúcie služieb a produktov klientom,</w:t>
            </w:r>
          </w:p>
          <w:p w14:paraId="7640FCAF" w14:textId="3E3262BD" w:rsidR="0018206F" w:rsidRDefault="00542E3C" w:rsidP="007B7408">
            <w:pPr>
              <w:pStyle w:val="Normlny0"/>
              <w:jc w:val="both"/>
              <w:rPr>
                <w:b/>
              </w:rPr>
            </w:pPr>
            <w:r w:rsidRPr="00850E16">
              <w:rPr>
                <w:b/>
                <w:vertAlign w:val="superscript"/>
              </w:rPr>
              <w:t>24e</w:t>
            </w:r>
            <w:r w:rsidRPr="00542E3C">
              <w:rPr>
                <w:b/>
              </w:rPr>
              <w:t>) Čl. 2 ods. 1 bod 36a nariadenia (EÚ</w:t>
            </w:r>
            <w:r>
              <w:rPr>
                <w:b/>
              </w:rPr>
              <w:t>) č. 600/2014 v platnom znení.</w:t>
            </w:r>
          </w:p>
          <w:p w14:paraId="60E0548B" w14:textId="77777777" w:rsidR="00790BC7" w:rsidRDefault="00790BC7" w:rsidP="007B7408">
            <w:pPr>
              <w:pStyle w:val="Normlny0"/>
              <w:jc w:val="both"/>
              <w:rPr>
                <w:b/>
              </w:rPr>
            </w:pPr>
          </w:p>
          <w:p w14:paraId="191844EC" w14:textId="77777777" w:rsidR="00790BC7" w:rsidRDefault="00790BC7" w:rsidP="007B7408">
            <w:pPr>
              <w:pStyle w:val="Normlny0"/>
              <w:jc w:val="both"/>
              <w:rPr>
                <w:b/>
              </w:rPr>
            </w:pPr>
          </w:p>
          <w:p w14:paraId="15C28D7D" w14:textId="77777777" w:rsidR="00604292" w:rsidRDefault="00604292" w:rsidP="007B7408">
            <w:pPr>
              <w:pStyle w:val="Normlny0"/>
              <w:jc w:val="both"/>
              <w:rPr>
                <w:b/>
              </w:rPr>
            </w:pPr>
          </w:p>
          <w:p w14:paraId="63BAA87C" w14:textId="77777777" w:rsidR="00604292" w:rsidRPr="00C06BDF" w:rsidRDefault="00604292" w:rsidP="007B7408">
            <w:pPr>
              <w:pStyle w:val="Normlny0"/>
              <w:jc w:val="both"/>
              <w:rPr>
                <w:b/>
              </w:rPr>
            </w:pPr>
          </w:p>
          <w:p w14:paraId="362AC840" w14:textId="77777777" w:rsidR="0018206F" w:rsidRPr="00D47FBA" w:rsidRDefault="0018206F" w:rsidP="007B7408">
            <w:pPr>
              <w:pStyle w:val="Normlny0"/>
              <w:jc w:val="both"/>
            </w:pPr>
            <w:r w:rsidRPr="00D47FBA">
              <w:t>j) materskou spoločnosťou právnická osoba, ktorá vykonáva kontrolu podľa písmena h),</w:t>
            </w:r>
          </w:p>
          <w:p w14:paraId="225110B3" w14:textId="77777777" w:rsidR="0018206F" w:rsidRDefault="0018206F" w:rsidP="007B7408">
            <w:pPr>
              <w:pStyle w:val="Normlny0"/>
              <w:jc w:val="both"/>
            </w:pPr>
          </w:p>
          <w:p w14:paraId="1AFA6784" w14:textId="77777777" w:rsidR="0018206F" w:rsidRPr="00D47FBA" w:rsidRDefault="0018206F" w:rsidP="007B7408">
            <w:pPr>
              <w:pStyle w:val="Normlny0"/>
              <w:jc w:val="both"/>
            </w:pPr>
            <w:r w:rsidRPr="00D47FBA">
              <w:t>i) dcérskou spoločnosťou právnická osoba, nad ktorou sa vykonáva kontrola podľa písmena h), a tiež akákoľvek dcérska spoločnosť dcérskej spoločnosti,</w:t>
            </w:r>
          </w:p>
          <w:p w14:paraId="1361E72E" w14:textId="77777777" w:rsidR="0018206F" w:rsidRPr="00C06BDF" w:rsidRDefault="0018206F" w:rsidP="007B7408">
            <w:pPr>
              <w:pStyle w:val="Normlny0"/>
              <w:jc w:val="both"/>
              <w:rPr>
                <w:b/>
              </w:rPr>
            </w:pPr>
          </w:p>
          <w:p w14:paraId="5318BED7" w14:textId="77777777" w:rsidR="00790BC7" w:rsidRDefault="00790BC7" w:rsidP="007B7408">
            <w:pPr>
              <w:pStyle w:val="Normlny0"/>
              <w:jc w:val="both"/>
            </w:pPr>
          </w:p>
          <w:p w14:paraId="775E2547" w14:textId="77777777" w:rsidR="00790BC7" w:rsidRDefault="00790BC7" w:rsidP="007B7408">
            <w:pPr>
              <w:pStyle w:val="Normlny0"/>
              <w:jc w:val="both"/>
            </w:pPr>
          </w:p>
          <w:p w14:paraId="0ADE801B" w14:textId="14E5443C" w:rsidR="00604292" w:rsidRDefault="00604292" w:rsidP="007B7408">
            <w:pPr>
              <w:pStyle w:val="Normlny0"/>
              <w:jc w:val="both"/>
            </w:pPr>
            <w:r>
              <w:t>Na účely tohto zákona sa rozumie</w:t>
            </w:r>
          </w:p>
          <w:p w14:paraId="03F557B9" w14:textId="77777777" w:rsidR="00AD5939" w:rsidRDefault="0018206F" w:rsidP="007B7408">
            <w:pPr>
              <w:pStyle w:val="Normlny0"/>
              <w:jc w:val="both"/>
            </w:pPr>
            <w:r w:rsidRPr="00D47FBA">
              <w:t xml:space="preserve">a) </w:t>
            </w:r>
            <w:r w:rsidR="00AD5939" w:rsidRPr="00AD5939">
              <w:t>rizikom možná strata vrátane škody spôsobená vlastnou činnosťou banky alebo spôsobená banke inými skutočnosťami; na účely tohto zákona sa rozlišujú najmä tieto druhy rizík:</w:t>
            </w:r>
          </w:p>
          <w:p w14:paraId="68C1CDC6" w14:textId="76331278" w:rsidR="0018206F" w:rsidRPr="00D47FBA" w:rsidRDefault="0018206F" w:rsidP="007B7408">
            <w:pPr>
              <w:pStyle w:val="Normlny0"/>
              <w:jc w:val="both"/>
            </w:pPr>
            <w:r w:rsidRPr="00D47FBA">
              <w:t xml:space="preserve">5. </w:t>
            </w:r>
            <w:r w:rsidR="00AD5939" w:rsidRPr="00AD5939">
              <w:t>systémové riziko vyplývajúce z možného vplyvu na stabilitu finančného systému s možnými závažnými negatívnymi dôsledkami na finančný systém a národné hospodárstvo Slovenskej republiky,</w:t>
            </w:r>
          </w:p>
          <w:p w14:paraId="6E001A31" w14:textId="77777777" w:rsidR="0018206F" w:rsidRDefault="0018206F" w:rsidP="007B7408">
            <w:pPr>
              <w:pStyle w:val="Normlny0"/>
              <w:jc w:val="both"/>
              <w:rPr>
                <w:b/>
              </w:rPr>
            </w:pPr>
          </w:p>
          <w:p w14:paraId="14F9ADE8" w14:textId="77777777" w:rsidR="0018206F" w:rsidRPr="00C06BDF" w:rsidRDefault="0018206F" w:rsidP="007B7408">
            <w:pPr>
              <w:pStyle w:val="Normlny0"/>
              <w:jc w:val="both"/>
              <w:rPr>
                <w:b/>
              </w:rPr>
            </w:pPr>
          </w:p>
          <w:p w14:paraId="6AB0C7A8" w14:textId="6D5ED4D0" w:rsidR="0018206F" w:rsidRPr="00790BC7" w:rsidRDefault="0018206F" w:rsidP="007B7408">
            <w:pPr>
              <w:pStyle w:val="Normlny0"/>
              <w:jc w:val="both"/>
              <w:rPr>
                <w:b/>
              </w:rPr>
            </w:pPr>
            <w:r w:rsidRPr="00C06BDF">
              <w:rPr>
                <w:b/>
              </w:rPr>
              <w:t xml:space="preserve">a) </w:t>
            </w:r>
            <w:r w:rsidR="00542E3C" w:rsidRPr="00542E3C">
              <w:rPr>
                <w:b/>
              </w:rPr>
              <w:t>materským obchodníkom s cennými papiermi v Európskej únii materský obchodník s cennými papiermi podľa osobitného predpisu,</w:t>
            </w:r>
            <w:r w:rsidR="00542E3C" w:rsidRPr="00542E3C">
              <w:rPr>
                <w:b/>
                <w:vertAlign w:val="superscript"/>
              </w:rPr>
              <w:t>110lc</w:t>
            </w:r>
            <w:r w:rsidR="00542E3C" w:rsidRPr="00542E3C">
              <w:rPr>
                <w:b/>
              </w:rPr>
              <w:t xml:space="preserve">) </w:t>
            </w:r>
          </w:p>
          <w:p w14:paraId="1AE87996" w14:textId="77777777" w:rsidR="0018206F" w:rsidRPr="00790BC7" w:rsidRDefault="0018206F" w:rsidP="007B7408">
            <w:pPr>
              <w:pStyle w:val="Normlny0"/>
              <w:jc w:val="both"/>
              <w:rPr>
                <w:b/>
              </w:rPr>
            </w:pPr>
          </w:p>
          <w:p w14:paraId="638D2524" w14:textId="77777777" w:rsidR="0018206F" w:rsidRDefault="0018206F" w:rsidP="007B7408">
            <w:pPr>
              <w:pStyle w:val="Normlny0"/>
              <w:jc w:val="both"/>
              <w:rPr>
                <w:b/>
              </w:rPr>
            </w:pPr>
          </w:p>
          <w:p w14:paraId="6425EB84" w14:textId="77777777" w:rsidR="0005408D" w:rsidRPr="00790BC7" w:rsidRDefault="0005408D" w:rsidP="007B7408">
            <w:pPr>
              <w:pStyle w:val="Normlny0"/>
              <w:jc w:val="both"/>
              <w:rPr>
                <w:b/>
              </w:rPr>
            </w:pPr>
          </w:p>
          <w:p w14:paraId="1F78186D" w14:textId="1EB9E782" w:rsidR="0018206F" w:rsidRDefault="0018206F" w:rsidP="007B7408">
            <w:pPr>
              <w:pStyle w:val="Normlny0"/>
              <w:jc w:val="both"/>
              <w:rPr>
                <w:b/>
              </w:rPr>
            </w:pPr>
            <w:r w:rsidRPr="00C06BDF">
              <w:rPr>
                <w:b/>
              </w:rPr>
              <w:t xml:space="preserve">b) </w:t>
            </w:r>
            <w:r w:rsidR="00542E3C" w:rsidRPr="00542E3C">
              <w:rPr>
                <w:b/>
              </w:rPr>
              <w:t>materskou investičnou holdingovou spoločnosťou v Európskej únii materská investičná holdingová spoločnosť podľa osobitného predpisu,</w:t>
            </w:r>
            <w:r w:rsidR="00542E3C" w:rsidRPr="00542E3C">
              <w:rPr>
                <w:b/>
                <w:vertAlign w:val="superscript"/>
              </w:rPr>
              <w:t>110ld</w:t>
            </w:r>
            <w:r w:rsidR="00542E3C" w:rsidRPr="00542E3C">
              <w:rPr>
                <w:b/>
              </w:rPr>
              <w:t>)</w:t>
            </w:r>
          </w:p>
          <w:p w14:paraId="537DA8B2" w14:textId="77777777" w:rsidR="0005408D" w:rsidRDefault="0005408D" w:rsidP="007B7408">
            <w:pPr>
              <w:pStyle w:val="Normlny0"/>
              <w:jc w:val="both"/>
              <w:rPr>
                <w:b/>
              </w:rPr>
            </w:pPr>
          </w:p>
          <w:p w14:paraId="16BD95D9" w14:textId="77777777" w:rsidR="0005408D" w:rsidRDefault="0005408D" w:rsidP="007B7408">
            <w:pPr>
              <w:pStyle w:val="Normlny0"/>
              <w:jc w:val="both"/>
              <w:rPr>
                <w:b/>
              </w:rPr>
            </w:pPr>
          </w:p>
          <w:p w14:paraId="022A6FDE" w14:textId="77777777" w:rsidR="0005408D" w:rsidRDefault="0005408D" w:rsidP="007B7408">
            <w:pPr>
              <w:pStyle w:val="Normlny0"/>
              <w:jc w:val="both"/>
              <w:rPr>
                <w:b/>
              </w:rPr>
            </w:pPr>
          </w:p>
          <w:p w14:paraId="31123672" w14:textId="77777777" w:rsidR="0005408D" w:rsidRPr="00790BC7" w:rsidRDefault="0005408D" w:rsidP="007B7408">
            <w:pPr>
              <w:pStyle w:val="Normlny0"/>
              <w:jc w:val="both"/>
              <w:rPr>
                <w:b/>
              </w:rPr>
            </w:pPr>
          </w:p>
          <w:p w14:paraId="51B65042" w14:textId="77777777" w:rsidR="0018206F" w:rsidRDefault="0018206F" w:rsidP="007B7408">
            <w:pPr>
              <w:jc w:val="both"/>
              <w:rPr>
                <w:b/>
                <w:sz w:val="20"/>
                <w:szCs w:val="20"/>
                <w:lang w:eastAsia="en-US"/>
              </w:rPr>
            </w:pPr>
            <w:r w:rsidRPr="00C06BDF">
              <w:rPr>
                <w:b/>
              </w:rPr>
              <w:t xml:space="preserve">c) </w:t>
            </w:r>
            <w:r w:rsidR="00542E3C" w:rsidRPr="00542E3C">
              <w:rPr>
                <w:b/>
                <w:sz w:val="20"/>
                <w:szCs w:val="20"/>
                <w:lang w:eastAsia="en-US"/>
              </w:rPr>
              <w:t>materskou zmiešanou finančnou holdingovou spoločnosťou v Európskej únii materská zmiešaná finančná holdingová spoločnosť podľa osobitného predpisu,</w:t>
            </w:r>
            <w:r w:rsidR="00542E3C" w:rsidRPr="00542E3C">
              <w:rPr>
                <w:b/>
                <w:sz w:val="20"/>
                <w:szCs w:val="20"/>
                <w:vertAlign w:val="superscript"/>
                <w:lang w:eastAsia="en-US"/>
              </w:rPr>
              <w:t>110le</w:t>
            </w:r>
            <w:r w:rsidR="00542E3C" w:rsidRPr="00542E3C">
              <w:rPr>
                <w:b/>
                <w:sz w:val="20"/>
                <w:szCs w:val="20"/>
                <w:lang w:eastAsia="en-US"/>
              </w:rPr>
              <w:t>)</w:t>
            </w:r>
          </w:p>
          <w:p w14:paraId="419C7D5D" w14:textId="77777777" w:rsidR="00542E3C" w:rsidRDefault="00542E3C" w:rsidP="007B7408">
            <w:pPr>
              <w:jc w:val="both"/>
              <w:rPr>
                <w:sz w:val="20"/>
                <w:szCs w:val="20"/>
              </w:rPr>
            </w:pPr>
          </w:p>
          <w:p w14:paraId="7292DE4D" w14:textId="77777777" w:rsidR="00542E3C" w:rsidRPr="00542E3C" w:rsidRDefault="00542E3C" w:rsidP="00542E3C">
            <w:pPr>
              <w:jc w:val="both"/>
              <w:rPr>
                <w:b/>
                <w:sz w:val="20"/>
                <w:szCs w:val="20"/>
              </w:rPr>
            </w:pPr>
            <w:r w:rsidRPr="0005408D">
              <w:rPr>
                <w:b/>
                <w:sz w:val="20"/>
                <w:szCs w:val="20"/>
                <w:vertAlign w:val="superscript"/>
              </w:rPr>
              <w:t>110lc</w:t>
            </w:r>
            <w:r w:rsidRPr="00542E3C">
              <w:rPr>
                <w:b/>
                <w:sz w:val="20"/>
                <w:szCs w:val="20"/>
              </w:rPr>
              <w:t>) Čl. 4 ods. 1 bod 56 nariadenia (EÚ) 2019/2033.</w:t>
            </w:r>
          </w:p>
          <w:p w14:paraId="07671CEC" w14:textId="77777777" w:rsidR="00542E3C" w:rsidRPr="00542E3C" w:rsidRDefault="00542E3C" w:rsidP="00542E3C">
            <w:pPr>
              <w:jc w:val="both"/>
              <w:rPr>
                <w:b/>
                <w:sz w:val="20"/>
                <w:szCs w:val="20"/>
              </w:rPr>
            </w:pPr>
            <w:r w:rsidRPr="0005408D">
              <w:rPr>
                <w:b/>
                <w:sz w:val="20"/>
                <w:szCs w:val="20"/>
                <w:vertAlign w:val="superscript"/>
              </w:rPr>
              <w:lastRenderedPageBreak/>
              <w:t>110ld</w:t>
            </w:r>
            <w:r w:rsidRPr="00542E3C">
              <w:rPr>
                <w:b/>
                <w:sz w:val="20"/>
                <w:szCs w:val="20"/>
              </w:rPr>
              <w:t>) Čl. 4 ods. 1 bod 57 nariadenia (EÚ) 2019/2033.</w:t>
            </w:r>
          </w:p>
          <w:p w14:paraId="177C95AF" w14:textId="19CD4169" w:rsidR="00542E3C" w:rsidRDefault="00542E3C" w:rsidP="00542E3C">
            <w:pPr>
              <w:jc w:val="both"/>
              <w:rPr>
                <w:sz w:val="20"/>
                <w:szCs w:val="20"/>
              </w:rPr>
            </w:pPr>
            <w:r w:rsidRPr="0005408D">
              <w:rPr>
                <w:b/>
                <w:sz w:val="20"/>
                <w:szCs w:val="20"/>
                <w:vertAlign w:val="superscript"/>
              </w:rPr>
              <w:t>110le</w:t>
            </w:r>
            <w:r w:rsidRPr="00542E3C">
              <w:rPr>
                <w:b/>
                <w:sz w:val="20"/>
                <w:szCs w:val="20"/>
              </w:rPr>
              <w:t>) Čl. 4 ods. 1 bod 58 nariadenia (EÚ) 2019/2033.</w:t>
            </w:r>
          </w:p>
        </w:tc>
        <w:tc>
          <w:tcPr>
            <w:tcW w:w="682" w:type="dxa"/>
            <w:tcBorders>
              <w:top w:val="single" w:sz="4" w:space="0" w:color="auto"/>
              <w:left w:val="single" w:sz="4" w:space="0" w:color="auto"/>
              <w:bottom w:val="single" w:sz="4" w:space="0" w:color="auto"/>
              <w:right w:val="single" w:sz="4" w:space="0" w:color="auto"/>
            </w:tcBorders>
          </w:tcPr>
          <w:p w14:paraId="2BEFB5D9" w14:textId="03CA29AD" w:rsidR="0018206F" w:rsidRDefault="0018206F"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0C2654CB" w14:textId="77777777" w:rsidR="0018206F" w:rsidRDefault="0018206F" w:rsidP="00E26492">
            <w:pPr>
              <w:pStyle w:val="Nadpis1"/>
              <w:rPr>
                <w:b w:val="0"/>
                <w:sz w:val="20"/>
                <w:szCs w:val="20"/>
              </w:rPr>
            </w:pPr>
          </w:p>
          <w:p w14:paraId="358F961C" w14:textId="77777777" w:rsidR="0018206F" w:rsidRDefault="0018206F" w:rsidP="00D47FBA"/>
          <w:p w14:paraId="607E8A02" w14:textId="77777777" w:rsidR="0018206F" w:rsidRDefault="0018206F" w:rsidP="00D47FBA"/>
          <w:p w14:paraId="718166C2" w14:textId="77777777" w:rsidR="0018206F" w:rsidRDefault="0018206F" w:rsidP="00D47FBA"/>
          <w:p w14:paraId="0C50203C" w14:textId="77777777" w:rsidR="0018206F" w:rsidRDefault="0018206F" w:rsidP="00D47FBA"/>
          <w:p w14:paraId="78F145BB" w14:textId="77777777" w:rsidR="0018206F" w:rsidRDefault="0018206F" w:rsidP="00D47FBA"/>
          <w:p w14:paraId="5B0D1004" w14:textId="77777777" w:rsidR="0018206F" w:rsidRDefault="0018206F" w:rsidP="00D47FBA"/>
          <w:p w14:paraId="1F2C57AD" w14:textId="77777777" w:rsidR="0018206F" w:rsidRDefault="0018206F" w:rsidP="00D47FBA"/>
          <w:p w14:paraId="032C42BF" w14:textId="77777777" w:rsidR="0018206F" w:rsidRDefault="0018206F" w:rsidP="00D47FBA"/>
          <w:p w14:paraId="54094405" w14:textId="77777777" w:rsidR="0018206F" w:rsidRDefault="0018206F" w:rsidP="00D47FBA"/>
          <w:p w14:paraId="02835B39" w14:textId="77777777" w:rsidR="0018206F" w:rsidRDefault="0018206F" w:rsidP="00D47FBA"/>
          <w:p w14:paraId="044F574D" w14:textId="77777777" w:rsidR="0018206F" w:rsidRDefault="0018206F" w:rsidP="00D47FBA"/>
          <w:p w14:paraId="72D4E449" w14:textId="77777777" w:rsidR="0018206F" w:rsidRDefault="0018206F" w:rsidP="00D47FBA"/>
          <w:p w14:paraId="6C46C802" w14:textId="77777777" w:rsidR="0018206F" w:rsidRDefault="0018206F" w:rsidP="00D47FBA"/>
          <w:p w14:paraId="7273DD40" w14:textId="77777777" w:rsidR="0018206F" w:rsidRDefault="0018206F" w:rsidP="00D47FBA"/>
          <w:p w14:paraId="61FBC913" w14:textId="77777777" w:rsidR="0018206F" w:rsidRDefault="0018206F" w:rsidP="00D47FBA"/>
          <w:p w14:paraId="135DBC3D" w14:textId="77777777" w:rsidR="0018206F" w:rsidRDefault="0018206F" w:rsidP="00D47FBA"/>
          <w:p w14:paraId="0E0B3DF0" w14:textId="77777777" w:rsidR="0018206F" w:rsidRDefault="0018206F" w:rsidP="00D47FBA"/>
          <w:p w14:paraId="6053E87E" w14:textId="77777777" w:rsidR="0018206F" w:rsidRDefault="0018206F" w:rsidP="00D47FBA"/>
          <w:p w14:paraId="0E0B0E7B" w14:textId="77777777" w:rsidR="0018206F" w:rsidRDefault="0018206F" w:rsidP="00D47FBA"/>
          <w:p w14:paraId="59373CF4" w14:textId="77777777" w:rsidR="0018206F" w:rsidRDefault="0018206F" w:rsidP="00D47FBA"/>
          <w:p w14:paraId="372A464A" w14:textId="77777777" w:rsidR="0018206F" w:rsidRDefault="0018206F" w:rsidP="00D47FBA"/>
          <w:p w14:paraId="6BD76311" w14:textId="77777777" w:rsidR="0018206F" w:rsidRDefault="0018206F" w:rsidP="00D47FBA"/>
          <w:p w14:paraId="41006961" w14:textId="77777777" w:rsidR="0018206F" w:rsidRDefault="0018206F" w:rsidP="00D47FBA"/>
          <w:p w14:paraId="47D77EC9" w14:textId="77777777" w:rsidR="0018206F" w:rsidRDefault="0018206F" w:rsidP="00D47FBA"/>
          <w:p w14:paraId="3127C8FA" w14:textId="77777777" w:rsidR="0018206F" w:rsidRDefault="0018206F" w:rsidP="00D47FBA"/>
          <w:p w14:paraId="5E55DE22" w14:textId="77777777" w:rsidR="0018206F" w:rsidRDefault="0018206F" w:rsidP="00D47FBA"/>
          <w:p w14:paraId="1F37AADA" w14:textId="77777777" w:rsidR="0018206F" w:rsidRDefault="0018206F" w:rsidP="00D47FBA"/>
          <w:p w14:paraId="35A22145" w14:textId="77777777" w:rsidR="0018206F" w:rsidRDefault="0018206F" w:rsidP="00D47FBA"/>
          <w:p w14:paraId="27E33720" w14:textId="77777777" w:rsidR="0018206F" w:rsidRDefault="0018206F" w:rsidP="00D47FBA"/>
          <w:p w14:paraId="52C67F0C" w14:textId="77777777" w:rsidR="0018206F" w:rsidRDefault="0018206F" w:rsidP="00D47FBA"/>
          <w:p w14:paraId="2404C095" w14:textId="77777777" w:rsidR="0018206F" w:rsidRDefault="0018206F" w:rsidP="00D47FBA"/>
          <w:p w14:paraId="655CEA12" w14:textId="77777777" w:rsidR="0018206F" w:rsidRDefault="0018206F" w:rsidP="00D47FBA"/>
          <w:p w14:paraId="388C9B7E" w14:textId="77777777" w:rsidR="0018206F" w:rsidRDefault="0018206F" w:rsidP="00D47FBA"/>
          <w:p w14:paraId="0535FA48" w14:textId="77777777" w:rsidR="0018206F" w:rsidRDefault="0018206F" w:rsidP="00D47FBA"/>
          <w:p w14:paraId="02CF56E7" w14:textId="77777777" w:rsidR="0018206F" w:rsidRDefault="0018206F" w:rsidP="00D47FBA"/>
          <w:p w14:paraId="67459EFA" w14:textId="77777777" w:rsidR="0018206F" w:rsidRDefault="0018206F" w:rsidP="00D47FBA"/>
          <w:p w14:paraId="74F0CC77" w14:textId="77777777" w:rsidR="0018206F" w:rsidRDefault="0018206F" w:rsidP="00D47FBA"/>
          <w:p w14:paraId="54E0D46F" w14:textId="77777777" w:rsidR="0018206F" w:rsidRDefault="0018206F" w:rsidP="00D47FBA"/>
          <w:p w14:paraId="5042930B" w14:textId="77777777" w:rsidR="0018206F" w:rsidRDefault="0018206F" w:rsidP="00D47FBA"/>
          <w:p w14:paraId="250FFC57" w14:textId="77777777" w:rsidR="0018206F" w:rsidRDefault="0018206F" w:rsidP="00D47FBA"/>
          <w:p w14:paraId="71506C4B" w14:textId="77777777" w:rsidR="0018206F" w:rsidRDefault="0018206F" w:rsidP="00D47FBA"/>
          <w:p w14:paraId="35577F85" w14:textId="77777777" w:rsidR="0018206F" w:rsidRDefault="0018206F" w:rsidP="00D47FBA"/>
          <w:p w14:paraId="78C3D7F8" w14:textId="77777777" w:rsidR="0018206F" w:rsidRDefault="0018206F" w:rsidP="00D47FBA"/>
          <w:p w14:paraId="0C415050" w14:textId="77777777" w:rsidR="0018206F" w:rsidRDefault="0018206F" w:rsidP="00D47FBA"/>
          <w:p w14:paraId="40B2D36C" w14:textId="77777777" w:rsidR="0018206F" w:rsidRDefault="0018206F" w:rsidP="00D47FBA"/>
          <w:p w14:paraId="27659F37" w14:textId="77777777" w:rsidR="0018206F" w:rsidRDefault="0018206F" w:rsidP="00D47FBA"/>
          <w:p w14:paraId="0099D7AD" w14:textId="77777777" w:rsidR="0018206F" w:rsidRDefault="0018206F" w:rsidP="00D47FBA"/>
          <w:p w14:paraId="28F3C165" w14:textId="77777777" w:rsidR="0018206F" w:rsidRDefault="0018206F" w:rsidP="00D47FBA"/>
          <w:p w14:paraId="2A4F065A" w14:textId="77777777" w:rsidR="0018206F" w:rsidRDefault="0018206F" w:rsidP="00D47FBA"/>
          <w:p w14:paraId="34B374B0" w14:textId="77777777" w:rsidR="0018206F" w:rsidRDefault="0018206F" w:rsidP="00D47FBA"/>
          <w:p w14:paraId="639058CB" w14:textId="77777777" w:rsidR="0018206F" w:rsidRDefault="0018206F" w:rsidP="00D47FBA"/>
          <w:p w14:paraId="33AB4591" w14:textId="77777777" w:rsidR="0018206F" w:rsidRDefault="0018206F" w:rsidP="00D47FBA"/>
          <w:p w14:paraId="4C98975A" w14:textId="77777777" w:rsidR="0018206F" w:rsidRDefault="0018206F" w:rsidP="00D47FBA"/>
          <w:p w14:paraId="14F34312" w14:textId="77777777" w:rsidR="0018206F" w:rsidRDefault="0018206F" w:rsidP="00D47FBA"/>
          <w:p w14:paraId="5360C82E" w14:textId="77777777" w:rsidR="0018206F" w:rsidRDefault="0018206F" w:rsidP="00D47FBA"/>
          <w:p w14:paraId="42EC60DB" w14:textId="77777777" w:rsidR="0018206F" w:rsidRDefault="0018206F" w:rsidP="00D47FBA"/>
          <w:p w14:paraId="014C8ABA" w14:textId="77777777" w:rsidR="0018206F" w:rsidRDefault="0018206F" w:rsidP="00D47FBA"/>
          <w:p w14:paraId="7072BAE3" w14:textId="77777777" w:rsidR="0018206F" w:rsidRDefault="0018206F" w:rsidP="00D47FBA"/>
          <w:p w14:paraId="7C7894F1" w14:textId="77777777" w:rsidR="0018206F" w:rsidRDefault="0018206F" w:rsidP="00D47FBA"/>
          <w:p w14:paraId="38F6DE4F" w14:textId="77777777" w:rsidR="0018206F" w:rsidRDefault="0018206F" w:rsidP="00D47FBA"/>
          <w:p w14:paraId="71BB40CE" w14:textId="77777777" w:rsidR="0018206F" w:rsidRDefault="0018206F" w:rsidP="00D47FBA"/>
          <w:p w14:paraId="37B2234F" w14:textId="77777777" w:rsidR="0018206F" w:rsidRDefault="0018206F" w:rsidP="00D47FBA"/>
          <w:p w14:paraId="48016CEF" w14:textId="77777777" w:rsidR="0018206F" w:rsidRDefault="0018206F" w:rsidP="00D47FBA"/>
          <w:p w14:paraId="79BCE17D" w14:textId="77777777" w:rsidR="0018206F" w:rsidRDefault="0018206F" w:rsidP="00D47FBA"/>
          <w:p w14:paraId="5E23825A" w14:textId="77777777" w:rsidR="0018206F" w:rsidRDefault="0018206F" w:rsidP="00D47FBA"/>
          <w:p w14:paraId="134C9FF9" w14:textId="77777777" w:rsidR="0018206F" w:rsidRDefault="0018206F" w:rsidP="00D47FBA"/>
          <w:p w14:paraId="7DA1CECC" w14:textId="77777777" w:rsidR="0018206F" w:rsidRDefault="0018206F" w:rsidP="00D47FBA"/>
          <w:p w14:paraId="438762EB" w14:textId="77777777" w:rsidR="0018206F" w:rsidRDefault="0018206F" w:rsidP="00D47FBA"/>
          <w:p w14:paraId="3BEAA01F" w14:textId="77777777" w:rsidR="0018206F" w:rsidRDefault="0018206F" w:rsidP="00D47FBA"/>
          <w:p w14:paraId="330D9B6E" w14:textId="77777777" w:rsidR="0018206F" w:rsidRDefault="0018206F" w:rsidP="00D47FBA"/>
          <w:p w14:paraId="2C10A075" w14:textId="77777777" w:rsidR="0018206F" w:rsidRDefault="0018206F" w:rsidP="00D47FBA"/>
          <w:p w14:paraId="14E865A6" w14:textId="77777777" w:rsidR="0018206F" w:rsidRDefault="0018206F" w:rsidP="00D47FBA"/>
          <w:p w14:paraId="32904D2C" w14:textId="77777777" w:rsidR="0018206F" w:rsidRDefault="0018206F" w:rsidP="00D47FBA"/>
          <w:p w14:paraId="64ED6FD7" w14:textId="77777777" w:rsidR="0018206F" w:rsidRDefault="0018206F" w:rsidP="00D47FBA"/>
          <w:p w14:paraId="03E889AA" w14:textId="77777777" w:rsidR="0018206F" w:rsidRDefault="0018206F" w:rsidP="00D47FBA"/>
          <w:p w14:paraId="0AF5EA38" w14:textId="77777777" w:rsidR="0018206F" w:rsidRDefault="0018206F" w:rsidP="00D47FBA"/>
          <w:p w14:paraId="1727274F" w14:textId="77777777" w:rsidR="0018206F" w:rsidRDefault="0018206F" w:rsidP="00D47FBA"/>
          <w:p w14:paraId="541BC7AE" w14:textId="77777777" w:rsidR="0018206F" w:rsidRDefault="0018206F" w:rsidP="00D47FBA"/>
          <w:p w14:paraId="48C85113" w14:textId="77777777" w:rsidR="0018206F" w:rsidRDefault="0018206F" w:rsidP="00D47FBA"/>
          <w:p w14:paraId="47DB3133" w14:textId="77777777" w:rsidR="0018206F" w:rsidRDefault="0018206F" w:rsidP="00D47FBA"/>
          <w:p w14:paraId="3EFB4F90" w14:textId="77777777" w:rsidR="0018206F" w:rsidRDefault="0018206F" w:rsidP="00D47FBA"/>
          <w:p w14:paraId="4A281F94" w14:textId="77777777" w:rsidR="0018206F" w:rsidRDefault="0018206F" w:rsidP="00D47FBA"/>
          <w:p w14:paraId="0050498F" w14:textId="77777777" w:rsidR="0018206F" w:rsidRDefault="0018206F" w:rsidP="00D47FBA"/>
          <w:p w14:paraId="2322AFCB" w14:textId="77777777" w:rsidR="0018206F" w:rsidRDefault="0018206F" w:rsidP="00D47FBA"/>
          <w:p w14:paraId="04BEC51C" w14:textId="77777777" w:rsidR="0018206F" w:rsidRDefault="0018206F" w:rsidP="00D47FBA"/>
          <w:p w14:paraId="259C742D" w14:textId="77777777" w:rsidR="0018206F" w:rsidRDefault="0018206F" w:rsidP="00D47FBA"/>
          <w:p w14:paraId="7E21B43E" w14:textId="77777777" w:rsidR="0018206F" w:rsidRDefault="0018206F" w:rsidP="00D47FBA"/>
          <w:p w14:paraId="6E0C9CD1" w14:textId="77777777" w:rsidR="0018206F" w:rsidRDefault="0018206F" w:rsidP="00D47FBA"/>
          <w:p w14:paraId="74E8E626" w14:textId="77777777" w:rsidR="0018206F" w:rsidRDefault="0018206F" w:rsidP="00D47FBA"/>
          <w:p w14:paraId="25D2331F" w14:textId="77777777" w:rsidR="0018206F" w:rsidRDefault="0018206F" w:rsidP="00D47FBA"/>
          <w:p w14:paraId="0BFFF4B9" w14:textId="77777777" w:rsidR="0018206F" w:rsidRDefault="0018206F" w:rsidP="00D47FBA"/>
          <w:p w14:paraId="755C031E" w14:textId="77777777" w:rsidR="0018206F" w:rsidRDefault="0018206F" w:rsidP="00D47FBA"/>
          <w:p w14:paraId="65F092A7" w14:textId="77777777" w:rsidR="0018206F" w:rsidRDefault="0018206F" w:rsidP="00D47FBA"/>
          <w:p w14:paraId="5936FB24" w14:textId="77777777" w:rsidR="0018206F" w:rsidRDefault="0018206F" w:rsidP="00D47FBA"/>
          <w:p w14:paraId="2D4D7231" w14:textId="77777777" w:rsidR="0018206F" w:rsidRDefault="0018206F" w:rsidP="00D47FBA"/>
          <w:p w14:paraId="0F227AAD" w14:textId="77777777" w:rsidR="0018206F" w:rsidRDefault="0018206F" w:rsidP="00D47FBA"/>
          <w:p w14:paraId="38C8ED27" w14:textId="77777777" w:rsidR="0018206F" w:rsidRDefault="0018206F" w:rsidP="00D47FBA"/>
          <w:p w14:paraId="0F3ED4C0" w14:textId="77777777" w:rsidR="0018206F" w:rsidRDefault="0018206F" w:rsidP="00D47FBA"/>
          <w:p w14:paraId="78748C95" w14:textId="77777777" w:rsidR="0018206F" w:rsidRDefault="0018206F" w:rsidP="00D47FBA"/>
          <w:p w14:paraId="2A42313B" w14:textId="77777777" w:rsidR="0018206F" w:rsidRDefault="0018206F" w:rsidP="00D47FBA"/>
          <w:p w14:paraId="48677D13" w14:textId="77777777" w:rsidR="0018206F" w:rsidRDefault="0018206F" w:rsidP="00D47FBA"/>
          <w:p w14:paraId="4536172C" w14:textId="77777777" w:rsidR="0018206F" w:rsidRDefault="0018206F" w:rsidP="00D47FBA"/>
          <w:p w14:paraId="4723C196" w14:textId="77777777" w:rsidR="0018206F" w:rsidRDefault="0018206F" w:rsidP="00D47FBA"/>
          <w:p w14:paraId="41C65FB9" w14:textId="77777777" w:rsidR="0018206F" w:rsidRDefault="0018206F" w:rsidP="00D47FBA"/>
          <w:p w14:paraId="725319F1" w14:textId="77777777" w:rsidR="0018206F" w:rsidRDefault="0018206F" w:rsidP="00D47FBA"/>
          <w:p w14:paraId="7917154E" w14:textId="77777777" w:rsidR="0018206F" w:rsidRDefault="0018206F" w:rsidP="00D47FBA"/>
          <w:p w14:paraId="05993AC4" w14:textId="77777777" w:rsidR="0018206F" w:rsidRDefault="0018206F" w:rsidP="00D47FBA"/>
          <w:p w14:paraId="62701431" w14:textId="77777777" w:rsidR="0018206F" w:rsidRDefault="0018206F" w:rsidP="00D47FBA"/>
          <w:p w14:paraId="00C39557" w14:textId="77777777" w:rsidR="0018206F" w:rsidRDefault="0018206F" w:rsidP="00D47FBA"/>
          <w:p w14:paraId="6A44CF8B" w14:textId="77777777" w:rsidR="0018206F" w:rsidRDefault="0018206F" w:rsidP="00D47FBA"/>
          <w:p w14:paraId="6CDAF664" w14:textId="77777777" w:rsidR="0018206F" w:rsidRDefault="0018206F" w:rsidP="00D47FBA"/>
          <w:p w14:paraId="272B390A" w14:textId="77777777" w:rsidR="0018206F" w:rsidRDefault="0018206F" w:rsidP="00D47FBA"/>
          <w:p w14:paraId="4037FEE3" w14:textId="77777777" w:rsidR="0018206F" w:rsidRDefault="0018206F" w:rsidP="00D47FBA"/>
          <w:p w14:paraId="3F3A2487" w14:textId="77777777" w:rsidR="0018206F" w:rsidRDefault="0018206F" w:rsidP="00D47FBA"/>
          <w:p w14:paraId="3498359F" w14:textId="77777777" w:rsidR="0018206F" w:rsidRDefault="0018206F" w:rsidP="00D47FBA"/>
          <w:p w14:paraId="4E4DE1CA" w14:textId="77777777" w:rsidR="0018206F" w:rsidRDefault="0018206F" w:rsidP="00D47FBA"/>
          <w:p w14:paraId="1CDBD1BC" w14:textId="77777777" w:rsidR="0018206F" w:rsidRDefault="0018206F" w:rsidP="00D47FBA"/>
          <w:p w14:paraId="3809DA7C" w14:textId="77777777" w:rsidR="0018206F" w:rsidRDefault="0018206F" w:rsidP="00D47FBA"/>
          <w:p w14:paraId="6D0FA1EF" w14:textId="77777777" w:rsidR="0018206F" w:rsidRDefault="0018206F" w:rsidP="00D47FBA"/>
          <w:p w14:paraId="0BC43454" w14:textId="77777777" w:rsidR="0018206F" w:rsidRDefault="0018206F" w:rsidP="00D47FBA"/>
          <w:p w14:paraId="01184094" w14:textId="77777777" w:rsidR="0018206F" w:rsidRDefault="0018206F" w:rsidP="00D47FBA"/>
          <w:p w14:paraId="1A721AE0" w14:textId="77777777" w:rsidR="0018206F" w:rsidRDefault="0018206F" w:rsidP="00D47FBA"/>
          <w:p w14:paraId="267DC431" w14:textId="77777777" w:rsidR="0018206F" w:rsidRDefault="0018206F" w:rsidP="00D47FBA"/>
          <w:p w14:paraId="41DC4F59" w14:textId="77777777" w:rsidR="0018206F" w:rsidRDefault="0018206F" w:rsidP="00D47FBA"/>
          <w:p w14:paraId="3BDCECBA" w14:textId="77777777" w:rsidR="0018206F" w:rsidRDefault="0018206F" w:rsidP="00D47FBA"/>
          <w:p w14:paraId="25726035" w14:textId="77777777" w:rsidR="0018206F" w:rsidRDefault="0018206F" w:rsidP="00D47FBA"/>
          <w:p w14:paraId="2FE1936B" w14:textId="77777777" w:rsidR="0018206F" w:rsidRDefault="0018206F" w:rsidP="00D47FBA"/>
          <w:p w14:paraId="7BE13241" w14:textId="77777777" w:rsidR="0018206F" w:rsidRDefault="0018206F" w:rsidP="00D47FBA"/>
          <w:p w14:paraId="0951E546" w14:textId="77777777" w:rsidR="0018206F" w:rsidRDefault="0018206F" w:rsidP="00D47FBA"/>
          <w:p w14:paraId="25D55312" w14:textId="77777777" w:rsidR="0018206F" w:rsidRDefault="0018206F" w:rsidP="00D47FBA"/>
          <w:p w14:paraId="03E0AC90" w14:textId="77777777" w:rsidR="0018206F" w:rsidRDefault="0018206F" w:rsidP="00D47FBA"/>
          <w:p w14:paraId="5D48CDAD" w14:textId="77777777" w:rsidR="0018206F" w:rsidRDefault="0018206F" w:rsidP="00D47FBA"/>
          <w:p w14:paraId="4D075CFC" w14:textId="77777777" w:rsidR="0018206F" w:rsidRDefault="0018206F" w:rsidP="00D47FBA"/>
          <w:p w14:paraId="2E87020B" w14:textId="77777777" w:rsidR="0018206F" w:rsidRDefault="0018206F" w:rsidP="00D47FBA"/>
          <w:p w14:paraId="0C663950" w14:textId="77777777" w:rsidR="0018206F" w:rsidRDefault="0018206F" w:rsidP="00D47FBA"/>
          <w:p w14:paraId="48B17952" w14:textId="77777777" w:rsidR="0018206F" w:rsidRDefault="0018206F" w:rsidP="00D47FBA"/>
          <w:p w14:paraId="5B880EA9" w14:textId="77777777" w:rsidR="0018206F" w:rsidRDefault="0018206F" w:rsidP="00D47FBA"/>
          <w:p w14:paraId="0DA75B5D" w14:textId="77777777" w:rsidR="0018206F" w:rsidRDefault="0018206F" w:rsidP="00D47FBA"/>
          <w:p w14:paraId="6868BCD3" w14:textId="77777777" w:rsidR="0018206F" w:rsidRDefault="0018206F" w:rsidP="00D47FBA"/>
          <w:p w14:paraId="1520D3C8" w14:textId="77777777" w:rsidR="0018206F" w:rsidRDefault="0018206F" w:rsidP="00D47FBA"/>
          <w:p w14:paraId="27694D11" w14:textId="77777777" w:rsidR="0018206F" w:rsidRDefault="0018206F" w:rsidP="00D47FBA"/>
          <w:p w14:paraId="0DBE3B81" w14:textId="77777777" w:rsidR="0018206F" w:rsidRDefault="0018206F" w:rsidP="00D47FBA"/>
          <w:p w14:paraId="55FD6B6D" w14:textId="77777777" w:rsidR="0018206F" w:rsidRDefault="0018206F" w:rsidP="00D47FBA"/>
          <w:p w14:paraId="760F0AD6" w14:textId="77777777" w:rsidR="0018206F" w:rsidRDefault="0018206F" w:rsidP="00D47FBA"/>
          <w:p w14:paraId="3A1FB691" w14:textId="77777777" w:rsidR="0018206F" w:rsidRDefault="0018206F" w:rsidP="00D47FBA"/>
          <w:p w14:paraId="6DABB835" w14:textId="77777777" w:rsidR="0018206F" w:rsidRDefault="0018206F" w:rsidP="00D47FBA"/>
          <w:p w14:paraId="6FC6B9CB" w14:textId="77777777" w:rsidR="0018206F" w:rsidRDefault="0018206F" w:rsidP="00D47FBA"/>
          <w:p w14:paraId="35D29A5B" w14:textId="77777777" w:rsidR="0018206F" w:rsidRDefault="0018206F" w:rsidP="00D47FBA"/>
          <w:p w14:paraId="6B786767" w14:textId="77777777" w:rsidR="0018206F" w:rsidRDefault="0018206F" w:rsidP="00D47FBA"/>
          <w:p w14:paraId="0523CC2A" w14:textId="77777777" w:rsidR="0018206F" w:rsidRDefault="0018206F" w:rsidP="00D47FBA"/>
          <w:p w14:paraId="495C108B" w14:textId="77777777" w:rsidR="0018206F" w:rsidRDefault="0018206F" w:rsidP="00D47FBA"/>
          <w:p w14:paraId="6BF3818E" w14:textId="77777777" w:rsidR="0018206F" w:rsidRDefault="0018206F" w:rsidP="00D47FBA"/>
          <w:p w14:paraId="77BE155A" w14:textId="77777777" w:rsidR="0018206F" w:rsidRDefault="0018206F" w:rsidP="00D47FBA"/>
          <w:p w14:paraId="524605C5" w14:textId="77777777" w:rsidR="0018206F" w:rsidRDefault="0018206F" w:rsidP="00D47FBA"/>
          <w:p w14:paraId="63583BF1" w14:textId="77777777" w:rsidR="0018206F" w:rsidRDefault="0018206F" w:rsidP="00D47FBA"/>
          <w:p w14:paraId="4B008389" w14:textId="77777777" w:rsidR="0018206F" w:rsidRDefault="0018206F" w:rsidP="00D47FBA"/>
          <w:p w14:paraId="6DC309B1" w14:textId="77777777" w:rsidR="0018206F" w:rsidRDefault="0018206F" w:rsidP="00D47FBA"/>
          <w:p w14:paraId="6E57ACDB" w14:textId="77777777" w:rsidR="0018206F" w:rsidRDefault="0018206F" w:rsidP="00D47FBA"/>
          <w:p w14:paraId="348F3A95" w14:textId="77777777" w:rsidR="0018206F" w:rsidRDefault="0018206F" w:rsidP="00D47FBA"/>
          <w:p w14:paraId="75C724B1" w14:textId="77777777" w:rsidR="0018206F" w:rsidRDefault="0018206F" w:rsidP="00D47FBA"/>
          <w:p w14:paraId="73D78DD6" w14:textId="77777777" w:rsidR="0018206F" w:rsidRDefault="0018206F" w:rsidP="00D47FBA"/>
          <w:p w14:paraId="2F694E8B" w14:textId="77777777" w:rsidR="0018206F" w:rsidRDefault="0018206F" w:rsidP="00D47FBA"/>
          <w:p w14:paraId="75F6F173" w14:textId="77777777" w:rsidR="0018206F" w:rsidRDefault="0018206F" w:rsidP="00D47FBA"/>
          <w:p w14:paraId="1D99C982" w14:textId="77777777" w:rsidR="0018206F" w:rsidRDefault="0018206F" w:rsidP="00D47FBA"/>
          <w:p w14:paraId="2FD4361A" w14:textId="77777777" w:rsidR="0018206F" w:rsidRDefault="0018206F" w:rsidP="00D47FBA"/>
          <w:p w14:paraId="7B2C4DEC" w14:textId="77777777" w:rsidR="0018206F" w:rsidRDefault="0018206F" w:rsidP="00D47FBA"/>
          <w:p w14:paraId="6DB645B3" w14:textId="77777777" w:rsidR="0018206F" w:rsidRDefault="0018206F" w:rsidP="00D47FBA"/>
          <w:p w14:paraId="049CE4AF" w14:textId="77777777" w:rsidR="0018206F" w:rsidRDefault="0018206F" w:rsidP="00D47FBA"/>
          <w:p w14:paraId="11FDBC68" w14:textId="77777777" w:rsidR="0018206F" w:rsidRDefault="0018206F" w:rsidP="00D47FBA"/>
          <w:p w14:paraId="4E31A96A" w14:textId="77777777" w:rsidR="0018206F" w:rsidRDefault="0018206F" w:rsidP="00D47FBA"/>
          <w:p w14:paraId="623D13DC" w14:textId="77777777" w:rsidR="0018206F" w:rsidRDefault="0018206F" w:rsidP="00D47FBA"/>
          <w:p w14:paraId="5C2FBC48" w14:textId="77777777" w:rsidR="0018206F" w:rsidRDefault="0018206F" w:rsidP="00D47FBA"/>
          <w:p w14:paraId="2E56FC6F" w14:textId="77777777" w:rsidR="0018206F" w:rsidRDefault="0018206F" w:rsidP="00D47FBA"/>
          <w:p w14:paraId="5A1F05D7" w14:textId="77777777" w:rsidR="0018206F" w:rsidRDefault="0018206F" w:rsidP="00D47FBA"/>
          <w:p w14:paraId="732FE8F0" w14:textId="77777777" w:rsidR="0018206F" w:rsidRDefault="0018206F" w:rsidP="00D47FBA"/>
          <w:p w14:paraId="1008253E" w14:textId="77777777" w:rsidR="0018206F" w:rsidRDefault="0018206F" w:rsidP="00D47FBA"/>
          <w:p w14:paraId="23897E49" w14:textId="77777777" w:rsidR="0018206F" w:rsidRDefault="0018206F" w:rsidP="00D47FBA"/>
          <w:p w14:paraId="6CBE8A49" w14:textId="77777777" w:rsidR="0018206F" w:rsidRDefault="0018206F" w:rsidP="00D47FBA"/>
          <w:p w14:paraId="64CC1591" w14:textId="77777777" w:rsidR="0018206F" w:rsidRDefault="0018206F" w:rsidP="00D47FBA"/>
          <w:p w14:paraId="0464500B" w14:textId="77777777" w:rsidR="0018206F" w:rsidRDefault="0018206F" w:rsidP="00D47FBA"/>
          <w:p w14:paraId="175F6CD9" w14:textId="77777777" w:rsidR="0018206F" w:rsidRDefault="0018206F" w:rsidP="00D47FBA"/>
          <w:p w14:paraId="42DF72CF" w14:textId="77777777" w:rsidR="0018206F" w:rsidRDefault="0018206F" w:rsidP="00D47FBA"/>
          <w:p w14:paraId="11444EF6" w14:textId="77777777" w:rsidR="0018206F" w:rsidRDefault="0018206F" w:rsidP="00D47FBA"/>
          <w:p w14:paraId="0495EC18" w14:textId="77777777" w:rsidR="0018206F" w:rsidRDefault="0018206F" w:rsidP="00D47FBA"/>
          <w:p w14:paraId="068EF517" w14:textId="77777777" w:rsidR="0018206F" w:rsidRDefault="0018206F" w:rsidP="00D47FBA"/>
          <w:p w14:paraId="355D38D1" w14:textId="77777777" w:rsidR="0018206F" w:rsidRDefault="0018206F" w:rsidP="00D47FBA"/>
          <w:p w14:paraId="54596C03" w14:textId="77777777" w:rsidR="0018206F" w:rsidRDefault="0018206F" w:rsidP="00D47FBA"/>
          <w:p w14:paraId="059190E0" w14:textId="77777777" w:rsidR="0018206F" w:rsidRDefault="0018206F" w:rsidP="00D47FBA"/>
          <w:p w14:paraId="3C6F966D" w14:textId="77777777" w:rsidR="0018206F" w:rsidRDefault="0018206F" w:rsidP="00D47FBA"/>
          <w:p w14:paraId="1FEA9E27" w14:textId="77777777" w:rsidR="0018206F" w:rsidRDefault="0018206F" w:rsidP="00D47FBA"/>
          <w:p w14:paraId="06C20DBF" w14:textId="77777777" w:rsidR="0018206F" w:rsidRDefault="0018206F" w:rsidP="00D47FBA"/>
          <w:p w14:paraId="5D96081D" w14:textId="77777777" w:rsidR="0018206F" w:rsidRDefault="0018206F" w:rsidP="00D47FBA"/>
          <w:p w14:paraId="5FC2356C" w14:textId="77777777" w:rsidR="0018206F" w:rsidRDefault="0018206F" w:rsidP="00D47FBA"/>
          <w:p w14:paraId="388857DC" w14:textId="77777777" w:rsidR="0018206F" w:rsidRDefault="0018206F" w:rsidP="00D47FBA"/>
          <w:p w14:paraId="619F74C7" w14:textId="77777777" w:rsidR="0018206F" w:rsidRDefault="0018206F" w:rsidP="00D47FBA"/>
          <w:p w14:paraId="3D4FD8AD" w14:textId="77777777" w:rsidR="0018206F" w:rsidRDefault="0018206F" w:rsidP="00D47FBA"/>
          <w:p w14:paraId="3B382B48" w14:textId="77777777" w:rsidR="0018206F" w:rsidRDefault="0018206F" w:rsidP="00D47FBA"/>
          <w:p w14:paraId="74E1391A" w14:textId="77777777" w:rsidR="0018206F" w:rsidRDefault="0018206F" w:rsidP="00D47FBA"/>
          <w:p w14:paraId="7F589360" w14:textId="77777777" w:rsidR="0018206F" w:rsidRDefault="0018206F" w:rsidP="00D47FBA"/>
          <w:p w14:paraId="041AD0AD" w14:textId="77777777" w:rsidR="0018206F" w:rsidRDefault="0018206F" w:rsidP="00D47FBA"/>
          <w:p w14:paraId="13C427A2" w14:textId="77777777" w:rsidR="0018206F" w:rsidRDefault="0018206F" w:rsidP="00D47FBA"/>
          <w:p w14:paraId="673140D3" w14:textId="77777777" w:rsidR="0018206F" w:rsidRDefault="0018206F" w:rsidP="00D47FBA"/>
          <w:p w14:paraId="6790C9B9" w14:textId="77777777" w:rsidR="0018206F" w:rsidRDefault="0018206F" w:rsidP="00D47FBA"/>
          <w:p w14:paraId="3897ADB3" w14:textId="77777777" w:rsidR="0018206F" w:rsidRDefault="0018206F" w:rsidP="00D47FBA"/>
          <w:p w14:paraId="2DEF90A8" w14:textId="77777777" w:rsidR="0018206F" w:rsidRDefault="0018206F" w:rsidP="00D47FBA"/>
          <w:p w14:paraId="5A8D54B2" w14:textId="77777777" w:rsidR="0018206F" w:rsidRDefault="0018206F" w:rsidP="00D47FBA"/>
          <w:p w14:paraId="7AF71E6E" w14:textId="77777777" w:rsidR="0018206F" w:rsidRDefault="0018206F" w:rsidP="00D47FBA"/>
          <w:p w14:paraId="75576622" w14:textId="77777777" w:rsidR="0018206F" w:rsidRDefault="0018206F" w:rsidP="00D47FBA"/>
          <w:p w14:paraId="34F61014" w14:textId="77777777" w:rsidR="0018206F" w:rsidRDefault="0018206F" w:rsidP="00D47FBA"/>
          <w:p w14:paraId="5ED38E21" w14:textId="77777777" w:rsidR="0018206F" w:rsidRDefault="0018206F" w:rsidP="00D47FBA"/>
          <w:p w14:paraId="75007109" w14:textId="77777777" w:rsidR="0018206F" w:rsidRDefault="0018206F" w:rsidP="00D47FBA"/>
          <w:p w14:paraId="2CFD5970" w14:textId="77777777" w:rsidR="0018206F" w:rsidRDefault="0018206F" w:rsidP="00D47FBA"/>
          <w:p w14:paraId="0E5CD836" w14:textId="77777777" w:rsidR="0018206F" w:rsidRDefault="0018206F" w:rsidP="00D47FBA"/>
          <w:p w14:paraId="1ADF3DC7" w14:textId="77777777" w:rsidR="0018206F" w:rsidRDefault="0018206F" w:rsidP="00D47FBA"/>
          <w:p w14:paraId="0151AA94" w14:textId="77777777" w:rsidR="0018206F" w:rsidRDefault="0018206F" w:rsidP="00D47FBA"/>
          <w:p w14:paraId="3509947B" w14:textId="77777777" w:rsidR="0018206F" w:rsidRDefault="0018206F" w:rsidP="00D47FBA"/>
          <w:p w14:paraId="4B920CAC" w14:textId="77777777" w:rsidR="0018206F" w:rsidRDefault="0018206F" w:rsidP="00D47FBA"/>
          <w:p w14:paraId="3CFD0D98" w14:textId="77777777" w:rsidR="0018206F" w:rsidRDefault="0018206F" w:rsidP="00D47FBA"/>
          <w:p w14:paraId="52FF5FFA" w14:textId="77777777" w:rsidR="0018206F" w:rsidRDefault="0018206F" w:rsidP="00D47FBA"/>
          <w:p w14:paraId="2A11D8E8" w14:textId="77777777" w:rsidR="0018206F" w:rsidRDefault="0018206F" w:rsidP="00D47FBA"/>
          <w:p w14:paraId="09BB0304" w14:textId="77777777" w:rsidR="0018206F" w:rsidRDefault="0018206F" w:rsidP="00D47FBA"/>
          <w:p w14:paraId="666F75E9" w14:textId="77777777" w:rsidR="0018206F" w:rsidRDefault="0018206F" w:rsidP="00D47FBA"/>
          <w:p w14:paraId="5D0B5418" w14:textId="77777777" w:rsidR="0018206F" w:rsidRDefault="0018206F" w:rsidP="00D47FBA"/>
          <w:p w14:paraId="16A5FE81" w14:textId="77777777" w:rsidR="0018206F" w:rsidRDefault="0018206F" w:rsidP="00D47FBA"/>
          <w:p w14:paraId="79214FE9" w14:textId="77777777" w:rsidR="0018206F" w:rsidRDefault="0018206F" w:rsidP="00D47FBA"/>
          <w:p w14:paraId="0E038E91" w14:textId="77777777" w:rsidR="0018206F" w:rsidRDefault="0018206F" w:rsidP="00D47FBA"/>
          <w:p w14:paraId="3980F9F6" w14:textId="77777777" w:rsidR="0018206F" w:rsidRDefault="0018206F" w:rsidP="00D47FBA"/>
          <w:p w14:paraId="24022F6E" w14:textId="77777777" w:rsidR="0018206F" w:rsidRDefault="0018206F" w:rsidP="00D47FBA"/>
          <w:p w14:paraId="02E2595E" w14:textId="77777777" w:rsidR="0018206F" w:rsidRDefault="0018206F" w:rsidP="00D47FBA"/>
          <w:p w14:paraId="408B2CC9" w14:textId="77777777" w:rsidR="0018206F" w:rsidRDefault="0018206F" w:rsidP="00D47FBA"/>
          <w:p w14:paraId="3641F95C" w14:textId="77777777" w:rsidR="0018206F" w:rsidRDefault="0018206F" w:rsidP="00D47FBA"/>
          <w:p w14:paraId="1C07FCD7" w14:textId="77777777" w:rsidR="0018206F" w:rsidRDefault="0018206F" w:rsidP="00D47FBA"/>
          <w:p w14:paraId="797B8357" w14:textId="77777777" w:rsidR="0018206F" w:rsidRDefault="0018206F" w:rsidP="00D47FBA"/>
          <w:p w14:paraId="126AAC80" w14:textId="77777777" w:rsidR="0018206F" w:rsidRDefault="0018206F" w:rsidP="00D47FBA"/>
          <w:p w14:paraId="216862C6" w14:textId="77777777" w:rsidR="0018206F" w:rsidRDefault="0018206F" w:rsidP="00D47FBA"/>
          <w:p w14:paraId="3CA20937" w14:textId="77777777" w:rsidR="0018206F" w:rsidRDefault="0018206F" w:rsidP="00D47FBA"/>
          <w:p w14:paraId="2F48612B" w14:textId="77777777" w:rsidR="0018206F" w:rsidRDefault="0018206F" w:rsidP="00D47FBA"/>
          <w:p w14:paraId="06C46E77" w14:textId="77777777" w:rsidR="0018206F" w:rsidRDefault="0018206F" w:rsidP="00D47FBA"/>
          <w:p w14:paraId="38CE756A" w14:textId="77777777" w:rsidR="0018206F" w:rsidRDefault="0018206F" w:rsidP="00D47FBA"/>
          <w:p w14:paraId="637B4776" w14:textId="77777777" w:rsidR="0018206F" w:rsidRDefault="0018206F" w:rsidP="00D47FBA"/>
          <w:p w14:paraId="0B715F8C" w14:textId="77777777" w:rsidR="0018206F" w:rsidRDefault="0018206F" w:rsidP="00D47FBA"/>
          <w:p w14:paraId="176B43FF" w14:textId="77777777" w:rsidR="0018206F" w:rsidRDefault="0018206F" w:rsidP="00D47FBA"/>
          <w:p w14:paraId="091C41B7" w14:textId="77777777" w:rsidR="0018206F" w:rsidRDefault="0018206F" w:rsidP="00D47FBA"/>
          <w:p w14:paraId="1C11C62D" w14:textId="77777777" w:rsidR="0018206F" w:rsidRDefault="0018206F" w:rsidP="00D47FBA"/>
          <w:p w14:paraId="70EC64C4" w14:textId="77777777" w:rsidR="0018206F" w:rsidRDefault="0018206F" w:rsidP="00D47FBA"/>
          <w:p w14:paraId="37E2AACA" w14:textId="77777777" w:rsidR="0018206F" w:rsidRDefault="0018206F" w:rsidP="00D47FBA"/>
          <w:p w14:paraId="0DBEDD54" w14:textId="77777777" w:rsidR="0018206F" w:rsidRDefault="0018206F" w:rsidP="00D47FBA"/>
          <w:p w14:paraId="6E3DA01A" w14:textId="77777777" w:rsidR="0018206F" w:rsidRDefault="0018206F" w:rsidP="00D47FBA"/>
          <w:p w14:paraId="4D33F550" w14:textId="77777777" w:rsidR="0018206F" w:rsidRDefault="0018206F" w:rsidP="00D47FBA"/>
          <w:p w14:paraId="5D56DF3E" w14:textId="77777777" w:rsidR="0018206F" w:rsidRDefault="0018206F" w:rsidP="00D47FBA"/>
          <w:p w14:paraId="68BF3DEA" w14:textId="77777777" w:rsidR="0018206F" w:rsidRDefault="0018206F" w:rsidP="00D47FBA"/>
          <w:p w14:paraId="0BB72589" w14:textId="77777777" w:rsidR="0018206F" w:rsidRDefault="0018206F" w:rsidP="00D47FBA"/>
          <w:p w14:paraId="0C279EFD" w14:textId="77777777" w:rsidR="0018206F" w:rsidRDefault="0018206F" w:rsidP="00D47FBA"/>
          <w:p w14:paraId="670AF572" w14:textId="77777777" w:rsidR="0018206F" w:rsidRDefault="0018206F" w:rsidP="00D47FBA"/>
          <w:p w14:paraId="2A7716B1" w14:textId="77777777" w:rsidR="0018206F" w:rsidRDefault="0018206F" w:rsidP="00D47FBA"/>
          <w:p w14:paraId="35AE5CF1" w14:textId="77777777" w:rsidR="0018206F" w:rsidRDefault="0018206F" w:rsidP="00D47FBA"/>
          <w:p w14:paraId="7D305ED1" w14:textId="77777777" w:rsidR="0018206F" w:rsidRDefault="0018206F" w:rsidP="00D47FBA"/>
          <w:p w14:paraId="43B26CE4" w14:textId="77777777" w:rsidR="0018206F" w:rsidRDefault="0018206F" w:rsidP="00D47FBA"/>
          <w:p w14:paraId="2F082F23" w14:textId="77777777" w:rsidR="0018206F" w:rsidRDefault="0018206F" w:rsidP="00D47FBA"/>
          <w:p w14:paraId="6805100E" w14:textId="77777777" w:rsidR="0018206F" w:rsidRDefault="0018206F" w:rsidP="00D47FBA"/>
          <w:p w14:paraId="2545C7B9" w14:textId="77777777" w:rsidR="0018206F" w:rsidRDefault="0018206F" w:rsidP="00D47FBA"/>
          <w:p w14:paraId="010BC77F" w14:textId="77777777" w:rsidR="0018206F" w:rsidRDefault="0018206F" w:rsidP="00D47FBA"/>
          <w:p w14:paraId="3BF10AF5" w14:textId="77777777" w:rsidR="0018206F" w:rsidRDefault="0018206F" w:rsidP="00D47FBA"/>
          <w:p w14:paraId="293E3F35" w14:textId="77777777" w:rsidR="0018206F" w:rsidRDefault="0018206F" w:rsidP="00D47FBA"/>
          <w:p w14:paraId="540BB044" w14:textId="77777777" w:rsidR="0018206F" w:rsidRDefault="0018206F" w:rsidP="00D47FBA"/>
          <w:p w14:paraId="5F75FCA3" w14:textId="77777777" w:rsidR="0018206F" w:rsidRDefault="0018206F" w:rsidP="00D47FBA"/>
          <w:p w14:paraId="4C69F48C" w14:textId="77777777" w:rsidR="0018206F" w:rsidRDefault="0018206F" w:rsidP="00D47FBA"/>
          <w:p w14:paraId="17D777F4" w14:textId="77777777" w:rsidR="0018206F" w:rsidRDefault="0018206F" w:rsidP="00D47FBA"/>
          <w:p w14:paraId="40217DFE" w14:textId="77777777" w:rsidR="0018206F" w:rsidRDefault="0018206F" w:rsidP="00D47FBA"/>
          <w:p w14:paraId="5FEB5582" w14:textId="77777777" w:rsidR="0018206F" w:rsidRDefault="0018206F" w:rsidP="00D47FBA"/>
          <w:p w14:paraId="623C4D11" w14:textId="77777777" w:rsidR="0018206F" w:rsidRDefault="0018206F" w:rsidP="00D47FBA"/>
          <w:p w14:paraId="3E657425" w14:textId="77777777" w:rsidR="0018206F" w:rsidRDefault="0018206F" w:rsidP="00D47FBA"/>
          <w:p w14:paraId="552589A7" w14:textId="77777777" w:rsidR="0018206F" w:rsidRDefault="0018206F" w:rsidP="00D47FBA"/>
          <w:p w14:paraId="1C1EC02F" w14:textId="77777777" w:rsidR="0018206F" w:rsidRDefault="0018206F" w:rsidP="00D47FBA"/>
          <w:p w14:paraId="62BF8FDB" w14:textId="77777777" w:rsidR="0018206F" w:rsidRDefault="0018206F" w:rsidP="00D47FBA"/>
          <w:p w14:paraId="69FEBB05" w14:textId="77777777" w:rsidR="0018206F" w:rsidRDefault="0018206F" w:rsidP="00D47FBA"/>
          <w:p w14:paraId="6C598F52" w14:textId="77777777" w:rsidR="0018206F" w:rsidRDefault="0018206F" w:rsidP="00D47FBA"/>
          <w:p w14:paraId="42DC3B31" w14:textId="77777777" w:rsidR="0018206F" w:rsidRDefault="0018206F" w:rsidP="00D47FBA"/>
          <w:p w14:paraId="15D7B120" w14:textId="77777777" w:rsidR="0018206F" w:rsidRDefault="0018206F" w:rsidP="00D47FBA"/>
          <w:p w14:paraId="0EB2E8CD" w14:textId="77777777" w:rsidR="0018206F" w:rsidRDefault="0018206F" w:rsidP="00D47FBA"/>
          <w:p w14:paraId="0099C197" w14:textId="77777777" w:rsidR="0018206F" w:rsidRDefault="0018206F" w:rsidP="00D47FBA"/>
          <w:p w14:paraId="25A46B6A" w14:textId="77777777" w:rsidR="0018206F" w:rsidRDefault="0018206F" w:rsidP="00D47FBA"/>
          <w:p w14:paraId="2FB985C5" w14:textId="77777777" w:rsidR="0018206F" w:rsidRDefault="0018206F" w:rsidP="00D47FBA"/>
          <w:p w14:paraId="7B4DA7BF" w14:textId="77777777" w:rsidR="0018206F" w:rsidRDefault="0018206F" w:rsidP="00D47FBA"/>
          <w:p w14:paraId="6D295663" w14:textId="77777777" w:rsidR="0018206F" w:rsidRDefault="0018206F" w:rsidP="00D47FBA"/>
          <w:p w14:paraId="65E41045" w14:textId="77777777" w:rsidR="0018206F" w:rsidRDefault="0018206F" w:rsidP="00D47FBA"/>
          <w:p w14:paraId="79510E17" w14:textId="77777777" w:rsidR="0018206F" w:rsidRDefault="0018206F" w:rsidP="00D47FBA"/>
          <w:p w14:paraId="35967F31" w14:textId="77777777" w:rsidR="0018206F" w:rsidRDefault="0018206F" w:rsidP="00D47FBA"/>
          <w:p w14:paraId="699A57EF" w14:textId="77777777" w:rsidR="0018206F" w:rsidRDefault="0018206F" w:rsidP="00D47FBA"/>
          <w:p w14:paraId="612C638F" w14:textId="77777777" w:rsidR="0018206F" w:rsidRDefault="0018206F" w:rsidP="00D47FBA"/>
          <w:p w14:paraId="7EF448D3" w14:textId="77777777" w:rsidR="0018206F" w:rsidRDefault="0018206F" w:rsidP="00D47FBA"/>
          <w:p w14:paraId="7C9ACBB9" w14:textId="77777777" w:rsidR="0018206F" w:rsidRDefault="0018206F" w:rsidP="00D47FBA"/>
          <w:p w14:paraId="598668D3" w14:textId="77777777" w:rsidR="0018206F" w:rsidRDefault="0018206F" w:rsidP="00D47FBA"/>
          <w:p w14:paraId="147040CB" w14:textId="77777777" w:rsidR="0018206F" w:rsidRDefault="0018206F" w:rsidP="00D47FBA"/>
          <w:p w14:paraId="317272EE" w14:textId="77777777" w:rsidR="0018206F" w:rsidRDefault="0018206F" w:rsidP="00D47FBA"/>
          <w:p w14:paraId="0EAFDD5F" w14:textId="77777777" w:rsidR="0018206F" w:rsidRDefault="0018206F" w:rsidP="00D47FBA"/>
          <w:p w14:paraId="0BCC2EE0" w14:textId="77777777" w:rsidR="0018206F" w:rsidRDefault="0018206F" w:rsidP="00D47FBA"/>
          <w:p w14:paraId="332F050B" w14:textId="77777777" w:rsidR="0018206F" w:rsidRDefault="0018206F" w:rsidP="00D47FBA"/>
          <w:p w14:paraId="2DE13D48" w14:textId="77777777" w:rsidR="0018206F" w:rsidRDefault="0018206F" w:rsidP="00D47FBA"/>
          <w:p w14:paraId="34F8B52B" w14:textId="77777777" w:rsidR="0018206F" w:rsidRDefault="0018206F" w:rsidP="00D47FBA"/>
          <w:p w14:paraId="444B0D6F" w14:textId="77777777" w:rsidR="0018206F" w:rsidRDefault="0018206F" w:rsidP="00D47FBA"/>
          <w:p w14:paraId="0E4F3ADC" w14:textId="77777777" w:rsidR="0018206F" w:rsidRDefault="0018206F" w:rsidP="00D47FBA"/>
          <w:p w14:paraId="1091D41B" w14:textId="77777777" w:rsidR="0018206F" w:rsidRDefault="0018206F" w:rsidP="00D47FBA"/>
          <w:p w14:paraId="4582BC8A" w14:textId="77777777" w:rsidR="0018206F" w:rsidRDefault="0018206F" w:rsidP="00D47FBA"/>
          <w:p w14:paraId="4387E4D5" w14:textId="77777777" w:rsidR="0018206F" w:rsidRDefault="0018206F" w:rsidP="00D47FBA"/>
          <w:p w14:paraId="4F628C08" w14:textId="77777777" w:rsidR="0018206F" w:rsidRDefault="0018206F" w:rsidP="00D47FBA"/>
          <w:p w14:paraId="12A2E1C8" w14:textId="77777777" w:rsidR="0018206F" w:rsidRDefault="0018206F" w:rsidP="00D47FBA"/>
          <w:p w14:paraId="0DBC6517" w14:textId="77777777" w:rsidR="0018206F" w:rsidRDefault="0018206F" w:rsidP="00D47FBA"/>
          <w:p w14:paraId="0F7ED603" w14:textId="77777777" w:rsidR="0018206F" w:rsidRDefault="0018206F" w:rsidP="00D47FBA"/>
          <w:p w14:paraId="0FE4DC7A" w14:textId="77777777" w:rsidR="0018206F" w:rsidRDefault="0018206F" w:rsidP="00D47FBA"/>
          <w:p w14:paraId="59EAEE50" w14:textId="77777777" w:rsidR="0018206F" w:rsidRDefault="0018206F" w:rsidP="00D47FBA"/>
          <w:p w14:paraId="24C56388" w14:textId="77777777" w:rsidR="0018206F" w:rsidRDefault="0018206F" w:rsidP="00D47FBA"/>
          <w:p w14:paraId="43882489" w14:textId="77777777" w:rsidR="0018206F" w:rsidRDefault="0018206F" w:rsidP="00D47FBA"/>
          <w:p w14:paraId="58EE6439" w14:textId="77777777" w:rsidR="0018206F" w:rsidRDefault="0018206F" w:rsidP="00D47FBA"/>
          <w:p w14:paraId="4C87D159" w14:textId="77777777" w:rsidR="0018206F" w:rsidRDefault="0018206F" w:rsidP="00D47FBA"/>
          <w:p w14:paraId="117719BA" w14:textId="77777777" w:rsidR="0018206F" w:rsidRDefault="0018206F" w:rsidP="00D47FBA"/>
          <w:p w14:paraId="2122B89B" w14:textId="77777777" w:rsidR="0018206F" w:rsidRDefault="0018206F" w:rsidP="00D47FBA"/>
          <w:p w14:paraId="4C10E973" w14:textId="77777777" w:rsidR="0018206F" w:rsidRDefault="0018206F" w:rsidP="00D47FBA"/>
          <w:p w14:paraId="3FD8C422" w14:textId="77777777" w:rsidR="0018206F" w:rsidRDefault="0018206F" w:rsidP="00D47FBA"/>
          <w:p w14:paraId="79E920A5" w14:textId="77777777" w:rsidR="0018206F" w:rsidRDefault="0018206F" w:rsidP="00D47FBA"/>
          <w:p w14:paraId="7F96410A" w14:textId="77777777" w:rsidR="0018206F" w:rsidRDefault="0018206F" w:rsidP="00D47FBA"/>
          <w:p w14:paraId="424A1A70" w14:textId="77777777" w:rsidR="0018206F" w:rsidRDefault="0018206F" w:rsidP="00D47FBA"/>
          <w:p w14:paraId="2FE513A1" w14:textId="77777777" w:rsidR="0018206F" w:rsidRDefault="0018206F" w:rsidP="00D47FBA"/>
          <w:p w14:paraId="022ED245" w14:textId="77777777" w:rsidR="0018206F" w:rsidRDefault="0018206F" w:rsidP="00D47FBA"/>
          <w:p w14:paraId="59455F2E" w14:textId="77777777" w:rsidR="0018206F" w:rsidRDefault="0018206F" w:rsidP="00D47FBA"/>
          <w:p w14:paraId="556157CE" w14:textId="77777777" w:rsidR="0018206F" w:rsidRDefault="0018206F" w:rsidP="00D47FBA"/>
          <w:p w14:paraId="1272607E" w14:textId="77777777" w:rsidR="0018206F" w:rsidRDefault="0018206F" w:rsidP="00D47FBA"/>
          <w:p w14:paraId="48EC6F68" w14:textId="77777777" w:rsidR="0018206F" w:rsidRDefault="0018206F" w:rsidP="00D47FBA"/>
          <w:p w14:paraId="317AB403" w14:textId="77777777" w:rsidR="0018206F" w:rsidRDefault="0018206F" w:rsidP="00D47FBA"/>
          <w:p w14:paraId="4B5898A7" w14:textId="77777777" w:rsidR="0018206F" w:rsidRDefault="0018206F" w:rsidP="00D47FBA"/>
          <w:p w14:paraId="20E51609" w14:textId="77777777" w:rsidR="0018206F" w:rsidRDefault="0018206F" w:rsidP="00D47FBA"/>
          <w:p w14:paraId="0F8B292B" w14:textId="77777777" w:rsidR="0018206F" w:rsidRDefault="0018206F" w:rsidP="00D47FBA"/>
          <w:p w14:paraId="68B71E8D" w14:textId="77777777" w:rsidR="0018206F" w:rsidRDefault="0018206F" w:rsidP="00D47FBA"/>
          <w:p w14:paraId="541BEF72" w14:textId="77777777" w:rsidR="0018206F" w:rsidRDefault="0018206F" w:rsidP="00D47FBA"/>
          <w:p w14:paraId="4EBDDBA7" w14:textId="77777777" w:rsidR="0018206F" w:rsidRDefault="0018206F" w:rsidP="00D47FBA"/>
          <w:p w14:paraId="64A07D71" w14:textId="77777777" w:rsidR="0018206F" w:rsidRDefault="0018206F" w:rsidP="00D47FBA"/>
          <w:p w14:paraId="7BF947D7" w14:textId="77777777" w:rsidR="0018206F" w:rsidRDefault="0018206F" w:rsidP="00D47FBA"/>
          <w:p w14:paraId="2546039C" w14:textId="77777777" w:rsidR="0018206F" w:rsidRDefault="0018206F" w:rsidP="00D47FBA"/>
          <w:p w14:paraId="0A053EEF" w14:textId="77777777" w:rsidR="0018206F" w:rsidRDefault="0018206F" w:rsidP="00D47FBA"/>
          <w:p w14:paraId="064C0057" w14:textId="77777777" w:rsidR="0018206F" w:rsidRDefault="0018206F" w:rsidP="00D47FBA"/>
          <w:p w14:paraId="2CB5AED9" w14:textId="77777777" w:rsidR="0018206F" w:rsidRDefault="0018206F" w:rsidP="00D47FBA"/>
          <w:p w14:paraId="510178DF" w14:textId="77777777" w:rsidR="0018206F" w:rsidRDefault="0018206F" w:rsidP="00D47FBA"/>
          <w:p w14:paraId="4086EC23" w14:textId="77777777" w:rsidR="0018206F" w:rsidRDefault="0018206F" w:rsidP="00D47FBA"/>
          <w:p w14:paraId="131DCE7D" w14:textId="77777777" w:rsidR="0018206F" w:rsidRDefault="0018206F" w:rsidP="00D47FBA"/>
          <w:p w14:paraId="798747BB" w14:textId="77777777" w:rsidR="0018206F" w:rsidRDefault="0018206F" w:rsidP="00D47FBA"/>
          <w:p w14:paraId="55D7C539" w14:textId="77777777" w:rsidR="0018206F" w:rsidRDefault="0018206F" w:rsidP="00D47FBA"/>
          <w:p w14:paraId="51B5F1F3" w14:textId="77777777" w:rsidR="0018206F" w:rsidRDefault="0018206F" w:rsidP="00D47FBA"/>
          <w:p w14:paraId="4C0FD3BD" w14:textId="77777777" w:rsidR="0018206F" w:rsidRDefault="0018206F" w:rsidP="00D47FBA"/>
          <w:p w14:paraId="163AD90C" w14:textId="77777777" w:rsidR="0018206F" w:rsidRDefault="0018206F" w:rsidP="00D47FBA"/>
          <w:p w14:paraId="6AA55D99" w14:textId="77777777" w:rsidR="0018206F" w:rsidRDefault="0018206F" w:rsidP="00D47FBA"/>
          <w:p w14:paraId="6504B848" w14:textId="77777777" w:rsidR="0018206F" w:rsidRDefault="0018206F" w:rsidP="00D47FBA"/>
          <w:p w14:paraId="011E8C1C" w14:textId="77777777" w:rsidR="0018206F" w:rsidRDefault="0018206F" w:rsidP="00D47FBA"/>
          <w:p w14:paraId="0BF1BB82" w14:textId="77777777" w:rsidR="0018206F" w:rsidRDefault="0018206F" w:rsidP="00D47FBA"/>
          <w:p w14:paraId="53B31995" w14:textId="77777777" w:rsidR="0018206F" w:rsidRDefault="0018206F" w:rsidP="00D47FBA"/>
          <w:p w14:paraId="18E946AE" w14:textId="77777777" w:rsidR="0018206F" w:rsidRDefault="0018206F" w:rsidP="00D47FBA"/>
          <w:p w14:paraId="48493F67" w14:textId="77777777" w:rsidR="0018206F" w:rsidRDefault="0018206F" w:rsidP="00D47FBA"/>
          <w:p w14:paraId="3D12231E" w14:textId="77777777" w:rsidR="0018206F" w:rsidRDefault="0018206F" w:rsidP="00D47FBA"/>
          <w:p w14:paraId="7BDA016C" w14:textId="77777777" w:rsidR="0018206F" w:rsidRDefault="0018206F" w:rsidP="00D47FBA"/>
          <w:p w14:paraId="75759008" w14:textId="77777777" w:rsidR="0018206F" w:rsidRDefault="0018206F" w:rsidP="00D47FBA"/>
          <w:p w14:paraId="3A23703A" w14:textId="77777777" w:rsidR="0018206F" w:rsidRDefault="0018206F" w:rsidP="00D47FBA"/>
          <w:p w14:paraId="7C953B81" w14:textId="77777777" w:rsidR="0018206F" w:rsidRDefault="0018206F" w:rsidP="00D47FBA"/>
          <w:p w14:paraId="0418CD49" w14:textId="77777777" w:rsidR="0018206F" w:rsidRDefault="0018206F" w:rsidP="00D47FBA"/>
          <w:p w14:paraId="46882217" w14:textId="77777777" w:rsidR="0018206F" w:rsidRDefault="0018206F" w:rsidP="00D47FBA"/>
          <w:p w14:paraId="6F90AB83" w14:textId="77777777" w:rsidR="0018206F" w:rsidRDefault="0018206F" w:rsidP="00D47FBA"/>
          <w:p w14:paraId="61800733" w14:textId="77777777" w:rsidR="0018206F" w:rsidRDefault="0018206F" w:rsidP="00D47FBA"/>
          <w:p w14:paraId="434CA106" w14:textId="77777777" w:rsidR="00604292" w:rsidRDefault="00604292" w:rsidP="00D47FBA"/>
          <w:p w14:paraId="6DCA29C2" w14:textId="77777777" w:rsidR="00604292" w:rsidRDefault="00604292" w:rsidP="00D47FBA"/>
          <w:p w14:paraId="7FB0FBB9" w14:textId="77777777" w:rsidR="00604292" w:rsidRDefault="00604292" w:rsidP="00D47FBA"/>
          <w:p w14:paraId="43B5D8F9" w14:textId="77777777" w:rsidR="00604292" w:rsidRDefault="00604292" w:rsidP="00D47FBA"/>
          <w:p w14:paraId="3251B089" w14:textId="77777777" w:rsidR="00604292" w:rsidRDefault="00604292" w:rsidP="00D47FBA"/>
          <w:p w14:paraId="02EE36B7" w14:textId="77777777" w:rsidR="00604292" w:rsidRDefault="00604292" w:rsidP="00D47FBA"/>
          <w:p w14:paraId="07B5ADC7" w14:textId="77777777" w:rsidR="00604292" w:rsidRDefault="00604292" w:rsidP="00D47FBA"/>
          <w:p w14:paraId="5FD84D9C" w14:textId="77777777" w:rsidR="00604292" w:rsidRDefault="00604292" w:rsidP="00D47FBA"/>
          <w:p w14:paraId="082651DA" w14:textId="77777777" w:rsidR="00604292" w:rsidRDefault="00604292" w:rsidP="00D47FBA"/>
          <w:p w14:paraId="411EC9DF" w14:textId="77777777" w:rsidR="00604292" w:rsidRDefault="00604292" w:rsidP="00D47FBA"/>
          <w:p w14:paraId="0D83A59D" w14:textId="77777777" w:rsidR="0005408D" w:rsidRDefault="0005408D" w:rsidP="00D47FBA"/>
          <w:p w14:paraId="0E75321C" w14:textId="77777777" w:rsidR="0005408D" w:rsidRDefault="0005408D" w:rsidP="00D47FBA"/>
          <w:p w14:paraId="411006E2" w14:textId="77777777" w:rsidR="0005408D" w:rsidRDefault="0005408D" w:rsidP="00D47FBA"/>
          <w:p w14:paraId="1EE4D41C" w14:textId="77777777" w:rsidR="0005408D" w:rsidRDefault="0005408D" w:rsidP="00D47FBA"/>
          <w:p w14:paraId="4BA9FF00" w14:textId="77777777" w:rsidR="0005408D" w:rsidRDefault="0005408D" w:rsidP="00D47FBA"/>
          <w:p w14:paraId="53A8921E" w14:textId="77777777" w:rsidR="0005408D" w:rsidRDefault="0005408D" w:rsidP="00D47FBA"/>
          <w:p w14:paraId="04FA710D" w14:textId="77777777" w:rsidR="0005408D" w:rsidRDefault="0005408D" w:rsidP="00D47FBA"/>
          <w:p w14:paraId="16CFC5A2" w14:textId="77777777" w:rsidR="0005408D" w:rsidRDefault="0005408D" w:rsidP="00D47FBA"/>
          <w:p w14:paraId="3BDD9D63" w14:textId="77777777" w:rsidR="0005408D" w:rsidRDefault="0005408D" w:rsidP="00D47FBA"/>
          <w:p w14:paraId="3FEBA805" w14:textId="77777777" w:rsidR="0005408D" w:rsidRDefault="0005408D" w:rsidP="00D47FBA"/>
          <w:p w14:paraId="4E99A57A" w14:textId="77777777" w:rsidR="0005408D" w:rsidRDefault="0005408D" w:rsidP="00D47FBA"/>
          <w:p w14:paraId="776E151B" w14:textId="77777777" w:rsidR="0005408D" w:rsidRDefault="0005408D" w:rsidP="00D47FBA"/>
          <w:p w14:paraId="552C9A34" w14:textId="77777777" w:rsidR="0005408D" w:rsidRDefault="0005408D" w:rsidP="00D47FBA"/>
          <w:p w14:paraId="68DD51C3" w14:textId="77777777" w:rsidR="0005408D" w:rsidRDefault="0005408D" w:rsidP="00D47FBA"/>
          <w:p w14:paraId="26200FDE" w14:textId="1C5AAF96" w:rsidR="0018206F" w:rsidRPr="00685DFC" w:rsidRDefault="0018206F" w:rsidP="00685DFC">
            <w:pPr>
              <w:rPr>
                <w:sz w:val="18"/>
                <w:szCs w:val="18"/>
              </w:rPr>
            </w:pPr>
            <w:r w:rsidRPr="00685DFC">
              <w:rPr>
                <w:sz w:val="18"/>
                <w:szCs w:val="18"/>
              </w:rPr>
              <w:t>V SR je dvojstupňový systém, funkciu dohľadu vykonáva dozorná rada</w:t>
            </w:r>
            <w:r>
              <w:rPr>
                <w:sz w:val="18"/>
                <w:szCs w:val="18"/>
              </w:rPr>
              <w:t xml:space="preserve"> (§ 197 a nasl. Obchodného zákonníka), riadiacu funkciu vykonáva predstavenstvo.</w:t>
            </w:r>
          </w:p>
        </w:tc>
      </w:tr>
      <w:tr w:rsidR="00790BC7" w:rsidRPr="00D92831" w14:paraId="6173CFD5" w14:textId="77777777" w:rsidTr="00995798">
        <w:tc>
          <w:tcPr>
            <w:tcW w:w="867" w:type="dxa"/>
            <w:tcBorders>
              <w:top w:val="single" w:sz="4" w:space="0" w:color="auto"/>
              <w:left w:val="single" w:sz="12" w:space="0" w:color="auto"/>
              <w:bottom w:val="single" w:sz="4" w:space="0" w:color="auto"/>
              <w:right w:val="single" w:sz="4" w:space="0" w:color="auto"/>
            </w:tcBorders>
          </w:tcPr>
          <w:p w14:paraId="192C984A" w14:textId="098A7468" w:rsidR="00790BC7" w:rsidRDefault="00790BC7" w:rsidP="00E26492">
            <w:pPr>
              <w:rPr>
                <w:sz w:val="20"/>
                <w:szCs w:val="20"/>
              </w:rPr>
            </w:pPr>
            <w:r>
              <w:rPr>
                <w:sz w:val="20"/>
                <w:szCs w:val="20"/>
              </w:rPr>
              <w:lastRenderedPageBreak/>
              <w:t>Č: 3,</w:t>
            </w:r>
          </w:p>
          <w:p w14:paraId="5EDB1B9C" w14:textId="77777777" w:rsidR="00790BC7" w:rsidRPr="00E502A8" w:rsidRDefault="00790BC7"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16BF0984" w14:textId="77777777" w:rsidR="00790BC7" w:rsidRPr="005D3523" w:rsidRDefault="00790BC7" w:rsidP="005D3523">
            <w:pPr>
              <w:autoSpaceDE/>
              <w:autoSpaceDN/>
              <w:jc w:val="both"/>
              <w:rPr>
                <w:sz w:val="20"/>
                <w:szCs w:val="20"/>
              </w:rPr>
            </w:pPr>
            <w:r w:rsidRPr="005D3523">
              <w:rPr>
                <w:sz w:val="20"/>
                <w:szCs w:val="20"/>
              </w:rPr>
              <w:t>Komisia je v súlade s článkom 58 splnomocnená prijať delegované akty s cieľom doplniť túto smernicu o objasnenie pojmov stanovených v odseku 1, aby sa:</w:t>
            </w:r>
          </w:p>
          <w:p w14:paraId="39DCB843" w14:textId="77777777" w:rsidR="00790BC7" w:rsidRPr="005D3523" w:rsidRDefault="00790BC7" w:rsidP="003A0F2C">
            <w:pPr>
              <w:pStyle w:val="Odsekzoznamu"/>
              <w:numPr>
                <w:ilvl w:val="0"/>
                <w:numId w:val="2"/>
              </w:numPr>
              <w:autoSpaceDE/>
              <w:autoSpaceDN/>
              <w:jc w:val="both"/>
              <w:rPr>
                <w:sz w:val="20"/>
                <w:szCs w:val="20"/>
              </w:rPr>
            </w:pPr>
            <w:r w:rsidRPr="005D3523">
              <w:rPr>
                <w:sz w:val="20"/>
                <w:szCs w:val="20"/>
              </w:rPr>
              <w:t xml:space="preserve"> zabezpečilo jednotné uplatňovanie tejto smernice;</w:t>
            </w:r>
          </w:p>
          <w:p w14:paraId="6395BBBA" w14:textId="77777777" w:rsidR="00790BC7" w:rsidRPr="005D3523" w:rsidRDefault="00790BC7" w:rsidP="003A0F2C">
            <w:pPr>
              <w:pStyle w:val="Odsekzoznamu"/>
              <w:numPr>
                <w:ilvl w:val="0"/>
                <w:numId w:val="2"/>
              </w:numPr>
              <w:autoSpaceDE/>
              <w:autoSpaceDN/>
              <w:jc w:val="both"/>
              <w:rPr>
                <w:sz w:val="20"/>
                <w:szCs w:val="20"/>
              </w:rPr>
            </w:pPr>
            <w:r w:rsidRPr="005D3523">
              <w:rPr>
                <w:sz w:val="20"/>
                <w:szCs w:val="20"/>
              </w:rPr>
              <w:t xml:space="preserve"> pri uplatňovaní tejto smernice zohľadnil vývoj na finančných trhoch.</w:t>
            </w:r>
          </w:p>
        </w:tc>
        <w:tc>
          <w:tcPr>
            <w:tcW w:w="1105" w:type="dxa"/>
            <w:tcBorders>
              <w:top w:val="single" w:sz="4" w:space="0" w:color="auto"/>
              <w:left w:val="single" w:sz="4" w:space="0" w:color="auto"/>
              <w:bottom w:val="single" w:sz="4" w:space="0" w:color="auto"/>
              <w:right w:val="single" w:sz="12" w:space="0" w:color="auto"/>
            </w:tcBorders>
          </w:tcPr>
          <w:p w14:paraId="024FC32A" w14:textId="77777777" w:rsidR="00790BC7" w:rsidRDefault="00790BC7"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48FEC7A6" w14:textId="77777777" w:rsidR="00790BC7" w:rsidRPr="00C548DB" w:rsidRDefault="00790BC7"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713DF748" w14:textId="77777777" w:rsidR="00790BC7" w:rsidRPr="00914FDE" w:rsidRDefault="00790BC7"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5951CAEE" w14:textId="77777777" w:rsidR="00790BC7" w:rsidRDefault="00790BC7"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6B7DDA72" w14:textId="070ADEA7" w:rsidR="00790BC7" w:rsidRDefault="00604292"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56324452" w14:textId="77777777" w:rsidR="00790BC7" w:rsidRDefault="00790BC7" w:rsidP="00E26492">
            <w:pPr>
              <w:pStyle w:val="Nadpis1"/>
              <w:rPr>
                <w:b w:val="0"/>
                <w:sz w:val="20"/>
                <w:szCs w:val="20"/>
              </w:rPr>
            </w:pPr>
          </w:p>
        </w:tc>
      </w:tr>
      <w:tr w:rsidR="00790BC7" w:rsidRPr="00D92831" w14:paraId="24FD3126" w14:textId="77777777" w:rsidTr="00995798">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2F91A9C" w14:textId="77777777" w:rsidR="00790BC7" w:rsidRPr="00034A56" w:rsidRDefault="00790BC7" w:rsidP="00E26492">
            <w:pPr>
              <w:rPr>
                <w:b/>
                <w:sz w:val="20"/>
                <w:szCs w:val="20"/>
              </w:rPr>
            </w:pPr>
          </w:p>
          <w:p w14:paraId="197EB2A8" w14:textId="77777777" w:rsidR="00790BC7" w:rsidRPr="00034A56" w:rsidRDefault="00790BC7" w:rsidP="00E26492">
            <w:pPr>
              <w:rPr>
                <w:b/>
                <w:sz w:val="20"/>
                <w:szCs w:val="20"/>
              </w:rPr>
            </w:pPr>
            <w:r w:rsidRPr="00034A56">
              <w:rPr>
                <w:b/>
                <w:sz w:val="20"/>
                <w:szCs w:val="20"/>
              </w:rPr>
              <w:t>Č: 4</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98A4A9" w14:textId="77777777" w:rsidR="00790BC7" w:rsidRPr="00034A56" w:rsidRDefault="00790BC7" w:rsidP="00034A56">
            <w:pPr>
              <w:autoSpaceDE/>
              <w:autoSpaceDN/>
              <w:jc w:val="both"/>
              <w:rPr>
                <w:b/>
                <w:sz w:val="20"/>
                <w:szCs w:val="20"/>
              </w:rPr>
            </w:pPr>
            <w:r w:rsidRPr="00034A56">
              <w:rPr>
                <w:b/>
                <w:sz w:val="20"/>
                <w:szCs w:val="20"/>
              </w:rPr>
              <w:t>HLAVA II</w:t>
            </w:r>
          </w:p>
          <w:p w14:paraId="76F1A1C3" w14:textId="77777777" w:rsidR="00790BC7" w:rsidRPr="00034A56" w:rsidRDefault="00790BC7" w:rsidP="00034A56">
            <w:pPr>
              <w:autoSpaceDE/>
              <w:autoSpaceDN/>
              <w:jc w:val="both"/>
              <w:rPr>
                <w:b/>
                <w:sz w:val="20"/>
                <w:szCs w:val="20"/>
              </w:rPr>
            </w:pPr>
          </w:p>
          <w:p w14:paraId="2ED7A2C9" w14:textId="77777777" w:rsidR="00790BC7" w:rsidRPr="00034A56" w:rsidRDefault="00790BC7" w:rsidP="00034A56">
            <w:pPr>
              <w:autoSpaceDE/>
              <w:autoSpaceDN/>
              <w:jc w:val="both"/>
              <w:rPr>
                <w:b/>
                <w:sz w:val="20"/>
                <w:szCs w:val="20"/>
              </w:rPr>
            </w:pPr>
            <w:r w:rsidRPr="00034A56">
              <w:rPr>
                <w:b/>
                <w:sz w:val="20"/>
                <w:szCs w:val="20"/>
              </w:rPr>
              <w:t>PRÍSLUŠNÉ ORGÁNY</w:t>
            </w:r>
          </w:p>
          <w:p w14:paraId="218CD70F" w14:textId="77777777" w:rsidR="00790BC7" w:rsidRPr="00034A56" w:rsidRDefault="00790BC7" w:rsidP="005D3523">
            <w:pPr>
              <w:autoSpaceDE/>
              <w:autoSpaceDN/>
              <w:jc w:val="both"/>
              <w:rPr>
                <w:b/>
                <w:sz w:val="20"/>
                <w:szCs w:val="20"/>
              </w:rPr>
            </w:pPr>
            <w:r w:rsidRPr="00034A56">
              <w:rPr>
                <w:b/>
                <w:sz w:val="20"/>
                <w:szCs w:val="20"/>
              </w:rPr>
              <w:t>Určenie a právomoci príslušných orgánov</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3230C5A" w14:textId="77777777" w:rsidR="00790BC7" w:rsidRPr="00034A56" w:rsidRDefault="00790BC7"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629DB17C" w14:textId="77777777" w:rsidR="00790BC7" w:rsidRPr="00034A56" w:rsidRDefault="00790BC7"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AEC540" w14:textId="77777777" w:rsidR="00790BC7" w:rsidRPr="00034A56" w:rsidRDefault="00790BC7"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E8A444" w14:textId="77777777" w:rsidR="00790BC7" w:rsidRPr="00034A56" w:rsidRDefault="00790BC7"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7B5D70" w14:textId="31E2FBF5" w:rsidR="00790BC7" w:rsidRPr="00034A56" w:rsidRDefault="00790BC7"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6BC6862" w14:textId="77777777" w:rsidR="00790BC7" w:rsidRPr="00034A56" w:rsidRDefault="00790BC7" w:rsidP="00E26492">
            <w:pPr>
              <w:pStyle w:val="Nadpis1"/>
              <w:rPr>
                <w:sz w:val="20"/>
                <w:szCs w:val="20"/>
              </w:rPr>
            </w:pPr>
          </w:p>
        </w:tc>
      </w:tr>
      <w:tr w:rsidR="00790BC7" w:rsidRPr="00D92831" w14:paraId="63293299" w14:textId="77777777" w:rsidTr="00995798">
        <w:tc>
          <w:tcPr>
            <w:tcW w:w="867" w:type="dxa"/>
            <w:tcBorders>
              <w:top w:val="single" w:sz="4" w:space="0" w:color="auto"/>
              <w:left w:val="single" w:sz="12" w:space="0" w:color="auto"/>
              <w:bottom w:val="single" w:sz="4" w:space="0" w:color="auto"/>
              <w:right w:val="single" w:sz="4" w:space="0" w:color="auto"/>
            </w:tcBorders>
          </w:tcPr>
          <w:p w14:paraId="20534577" w14:textId="77777777" w:rsidR="00790BC7" w:rsidRDefault="00790BC7" w:rsidP="00E26492">
            <w:pPr>
              <w:rPr>
                <w:sz w:val="20"/>
                <w:szCs w:val="20"/>
              </w:rPr>
            </w:pPr>
            <w:r>
              <w:rPr>
                <w:sz w:val="20"/>
                <w:szCs w:val="20"/>
              </w:rPr>
              <w:t>Č: 4</w:t>
            </w:r>
          </w:p>
          <w:p w14:paraId="359CA4B9" w14:textId="77777777" w:rsidR="00790BC7" w:rsidRDefault="00790BC7"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5568136A" w14:textId="77777777" w:rsidR="00790BC7" w:rsidRPr="005D3523" w:rsidRDefault="00790BC7" w:rsidP="005D3523">
            <w:pPr>
              <w:autoSpaceDE/>
              <w:autoSpaceDN/>
              <w:jc w:val="both"/>
              <w:rPr>
                <w:sz w:val="20"/>
                <w:szCs w:val="20"/>
              </w:rPr>
            </w:pPr>
            <w:r w:rsidRPr="005D3523">
              <w:rPr>
                <w:sz w:val="20"/>
                <w:szCs w:val="20"/>
              </w:rPr>
              <w:t>Členské štáty určia jeden alebo viac príslušných orgánov, ktoré vykonávajú funkcie a plnia povinnosti stanovené v tejto smernici a v nariadení (EÚ) 2019/2033. Členské štáty informujú o určení orgánu Komisiu, orgán EBA a orgán ESMA, a ak existuje viac ako jeden príslušný orgán, o funkciách a povinnostiach každého príslušného orgánu.</w:t>
            </w:r>
          </w:p>
        </w:tc>
        <w:tc>
          <w:tcPr>
            <w:tcW w:w="1105" w:type="dxa"/>
            <w:tcBorders>
              <w:top w:val="single" w:sz="4" w:space="0" w:color="auto"/>
              <w:left w:val="single" w:sz="4" w:space="0" w:color="auto"/>
              <w:bottom w:val="single" w:sz="4" w:space="0" w:color="auto"/>
              <w:right w:val="single" w:sz="12" w:space="0" w:color="auto"/>
            </w:tcBorders>
          </w:tcPr>
          <w:p w14:paraId="14BDAAEB" w14:textId="1ABD2926" w:rsidR="00790BC7" w:rsidRDefault="00790BC7"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59020F07" w14:textId="77777777" w:rsidR="00790BC7" w:rsidRDefault="00790BC7" w:rsidP="00E26492">
            <w:pPr>
              <w:jc w:val="center"/>
              <w:rPr>
                <w:sz w:val="20"/>
                <w:szCs w:val="20"/>
              </w:rPr>
            </w:pPr>
            <w:r w:rsidRPr="00D47FBA">
              <w:rPr>
                <w:b/>
                <w:sz w:val="20"/>
                <w:szCs w:val="20"/>
              </w:rPr>
              <w:t>Návrh zákona Čl. I</w:t>
            </w:r>
            <w:r>
              <w:rPr>
                <w:sz w:val="20"/>
                <w:szCs w:val="20"/>
              </w:rPr>
              <w:t> a 566/2001</w:t>
            </w:r>
          </w:p>
          <w:p w14:paraId="3F0760BA" w14:textId="77777777" w:rsidR="00790BC7" w:rsidRDefault="00790BC7" w:rsidP="00E26492">
            <w:pPr>
              <w:jc w:val="center"/>
              <w:rPr>
                <w:sz w:val="20"/>
                <w:szCs w:val="20"/>
              </w:rPr>
            </w:pPr>
          </w:p>
          <w:p w14:paraId="1916899A" w14:textId="77777777" w:rsidR="00790BC7" w:rsidRDefault="00790BC7" w:rsidP="00E26492">
            <w:pPr>
              <w:jc w:val="center"/>
              <w:rPr>
                <w:sz w:val="20"/>
                <w:szCs w:val="20"/>
              </w:rPr>
            </w:pPr>
          </w:p>
          <w:p w14:paraId="10A99E1B" w14:textId="77777777" w:rsidR="00790BC7" w:rsidRDefault="00790BC7" w:rsidP="00E26492">
            <w:pPr>
              <w:jc w:val="center"/>
              <w:rPr>
                <w:sz w:val="20"/>
                <w:szCs w:val="20"/>
              </w:rPr>
            </w:pPr>
          </w:p>
          <w:p w14:paraId="56233E62" w14:textId="77777777" w:rsidR="00790BC7" w:rsidRDefault="00790BC7" w:rsidP="00E26492">
            <w:pPr>
              <w:jc w:val="center"/>
              <w:rPr>
                <w:sz w:val="20"/>
                <w:szCs w:val="20"/>
              </w:rPr>
            </w:pPr>
          </w:p>
          <w:p w14:paraId="211D27DF" w14:textId="77777777" w:rsidR="00790BC7" w:rsidRDefault="00790BC7" w:rsidP="00E26492">
            <w:pPr>
              <w:jc w:val="center"/>
              <w:rPr>
                <w:sz w:val="20"/>
                <w:szCs w:val="20"/>
              </w:rPr>
            </w:pPr>
          </w:p>
          <w:p w14:paraId="768F498F" w14:textId="77777777" w:rsidR="00790BC7" w:rsidRDefault="00790BC7" w:rsidP="00E26492">
            <w:pPr>
              <w:jc w:val="center"/>
              <w:rPr>
                <w:sz w:val="20"/>
                <w:szCs w:val="20"/>
              </w:rPr>
            </w:pPr>
          </w:p>
          <w:p w14:paraId="7205F1F3" w14:textId="77777777" w:rsidR="00790BC7" w:rsidRDefault="00790BC7" w:rsidP="00E26492">
            <w:pPr>
              <w:jc w:val="center"/>
              <w:rPr>
                <w:sz w:val="20"/>
                <w:szCs w:val="20"/>
              </w:rPr>
            </w:pPr>
          </w:p>
          <w:p w14:paraId="691FF2FB" w14:textId="77777777" w:rsidR="00790BC7" w:rsidRDefault="00790BC7" w:rsidP="00E26492">
            <w:pPr>
              <w:jc w:val="center"/>
              <w:rPr>
                <w:sz w:val="20"/>
                <w:szCs w:val="20"/>
              </w:rPr>
            </w:pPr>
          </w:p>
          <w:p w14:paraId="09B98332" w14:textId="77777777" w:rsidR="00790BC7" w:rsidRDefault="00790BC7" w:rsidP="00E26492">
            <w:pPr>
              <w:jc w:val="center"/>
              <w:rPr>
                <w:sz w:val="20"/>
                <w:szCs w:val="20"/>
              </w:rPr>
            </w:pPr>
          </w:p>
          <w:p w14:paraId="2CEAB9E1" w14:textId="77777777" w:rsidR="00790BC7" w:rsidRDefault="00790BC7" w:rsidP="00E26492">
            <w:pPr>
              <w:jc w:val="center"/>
              <w:rPr>
                <w:sz w:val="20"/>
                <w:szCs w:val="20"/>
              </w:rPr>
            </w:pPr>
          </w:p>
          <w:p w14:paraId="43E9C6BA" w14:textId="77777777" w:rsidR="00790BC7" w:rsidRDefault="00790BC7" w:rsidP="00E26492">
            <w:pPr>
              <w:jc w:val="center"/>
              <w:rPr>
                <w:sz w:val="20"/>
                <w:szCs w:val="20"/>
              </w:rPr>
            </w:pPr>
          </w:p>
          <w:p w14:paraId="7A79AD2D" w14:textId="77777777" w:rsidR="00790BC7" w:rsidRDefault="00790BC7" w:rsidP="00E26492">
            <w:pPr>
              <w:jc w:val="center"/>
              <w:rPr>
                <w:sz w:val="20"/>
                <w:szCs w:val="20"/>
              </w:rPr>
            </w:pPr>
          </w:p>
          <w:p w14:paraId="28F58EDC" w14:textId="77777777" w:rsidR="00790BC7" w:rsidRDefault="00790BC7" w:rsidP="00E26492">
            <w:pPr>
              <w:jc w:val="center"/>
              <w:rPr>
                <w:sz w:val="20"/>
                <w:szCs w:val="20"/>
              </w:rPr>
            </w:pPr>
          </w:p>
          <w:p w14:paraId="6F765CF8" w14:textId="77777777" w:rsidR="00790BC7" w:rsidRDefault="00790BC7" w:rsidP="00E26492">
            <w:pPr>
              <w:jc w:val="center"/>
              <w:rPr>
                <w:sz w:val="20"/>
                <w:szCs w:val="20"/>
              </w:rPr>
            </w:pPr>
          </w:p>
          <w:p w14:paraId="2AD98823" w14:textId="77777777" w:rsidR="00790BC7" w:rsidRDefault="00790BC7" w:rsidP="00E26492">
            <w:pPr>
              <w:jc w:val="center"/>
              <w:rPr>
                <w:sz w:val="20"/>
                <w:szCs w:val="20"/>
              </w:rPr>
            </w:pPr>
          </w:p>
          <w:p w14:paraId="76486BDF" w14:textId="77777777" w:rsidR="00790BC7" w:rsidRDefault="00790BC7" w:rsidP="00E26492">
            <w:pPr>
              <w:jc w:val="center"/>
              <w:rPr>
                <w:sz w:val="20"/>
                <w:szCs w:val="20"/>
              </w:rPr>
            </w:pPr>
          </w:p>
          <w:p w14:paraId="535F3CF3" w14:textId="77777777" w:rsidR="00790BC7" w:rsidRDefault="00790BC7" w:rsidP="00E26492">
            <w:pPr>
              <w:jc w:val="center"/>
              <w:rPr>
                <w:sz w:val="20"/>
                <w:szCs w:val="20"/>
              </w:rPr>
            </w:pPr>
          </w:p>
          <w:p w14:paraId="07B228B2" w14:textId="77777777" w:rsidR="00790BC7" w:rsidRDefault="00790BC7" w:rsidP="00E26492">
            <w:pPr>
              <w:jc w:val="center"/>
              <w:rPr>
                <w:sz w:val="20"/>
                <w:szCs w:val="20"/>
              </w:rPr>
            </w:pPr>
          </w:p>
          <w:p w14:paraId="58CFF626" w14:textId="77777777" w:rsidR="00790BC7" w:rsidRDefault="00790BC7" w:rsidP="00E26492">
            <w:pPr>
              <w:jc w:val="center"/>
              <w:rPr>
                <w:sz w:val="20"/>
                <w:szCs w:val="20"/>
              </w:rPr>
            </w:pPr>
          </w:p>
          <w:p w14:paraId="3D230691" w14:textId="77777777" w:rsidR="00790BC7" w:rsidRDefault="00790BC7" w:rsidP="00E26492">
            <w:pPr>
              <w:jc w:val="center"/>
              <w:rPr>
                <w:sz w:val="20"/>
                <w:szCs w:val="20"/>
              </w:rPr>
            </w:pPr>
          </w:p>
          <w:p w14:paraId="03BFBEB3" w14:textId="77777777" w:rsidR="00790BC7" w:rsidRDefault="00790BC7" w:rsidP="00E26492">
            <w:pPr>
              <w:jc w:val="center"/>
              <w:rPr>
                <w:sz w:val="20"/>
                <w:szCs w:val="20"/>
              </w:rPr>
            </w:pPr>
          </w:p>
          <w:p w14:paraId="6E037A38" w14:textId="77777777" w:rsidR="00790BC7" w:rsidRDefault="00790BC7" w:rsidP="00E26492">
            <w:pPr>
              <w:jc w:val="center"/>
              <w:rPr>
                <w:sz w:val="20"/>
                <w:szCs w:val="20"/>
              </w:rPr>
            </w:pPr>
          </w:p>
          <w:p w14:paraId="1674A218" w14:textId="77777777" w:rsidR="00790BC7" w:rsidRDefault="00790BC7" w:rsidP="00E26492">
            <w:pPr>
              <w:jc w:val="center"/>
              <w:rPr>
                <w:sz w:val="20"/>
                <w:szCs w:val="20"/>
              </w:rPr>
            </w:pPr>
          </w:p>
          <w:p w14:paraId="137B2DFD" w14:textId="77777777" w:rsidR="00790BC7" w:rsidRDefault="00790BC7" w:rsidP="00E26492">
            <w:pPr>
              <w:jc w:val="center"/>
              <w:rPr>
                <w:sz w:val="20"/>
                <w:szCs w:val="20"/>
              </w:rPr>
            </w:pPr>
          </w:p>
          <w:p w14:paraId="77A01062" w14:textId="77777777" w:rsidR="00790BC7" w:rsidRDefault="00790BC7" w:rsidP="00E26492">
            <w:pPr>
              <w:jc w:val="center"/>
              <w:rPr>
                <w:sz w:val="20"/>
                <w:szCs w:val="20"/>
              </w:rPr>
            </w:pPr>
          </w:p>
          <w:p w14:paraId="52A178C3" w14:textId="77777777" w:rsidR="00790BC7" w:rsidRDefault="00790BC7" w:rsidP="00E26492">
            <w:pPr>
              <w:jc w:val="center"/>
              <w:rPr>
                <w:sz w:val="20"/>
                <w:szCs w:val="20"/>
              </w:rPr>
            </w:pPr>
          </w:p>
          <w:p w14:paraId="17A29FBE" w14:textId="77777777" w:rsidR="00790BC7" w:rsidRDefault="00790BC7" w:rsidP="00E26492">
            <w:pPr>
              <w:jc w:val="center"/>
              <w:rPr>
                <w:sz w:val="20"/>
                <w:szCs w:val="20"/>
              </w:rPr>
            </w:pPr>
          </w:p>
          <w:p w14:paraId="54D6F9C3" w14:textId="77777777" w:rsidR="00790BC7" w:rsidRDefault="00790BC7" w:rsidP="00E26492">
            <w:pPr>
              <w:jc w:val="center"/>
              <w:rPr>
                <w:sz w:val="20"/>
                <w:szCs w:val="20"/>
              </w:rPr>
            </w:pPr>
          </w:p>
          <w:p w14:paraId="5638A174" w14:textId="77777777" w:rsidR="00790BC7" w:rsidRDefault="00790BC7" w:rsidP="00E26492">
            <w:pPr>
              <w:jc w:val="center"/>
              <w:rPr>
                <w:sz w:val="20"/>
                <w:szCs w:val="20"/>
              </w:rPr>
            </w:pPr>
          </w:p>
          <w:p w14:paraId="5596C365" w14:textId="77777777" w:rsidR="00790BC7" w:rsidRDefault="00790BC7" w:rsidP="00E26492">
            <w:pPr>
              <w:jc w:val="center"/>
              <w:rPr>
                <w:sz w:val="20"/>
                <w:szCs w:val="20"/>
              </w:rPr>
            </w:pPr>
          </w:p>
          <w:p w14:paraId="13D2D4E2" w14:textId="77777777" w:rsidR="00790BC7" w:rsidRDefault="00790BC7" w:rsidP="00E26492">
            <w:pPr>
              <w:jc w:val="center"/>
              <w:rPr>
                <w:sz w:val="20"/>
                <w:szCs w:val="20"/>
              </w:rPr>
            </w:pPr>
          </w:p>
          <w:p w14:paraId="1A3D97C1" w14:textId="77777777" w:rsidR="00790BC7" w:rsidRDefault="00790BC7" w:rsidP="00E26492">
            <w:pPr>
              <w:jc w:val="center"/>
              <w:rPr>
                <w:sz w:val="20"/>
                <w:szCs w:val="20"/>
              </w:rPr>
            </w:pPr>
          </w:p>
          <w:p w14:paraId="47F37CB0" w14:textId="77777777" w:rsidR="00790BC7" w:rsidRDefault="00790BC7" w:rsidP="00E26492">
            <w:pPr>
              <w:jc w:val="center"/>
              <w:rPr>
                <w:sz w:val="20"/>
                <w:szCs w:val="20"/>
              </w:rPr>
            </w:pPr>
          </w:p>
          <w:p w14:paraId="630340E8" w14:textId="77777777" w:rsidR="00790BC7" w:rsidRDefault="00790BC7" w:rsidP="00E26492">
            <w:pPr>
              <w:jc w:val="center"/>
              <w:rPr>
                <w:sz w:val="20"/>
                <w:szCs w:val="20"/>
              </w:rPr>
            </w:pPr>
          </w:p>
          <w:p w14:paraId="0EDDDD60" w14:textId="77777777" w:rsidR="00790BC7" w:rsidRDefault="00790BC7" w:rsidP="00E26492">
            <w:pPr>
              <w:jc w:val="center"/>
              <w:rPr>
                <w:sz w:val="20"/>
                <w:szCs w:val="20"/>
              </w:rPr>
            </w:pPr>
          </w:p>
          <w:p w14:paraId="2E059C61" w14:textId="77777777" w:rsidR="00790BC7" w:rsidRDefault="00790BC7" w:rsidP="00E26492">
            <w:pPr>
              <w:jc w:val="center"/>
              <w:rPr>
                <w:sz w:val="20"/>
                <w:szCs w:val="20"/>
              </w:rPr>
            </w:pPr>
          </w:p>
          <w:p w14:paraId="70825E39" w14:textId="78714F8C" w:rsidR="00790BC7" w:rsidRDefault="00790BC7" w:rsidP="00E26492">
            <w:pPr>
              <w:jc w:val="center"/>
              <w:rPr>
                <w:sz w:val="20"/>
                <w:szCs w:val="20"/>
              </w:rPr>
            </w:pPr>
            <w:r>
              <w:rPr>
                <w:sz w:val="20"/>
                <w:szCs w:val="20"/>
              </w:rPr>
              <w:t>566/2001</w:t>
            </w:r>
          </w:p>
          <w:p w14:paraId="5465B34E" w14:textId="77777777" w:rsidR="00790BC7" w:rsidRDefault="00790BC7" w:rsidP="00E26492">
            <w:pPr>
              <w:jc w:val="center"/>
              <w:rPr>
                <w:sz w:val="20"/>
                <w:szCs w:val="20"/>
              </w:rPr>
            </w:pPr>
          </w:p>
          <w:p w14:paraId="5C9CA840" w14:textId="77777777" w:rsidR="00790BC7" w:rsidRDefault="00790BC7" w:rsidP="00E26492">
            <w:pPr>
              <w:jc w:val="center"/>
              <w:rPr>
                <w:sz w:val="20"/>
                <w:szCs w:val="20"/>
              </w:rPr>
            </w:pPr>
          </w:p>
          <w:p w14:paraId="00EF9531" w14:textId="77777777" w:rsidR="00790BC7" w:rsidRDefault="00790BC7" w:rsidP="00E26492">
            <w:pPr>
              <w:jc w:val="center"/>
              <w:rPr>
                <w:sz w:val="20"/>
                <w:szCs w:val="20"/>
              </w:rPr>
            </w:pPr>
          </w:p>
          <w:p w14:paraId="4B52B1F1" w14:textId="36D07684" w:rsidR="00790BC7" w:rsidRPr="00D47FBA" w:rsidRDefault="00790BC7" w:rsidP="00E26492">
            <w:pPr>
              <w:jc w:val="center"/>
              <w:rPr>
                <w:b/>
                <w:sz w:val="20"/>
                <w:szCs w:val="20"/>
              </w:rPr>
            </w:pPr>
            <w:r w:rsidRPr="00D47FBA">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3E8149B6" w14:textId="77777777" w:rsidR="00790BC7" w:rsidRDefault="00790BC7" w:rsidP="00E26492">
            <w:pPr>
              <w:pStyle w:val="Normlny0"/>
              <w:jc w:val="center"/>
            </w:pPr>
            <w:r>
              <w:lastRenderedPageBreak/>
              <w:t>§ 135 ods. 1</w:t>
            </w:r>
          </w:p>
          <w:p w14:paraId="00F598D2" w14:textId="77777777" w:rsidR="00790BC7" w:rsidRDefault="00790BC7" w:rsidP="00E26492">
            <w:pPr>
              <w:pStyle w:val="Normlny0"/>
              <w:jc w:val="center"/>
            </w:pPr>
          </w:p>
          <w:p w14:paraId="68F471A0" w14:textId="77777777" w:rsidR="00790BC7" w:rsidRDefault="00790BC7" w:rsidP="00E26492">
            <w:pPr>
              <w:pStyle w:val="Normlny0"/>
              <w:jc w:val="center"/>
            </w:pPr>
          </w:p>
          <w:p w14:paraId="04B7EFF4" w14:textId="77777777" w:rsidR="00790BC7" w:rsidRDefault="00790BC7" w:rsidP="00E26492">
            <w:pPr>
              <w:pStyle w:val="Normlny0"/>
              <w:jc w:val="center"/>
            </w:pPr>
          </w:p>
          <w:p w14:paraId="1F7D2701" w14:textId="77777777" w:rsidR="00790BC7" w:rsidRDefault="00790BC7" w:rsidP="00E26492">
            <w:pPr>
              <w:pStyle w:val="Normlny0"/>
              <w:jc w:val="center"/>
            </w:pPr>
          </w:p>
          <w:p w14:paraId="1F4E1028" w14:textId="77777777" w:rsidR="00790BC7" w:rsidRDefault="00790BC7" w:rsidP="00E26492">
            <w:pPr>
              <w:pStyle w:val="Normlny0"/>
              <w:jc w:val="center"/>
            </w:pPr>
          </w:p>
          <w:p w14:paraId="10CE8A41" w14:textId="77777777" w:rsidR="00790BC7" w:rsidRDefault="00790BC7" w:rsidP="00E26492">
            <w:pPr>
              <w:pStyle w:val="Normlny0"/>
              <w:jc w:val="center"/>
            </w:pPr>
          </w:p>
          <w:p w14:paraId="5E9A8A2C" w14:textId="77777777" w:rsidR="00790BC7" w:rsidRDefault="00790BC7" w:rsidP="00E26492">
            <w:pPr>
              <w:pStyle w:val="Normlny0"/>
              <w:jc w:val="center"/>
            </w:pPr>
          </w:p>
          <w:p w14:paraId="69B39A6A" w14:textId="77777777" w:rsidR="00790BC7" w:rsidRDefault="00790BC7" w:rsidP="00E26492">
            <w:pPr>
              <w:pStyle w:val="Normlny0"/>
              <w:jc w:val="center"/>
            </w:pPr>
          </w:p>
          <w:p w14:paraId="2A37CBF2" w14:textId="77777777" w:rsidR="00790BC7" w:rsidRDefault="00790BC7" w:rsidP="00E26492">
            <w:pPr>
              <w:pStyle w:val="Normlny0"/>
              <w:jc w:val="center"/>
            </w:pPr>
          </w:p>
          <w:p w14:paraId="3997CAEC" w14:textId="77777777" w:rsidR="00790BC7" w:rsidRDefault="00790BC7" w:rsidP="00E26492">
            <w:pPr>
              <w:pStyle w:val="Normlny0"/>
              <w:jc w:val="center"/>
            </w:pPr>
          </w:p>
          <w:p w14:paraId="0F508891" w14:textId="77777777" w:rsidR="00790BC7" w:rsidRDefault="00790BC7" w:rsidP="00E26492">
            <w:pPr>
              <w:pStyle w:val="Normlny0"/>
              <w:jc w:val="center"/>
            </w:pPr>
          </w:p>
          <w:p w14:paraId="1F93EB6F" w14:textId="77777777" w:rsidR="00790BC7" w:rsidRDefault="00790BC7" w:rsidP="00E26492">
            <w:pPr>
              <w:pStyle w:val="Normlny0"/>
              <w:jc w:val="center"/>
            </w:pPr>
          </w:p>
          <w:p w14:paraId="08BBC31D" w14:textId="77777777" w:rsidR="00790BC7" w:rsidRDefault="00790BC7" w:rsidP="00E26492">
            <w:pPr>
              <w:pStyle w:val="Normlny0"/>
              <w:jc w:val="center"/>
            </w:pPr>
          </w:p>
          <w:p w14:paraId="2638F572" w14:textId="77777777" w:rsidR="00790BC7" w:rsidRDefault="00790BC7" w:rsidP="00E26492">
            <w:pPr>
              <w:pStyle w:val="Normlny0"/>
              <w:jc w:val="center"/>
            </w:pPr>
          </w:p>
          <w:p w14:paraId="722CDBF2" w14:textId="77777777" w:rsidR="00790BC7" w:rsidRDefault="00790BC7" w:rsidP="00E26492">
            <w:pPr>
              <w:pStyle w:val="Normlny0"/>
              <w:jc w:val="center"/>
            </w:pPr>
          </w:p>
          <w:p w14:paraId="3DFEC255" w14:textId="77777777" w:rsidR="00790BC7" w:rsidRDefault="00790BC7" w:rsidP="00E26492">
            <w:pPr>
              <w:pStyle w:val="Normlny0"/>
              <w:jc w:val="center"/>
            </w:pPr>
          </w:p>
          <w:p w14:paraId="7172149D" w14:textId="77777777" w:rsidR="00790BC7" w:rsidRDefault="00790BC7" w:rsidP="00E26492">
            <w:pPr>
              <w:pStyle w:val="Normlny0"/>
              <w:jc w:val="center"/>
            </w:pPr>
          </w:p>
          <w:p w14:paraId="408DADCA" w14:textId="77777777" w:rsidR="00790BC7" w:rsidRDefault="00790BC7" w:rsidP="00E26492">
            <w:pPr>
              <w:pStyle w:val="Normlny0"/>
              <w:jc w:val="center"/>
            </w:pPr>
          </w:p>
          <w:p w14:paraId="165107CF" w14:textId="77777777" w:rsidR="00790BC7" w:rsidRDefault="00790BC7" w:rsidP="00E26492">
            <w:pPr>
              <w:pStyle w:val="Normlny0"/>
              <w:jc w:val="center"/>
            </w:pPr>
          </w:p>
          <w:p w14:paraId="3DA5597B" w14:textId="77777777" w:rsidR="00790BC7" w:rsidRDefault="00790BC7" w:rsidP="00E26492">
            <w:pPr>
              <w:pStyle w:val="Normlny0"/>
              <w:jc w:val="center"/>
            </w:pPr>
          </w:p>
          <w:p w14:paraId="0B668FE4" w14:textId="77777777" w:rsidR="00790BC7" w:rsidRDefault="00790BC7" w:rsidP="00E26492">
            <w:pPr>
              <w:pStyle w:val="Normlny0"/>
              <w:jc w:val="center"/>
            </w:pPr>
          </w:p>
          <w:p w14:paraId="78AAC6E3" w14:textId="77777777" w:rsidR="00790BC7" w:rsidRDefault="00790BC7" w:rsidP="00E26492">
            <w:pPr>
              <w:pStyle w:val="Normlny0"/>
              <w:jc w:val="center"/>
            </w:pPr>
          </w:p>
          <w:p w14:paraId="4A9CE0FC" w14:textId="77777777" w:rsidR="00790BC7" w:rsidRDefault="00790BC7" w:rsidP="00E26492">
            <w:pPr>
              <w:pStyle w:val="Normlny0"/>
              <w:jc w:val="center"/>
            </w:pPr>
          </w:p>
          <w:p w14:paraId="7F6FFA63" w14:textId="77777777" w:rsidR="00790BC7" w:rsidRDefault="00790BC7" w:rsidP="00E26492">
            <w:pPr>
              <w:pStyle w:val="Normlny0"/>
              <w:jc w:val="center"/>
            </w:pPr>
          </w:p>
          <w:p w14:paraId="05E595D0" w14:textId="77777777" w:rsidR="00790BC7" w:rsidRDefault="00790BC7" w:rsidP="00E26492">
            <w:pPr>
              <w:pStyle w:val="Normlny0"/>
              <w:jc w:val="center"/>
            </w:pPr>
          </w:p>
          <w:p w14:paraId="53B10B20" w14:textId="77777777" w:rsidR="00790BC7" w:rsidRDefault="00790BC7" w:rsidP="00E26492">
            <w:pPr>
              <w:pStyle w:val="Normlny0"/>
              <w:jc w:val="center"/>
            </w:pPr>
          </w:p>
          <w:p w14:paraId="4A04BE2A" w14:textId="77777777" w:rsidR="00790BC7" w:rsidRDefault="00790BC7" w:rsidP="00E26492">
            <w:pPr>
              <w:pStyle w:val="Normlny0"/>
              <w:jc w:val="center"/>
            </w:pPr>
          </w:p>
          <w:p w14:paraId="33002E8B" w14:textId="77777777" w:rsidR="00790BC7" w:rsidRDefault="00790BC7" w:rsidP="00E26492">
            <w:pPr>
              <w:pStyle w:val="Normlny0"/>
              <w:jc w:val="center"/>
            </w:pPr>
          </w:p>
          <w:p w14:paraId="290669CE" w14:textId="77777777" w:rsidR="00790BC7" w:rsidRDefault="00790BC7" w:rsidP="00E26492">
            <w:pPr>
              <w:pStyle w:val="Normlny0"/>
              <w:jc w:val="center"/>
            </w:pPr>
          </w:p>
          <w:p w14:paraId="7615DF78" w14:textId="77777777" w:rsidR="00790BC7" w:rsidRDefault="00790BC7" w:rsidP="00E26492">
            <w:pPr>
              <w:pStyle w:val="Normlny0"/>
              <w:jc w:val="center"/>
            </w:pPr>
          </w:p>
          <w:p w14:paraId="402B046A" w14:textId="77777777" w:rsidR="00790BC7" w:rsidRDefault="00790BC7" w:rsidP="00E26492">
            <w:pPr>
              <w:pStyle w:val="Normlny0"/>
              <w:jc w:val="center"/>
            </w:pPr>
          </w:p>
          <w:p w14:paraId="4D55403B" w14:textId="77777777" w:rsidR="00790BC7" w:rsidRDefault="00790BC7" w:rsidP="00E26492">
            <w:pPr>
              <w:pStyle w:val="Normlny0"/>
              <w:jc w:val="center"/>
            </w:pPr>
          </w:p>
          <w:p w14:paraId="5A8DFC96" w14:textId="77777777" w:rsidR="00790BC7" w:rsidRDefault="00790BC7" w:rsidP="00E26492">
            <w:pPr>
              <w:pStyle w:val="Normlny0"/>
              <w:jc w:val="center"/>
            </w:pPr>
          </w:p>
          <w:p w14:paraId="141FE894" w14:textId="77777777" w:rsidR="00790BC7" w:rsidRDefault="00790BC7" w:rsidP="00E26492">
            <w:pPr>
              <w:pStyle w:val="Normlny0"/>
              <w:jc w:val="center"/>
            </w:pPr>
          </w:p>
          <w:p w14:paraId="272A2054" w14:textId="77777777" w:rsidR="00790BC7" w:rsidRDefault="00790BC7" w:rsidP="00E26492">
            <w:pPr>
              <w:pStyle w:val="Normlny0"/>
              <w:jc w:val="center"/>
            </w:pPr>
          </w:p>
          <w:p w14:paraId="1626F097" w14:textId="77777777" w:rsidR="00790BC7" w:rsidRDefault="00790BC7" w:rsidP="00E26492">
            <w:pPr>
              <w:pStyle w:val="Normlny0"/>
              <w:jc w:val="center"/>
            </w:pPr>
          </w:p>
          <w:p w14:paraId="6EE87B90" w14:textId="77777777" w:rsidR="00790BC7" w:rsidRDefault="00790BC7" w:rsidP="00E26492">
            <w:pPr>
              <w:pStyle w:val="Normlny0"/>
              <w:jc w:val="center"/>
            </w:pPr>
          </w:p>
          <w:p w14:paraId="284D0C15" w14:textId="77777777" w:rsidR="00790BC7" w:rsidRDefault="00790BC7" w:rsidP="00E26492">
            <w:pPr>
              <w:pStyle w:val="Normlny0"/>
              <w:jc w:val="center"/>
            </w:pPr>
          </w:p>
          <w:p w14:paraId="67D931AE" w14:textId="1FEA3EA0" w:rsidR="00790BC7" w:rsidRDefault="00790BC7" w:rsidP="00E26492">
            <w:pPr>
              <w:pStyle w:val="Normlny0"/>
              <w:jc w:val="center"/>
            </w:pPr>
            <w:r>
              <w:t>§ 135</w:t>
            </w:r>
          </w:p>
          <w:p w14:paraId="75957E47" w14:textId="77777777" w:rsidR="00790BC7" w:rsidRDefault="00790BC7" w:rsidP="00E26492">
            <w:pPr>
              <w:pStyle w:val="Normlny0"/>
              <w:jc w:val="center"/>
            </w:pPr>
            <w:r>
              <w:t>ods. 3</w:t>
            </w:r>
          </w:p>
          <w:p w14:paraId="031A6FB2" w14:textId="77777777" w:rsidR="00790BC7" w:rsidRDefault="00790BC7" w:rsidP="00E26492">
            <w:pPr>
              <w:pStyle w:val="Normlny0"/>
              <w:jc w:val="center"/>
            </w:pPr>
          </w:p>
          <w:p w14:paraId="283BA38E" w14:textId="77777777" w:rsidR="00790BC7" w:rsidRDefault="00790BC7" w:rsidP="00E26492">
            <w:pPr>
              <w:pStyle w:val="Normlny0"/>
              <w:jc w:val="center"/>
            </w:pPr>
          </w:p>
          <w:p w14:paraId="12FE58A8" w14:textId="77777777" w:rsidR="00790BC7" w:rsidRPr="00D47FBA" w:rsidRDefault="00790BC7" w:rsidP="00E26492">
            <w:pPr>
              <w:pStyle w:val="Normlny0"/>
              <w:jc w:val="center"/>
              <w:rPr>
                <w:b/>
              </w:rPr>
            </w:pPr>
            <w:r w:rsidRPr="00D47FBA">
              <w:rPr>
                <w:b/>
              </w:rPr>
              <w:t>§ 69 ods. 5</w:t>
            </w:r>
          </w:p>
          <w:p w14:paraId="429BD5E2" w14:textId="77777777" w:rsidR="00790BC7" w:rsidRDefault="00790BC7" w:rsidP="00E26492">
            <w:pPr>
              <w:pStyle w:val="Normlny0"/>
              <w:jc w:val="center"/>
            </w:pPr>
          </w:p>
          <w:p w14:paraId="6F69296C" w14:textId="77777777" w:rsidR="00790BC7" w:rsidRPr="00914FDE" w:rsidRDefault="00790BC7"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78EE9EDC" w14:textId="77777777" w:rsidR="00790BC7" w:rsidRDefault="00790BC7" w:rsidP="00923861">
            <w:pPr>
              <w:pStyle w:val="Normlny0"/>
              <w:jc w:val="both"/>
            </w:pPr>
            <w:r>
              <w:lastRenderedPageBreak/>
              <w:t xml:space="preserve">(1) </w:t>
            </w:r>
            <w:r w:rsidRPr="00071B03">
              <w:t>Dohľad podľa tohto zákona sa vykonáva nad činnosťou centrálneho depozitára, osobou s riadiacou zodpovednosťou u emitenta a osobou s ňou spriaznenou, obchodníka s cennými papiermi a zahraničného obchodníka s cennými papiermi, poskytovateľa služieb vykazovania údajov, fondu, ratingovej agentúry, navrhovateľa ponuky na prevzatie, vyhlasovateľa verejnej ponuky cenných papierov, osoby žiadajúcej o prijatie na obchodovanie na regulovanom trhu; dohľad sa vykonáva tiež nad inými osobami, ktorých postavenie, obchody alebo iná činnosť súvisí s obchodníkmi s cennými papiermi, s pobočkami zahraničných obchodníkov s cennými papiermi, so sprostredkovateľmi investičných služieb, s centrálnym depozitárom, s poskytovateľmi služieb vykazovania údajov a v rozsahu ustanovenom týmto zákonom podlieha dohľadu aj činnosť emitenta cenného papiera, osoby s riadiacou zodpovednosťou u emitenta a osoby s ňou spriaznenou, činnosť vyhlasovateľa verejnej ponuky cenných papierov, činnosť osoby žiadajúcej o prijatie na obchodovanie na regulovanom trhu a činnosť ďalších osôb, ktorým tento zákon a osobitné predpisy</w:t>
            </w:r>
            <w:r w:rsidRPr="00850E16">
              <w:rPr>
                <w:vertAlign w:val="superscript"/>
              </w:rPr>
              <w:t>107g</w:t>
            </w:r>
            <w:r w:rsidRPr="00071B03">
              <w:t xml:space="preserve">) ukladá povinnosti. Dohľad sa vykonáva aj nad konsolidovanými celkami a subkonsolidovanými </w:t>
            </w:r>
            <w:r w:rsidRPr="00C06BDF">
              <w:t>celkami (§ 138),</w:t>
            </w:r>
            <w:r w:rsidRPr="00071B03">
              <w:t xml:space="preserve"> ktorých súčasťou sú aj obchodníci s cennými papiermi alebo centrálny depozitár, a nad finančnými konglomerátmi podľa § 143j, nad osobami, na ktoré sa vzťahujú povinnosti a zákazy týkajúce sa dôverných informácií, predaja nakrátko, swapov na úverové zlyhanie, mimoburzových </w:t>
            </w:r>
            <w:r w:rsidRPr="00071B03">
              <w:lastRenderedPageBreak/>
              <w:t>derivátov, centrálnych protistrán, manipulácie s trhom a vypracúvania a rozširovania investičných odporúčaní, nad zmiešanou finančnou holdingovou spoločnosťou</w:t>
            </w:r>
            <w:r>
              <w:t xml:space="preserve">, </w:t>
            </w:r>
            <w:r w:rsidRPr="00C06BDF">
              <w:rPr>
                <w:b/>
              </w:rPr>
              <w:t>investičnou holdingovou spoločnosťou</w:t>
            </w:r>
            <w:r w:rsidRPr="00071B03">
              <w:t xml:space="preserve"> a nad finančnou holdingovou spoločnosťou, na ktorú sa vzťahujú povinnosti podľa tohto zákona. Toto ustanovenie sa nevzťahuje na činnosť vykonávanú Národnou bankou Slovenska podľa osobitného predpisu.108)</w:t>
            </w:r>
          </w:p>
          <w:p w14:paraId="755144B8" w14:textId="77777777" w:rsidR="00790BC7" w:rsidRDefault="00790BC7" w:rsidP="00923861">
            <w:pPr>
              <w:pStyle w:val="Normlny0"/>
              <w:jc w:val="both"/>
            </w:pPr>
          </w:p>
          <w:p w14:paraId="49C64F23" w14:textId="77777777" w:rsidR="00790BC7" w:rsidRDefault="00790BC7" w:rsidP="00923861">
            <w:pPr>
              <w:pStyle w:val="Normlny0"/>
              <w:jc w:val="both"/>
            </w:pPr>
            <w:r>
              <w:t xml:space="preserve">(3) </w:t>
            </w:r>
            <w:r w:rsidRPr="00071B03">
              <w:t>Dohľad podľa odseku 1 vykonáva Národná banka Slovenska.</w:t>
            </w:r>
          </w:p>
          <w:p w14:paraId="57D6DB23" w14:textId="77777777" w:rsidR="00790BC7" w:rsidRDefault="00790BC7" w:rsidP="00923861">
            <w:pPr>
              <w:pStyle w:val="Normlny0"/>
              <w:jc w:val="both"/>
            </w:pPr>
          </w:p>
          <w:p w14:paraId="073D7BDF" w14:textId="77777777" w:rsidR="00850E16" w:rsidRDefault="00850E16" w:rsidP="00923861">
            <w:pPr>
              <w:pStyle w:val="Normlny0"/>
              <w:jc w:val="both"/>
            </w:pPr>
          </w:p>
          <w:p w14:paraId="7799369B" w14:textId="44859E52" w:rsidR="00790BC7" w:rsidRDefault="0005408D" w:rsidP="00826E17">
            <w:pPr>
              <w:jc w:val="both"/>
              <w:rPr>
                <w:b/>
                <w:sz w:val="20"/>
                <w:szCs w:val="20"/>
                <w:lang w:eastAsia="en-US"/>
              </w:rPr>
            </w:pPr>
            <w:r>
              <w:rPr>
                <w:b/>
                <w:sz w:val="20"/>
                <w:szCs w:val="20"/>
                <w:lang w:eastAsia="en-US"/>
              </w:rPr>
              <w:t xml:space="preserve">(5) </w:t>
            </w:r>
            <w:r w:rsidR="00826E17" w:rsidRPr="00826E17">
              <w:rPr>
                <w:b/>
                <w:sz w:val="20"/>
                <w:szCs w:val="20"/>
                <w:lang w:eastAsia="en-US"/>
              </w:rPr>
              <w:t>Národná banka Slovenska informuje Komisiu, Európsky orgán dohľadu (Európsky orgán pre cenné papiere a trhy) a Európsky orgán dohľadu (Európsky orgán pre bankovníctvo) o skutočnosti, že je zodpovedná za vykonávanie úloh vyplývajúcich pre orgány dohľadu týkajúcich sa prudenciálnych požiadaviek na obchodníka s cennými papiermi podľa tohto zákona a osobitného predpisu.</w:t>
            </w:r>
            <w:r w:rsidR="00826E17" w:rsidRPr="00826E17">
              <w:rPr>
                <w:b/>
                <w:sz w:val="20"/>
                <w:szCs w:val="20"/>
                <w:vertAlign w:val="superscript"/>
                <w:lang w:eastAsia="en-US"/>
              </w:rPr>
              <w:t>50cb</w:t>
            </w:r>
            <w:r w:rsidR="00826E17" w:rsidRPr="00826E17">
              <w:rPr>
                <w:b/>
                <w:sz w:val="20"/>
                <w:szCs w:val="20"/>
                <w:lang w:eastAsia="en-US"/>
              </w:rPr>
              <w:t>)</w:t>
            </w:r>
          </w:p>
          <w:p w14:paraId="7BE7F9C6" w14:textId="77777777" w:rsidR="00826E17" w:rsidRDefault="00826E17" w:rsidP="00826E17">
            <w:pPr>
              <w:jc w:val="both"/>
              <w:rPr>
                <w:b/>
                <w:sz w:val="20"/>
                <w:szCs w:val="20"/>
                <w:lang w:eastAsia="en-US"/>
              </w:rPr>
            </w:pPr>
          </w:p>
          <w:p w14:paraId="3A256DDB" w14:textId="6E20D067" w:rsidR="00826E17" w:rsidRPr="00826E17" w:rsidRDefault="00826E17" w:rsidP="00826E17">
            <w:pPr>
              <w:jc w:val="both"/>
              <w:rPr>
                <w:b/>
                <w:sz w:val="20"/>
                <w:szCs w:val="20"/>
              </w:rPr>
            </w:pPr>
            <w:r w:rsidRPr="0005408D">
              <w:rPr>
                <w:b/>
                <w:sz w:val="20"/>
                <w:szCs w:val="20"/>
                <w:vertAlign w:val="superscript"/>
              </w:rPr>
              <w:t>50cb</w:t>
            </w:r>
            <w:r w:rsidRPr="00826E17">
              <w:rPr>
                <w:b/>
                <w:sz w:val="20"/>
                <w:szCs w:val="20"/>
              </w:rPr>
              <w:t>) Nariadenie (EÚ) 2019/2033</w:t>
            </w:r>
          </w:p>
        </w:tc>
        <w:tc>
          <w:tcPr>
            <w:tcW w:w="682" w:type="dxa"/>
            <w:tcBorders>
              <w:top w:val="single" w:sz="4" w:space="0" w:color="auto"/>
              <w:left w:val="single" w:sz="4" w:space="0" w:color="auto"/>
              <w:bottom w:val="single" w:sz="4" w:space="0" w:color="auto"/>
              <w:right w:val="single" w:sz="4" w:space="0" w:color="auto"/>
            </w:tcBorders>
          </w:tcPr>
          <w:p w14:paraId="169F597B" w14:textId="7DAD79B5" w:rsidR="00790BC7" w:rsidRDefault="00790BC7"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7A38768F" w14:textId="77777777" w:rsidR="00790BC7" w:rsidRDefault="00790BC7" w:rsidP="00E26492">
            <w:pPr>
              <w:pStyle w:val="Nadpis1"/>
              <w:rPr>
                <w:b w:val="0"/>
                <w:sz w:val="20"/>
                <w:szCs w:val="20"/>
              </w:rPr>
            </w:pPr>
          </w:p>
        </w:tc>
      </w:tr>
      <w:tr w:rsidR="00790BC7" w:rsidRPr="00D92831" w14:paraId="63BDF500" w14:textId="77777777" w:rsidTr="00995798">
        <w:tc>
          <w:tcPr>
            <w:tcW w:w="867" w:type="dxa"/>
            <w:tcBorders>
              <w:top w:val="single" w:sz="4" w:space="0" w:color="auto"/>
              <w:left w:val="single" w:sz="12" w:space="0" w:color="auto"/>
              <w:bottom w:val="single" w:sz="4" w:space="0" w:color="auto"/>
              <w:right w:val="single" w:sz="4" w:space="0" w:color="auto"/>
            </w:tcBorders>
          </w:tcPr>
          <w:p w14:paraId="3E871217" w14:textId="77777777" w:rsidR="00790BC7" w:rsidRDefault="00790BC7" w:rsidP="00E26492">
            <w:pPr>
              <w:rPr>
                <w:sz w:val="20"/>
                <w:szCs w:val="20"/>
              </w:rPr>
            </w:pPr>
            <w:r>
              <w:rPr>
                <w:sz w:val="20"/>
                <w:szCs w:val="20"/>
              </w:rPr>
              <w:t>Č: 4,</w:t>
            </w:r>
          </w:p>
          <w:p w14:paraId="5ECDD585" w14:textId="77777777" w:rsidR="00790BC7" w:rsidRDefault="00790BC7"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19852F01" w14:textId="77777777" w:rsidR="00790BC7" w:rsidRPr="005D3523" w:rsidRDefault="00790BC7" w:rsidP="005D3523">
            <w:pPr>
              <w:autoSpaceDE/>
              <w:autoSpaceDN/>
              <w:jc w:val="both"/>
              <w:rPr>
                <w:sz w:val="20"/>
                <w:szCs w:val="20"/>
              </w:rPr>
            </w:pPr>
            <w:r w:rsidRPr="005D3523">
              <w:rPr>
                <w:sz w:val="20"/>
                <w:szCs w:val="20"/>
              </w:rPr>
              <w:t>Členské štáty zabezpečia, aby príslušné orgány vykonávali dohľad nad činnosťami investičných spoločností a v príslušných prípadoch nad činnosťami investičných holdingových spoločností a zmiešaných finančných holdingových spoločností s cieľom posúdiť dodržiavanie súladu s požiadavkami tejto smernice a nariadenia (EÚ) 2019/2033.</w:t>
            </w:r>
          </w:p>
        </w:tc>
        <w:tc>
          <w:tcPr>
            <w:tcW w:w="1105" w:type="dxa"/>
            <w:tcBorders>
              <w:top w:val="single" w:sz="4" w:space="0" w:color="auto"/>
              <w:left w:val="single" w:sz="4" w:space="0" w:color="auto"/>
              <w:bottom w:val="single" w:sz="4" w:space="0" w:color="auto"/>
              <w:right w:val="single" w:sz="12" w:space="0" w:color="auto"/>
            </w:tcBorders>
          </w:tcPr>
          <w:p w14:paraId="2568EB1E" w14:textId="65E05631" w:rsidR="00790BC7" w:rsidRDefault="00790BC7"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6047D6BC" w14:textId="77777777" w:rsidR="00790BC7" w:rsidRDefault="00790BC7" w:rsidP="00E26492">
            <w:pPr>
              <w:jc w:val="center"/>
              <w:rPr>
                <w:sz w:val="20"/>
                <w:szCs w:val="20"/>
              </w:rPr>
            </w:pPr>
            <w:r w:rsidRPr="00D47FBA">
              <w:rPr>
                <w:b/>
                <w:sz w:val="20"/>
                <w:szCs w:val="20"/>
              </w:rPr>
              <w:t>Návrh zákona Čl. I</w:t>
            </w:r>
            <w:r>
              <w:rPr>
                <w:sz w:val="20"/>
                <w:szCs w:val="20"/>
              </w:rPr>
              <w:t> a 566/2001</w:t>
            </w:r>
          </w:p>
          <w:p w14:paraId="3F05D42C" w14:textId="77777777" w:rsidR="00E626C7" w:rsidRDefault="00E626C7" w:rsidP="00E26492">
            <w:pPr>
              <w:jc w:val="center"/>
              <w:rPr>
                <w:sz w:val="20"/>
                <w:szCs w:val="20"/>
              </w:rPr>
            </w:pPr>
          </w:p>
          <w:p w14:paraId="5DA968B6" w14:textId="77777777" w:rsidR="00E626C7" w:rsidRDefault="00E626C7" w:rsidP="00E26492">
            <w:pPr>
              <w:jc w:val="center"/>
              <w:rPr>
                <w:sz w:val="20"/>
                <w:szCs w:val="20"/>
              </w:rPr>
            </w:pPr>
          </w:p>
          <w:p w14:paraId="4722E7F5" w14:textId="77777777" w:rsidR="00E626C7" w:rsidRDefault="00E626C7" w:rsidP="00E26492">
            <w:pPr>
              <w:jc w:val="center"/>
              <w:rPr>
                <w:sz w:val="20"/>
                <w:szCs w:val="20"/>
              </w:rPr>
            </w:pPr>
          </w:p>
          <w:p w14:paraId="212973AE" w14:textId="77777777" w:rsidR="00E626C7" w:rsidRDefault="00E626C7" w:rsidP="00E26492">
            <w:pPr>
              <w:jc w:val="center"/>
              <w:rPr>
                <w:sz w:val="20"/>
                <w:szCs w:val="20"/>
              </w:rPr>
            </w:pPr>
          </w:p>
          <w:p w14:paraId="4E478D3D" w14:textId="77777777" w:rsidR="00E626C7" w:rsidRDefault="00E626C7" w:rsidP="00E26492">
            <w:pPr>
              <w:jc w:val="center"/>
              <w:rPr>
                <w:sz w:val="20"/>
                <w:szCs w:val="20"/>
              </w:rPr>
            </w:pPr>
          </w:p>
          <w:p w14:paraId="2A022B63" w14:textId="77777777" w:rsidR="00E626C7" w:rsidRDefault="00E626C7" w:rsidP="00E26492">
            <w:pPr>
              <w:jc w:val="center"/>
              <w:rPr>
                <w:sz w:val="20"/>
                <w:szCs w:val="20"/>
              </w:rPr>
            </w:pPr>
          </w:p>
          <w:p w14:paraId="304740B8" w14:textId="77777777" w:rsidR="00E626C7" w:rsidRDefault="00E626C7" w:rsidP="00E26492">
            <w:pPr>
              <w:jc w:val="center"/>
              <w:rPr>
                <w:sz w:val="20"/>
                <w:szCs w:val="20"/>
              </w:rPr>
            </w:pPr>
          </w:p>
          <w:p w14:paraId="388A9ED2" w14:textId="77777777" w:rsidR="00E626C7" w:rsidRDefault="00E626C7" w:rsidP="00E26492">
            <w:pPr>
              <w:jc w:val="center"/>
              <w:rPr>
                <w:sz w:val="20"/>
                <w:szCs w:val="20"/>
              </w:rPr>
            </w:pPr>
          </w:p>
          <w:p w14:paraId="38FBBF2C" w14:textId="77777777" w:rsidR="00E626C7" w:rsidRDefault="00E626C7" w:rsidP="00E26492">
            <w:pPr>
              <w:jc w:val="center"/>
              <w:rPr>
                <w:sz w:val="20"/>
                <w:szCs w:val="20"/>
              </w:rPr>
            </w:pPr>
          </w:p>
          <w:p w14:paraId="2CE1CF81" w14:textId="77777777" w:rsidR="00E626C7" w:rsidRDefault="00E626C7" w:rsidP="00E26492">
            <w:pPr>
              <w:jc w:val="center"/>
              <w:rPr>
                <w:sz w:val="20"/>
                <w:szCs w:val="20"/>
              </w:rPr>
            </w:pPr>
          </w:p>
          <w:p w14:paraId="6DE25D81" w14:textId="77777777" w:rsidR="00E626C7" w:rsidRDefault="00E626C7" w:rsidP="00E26492">
            <w:pPr>
              <w:jc w:val="center"/>
              <w:rPr>
                <w:sz w:val="20"/>
                <w:szCs w:val="20"/>
              </w:rPr>
            </w:pPr>
          </w:p>
          <w:p w14:paraId="202A0F4F" w14:textId="77777777" w:rsidR="00E626C7" w:rsidRDefault="00E626C7" w:rsidP="00E26492">
            <w:pPr>
              <w:jc w:val="center"/>
              <w:rPr>
                <w:sz w:val="20"/>
                <w:szCs w:val="20"/>
              </w:rPr>
            </w:pPr>
          </w:p>
          <w:p w14:paraId="0899FD7A" w14:textId="77777777" w:rsidR="00E626C7" w:rsidRDefault="00E626C7" w:rsidP="00E26492">
            <w:pPr>
              <w:jc w:val="center"/>
              <w:rPr>
                <w:sz w:val="20"/>
                <w:szCs w:val="20"/>
              </w:rPr>
            </w:pPr>
          </w:p>
          <w:p w14:paraId="169DF881" w14:textId="77777777" w:rsidR="00E626C7" w:rsidRDefault="00E626C7" w:rsidP="00E26492">
            <w:pPr>
              <w:jc w:val="center"/>
              <w:rPr>
                <w:sz w:val="20"/>
                <w:szCs w:val="20"/>
              </w:rPr>
            </w:pPr>
          </w:p>
          <w:p w14:paraId="455335C5" w14:textId="77777777" w:rsidR="00E626C7" w:rsidRDefault="00E626C7" w:rsidP="00E26492">
            <w:pPr>
              <w:jc w:val="center"/>
              <w:rPr>
                <w:sz w:val="20"/>
                <w:szCs w:val="20"/>
              </w:rPr>
            </w:pPr>
          </w:p>
          <w:p w14:paraId="2442964B" w14:textId="77777777" w:rsidR="00E626C7" w:rsidRDefault="00E626C7" w:rsidP="00E26492">
            <w:pPr>
              <w:jc w:val="center"/>
              <w:rPr>
                <w:sz w:val="20"/>
                <w:szCs w:val="20"/>
              </w:rPr>
            </w:pPr>
          </w:p>
          <w:p w14:paraId="298C78EA" w14:textId="77777777" w:rsidR="00E626C7" w:rsidRDefault="00E626C7" w:rsidP="00E26492">
            <w:pPr>
              <w:jc w:val="center"/>
              <w:rPr>
                <w:sz w:val="20"/>
                <w:szCs w:val="20"/>
              </w:rPr>
            </w:pPr>
          </w:p>
          <w:p w14:paraId="0D076F4B" w14:textId="77777777" w:rsidR="00E626C7" w:rsidRDefault="00E626C7" w:rsidP="00E26492">
            <w:pPr>
              <w:jc w:val="center"/>
              <w:rPr>
                <w:sz w:val="20"/>
                <w:szCs w:val="20"/>
              </w:rPr>
            </w:pPr>
          </w:p>
          <w:p w14:paraId="71455241" w14:textId="77777777" w:rsidR="00E626C7" w:rsidRDefault="00E626C7" w:rsidP="00E26492">
            <w:pPr>
              <w:jc w:val="center"/>
              <w:rPr>
                <w:sz w:val="20"/>
                <w:szCs w:val="20"/>
              </w:rPr>
            </w:pPr>
          </w:p>
          <w:p w14:paraId="0B7188CB" w14:textId="77777777" w:rsidR="00E626C7" w:rsidRDefault="00E626C7" w:rsidP="00E26492">
            <w:pPr>
              <w:jc w:val="center"/>
              <w:rPr>
                <w:sz w:val="20"/>
                <w:szCs w:val="20"/>
              </w:rPr>
            </w:pPr>
          </w:p>
          <w:p w14:paraId="1D998CEB" w14:textId="77777777" w:rsidR="00E626C7" w:rsidRDefault="00E626C7" w:rsidP="00E26492">
            <w:pPr>
              <w:jc w:val="center"/>
              <w:rPr>
                <w:sz w:val="20"/>
                <w:szCs w:val="20"/>
              </w:rPr>
            </w:pPr>
          </w:p>
          <w:p w14:paraId="26BFDD8D" w14:textId="77777777" w:rsidR="00E626C7" w:rsidRDefault="00E626C7" w:rsidP="00E26492">
            <w:pPr>
              <w:jc w:val="center"/>
              <w:rPr>
                <w:sz w:val="20"/>
                <w:szCs w:val="20"/>
              </w:rPr>
            </w:pPr>
          </w:p>
          <w:p w14:paraId="29A33D52" w14:textId="77777777" w:rsidR="00E626C7" w:rsidRDefault="00E626C7" w:rsidP="00E26492">
            <w:pPr>
              <w:jc w:val="center"/>
              <w:rPr>
                <w:sz w:val="20"/>
                <w:szCs w:val="20"/>
              </w:rPr>
            </w:pPr>
          </w:p>
          <w:p w14:paraId="7674371F" w14:textId="77777777" w:rsidR="00E626C7" w:rsidRDefault="00E626C7" w:rsidP="00E26492">
            <w:pPr>
              <w:jc w:val="center"/>
              <w:rPr>
                <w:sz w:val="20"/>
                <w:szCs w:val="20"/>
              </w:rPr>
            </w:pPr>
          </w:p>
          <w:p w14:paraId="63739346" w14:textId="77777777" w:rsidR="00E626C7" w:rsidRDefault="00E626C7" w:rsidP="00E26492">
            <w:pPr>
              <w:jc w:val="center"/>
              <w:rPr>
                <w:sz w:val="20"/>
                <w:szCs w:val="20"/>
              </w:rPr>
            </w:pPr>
          </w:p>
          <w:p w14:paraId="63E5DDBD" w14:textId="77777777" w:rsidR="00E626C7" w:rsidRDefault="00E626C7" w:rsidP="00E26492">
            <w:pPr>
              <w:jc w:val="center"/>
              <w:rPr>
                <w:sz w:val="20"/>
                <w:szCs w:val="20"/>
              </w:rPr>
            </w:pPr>
          </w:p>
          <w:p w14:paraId="0478786D" w14:textId="77777777" w:rsidR="00E626C7" w:rsidRDefault="00E626C7" w:rsidP="00E26492">
            <w:pPr>
              <w:jc w:val="center"/>
              <w:rPr>
                <w:sz w:val="20"/>
                <w:szCs w:val="20"/>
              </w:rPr>
            </w:pPr>
          </w:p>
          <w:p w14:paraId="1CB09C21" w14:textId="77777777" w:rsidR="00E626C7" w:rsidRDefault="00E626C7" w:rsidP="00E26492">
            <w:pPr>
              <w:jc w:val="center"/>
              <w:rPr>
                <w:sz w:val="20"/>
                <w:szCs w:val="20"/>
              </w:rPr>
            </w:pPr>
          </w:p>
          <w:p w14:paraId="3E62701C" w14:textId="77777777" w:rsidR="00E626C7" w:rsidRDefault="00E626C7" w:rsidP="00E26492">
            <w:pPr>
              <w:jc w:val="center"/>
              <w:rPr>
                <w:sz w:val="20"/>
                <w:szCs w:val="20"/>
              </w:rPr>
            </w:pPr>
          </w:p>
          <w:p w14:paraId="6173BF02" w14:textId="77777777" w:rsidR="00E626C7" w:rsidRDefault="00E626C7" w:rsidP="00E26492">
            <w:pPr>
              <w:jc w:val="center"/>
              <w:rPr>
                <w:sz w:val="20"/>
                <w:szCs w:val="20"/>
              </w:rPr>
            </w:pPr>
          </w:p>
          <w:p w14:paraId="30738B97" w14:textId="77777777" w:rsidR="00E626C7" w:rsidRDefault="00E626C7" w:rsidP="00E26492">
            <w:pPr>
              <w:jc w:val="center"/>
              <w:rPr>
                <w:sz w:val="20"/>
                <w:szCs w:val="20"/>
              </w:rPr>
            </w:pPr>
          </w:p>
          <w:p w14:paraId="5BBEEDDB" w14:textId="77777777" w:rsidR="00E626C7" w:rsidRDefault="00E626C7" w:rsidP="00E26492">
            <w:pPr>
              <w:jc w:val="center"/>
              <w:rPr>
                <w:sz w:val="20"/>
                <w:szCs w:val="20"/>
              </w:rPr>
            </w:pPr>
          </w:p>
          <w:p w14:paraId="46B7C7C5" w14:textId="77777777" w:rsidR="00E626C7" w:rsidRDefault="00E626C7" w:rsidP="00E26492">
            <w:pPr>
              <w:jc w:val="center"/>
              <w:rPr>
                <w:sz w:val="20"/>
                <w:szCs w:val="20"/>
              </w:rPr>
            </w:pPr>
          </w:p>
          <w:p w14:paraId="1377A8E9" w14:textId="77777777" w:rsidR="00E626C7" w:rsidRDefault="00E626C7" w:rsidP="00E26492">
            <w:pPr>
              <w:jc w:val="center"/>
              <w:rPr>
                <w:sz w:val="20"/>
                <w:szCs w:val="20"/>
              </w:rPr>
            </w:pPr>
          </w:p>
          <w:p w14:paraId="7097AC09" w14:textId="77777777" w:rsidR="00E626C7" w:rsidRDefault="00E626C7" w:rsidP="00E26492">
            <w:pPr>
              <w:jc w:val="center"/>
              <w:rPr>
                <w:sz w:val="20"/>
                <w:szCs w:val="20"/>
              </w:rPr>
            </w:pPr>
          </w:p>
          <w:p w14:paraId="05AFDAB9" w14:textId="77777777" w:rsidR="00E626C7" w:rsidRDefault="00E626C7" w:rsidP="00E26492">
            <w:pPr>
              <w:jc w:val="center"/>
              <w:rPr>
                <w:sz w:val="20"/>
                <w:szCs w:val="20"/>
              </w:rPr>
            </w:pPr>
          </w:p>
          <w:p w14:paraId="46668BA7" w14:textId="77777777" w:rsidR="00E626C7" w:rsidRDefault="00E626C7" w:rsidP="00E26492">
            <w:pPr>
              <w:jc w:val="center"/>
              <w:rPr>
                <w:sz w:val="20"/>
                <w:szCs w:val="20"/>
              </w:rPr>
            </w:pPr>
          </w:p>
          <w:p w14:paraId="67085218" w14:textId="77777777" w:rsidR="00E626C7" w:rsidRDefault="00E626C7" w:rsidP="00E26492">
            <w:pPr>
              <w:jc w:val="center"/>
              <w:rPr>
                <w:sz w:val="20"/>
                <w:szCs w:val="20"/>
              </w:rPr>
            </w:pPr>
          </w:p>
          <w:p w14:paraId="4542470C" w14:textId="77777777" w:rsidR="00E626C7" w:rsidRDefault="00E626C7" w:rsidP="00E26492">
            <w:pPr>
              <w:jc w:val="center"/>
              <w:rPr>
                <w:sz w:val="20"/>
                <w:szCs w:val="20"/>
              </w:rPr>
            </w:pPr>
          </w:p>
          <w:p w14:paraId="1AAC7985" w14:textId="77777777" w:rsidR="00E626C7" w:rsidRDefault="00E626C7" w:rsidP="00E26492">
            <w:pPr>
              <w:jc w:val="center"/>
              <w:rPr>
                <w:sz w:val="20"/>
                <w:szCs w:val="20"/>
              </w:rPr>
            </w:pPr>
          </w:p>
          <w:p w14:paraId="65BE94D8" w14:textId="77777777" w:rsidR="00E626C7" w:rsidRDefault="00E626C7" w:rsidP="00E26492">
            <w:pPr>
              <w:jc w:val="center"/>
              <w:rPr>
                <w:sz w:val="20"/>
                <w:szCs w:val="20"/>
              </w:rPr>
            </w:pPr>
          </w:p>
          <w:p w14:paraId="5B60FEC7" w14:textId="77777777" w:rsidR="00E626C7" w:rsidRDefault="00E626C7" w:rsidP="00E26492">
            <w:pPr>
              <w:jc w:val="center"/>
              <w:rPr>
                <w:sz w:val="20"/>
                <w:szCs w:val="20"/>
              </w:rPr>
            </w:pPr>
          </w:p>
          <w:p w14:paraId="331B101B" w14:textId="77777777" w:rsidR="00E626C7" w:rsidRDefault="00E626C7" w:rsidP="00E26492">
            <w:pPr>
              <w:jc w:val="center"/>
              <w:rPr>
                <w:sz w:val="20"/>
                <w:szCs w:val="20"/>
              </w:rPr>
            </w:pPr>
          </w:p>
          <w:p w14:paraId="3045A04B" w14:textId="77777777" w:rsidR="00E626C7" w:rsidRDefault="00E626C7" w:rsidP="00E26492">
            <w:pPr>
              <w:jc w:val="center"/>
              <w:rPr>
                <w:sz w:val="20"/>
                <w:szCs w:val="20"/>
              </w:rPr>
            </w:pPr>
          </w:p>
          <w:p w14:paraId="7A2337D5" w14:textId="77777777" w:rsidR="00E626C7" w:rsidRDefault="00E626C7" w:rsidP="00E26492">
            <w:pPr>
              <w:jc w:val="center"/>
              <w:rPr>
                <w:sz w:val="20"/>
                <w:szCs w:val="20"/>
              </w:rPr>
            </w:pPr>
          </w:p>
          <w:p w14:paraId="3421D75F" w14:textId="77777777" w:rsidR="00E626C7" w:rsidRDefault="00E626C7" w:rsidP="00E26492">
            <w:pPr>
              <w:jc w:val="center"/>
              <w:rPr>
                <w:sz w:val="20"/>
                <w:szCs w:val="20"/>
              </w:rPr>
            </w:pPr>
          </w:p>
          <w:p w14:paraId="11502E0F" w14:textId="77777777" w:rsidR="00E626C7" w:rsidRDefault="00E626C7" w:rsidP="00E26492">
            <w:pPr>
              <w:jc w:val="center"/>
              <w:rPr>
                <w:sz w:val="20"/>
                <w:szCs w:val="20"/>
              </w:rPr>
            </w:pPr>
          </w:p>
          <w:p w14:paraId="4C03A10F" w14:textId="77777777" w:rsidR="00E626C7" w:rsidRDefault="00E626C7" w:rsidP="00E26492">
            <w:pPr>
              <w:jc w:val="center"/>
              <w:rPr>
                <w:sz w:val="20"/>
                <w:szCs w:val="20"/>
              </w:rPr>
            </w:pPr>
          </w:p>
          <w:p w14:paraId="42468B59" w14:textId="77777777" w:rsidR="00E626C7" w:rsidRDefault="00E626C7" w:rsidP="00E26492">
            <w:pPr>
              <w:jc w:val="center"/>
              <w:rPr>
                <w:sz w:val="20"/>
                <w:szCs w:val="20"/>
              </w:rPr>
            </w:pPr>
          </w:p>
          <w:p w14:paraId="275CB970" w14:textId="77777777" w:rsidR="00E626C7" w:rsidRDefault="00E626C7" w:rsidP="00E26492">
            <w:pPr>
              <w:jc w:val="center"/>
              <w:rPr>
                <w:sz w:val="20"/>
                <w:szCs w:val="20"/>
              </w:rPr>
            </w:pPr>
          </w:p>
          <w:p w14:paraId="2B42CAF1" w14:textId="77777777" w:rsidR="00E626C7" w:rsidRDefault="00E626C7" w:rsidP="00E26492">
            <w:pPr>
              <w:jc w:val="center"/>
              <w:rPr>
                <w:sz w:val="20"/>
                <w:szCs w:val="20"/>
              </w:rPr>
            </w:pPr>
          </w:p>
          <w:p w14:paraId="3C703D71" w14:textId="77777777" w:rsidR="00E626C7" w:rsidRDefault="00E626C7" w:rsidP="00E26492">
            <w:pPr>
              <w:jc w:val="center"/>
              <w:rPr>
                <w:sz w:val="20"/>
                <w:szCs w:val="20"/>
              </w:rPr>
            </w:pPr>
          </w:p>
          <w:p w14:paraId="38F1F33D" w14:textId="77777777" w:rsidR="00E626C7" w:rsidRDefault="00E626C7" w:rsidP="00E26492">
            <w:pPr>
              <w:jc w:val="center"/>
              <w:rPr>
                <w:sz w:val="20"/>
                <w:szCs w:val="20"/>
              </w:rPr>
            </w:pPr>
          </w:p>
          <w:p w14:paraId="350D472C" w14:textId="77777777" w:rsidR="00E626C7" w:rsidRDefault="00E626C7" w:rsidP="00E26492">
            <w:pPr>
              <w:jc w:val="center"/>
              <w:rPr>
                <w:sz w:val="20"/>
                <w:szCs w:val="20"/>
              </w:rPr>
            </w:pPr>
          </w:p>
          <w:p w14:paraId="59703EEC" w14:textId="77777777" w:rsidR="00E626C7" w:rsidRDefault="00E626C7" w:rsidP="00E26492">
            <w:pPr>
              <w:jc w:val="center"/>
              <w:rPr>
                <w:sz w:val="20"/>
                <w:szCs w:val="20"/>
              </w:rPr>
            </w:pPr>
          </w:p>
          <w:p w14:paraId="422AB8B4" w14:textId="77777777" w:rsidR="00E626C7" w:rsidRDefault="00E626C7" w:rsidP="00E26492">
            <w:pPr>
              <w:jc w:val="center"/>
              <w:rPr>
                <w:sz w:val="20"/>
                <w:szCs w:val="20"/>
              </w:rPr>
            </w:pPr>
          </w:p>
          <w:p w14:paraId="7BFCAA7A" w14:textId="77777777" w:rsidR="00E626C7" w:rsidRDefault="00E626C7" w:rsidP="00E26492">
            <w:pPr>
              <w:jc w:val="center"/>
              <w:rPr>
                <w:sz w:val="20"/>
                <w:szCs w:val="20"/>
              </w:rPr>
            </w:pPr>
          </w:p>
          <w:p w14:paraId="27250967" w14:textId="77777777" w:rsidR="00E626C7" w:rsidRDefault="00E626C7" w:rsidP="00E26492">
            <w:pPr>
              <w:jc w:val="center"/>
              <w:rPr>
                <w:sz w:val="20"/>
                <w:szCs w:val="20"/>
              </w:rPr>
            </w:pPr>
          </w:p>
          <w:p w14:paraId="4510A8C0" w14:textId="52E66A4A" w:rsidR="00E626C7" w:rsidRPr="00E626C7" w:rsidRDefault="00E626C7" w:rsidP="00E26492">
            <w:pPr>
              <w:jc w:val="center"/>
              <w:rPr>
                <w:b/>
                <w:sz w:val="20"/>
                <w:szCs w:val="20"/>
              </w:rPr>
            </w:pPr>
            <w:r w:rsidRPr="00E626C7">
              <w:rPr>
                <w:b/>
                <w:sz w:val="20"/>
                <w:szCs w:val="20"/>
              </w:rPr>
              <w:lastRenderedPageBreak/>
              <w:t>Návrh zákona čl. I</w:t>
            </w:r>
          </w:p>
        </w:tc>
        <w:tc>
          <w:tcPr>
            <w:tcW w:w="705" w:type="dxa"/>
            <w:tcBorders>
              <w:top w:val="single" w:sz="4" w:space="0" w:color="auto"/>
              <w:left w:val="single" w:sz="4" w:space="0" w:color="auto"/>
              <w:bottom w:val="single" w:sz="4" w:space="0" w:color="auto"/>
              <w:right w:val="single" w:sz="4" w:space="0" w:color="auto"/>
            </w:tcBorders>
          </w:tcPr>
          <w:p w14:paraId="2B26B933" w14:textId="77777777" w:rsidR="00790BC7" w:rsidRDefault="00790BC7" w:rsidP="00E26492">
            <w:pPr>
              <w:pStyle w:val="Normlny0"/>
              <w:jc w:val="center"/>
            </w:pPr>
            <w:r>
              <w:lastRenderedPageBreak/>
              <w:t>§ 135 ods. 1</w:t>
            </w:r>
          </w:p>
          <w:p w14:paraId="079B9F24" w14:textId="77777777" w:rsidR="00790BC7" w:rsidRDefault="00790BC7" w:rsidP="00E26492">
            <w:pPr>
              <w:pStyle w:val="Normlny0"/>
              <w:jc w:val="center"/>
            </w:pPr>
          </w:p>
          <w:p w14:paraId="7834D1BC" w14:textId="77777777" w:rsidR="00790BC7" w:rsidRDefault="00790BC7" w:rsidP="00E26492">
            <w:pPr>
              <w:pStyle w:val="Normlny0"/>
              <w:jc w:val="center"/>
            </w:pPr>
          </w:p>
          <w:p w14:paraId="1D5F1934" w14:textId="77777777" w:rsidR="00790BC7" w:rsidRDefault="00790BC7" w:rsidP="00E26492">
            <w:pPr>
              <w:pStyle w:val="Normlny0"/>
              <w:jc w:val="center"/>
            </w:pPr>
          </w:p>
          <w:p w14:paraId="645695C3" w14:textId="77777777" w:rsidR="00790BC7" w:rsidRDefault="00790BC7" w:rsidP="00E26492">
            <w:pPr>
              <w:pStyle w:val="Normlny0"/>
              <w:jc w:val="center"/>
            </w:pPr>
          </w:p>
          <w:p w14:paraId="68BC4AAE" w14:textId="77777777" w:rsidR="00790BC7" w:rsidRDefault="00790BC7" w:rsidP="00E26492">
            <w:pPr>
              <w:pStyle w:val="Normlny0"/>
              <w:jc w:val="center"/>
            </w:pPr>
          </w:p>
          <w:p w14:paraId="1A89E42F" w14:textId="77777777" w:rsidR="00790BC7" w:rsidRDefault="00790BC7" w:rsidP="00E26492">
            <w:pPr>
              <w:pStyle w:val="Normlny0"/>
              <w:jc w:val="center"/>
            </w:pPr>
          </w:p>
          <w:p w14:paraId="370392ED" w14:textId="77777777" w:rsidR="00790BC7" w:rsidRDefault="00790BC7" w:rsidP="00E26492">
            <w:pPr>
              <w:pStyle w:val="Normlny0"/>
              <w:jc w:val="center"/>
            </w:pPr>
          </w:p>
          <w:p w14:paraId="1F285C40" w14:textId="77777777" w:rsidR="00790BC7" w:rsidRDefault="00790BC7" w:rsidP="00E26492">
            <w:pPr>
              <w:pStyle w:val="Normlny0"/>
              <w:jc w:val="center"/>
            </w:pPr>
          </w:p>
          <w:p w14:paraId="6A67C808" w14:textId="77777777" w:rsidR="00790BC7" w:rsidRDefault="00790BC7" w:rsidP="00E26492">
            <w:pPr>
              <w:pStyle w:val="Normlny0"/>
              <w:jc w:val="center"/>
            </w:pPr>
          </w:p>
          <w:p w14:paraId="2A71D15F" w14:textId="77777777" w:rsidR="00790BC7" w:rsidRDefault="00790BC7" w:rsidP="00E26492">
            <w:pPr>
              <w:pStyle w:val="Normlny0"/>
              <w:jc w:val="center"/>
            </w:pPr>
          </w:p>
          <w:p w14:paraId="6B79E3A7" w14:textId="77777777" w:rsidR="00790BC7" w:rsidRDefault="00790BC7" w:rsidP="00E26492">
            <w:pPr>
              <w:pStyle w:val="Normlny0"/>
              <w:jc w:val="center"/>
            </w:pPr>
          </w:p>
          <w:p w14:paraId="3E1F7C13" w14:textId="77777777" w:rsidR="00790BC7" w:rsidRDefault="00790BC7" w:rsidP="00E26492">
            <w:pPr>
              <w:pStyle w:val="Normlny0"/>
              <w:jc w:val="center"/>
            </w:pPr>
          </w:p>
          <w:p w14:paraId="58E7A8DC" w14:textId="77777777" w:rsidR="00790BC7" w:rsidRDefault="00790BC7" w:rsidP="00E26492">
            <w:pPr>
              <w:pStyle w:val="Normlny0"/>
              <w:jc w:val="center"/>
            </w:pPr>
          </w:p>
          <w:p w14:paraId="4A45F675" w14:textId="77777777" w:rsidR="00790BC7" w:rsidRDefault="00790BC7" w:rsidP="00E26492">
            <w:pPr>
              <w:pStyle w:val="Normlny0"/>
              <w:jc w:val="center"/>
            </w:pPr>
          </w:p>
          <w:p w14:paraId="790CCDFA" w14:textId="77777777" w:rsidR="00790BC7" w:rsidRDefault="00790BC7" w:rsidP="00E26492">
            <w:pPr>
              <w:pStyle w:val="Normlny0"/>
              <w:jc w:val="center"/>
            </w:pPr>
          </w:p>
          <w:p w14:paraId="7B46EA1A" w14:textId="77777777" w:rsidR="00790BC7" w:rsidRDefault="00790BC7" w:rsidP="00E26492">
            <w:pPr>
              <w:pStyle w:val="Normlny0"/>
              <w:jc w:val="center"/>
            </w:pPr>
          </w:p>
          <w:p w14:paraId="6A8FD211" w14:textId="77777777" w:rsidR="00790BC7" w:rsidRDefault="00790BC7" w:rsidP="00E26492">
            <w:pPr>
              <w:pStyle w:val="Normlny0"/>
              <w:jc w:val="center"/>
            </w:pPr>
          </w:p>
          <w:p w14:paraId="2A7AC24D" w14:textId="77777777" w:rsidR="00790BC7" w:rsidRDefault="00790BC7" w:rsidP="00E26492">
            <w:pPr>
              <w:pStyle w:val="Normlny0"/>
              <w:jc w:val="center"/>
            </w:pPr>
          </w:p>
          <w:p w14:paraId="427CBB92" w14:textId="77777777" w:rsidR="00790BC7" w:rsidRDefault="00790BC7" w:rsidP="00E26492">
            <w:pPr>
              <w:pStyle w:val="Normlny0"/>
              <w:jc w:val="center"/>
            </w:pPr>
          </w:p>
          <w:p w14:paraId="4634A156" w14:textId="77777777" w:rsidR="00790BC7" w:rsidRDefault="00790BC7" w:rsidP="00E26492">
            <w:pPr>
              <w:pStyle w:val="Normlny0"/>
              <w:jc w:val="center"/>
            </w:pPr>
          </w:p>
          <w:p w14:paraId="6C1E3D27" w14:textId="77777777" w:rsidR="00790BC7" w:rsidRDefault="00790BC7" w:rsidP="00E26492">
            <w:pPr>
              <w:pStyle w:val="Normlny0"/>
              <w:jc w:val="center"/>
            </w:pPr>
          </w:p>
          <w:p w14:paraId="5F1CE3FF" w14:textId="77777777" w:rsidR="00790BC7" w:rsidRDefault="00790BC7" w:rsidP="00E26492">
            <w:pPr>
              <w:pStyle w:val="Normlny0"/>
              <w:jc w:val="center"/>
            </w:pPr>
          </w:p>
          <w:p w14:paraId="72639DF4" w14:textId="77777777" w:rsidR="00790BC7" w:rsidRDefault="00790BC7" w:rsidP="00E26492">
            <w:pPr>
              <w:pStyle w:val="Normlny0"/>
              <w:jc w:val="center"/>
            </w:pPr>
          </w:p>
          <w:p w14:paraId="72AF7E31" w14:textId="77777777" w:rsidR="00790BC7" w:rsidRDefault="00790BC7" w:rsidP="00E26492">
            <w:pPr>
              <w:pStyle w:val="Normlny0"/>
              <w:jc w:val="center"/>
            </w:pPr>
          </w:p>
          <w:p w14:paraId="51891503" w14:textId="77777777" w:rsidR="00790BC7" w:rsidRDefault="00790BC7" w:rsidP="00E26492">
            <w:pPr>
              <w:pStyle w:val="Normlny0"/>
              <w:jc w:val="center"/>
            </w:pPr>
          </w:p>
          <w:p w14:paraId="12F7EDA2" w14:textId="77777777" w:rsidR="00790BC7" w:rsidRDefault="00790BC7" w:rsidP="00E26492">
            <w:pPr>
              <w:pStyle w:val="Normlny0"/>
              <w:jc w:val="center"/>
            </w:pPr>
          </w:p>
          <w:p w14:paraId="4C6415A6" w14:textId="77777777" w:rsidR="00790BC7" w:rsidRDefault="00790BC7" w:rsidP="00E26492">
            <w:pPr>
              <w:pStyle w:val="Normlny0"/>
              <w:jc w:val="center"/>
            </w:pPr>
          </w:p>
          <w:p w14:paraId="369F6B2E" w14:textId="77777777" w:rsidR="00790BC7" w:rsidRDefault="00790BC7" w:rsidP="00E26492">
            <w:pPr>
              <w:pStyle w:val="Normlny0"/>
              <w:jc w:val="center"/>
            </w:pPr>
          </w:p>
          <w:p w14:paraId="1CDF9071" w14:textId="77777777" w:rsidR="00790BC7" w:rsidRDefault="00790BC7" w:rsidP="00E26492">
            <w:pPr>
              <w:pStyle w:val="Normlny0"/>
              <w:jc w:val="center"/>
            </w:pPr>
          </w:p>
          <w:p w14:paraId="47B4F287" w14:textId="77777777" w:rsidR="00790BC7" w:rsidRDefault="00790BC7" w:rsidP="00E26492">
            <w:pPr>
              <w:pStyle w:val="Normlny0"/>
              <w:jc w:val="center"/>
            </w:pPr>
          </w:p>
          <w:p w14:paraId="03C8F6B8" w14:textId="77777777" w:rsidR="00790BC7" w:rsidRDefault="00790BC7" w:rsidP="00E26492">
            <w:pPr>
              <w:pStyle w:val="Normlny0"/>
              <w:jc w:val="center"/>
            </w:pPr>
          </w:p>
          <w:p w14:paraId="4FADA3DF" w14:textId="77777777" w:rsidR="00790BC7" w:rsidRDefault="00790BC7" w:rsidP="00E26492">
            <w:pPr>
              <w:pStyle w:val="Normlny0"/>
              <w:jc w:val="center"/>
            </w:pPr>
          </w:p>
          <w:p w14:paraId="5374703C" w14:textId="77777777" w:rsidR="00790BC7" w:rsidRDefault="00790BC7" w:rsidP="00E26492">
            <w:pPr>
              <w:pStyle w:val="Normlny0"/>
              <w:jc w:val="center"/>
            </w:pPr>
          </w:p>
          <w:p w14:paraId="35029FEA" w14:textId="77777777" w:rsidR="00790BC7" w:rsidRDefault="00790BC7" w:rsidP="00E26492">
            <w:pPr>
              <w:pStyle w:val="Normlny0"/>
              <w:jc w:val="center"/>
            </w:pPr>
          </w:p>
          <w:p w14:paraId="40BD9FFC" w14:textId="77777777" w:rsidR="00790BC7" w:rsidRDefault="00790BC7" w:rsidP="00E26492">
            <w:pPr>
              <w:pStyle w:val="Normlny0"/>
              <w:jc w:val="center"/>
            </w:pPr>
          </w:p>
          <w:p w14:paraId="45AF676E" w14:textId="77777777" w:rsidR="00790BC7" w:rsidRDefault="00790BC7" w:rsidP="00E26492">
            <w:pPr>
              <w:pStyle w:val="Normlny0"/>
              <w:jc w:val="center"/>
            </w:pPr>
          </w:p>
          <w:p w14:paraId="751FBB7A" w14:textId="77777777" w:rsidR="00790BC7" w:rsidRDefault="00790BC7" w:rsidP="00E26492">
            <w:pPr>
              <w:pStyle w:val="Normlny0"/>
              <w:jc w:val="center"/>
            </w:pPr>
          </w:p>
          <w:p w14:paraId="518D22FB" w14:textId="195AF298" w:rsidR="00790BC7" w:rsidRDefault="00790BC7" w:rsidP="00E26492">
            <w:pPr>
              <w:pStyle w:val="Normlny0"/>
              <w:jc w:val="center"/>
            </w:pPr>
            <w:r>
              <w:t>§ 135 ods. 2</w:t>
            </w:r>
          </w:p>
          <w:p w14:paraId="2E83DED0" w14:textId="77777777" w:rsidR="00790BC7" w:rsidRDefault="00790BC7" w:rsidP="00E26492">
            <w:pPr>
              <w:pStyle w:val="Normlny0"/>
              <w:jc w:val="center"/>
            </w:pPr>
          </w:p>
          <w:p w14:paraId="6C8889B9" w14:textId="77777777" w:rsidR="00790BC7" w:rsidRDefault="00790BC7" w:rsidP="00E26492">
            <w:pPr>
              <w:pStyle w:val="Normlny0"/>
              <w:jc w:val="center"/>
            </w:pPr>
          </w:p>
          <w:p w14:paraId="4D186D2D" w14:textId="77777777" w:rsidR="00E626C7" w:rsidRDefault="00E626C7" w:rsidP="00E26492">
            <w:pPr>
              <w:pStyle w:val="Normlny0"/>
              <w:jc w:val="center"/>
            </w:pPr>
          </w:p>
          <w:p w14:paraId="3D2131A3" w14:textId="77777777" w:rsidR="00E626C7" w:rsidRDefault="00E626C7" w:rsidP="00E26492">
            <w:pPr>
              <w:pStyle w:val="Normlny0"/>
              <w:jc w:val="center"/>
            </w:pPr>
          </w:p>
          <w:p w14:paraId="3D7A0F55" w14:textId="77777777" w:rsidR="00E626C7" w:rsidRDefault="00E626C7" w:rsidP="00E26492">
            <w:pPr>
              <w:pStyle w:val="Normlny0"/>
              <w:jc w:val="center"/>
            </w:pPr>
          </w:p>
          <w:p w14:paraId="0EAB16E9" w14:textId="77777777" w:rsidR="00E626C7" w:rsidRDefault="00E626C7" w:rsidP="00E26492">
            <w:pPr>
              <w:pStyle w:val="Normlny0"/>
              <w:jc w:val="center"/>
            </w:pPr>
          </w:p>
          <w:p w14:paraId="549A92C1" w14:textId="77777777" w:rsidR="00E626C7" w:rsidRDefault="00E626C7" w:rsidP="00E26492">
            <w:pPr>
              <w:pStyle w:val="Normlny0"/>
              <w:jc w:val="center"/>
            </w:pPr>
          </w:p>
          <w:p w14:paraId="48FCD319" w14:textId="77777777" w:rsidR="00E626C7" w:rsidRDefault="00E626C7" w:rsidP="00E26492">
            <w:pPr>
              <w:pStyle w:val="Normlny0"/>
              <w:jc w:val="center"/>
            </w:pPr>
          </w:p>
          <w:p w14:paraId="263B4FE2" w14:textId="77777777" w:rsidR="00E626C7" w:rsidRDefault="00E626C7" w:rsidP="00E26492">
            <w:pPr>
              <w:pStyle w:val="Normlny0"/>
              <w:jc w:val="center"/>
            </w:pPr>
          </w:p>
          <w:p w14:paraId="4C7456DC" w14:textId="77777777" w:rsidR="00E626C7" w:rsidRDefault="00E626C7" w:rsidP="00E26492">
            <w:pPr>
              <w:pStyle w:val="Normlny0"/>
              <w:jc w:val="center"/>
            </w:pPr>
          </w:p>
          <w:p w14:paraId="263513E2" w14:textId="77777777" w:rsidR="00E626C7" w:rsidRDefault="00E626C7" w:rsidP="00E26492">
            <w:pPr>
              <w:pStyle w:val="Normlny0"/>
              <w:jc w:val="center"/>
            </w:pPr>
          </w:p>
          <w:p w14:paraId="5D489666" w14:textId="77777777" w:rsidR="00E626C7" w:rsidRDefault="00E626C7" w:rsidP="00E26492">
            <w:pPr>
              <w:pStyle w:val="Normlny0"/>
              <w:jc w:val="center"/>
            </w:pPr>
          </w:p>
          <w:p w14:paraId="44BEA3F7" w14:textId="77777777" w:rsidR="00E626C7" w:rsidRDefault="00E626C7" w:rsidP="00E26492">
            <w:pPr>
              <w:pStyle w:val="Normlny0"/>
              <w:jc w:val="center"/>
            </w:pPr>
          </w:p>
          <w:p w14:paraId="60A51D8F" w14:textId="77777777" w:rsidR="00E626C7" w:rsidRDefault="00E626C7" w:rsidP="00E26492">
            <w:pPr>
              <w:pStyle w:val="Normlny0"/>
              <w:jc w:val="center"/>
            </w:pPr>
          </w:p>
          <w:p w14:paraId="396BE731" w14:textId="77777777" w:rsidR="00E626C7" w:rsidRDefault="00E626C7" w:rsidP="00E26492">
            <w:pPr>
              <w:pStyle w:val="Normlny0"/>
              <w:jc w:val="center"/>
            </w:pPr>
          </w:p>
          <w:p w14:paraId="7B912062" w14:textId="77777777" w:rsidR="00E626C7" w:rsidRDefault="00E626C7" w:rsidP="00E26492">
            <w:pPr>
              <w:pStyle w:val="Normlny0"/>
              <w:jc w:val="center"/>
            </w:pPr>
          </w:p>
          <w:p w14:paraId="09944ACA" w14:textId="77777777" w:rsidR="00E626C7" w:rsidRDefault="00E626C7" w:rsidP="00E26492">
            <w:pPr>
              <w:pStyle w:val="Normlny0"/>
              <w:jc w:val="center"/>
            </w:pPr>
          </w:p>
          <w:p w14:paraId="1905CC2D" w14:textId="77777777" w:rsidR="00E626C7" w:rsidRDefault="00E626C7" w:rsidP="00E26492">
            <w:pPr>
              <w:pStyle w:val="Normlny0"/>
              <w:jc w:val="center"/>
            </w:pPr>
          </w:p>
          <w:p w14:paraId="0E7694F2" w14:textId="77777777" w:rsidR="00E626C7" w:rsidRDefault="00E626C7" w:rsidP="00E26492">
            <w:pPr>
              <w:pStyle w:val="Normlny0"/>
              <w:jc w:val="center"/>
            </w:pPr>
          </w:p>
          <w:p w14:paraId="763CBD09" w14:textId="77777777" w:rsidR="00E626C7" w:rsidRDefault="00E626C7" w:rsidP="00E26492">
            <w:pPr>
              <w:pStyle w:val="Normlny0"/>
              <w:jc w:val="center"/>
            </w:pPr>
          </w:p>
          <w:p w14:paraId="132CFA28" w14:textId="77777777" w:rsidR="00E626C7" w:rsidRDefault="00E626C7" w:rsidP="00E26492">
            <w:pPr>
              <w:pStyle w:val="Normlny0"/>
              <w:jc w:val="center"/>
            </w:pPr>
          </w:p>
          <w:p w14:paraId="14078D0F" w14:textId="3F859BFC" w:rsidR="00E626C7" w:rsidRPr="00E626C7" w:rsidRDefault="00E626C7" w:rsidP="00E26492">
            <w:pPr>
              <w:pStyle w:val="Normlny0"/>
              <w:jc w:val="center"/>
              <w:rPr>
                <w:b/>
              </w:rPr>
            </w:pPr>
            <w:r w:rsidRPr="00E626C7">
              <w:rPr>
                <w:b/>
              </w:rPr>
              <w:lastRenderedPageBreak/>
              <w:t>§ 138 ods. 3 až 7</w:t>
            </w:r>
          </w:p>
        </w:tc>
        <w:tc>
          <w:tcPr>
            <w:tcW w:w="4515" w:type="dxa"/>
            <w:gridSpan w:val="2"/>
            <w:tcBorders>
              <w:top w:val="single" w:sz="4" w:space="0" w:color="auto"/>
              <w:left w:val="single" w:sz="4" w:space="0" w:color="auto"/>
              <w:bottom w:val="single" w:sz="4" w:space="0" w:color="auto"/>
              <w:right w:val="single" w:sz="4" w:space="0" w:color="auto"/>
            </w:tcBorders>
          </w:tcPr>
          <w:p w14:paraId="47632643" w14:textId="77777777" w:rsidR="00790BC7" w:rsidRPr="00790BC7" w:rsidRDefault="00790BC7" w:rsidP="00790BC7">
            <w:pPr>
              <w:pStyle w:val="Normlny0"/>
              <w:jc w:val="both"/>
            </w:pPr>
            <w:r w:rsidRPr="00790BC7">
              <w:lastRenderedPageBreak/>
              <w:t xml:space="preserve">(1) Dohľad podľa tohto zákona sa vykonáva nad činnosťou centrálneho depozitára, osobou s riadiacou zodpovednosťou u emitenta a osobou s ňou spriaznenou, obchodníka s cennými papiermi a zahraničného obchodníka s cennými papiermi, poskytovateľa služieb vykazovania údajov, fondu, ratingovej agentúry, navrhovateľa ponuky na prevzatie, vyhlasovateľa verejnej ponuky cenných papierov, osoby žiadajúcej o prijatie na obchodovanie na regulovanom trhu; dohľad sa vykonáva tiež nad inými osobami, ktorých postavenie, obchody alebo iná činnosť súvisí s obchodníkmi s cennými papiermi, s pobočkami zahraničných obchodníkov s cennými papiermi, so sprostredkovateľmi investičných služieb, s centrálnym depozitárom, s poskytovateľmi služieb vykazovania údajov a v rozsahu ustanovenom týmto zákonom podlieha dohľadu aj činnosť emitenta cenného papiera, osoby s riadiacou zodpovednosťou u emitenta a osoby s ňou spriaznenou, činnosť vyhlasovateľa </w:t>
            </w:r>
            <w:r w:rsidRPr="00790BC7">
              <w:lastRenderedPageBreak/>
              <w:t>verejnej ponuky cenných papierov, činnosť osoby žiadajúcej o prijatie na obchodovanie na regulovanom trhu a činnosť ďalších osôb, ktorým tento zákon a osobitné predpisy</w:t>
            </w:r>
            <w:r w:rsidRPr="00850E16">
              <w:rPr>
                <w:vertAlign w:val="superscript"/>
              </w:rPr>
              <w:t>107g</w:t>
            </w:r>
            <w:r w:rsidRPr="00790BC7">
              <w:t xml:space="preserve">) ukladá povinnosti. Dohľad sa vykonáva aj nad konsolidovanými celkami a subkonsolidovanými celkami (§ 138), ktorých súčasťou sú aj obchodníci s cennými papiermi alebo centrálny depozitár, a nad finančnými konglomerátmi podľa § 143j, nad osobami, na ktoré sa vzťahujú povinnosti a zákazy týkajúce sa dôverných informácií, predaja nakrátko, swapov na úverové zlyhanie, mimoburzových derivátov, centrálnych protistrán, manipulácie s trhom a vypracúvania a rozširovania investičných odporúčaní, nad zmiešanou finančnou holdingovou spoločnosťou ,  </w:t>
            </w:r>
            <w:r w:rsidRPr="00790BC7">
              <w:rPr>
                <w:b/>
              </w:rPr>
              <w:t>investičnou holdingovou spoločnosťou a</w:t>
            </w:r>
            <w:r w:rsidRPr="00790BC7">
              <w:t xml:space="preserve"> finančnou holdingovou spoločnosťou, na ktorú sa vzťahujú povinnosti podľa tohto zákona. Toto ustanovenie sa nevzťahuje na činnosť vykonávanú Národnou bankou Slovenska podľa osobitného predpisu.</w:t>
            </w:r>
            <w:r w:rsidRPr="00850E16">
              <w:rPr>
                <w:vertAlign w:val="superscript"/>
              </w:rPr>
              <w:t>108</w:t>
            </w:r>
            <w:r w:rsidRPr="00790BC7">
              <w:t>)</w:t>
            </w:r>
          </w:p>
          <w:p w14:paraId="41BFBB05" w14:textId="77777777" w:rsidR="00790BC7" w:rsidRPr="00790BC7" w:rsidRDefault="00790BC7" w:rsidP="00790BC7">
            <w:pPr>
              <w:pStyle w:val="Normlny0"/>
              <w:jc w:val="both"/>
            </w:pPr>
          </w:p>
          <w:p w14:paraId="621FE1E9" w14:textId="77777777" w:rsidR="00790BC7" w:rsidRDefault="00790BC7" w:rsidP="00790BC7">
            <w:pPr>
              <w:jc w:val="both"/>
              <w:rPr>
                <w:sz w:val="20"/>
                <w:szCs w:val="20"/>
              </w:rPr>
            </w:pPr>
            <w:r w:rsidRPr="00790BC7">
              <w:rPr>
                <w:sz w:val="20"/>
                <w:szCs w:val="20"/>
              </w:rPr>
              <w:t>(2) Predmetom dohľadu Národnej banky Slovenska nad dohliadanými subjektmi uvedenými v odseku 1 je zisťovanie a vyhodnocovanie informácií a podkladov o skutočnostiach, ktoré sa týkajú dohliadaných subjektov a ich činnosti; pritom Národná banka Slovenska v rámci tohto dohľadu zisťuje a vyhodnocuje aj informácie a podklady o dodržiavaní povolení a iných rozhodnutí vydaných podľa tohto zákona a osobitného zákona,20) o dodržiavaní ustanovení tohto zákona a o dodržiavaní ostatných všeobecne záväzných právnych predpisov,</w:t>
            </w:r>
            <w:r w:rsidRPr="00850E16">
              <w:rPr>
                <w:sz w:val="20"/>
                <w:szCs w:val="20"/>
                <w:vertAlign w:val="superscript"/>
              </w:rPr>
              <w:t>110e</w:t>
            </w:r>
            <w:r w:rsidRPr="00790BC7">
              <w:rPr>
                <w:sz w:val="20"/>
                <w:szCs w:val="20"/>
              </w:rPr>
              <w:t>) ktoré sa vzťahujú na dohliadané subjekty alebo na ich činnosti, vrátane právne záväzných aktov Európskej únie, ktoré súvisia s investičnými službami, investičnými činnosťami, vedľajšími službami, finančným sprostredkovaním alebo s inou činnosťou dohliadaných subjektov uvedených v odseku 1, ako aj informácie a podklady o rizikách a dostatočnom krytí rizík, ktorým sú alebo môžu byť vystavené dohliadané subjekty uvedené v odseku 1 alebo ktoré ohrozujú záujmy alebo môžu viesť k ohrozeniu záujmov klientov dohliadaných subjektov uvedených v odseku 1.</w:t>
            </w:r>
          </w:p>
          <w:p w14:paraId="7C2AA260" w14:textId="77777777" w:rsidR="00E626C7" w:rsidRDefault="00E626C7" w:rsidP="00790BC7">
            <w:pPr>
              <w:jc w:val="both"/>
              <w:rPr>
                <w:sz w:val="20"/>
                <w:szCs w:val="20"/>
              </w:rPr>
            </w:pPr>
          </w:p>
          <w:p w14:paraId="5CC5D74D" w14:textId="77777777" w:rsidR="00850E16" w:rsidRDefault="00850E16" w:rsidP="00790BC7">
            <w:pPr>
              <w:jc w:val="both"/>
              <w:rPr>
                <w:sz w:val="20"/>
                <w:szCs w:val="20"/>
              </w:rPr>
            </w:pPr>
          </w:p>
          <w:p w14:paraId="396112C3" w14:textId="7E931C97" w:rsidR="00E626C7" w:rsidRPr="00E626C7" w:rsidRDefault="00E626C7" w:rsidP="00E626C7">
            <w:pPr>
              <w:jc w:val="both"/>
              <w:rPr>
                <w:b/>
                <w:sz w:val="20"/>
                <w:szCs w:val="20"/>
              </w:rPr>
            </w:pPr>
            <w:r w:rsidRPr="00E626C7">
              <w:rPr>
                <w:b/>
                <w:sz w:val="20"/>
                <w:szCs w:val="20"/>
              </w:rPr>
              <w:lastRenderedPageBreak/>
              <w:t xml:space="preserve">(3) </w:t>
            </w:r>
            <w:r w:rsidR="00826E17" w:rsidRPr="00826E17">
              <w:rPr>
                <w:b/>
                <w:sz w:val="20"/>
                <w:szCs w:val="20"/>
              </w:rPr>
              <w:t>Ak skupinu obchodníkov s cennými papiermi</w:t>
            </w:r>
            <w:r w:rsidR="00826E17" w:rsidRPr="00826E17">
              <w:rPr>
                <w:b/>
                <w:sz w:val="20"/>
                <w:szCs w:val="20"/>
                <w:vertAlign w:val="superscript"/>
              </w:rPr>
              <w:t>110lh</w:t>
            </w:r>
            <w:r w:rsidR="00826E17" w:rsidRPr="00826E17">
              <w:rPr>
                <w:b/>
                <w:sz w:val="20"/>
                <w:szCs w:val="20"/>
              </w:rPr>
              <w:t>) riadi materský obchodník s cennými papiermi v Európskej únii so sídlom v Slovenskej republike, dohľad na konsolidovanom základe alebo dohľad nad dodržiavaním súladu s kapitálovým testom skupiny vykonáva Národná banka Slovenska.</w:t>
            </w:r>
          </w:p>
          <w:p w14:paraId="5C198C0B" w14:textId="77777777" w:rsidR="00E626C7" w:rsidRPr="00E626C7" w:rsidRDefault="00E626C7" w:rsidP="00E626C7">
            <w:pPr>
              <w:jc w:val="both"/>
              <w:rPr>
                <w:b/>
                <w:sz w:val="20"/>
                <w:szCs w:val="20"/>
              </w:rPr>
            </w:pPr>
          </w:p>
          <w:p w14:paraId="5B1E6D97" w14:textId="54BF2CFA" w:rsidR="00E626C7" w:rsidRPr="00E626C7" w:rsidRDefault="00E626C7" w:rsidP="00E626C7">
            <w:pPr>
              <w:jc w:val="both"/>
              <w:rPr>
                <w:b/>
                <w:sz w:val="20"/>
                <w:szCs w:val="20"/>
              </w:rPr>
            </w:pPr>
            <w:r w:rsidRPr="00E626C7">
              <w:rPr>
                <w:b/>
                <w:sz w:val="20"/>
                <w:szCs w:val="20"/>
              </w:rPr>
              <w:t xml:space="preserve">(4) </w:t>
            </w:r>
            <w:r w:rsidR="00826E17" w:rsidRPr="00826E17">
              <w:rPr>
                <w:b/>
                <w:sz w:val="20"/>
                <w:szCs w:val="20"/>
              </w:rPr>
              <w:t>Ak materskou spoločnosťou obchodníka s cennými papiermi je materská investičná holdingová spoločnosť v Európskej únii alebo materská zmiešaná finančná holdingová spoločnosť v Európskej únii, dohľad na konsolidovanom základe alebo dohľad nad dodržiavaním súladu s kapitálovým testom skupiny vykonáva Národná banka Slovenska.</w:t>
            </w:r>
          </w:p>
          <w:p w14:paraId="395F33C4" w14:textId="77777777" w:rsidR="00E626C7" w:rsidRPr="00E626C7" w:rsidRDefault="00E626C7" w:rsidP="00E626C7">
            <w:pPr>
              <w:jc w:val="both"/>
              <w:rPr>
                <w:b/>
                <w:sz w:val="20"/>
                <w:szCs w:val="20"/>
              </w:rPr>
            </w:pPr>
          </w:p>
          <w:p w14:paraId="1451ADFD" w14:textId="607BDE15" w:rsidR="00E626C7" w:rsidRPr="00E626C7" w:rsidRDefault="00E626C7" w:rsidP="00E626C7">
            <w:pPr>
              <w:jc w:val="both"/>
              <w:rPr>
                <w:b/>
                <w:sz w:val="20"/>
                <w:szCs w:val="20"/>
              </w:rPr>
            </w:pPr>
            <w:r w:rsidRPr="00E626C7">
              <w:rPr>
                <w:b/>
                <w:sz w:val="20"/>
                <w:szCs w:val="20"/>
              </w:rPr>
              <w:t xml:space="preserve">(5) </w:t>
            </w:r>
            <w:r w:rsidR="00826E17" w:rsidRPr="00826E17">
              <w:rPr>
                <w:b/>
                <w:sz w:val="20"/>
                <w:szCs w:val="20"/>
              </w:rPr>
              <w:t>Ak materskou spoločnosťou dvoch alebo viacerých obchodníkov s cennými papiermi alebo zahraničných obchodníkov s cennými papiermi, je rovnaká materská investičná holdingová spoločnosť v Európskej únii alebo rovnaká materská zmiešaná finančná holdingová spoločnosť v Európskej únii, dohľad na konsolidovanom základe alebo dohľad nad dodržiavaním súladu s kapitálovým testom skupiny vykonáva Národná banka Slovenska, ak má investičná holdingová spoločnosť alebo zmiešaná finančná holdingová spoločnosť sídlo v Slovenskej republike</w:t>
            </w:r>
            <w:r w:rsidRPr="00E626C7">
              <w:rPr>
                <w:b/>
                <w:sz w:val="20"/>
                <w:szCs w:val="20"/>
              </w:rPr>
              <w:t>.</w:t>
            </w:r>
          </w:p>
          <w:p w14:paraId="1C8C76D7" w14:textId="77777777" w:rsidR="00E626C7" w:rsidRPr="00E626C7" w:rsidRDefault="00E626C7" w:rsidP="00E626C7">
            <w:pPr>
              <w:jc w:val="both"/>
              <w:rPr>
                <w:b/>
                <w:sz w:val="20"/>
                <w:szCs w:val="20"/>
              </w:rPr>
            </w:pPr>
          </w:p>
          <w:p w14:paraId="53B7C4DC" w14:textId="372504B5" w:rsidR="00E626C7" w:rsidRPr="00E626C7" w:rsidRDefault="00E626C7" w:rsidP="00E626C7">
            <w:pPr>
              <w:jc w:val="both"/>
              <w:rPr>
                <w:b/>
                <w:sz w:val="20"/>
                <w:szCs w:val="20"/>
              </w:rPr>
            </w:pPr>
            <w:r w:rsidRPr="00E626C7">
              <w:rPr>
                <w:b/>
                <w:sz w:val="20"/>
                <w:szCs w:val="20"/>
              </w:rPr>
              <w:t xml:space="preserve">(6) </w:t>
            </w:r>
            <w:r w:rsidR="00826E17" w:rsidRPr="00826E17">
              <w:rPr>
                <w:b/>
                <w:sz w:val="20"/>
                <w:szCs w:val="20"/>
              </w:rPr>
              <w:t>Ak materskými spoločnosťami dvoch alebo viacerých obchodníkov s cennými papiermi alebo zahraničných obchodníkov s cennými papiermi je viac ako jedna investičná holdingová spoločnosť alebo zmiešaná finančná holdingová spoločnosť s ústrediami aspoň v dvoch členských štátoch a ak v každom z týchto členských štátov pôsobí obchodník s cennými papiermi alebo zahraničný obchodník s cennými papiermi, dohľad na konsolidovanom základe alebo dohľad nad dodržiavaním súladu s kapitálovým testom skupiny vykonáva Národná banka Slovenska, ak najvyššiu celkovú hodnotu aktív má obchodník s cennými papiermi.</w:t>
            </w:r>
          </w:p>
          <w:p w14:paraId="4C0812F3" w14:textId="77777777" w:rsidR="00E626C7" w:rsidRPr="00E626C7" w:rsidRDefault="00E626C7" w:rsidP="00E626C7">
            <w:pPr>
              <w:jc w:val="both"/>
              <w:rPr>
                <w:b/>
                <w:sz w:val="20"/>
                <w:szCs w:val="20"/>
              </w:rPr>
            </w:pPr>
          </w:p>
          <w:p w14:paraId="49BC2BA1" w14:textId="77777777" w:rsidR="00E626C7" w:rsidRDefault="00E626C7" w:rsidP="00E626C7">
            <w:pPr>
              <w:jc w:val="both"/>
              <w:rPr>
                <w:b/>
                <w:sz w:val="20"/>
                <w:szCs w:val="20"/>
              </w:rPr>
            </w:pPr>
            <w:r w:rsidRPr="00E626C7">
              <w:rPr>
                <w:b/>
                <w:sz w:val="20"/>
                <w:szCs w:val="20"/>
              </w:rPr>
              <w:t xml:space="preserve">(7) </w:t>
            </w:r>
            <w:r w:rsidR="00826E17" w:rsidRPr="00826E17">
              <w:rPr>
                <w:b/>
                <w:sz w:val="20"/>
                <w:szCs w:val="20"/>
              </w:rPr>
              <w:t>Ak materskou spoločnosťou dvoch alebo viacerých obchodníkov s cennými papiermi alebo zahraničných obchodníkov s cennými papiermi je rovnaká investičná holdingová spoločnosť v Európskej únii alebo zmiešaná finančná holdingová spoločnosť v Európskej únii, a žiadnemu obchodníkovi s cennými papiermi alebo zahraničnému obchodníkovi s cennými papiermi nebolo vydané povolenie v členskom štáte, v ktorom bola zriadená investičná holdingová spoločnosť alebo zmiešaná finančná holdingová spoločnosť, dohľad na konsolidovanom základe alebo dohľad nad dodržiavaním súladu s kapitálovým testom skupiny vykonáva Národná banka Slovenska, ak najvyššiu celkovú hodnotu aktív má obchodník s cennými papiermi.</w:t>
            </w:r>
          </w:p>
          <w:p w14:paraId="52E29774" w14:textId="77777777" w:rsidR="00826E17" w:rsidRDefault="00826E17" w:rsidP="00E626C7">
            <w:pPr>
              <w:jc w:val="both"/>
              <w:rPr>
                <w:b/>
                <w:sz w:val="20"/>
                <w:szCs w:val="20"/>
              </w:rPr>
            </w:pPr>
          </w:p>
          <w:p w14:paraId="5AE01208" w14:textId="268608DD" w:rsidR="00826E17" w:rsidRPr="00826E17" w:rsidRDefault="00826E17" w:rsidP="00E626C7">
            <w:pPr>
              <w:jc w:val="both"/>
              <w:rPr>
                <w:b/>
                <w:sz w:val="20"/>
                <w:szCs w:val="20"/>
              </w:rPr>
            </w:pPr>
            <w:r w:rsidRPr="00850E16">
              <w:rPr>
                <w:b/>
                <w:sz w:val="20"/>
                <w:szCs w:val="20"/>
                <w:vertAlign w:val="superscript"/>
              </w:rPr>
              <w:t>110lh</w:t>
            </w:r>
            <w:r w:rsidRPr="00826E17">
              <w:rPr>
                <w:b/>
                <w:sz w:val="20"/>
                <w:szCs w:val="20"/>
              </w:rPr>
              <w:t>) Čl. 4 ods. 1 bod 25 nariadenia (EÚ) 2019/2033.</w:t>
            </w:r>
          </w:p>
        </w:tc>
        <w:tc>
          <w:tcPr>
            <w:tcW w:w="682" w:type="dxa"/>
            <w:tcBorders>
              <w:top w:val="single" w:sz="4" w:space="0" w:color="auto"/>
              <w:left w:val="single" w:sz="4" w:space="0" w:color="auto"/>
              <w:bottom w:val="single" w:sz="4" w:space="0" w:color="auto"/>
              <w:right w:val="single" w:sz="4" w:space="0" w:color="auto"/>
            </w:tcBorders>
          </w:tcPr>
          <w:p w14:paraId="5C7901D8" w14:textId="032306E0" w:rsidR="00790BC7" w:rsidRDefault="00790BC7"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2948AA67" w14:textId="77777777" w:rsidR="00790BC7" w:rsidRDefault="00790BC7" w:rsidP="00E26492">
            <w:pPr>
              <w:pStyle w:val="Nadpis1"/>
              <w:rPr>
                <w:b w:val="0"/>
                <w:sz w:val="20"/>
                <w:szCs w:val="20"/>
              </w:rPr>
            </w:pPr>
          </w:p>
        </w:tc>
      </w:tr>
      <w:tr w:rsidR="00790BC7" w:rsidRPr="00D92831" w14:paraId="4D8FB391" w14:textId="77777777" w:rsidTr="00995798">
        <w:tc>
          <w:tcPr>
            <w:tcW w:w="867" w:type="dxa"/>
            <w:tcBorders>
              <w:top w:val="single" w:sz="4" w:space="0" w:color="auto"/>
              <w:left w:val="single" w:sz="12" w:space="0" w:color="auto"/>
              <w:bottom w:val="single" w:sz="4" w:space="0" w:color="auto"/>
              <w:right w:val="single" w:sz="4" w:space="0" w:color="auto"/>
            </w:tcBorders>
          </w:tcPr>
          <w:p w14:paraId="096CFB10" w14:textId="77777777" w:rsidR="00790BC7" w:rsidRDefault="00790BC7" w:rsidP="00E26492">
            <w:pPr>
              <w:rPr>
                <w:sz w:val="20"/>
                <w:szCs w:val="20"/>
              </w:rPr>
            </w:pPr>
            <w:r>
              <w:rPr>
                <w:sz w:val="20"/>
                <w:szCs w:val="20"/>
              </w:rPr>
              <w:lastRenderedPageBreak/>
              <w:t>Č: 4,</w:t>
            </w:r>
          </w:p>
          <w:p w14:paraId="34E8442B" w14:textId="77777777" w:rsidR="00790BC7" w:rsidRDefault="00790BC7" w:rsidP="00E26492">
            <w:pPr>
              <w:rPr>
                <w:sz w:val="20"/>
                <w:szCs w:val="20"/>
              </w:rPr>
            </w:pPr>
            <w:r>
              <w:rPr>
                <w:sz w:val="20"/>
                <w:szCs w:val="20"/>
              </w:rPr>
              <w:t>O: 3</w:t>
            </w:r>
          </w:p>
        </w:tc>
        <w:tc>
          <w:tcPr>
            <w:tcW w:w="6190" w:type="dxa"/>
            <w:tcBorders>
              <w:top w:val="single" w:sz="4" w:space="0" w:color="auto"/>
              <w:left w:val="single" w:sz="4" w:space="0" w:color="auto"/>
              <w:bottom w:val="single" w:sz="4" w:space="0" w:color="auto"/>
              <w:right w:val="single" w:sz="4" w:space="0" w:color="auto"/>
            </w:tcBorders>
          </w:tcPr>
          <w:p w14:paraId="4D8BF7AB" w14:textId="77777777" w:rsidR="00790BC7" w:rsidRPr="005D3523" w:rsidRDefault="00790BC7" w:rsidP="005D3523">
            <w:pPr>
              <w:autoSpaceDE/>
              <w:autoSpaceDN/>
              <w:jc w:val="both"/>
              <w:rPr>
                <w:sz w:val="20"/>
                <w:szCs w:val="20"/>
              </w:rPr>
            </w:pPr>
            <w:r w:rsidRPr="005D3523">
              <w:rPr>
                <w:sz w:val="20"/>
                <w:szCs w:val="20"/>
              </w:rPr>
              <w:t>Členské štáty zabezpečia, aby príslušné orgány mali všetky potrebné právomoci vrátane právomoci vykonávať kontroly na mieste v súlade s článkom 14 s cieľom získať informácie potrebné na posúdenie, či investičné spoločnosti a v príslušných prípadoch investičné holdingové spoločnosti a zmiešané finančné holdingové spoločnosti dodržiavajú požiadavky tejto smernice a nariadenia (EÚ) 2019/2033, a na vyšetrovanie možných porušení týchto požiadaviek.</w:t>
            </w:r>
          </w:p>
        </w:tc>
        <w:tc>
          <w:tcPr>
            <w:tcW w:w="1105" w:type="dxa"/>
            <w:tcBorders>
              <w:top w:val="single" w:sz="4" w:space="0" w:color="auto"/>
              <w:left w:val="single" w:sz="4" w:space="0" w:color="auto"/>
              <w:bottom w:val="single" w:sz="4" w:space="0" w:color="auto"/>
              <w:right w:val="single" w:sz="12" w:space="0" w:color="auto"/>
            </w:tcBorders>
          </w:tcPr>
          <w:p w14:paraId="0DA930FE" w14:textId="6A578943" w:rsidR="00790BC7" w:rsidRDefault="00790BC7"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2EC939E5" w14:textId="77777777" w:rsidR="00790BC7" w:rsidRPr="00C548DB" w:rsidRDefault="00790BC7" w:rsidP="00E26492">
            <w:pPr>
              <w:jc w:val="center"/>
              <w:rPr>
                <w:sz w:val="20"/>
                <w:szCs w:val="20"/>
              </w:rPr>
            </w:pPr>
            <w:r>
              <w:rPr>
                <w:sz w:val="20"/>
                <w:szCs w:val="20"/>
              </w:rPr>
              <w:t>747/2004</w:t>
            </w:r>
          </w:p>
        </w:tc>
        <w:tc>
          <w:tcPr>
            <w:tcW w:w="705" w:type="dxa"/>
            <w:tcBorders>
              <w:top w:val="single" w:sz="4" w:space="0" w:color="auto"/>
              <w:left w:val="single" w:sz="4" w:space="0" w:color="auto"/>
              <w:bottom w:val="single" w:sz="4" w:space="0" w:color="auto"/>
              <w:right w:val="single" w:sz="4" w:space="0" w:color="auto"/>
            </w:tcBorders>
          </w:tcPr>
          <w:p w14:paraId="78BED3D0" w14:textId="77777777" w:rsidR="00790BC7" w:rsidRDefault="00790BC7" w:rsidP="00E26492">
            <w:pPr>
              <w:pStyle w:val="Normlny0"/>
              <w:jc w:val="center"/>
            </w:pPr>
            <w:r>
              <w:t>§ 1 ods. 3</w:t>
            </w:r>
          </w:p>
          <w:p w14:paraId="4BD0D9A8" w14:textId="77777777" w:rsidR="00790BC7" w:rsidRPr="00914FDE" w:rsidRDefault="00790BC7" w:rsidP="00E26492">
            <w:pPr>
              <w:pStyle w:val="Normlny0"/>
              <w:jc w:val="center"/>
            </w:pPr>
            <w:r>
              <w:t xml:space="preserve">psím. a) </w:t>
            </w:r>
          </w:p>
        </w:tc>
        <w:tc>
          <w:tcPr>
            <w:tcW w:w="4515" w:type="dxa"/>
            <w:gridSpan w:val="2"/>
            <w:tcBorders>
              <w:top w:val="single" w:sz="4" w:space="0" w:color="auto"/>
              <w:left w:val="single" w:sz="4" w:space="0" w:color="auto"/>
              <w:bottom w:val="single" w:sz="4" w:space="0" w:color="auto"/>
              <w:right w:val="single" w:sz="4" w:space="0" w:color="auto"/>
            </w:tcBorders>
          </w:tcPr>
          <w:p w14:paraId="653C432A" w14:textId="77777777" w:rsidR="00790BC7" w:rsidRPr="00790BC7" w:rsidRDefault="00790BC7" w:rsidP="00790BC7">
            <w:pPr>
              <w:pStyle w:val="Normlny0"/>
              <w:jc w:val="both"/>
            </w:pPr>
            <w:r w:rsidRPr="00790BC7">
              <w:t>Národná banka Slovenska v rámci dohľadu nad finančným trhom</w:t>
            </w:r>
          </w:p>
          <w:p w14:paraId="53E97F8B" w14:textId="77777777" w:rsidR="00790BC7" w:rsidRPr="00790BC7" w:rsidRDefault="00790BC7" w:rsidP="00790BC7">
            <w:pPr>
              <w:pStyle w:val="Normlny0"/>
              <w:jc w:val="both"/>
            </w:pPr>
            <w:r w:rsidRPr="00790BC7">
              <w:t xml:space="preserve">a) vykonáva dohľad nad dohliadanými subjektmi finančného trhu, a to nad bankami, pobočkami zahraničných bánk, obchodníkmi s cennými papiermi, pobočkami zahraničných obchodníkov s cennými papiermi, burzami cenných papierov, poskytovateľmi služieb vykazovania údajov, centrálnymi depozitármi cenných papierov, správcovskými spoločnosťami, pobočkami zahraničných správcovských spoločností, podielovými fondmi, investičnými fondmi s premenlivým základným imaním,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poskytovateľmi platobných služieb v obmedzenom rozsahu, poskytovateľmi služieb informovania o </w:t>
            </w:r>
            <w:r w:rsidRPr="00790BC7">
              <w:lastRenderedPageBreak/>
              <w:t xml:space="preserve">platobnom účte, inštitúciami elektronických peňazí, pobočkami zahraničných inštitúcií elektronických peňazí, samostatnými finančnými agentmi, finančnými poradcami, veriteľmi a inými veriteľmi vymedzenými osobitným zákonom,1aa)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predpisom1) aj nad inými osobami, nad inými účelovými združeniami majetku a nad skupinami osôb a účelových združení majetku, ktorým osobitné predpisy1) v oblasti bankovníctva, kapitálového trhu, poisťovníctva alebo dôchodkového sporenia ukladajú povinnosti (ďalej len „dohliadaný subjekt“); Národná banka Slovenska pri dohľade nad dohliadanými subjektmi </w:t>
            </w:r>
          </w:p>
          <w:p w14:paraId="3FCED6CE" w14:textId="77777777" w:rsidR="00790BC7" w:rsidRPr="00790BC7" w:rsidRDefault="00790BC7" w:rsidP="00790BC7">
            <w:pPr>
              <w:pStyle w:val="Normlny0"/>
              <w:jc w:val="both"/>
            </w:pPr>
            <w:r w:rsidRPr="00790BC7">
              <w:t xml:space="preserve">1. ustanovuje pravidlá obozretného podnikania, pravidlá bezpečnej prevádzky a ďalšie požiadavky na podnikanie dohliadaných subjektov, </w:t>
            </w:r>
          </w:p>
          <w:p w14:paraId="7D137878" w14:textId="77777777" w:rsidR="00790BC7" w:rsidRPr="00790BC7" w:rsidRDefault="00790BC7" w:rsidP="00790BC7">
            <w:pPr>
              <w:pStyle w:val="Normlny0"/>
              <w:jc w:val="both"/>
            </w:pPr>
            <w:r w:rsidRPr="00790BC7">
              <w:t xml:space="preserve">2. dohliada na dodržiavanie ustanovení tohto zákona, osobitných zákonov1) a iných všeobecne záväzných právnych predpisov, ktoré sa vzťahujú na dohliadané subjekty alebo na ich činnosti, ako aj na dodržiavanie ustanovení právne záväzných aktov Európskej únie, ktoré sa vzťahujú na dohliadané subjekty alebo na ich činnosti, ak to ustanovujú tieto právne záväzné akty, </w:t>
            </w:r>
          </w:p>
          <w:p w14:paraId="6F01996A" w14:textId="77777777" w:rsidR="00790BC7" w:rsidRPr="00790BC7" w:rsidRDefault="00790BC7" w:rsidP="00790BC7">
            <w:pPr>
              <w:pStyle w:val="Normlny0"/>
              <w:jc w:val="both"/>
            </w:pPr>
            <w:r w:rsidRPr="00790BC7">
              <w:t xml:space="preserve">3. vedie konania, udeľuje povolenia, licencie, súhlasy a predchádzajúce súhlasy, ukladá sankcie a opatrenia na nápravu, vydáva iné rozhodnutia, stanoviská, metodické usmernenia a odporúčania podľa tohto zákona a osobitných predpisov a dohliada na plnenie svojich rozhodnutí vrátane dodržiavania podmienok určených v týchto rozhodnutiach, </w:t>
            </w:r>
          </w:p>
          <w:p w14:paraId="3C12BA3D" w14:textId="2B67613C" w:rsidR="00790BC7" w:rsidRPr="00790BC7" w:rsidRDefault="00790BC7" w:rsidP="00790BC7">
            <w:pPr>
              <w:jc w:val="both"/>
              <w:rPr>
                <w:sz w:val="20"/>
                <w:szCs w:val="20"/>
              </w:rPr>
            </w:pPr>
            <w:r w:rsidRPr="00790BC7">
              <w:rPr>
                <w:sz w:val="20"/>
                <w:szCs w:val="20"/>
              </w:rPr>
              <w:t>4. vykonáva dohľad na mieste a dohľad na diaľku nad dohliadanými subjektmi,</w:t>
            </w:r>
          </w:p>
        </w:tc>
        <w:tc>
          <w:tcPr>
            <w:tcW w:w="682" w:type="dxa"/>
            <w:tcBorders>
              <w:top w:val="single" w:sz="4" w:space="0" w:color="auto"/>
              <w:left w:val="single" w:sz="4" w:space="0" w:color="auto"/>
              <w:bottom w:val="single" w:sz="4" w:space="0" w:color="auto"/>
              <w:right w:val="single" w:sz="4" w:space="0" w:color="auto"/>
            </w:tcBorders>
          </w:tcPr>
          <w:p w14:paraId="3DD2D8B7" w14:textId="71CB6510" w:rsidR="00790BC7" w:rsidRDefault="00790BC7"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5CD0B3D4" w14:textId="77777777" w:rsidR="00790BC7" w:rsidRDefault="00790BC7" w:rsidP="00E26492">
            <w:pPr>
              <w:pStyle w:val="Nadpis1"/>
              <w:rPr>
                <w:b w:val="0"/>
                <w:sz w:val="20"/>
                <w:szCs w:val="20"/>
              </w:rPr>
            </w:pPr>
          </w:p>
        </w:tc>
      </w:tr>
      <w:tr w:rsidR="00790BC7" w:rsidRPr="00D92831" w14:paraId="4A1BA352" w14:textId="77777777" w:rsidTr="00995798">
        <w:tc>
          <w:tcPr>
            <w:tcW w:w="867" w:type="dxa"/>
            <w:tcBorders>
              <w:top w:val="single" w:sz="4" w:space="0" w:color="auto"/>
              <w:left w:val="single" w:sz="12" w:space="0" w:color="auto"/>
              <w:bottom w:val="single" w:sz="4" w:space="0" w:color="auto"/>
              <w:right w:val="single" w:sz="4" w:space="0" w:color="auto"/>
            </w:tcBorders>
          </w:tcPr>
          <w:p w14:paraId="1CE89C91" w14:textId="77777777" w:rsidR="00790BC7" w:rsidRDefault="00790BC7" w:rsidP="00E26492">
            <w:pPr>
              <w:rPr>
                <w:sz w:val="20"/>
                <w:szCs w:val="20"/>
              </w:rPr>
            </w:pPr>
            <w:r>
              <w:rPr>
                <w:sz w:val="20"/>
                <w:szCs w:val="20"/>
              </w:rPr>
              <w:t>Č: 4,</w:t>
            </w:r>
          </w:p>
          <w:p w14:paraId="22CB26D1" w14:textId="77777777" w:rsidR="00790BC7" w:rsidRDefault="00790BC7" w:rsidP="00E26492">
            <w:pPr>
              <w:rPr>
                <w:sz w:val="20"/>
                <w:szCs w:val="20"/>
              </w:rPr>
            </w:pPr>
            <w:r>
              <w:rPr>
                <w:sz w:val="20"/>
                <w:szCs w:val="20"/>
              </w:rPr>
              <w:t>O: 4</w:t>
            </w:r>
          </w:p>
        </w:tc>
        <w:tc>
          <w:tcPr>
            <w:tcW w:w="6190" w:type="dxa"/>
            <w:tcBorders>
              <w:top w:val="single" w:sz="4" w:space="0" w:color="auto"/>
              <w:left w:val="single" w:sz="4" w:space="0" w:color="auto"/>
              <w:bottom w:val="single" w:sz="4" w:space="0" w:color="auto"/>
              <w:right w:val="single" w:sz="4" w:space="0" w:color="auto"/>
            </w:tcBorders>
          </w:tcPr>
          <w:p w14:paraId="669CE5FB" w14:textId="77777777" w:rsidR="00790BC7" w:rsidRPr="005D3523" w:rsidRDefault="00790BC7" w:rsidP="005D3523">
            <w:pPr>
              <w:autoSpaceDE/>
              <w:autoSpaceDN/>
              <w:jc w:val="both"/>
              <w:rPr>
                <w:sz w:val="20"/>
                <w:szCs w:val="20"/>
              </w:rPr>
            </w:pPr>
            <w:r w:rsidRPr="005D3523">
              <w:rPr>
                <w:sz w:val="20"/>
                <w:szCs w:val="20"/>
              </w:rPr>
              <w:t>Členské štáty zabezpečia, aby príslušné orgány mali potrebné odborné znalosti, zdroje, prevádzkové kapacity, právomoci a nezávislosť na vykonávanie funkcií týkajúcich sa prudenciálneho dohľadu, vyšetrovania a sankcií stanovených v tejto smernici.</w:t>
            </w:r>
          </w:p>
        </w:tc>
        <w:tc>
          <w:tcPr>
            <w:tcW w:w="1105" w:type="dxa"/>
            <w:tcBorders>
              <w:top w:val="single" w:sz="4" w:space="0" w:color="auto"/>
              <w:left w:val="single" w:sz="4" w:space="0" w:color="auto"/>
              <w:bottom w:val="single" w:sz="4" w:space="0" w:color="auto"/>
              <w:right w:val="single" w:sz="12" w:space="0" w:color="auto"/>
            </w:tcBorders>
          </w:tcPr>
          <w:p w14:paraId="2C2FC805" w14:textId="3B39CC05" w:rsidR="00790BC7" w:rsidRDefault="00790BC7"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401928A1" w14:textId="77777777" w:rsidR="00790BC7" w:rsidRPr="00C548DB" w:rsidRDefault="00790BC7" w:rsidP="00E26492">
            <w:pPr>
              <w:jc w:val="center"/>
              <w:rPr>
                <w:sz w:val="20"/>
                <w:szCs w:val="20"/>
              </w:rPr>
            </w:pPr>
            <w:r>
              <w:rPr>
                <w:sz w:val="20"/>
                <w:szCs w:val="20"/>
              </w:rPr>
              <w:t>566/1992</w:t>
            </w:r>
          </w:p>
        </w:tc>
        <w:tc>
          <w:tcPr>
            <w:tcW w:w="705" w:type="dxa"/>
            <w:tcBorders>
              <w:top w:val="single" w:sz="4" w:space="0" w:color="auto"/>
              <w:left w:val="single" w:sz="4" w:space="0" w:color="auto"/>
              <w:bottom w:val="single" w:sz="4" w:space="0" w:color="auto"/>
              <w:right w:val="single" w:sz="4" w:space="0" w:color="auto"/>
            </w:tcBorders>
          </w:tcPr>
          <w:p w14:paraId="203886E6" w14:textId="77777777" w:rsidR="00790BC7" w:rsidRDefault="00790BC7" w:rsidP="00E26492">
            <w:pPr>
              <w:pStyle w:val="Normlny0"/>
              <w:jc w:val="center"/>
            </w:pPr>
            <w:r>
              <w:t>§ 1 ods. 1</w:t>
            </w:r>
          </w:p>
          <w:p w14:paraId="339BFA4D" w14:textId="77777777" w:rsidR="00790BC7" w:rsidRDefault="00790BC7" w:rsidP="00E26492">
            <w:pPr>
              <w:pStyle w:val="Normlny0"/>
              <w:jc w:val="center"/>
            </w:pPr>
          </w:p>
          <w:p w14:paraId="01DE2029" w14:textId="77777777" w:rsidR="00790BC7" w:rsidRDefault="00790BC7" w:rsidP="00E26492">
            <w:pPr>
              <w:pStyle w:val="Normlny0"/>
              <w:jc w:val="center"/>
            </w:pPr>
          </w:p>
          <w:p w14:paraId="4184839C" w14:textId="77777777" w:rsidR="00790BC7" w:rsidRDefault="00790BC7" w:rsidP="00E26492">
            <w:pPr>
              <w:pStyle w:val="Normlny0"/>
              <w:jc w:val="center"/>
            </w:pPr>
          </w:p>
          <w:p w14:paraId="13B9D2CA" w14:textId="77777777" w:rsidR="00790BC7" w:rsidRDefault="00790BC7" w:rsidP="00E26492">
            <w:pPr>
              <w:pStyle w:val="Normlny0"/>
              <w:jc w:val="center"/>
            </w:pPr>
          </w:p>
          <w:p w14:paraId="5AD85511" w14:textId="77777777" w:rsidR="00790BC7" w:rsidRDefault="00790BC7" w:rsidP="00E26492">
            <w:pPr>
              <w:pStyle w:val="Normlny0"/>
              <w:jc w:val="center"/>
            </w:pPr>
          </w:p>
          <w:p w14:paraId="7323207E" w14:textId="77777777" w:rsidR="00E626C7" w:rsidRDefault="00E626C7" w:rsidP="00E26492">
            <w:pPr>
              <w:pStyle w:val="Normlny0"/>
              <w:jc w:val="center"/>
            </w:pPr>
          </w:p>
          <w:p w14:paraId="3844442B" w14:textId="2F1FD460" w:rsidR="00790BC7" w:rsidRDefault="00E626C7" w:rsidP="00E26492">
            <w:pPr>
              <w:pStyle w:val="Normlny0"/>
              <w:jc w:val="center"/>
            </w:pPr>
            <w:r>
              <w:t>§ 1</w:t>
            </w:r>
          </w:p>
          <w:p w14:paraId="6AF7D10B" w14:textId="7B19FD85" w:rsidR="00E626C7" w:rsidRDefault="00E626C7" w:rsidP="00E26492">
            <w:pPr>
              <w:pStyle w:val="Normlny0"/>
              <w:jc w:val="center"/>
            </w:pPr>
            <w:r>
              <w:t>ods. 3</w:t>
            </w:r>
          </w:p>
          <w:p w14:paraId="401B8304" w14:textId="77777777" w:rsidR="00E626C7" w:rsidRDefault="00E626C7" w:rsidP="00E26492">
            <w:pPr>
              <w:pStyle w:val="Normlny0"/>
              <w:jc w:val="center"/>
            </w:pPr>
          </w:p>
          <w:p w14:paraId="7A7DF935" w14:textId="77777777" w:rsidR="00E626C7" w:rsidRDefault="00E626C7" w:rsidP="00E26492">
            <w:pPr>
              <w:pStyle w:val="Normlny0"/>
              <w:jc w:val="center"/>
            </w:pPr>
          </w:p>
          <w:p w14:paraId="4DCE4E67" w14:textId="77777777" w:rsidR="00E626C7" w:rsidRDefault="00E626C7" w:rsidP="00E26492">
            <w:pPr>
              <w:pStyle w:val="Normlny0"/>
              <w:jc w:val="center"/>
            </w:pPr>
          </w:p>
          <w:p w14:paraId="7EA2B1D6" w14:textId="77777777" w:rsidR="00E626C7" w:rsidRDefault="00E626C7" w:rsidP="00E26492">
            <w:pPr>
              <w:pStyle w:val="Normlny0"/>
              <w:jc w:val="center"/>
            </w:pPr>
          </w:p>
          <w:p w14:paraId="428D5893" w14:textId="77777777" w:rsidR="00E626C7" w:rsidRDefault="00E626C7" w:rsidP="00E26492">
            <w:pPr>
              <w:pStyle w:val="Normlny0"/>
              <w:jc w:val="center"/>
            </w:pPr>
          </w:p>
          <w:p w14:paraId="438BE6BB" w14:textId="77777777" w:rsidR="00E626C7" w:rsidRDefault="00E626C7" w:rsidP="00E26492">
            <w:pPr>
              <w:pStyle w:val="Normlny0"/>
              <w:jc w:val="center"/>
            </w:pPr>
          </w:p>
          <w:p w14:paraId="691F59EA" w14:textId="77777777" w:rsidR="00E626C7" w:rsidRDefault="00E626C7" w:rsidP="00E26492">
            <w:pPr>
              <w:pStyle w:val="Normlny0"/>
              <w:jc w:val="center"/>
            </w:pPr>
          </w:p>
          <w:p w14:paraId="72C958DF" w14:textId="648C9A92" w:rsidR="00E626C7" w:rsidRDefault="00E626C7" w:rsidP="00E26492">
            <w:pPr>
              <w:pStyle w:val="Normlny0"/>
              <w:jc w:val="center"/>
            </w:pPr>
            <w:r>
              <w:t>§ 2 ods. 3 písm. a)</w:t>
            </w:r>
          </w:p>
          <w:p w14:paraId="31634E4F" w14:textId="77777777" w:rsidR="00E626C7" w:rsidRDefault="00E626C7" w:rsidP="00E26492">
            <w:pPr>
              <w:pStyle w:val="Normlny0"/>
              <w:jc w:val="center"/>
            </w:pPr>
          </w:p>
          <w:p w14:paraId="3A7B2BB8" w14:textId="77777777" w:rsidR="00E626C7" w:rsidRDefault="00E626C7" w:rsidP="00E26492">
            <w:pPr>
              <w:pStyle w:val="Normlny0"/>
              <w:jc w:val="center"/>
            </w:pPr>
          </w:p>
          <w:p w14:paraId="224910A1" w14:textId="77777777" w:rsidR="00E626C7" w:rsidRDefault="00E626C7" w:rsidP="00E26492">
            <w:pPr>
              <w:pStyle w:val="Normlny0"/>
              <w:jc w:val="center"/>
            </w:pPr>
          </w:p>
          <w:p w14:paraId="680FC1B5" w14:textId="77777777" w:rsidR="00E626C7" w:rsidRDefault="00E626C7" w:rsidP="00E26492">
            <w:pPr>
              <w:pStyle w:val="Normlny0"/>
              <w:jc w:val="center"/>
            </w:pPr>
          </w:p>
          <w:p w14:paraId="74B1DA0D" w14:textId="77777777" w:rsidR="00E626C7" w:rsidRDefault="00E626C7" w:rsidP="00E26492">
            <w:pPr>
              <w:pStyle w:val="Normlny0"/>
              <w:jc w:val="center"/>
            </w:pPr>
          </w:p>
          <w:p w14:paraId="660715A3" w14:textId="77777777" w:rsidR="00E626C7" w:rsidRDefault="00E626C7" w:rsidP="00E26492">
            <w:pPr>
              <w:pStyle w:val="Normlny0"/>
              <w:jc w:val="center"/>
            </w:pPr>
          </w:p>
          <w:p w14:paraId="4FAD0937" w14:textId="77777777" w:rsidR="00E626C7" w:rsidRDefault="00E626C7" w:rsidP="00E26492">
            <w:pPr>
              <w:pStyle w:val="Normlny0"/>
              <w:jc w:val="center"/>
            </w:pPr>
          </w:p>
          <w:p w14:paraId="38D6043A" w14:textId="2C50B6DF" w:rsidR="00E626C7" w:rsidRDefault="00E626C7" w:rsidP="00E26492">
            <w:pPr>
              <w:pStyle w:val="Normlny0"/>
              <w:jc w:val="center"/>
            </w:pPr>
            <w:r>
              <w:t>§ 12 ods. 1</w:t>
            </w:r>
          </w:p>
          <w:p w14:paraId="41F79CC1" w14:textId="77777777" w:rsidR="00E626C7" w:rsidRDefault="00E626C7" w:rsidP="00E26492">
            <w:pPr>
              <w:pStyle w:val="Normlny0"/>
              <w:jc w:val="center"/>
            </w:pPr>
          </w:p>
          <w:p w14:paraId="5345801D" w14:textId="77777777" w:rsidR="00E626C7" w:rsidRDefault="00E626C7" w:rsidP="00E26492">
            <w:pPr>
              <w:pStyle w:val="Normlny0"/>
              <w:jc w:val="center"/>
            </w:pPr>
          </w:p>
          <w:p w14:paraId="056D0223" w14:textId="77777777" w:rsidR="00E626C7" w:rsidRDefault="00E626C7" w:rsidP="00E26492">
            <w:pPr>
              <w:pStyle w:val="Normlny0"/>
              <w:jc w:val="center"/>
            </w:pPr>
          </w:p>
          <w:p w14:paraId="2C1DA213" w14:textId="77777777" w:rsidR="00E626C7" w:rsidRDefault="00E626C7" w:rsidP="00E26492">
            <w:pPr>
              <w:pStyle w:val="Normlny0"/>
              <w:jc w:val="center"/>
            </w:pPr>
          </w:p>
          <w:p w14:paraId="1D668B2C" w14:textId="77777777" w:rsidR="00790BC7" w:rsidRDefault="00790BC7" w:rsidP="00E26492">
            <w:pPr>
              <w:pStyle w:val="Normlny0"/>
              <w:jc w:val="center"/>
            </w:pPr>
            <w:r>
              <w:t>§ 6 ods. 1 prvá veta</w:t>
            </w:r>
          </w:p>
          <w:p w14:paraId="01F5D6FA" w14:textId="77777777" w:rsidR="00790BC7" w:rsidRDefault="00790BC7" w:rsidP="00E26492">
            <w:pPr>
              <w:pStyle w:val="Normlny0"/>
              <w:jc w:val="center"/>
            </w:pPr>
          </w:p>
          <w:p w14:paraId="4F44ECF1" w14:textId="77777777" w:rsidR="00790BC7" w:rsidRDefault="00790BC7" w:rsidP="00E26492">
            <w:pPr>
              <w:pStyle w:val="Normlny0"/>
              <w:jc w:val="center"/>
            </w:pPr>
          </w:p>
          <w:p w14:paraId="2242B544" w14:textId="77777777" w:rsidR="00790BC7" w:rsidRDefault="00790BC7" w:rsidP="00E26492">
            <w:pPr>
              <w:pStyle w:val="Normlny0"/>
              <w:jc w:val="center"/>
            </w:pPr>
            <w:r>
              <w:t>§ 7 ods. 4</w:t>
            </w:r>
          </w:p>
          <w:p w14:paraId="7430C8C4" w14:textId="77777777" w:rsidR="00790BC7" w:rsidRDefault="00790BC7" w:rsidP="00E26492">
            <w:pPr>
              <w:pStyle w:val="Normlny0"/>
              <w:jc w:val="center"/>
            </w:pPr>
          </w:p>
          <w:p w14:paraId="0E9309F5" w14:textId="77777777" w:rsidR="00790BC7" w:rsidRDefault="00790BC7" w:rsidP="00E26492">
            <w:pPr>
              <w:pStyle w:val="Normlny0"/>
              <w:jc w:val="center"/>
            </w:pPr>
          </w:p>
          <w:p w14:paraId="39F1AE22" w14:textId="77777777" w:rsidR="00790BC7" w:rsidRDefault="00790BC7" w:rsidP="00E26492">
            <w:pPr>
              <w:pStyle w:val="Normlny0"/>
              <w:jc w:val="center"/>
            </w:pPr>
          </w:p>
          <w:p w14:paraId="07B215B0" w14:textId="77777777" w:rsidR="00790BC7" w:rsidRDefault="00790BC7" w:rsidP="00E26492">
            <w:pPr>
              <w:pStyle w:val="Normlny0"/>
              <w:jc w:val="center"/>
            </w:pPr>
          </w:p>
          <w:p w14:paraId="55F6B16A" w14:textId="77777777" w:rsidR="00790BC7" w:rsidRDefault="00790BC7" w:rsidP="00E26492">
            <w:pPr>
              <w:pStyle w:val="Normlny0"/>
              <w:jc w:val="center"/>
            </w:pPr>
          </w:p>
          <w:p w14:paraId="74011D5A" w14:textId="77777777" w:rsidR="00790BC7" w:rsidRDefault="00790BC7" w:rsidP="00E26492">
            <w:pPr>
              <w:pStyle w:val="Normlny0"/>
              <w:jc w:val="center"/>
            </w:pPr>
          </w:p>
          <w:p w14:paraId="69CFEA79" w14:textId="77777777" w:rsidR="00790BC7" w:rsidRDefault="00790BC7" w:rsidP="00E26492">
            <w:pPr>
              <w:pStyle w:val="Normlny0"/>
              <w:jc w:val="center"/>
            </w:pPr>
          </w:p>
          <w:p w14:paraId="686309A2" w14:textId="77777777" w:rsidR="00790BC7" w:rsidRDefault="00790BC7" w:rsidP="00E26492">
            <w:pPr>
              <w:pStyle w:val="Normlny0"/>
              <w:jc w:val="center"/>
            </w:pPr>
          </w:p>
          <w:p w14:paraId="3A757859" w14:textId="77777777" w:rsidR="00790BC7" w:rsidRDefault="00790BC7" w:rsidP="00E26492">
            <w:pPr>
              <w:pStyle w:val="Normlny0"/>
              <w:jc w:val="center"/>
            </w:pPr>
          </w:p>
          <w:p w14:paraId="4796C8C5" w14:textId="77777777" w:rsidR="00790BC7" w:rsidRDefault="00790BC7" w:rsidP="00E26492">
            <w:pPr>
              <w:pStyle w:val="Normlny0"/>
              <w:jc w:val="center"/>
            </w:pPr>
          </w:p>
          <w:p w14:paraId="7EA1109E" w14:textId="77777777" w:rsidR="00790BC7" w:rsidRDefault="00790BC7" w:rsidP="00E26492">
            <w:pPr>
              <w:pStyle w:val="Normlny0"/>
              <w:jc w:val="center"/>
            </w:pPr>
          </w:p>
          <w:p w14:paraId="0407828D" w14:textId="77777777" w:rsidR="00790BC7" w:rsidRDefault="00790BC7" w:rsidP="00E26492">
            <w:pPr>
              <w:pStyle w:val="Normlny0"/>
              <w:jc w:val="center"/>
            </w:pPr>
          </w:p>
          <w:p w14:paraId="2F280628" w14:textId="77777777" w:rsidR="00790BC7" w:rsidRDefault="00790BC7" w:rsidP="00E26492">
            <w:pPr>
              <w:pStyle w:val="Normlny0"/>
              <w:jc w:val="center"/>
            </w:pPr>
          </w:p>
          <w:p w14:paraId="2D810972" w14:textId="77777777" w:rsidR="00790BC7" w:rsidRDefault="00790BC7" w:rsidP="00E26492">
            <w:pPr>
              <w:pStyle w:val="Normlny0"/>
              <w:jc w:val="center"/>
            </w:pPr>
          </w:p>
          <w:p w14:paraId="4A5416E2" w14:textId="77777777" w:rsidR="00790BC7" w:rsidRDefault="00790BC7" w:rsidP="00E26492">
            <w:pPr>
              <w:pStyle w:val="Normlny0"/>
              <w:jc w:val="center"/>
            </w:pPr>
          </w:p>
          <w:p w14:paraId="16FEA5FC" w14:textId="77777777" w:rsidR="00790BC7" w:rsidRDefault="00790BC7" w:rsidP="00E26492">
            <w:pPr>
              <w:pStyle w:val="Normlny0"/>
              <w:jc w:val="center"/>
            </w:pPr>
          </w:p>
          <w:p w14:paraId="42326BC5" w14:textId="77777777" w:rsidR="00790BC7" w:rsidRDefault="00790BC7" w:rsidP="00E26492">
            <w:pPr>
              <w:pStyle w:val="Normlny0"/>
              <w:jc w:val="center"/>
            </w:pPr>
          </w:p>
          <w:p w14:paraId="235D3963" w14:textId="77777777" w:rsidR="00790BC7" w:rsidRDefault="00790BC7" w:rsidP="00E26492">
            <w:pPr>
              <w:pStyle w:val="Normlny0"/>
              <w:jc w:val="center"/>
            </w:pPr>
          </w:p>
          <w:p w14:paraId="4A6F561E" w14:textId="77777777" w:rsidR="00790BC7" w:rsidRDefault="00790BC7" w:rsidP="00E26492">
            <w:pPr>
              <w:pStyle w:val="Normlny0"/>
              <w:jc w:val="center"/>
            </w:pPr>
          </w:p>
          <w:p w14:paraId="2C479DDB" w14:textId="77777777" w:rsidR="00790BC7" w:rsidRDefault="00790BC7" w:rsidP="00E26492">
            <w:pPr>
              <w:pStyle w:val="Normlny0"/>
              <w:jc w:val="center"/>
            </w:pPr>
          </w:p>
          <w:p w14:paraId="527FB60C" w14:textId="77777777" w:rsidR="00790BC7" w:rsidRDefault="00790BC7" w:rsidP="00E26492">
            <w:pPr>
              <w:pStyle w:val="Normlny0"/>
              <w:jc w:val="center"/>
            </w:pPr>
          </w:p>
          <w:p w14:paraId="0877BBE3" w14:textId="77777777" w:rsidR="00790BC7" w:rsidRDefault="00790BC7" w:rsidP="00E26492">
            <w:pPr>
              <w:pStyle w:val="Normlny0"/>
              <w:jc w:val="center"/>
            </w:pPr>
          </w:p>
          <w:p w14:paraId="746F988D" w14:textId="77777777" w:rsidR="00790BC7" w:rsidRDefault="00790BC7" w:rsidP="00E26492">
            <w:pPr>
              <w:pStyle w:val="Normlny0"/>
              <w:jc w:val="center"/>
            </w:pPr>
          </w:p>
          <w:p w14:paraId="783C560D" w14:textId="77777777" w:rsidR="00790BC7" w:rsidRDefault="00790BC7" w:rsidP="00E26492">
            <w:pPr>
              <w:pStyle w:val="Normlny0"/>
              <w:jc w:val="center"/>
            </w:pPr>
          </w:p>
          <w:p w14:paraId="3DBE223D" w14:textId="77777777" w:rsidR="00790BC7" w:rsidRDefault="00790BC7" w:rsidP="00E26492">
            <w:pPr>
              <w:pStyle w:val="Normlny0"/>
              <w:jc w:val="center"/>
            </w:pPr>
          </w:p>
          <w:p w14:paraId="42345F31" w14:textId="77777777" w:rsidR="00790BC7" w:rsidRDefault="00790BC7" w:rsidP="00E26492">
            <w:pPr>
              <w:pStyle w:val="Normlny0"/>
              <w:jc w:val="center"/>
            </w:pPr>
          </w:p>
          <w:p w14:paraId="6E34BD41" w14:textId="77777777" w:rsidR="00790BC7" w:rsidRDefault="00790BC7" w:rsidP="00E26492">
            <w:pPr>
              <w:pStyle w:val="Normlny0"/>
              <w:jc w:val="center"/>
            </w:pPr>
          </w:p>
          <w:p w14:paraId="2CE19524" w14:textId="77777777" w:rsidR="00850E16" w:rsidRDefault="00850E16" w:rsidP="00E26492">
            <w:pPr>
              <w:pStyle w:val="Normlny0"/>
              <w:jc w:val="center"/>
            </w:pPr>
          </w:p>
          <w:p w14:paraId="021E4724" w14:textId="77777777" w:rsidR="00790BC7" w:rsidRDefault="00790BC7" w:rsidP="00E26492">
            <w:pPr>
              <w:pStyle w:val="Normlny0"/>
              <w:jc w:val="center"/>
            </w:pPr>
            <w:r>
              <w:t>ods. 5</w:t>
            </w:r>
          </w:p>
          <w:p w14:paraId="5E9BEA98" w14:textId="77777777" w:rsidR="00790BC7" w:rsidRPr="00914FDE" w:rsidRDefault="00790BC7"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606094C3" w14:textId="77777777" w:rsidR="00790BC7" w:rsidRDefault="00790BC7" w:rsidP="00790BC7">
            <w:pPr>
              <w:pStyle w:val="Normlny0"/>
              <w:jc w:val="both"/>
            </w:pPr>
            <w:r w:rsidRPr="00790BC7">
              <w:lastRenderedPageBreak/>
              <w:t xml:space="preserve">(1) Zriaďuje sa Národná banka Slovenska ako nezávislá centrálna banka Slovenskej republiky. Národná banka Slovenska je súčasťou Európskeho systému centrálnych bánk; Národná banka Slovenska je aj súčasťou Eurosystému ako systému centrálneho bankovníctva </w:t>
            </w:r>
            <w:r w:rsidRPr="00790BC7">
              <w:lastRenderedPageBreak/>
              <w:t>eurozóny v rámci Európskeho systému centrálnych bánk.</w:t>
            </w:r>
          </w:p>
          <w:p w14:paraId="03BDE905" w14:textId="77777777" w:rsidR="00E626C7" w:rsidRDefault="00E626C7" w:rsidP="00790BC7">
            <w:pPr>
              <w:pStyle w:val="Normlny0"/>
              <w:jc w:val="both"/>
            </w:pPr>
          </w:p>
          <w:p w14:paraId="4C7500B2" w14:textId="1554A2D7" w:rsidR="00E626C7" w:rsidRPr="00790BC7" w:rsidRDefault="00E626C7" w:rsidP="00790BC7">
            <w:pPr>
              <w:pStyle w:val="Normlny0"/>
              <w:jc w:val="both"/>
            </w:pPr>
            <w:r>
              <w:t xml:space="preserve">(3) </w:t>
            </w:r>
            <w:r w:rsidRPr="00E626C7">
              <w:t>Národná banka Slovenska v rozsahu svojej pôsobnosti vydáva všeobecne záväzné právne predpisy, ak to ustanovuje tento zákon alebo osobitný zákon;1) všeobecne záväzné právne predpisy Národnej banky Slovenska sa vyhlasujú v Zbierke zákonov Slovenskej republiky (ďalej len „zbierka zákonov“). Národná banka Slovenska vedie konania a vydáva rozhodnutia, ak to ustanovuje tento zákon alebo osobitný predpis.1)</w:t>
            </w:r>
          </w:p>
          <w:p w14:paraId="7437D6D3" w14:textId="77777777" w:rsidR="00790BC7" w:rsidRPr="00790BC7" w:rsidRDefault="00790BC7" w:rsidP="00790BC7">
            <w:pPr>
              <w:pStyle w:val="Normlny0"/>
              <w:jc w:val="both"/>
            </w:pPr>
          </w:p>
          <w:p w14:paraId="7F15FFD0" w14:textId="5AE2066E" w:rsidR="00E626C7" w:rsidRDefault="00E626C7" w:rsidP="00E626C7">
            <w:pPr>
              <w:pStyle w:val="Normlny0"/>
              <w:jc w:val="both"/>
            </w:pPr>
            <w:r>
              <w:t xml:space="preserve">(3) Národná banka Slovenska v oblasti finančného trhu prispieva k stabilite finančného systému ako celku, ako aj k bezpečnému a zdravému fungovaniu finančného trhu v záujme udržiavania dôveryhodnosti finančného trhu, ochrany finančných spotrebiteľov a iných klientov na finančnom trhu a rešpektovania pravidiel hospodárskej súťaže; pritom Národná banka Slovenska vykonáva </w:t>
            </w:r>
          </w:p>
          <w:p w14:paraId="0112BFFD" w14:textId="34DF46F4" w:rsidR="00E626C7" w:rsidRDefault="00E626C7" w:rsidP="00E626C7">
            <w:pPr>
              <w:pStyle w:val="Normlny0"/>
              <w:jc w:val="both"/>
            </w:pPr>
            <w:r>
              <w:t>a) dohľad nad finančným trhom podľa tohto zákona a podľa osobitných predpisov,1b)</w:t>
            </w:r>
          </w:p>
          <w:p w14:paraId="475C046F" w14:textId="77777777" w:rsidR="00E626C7" w:rsidRDefault="00E626C7" w:rsidP="00790BC7">
            <w:pPr>
              <w:pStyle w:val="Normlny0"/>
              <w:jc w:val="both"/>
            </w:pPr>
          </w:p>
          <w:p w14:paraId="3022E0A8" w14:textId="433B39B6" w:rsidR="00E626C7" w:rsidRDefault="00E626C7" w:rsidP="00790BC7">
            <w:pPr>
              <w:pStyle w:val="Normlny0"/>
              <w:jc w:val="both"/>
            </w:pPr>
            <w:r>
              <w:t xml:space="preserve">(1) </w:t>
            </w:r>
            <w:r w:rsidRPr="00E626C7">
              <w:t>Plnenie svojich úloh zabezpečuje Národná banka Slovenska nezávisle od pokynov štátnych orgánov, orgánov územnej samosprávy, iných orgánov verejnej moci a od ďalších právnických osôb alebo fyzických osôb.</w:t>
            </w:r>
          </w:p>
          <w:p w14:paraId="2F8456CA" w14:textId="77777777" w:rsidR="00E626C7" w:rsidRDefault="00E626C7" w:rsidP="00790BC7">
            <w:pPr>
              <w:pStyle w:val="Normlny0"/>
              <w:jc w:val="both"/>
            </w:pPr>
          </w:p>
          <w:p w14:paraId="1D3962A0" w14:textId="77777777" w:rsidR="00790BC7" w:rsidRPr="00790BC7" w:rsidRDefault="00790BC7" w:rsidP="00790BC7">
            <w:pPr>
              <w:pStyle w:val="Normlny0"/>
              <w:jc w:val="both"/>
            </w:pPr>
            <w:r w:rsidRPr="00790BC7">
              <w:t>Najvyšším riadiacim orgánom Národnej banky Slovenska je Banková rada Národnej banky Slovenska (ďalej len „banková rada“).</w:t>
            </w:r>
          </w:p>
          <w:p w14:paraId="3D896546" w14:textId="77777777" w:rsidR="00790BC7" w:rsidRPr="00790BC7" w:rsidRDefault="00790BC7" w:rsidP="00790BC7">
            <w:pPr>
              <w:pStyle w:val="Normlny0"/>
              <w:jc w:val="both"/>
            </w:pPr>
          </w:p>
          <w:p w14:paraId="5AFEFD67" w14:textId="77777777" w:rsidR="00790BC7" w:rsidRPr="00790BC7" w:rsidRDefault="00790BC7" w:rsidP="00790BC7">
            <w:pPr>
              <w:pStyle w:val="Normlny0"/>
              <w:jc w:val="both"/>
            </w:pPr>
          </w:p>
          <w:p w14:paraId="034C437F" w14:textId="77777777" w:rsidR="00790BC7" w:rsidRPr="00790BC7" w:rsidRDefault="00790BC7" w:rsidP="00790BC7">
            <w:pPr>
              <w:pStyle w:val="Normlny0"/>
              <w:jc w:val="both"/>
            </w:pPr>
          </w:p>
          <w:p w14:paraId="1FC601E8" w14:textId="77777777" w:rsidR="00790BC7" w:rsidRPr="00790BC7" w:rsidRDefault="00790BC7" w:rsidP="00790BC7">
            <w:pPr>
              <w:pStyle w:val="Normlny0"/>
              <w:jc w:val="both"/>
            </w:pPr>
            <w:r w:rsidRPr="00790BC7">
              <w:t xml:space="preserve">(4) Funkčné obdobie členov bankovej rady je šesťročné; tým nie sú dotknuté ustanovenia odseku 8. Funkčné obdobie guvernéra, viceguvernéra alebo iného člena bankovej rady začína plynúť dňom účinnosti jeho vymenovania do príslušnej funkcie. Tá istá osoba môže byť vymenovaná za člena bankovej rady opätovne, pričom však tá istá osoba môže byť vymenovaná za guvernéra najviac na dve funkčné obdobia a za </w:t>
            </w:r>
            <w:r w:rsidRPr="00790BC7">
              <w:lastRenderedPageBreak/>
              <w:t>viceguvernéra najviac na dve funkčné obdobia. Členom bankovej rady môže byť fyzická osoba s náležitými odbornými vedomosťami a skúsenosťami v menovej oblasti alebo v oblasti finančníctva, ktorá má spôsobilosť na právne úkony v plnom rozsahu a ktorá je bezúhonná. Za náležité odborné vedomosti a skúsenosti sa považuje úplné vysokoškolské vzdelanie univerzitného zamerania a najmenej päť rokov praxe v riadiacej, vedeckej alebo pedagogickej funkcii v menovej oblasti alebo v oblasti finančníctva. Za bezúhonnú sa považuje fyzická osoba, ktorá nebola právoplatne odsúdená za úmyselný trestný čin; bezúhonnosť sa preukazuje výpisom z registra trestov. Na účel preukázania bezúhonnosti poskytne kandidát na člena bankovej rady údaje potrebné na vyžiadanie výpisu z registra trestov.2a) Údaje podľa siedmej vety Národná banka Slovenska bezodkladne zašle v elektronickej podobe prostredníctvom elektronickej komunikácie Generálnej prokuratúre Slovenskej republiky na vydanie výpisu z registra trestov.</w:t>
            </w:r>
          </w:p>
          <w:p w14:paraId="0A43DF8D" w14:textId="77777777" w:rsidR="00790BC7" w:rsidRPr="00790BC7" w:rsidRDefault="00790BC7" w:rsidP="00790BC7">
            <w:pPr>
              <w:pStyle w:val="Normlny0"/>
              <w:jc w:val="both"/>
            </w:pPr>
          </w:p>
          <w:p w14:paraId="7800D5F9" w14:textId="68E3EC87" w:rsidR="00790BC7" w:rsidRPr="00790BC7" w:rsidRDefault="00790BC7" w:rsidP="00790BC7">
            <w:pPr>
              <w:jc w:val="both"/>
              <w:rPr>
                <w:sz w:val="20"/>
                <w:szCs w:val="20"/>
              </w:rPr>
            </w:pPr>
            <w:r w:rsidRPr="00790BC7">
              <w:rPr>
                <w:sz w:val="20"/>
                <w:szCs w:val="20"/>
              </w:rPr>
              <w:t>(5) Člen bankovej rady je povinný vykonávať svoju funkciu s náležitou odbornou starostlivosťou, v súlade s právnymi predpismi a v zhode s cieľmi, záujmami a úlohami Národnej banky Slovenska a Európskeho systému centrálnych bánk, pričom je povinný využívať a zohľadňovať dostupné informácie týkajúce sa výkonu jeho právomocí a pôsobnosti a aj zachovávať mlčanlivosť o skutočnostiach, ktorých prezradenie by mohlo ohroziť riadny a efektívny výkon činnosti, alebo ciele a záujmy Národnej banky Slovenska alebo Európskeho systému centrálnych bánk. Člen bankovej rady nesmie pri výkone svojej funkcie uprednostniť osobný záujem pred verejným záujmom2aa) a musí sa pri výkone svojej funkcie zdržať všetkého, čo môže byť v rozpore s výkonom funkcie člena bankovej rady.</w:t>
            </w:r>
          </w:p>
        </w:tc>
        <w:tc>
          <w:tcPr>
            <w:tcW w:w="682" w:type="dxa"/>
            <w:tcBorders>
              <w:top w:val="single" w:sz="4" w:space="0" w:color="auto"/>
              <w:left w:val="single" w:sz="4" w:space="0" w:color="auto"/>
              <w:bottom w:val="single" w:sz="4" w:space="0" w:color="auto"/>
              <w:right w:val="single" w:sz="4" w:space="0" w:color="auto"/>
            </w:tcBorders>
          </w:tcPr>
          <w:p w14:paraId="5E25AC97" w14:textId="22F0FEAB" w:rsidR="00790BC7" w:rsidRDefault="00790BC7"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665AF2A5" w14:textId="77777777" w:rsidR="00790BC7" w:rsidRDefault="00790BC7" w:rsidP="00E26492">
            <w:pPr>
              <w:pStyle w:val="Nadpis1"/>
              <w:rPr>
                <w:b w:val="0"/>
                <w:sz w:val="20"/>
                <w:szCs w:val="20"/>
              </w:rPr>
            </w:pPr>
          </w:p>
        </w:tc>
      </w:tr>
      <w:tr w:rsidR="00790BC7" w:rsidRPr="00D92831" w14:paraId="692A5002" w14:textId="77777777" w:rsidTr="00995798">
        <w:tc>
          <w:tcPr>
            <w:tcW w:w="867" w:type="dxa"/>
            <w:tcBorders>
              <w:top w:val="single" w:sz="4" w:space="0" w:color="auto"/>
              <w:left w:val="single" w:sz="12" w:space="0" w:color="auto"/>
              <w:bottom w:val="single" w:sz="4" w:space="0" w:color="auto"/>
              <w:right w:val="single" w:sz="4" w:space="0" w:color="auto"/>
            </w:tcBorders>
          </w:tcPr>
          <w:p w14:paraId="2155528A" w14:textId="77777777" w:rsidR="00790BC7" w:rsidRDefault="00790BC7" w:rsidP="00E26492">
            <w:pPr>
              <w:rPr>
                <w:sz w:val="20"/>
                <w:szCs w:val="20"/>
              </w:rPr>
            </w:pPr>
            <w:r>
              <w:rPr>
                <w:sz w:val="20"/>
                <w:szCs w:val="20"/>
              </w:rPr>
              <w:lastRenderedPageBreak/>
              <w:t>Č: 4,</w:t>
            </w:r>
          </w:p>
          <w:p w14:paraId="614C3220" w14:textId="77777777" w:rsidR="00790BC7" w:rsidRDefault="00790BC7" w:rsidP="00E26492">
            <w:pPr>
              <w:rPr>
                <w:sz w:val="20"/>
                <w:szCs w:val="20"/>
              </w:rPr>
            </w:pPr>
            <w:r>
              <w:rPr>
                <w:sz w:val="20"/>
                <w:szCs w:val="20"/>
              </w:rPr>
              <w:t>O: 5</w:t>
            </w:r>
          </w:p>
        </w:tc>
        <w:tc>
          <w:tcPr>
            <w:tcW w:w="6190" w:type="dxa"/>
            <w:tcBorders>
              <w:top w:val="single" w:sz="4" w:space="0" w:color="auto"/>
              <w:left w:val="single" w:sz="4" w:space="0" w:color="auto"/>
              <w:bottom w:val="single" w:sz="4" w:space="0" w:color="auto"/>
              <w:right w:val="single" w:sz="4" w:space="0" w:color="auto"/>
            </w:tcBorders>
          </w:tcPr>
          <w:p w14:paraId="432BE618" w14:textId="77777777" w:rsidR="00790BC7" w:rsidRPr="005D3523" w:rsidRDefault="00790BC7" w:rsidP="005D3523">
            <w:pPr>
              <w:autoSpaceDE/>
              <w:autoSpaceDN/>
              <w:jc w:val="both"/>
              <w:rPr>
                <w:sz w:val="20"/>
                <w:szCs w:val="20"/>
              </w:rPr>
            </w:pPr>
            <w:r w:rsidRPr="005D3523">
              <w:rPr>
                <w:sz w:val="20"/>
                <w:szCs w:val="20"/>
              </w:rPr>
              <w:t>Členské štáty požadujú, aby investičné spoločnosti poskytovali svojim príslušným orgánom všetky informácie potrebné na posúdenie dodržiavania ich vnútroštátnych ustanovení, ktorými sa transponuje táto smernica, a dodržiavanie nariadenia (EÚ) 2019/2033. Vnútornými kontrolnými mechanizmami a správnymi a účtovnými postupmi investičných spoločností sa príslušným orgánom umožní, aby kedykoľvek skontrolovali, či investičné spoločnosti dodržiavajú tieto ustanovenia.</w:t>
            </w:r>
          </w:p>
        </w:tc>
        <w:tc>
          <w:tcPr>
            <w:tcW w:w="1105" w:type="dxa"/>
            <w:tcBorders>
              <w:top w:val="single" w:sz="4" w:space="0" w:color="auto"/>
              <w:left w:val="single" w:sz="4" w:space="0" w:color="auto"/>
              <w:bottom w:val="single" w:sz="4" w:space="0" w:color="auto"/>
              <w:right w:val="single" w:sz="12" w:space="0" w:color="auto"/>
            </w:tcBorders>
          </w:tcPr>
          <w:p w14:paraId="0626F2DA" w14:textId="3354BF3F" w:rsidR="00790BC7" w:rsidRDefault="00790BC7"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1F3F374A" w14:textId="77777777" w:rsidR="00790BC7" w:rsidRDefault="00790BC7" w:rsidP="00E26492">
            <w:pPr>
              <w:jc w:val="center"/>
              <w:rPr>
                <w:sz w:val="20"/>
                <w:szCs w:val="20"/>
              </w:rPr>
            </w:pPr>
            <w:r>
              <w:rPr>
                <w:sz w:val="20"/>
                <w:szCs w:val="20"/>
              </w:rPr>
              <w:t>747/2004</w:t>
            </w:r>
          </w:p>
          <w:p w14:paraId="5738DE29" w14:textId="77777777" w:rsidR="00790BC7" w:rsidRDefault="00790BC7" w:rsidP="00E26492">
            <w:pPr>
              <w:jc w:val="center"/>
              <w:rPr>
                <w:sz w:val="20"/>
                <w:szCs w:val="20"/>
              </w:rPr>
            </w:pPr>
          </w:p>
          <w:p w14:paraId="3BAFA14A" w14:textId="77777777" w:rsidR="00790BC7" w:rsidRDefault="00790BC7" w:rsidP="00E26492">
            <w:pPr>
              <w:jc w:val="center"/>
              <w:rPr>
                <w:sz w:val="20"/>
                <w:szCs w:val="20"/>
              </w:rPr>
            </w:pPr>
          </w:p>
          <w:p w14:paraId="5BCB57EB" w14:textId="77777777" w:rsidR="00790BC7" w:rsidRDefault="00790BC7" w:rsidP="00E26492">
            <w:pPr>
              <w:jc w:val="center"/>
              <w:rPr>
                <w:sz w:val="20"/>
                <w:szCs w:val="20"/>
              </w:rPr>
            </w:pPr>
          </w:p>
          <w:p w14:paraId="22F8A984" w14:textId="77777777" w:rsidR="00790BC7" w:rsidRDefault="00790BC7" w:rsidP="00E26492">
            <w:pPr>
              <w:jc w:val="center"/>
              <w:rPr>
                <w:sz w:val="20"/>
                <w:szCs w:val="20"/>
              </w:rPr>
            </w:pPr>
          </w:p>
          <w:p w14:paraId="388BE9F2" w14:textId="77777777" w:rsidR="00790BC7" w:rsidRDefault="00790BC7" w:rsidP="00E26492">
            <w:pPr>
              <w:jc w:val="center"/>
              <w:rPr>
                <w:sz w:val="20"/>
                <w:szCs w:val="20"/>
              </w:rPr>
            </w:pPr>
          </w:p>
          <w:p w14:paraId="6A9ABD35" w14:textId="77777777" w:rsidR="00790BC7" w:rsidRDefault="00790BC7" w:rsidP="00E26492">
            <w:pPr>
              <w:jc w:val="center"/>
              <w:rPr>
                <w:sz w:val="20"/>
                <w:szCs w:val="20"/>
              </w:rPr>
            </w:pPr>
          </w:p>
          <w:p w14:paraId="4D59815B" w14:textId="77777777" w:rsidR="00790BC7" w:rsidRDefault="00790BC7" w:rsidP="00E26492">
            <w:pPr>
              <w:jc w:val="center"/>
              <w:rPr>
                <w:sz w:val="20"/>
                <w:szCs w:val="20"/>
              </w:rPr>
            </w:pPr>
          </w:p>
          <w:p w14:paraId="7DC4577F" w14:textId="77777777" w:rsidR="00790BC7" w:rsidRDefault="00790BC7" w:rsidP="00E26492">
            <w:pPr>
              <w:jc w:val="center"/>
              <w:rPr>
                <w:sz w:val="20"/>
                <w:szCs w:val="20"/>
              </w:rPr>
            </w:pPr>
          </w:p>
          <w:p w14:paraId="705DA25D" w14:textId="77777777" w:rsidR="00790BC7" w:rsidRDefault="00790BC7" w:rsidP="00E26492">
            <w:pPr>
              <w:jc w:val="center"/>
              <w:rPr>
                <w:sz w:val="20"/>
                <w:szCs w:val="20"/>
              </w:rPr>
            </w:pPr>
          </w:p>
          <w:p w14:paraId="532AB41C" w14:textId="77777777" w:rsidR="00790BC7" w:rsidRDefault="00790BC7" w:rsidP="00E26492">
            <w:pPr>
              <w:jc w:val="center"/>
              <w:rPr>
                <w:sz w:val="20"/>
                <w:szCs w:val="20"/>
              </w:rPr>
            </w:pPr>
          </w:p>
          <w:p w14:paraId="284C666C" w14:textId="77777777" w:rsidR="00790BC7" w:rsidRDefault="00790BC7" w:rsidP="00E26492">
            <w:pPr>
              <w:jc w:val="center"/>
              <w:rPr>
                <w:sz w:val="20"/>
                <w:szCs w:val="20"/>
              </w:rPr>
            </w:pPr>
          </w:p>
          <w:p w14:paraId="16020551" w14:textId="77777777" w:rsidR="00790BC7" w:rsidRDefault="00790BC7" w:rsidP="00E26492">
            <w:pPr>
              <w:jc w:val="center"/>
              <w:rPr>
                <w:sz w:val="20"/>
                <w:szCs w:val="20"/>
              </w:rPr>
            </w:pPr>
          </w:p>
          <w:p w14:paraId="414146EA" w14:textId="77777777" w:rsidR="00790BC7" w:rsidRDefault="00790BC7" w:rsidP="00E26492">
            <w:pPr>
              <w:jc w:val="center"/>
              <w:rPr>
                <w:sz w:val="20"/>
                <w:szCs w:val="20"/>
              </w:rPr>
            </w:pPr>
          </w:p>
          <w:p w14:paraId="26418AB0" w14:textId="77777777" w:rsidR="00790BC7" w:rsidRDefault="00790BC7" w:rsidP="00E26492">
            <w:pPr>
              <w:jc w:val="center"/>
              <w:rPr>
                <w:sz w:val="20"/>
                <w:szCs w:val="20"/>
              </w:rPr>
            </w:pPr>
            <w:r>
              <w:rPr>
                <w:sz w:val="20"/>
                <w:szCs w:val="20"/>
              </w:rPr>
              <w:t>566/2001</w:t>
            </w:r>
          </w:p>
          <w:p w14:paraId="3B724E4A" w14:textId="77777777" w:rsidR="001F78DA" w:rsidRDefault="001F78DA" w:rsidP="00E26492">
            <w:pPr>
              <w:jc w:val="center"/>
              <w:rPr>
                <w:sz w:val="20"/>
                <w:szCs w:val="20"/>
              </w:rPr>
            </w:pPr>
          </w:p>
          <w:p w14:paraId="2B324A3F" w14:textId="77777777" w:rsidR="001F78DA" w:rsidRDefault="001F78DA" w:rsidP="00E26492">
            <w:pPr>
              <w:jc w:val="center"/>
              <w:rPr>
                <w:sz w:val="20"/>
                <w:szCs w:val="20"/>
              </w:rPr>
            </w:pPr>
          </w:p>
          <w:p w14:paraId="435712CD" w14:textId="77777777" w:rsidR="001F78DA" w:rsidRDefault="001F78DA" w:rsidP="00E26492">
            <w:pPr>
              <w:jc w:val="center"/>
              <w:rPr>
                <w:sz w:val="20"/>
                <w:szCs w:val="20"/>
              </w:rPr>
            </w:pPr>
          </w:p>
          <w:p w14:paraId="7E7919FC" w14:textId="77777777" w:rsidR="001F78DA" w:rsidRDefault="001F78DA" w:rsidP="00E26492">
            <w:pPr>
              <w:jc w:val="center"/>
              <w:rPr>
                <w:sz w:val="20"/>
                <w:szCs w:val="20"/>
              </w:rPr>
            </w:pPr>
          </w:p>
          <w:p w14:paraId="06E6DEBF" w14:textId="77777777" w:rsidR="001F78DA" w:rsidRDefault="001F78DA" w:rsidP="00E26492">
            <w:pPr>
              <w:jc w:val="center"/>
              <w:rPr>
                <w:sz w:val="20"/>
                <w:szCs w:val="20"/>
              </w:rPr>
            </w:pPr>
          </w:p>
          <w:p w14:paraId="61FC0526" w14:textId="77777777" w:rsidR="001F78DA" w:rsidRDefault="001F78DA" w:rsidP="00E26492">
            <w:pPr>
              <w:jc w:val="center"/>
              <w:rPr>
                <w:sz w:val="20"/>
                <w:szCs w:val="20"/>
              </w:rPr>
            </w:pPr>
          </w:p>
          <w:p w14:paraId="1C5E72C0" w14:textId="77777777" w:rsidR="001F78DA" w:rsidRDefault="001F78DA" w:rsidP="00E26492">
            <w:pPr>
              <w:jc w:val="center"/>
              <w:rPr>
                <w:sz w:val="20"/>
                <w:szCs w:val="20"/>
              </w:rPr>
            </w:pPr>
          </w:p>
          <w:p w14:paraId="6E64F176" w14:textId="77777777" w:rsidR="001F78DA" w:rsidRDefault="001F78DA" w:rsidP="00E26492">
            <w:pPr>
              <w:jc w:val="center"/>
              <w:rPr>
                <w:sz w:val="20"/>
                <w:szCs w:val="20"/>
              </w:rPr>
            </w:pPr>
          </w:p>
          <w:p w14:paraId="3190212C" w14:textId="77777777" w:rsidR="001F78DA" w:rsidRDefault="001F78DA" w:rsidP="00E26492">
            <w:pPr>
              <w:jc w:val="center"/>
              <w:rPr>
                <w:sz w:val="20"/>
                <w:szCs w:val="20"/>
              </w:rPr>
            </w:pPr>
          </w:p>
          <w:p w14:paraId="01555EA5" w14:textId="77777777" w:rsidR="001F78DA" w:rsidRDefault="001F78DA" w:rsidP="00E26492">
            <w:pPr>
              <w:jc w:val="center"/>
              <w:rPr>
                <w:sz w:val="20"/>
                <w:szCs w:val="20"/>
              </w:rPr>
            </w:pPr>
          </w:p>
          <w:p w14:paraId="431C8242" w14:textId="77777777" w:rsidR="001F78DA" w:rsidRDefault="001F78DA" w:rsidP="00E26492">
            <w:pPr>
              <w:jc w:val="center"/>
              <w:rPr>
                <w:sz w:val="20"/>
                <w:szCs w:val="20"/>
              </w:rPr>
            </w:pPr>
          </w:p>
          <w:p w14:paraId="37BDFF29" w14:textId="77777777" w:rsidR="001F78DA" w:rsidRDefault="001F78DA" w:rsidP="00E26492">
            <w:pPr>
              <w:jc w:val="center"/>
              <w:rPr>
                <w:sz w:val="20"/>
                <w:szCs w:val="20"/>
              </w:rPr>
            </w:pPr>
          </w:p>
          <w:p w14:paraId="0EF29D64" w14:textId="77777777" w:rsidR="001F78DA" w:rsidRDefault="001F78DA" w:rsidP="00E26492">
            <w:pPr>
              <w:jc w:val="center"/>
              <w:rPr>
                <w:sz w:val="20"/>
                <w:szCs w:val="20"/>
              </w:rPr>
            </w:pPr>
          </w:p>
          <w:p w14:paraId="0C8CC279" w14:textId="77777777" w:rsidR="001F78DA" w:rsidRDefault="001F78DA" w:rsidP="00E26492">
            <w:pPr>
              <w:jc w:val="center"/>
              <w:rPr>
                <w:sz w:val="20"/>
                <w:szCs w:val="20"/>
              </w:rPr>
            </w:pPr>
          </w:p>
          <w:p w14:paraId="004A67C3" w14:textId="0F0D57D4" w:rsidR="001F78DA" w:rsidRPr="00C548DB" w:rsidRDefault="001F78DA" w:rsidP="00E26492">
            <w:pPr>
              <w:jc w:val="center"/>
              <w:rPr>
                <w:sz w:val="20"/>
                <w:szCs w:val="20"/>
              </w:rPr>
            </w:pPr>
            <w:r>
              <w:rPr>
                <w:sz w:val="20"/>
                <w:szCs w:val="20"/>
              </w:rPr>
              <w:t>566/2001</w:t>
            </w:r>
          </w:p>
        </w:tc>
        <w:tc>
          <w:tcPr>
            <w:tcW w:w="705" w:type="dxa"/>
            <w:tcBorders>
              <w:top w:val="single" w:sz="4" w:space="0" w:color="auto"/>
              <w:left w:val="single" w:sz="4" w:space="0" w:color="auto"/>
              <w:bottom w:val="single" w:sz="4" w:space="0" w:color="auto"/>
              <w:right w:val="single" w:sz="4" w:space="0" w:color="auto"/>
            </w:tcBorders>
          </w:tcPr>
          <w:p w14:paraId="417B54C5" w14:textId="77777777" w:rsidR="00790BC7" w:rsidRDefault="00790BC7" w:rsidP="00E26492">
            <w:pPr>
              <w:pStyle w:val="Normlny0"/>
              <w:jc w:val="center"/>
            </w:pPr>
            <w:r>
              <w:lastRenderedPageBreak/>
              <w:t>§ 2 ods. 7 prvá veta</w:t>
            </w:r>
          </w:p>
          <w:p w14:paraId="336FD47F" w14:textId="77777777" w:rsidR="00790BC7" w:rsidRDefault="00790BC7" w:rsidP="00E26492">
            <w:pPr>
              <w:pStyle w:val="Normlny0"/>
              <w:jc w:val="center"/>
            </w:pPr>
          </w:p>
          <w:p w14:paraId="6437E693" w14:textId="77777777" w:rsidR="00790BC7" w:rsidRDefault="00790BC7" w:rsidP="00E26492">
            <w:pPr>
              <w:pStyle w:val="Normlny0"/>
              <w:jc w:val="center"/>
            </w:pPr>
          </w:p>
          <w:p w14:paraId="4F957875" w14:textId="77777777" w:rsidR="00790BC7" w:rsidRDefault="00790BC7" w:rsidP="00E26492">
            <w:pPr>
              <w:pStyle w:val="Normlny0"/>
              <w:jc w:val="center"/>
            </w:pPr>
          </w:p>
          <w:p w14:paraId="343AFF4A" w14:textId="77777777" w:rsidR="00790BC7" w:rsidRDefault="00790BC7" w:rsidP="00E26492">
            <w:pPr>
              <w:pStyle w:val="Normlny0"/>
              <w:jc w:val="center"/>
            </w:pPr>
          </w:p>
          <w:p w14:paraId="56608B1B" w14:textId="77777777" w:rsidR="00790BC7" w:rsidRDefault="00790BC7" w:rsidP="00E26492">
            <w:pPr>
              <w:pStyle w:val="Normlny0"/>
              <w:jc w:val="center"/>
            </w:pPr>
          </w:p>
          <w:p w14:paraId="50C560C0" w14:textId="77777777" w:rsidR="00790BC7" w:rsidRDefault="00790BC7" w:rsidP="00E26492">
            <w:pPr>
              <w:pStyle w:val="Normlny0"/>
              <w:jc w:val="center"/>
            </w:pPr>
          </w:p>
          <w:p w14:paraId="3F1D8CB4" w14:textId="77777777" w:rsidR="00790BC7" w:rsidRDefault="00790BC7" w:rsidP="00E26492">
            <w:pPr>
              <w:pStyle w:val="Normlny0"/>
              <w:jc w:val="center"/>
            </w:pPr>
          </w:p>
          <w:p w14:paraId="6BAB9EE5" w14:textId="77777777" w:rsidR="00790BC7" w:rsidRDefault="00790BC7" w:rsidP="00E26492">
            <w:pPr>
              <w:pStyle w:val="Normlny0"/>
              <w:jc w:val="center"/>
            </w:pPr>
          </w:p>
          <w:p w14:paraId="31FB984D" w14:textId="77777777" w:rsidR="00790BC7" w:rsidRDefault="00790BC7" w:rsidP="00E26492">
            <w:pPr>
              <w:pStyle w:val="Normlny0"/>
              <w:jc w:val="center"/>
            </w:pPr>
          </w:p>
          <w:p w14:paraId="02E7B46E" w14:textId="77777777" w:rsidR="00790BC7" w:rsidRDefault="00790BC7" w:rsidP="00E26492">
            <w:pPr>
              <w:pStyle w:val="Normlny0"/>
              <w:jc w:val="center"/>
            </w:pPr>
          </w:p>
          <w:p w14:paraId="0E01891A" w14:textId="77777777" w:rsidR="00790BC7" w:rsidRDefault="00790BC7" w:rsidP="00627682">
            <w:pPr>
              <w:pStyle w:val="Normlny0"/>
              <w:jc w:val="center"/>
            </w:pPr>
            <w:r>
              <w:t>§ 77 ods. 1</w:t>
            </w:r>
          </w:p>
          <w:p w14:paraId="6BF55335" w14:textId="77777777" w:rsidR="00790BC7" w:rsidRDefault="00790BC7" w:rsidP="00627682">
            <w:pPr>
              <w:pStyle w:val="Normlny0"/>
              <w:jc w:val="center"/>
            </w:pPr>
          </w:p>
          <w:p w14:paraId="3D8601E7" w14:textId="77777777" w:rsidR="00790BC7" w:rsidRDefault="00790BC7" w:rsidP="00627682">
            <w:pPr>
              <w:pStyle w:val="Normlny0"/>
              <w:jc w:val="center"/>
            </w:pPr>
          </w:p>
          <w:p w14:paraId="5903D940" w14:textId="77777777" w:rsidR="00790BC7" w:rsidRDefault="00790BC7" w:rsidP="00627682">
            <w:pPr>
              <w:pStyle w:val="Normlny0"/>
              <w:jc w:val="center"/>
            </w:pPr>
          </w:p>
          <w:p w14:paraId="03B26065" w14:textId="77777777" w:rsidR="00790BC7" w:rsidRDefault="00790BC7" w:rsidP="00627682">
            <w:pPr>
              <w:pStyle w:val="Normlny0"/>
              <w:jc w:val="center"/>
            </w:pPr>
          </w:p>
          <w:p w14:paraId="6D28A4A2" w14:textId="77777777" w:rsidR="00790BC7" w:rsidRDefault="00790BC7" w:rsidP="00627682">
            <w:pPr>
              <w:pStyle w:val="Normlny0"/>
              <w:jc w:val="center"/>
            </w:pPr>
          </w:p>
          <w:p w14:paraId="4B40BF8E" w14:textId="77777777" w:rsidR="00790BC7" w:rsidRDefault="00790BC7" w:rsidP="00627682">
            <w:pPr>
              <w:pStyle w:val="Normlny0"/>
              <w:jc w:val="center"/>
            </w:pPr>
          </w:p>
          <w:p w14:paraId="0E018939" w14:textId="77777777" w:rsidR="00790BC7" w:rsidRDefault="00790BC7" w:rsidP="00627682">
            <w:pPr>
              <w:pStyle w:val="Normlny0"/>
              <w:jc w:val="center"/>
            </w:pPr>
          </w:p>
          <w:p w14:paraId="6BFA12FE" w14:textId="77777777" w:rsidR="00790BC7" w:rsidRDefault="00790BC7" w:rsidP="00627682">
            <w:pPr>
              <w:pStyle w:val="Normlny0"/>
              <w:jc w:val="center"/>
            </w:pPr>
          </w:p>
          <w:p w14:paraId="73B77875" w14:textId="77777777" w:rsidR="00790BC7" w:rsidRDefault="00790BC7" w:rsidP="00627682">
            <w:pPr>
              <w:pStyle w:val="Normlny0"/>
              <w:jc w:val="center"/>
            </w:pPr>
          </w:p>
          <w:p w14:paraId="609506C8" w14:textId="77777777" w:rsidR="00790BC7" w:rsidRDefault="00790BC7" w:rsidP="00627682">
            <w:pPr>
              <w:pStyle w:val="Normlny0"/>
              <w:jc w:val="center"/>
            </w:pPr>
          </w:p>
          <w:p w14:paraId="5031FE3F" w14:textId="77777777" w:rsidR="00790BC7" w:rsidRDefault="00790BC7" w:rsidP="00627682">
            <w:pPr>
              <w:pStyle w:val="Normlny0"/>
              <w:jc w:val="center"/>
            </w:pPr>
          </w:p>
          <w:p w14:paraId="28F39DB1" w14:textId="77777777" w:rsidR="00790BC7" w:rsidRDefault="00790BC7" w:rsidP="00627682">
            <w:pPr>
              <w:pStyle w:val="Normlny0"/>
              <w:jc w:val="center"/>
            </w:pPr>
          </w:p>
          <w:p w14:paraId="24F54ADF" w14:textId="77777777" w:rsidR="00790BC7" w:rsidRDefault="00790BC7" w:rsidP="00627682">
            <w:pPr>
              <w:pStyle w:val="Normlny0"/>
              <w:jc w:val="center"/>
            </w:pPr>
          </w:p>
          <w:p w14:paraId="6D59D775" w14:textId="2B3EF03E" w:rsidR="00790BC7" w:rsidRDefault="00790BC7" w:rsidP="00627682">
            <w:pPr>
              <w:pStyle w:val="Normlny0"/>
              <w:jc w:val="center"/>
            </w:pPr>
            <w:r>
              <w:t>§ 77</w:t>
            </w:r>
          </w:p>
          <w:p w14:paraId="2AAB9FE3" w14:textId="18A7F19B" w:rsidR="00790BC7" w:rsidRDefault="00790BC7" w:rsidP="00627682">
            <w:pPr>
              <w:pStyle w:val="Normlny0"/>
              <w:jc w:val="center"/>
            </w:pPr>
            <w:r>
              <w:t xml:space="preserve">ods. </w:t>
            </w:r>
            <w:r w:rsidR="00850E16">
              <w:t>8</w:t>
            </w:r>
          </w:p>
          <w:p w14:paraId="15218F06" w14:textId="77777777" w:rsidR="00790BC7" w:rsidRPr="00914FDE" w:rsidRDefault="00790BC7" w:rsidP="0062768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4BB6E4C9" w14:textId="77777777" w:rsidR="00790BC7" w:rsidRPr="00790BC7" w:rsidRDefault="00790BC7" w:rsidP="00790BC7">
            <w:pPr>
              <w:pStyle w:val="Normlny0"/>
              <w:jc w:val="both"/>
            </w:pPr>
            <w:r w:rsidRPr="00790BC7">
              <w:lastRenderedPageBreak/>
              <w:t xml:space="preserve">Dohliadaný subjekt, členovia jeho orgánov, jeho zamestnanci a ďalšie osoby, ktorých činnosť súvisí s dohliadaným subjektom, sú povinní umožniť výkon dohľadu, zdržať sa konania, ktoré by mohlo mariť výkon dohľadu, a poskytnúť v štátnom jazyku všetky informácie, dokumentáciu, súčinnosť a pomoc požadované Národnou bankou Slovenska alebo </w:t>
            </w:r>
            <w:r w:rsidRPr="00790BC7">
              <w:lastRenderedPageBreak/>
              <w:t>osobami poverenými výkonom dohľadu na účely výkonu dohľadu; ak je dokumentácia vyhotovená v inom ako štátnom jazyku, dohliadaný subjekt je povinný predložiť na svoje vlastné náklady aj vyhotovený úradne osvedčený preklad dokumentácie do štátneho jazyka.</w:t>
            </w:r>
          </w:p>
          <w:p w14:paraId="4273DFAA" w14:textId="77777777" w:rsidR="00790BC7" w:rsidRPr="00790BC7" w:rsidRDefault="00790BC7" w:rsidP="00790BC7">
            <w:pPr>
              <w:pStyle w:val="Normlny0"/>
              <w:jc w:val="both"/>
            </w:pPr>
          </w:p>
          <w:p w14:paraId="72586521" w14:textId="77777777" w:rsidR="00790BC7" w:rsidRPr="00790BC7" w:rsidRDefault="00790BC7" w:rsidP="00790BC7">
            <w:pPr>
              <w:pStyle w:val="Normlny0"/>
              <w:jc w:val="both"/>
            </w:pPr>
            <w:r w:rsidRPr="00790BC7">
              <w:t>(1) Obchodník s cennými papiermi a zahraničný obchodník s cennými papiermi sú povinní najneskôr do dvoch mesiacov po skončení polovice účtovného obdobia predložiť ministerstvu a Národnej banke Slovenska správu o svojom hospodárení (ďalej len „polročná správa“) a najneskôr do štyroch mesiacov po uplynutí účtovného obdobia uložiť do verejnej časti registra účtovných závierok60aa) výročnú správu a správu audítora. Obchodník s cennými papiermi a zahraničný obchodník s cennými papiermi sú povinní do 30. júna roka nasledujúceho po kalendárnom roku, za ktorý bol audit vykonaný, predložiť Národnej banke Slovenska list odporúčaní audítora vedeniu obchodníka s cennými papiermi.</w:t>
            </w:r>
          </w:p>
          <w:p w14:paraId="442CA42A" w14:textId="77777777" w:rsidR="00790BC7" w:rsidRPr="00790BC7" w:rsidRDefault="00790BC7" w:rsidP="00790BC7">
            <w:pPr>
              <w:pStyle w:val="Normlny0"/>
              <w:jc w:val="both"/>
            </w:pPr>
          </w:p>
          <w:p w14:paraId="345DDBC4" w14:textId="7DEC9215" w:rsidR="00790BC7" w:rsidRPr="00790BC7" w:rsidRDefault="00850E16" w:rsidP="00790BC7">
            <w:pPr>
              <w:jc w:val="both"/>
              <w:rPr>
                <w:sz w:val="20"/>
                <w:szCs w:val="20"/>
              </w:rPr>
            </w:pPr>
            <w:r>
              <w:rPr>
                <w:sz w:val="20"/>
                <w:szCs w:val="20"/>
              </w:rPr>
              <w:t xml:space="preserve">(8) </w:t>
            </w:r>
            <w:r w:rsidR="00790BC7" w:rsidRPr="00790BC7">
              <w:rPr>
                <w:sz w:val="20"/>
                <w:szCs w:val="20"/>
              </w:rPr>
              <w:t>Obchodník s cennými papiermi a pobočka zahraničného obchodníka s cennými papiermi sú povinní vypracovať a predkladať Národnej banke Slovenska výkazy, hlásenia a iné správy ustanoveným spôsobom a v ustanovených termínoch. Obsah, formu, členenie, termíny, spôsob a miesto predkladania ustanoví opatrenie, ktoré vydá Národná banka Slovenska a ktoré sa vyhlasuje v zbierke zákonov.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obchodník s cennými papiermi a pobočka zahraničného obchodníka s cennými papiermi sú povinní na vyžiadanie Národnej banky Slovenska predložiť podklady s cennými papiermi a podať vysvetlenie v ňou určenej lehote.</w:t>
            </w:r>
          </w:p>
        </w:tc>
        <w:tc>
          <w:tcPr>
            <w:tcW w:w="682" w:type="dxa"/>
            <w:tcBorders>
              <w:top w:val="single" w:sz="4" w:space="0" w:color="auto"/>
              <w:left w:val="single" w:sz="4" w:space="0" w:color="auto"/>
              <w:bottom w:val="single" w:sz="4" w:space="0" w:color="auto"/>
              <w:right w:val="single" w:sz="4" w:space="0" w:color="auto"/>
            </w:tcBorders>
          </w:tcPr>
          <w:p w14:paraId="34ECE30C" w14:textId="1266A73D" w:rsidR="00790BC7" w:rsidRDefault="00790BC7"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7ECF1374" w14:textId="77777777" w:rsidR="00790BC7" w:rsidRDefault="00790BC7" w:rsidP="00E26492">
            <w:pPr>
              <w:pStyle w:val="Nadpis1"/>
              <w:rPr>
                <w:b w:val="0"/>
                <w:sz w:val="20"/>
                <w:szCs w:val="20"/>
              </w:rPr>
            </w:pPr>
          </w:p>
        </w:tc>
      </w:tr>
      <w:tr w:rsidR="001F78DA" w:rsidRPr="00D92831" w14:paraId="24EDBF64" w14:textId="77777777" w:rsidTr="00995798">
        <w:tc>
          <w:tcPr>
            <w:tcW w:w="867" w:type="dxa"/>
            <w:tcBorders>
              <w:top w:val="single" w:sz="4" w:space="0" w:color="auto"/>
              <w:left w:val="single" w:sz="12" w:space="0" w:color="auto"/>
              <w:bottom w:val="single" w:sz="4" w:space="0" w:color="auto"/>
              <w:right w:val="single" w:sz="4" w:space="0" w:color="auto"/>
            </w:tcBorders>
          </w:tcPr>
          <w:p w14:paraId="174C5B22" w14:textId="77777777" w:rsidR="001F78DA" w:rsidRDefault="001F78DA" w:rsidP="00E26492">
            <w:pPr>
              <w:rPr>
                <w:sz w:val="20"/>
                <w:szCs w:val="20"/>
              </w:rPr>
            </w:pPr>
            <w:r>
              <w:rPr>
                <w:sz w:val="20"/>
                <w:szCs w:val="20"/>
              </w:rPr>
              <w:lastRenderedPageBreak/>
              <w:t>Č: 4,</w:t>
            </w:r>
          </w:p>
          <w:p w14:paraId="6750EB3C" w14:textId="77777777" w:rsidR="001F78DA" w:rsidRDefault="001F78DA" w:rsidP="00E26492">
            <w:pPr>
              <w:rPr>
                <w:sz w:val="20"/>
                <w:szCs w:val="20"/>
              </w:rPr>
            </w:pPr>
            <w:r>
              <w:rPr>
                <w:sz w:val="20"/>
                <w:szCs w:val="20"/>
              </w:rPr>
              <w:t>O: 6</w:t>
            </w:r>
          </w:p>
        </w:tc>
        <w:tc>
          <w:tcPr>
            <w:tcW w:w="6190" w:type="dxa"/>
            <w:tcBorders>
              <w:top w:val="single" w:sz="4" w:space="0" w:color="auto"/>
              <w:left w:val="single" w:sz="4" w:space="0" w:color="auto"/>
              <w:bottom w:val="single" w:sz="4" w:space="0" w:color="auto"/>
              <w:right w:val="single" w:sz="4" w:space="0" w:color="auto"/>
            </w:tcBorders>
          </w:tcPr>
          <w:p w14:paraId="265D4C5E" w14:textId="77777777" w:rsidR="001F78DA" w:rsidRPr="005D3523" w:rsidRDefault="001F78DA" w:rsidP="005D3523">
            <w:pPr>
              <w:autoSpaceDE/>
              <w:autoSpaceDN/>
              <w:jc w:val="both"/>
              <w:rPr>
                <w:sz w:val="20"/>
                <w:szCs w:val="20"/>
              </w:rPr>
            </w:pPr>
            <w:r w:rsidRPr="005D3523">
              <w:rPr>
                <w:sz w:val="20"/>
                <w:szCs w:val="20"/>
              </w:rPr>
              <w:t>Členské štáty zabezpečia, aby investičné spoločnosti zaznamenali všetky svoje transakcie a zdokumentovali systémy a postupy, ktoré sú predmetom tejto smernice a nariadenia (EÚ) 2019/2033, tak, aby príslušné orgány mohli kedykoľvek posúdiť dodržiavanie vnútroštátnych ustanovení, ktorými sa transponuje táto smernica, a dodržiavanie nariadenia (EÚ) 2019/2033.</w:t>
            </w:r>
          </w:p>
        </w:tc>
        <w:tc>
          <w:tcPr>
            <w:tcW w:w="1105" w:type="dxa"/>
            <w:tcBorders>
              <w:top w:val="single" w:sz="4" w:space="0" w:color="auto"/>
              <w:left w:val="single" w:sz="4" w:space="0" w:color="auto"/>
              <w:bottom w:val="single" w:sz="4" w:space="0" w:color="auto"/>
              <w:right w:val="single" w:sz="12" w:space="0" w:color="auto"/>
            </w:tcBorders>
          </w:tcPr>
          <w:p w14:paraId="64477761" w14:textId="5539AF26" w:rsidR="001F78DA" w:rsidRDefault="001F78DA"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6A0208ED" w14:textId="77777777" w:rsidR="001F78DA" w:rsidRDefault="001F78DA" w:rsidP="00E26492">
            <w:pPr>
              <w:jc w:val="center"/>
              <w:rPr>
                <w:sz w:val="20"/>
                <w:szCs w:val="20"/>
              </w:rPr>
            </w:pPr>
            <w:r w:rsidRPr="00D47FBA">
              <w:rPr>
                <w:b/>
                <w:sz w:val="20"/>
                <w:szCs w:val="20"/>
              </w:rPr>
              <w:t>Návrh zákona Čl. I</w:t>
            </w:r>
            <w:r>
              <w:rPr>
                <w:sz w:val="20"/>
                <w:szCs w:val="20"/>
              </w:rPr>
              <w:t> a 566/2001</w:t>
            </w:r>
          </w:p>
          <w:p w14:paraId="6B1D4FC0" w14:textId="77777777" w:rsidR="001F78DA" w:rsidRDefault="001F78DA" w:rsidP="00E26492">
            <w:pPr>
              <w:jc w:val="center"/>
              <w:rPr>
                <w:sz w:val="20"/>
                <w:szCs w:val="20"/>
              </w:rPr>
            </w:pPr>
          </w:p>
          <w:p w14:paraId="5E8968EB" w14:textId="77777777" w:rsidR="001F78DA" w:rsidRDefault="001F78DA" w:rsidP="00E26492">
            <w:pPr>
              <w:jc w:val="center"/>
              <w:rPr>
                <w:sz w:val="20"/>
                <w:szCs w:val="20"/>
              </w:rPr>
            </w:pPr>
          </w:p>
          <w:p w14:paraId="588AD610" w14:textId="77777777" w:rsidR="001F78DA" w:rsidRDefault="001F78DA" w:rsidP="00E26492">
            <w:pPr>
              <w:jc w:val="center"/>
              <w:rPr>
                <w:sz w:val="20"/>
                <w:szCs w:val="20"/>
              </w:rPr>
            </w:pPr>
          </w:p>
          <w:p w14:paraId="614303B8" w14:textId="77777777" w:rsidR="001F78DA" w:rsidRDefault="001F78DA" w:rsidP="00E26492">
            <w:pPr>
              <w:jc w:val="center"/>
              <w:rPr>
                <w:sz w:val="20"/>
                <w:szCs w:val="20"/>
              </w:rPr>
            </w:pPr>
          </w:p>
          <w:p w14:paraId="62F296DD" w14:textId="77777777" w:rsidR="001F78DA" w:rsidRDefault="001F78DA" w:rsidP="00E26492">
            <w:pPr>
              <w:jc w:val="center"/>
              <w:rPr>
                <w:sz w:val="20"/>
                <w:szCs w:val="20"/>
              </w:rPr>
            </w:pPr>
          </w:p>
          <w:p w14:paraId="0F928124" w14:textId="77777777" w:rsidR="001F78DA" w:rsidRDefault="001F78DA" w:rsidP="00E26492">
            <w:pPr>
              <w:jc w:val="center"/>
              <w:rPr>
                <w:sz w:val="20"/>
                <w:szCs w:val="20"/>
              </w:rPr>
            </w:pPr>
          </w:p>
          <w:p w14:paraId="0271084A" w14:textId="77777777" w:rsidR="001F78DA" w:rsidRDefault="001F78DA" w:rsidP="00E26492">
            <w:pPr>
              <w:jc w:val="center"/>
              <w:rPr>
                <w:sz w:val="20"/>
                <w:szCs w:val="20"/>
              </w:rPr>
            </w:pPr>
          </w:p>
          <w:p w14:paraId="4557B9ED" w14:textId="77777777" w:rsidR="001F78DA" w:rsidRDefault="001F78DA" w:rsidP="00E26492">
            <w:pPr>
              <w:jc w:val="center"/>
              <w:rPr>
                <w:sz w:val="20"/>
                <w:szCs w:val="20"/>
              </w:rPr>
            </w:pPr>
          </w:p>
          <w:p w14:paraId="51849809" w14:textId="77777777" w:rsidR="001F78DA" w:rsidRDefault="001F78DA" w:rsidP="00E26492">
            <w:pPr>
              <w:jc w:val="center"/>
              <w:rPr>
                <w:sz w:val="20"/>
                <w:szCs w:val="20"/>
              </w:rPr>
            </w:pPr>
          </w:p>
          <w:p w14:paraId="66C96111" w14:textId="77777777" w:rsidR="001F78DA" w:rsidRDefault="001F78DA" w:rsidP="00E26492">
            <w:pPr>
              <w:jc w:val="center"/>
              <w:rPr>
                <w:sz w:val="20"/>
                <w:szCs w:val="20"/>
              </w:rPr>
            </w:pPr>
          </w:p>
          <w:p w14:paraId="39E31FE6" w14:textId="77777777" w:rsidR="00826E17" w:rsidRDefault="00826E17" w:rsidP="00E26492">
            <w:pPr>
              <w:jc w:val="center"/>
              <w:rPr>
                <w:sz w:val="20"/>
                <w:szCs w:val="20"/>
              </w:rPr>
            </w:pPr>
          </w:p>
          <w:p w14:paraId="16DECF6D" w14:textId="77777777" w:rsidR="001F78DA" w:rsidRDefault="001F78DA" w:rsidP="00E26492">
            <w:pPr>
              <w:jc w:val="center"/>
              <w:rPr>
                <w:sz w:val="20"/>
                <w:szCs w:val="20"/>
              </w:rPr>
            </w:pPr>
            <w:r>
              <w:rPr>
                <w:sz w:val="20"/>
                <w:szCs w:val="20"/>
              </w:rPr>
              <w:t>566/2001</w:t>
            </w:r>
          </w:p>
          <w:p w14:paraId="7CC84DAE" w14:textId="77777777" w:rsidR="001F78DA" w:rsidRDefault="001F78DA" w:rsidP="00E26492">
            <w:pPr>
              <w:jc w:val="center"/>
              <w:rPr>
                <w:sz w:val="20"/>
                <w:szCs w:val="20"/>
              </w:rPr>
            </w:pPr>
          </w:p>
          <w:p w14:paraId="2B58F82F" w14:textId="77777777" w:rsidR="001F78DA" w:rsidRDefault="001F78DA" w:rsidP="00E26492">
            <w:pPr>
              <w:jc w:val="center"/>
              <w:rPr>
                <w:sz w:val="20"/>
                <w:szCs w:val="20"/>
              </w:rPr>
            </w:pPr>
          </w:p>
          <w:p w14:paraId="0F35F32D" w14:textId="77777777" w:rsidR="001F78DA" w:rsidRDefault="001F78DA" w:rsidP="00E26492">
            <w:pPr>
              <w:jc w:val="center"/>
              <w:rPr>
                <w:sz w:val="20"/>
                <w:szCs w:val="20"/>
              </w:rPr>
            </w:pPr>
          </w:p>
          <w:p w14:paraId="23BEBF7E" w14:textId="77777777" w:rsidR="001F78DA" w:rsidRDefault="001F78DA" w:rsidP="00E26492">
            <w:pPr>
              <w:jc w:val="center"/>
              <w:rPr>
                <w:sz w:val="20"/>
                <w:szCs w:val="20"/>
              </w:rPr>
            </w:pPr>
          </w:p>
          <w:p w14:paraId="67C51CD0" w14:textId="77777777" w:rsidR="001F78DA" w:rsidRDefault="001F78DA" w:rsidP="00E26492">
            <w:pPr>
              <w:jc w:val="center"/>
              <w:rPr>
                <w:sz w:val="20"/>
                <w:szCs w:val="20"/>
              </w:rPr>
            </w:pPr>
          </w:p>
          <w:p w14:paraId="0FEF41D0" w14:textId="77777777" w:rsidR="001F78DA" w:rsidRDefault="001F78DA" w:rsidP="00E26492">
            <w:pPr>
              <w:jc w:val="center"/>
              <w:rPr>
                <w:sz w:val="20"/>
                <w:szCs w:val="20"/>
              </w:rPr>
            </w:pPr>
          </w:p>
          <w:p w14:paraId="68BC91C4" w14:textId="77777777" w:rsidR="001F78DA" w:rsidRDefault="001F78DA" w:rsidP="00E26492">
            <w:pPr>
              <w:jc w:val="center"/>
              <w:rPr>
                <w:sz w:val="20"/>
                <w:szCs w:val="20"/>
              </w:rPr>
            </w:pPr>
          </w:p>
          <w:p w14:paraId="2530F7CD" w14:textId="77777777" w:rsidR="001F78DA" w:rsidRDefault="001F78DA" w:rsidP="00E26492">
            <w:pPr>
              <w:jc w:val="center"/>
              <w:rPr>
                <w:sz w:val="20"/>
                <w:szCs w:val="20"/>
              </w:rPr>
            </w:pPr>
          </w:p>
          <w:p w14:paraId="629F4704" w14:textId="77777777" w:rsidR="001F78DA" w:rsidRDefault="001F78DA" w:rsidP="00E26492">
            <w:pPr>
              <w:jc w:val="center"/>
              <w:rPr>
                <w:sz w:val="20"/>
                <w:szCs w:val="20"/>
              </w:rPr>
            </w:pPr>
          </w:p>
          <w:p w14:paraId="1374529A" w14:textId="77777777" w:rsidR="001F78DA" w:rsidRDefault="001F78DA" w:rsidP="00E26492">
            <w:pPr>
              <w:jc w:val="center"/>
              <w:rPr>
                <w:sz w:val="20"/>
                <w:szCs w:val="20"/>
              </w:rPr>
            </w:pPr>
          </w:p>
          <w:p w14:paraId="709191DE" w14:textId="77777777" w:rsidR="001F78DA" w:rsidRDefault="001F78DA" w:rsidP="00E26492">
            <w:pPr>
              <w:jc w:val="center"/>
              <w:rPr>
                <w:sz w:val="20"/>
                <w:szCs w:val="20"/>
              </w:rPr>
            </w:pPr>
          </w:p>
          <w:p w14:paraId="1B95ED22" w14:textId="77777777" w:rsidR="001F78DA" w:rsidRDefault="001F78DA" w:rsidP="00E26492">
            <w:pPr>
              <w:jc w:val="center"/>
              <w:rPr>
                <w:sz w:val="20"/>
                <w:szCs w:val="20"/>
              </w:rPr>
            </w:pPr>
          </w:p>
          <w:p w14:paraId="61B6F203" w14:textId="77777777" w:rsidR="001F78DA" w:rsidRDefault="001F78DA" w:rsidP="00E26492">
            <w:pPr>
              <w:jc w:val="center"/>
              <w:rPr>
                <w:sz w:val="20"/>
                <w:szCs w:val="20"/>
              </w:rPr>
            </w:pPr>
          </w:p>
          <w:p w14:paraId="426F53ED" w14:textId="77777777" w:rsidR="001F78DA" w:rsidRDefault="001F78DA" w:rsidP="00E26492">
            <w:pPr>
              <w:jc w:val="center"/>
              <w:rPr>
                <w:sz w:val="20"/>
                <w:szCs w:val="20"/>
              </w:rPr>
            </w:pPr>
          </w:p>
          <w:p w14:paraId="43F38815" w14:textId="77777777" w:rsidR="001F78DA" w:rsidRDefault="001F78DA" w:rsidP="00E26492">
            <w:pPr>
              <w:jc w:val="center"/>
              <w:rPr>
                <w:sz w:val="20"/>
                <w:szCs w:val="20"/>
              </w:rPr>
            </w:pPr>
          </w:p>
          <w:p w14:paraId="77AD3A78" w14:textId="77777777" w:rsidR="00850E16" w:rsidRDefault="00850E16" w:rsidP="00E26492">
            <w:pPr>
              <w:jc w:val="center"/>
              <w:rPr>
                <w:sz w:val="20"/>
                <w:szCs w:val="20"/>
              </w:rPr>
            </w:pPr>
          </w:p>
          <w:p w14:paraId="70B8776D" w14:textId="6FCA7CB7" w:rsidR="001F78DA" w:rsidRDefault="001F78DA" w:rsidP="00E26492">
            <w:pPr>
              <w:jc w:val="center"/>
              <w:rPr>
                <w:sz w:val="20"/>
                <w:szCs w:val="20"/>
              </w:rPr>
            </w:pPr>
            <w:r>
              <w:rPr>
                <w:sz w:val="20"/>
                <w:szCs w:val="20"/>
              </w:rPr>
              <w:t>566/2001</w:t>
            </w:r>
          </w:p>
          <w:p w14:paraId="24BBBE26" w14:textId="569DB42C" w:rsidR="001F78DA" w:rsidRPr="00C548DB" w:rsidRDefault="001F78DA"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517A7F96" w14:textId="77777777" w:rsidR="001F78DA" w:rsidRDefault="001F78DA" w:rsidP="00E26492">
            <w:pPr>
              <w:pStyle w:val="Normlny0"/>
              <w:jc w:val="center"/>
            </w:pPr>
            <w:r>
              <w:t>§ 75</w:t>
            </w:r>
          </w:p>
          <w:p w14:paraId="637D77C7" w14:textId="77777777" w:rsidR="001F78DA" w:rsidRDefault="001F78DA" w:rsidP="00E26492">
            <w:pPr>
              <w:pStyle w:val="Normlny0"/>
              <w:jc w:val="center"/>
            </w:pPr>
            <w:r>
              <w:t>ods. 1</w:t>
            </w:r>
          </w:p>
          <w:p w14:paraId="5F6908C6" w14:textId="77777777" w:rsidR="001F78DA" w:rsidRDefault="001F78DA" w:rsidP="00E26492">
            <w:pPr>
              <w:pStyle w:val="Normlny0"/>
              <w:jc w:val="center"/>
            </w:pPr>
          </w:p>
          <w:p w14:paraId="5B827AF4" w14:textId="77777777" w:rsidR="001F78DA" w:rsidRDefault="001F78DA" w:rsidP="00E26492">
            <w:pPr>
              <w:pStyle w:val="Normlny0"/>
              <w:jc w:val="center"/>
            </w:pPr>
          </w:p>
          <w:p w14:paraId="37B3D97A" w14:textId="77777777" w:rsidR="001F78DA" w:rsidRDefault="001F78DA" w:rsidP="00E26492">
            <w:pPr>
              <w:pStyle w:val="Normlny0"/>
              <w:jc w:val="center"/>
            </w:pPr>
          </w:p>
          <w:p w14:paraId="09AAFA4F" w14:textId="77777777" w:rsidR="001F78DA" w:rsidRDefault="001F78DA" w:rsidP="00E26492">
            <w:pPr>
              <w:pStyle w:val="Normlny0"/>
              <w:jc w:val="center"/>
            </w:pPr>
          </w:p>
          <w:p w14:paraId="7F516C22" w14:textId="77777777" w:rsidR="001F78DA" w:rsidRDefault="001F78DA" w:rsidP="00E26492">
            <w:pPr>
              <w:pStyle w:val="Normlny0"/>
              <w:jc w:val="center"/>
            </w:pPr>
          </w:p>
          <w:p w14:paraId="71AE4078" w14:textId="77777777" w:rsidR="001F78DA" w:rsidRDefault="001F78DA" w:rsidP="00E26492">
            <w:pPr>
              <w:pStyle w:val="Normlny0"/>
              <w:jc w:val="center"/>
            </w:pPr>
          </w:p>
          <w:p w14:paraId="44EC3FFE" w14:textId="77777777" w:rsidR="001F78DA" w:rsidRDefault="001F78DA" w:rsidP="00E26492">
            <w:pPr>
              <w:pStyle w:val="Normlny0"/>
              <w:jc w:val="center"/>
            </w:pPr>
          </w:p>
          <w:p w14:paraId="365FCB9D" w14:textId="77777777" w:rsidR="001F78DA" w:rsidRDefault="001F78DA" w:rsidP="00E26492">
            <w:pPr>
              <w:pStyle w:val="Normlny0"/>
              <w:jc w:val="center"/>
            </w:pPr>
          </w:p>
          <w:p w14:paraId="141325CC" w14:textId="77777777" w:rsidR="001F78DA" w:rsidRDefault="001F78DA" w:rsidP="00E26492">
            <w:pPr>
              <w:pStyle w:val="Normlny0"/>
              <w:jc w:val="center"/>
            </w:pPr>
          </w:p>
          <w:p w14:paraId="3D9DBBD5" w14:textId="77777777" w:rsidR="001F78DA" w:rsidRDefault="001F78DA" w:rsidP="00E26492">
            <w:pPr>
              <w:pStyle w:val="Normlny0"/>
              <w:jc w:val="center"/>
            </w:pPr>
          </w:p>
          <w:p w14:paraId="673BA11C" w14:textId="77777777" w:rsidR="001F78DA" w:rsidRDefault="001F78DA" w:rsidP="00E26492">
            <w:pPr>
              <w:pStyle w:val="Normlny0"/>
              <w:jc w:val="center"/>
            </w:pPr>
          </w:p>
          <w:p w14:paraId="23FDC90E" w14:textId="77777777" w:rsidR="00826E17" w:rsidRDefault="00826E17" w:rsidP="00E26492">
            <w:pPr>
              <w:pStyle w:val="Normlny0"/>
              <w:jc w:val="center"/>
            </w:pPr>
          </w:p>
          <w:p w14:paraId="3B04955F" w14:textId="77777777" w:rsidR="00826E17" w:rsidRDefault="00826E17" w:rsidP="00E26492">
            <w:pPr>
              <w:pStyle w:val="Normlny0"/>
              <w:jc w:val="center"/>
            </w:pPr>
          </w:p>
          <w:p w14:paraId="75A09AFE" w14:textId="284269BA" w:rsidR="001F78DA" w:rsidRDefault="001F78DA" w:rsidP="00E26492">
            <w:pPr>
              <w:pStyle w:val="Normlny0"/>
              <w:jc w:val="center"/>
            </w:pPr>
            <w:r>
              <w:t>§ 75</w:t>
            </w:r>
          </w:p>
          <w:p w14:paraId="2D66EABA" w14:textId="77777777" w:rsidR="001F78DA" w:rsidRDefault="001F78DA" w:rsidP="00923861">
            <w:pPr>
              <w:pStyle w:val="Normlny0"/>
            </w:pPr>
            <w:r>
              <w:t xml:space="preserve"> ods. 2</w:t>
            </w:r>
          </w:p>
          <w:p w14:paraId="60479D23" w14:textId="77777777" w:rsidR="001F78DA" w:rsidRDefault="001F78DA" w:rsidP="00923861">
            <w:pPr>
              <w:pStyle w:val="Normlny0"/>
            </w:pPr>
          </w:p>
          <w:p w14:paraId="36643111" w14:textId="77777777" w:rsidR="001F78DA" w:rsidRDefault="001F78DA" w:rsidP="00923861">
            <w:pPr>
              <w:pStyle w:val="Normlny0"/>
            </w:pPr>
          </w:p>
          <w:p w14:paraId="3CBB1B7D" w14:textId="77777777" w:rsidR="001F78DA" w:rsidRDefault="001F78DA" w:rsidP="00923861">
            <w:pPr>
              <w:pStyle w:val="Normlny0"/>
            </w:pPr>
          </w:p>
          <w:p w14:paraId="711A5ABB" w14:textId="77777777" w:rsidR="001F78DA" w:rsidRDefault="001F78DA" w:rsidP="00923861">
            <w:pPr>
              <w:pStyle w:val="Normlny0"/>
            </w:pPr>
          </w:p>
          <w:p w14:paraId="1B17AD59" w14:textId="77777777" w:rsidR="001F78DA" w:rsidRDefault="001F78DA" w:rsidP="00923861">
            <w:pPr>
              <w:pStyle w:val="Normlny0"/>
            </w:pPr>
          </w:p>
          <w:p w14:paraId="7661FB15" w14:textId="77777777" w:rsidR="001F78DA" w:rsidRDefault="001F78DA" w:rsidP="00923861">
            <w:pPr>
              <w:pStyle w:val="Normlny0"/>
            </w:pPr>
          </w:p>
          <w:p w14:paraId="27EA46F9" w14:textId="77777777" w:rsidR="001F78DA" w:rsidRDefault="001F78DA" w:rsidP="00923861">
            <w:pPr>
              <w:pStyle w:val="Normlny0"/>
            </w:pPr>
          </w:p>
          <w:p w14:paraId="61B17920" w14:textId="77777777" w:rsidR="001F78DA" w:rsidRDefault="001F78DA" w:rsidP="00923861">
            <w:pPr>
              <w:pStyle w:val="Normlny0"/>
            </w:pPr>
          </w:p>
          <w:p w14:paraId="7080A314" w14:textId="77777777" w:rsidR="001F78DA" w:rsidRDefault="001F78DA" w:rsidP="00923861">
            <w:pPr>
              <w:pStyle w:val="Normlny0"/>
            </w:pPr>
          </w:p>
          <w:p w14:paraId="11FD2A08" w14:textId="77777777" w:rsidR="001F78DA" w:rsidRDefault="001F78DA" w:rsidP="00923861">
            <w:pPr>
              <w:pStyle w:val="Normlny0"/>
            </w:pPr>
          </w:p>
          <w:p w14:paraId="384240CF" w14:textId="77777777" w:rsidR="001F78DA" w:rsidRDefault="001F78DA" w:rsidP="00923861">
            <w:pPr>
              <w:pStyle w:val="Normlny0"/>
            </w:pPr>
          </w:p>
          <w:p w14:paraId="60BD1F1D" w14:textId="77777777" w:rsidR="001F78DA" w:rsidRDefault="001F78DA" w:rsidP="00923861">
            <w:pPr>
              <w:pStyle w:val="Normlny0"/>
            </w:pPr>
          </w:p>
          <w:p w14:paraId="525F742D" w14:textId="77777777" w:rsidR="001F78DA" w:rsidRDefault="001F78DA" w:rsidP="00923861">
            <w:pPr>
              <w:pStyle w:val="Normlny0"/>
            </w:pPr>
          </w:p>
          <w:p w14:paraId="32F8B79E" w14:textId="77777777" w:rsidR="001F78DA" w:rsidRDefault="001F78DA" w:rsidP="00923861">
            <w:pPr>
              <w:pStyle w:val="Normlny0"/>
            </w:pPr>
          </w:p>
          <w:p w14:paraId="0AA8F700" w14:textId="77777777" w:rsidR="001F78DA" w:rsidRDefault="001F78DA" w:rsidP="00923861">
            <w:pPr>
              <w:pStyle w:val="Normlny0"/>
            </w:pPr>
          </w:p>
          <w:p w14:paraId="70029F82" w14:textId="77777777" w:rsidR="001F78DA" w:rsidRDefault="001F78DA" w:rsidP="00923861">
            <w:pPr>
              <w:pStyle w:val="Normlny0"/>
            </w:pPr>
            <w:r>
              <w:t>§ 73i</w:t>
            </w:r>
          </w:p>
          <w:p w14:paraId="2FAE3909" w14:textId="77777777" w:rsidR="001F78DA" w:rsidRPr="00914FDE" w:rsidRDefault="001F78DA" w:rsidP="00923861">
            <w:pPr>
              <w:pStyle w:val="Normlny0"/>
            </w:pPr>
          </w:p>
        </w:tc>
        <w:tc>
          <w:tcPr>
            <w:tcW w:w="4515" w:type="dxa"/>
            <w:gridSpan w:val="2"/>
            <w:tcBorders>
              <w:top w:val="single" w:sz="4" w:space="0" w:color="auto"/>
              <w:left w:val="single" w:sz="4" w:space="0" w:color="auto"/>
              <w:bottom w:val="single" w:sz="4" w:space="0" w:color="auto"/>
              <w:right w:val="single" w:sz="4" w:space="0" w:color="auto"/>
            </w:tcBorders>
          </w:tcPr>
          <w:p w14:paraId="6C334849" w14:textId="21617DA9" w:rsidR="001F78DA" w:rsidRPr="001F78DA" w:rsidRDefault="001F78DA" w:rsidP="001F78DA">
            <w:pPr>
              <w:pStyle w:val="Normlny0"/>
              <w:jc w:val="both"/>
            </w:pPr>
            <w:r w:rsidRPr="001F78DA">
              <w:t xml:space="preserve">(1) Obchodník s cennými papiermi je povinný zabezpečiť uchovávanie záznamov o všetkých poskytnutých investičných službách, investičných činnostiach a vedľajších službách, </w:t>
            </w:r>
            <w:r w:rsidRPr="001F78DA">
              <w:rPr>
                <w:b/>
              </w:rPr>
              <w:t>systémoch a postupoch podľa tohto zákona a osobitného predpisu</w:t>
            </w:r>
            <w:r w:rsidRPr="00826E17">
              <w:rPr>
                <w:b/>
                <w:vertAlign w:val="superscript"/>
              </w:rPr>
              <w:t>5</w:t>
            </w:r>
            <w:r w:rsidR="00E626C7" w:rsidRPr="00826E17">
              <w:rPr>
                <w:b/>
                <w:vertAlign w:val="superscript"/>
              </w:rPr>
              <w:t>0</w:t>
            </w:r>
            <w:r w:rsidRPr="00826E17">
              <w:rPr>
                <w:b/>
                <w:vertAlign w:val="superscript"/>
              </w:rPr>
              <w:t>cb</w:t>
            </w:r>
            <w:r w:rsidRPr="001F78DA">
              <w:rPr>
                <w:b/>
              </w:rPr>
              <w:t>)</w:t>
            </w:r>
            <w:r w:rsidRPr="001F78DA">
              <w:t xml:space="preserve"> a vykonaných transakciách tak, aby Národná banka Slovenska mohla plniť svoje úlohy v oblasti dohľadu a najmä zistiť, či obchodník s cennými papiermi dodržiava všetky povinnosti vrátane povinností vo vzťahu ku klientom alebo potenciálnym klientom a integrite trhu, v súlade s osobitným predpisom.58jf)</w:t>
            </w:r>
          </w:p>
          <w:p w14:paraId="06690B63" w14:textId="77777777" w:rsidR="001F78DA" w:rsidRDefault="001F78DA" w:rsidP="001F78DA">
            <w:pPr>
              <w:pStyle w:val="Normlny0"/>
              <w:jc w:val="both"/>
            </w:pPr>
          </w:p>
          <w:p w14:paraId="7F0EDC99" w14:textId="3AECA835" w:rsidR="00826E17" w:rsidRDefault="00826E17" w:rsidP="001F78DA">
            <w:pPr>
              <w:pStyle w:val="Normlny0"/>
              <w:jc w:val="both"/>
              <w:rPr>
                <w:b/>
              </w:rPr>
            </w:pPr>
            <w:r w:rsidRPr="0005408D">
              <w:rPr>
                <w:b/>
                <w:vertAlign w:val="superscript"/>
              </w:rPr>
              <w:t>50cb</w:t>
            </w:r>
            <w:r w:rsidRPr="00826E17">
              <w:rPr>
                <w:b/>
              </w:rPr>
              <w:t>) Nariadenie (EÚ) 2019/2033.</w:t>
            </w:r>
          </w:p>
          <w:p w14:paraId="5A16E2B8" w14:textId="77777777" w:rsidR="00826E17" w:rsidRPr="00826E17" w:rsidRDefault="00826E17" w:rsidP="001F78DA">
            <w:pPr>
              <w:pStyle w:val="Normlny0"/>
              <w:jc w:val="both"/>
              <w:rPr>
                <w:b/>
              </w:rPr>
            </w:pPr>
          </w:p>
          <w:p w14:paraId="06E699FA" w14:textId="77777777" w:rsidR="001F78DA" w:rsidRPr="001F78DA" w:rsidRDefault="001F78DA" w:rsidP="001F78DA">
            <w:pPr>
              <w:pStyle w:val="Normlny0"/>
              <w:jc w:val="both"/>
            </w:pPr>
            <w:r w:rsidRPr="001F78DA">
              <w:t>(2) Záznamy podľa odseku 1 musia zahŕňať záznamy telefonických rozhovorov a elektronickej komunikácie, ktoré sa týkajú minimálne transakcií uzatvorených pri obchodovaní na vlastný účet a poskytovania služieb, ktoré sa týkajú pokynov klientov, súvisiacich s prijímaním, odosielaním a vykonávaním pokynov klienta. Takéto záznamy telefonických rozhovorov a elektronickej komunikácie zahŕňajú aj tie, ktoré sa uskutočňujú so zámerom vyústiť do transakcií uzavretých pri obchodovaní na vlastný účet alebo poskytnutia služieb, ktoré sa týkajú pokynov klientov, súvisiacich s prijímaním, zasielaním a vykonávaním pokynov klientov, a to aj ak tieto konverzácie alebo komunikácia nevedú k uzavretiu takýchto transakcií alebo k poskytnutiu služieb týkajúcich sa pokynov klientov.</w:t>
            </w:r>
          </w:p>
          <w:p w14:paraId="57ADCA76" w14:textId="77777777" w:rsidR="001F78DA" w:rsidRPr="001F78DA" w:rsidRDefault="001F78DA" w:rsidP="001F78DA">
            <w:pPr>
              <w:pStyle w:val="Normlny0"/>
              <w:jc w:val="both"/>
            </w:pPr>
          </w:p>
          <w:p w14:paraId="0B7D3CB2" w14:textId="51EE827B" w:rsidR="001F78DA" w:rsidRPr="001F78DA" w:rsidRDefault="00850E16" w:rsidP="001F78DA">
            <w:pPr>
              <w:jc w:val="both"/>
              <w:rPr>
                <w:sz w:val="20"/>
                <w:szCs w:val="20"/>
              </w:rPr>
            </w:pPr>
            <w:r w:rsidRPr="00850E16">
              <w:rPr>
                <w:sz w:val="20"/>
                <w:szCs w:val="20"/>
              </w:rPr>
              <w:t>Obchodník s cennými papiermi je povinný viesť evidenciu, ktorá musí obsahovať všetky dokumenty, ktoré obsahujú všetky práva a povinnosti dohodnuté medzi obchodníkom s cennými papiermi a klientom a iné podmienky, za ktorých obchodník s cennými papiermi poskytne klientovi investičné služby alebo vedľajšie služby. Práva a povinnosti strán možno do tejto evidencie uviesť aj formou odkazu na iné dokumenty alebo všeobecne záväzné právne predpisy</w:t>
            </w:r>
          </w:p>
        </w:tc>
        <w:tc>
          <w:tcPr>
            <w:tcW w:w="682" w:type="dxa"/>
            <w:tcBorders>
              <w:top w:val="single" w:sz="4" w:space="0" w:color="auto"/>
              <w:left w:val="single" w:sz="4" w:space="0" w:color="auto"/>
              <w:bottom w:val="single" w:sz="4" w:space="0" w:color="auto"/>
              <w:right w:val="single" w:sz="4" w:space="0" w:color="auto"/>
            </w:tcBorders>
          </w:tcPr>
          <w:p w14:paraId="2846CFC7" w14:textId="7789C87D" w:rsidR="001F78DA" w:rsidRDefault="001F78DA"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3F9DD47E" w14:textId="77777777" w:rsidR="001F78DA" w:rsidRDefault="001F78DA" w:rsidP="00E26492">
            <w:pPr>
              <w:pStyle w:val="Nadpis1"/>
              <w:rPr>
                <w:b w:val="0"/>
                <w:sz w:val="20"/>
                <w:szCs w:val="20"/>
              </w:rPr>
            </w:pPr>
          </w:p>
        </w:tc>
      </w:tr>
      <w:tr w:rsidR="001F78DA" w:rsidRPr="00D92831" w14:paraId="5AE5B6E9" w14:textId="77777777" w:rsidTr="00995798">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FD41C18" w14:textId="77777777" w:rsidR="001F78DA" w:rsidRPr="00034A56" w:rsidRDefault="001F78DA" w:rsidP="00E26492">
            <w:pPr>
              <w:rPr>
                <w:b/>
                <w:sz w:val="20"/>
                <w:szCs w:val="20"/>
              </w:rPr>
            </w:pPr>
            <w:r w:rsidRPr="00034A56">
              <w:rPr>
                <w:b/>
                <w:sz w:val="20"/>
                <w:szCs w:val="20"/>
              </w:rPr>
              <w:t>Č: 5</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6AA79" w14:textId="77777777" w:rsidR="001F78DA" w:rsidRPr="00034A56" w:rsidRDefault="001F78DA" w:rsidP="005D3523">
            <w:pPr>
              <w:autoSpaceDE/>
              <w:autoSpaceDN/>
              <w:jc w:val="both"/>
              <w:rPr>
                <w:b/>
                <w:sz w:val="20"/>
                <w:szCs w:val="20"/>
              </w:rPr>
            </w:pPr>
            <w:r w:rsidRPr="00034A56">
              <w:rPr>
                <w:b/>
                <w:sz w:val="20"/>
                <w:szCs w:val="20"/>
              </w:rPr>
              <w:t>Právomoc príslušných orgánov podriadiť určité investičné spoločnosti požiadavkám nariadenia (EÚ) č. 575/2013</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D06B110" w14:textId="77777777" w:rsidR="001F78DA" w:rsidRPr="00034A56" w:rsidRDefault="001F78DA"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54C362C4" w14:textId="77777777" w:rsidR="001F78DA" w:rsidRPr="00034A56" w:rsidRDefault="001F78DA"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0DCA2" w14:textId="77777777" w:rsidR="001F78DA" w:rsidRPr="00034A56" w:rsidRDefault="001F78DA"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9F07B" w14:textId="77777777" w:rsidR="001F78DA" w:rsidRPr="00034A56" w:rsidRDefault="001F78DA"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E35184" w14:textId="5E8E3FFF" w:rsidR="001F78DA" w:rsidRPr="00034A56" w:rsidRDefault="001F78DA"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8BB0CC6" w14:textId="77777777" w:rsidR="001F78DA" w:rsidRPr="00034A56" w:rsidRDefault="001F78DA" w:rsidP="00E26492">
            <w:pPr>
              <w:pStyle w:val="Nadpis1"/>
              <w:rPr>
                <w:sz w:val="20"/>
                <w:szCs w:val="20"/>
              </w:rPr>
            </w:pPr>
          </w:p>
        </w:tc>
      </w:tr>
      <w:tr w:rsidR="001F78DA" w:rsidRPr="00D92831" w14:paraId="4719B03B" w14:textId="77777777" w:rsidTr="00995798">
        <w:tc>
          <w:tcPr>
            <w:tcW w:w="867" w:type="dxa"/>
            <w:tcBorders>
              <w:top w:val="single" w:sz="4" w:space="0" w:color="auto"/>
              <w:left w:val="single" w:sz="12" w:space="0" w:color="auto"/>
              <w:bottom w:val="single" w:sz="4" w:space="0" w:color="auto"/>
              <w:right w:val="single" w:sz="4" w:space="0" w:color="auto"/>
            </w:tcBorders>
          </w:tcPr>
          <w:p w14:paraId="39A6DE37" w14:textId="77777777" w:rsidR="001F78DA" w:rsidRDefault="001F78DA" w:rsidP="00E26492">
            <w:pPr>
              <w:rPr>
                <w:sz w:val="20"/>
                <w:szCs w:val="20"/>
              </w:rPr>
            </w:pPr>
            <w:r>
              <w:rPr>
                <w:sz w:val="20"/>
                <w:szCs w:val="20"/>
              </w:rPr>
              <w:lastRenderedPageBreak/>
              <w:t>Č: 5,</w:t>
            </w:r>
          </w:p>
          <w:p w14:paraId="51A7A817" w14:textId="77777777" w:rsidR="001F78DA" w:rsidRDefault="001F78DA"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27E85878" w14:textId="77777777" w:rsidR="001F78DA" w:rsidRPr="00C06BDF" w:rsidRDefault="001F78DA" w:rsidP="005D3523">
            <w:pPr>
              <w:autoSpaceDE/>
              <w:autoSpaceDN/>
              <w:jc w:val="both"/>
              <w:rPr>
                <w:sz w:val="20"/>
                <w:szCs w:val="20"/>
              </w:rPr>
            </w:pPr>
            <w:r w:rsidRPr="00C06BDF">
              <w:rPr>
                <w:sz w:val="20"/>
                <w:szCs w:val="20"/>
              </w:rPr>
              <w:t>Príslušné orgány môžu rozhodnúť o uplatňovaní požiadaviek nariadenia (EÚ) č. 575/2013 podľa článku 1 ods. 2 prvého pododseku písm. c) nariadenia (EÚ) 2019/2033 na investičnú spoločnosť, ktorá vykonáva ktorúkoľvek z činností uvedených v bodoch 3 a 6 oddiele A prílohy I k smernici 2014/65/EÚ, ak celková hodnota konsolidovaných aktív investičnej spoločnosti sa rovná alebo presahuje 5 miliárd EUR vypočítaných ako priemer za predchádzajúcich 12 mesiacov, a ak platí jedno alebo viac z týchto kritérií:</w:t>
            </w:r>
          </w:p>
          <w:p w14:paraId="1796AC78" w14:textId="77777777" w:rsidR="001F78DA" w:rsidRPr="00C06BDF" w:rsidRDefault="001F78DA" w:rsidP="003A0F2C">
            <w:pPr>
              <w:pStyle w:val="Odsekzoznamu"/>
              <w:numPr>
                <w:ilvl w:val="0"/>
                <w:numId w:val="3"/>
              </w:numPr>
              <w:autoSpaceDE/>
              <w:autoSpaceDN/>
              <w:jc w:val="both"/>
              <w:rPr>
                <w:sz w:val="20"/>
                <w:szCs w:val="20"/>
              </w:rPr>
            </w:pPr>
            <w:r w:rsidRPr="00C06BDF">
              <w:rPr>
                <w:sz w:val="20"/>
                <w:szCs w:val="20"/>
              </w:rPr>
              <w:t xml:space="preserve"> investičná spoločnosť vykonáva tieto činnosti v takej miere, že jej zlyhanie alebo problémy by mohli viesť k systémovému riziku;</w:t>
            </w:r>
          </w:p>
          <w:p w14:paraId="0A6325E7" w14:textId="77777777" w:rsidR="001F78DA" w:rsidRPr="00C06BDF" w:rsidRDefault="001F78DA" w:rsidP="003A0F2C">
            <w:pPr>
              <w:pStyle w:val="Odsekzoznamu"/>
              <w:numPr>
                <w:ilvl w:val="0"/>
                <w:numId w:val="3"/>
              </w:numPr>
              <w:autoSpaceDE/>
              <w:autoSpaceDN/>
              <w:jc w:val="both"/>
              <w:rPr>
                <w:sz w:val="20"/>
                <w:szCs w:val="20"/>
              </w:rPr>
            </w:pPr>
            <w:r w:rsidRPr="00C06BDF">
              <w:rPr>
                <w:sz w:val="20"/>
                <w:szCs w:val="20"/>
              </w:rPr>
              <w:t xml:space="preserve"> investičná spoločnosť je zúčtovacím členom vymedzeným v článku 4 ods. 1 bode 3 nariadenia (EÚ) 2019/2033;</w:t>
            </w:r>
          </w:p>
          <w:p w14:paraId="18B1CC23" w14:textId="77777777" w:rsidR="001F78DA" w:rsidRPr="00C06BDF" w:rsidRDefault="001F78DA" w:rsidP="003A0F2C">
            <w:pPr>
              <w:pStyle w:val="Odsekzoznamu"/>
              <w:numPr>
                <w:ilvl w:val="0"/>
                <w:numId w:val="3"/>
              </w:numPr>
              <w:autoSpaceDE/>
              <w:autoSpaceDN/>
              <w:jc w:val="both"/>
              <w:rPr>
                <w:sz w:val="20"/>
                <w:szCs w:val="20"/>
              </w:rPr>
            </w:pPr>
            <w:r w:rsidRPr="00C06BDF">
              <w:rPr>
                <w:sz w:val="20"/>
                <w:szCs w:val="20"/>
              </w:rPr>
              <w:t xml:space="preserve"> príslušný orgán to považuje za opodstatnené vzhľadom na veľkosť, povahu, rozsah a zložitosť činností dotknutej investičnej spoločnosti, pričom sa zohľadňuje zásada proporcionality a jeden alebo viaceré z týchto faktorov:</w:t>
            </w:r>
          </w:p>
          <w:p w14:paraId="77F11D8C" w14:textId="77777777" w:rsidR="001F78DA" w:rsidRPr="00C06BDF" w:rsidRDefault="001F78DA" w:rsidP="003A0F2C">
            <w:pPr>
              <w:pStyle w:val="Odsekzoznamu"/>
              <w:numPr>
                <w:ilvl w:val="0"/>
                <w:numId w:val="4"/>
              </w:numPr>
              <w:autoSpaceDE/>
              <w:autoSpaceDN/>
              <w:jc w:val="both"/>
              <w:rPr>
                <w:sz w:val="20"/>
                <w:szCs w:val="20"/>
              </w:rPr>
            </w:pPr>
            <w:r w:rsidRPr="00C06BDF">
              <w:rPr>
                <w:sz w:val="20"/>
                <w:szCs w:val="20"/>
              </w:rPr>
              <w:t xml:space="preserve"> dôležitosť investičnej spoločnosti pre hospodárstvo Únie alebo hospodárstvo relevantného členského štátu;</w:t>
            </w:r>
          </w:p>
          <w:p w14:paraId="780784F5" w14:textId="77777777" w:rsidR="001F78DA" w:rsidRPr="00C06BDF" w:rsidRDefault="001F78DA" w:rsidP="003A0F2C">
            <w:pPr>
              <w:pStyle w:val="Odsekzoznamu"/>
              <w:numPr>
                <w:ilvl w:val="0"/>
                <w:numId w:val="4"/>
              </w:numPr>
              <w:autoSpaceDE/>
              <w:autoSpaceDN/>
              <w:jc w:val="both"/>
              <w:rPr>
                <w:sz w:val="20"/>
                <w:szCs w:val="20"/>
              </w:rPr>
            </w:pPr>
            <w:r w:rsidRPr="00C06BDF">
              <w:rPr>
                <w:sz w:val="20"/>
                <w:szCs w:val="20"/>
              </w:rPr>
              <w:t xml:space="preserve"> význam cezhraničných činností investičnej spoločnosti;</w:t>
            </w:r>
          </w:p>
          <w:p w14:paraId="5384AA02" w14:textId="77777777" w:rsidR="001F78DA" w:rsidRPr="00C06BDF" w:rsidRDefault="001F78DA" w:rsidP="003A0F2C">
            <w:pPr>
              <w:pStyle w:val="Odsekzoznamu"/>
              <w:numPr>
                <w:ilvl w:val="0"/>
                <w:numId w:val="4"/>
              </w:numPr>
              <w:autoSpaceDE/>
              <w:autoSpaceDN/>
              <w:jc w:val="both"/>
              <w:rPr>
                <w:sz w:val="20"/>
                <w:szCs w:val="20"/>
              </w:rPr>
            </w:pPr>
            <w:r w:rsidRPr="00C06BDF">
              <w:rPr>
                <w:sz w:val="20"/>
                <w:szCs w:val="20"/>
              </w:rPr>
              <w:t xml:space="preserve"> prepojenosť investičnej spoločnosti s finančným systémom.</w:t>
            </w:r>
          </w:p>
          <w:p w14:paraId="237AE412" w14:textId="77777777" w:rsidR="001F78DA" w:rsidRPr="005D3523" w:rsidRDefault="001F78DA" w:rsidP="005D3523">
            <w:pPr>
              <w:autoSpaceDE/>
              <w:autoSpaceDN/>
              <w:jc w:val="both"/>
              <w:rPr>
                <w:sz w:val="20"/>
                <w:szCs w:val="20"/>
              </w:rPr>
            </w:pPr>
            <w:r w:rsidRPr="005D3523">
              <w:rPr>
                <w:sz w:val="20"/>
                <w:szCs w:val="20"/>
              </w:rPr>
              <w:t xml:space="preserve"> </w:t>
            </w:r>
          </w:p>
          <w:p w14:paraId="3C8C5C1C" w14:textId="77777777" w:rsidR="001F78DA" w:rsidRPr="005D3523" w:rsidRDefault="001F78DA" w:rsidP="005D3523">
            <w:pPr>
              <w:autoSpaceDE/>
              <w:autoSpaceDN/>
              <w:jc w:val="both"/>
              <w:rPr>
                <w:sz w:val="20"/>
                <w:szCs w:val="20"/>
              </w:rPr>
            </w:pPr>
          </w:p>
        </w:tc>
        <w:tc>
          <w:tcPr>
            <w:tcW w:w="1105" w:type="dxa"/>
            <w:tcBorders>
              <w:top w:val="single" w:sz="4" w:space="0" w:color="auto"/>
              <w:left w:val="single" w:sz="4" w:space="0" w:color="auto"/>
              <w:bottom w:val="single" w:sz="4" w:space="0" w:color="auto"/>
              <w:right w:val="single" w:sz="12" w:space="0" w:color="auto"/>
            </w:tcBorders>
          </w:tcPr>
          <w:p w14:paraId="6FB66247" w14:textId="0DE4D43F" w:rsidR="001F78DA" w:rsidRDefault="001F78DA"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42E54244" w14:textId="74036834" w:rsidR="001F78DA" w:rsidRPr="00D47FBA" w:rsidRDefault="001F78DA" w:rsidP="00E26492">
            <w:pPr>
              <w:jc w:val="center"/>
              <w:rPr>
                <w:b/>
                <w:sz w:val="20"/>
                <w:szCs w:val="20"/>
              </w:rPr>
            </w:pPr>
            <w:r w:rsidRPr="00D47FBA">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702C09EF" w14:textId="4326FCC3" w:rsidR="001F78DA" w:rsidRPr="00826E17" w:rsidRDefault="001F78DA" w:rsidP="00E26492">
            <w:pPr>
              <w:pStyle w:val="Normlny0"/>
              <w:jc w:val="center"/>
              <w:rPr>
                <w:b/>
              </w:rPr>
            </w:pPr>
            <w:r w:rsidRPr="00826E17">
              <w:rPr>
                <w:b/>
              </w:rPr>
              <w:t>§ 54</w:t>
            </w:r>
            <w:r w:rsidR="00826E17" w:rsidRPr="00826E17">
              <w:rPr>
                <w:b/>
              </w:rPr>
              <w:t>d</w:t>
            </w:r>
            <w:r w:rsidRPr="00826E17">
              <w:rPr>
                <w:b/>
              </w:rPr>
              <w:t xml:space="preserve"> ods. 1</w:t>
            </w:r>
          </w:p>
          <w:p w14:paraId="648610DB" w14:textId="77777777" w:rsidR="001F78DA" w:rsidRDefault="001F78DA" w:rsidP="00E26492">
            <w:pPr>
              <w:pStyle w:val="Normlny0"/>
              <w:jc w:val="center"/>
            </w:pPr>
          </w:p>
          <w:p w14:paraId="0641854B" w14:textId="77777777" w:rsidR="001F78DA" w:rsidRDefault="001F78DA" w:rsidP="00E26492">
            <w:pPr>
              <w:pStyle w:val="Normlny0"/>
              <w:jc w:val="center"/>
            </w:pPr>
          </w:p>
          <w:p w14:paraId="1AA338A8" w14:textId="77777777" w:rsidR="001F78DA" w:rsidRDefault="001F78DA" w:rsidP="00E26492">
            <w:pPr>
              <w:pStyle w:val="Normlny0"/>
              <w:jc w:val="center"/>
            </w:pPr>
          </w:p>
          <w:p w14:paraId="02C15788" w14:textId="77777777" w:rsidR="001F78DA" w:rsidRDefault="001F78DA" w:rsidP="00E26492">
            <w:pPr>
              <w:pStyle w:val="Normlny0"/>
              <w:jc w:val="center"/>
            </w:pPr>
          </w:p>
          <w:p w14:paraId="4E47AF5B" w14:textId="77777777" w:rsidR="001F78DA" w:rsidRDefault="001F78DA" w:rsidP="00E26492">
            <w:pPr>
              <w:pStyle w:val="Normlny0"/>
              <w:jc w:val="center"/>
            </w:pPr>
          </w:p>
          <w:p w14:paraId="2F1F23AF" w14:textId="77777777" w:rsidR="001F78DA" w:rsidRDefault="001F78DA" w:rsidP="00E26492">
            <w:pPr>
              <w:pStyle w:val="Normlny0"/>
              <w:jc w:val="center"/>
            </w:pPr>
          </w:p>
          <w:p w14:paraId="58A8B116" w14:textId="77777777" w:rsidR="001F78DA" w:rsidRDefault="001F78DA" w:rsidP="00E26492">
            <w:pPr>
              <w:pStyle w:val="Normlny0"/>
              <w:jc w:val="center"/>
            </w:pPr>
          </w:p>
          <w:p w14:paraId="5A9E81E4" w14:textId="77777777" w:rsidR="001F78DA" w:rsidRDefault="001F78DA" w:rsidP="00E26492">
            <w:pPr>
              <w:pStyle w:val="Normlny0"/>
              <w:jc w:val="center"/>
            </w:pPr>
          </w:p>
          <w:p w14:paraId="0DE9ED0F" w14:textId="77777777" w:rsidR="001F78DA" w:rsidRDefault="001F78DA" w:rsidP="00E26492">
            <w:pPr>
              <w:pStyle w:val="Normlny0"/>
              <w:jc w:val="center"/>
            </w:pPr>
          </w:p>
          <w:p w14:paraId="62381B22" w14:textId="77777777" w:rsidR="001F78DA" w:rsidRDefault="001F78DA" w:rsidP="00E26492">
            <w:pPr>
              <w:pStyle w:val="Normlny0"/>
              <w:jc w:val="center"/>
            </w:pPr>
          </w:p>
          <w:p w14:paraId="1D75DA85" w14:textId="77777777" w:rsidR="001F78DA" w:rsidRDefault="001F78DA" w:rsidP="00E26492">
            <w:pPr>
              <w:pStyle w:val="Normlny0"/>
              <w:jc w:val="center"/>
            </w:pPr>
          </w:p>
          <w:p w14:paraId="4D4CDAC3" w14:textId="77777777" w:rsidR="001F78DA" w:rsidRDefault="001F78DA" w:rsidP="00E26492">
            <w:pPr>
              <w:pStyle w:val="Normlny0"/>
              <w:jc w:val="center"/>
            </w:pPr>
          </w:p>
          <w:p w14:paraId="18713865" w14:textId="77777777" w:rsidR="001F78DA" w:rsidRDefault="001F78DA" w:rsidP="00E26492">
            <w:pPr>
              <w:pStyle w:val="Normlny0"/>
              <w:jc w:val="center"/>
            </w:pPr>
          </w:p>
          <w:p w14:paraId="4A8D2E18" w14:textId="77777777" w:rsidR="001F78DA" w:rsidRDefault="001F78DA" w:rsidP="00E26492">
            <w:pPr>
              <w:pStyle w:val="Normlny0"/>
              <w:jc w:val="center"/>
            </w:pPr>
          </w:p>
          <w:p w14:paraId="252E196D" w14:textId="77777777" w:rsidR="001F78DA" w:rsidRDefault="001F78DA" w:rsidP="00E26492">
            <w:pPr>
              <w:pStyle w:val="Normlny0"/>
              <w:jc w:val="center"/>
            </w:pPr>
          </w:p>
          <w:p w14:paraId="749221BE" w14:textId="77777777" w:rsidR="001F78DA" w:rsidRDefault="001F78DA" w:rsidP="00E26492">
            <w:pPr>
              <w:pStyle w:val="Normlny0"/>
              <w:jc w:val="center"/>
            </w:pPr>
          </w:p>
          <w:p w14:paraId="25256A3D" w14:textId="77777777" w:rsidR="001F78DA" w:rsidRDefault="001F78DA" w:rsidP="00E26492">
            <w:pPr>
              <w:pStyle w:val="Normlny0"/>
              <w:jc w:val="center"/>
            </w:pPr>
          </w:p>
          <w:p w14:paraId="27697583" w14:textId="77777777" w:rsidR="001F78DA" w:rsidRDefault="001F78DA" w:rsidP="00E26492">
            <w:pPr>
              <w:pStyle w:val="Normlny0"/>
              <w:jc w:val="center"/>
            </w:pPr>
          </w:p>
          <w:p w14:paraId="13CDE3C8" w14:textId="77777777" w:rsidR="001F78DA" w:rsidRDefault="001F78DA" w:rsidP="00E26492">
            <w:pPr>
              <w:pStyle w:val="Normlny0"/>
              <w:jc w:val="center"/>
            </w:pPr>
          </w:p>
          <w:p w14:paraId="5CA8242E" w14:textId="77777777" w:rsidR="001F78DA" w:rsidRDefault="001F78DA" w:rsidP="00E26492">
            <w:pPr>
              <w:pStyle w:val="Normlny0"/>
              <w:jc w:val="center"/>
            </w:pPr>
          </w:p>
          <w:p w14:paraId="3980DF37" w14:textId="77777777" w:rsidR="001F78DA" w:rsidRDefault="001F78DA" w:rsidP="00E26492">
            <w:pPr>
              <w:pStyle w:val="Normlny0"/>
              <w:jc w:val="center"/>
            </w:pPr>
          </w:p>
          <w:p w14:paraId="2000070A" w14:textId="77777777" w:rsidR="001F78DA" w:rsidRDefault="001F78DA" w:rsidP="00E26492">
            <w:pPr>
              <w:pStyle w:val="Normlny0"/>
              <w:jc w:val="center"/>
            </w:pPr>
          </w:p>
          <w:p w14:paraId="3C1ADE1A" w14:textId="77777777" w:rsidR="001F78DA" w:rsidRDefault="001F78DA" w:rsidP="00E26492">
            <w:pPr>
              <w:pStyle w:val="Normlny0"/>
              <w:jc w:val="center"/>
            </w:pPr>
          </w:p>
          <w:p w14:paraId="6DC7729E" w14:textId="77777777" w:rsidR="001F78DA" w:rsidRDefault="001F78DA" w:rsidP="00E26492">
            <w:pPr>
              <w:pStyle w:val="Normlny0"/>
              <w:jc w:val="center"/>
            </w:pPr>
          </w:p>
          <w:p w14:paraId="17851C2D" w14:textId="77777777" w:rsidR="001F78DA" w:rsidRDefault="001F78DA" w:rsidP="00E26492">
            <w:pPr>
              <w:pStyle w:val="Normlny0"/>
              <w:jc w:val="center"/>
            </w:pPr>
          </w:p>
          <w:p w14:paraId="689698BA" w14:textId="77777777" w:rsidR="001F78DA" w:rsidRDefault="001F78DA" w:rsidP="00E26492">
            <w:pPr>
              <w:pStyle w:val="Normlny0"/>
              <w:jc w:val="center"/>
            </w:pPr>
          </w:p>
          <w:p w14:paraId="746E021E" w14:textId="77777777" w:rsidR="001F78DA" w:rsidRDefault="001F78DA" w:rsidP="00E26492">
            <w:pPr>
              <w:pStyle w:val="Normlny0"/>
              <w:jc w:val="center"/>
            </w:pPr>
          </w:p>
          <w:p w14:paraId="3B541DFA" w14:textId="77777777" w:rsidR="001F78DA" w:rsidRDefault="001F78DA" w:rsidP="00E26492">
            <w:pPr>
              <w:pStyle w:val="Normlny0"/>
              <w:jc w:val="center"/>
            </w:pPr>
          </w:p>
          <w:p w14:paraId="250EDB03" w14:textId="77777777" w:rsidR="001F78DA" w:rsidRDefault="001F78DA" w:rsidP="00E26492">
            <w:pPr>
              <w:pStyle w:val="Normlny0"/>
              <w:jc w:val="center"/>
            </w:pPr>
          </w:p>
          <w:p w14:paraId="45F4B7BD" w14:textId="77777777" w:rsidR="001F78DA" w:rsidRDefault="001F78DA" w:rsidP="00E26492">
            <w:pPr>
              <w:pStyle w:val="Normlny0"/>
              <w:jc w:val="center"/>
            </w:pPr>
          </w:p>
          <w:p w14:paraId="5839A999" w14:textId="77777777" w:rsidR="001F78DA" w:rsidRDefault="001F78DA" w:rsidP="00E26492">
            <w:pPr>
              <w:pStyle w:val="Normlny0"/>
              <w:jc w:val="center"/>
            </w:pPr>
          </w:p>
          <w:p w14:paraId="372C278D" w14:textId="77777777" w:rsidR="001F78DA" w:rsidRDefault="001F78DA" w:rsidP="00E26492">
            <w:pPr>
              <w:pStyle w:val="Normlny0"/>
              <w:jc w:val="center"/>
            </w:pPr>
          </w:p>
          <w:p w14:paraId="33F62550" w14:textId="77777777" w:rsidR="001F78DA" w:rsidRDefault="001F78DA" w:rsidP="00E26492">
            <w:pPr>
              <w:pStyle w:val="Normlny0"/>
              <w:jc w:val="center"/>
            </w:pPr>
          </w:p>
          <w:p w14:paraId="050246C8" w14:textId="77777777" w:rsidR="001F78DA" w:rsidRPr="00914FDE" w:rsidRDefault="001F78DA"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2001B1B4" w14:textId="77777777" w:rsidR="00826E17" w:rsidRPr="00826E17" w:rsidRDefault="00826E17" w:rsidP="00826E17">
            <w:pPr>
              <w:pStyle w:val="Normlny0"/>
              <w:jc w:val="both"/>
              <w:rPr>
                <w:b/>
              </w:rPr>
            </w:pPr>
            <w:r w:rsidRPr="00826E17">
              <w:rPr>
                <w:b/>
              </w:rPr>
              <w:t>(1) Národná banka Slovenska môže rozhodnúť v konaní podľa osobitného predpisu,</w:t>
            </w:r>
            <w:r w:rsidRPr="00826E17">
              <w:rPr>
                <w:b/>
                <w:vertAlign w:val="superscript"/>
              </w:rPr>
              <w:t>20</w:t>
            </w:r>
            <w:r w:rsidRPr="00826E17">
              <w:rPr>
                <w:b/>
              </w:rPr>
              <w:t>) že na obchodníka s cennými papiermi, ktorý poskytuje investičné služby a vykonáva investičné činnosti podľa § 6 ods. 1 písm. c) alebo písm. f) sa vzťahuje osobitný predpis,</w:t>
            </w:r>
            <w:r w:rsidRPr="00826E17">
              <w:rPr>
                <w:b/>
                <w:vertAlign w:val="superscript"/>
              </w:rPr>
              <w:t>50cq</w:t>
            </w:r>
            <w:r w:rsidRPr="00826E17">
              <w:rPr>
                <w:b/>
              </w:rPr>
              <w:t>) ak celková hodnota konsolidovaných aktív obchodníka s cennými papiermi sa rovná alebo prevyšuje 5 000 000 000 eur vypočítaných ako priemer za predchádzajúcich 12 mesiacov a ak platí aspoň jedno z týchto kritérií:</w:t>
            </w:r>
          </w:p>
          <w:p w14:paraId="7C0B02A1" w14:textId="77777777" w:rsidR="00826E17" w:rsidRPr="00826E17" w:rsidRDefault="00826E17" w:rsidP="00826E17">
            <w:pPr>
              <w:pStyle w:val="Normlny0"/>
              <w:jc w:val="both"/>
              <w:rPr>
                <w:b/>
              </w:rPr>
            </w:pPr>
            <w:r w:rsidRPr="00826E17">
              <w:rPr>
                <w:b/>
              </w:rPr>
              <w:t>a)</w:t>
            </w:r>
            <w:r w:rsidRPr="00826E17">
              <w:rPr>
                <w:b/>
              </w:rPr>
              <w:tab/>
              <w:t>obchodník s cennými papiermi vykonáva tieto činnosti v takej miere, že jeho zlyhanie alebo problémy by mohli viesť k systémovému riziku,</w:t>
            </w:r>
          </w:p>
          <w:p w14:paraId="4D70DC30" w14:textId="77777777" w:rsidR="00826E17" w:rsidRPr="00826E17" w:rsidRDefault="00826E17" w:rsidP="00826E17">
            <w:pPr>
              <w:pStyle w:val="Normlny0"/>
              <w:jc w:val="both"/>
              <w:rPr>
                <w:b/>
              </w:rPr>
            </w:pPr>
            <w:r w:rsidRPr="00826E17">
              <w:rPr>
                <w:b/>
              </w:rPr>
              <w:t>b)</w:t>
            </w:r>
            <w:r w:rsidRPr="00826E17">
              <w:rPr>
                <w:b/>
              </w:rPr>
              <w:tab/>
              <w:t>obchodník s cennými papiermi je zúčtovacím členom podľa osobitného predpisu,</w:t>
            </w:r>
            <w:r w:rsidRPr="00826E17">
              <w:rPr>
                <w:b/>
                <w:vertAlign w:val="superscript"/>
              </w:rPr>
              <w:t>50cr</w:t>
            </w:r>
            <w:r w:rsidRPr="00826E17">
              <w:rPr>
                <w:b/>
              </w:rPr>
              <w:t xml:space="preserve">)  </w:t>
            </w:r>
          </w:p>
          <w:p w14:paraId="7DBC0775" w14:textId="77CD965C" w:rsidR="00826E17" w:rsidRPr="00826E17" w:rsidRDefault="00826E17" w:rsidP="00826E17">
            <w:pPr>
              <w:pStyle w:val="Normlny0"/>
              <w:jc w:val="both"/>
              <w:rPr>
                <w:b/>
              </w:rPr>
            </w:pPr>
            <w:r w:rsidRPr="00826E17">
              <w:rPr>
                <w:b/>
              </w:rPr>
              <w:t>c)</w:t>
            </w:r>
            <w:r w:rsidRPr="00826E17">
              <w:rPr>
                <w:b/>
              </w:rPr>
              <w:tab/>
            </w:r>
            <w:r w:rsidR="00261182" w:rsidRPr="00261182">
              <w:rPr>
                <w:b/>
              </w:rPr>
              <w:t>Národná banka Slovenska to považuje za opodstatnené vzhľadom na veľkosť obchodníka s cennými papiermi a povahu, rozsah a zložitosť jeho činností pri zohľadnení zásady proporcionality a aspoň jedného z týchto faktorov</w:t>
            </w:r>
            <w:r w:rsidRPr="00826E17">
              <w:rPr>
                <w:b/>
              </w:rPr>
              <w:t xml:space="preserve">: </w:t>
            </w:r>
          </w:p>
          <w:p w14:paraId="31771488" w14:textId="77777777" w:rsidR="00826E17" w:rsidRPr="00826E17" w:rsidRDefault="00826E17" w:rsidP="00826E17">
            <w:pPr>
              <w:pStyle w:val="Normlny0"/>
              <w:jc w:val="both"/>
              <w:rPr>
                <w:b/>
              </w:rPr>
            </w:pPr>
            <w:r w:rsidRPr="00826E17">
              <w:rPr>
                <w:b/>
              </w:rPr>
              <w:t>1.</w:t>
            </w:r>
            <w:r w:rsidRPr="00826E17">
              <w:rPr>
                <w:b/>
              </w:rPr>
              <w:tab/>
              <w:t>dôležitosť obchodníka s cennými papiermi pre hospodárstvo Európskej únie alebo hospodárstvo domovského členského štátu,</w:t>
            </w:r>
          </w:p>
          <w:p w14:paraId="405B7727" w14:textId="77777777" w:rsidR="00826E17" w:rsidRPr="00826E17" w:rsidRDefault="00826E17" w:rsidP="00826E17">
            <w:pPr>
              <w:pStyle w:val="Normlny0"/>
              <w:jc w:val="both"/>
              <w:rPr>
                <w:b/>
              </w:rPr>
            </w:pPr>
            <w:r w:rsidRPr="00826E17">
              <w:rPr>
                <w:b/>
              </w:rPr>
              <w:t>2.</w:t>
            </w:r>
            <w:r w:rsidRPr="00826E17">
              <w:rPr>
                <w:b/>
              </w:rPr>
              <w:tab/>
              <w:t>význam cezhraničných činností obchodníka s cennými papiermi,</w:t>
            </w:r>
          </w:p>
          <w:p w14:paraId="1F16C49F" w14:textId="0FF6F387" w:rsidR="001F78DA" w:rsidRPr="001F78DA" w:rsidRDefault="00826E17" w:rsidP="00826E17">
            <w:pPr>
              <w:pStyle w:val="Normlny0"/>
              <w:jc w:val="both"/>
            </w:pPr>
            <w:r w:rsidRPr="00826E17">
              <w:rPr>
                <w:b/>
              </w:rPr>
              <w:t>3.</w:t>
            </w:r>
            <w:r w:rsidRPr="00826E17">
              <w:rPr>
                <w:b/>
              </w:rPr>
              <w:tab/>
              <w:t>prepojenosť obchodníka s cennými papiermi s finančným systémom.</w:t>
            </w:r>
          </w:p>
          <w:p w14:paraId="1430CC70" w14:textId="77777777" w:rsidR="001F78DA" w:rsidRDefault="001F78DA" w:rsidP="001F78DA">
            <w:pPr>
              <w:jc w:val="both"/>
              <w:rPr>
                <w:sz w:val="20"/>
                <w:szCs w:val="20"/>
              </w:rPr>
            </w:pPr>
          </w:p>
          <w:p w14:paraId="04B3D352" w14:textId="77777777" w:rsidR="00826E17" w:rsidRPr="00826E17" w:rsidRDefault="00826E17" w:rsidP="00826E17">
            <w:pPr>
              <w:jc w:val="both"/>
              <w:rPr>
                <w:b/>
                <w:sz w:val="20"/>
                <w:szCs w:val="20"/>
              </w:rPr>
            </w:pPr>
            <w:r w:rsidRPr="00850E16">
              <w:rPr>
                <w:b/>
                <w:sz w:val="20"/>
                <w:szCs w:val="20"/>
                <w:vertAlign w:val="superscript"/>
              </w:rPr>
              <w:t>50cq</w:t>
            </w:r>
            <w:r w:rsidRPr="00826E17">
              <w:rPr>
                <w:b/>
                <w:sz w:val="20"/>
                <w:szCs w:val="20"/>
              </w:rPr>
              <w:t>) Nariadenie (EÚ) č. 575/2013 v platnom znení.</w:t>
            </w:r>
          </w:p>
          <w:p w14:paraId="3D1B3E09" w14:textId="01BE93C9" w:rsidR="00826E17" w:rsidRPr="001F78DA" w:rsidRDefault="00826E17" w:rsidP="00826E17">
            <w:pPr>
              <w:jc w:val="both"/>
              <w:rPr>
                <w:sz w:val="20"/>
                <w:szCs w:val="20"/>
              </w:rPr>
            </w:pPr>
            <w:r w:rsidRPr="00850E16">
              <w:rPr>
                <w:b/>
                <w:sz w:val="20"/>
                <w:szCs w:val="20"/>
                <w:vertAlign w:val="superscript"/>
              </w:rPr>
              <w:t>50cr</w:t>
            </w:r>
            <w:r w:rsidRPr="00826E17">
              <w:rPr>
                <w:b/>
                <w:sz w:val="20"/>
                <w:szCs w:val="20"/>
              </w:rPr>
              <w:t>) Čl. 4 ods. 1 bod 3 nariadenia (EÚ) 2019/2033.</w:t>
            </w:r>
          </w:p>
        </w:tc>
        <w:tc>
          <w:tcPr>
            <w:tcW w:w="682" w:type="dxa"/>
            <w:tcBorders>
              <w:top w:val="single" w:sz="4" w:space="0" w:color="auto"/>
              <w:left w:val="single" w:sz="4" w:space="0" w:color="auto"/>
              <w:bottom w:val="single" w:sz="4" w:space="0" w:color="auto"/>
              <w:right w:val="single" w:sz="4" w:space="0" w:color="auto"/>
            </w:tcBorders>
          </w:tcPr>
          <w:p w14:paraId="219176E6" w14:textId="7BDD60C3" w:rsidR="001F78DA" w:rsidRDefault="001F78DA"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648B17B7" w14:textId="77777777" w:rsidR="001F78DA" w:rsidRDefault="001F78DA" w:rsidP="00E26492">
            <w:pPr>
              <w:pStyle w:val="Nadpis1"/>
              <w:rPr>
                <w:b w:val="0"/>
                <w:sz w:val="20"/>
                <w:szCs w:val="20"/>
              </w:rPr>
            </w:pPr>
          </w:p>
        </w:tc>
      </w:tr>
      <w:tr w:rsidR="001F78DA" w:rsidRPr="00D92831" w14:paraId="39E17BB1" w14:textId="77777777" w:rsidTr="00995798">
        <w:tc>
          <w:tcPr>
            <w:tcW w:w="867" w:type="dxa"/>
            <w:tcBorders>
              <w:top w:val="single" w:sz="4" w:space="0" w:color="auto"/>
              <w:left w:val="single" w:sz="12" w:space="0" w:color="auto"/>
              <w:bottom w:val="single" w:sz="4" w:space="0" w:color="auto"/>
              <w:right w:val="single" w:sz="4" w:space="0" w:color="auto"/>
            </w:tcBorders>
          </w:tcPr>
          <w:p w14:paraId="3F8A9EBA" w14:textId="64A31842" w:rsidR="001F78DA" w:rsidRDefault="001F78DA" w:rsidP="00E26492">
            <w:pPr>
              <w:rPr>
                <w:sz w:val="20"/>
                <w:szCs w:val="20"/>
              </w:rPr>
            </w:pPr>
            <w:r>
              <w:rPr>
                <w:sz w:val="20"/>
                <w:szCs w:val="20"/>
              </w:rPr>
              <w:t>Č: 5,</w:t>
            </w:r>
          </w:p>
          <w:p w14:paraId="43F81080" w14:textId="77777777" w:rsidR="001F78DA" w:rsidRDefault="001F78DA"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1E9DCA8E" w14:textId="77777777" w:rsidR="001F78DA" w:rsidRPr="005D3523" w:rsidRDefault="001F78DA" w:rsidP="005D3523">
            <w:pPr>
              <w:autoSpaceDE/>
              <w:autoSpaceDN/>
              <w:jc w:val="both"/>
              <w:rPr>
                <w:sz w:val="20"/>
                <w:szCs w:val="20"/>
              </w:rPr>
            </w:pPr>
            <w:r w:rsidRPr="00C06BDF">
              <w:rPr>
                <w:sz w:val="20"/>
                <w:szCs w:val="20"/>
              </w:rPr>
              <w:t>Odsek 1 sa nevzťahuje na obchodníkov s komoditami a emisnými kvótami, podniky kolektívneho investovania a na poisťovne.</w:t>
            </w:r>
          </w:p>
        </w:tc>
        <w:tc>
          <w:tcPr>
            <w:tcW w:w="1105" w:type="dxa"/>
            <w:tcBorders>
              <w:top w:val="single" w:sz="4" w:space="0" w:color="auto"/>
              <w:left w:val="single" w:sz="4" w:space="0" w:color="auto"/>
              <w:bottom w:val="single" w:sz="4" w:space="0" w:color="auto"/>
              <w:right w:val="single" w:sz="12" w:space="0" w:color="auto"/>
            </w:tcBorders>
          </w:tcPr>
          <w:p w14:paraId="26706B13" w14:textId="210127CA" w:rsidR="001F78DA" w:rsidRDefault="001F78DA"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41C8884D" w14:textId="5B4A2958" w:rsidR="001F78DA" w:rsidRPr="00D47FBA" w:rsidRDefault="001F78DA" w:rsidP="00E26492">
            <w:pPr>
              <w:jc w:val="center"/>
              <w:rPr>
                <w:b/>
                <w:sz w:val="20"/>
                <w:szCs w:val="20"/>
              </w:rPr>
            </w:pPr>
            <w:r w:rsidRPr="00D47FBA">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4521C7FE" w14:textId="5E7B03B8" w:rsidR="001F78DA" w:rsidRPr="004C2196" w:rsidRDefault="001F78DA" w:rsidP="00826E17">
            <w:pPr>
              <w:pStyle w:val="Normlny0"/>
              <w:jc w:val="center"/>
              <w:rPr>
                <w:b/>
              </w:rPr>
            </w:pPr>
            <w:r w:rsidRPr="004C2196">
              <w:rPr>
                <w:b/>
              </w:rPr>
              <w:t>§ 54</w:t>
            </w:r>
            <w:r w:rsidR="00826E17" w:rsidRPr="004C2196">
              <w:rPr>
                <w:b/>
              </w:rPr>
              <w:t>d</w:t>
            </w:r>
            <w:r w:rsidRPr="004C2196">
              <w:rPr>
                <w:b/>
              </w:rPr>
              <w:t xml:space="preserve"> ods. </w:t>
            </w:r>
            <w:r w:rsidR="00826E17" w:rsidRPr="004C2196">
              <w:rPr>
                <w:b/>
              </w:rPr>
              <w:t>2</w:t>
            </w:r>
          </w:p>
        </w:tc>
        <w:tc>
          <w:tcPr>
            <w:tcW w:w="4515" w:type="dxa"/>
            <w:gridSpan w:val="2"/>
            <w:tcBorders>
              <w:top w:val="single" w:sz="4" w:space="0" w:color="auto"/>
              <w:left w:val="single" w:sz="4" w:space="0" w:color="auto"/>
              <w:bottom w:val="single" w:sz="4" w:space="0" w:color="auto"/>
              <w:right w:val="single" w:sz="4" w:space="0" w:color="auto"/>
            </w:tcBorders>
          </w:tcPr>
          <w:p w14:paraId="1FE011C9" w14:textId="77777777" w:rsidR="001F78DA" w:rsidRDefault="004C2196" w:rsidP="001F78DA">
            <w:pPr>
              <w:jc w:val="both"/>
              <w:rPr>
                <w:b/>
                <w:sz w:val="20"/>
                <w:szCs w:val="20"/>
              </w:rPr>
            </w:pPr>
            <w:r w:rsidRPr="004C2196">
              <w:rPr>
                <w:b/>
                <w:sz w:val="20"/>
                <w:szCs w:val="20"/>
              </w:rPr>
              <w:t>(2) Odsek 1 sa nevzťahuje na obchodníka s komoditami a emisnými kvótami,</w:t>
            </w:r>
            <w:r w:rsidRPr="004C2196">
              <w:rPr>
                <w:b/>
                <w:sz w:val="20"/>
                <w:szCs w:val="20"/>
                <w:vertAlign w:val="superscript"/>
              </w:rPr>
              <w:t>50cs</w:t>
            </w:r>
            <w:r w:rsidRPr="004C2196">
              <w:rPr>
                <w:b/>
                <w:sz w:val="20"/>
                <w:szCs w:val="20"/>
              </w:rPr>
              <w:t>) správcovské spoločnosti</w:t>
            </w:r>
            <w:r w:rsidRPr="004C2196">
              <w:rPr>
                <w:b/>
                <w:sz w:val="20"/>
                <w:szCs w:val="20"/>
                <w:vertAlign w:val="superscript"/>
              </w:rPr>
              <w:t>22</w:t>
            </w:r>
            <w:r w:rsidRPr="004C2196">
              <w:rPr>
                <w:b/>
                <w:sz w:val="20"/>
                <w:szCs w:val="20"/>
              </w:rPr>
              <w:t>) a poisťovne.</w:t>
            </w:r>
            <w:r w:rsidRPr="004C2196">
              <w:rPr>
                <w:b/>
                <w:sz w:val="20"/>
                <w:szCs w:val="20"/>
                <w:vertAlign w:val="superscript"/>
              </w:rPr>
              <w:t>23</w:t>
            </w:r>
            <w:r w:rsidRPr="004C2196">
              <w:rPr>
                <w:b/>
                <w:sz w:val="20"/>
                <w:szCs w:val="20"/>
              </w:rPr>
              <w:t>)</w:t>
            </w:r>
          </w:p>
          <w:p w14:paraId="3AB25F4C" w14:textId="77777777" w:rsidR="004C2196" w:rsidRDefault="004C2196" w:rsidP="001F78DA">
            <w:pPr>
              <w:jc w:val="both"/>
              <w:rPr>
                <w:b/>
                <w:sz w:val="20"/>
                <w:szCs w:val="20"/>
              </w:rPr>
            </w:pPr>
          </w:p>
          <w:p w14:paraId="65B8848A" w14:textId="0E99BB48" w:rsidR="004C2196" w:rsidRPr="004C2196" w:rsidRDefault="004C2196" w:rsidP="001F78DA">
            <w:pPr>
              <w:jc w:val="both"/>
              <w:rPr>
                <w:b/>
                <w:sz w:val="20"/>
                <w:szCs w:val="20"/>
              </w:rPr>
            </w:pPr>
            <w:r w:rsidRPr="00850E16">
              <w:rPr>
                <w:b/>
                <w:sz w:val="20"/>
                <w:szCs w:val="20"/>
                <w:vertAlign w:val="superscript"/>
              </w:rPr>
              <w:t>50cs</w:t>
            </w:r>
            <w:r w:rsidRPr="004C2196">
              <w:rPr>
                <w:b/>
                <w:sz w:val="20"/>
                <w:szCs w:val="20"/>
              </w:rPr>
              <w:t>) Čl. 4 ods. 1 bod 150 nariadenia (EÚ) č. 575/2013 v platnom znení.</w:t>
            </w:r>
          </w:p>
        </w:tc>
        <w:tc>
          <w:tcPr>
            <w:tcW w:w="682" w:type="dxa"/>
            <w:tcBorders>
              <w:top w:val="single" w:sz="4" w:space="0" w:color="auto"/>
              <w:left w:val="single" w:sz="4" w:space="0" w:color="auto"/>
              <w:bottom w:val="single" w:sz="4" w:space="0" w:color="auto"/>
              <w:right w:val="single" w:sz="4" w:space="0" w:color="auto"/>
            </w:tcBorders>
          </w:tcPr>
          <w:p w14:paraId="38FF0AC3" w14:textId="1EAF37CD" w:rsidR="001F78DA" w:rsidRDefault="001F78DA"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2B4CBC53" w14:textId="77777777" w:rsidR="001F78DA" w:rsidRDefault="001F78DA" w:rsidP="00E26492">
            <w:pPr>
              <w:pStyle w:val="Nadpis1"/>
              <w:rPr>
                <w:b w:val="0"/>
                <w:sz w:val="20"/>
                <w:szCs w:val="20"/>
              </w:rPr>
            </w:pPr>
          </w:p>
        </w:tc>
      </w:tr>
      <w:tr w:rsidR="001F78DA" w:rsidRPr="00D92831" w14:paraId="180A80E3" w14:textId="77777777" w:rsidTr="00995798">
        <w:tc>
          <w:tcPr>
            <w:tcW w:w="867" w:type="dxa"/>
            <w:tcBorders>
              <w:top w:val="single" w:sz="4" w:space="0" w:color="auto"/>
              <w:left w:val="single" w:sz="12" w:space="0" w:color="auto"/>
              <w:bottom w:val="single" w:sz="4" w:space="0" w:color="auto"/>
              <w:right w:val="single" w:sz="4" w:space="0" w:color="auto"/>
            </w:tcBorders>
          </w:tcPr>
          <w:p w14:paraId="1A531057" w14:textId="77777777" w:rsidR="001F78DA" w:rsidRPr="00E840B1" w:rsidRDefault="001F78DA" w:rsidP="00E26492">
            <w:pPr>
              <w:rPr>
                <w:sz w:val="20"/>
                <w:szCs w:val="20"/>
              </w:rPr>
            </w:pPr>
            <w:r w:rsidRPr="00E840B1">
              <w:rPr>
                <w:sz w:val="20"/>
                <w:szCs w:val="20"/>
              </w:rPr>
              <w:lastRenderedPageBreak/>
              <w:t>Č: 5,</w:t>
            </w:r>
          </w:p>
          <w:p w14:paraId="7FA6A7AD" w14:textId="77777777" w:rsidR="001F78DA" w:rsidRDefault="001F78DA" w:rsidP="00E26492">
            <w:pPr>
              <w:rPr>
                <w:sz w:val="20"/>
                <w:szCs w:val="20"/>
              </w:rPr>
            </w:pPr>
            <w:r w:rsidRPr="00E840B1">
              <w:rPr>
                <w:sz w:val="20"/>
                <w:szCs w:val="20"/>
              </w:rPr>
              <w:t>O: 3</w:t>
            </w:r>
          </w:p>
        </w:tc>
        <w:tc>
          <w:tcPr>
            <w:tcW w:w="6190" w:type="dxa"/>
            <w:tcBorders>
              <w:top w:val="single" w:sz="4" w:space="0" w:color="auto"/>
              <w:left w:val="single" w:sz="4" w:space="0" w:color="auto"/>
              <w:bottom w:val="single" w:sz="4" w:space="0" w:color="auto"/>
              <w:right w:val="single" w:sz="4" w:space="0" w:color="auto"/>
            </w:tcBorders>
          </w:tcPr>
          <w:p w14:paraId="377BA264" w14:textId="77777777" w:rsidR="001F78DA" w:rsidRPr="00AF66E7" w:rsidRDefault="001F78DA" w:rsidP="005D3523">
            <w:pPr>
              <w:autoSpaceDE/>
              <w:autoSpaceDN/>
              <w:jc w:val="both"/>
              <w:rPr>
                <w:sz w:val="20"/>
                <w:szCs w:val="20"/>
                <w:highlight w:val="red"/>
              </w:rPr>
            </w:pPr>
            <w:r w:rsidRPr="00C06BDF">
              <w:rPr>
                <w:sz w:val="20"/>
                <w:szCs w:val="20"/>
              </w:rPr>
              <w:t>Ak príslušný orgán rozhodne o uplatňovaní požiadaviek podľa nariadenia (EÚ) č. 575/2013 na investičnú spoločnosť v súlade s odsekom 1, nad touto investičnou spoločnosťou sa vykonáva dohľad s cieľom zabezpečiť dodržiavanie prudenciálnych požiadaviek podľa hlavy VII a VIII smernice 2013/36/EÚ.</w:t>
            </w:r>
          </w:p>
        </w:tc>
        <w:tc>
          <w:tcPr>
            <w:tcW w:w="1105" w:type="dxa"/>
            <w:tcBorders>
              <w:top w:val="single" w:sz="4" w:space="0" w:color="auto"/>
              <w:left w:val="single" w:sz="4" w:space="0" w:color="auto"/>
              <w:bottom w:val="single" w:sz="4" w:space="0" w:color="auto"/>
              <w:right w:val="single" w:sz="12" w:space="0" w:color="auto"/>
            </w:tcBorders>
          </w:tcPr>
          <w:p w14:paraId="1D11AAA0" w14:textId="446021D6" w:rsidR="001F78DA" w:rsidRDefault="001F78DA"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49CB7CDD" w14:textId="493034E0" w:rsidR="001F78DA" w:rsidRPr="00D47FBA" w:rsidRDefault="001F78DA" w:rsidP="00E26492">
            <w:pPr>
              <w:jc w:val="center"/>
              <w:rPr>
                <w:b/>
                <w:sz w:val="20"/>
                <w:szCs w:val="20"/>
              </w:rPr>
            </w:pPr>
            <w:r w:rsidRPr="00D47FBA">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1E8201BB" w14:textId="36FE26AC" w:rsidR="001F78DA" w:rsidRPr="004C2196" w:rsidRDefault="001F78DA" w:rsidP="004C2196">
            <w:pPr>
              <w:pStyle w:val="Normlny0"/>
              <w:jc w:val="center"/>
              <w:rPr>
                <w:b/>
              </w:rPr>
            </w:pPr>
            <w:r w:rsidRPr="004C2196">
              <w:rPr>
                <w:b/>
              </w:rPr>
              <w:t>§ 54</w:t>
            </w:r>
            <w:r w:rsidR="004C2196" w:rsidRPr="004C2196">
              <w:rPr>
                <w:b/>
              </w:rPr>
              <w:t>d</w:t>
            </w:r>
            <w:r w:rsidRPr="004C2196">
              <w:rPr>
                <w:b/>
              </w:rPr>
              <w:t xml:space="preserve"> ods. </w:t>
            </w:r>
            <w:r w:rsidR="004C2196" w:rsidRPr="004C2196">
              <w:rPr>
                <w:b/>
              </w:rPr>
              <w:t>3</w:t>
            </w:r>
          </w:p>
        </w:tc>
        <w:tc>
          <w:tcPr>
            <w:tcW w:w="4515" w:type="dxa"/>
            <w:gridSpan w:val="2"/>
            <w:tcBorders>
              <w:top w:val="single" w:sz="4" w:space="0" w:color="auto"/>
              <w:left w:val="single" w:sz="4" w:space="0" w:color="auto"/>
              <w:bottom w:val="single" w:sz="4" w:space="0" w:color="auto"/>
              <w:right w:val="single" w:sz="4" w:space="0" w:color="auto"/>
            </w:tcBorders>
          </w:tcPr>
          <w:p w14:paraId="0472E8FC" w14:textId="62474C8C" w:rsidR="001F78DA" w:rsidRPr="001F78DA" w:rsidRDefault="004C2196" w:rsidP="001F78DA">
            <w:pPr>
              <w:jc w:val="both"/>
              <w:rPr>
                <w:sz w:val="20"/>
                <w:szCs w:val="20"/>
              </w:rPr>
            </w:pPr>
            <w:r w:rsidRPr="004C2196">
              <w:rPr>
                <w:b/>
                <w:sz w:val="20"/>
                <w:szCs w:val="20"/>
              </w:rPr>
              <w:t>(3) Obchodník s cennými papiermi podľa odseku 1 podlieha dohľadu podľa osobitného predpisu.</w:t>
            </w:r>
            <w:r w:rsidRPr="004C2196">
              <w:rPr>
                <w:b/>
                <w:sz w:val="20"/>
                <w:szCs w:val="20"/>
                <w:vertAlign w:val="superscript"/>
              </w:rPr>
              <w:t>15</w:t>
            </w:r>
            <w:r w:rsidRPr="004C2196">
              <w:rPr>
                <w:b/>
                <w:sz w:val="20"/>
                <w:szCs w:val="20"/>
              </w:rPr>
              <w:t>)</w:t>
            </w:r>
          </w:p>
        </w:tc>
        <w:tc>
          <w:tcPr>
            <w:tcW w:w="682" w:type="dxa"/>
            <w:tcBorders>
              <w:top w:val="single" w:sz="4" w:space="0" w:color="auto"/>
              <w:left w:val="single" w:sz="4" w:space="0" w:color="auto"/>
              <w:bottom w:val="single" w:sz="4" w:space="0" w:color="auto"/>
              <w:right w:val="single" w:sz="4" w:space="0" w:color="auto"/>
            </w:tcBorders>
          </w:tcPr>
          <w:p w14:paraId="32082D80" w14:textId="42FC6ED1" w:rsidR="001F78DA" w:rsidRDefault="001F78DA"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7EC649CF" w14:textId="77777777" w:rsidR="001F78DA" w:rsidRDefault="001F78DA" w:rsidP="00E26492">
            <w:pPr>
              <w:pStyle w:val="Nadpis1"/>
              <w:rPr>
                <w:b w:val="0"/>
                <w:sz w:val="20"/>
                <w:szCs w:val="20"/>
              </w:rPr>
            </w:pPr>
          </w:p>
        </w:tc>
      </w:tr>
      <w:tr w:rsidR="001F78DA" w:rsidRPr="00D92831" w14:paraId="295DADA9" w14:textId="77777777" w:rsidTr="00995798">
        <w:tc>
          <w:tcPr>
            <w:tcW w:w="867" w:type="dxa"/>
            <w:tcBorders>
              <w:top w:val="single" w:sz="4" w:space="0" w:color="auto"/>
              <w:left w:val="single" w:sz="12" w:space="0" w:color="auto"/>
              <w:bottom w:val="single" w:sz="4" w:space="0" w:color="auto"/>
              <w:right w:val="single" w:sz="4" w:space="0" w:color="auto"/>
            </w:tcBorders>
          </w:tcPr>
          <w:p w14:paraId="65FF5383" w14:textId="77777777" w:rsidR="001F78DA" w:rsidRDefault="001F78DA" w:rsidP="00E26492">
            <w:pPr>
              <w:rPr>
                <w:sz w:val="20"/>
                <w:szCs w:val="20"/>
              </w:rPr>
            </w:pPr>
            <w:r>
              <w:rPr>
                <w:sz w:val="20"/>
                <w:szCs w:val="20"/>
              </w:rPr>
              <w:t>Č: 5,</w:t>
            </w:r>
          </w:p>
          <w:p w14:paraId="0F33BAA2" w14:textId="77777777" w:rsidR="001F78DA" w:rsidRDefault="001F78DA" w:rsidP="00E26492">
            <w:pPr>
              <w:rPr>
                <w:sz w:val="20"/>
                <w:szCs w:val="20"/>
              </w:rPr>
            </w:pPr>
            <w:r>
              <w:rPr>
                <w:sz w:val="20"/>
                <w:szCs w:val="20"/>
              </w:rPr>
              <w:t>O: 4</w:t>
            </w:r>
          </w:p>
        </w:tc>
        <w:tc>
          <w:tcPr>
            <w:tcW w:w="6190" w:type="dxa"/>
            <w:tcBorders>
              <w:top w:val="single" w:sz="4" w:space="0" w:color="auto"/>
              <w:left w:val="single" w:sz="4" w:space="0" w:color="auto"/>
              <w:bottom w:val="single" w:sz="4" w:space="0" w:color="auto"/>
              <w:right w:val="single" w:sz="4" w:space="0" w:color="auto"/>
            </w:tcBorders>
          </w:tcPr>
          <w:p w14:paraId="4E8B9DDC" w14:textId="77777777" w:rsidR="001F78DA" w:rsidRPr="00C06BDF" w:rsidRDefault="001F78DA" w:rsidP="006B68A0">
            <w:pPr>
              <w:autoSpaceDE/>
              <w:autoSpaceDN/>
              <w:jc w:val="both"/>
              <w:rPr>
                <w:sz w:val="20"/>
                <w:szCs w:val="20"/>
              </w:rPr>
            </w:pPr>
            <w:r w:rsidRPr="00C06BDF">
              <w:rPr>
                <w:sz w:val="20"/>
                <w:szCs w:val="20"/>
              </w:rPr>
              <w:t>Ak sa príslušný orgán rozhodne zrušiť rozhodnutie prijaté v súlade s odsekom 1, bezodkladne o tom informuje dotknutú investičnú spoločnosť.</w:t>
            </w:r>
          </w:p>
          <w:p w14:paraId="5D33E5EC" w14:textId="77777777" w:rsidR="001F78DA" w:rsidRPr="00C06BDF" w:rsidRDefault="001F78DA" w:rsidP="006B68A0">
            <w:pPr>
              <w:autoSpaceDE/>
              <w:autoSpaceDN/>
              <w:jc w:val="both"/>
              <w:rPr>
                <w:sz w:val="20"/>
                <w:szCs w:val="20"/>
              </w:rPr>
            </w:pPr>
          </w:p>
          <w:p w14:paraId="2B08893E" w14:textId="77777777" w:rsidR="001F78DA" w:rsidRPr="00C06BDF" w:rsidRDefault="001F78DA" w:rsidP="006B68A0">
            <w:pPr>
              <w:autoSpaceDE/>
              <w:autoSpaceDN/>
              <w:jc w:val="both"/>
              <w:rPr>
                <w:sz w:val="20"/>
                <w:szCs w:val="20"/>
              </w:rPr>
            </w:pPr>
            <w:r w:rsidRPr="00C06BDF">
              <w:rPr>
                <w:sz w:val="20"/>
                <w:szCs w:val="20"/>
              </w:rPr>
              <w:t>Akékoľvek rozhodnutie prijaté príslušným orgánom podľa odseku 1 sa prestane uplatňovať, ak investičná spoločnosť už nespĺňa prahovú hodnotu uvedenú v danom odseku vypočítanú za obdobie 12 po sebe nasledujúcich mesiacov.</w:t>
            </w:r>
          </w:p>
        </w:tc>
        <w:tc>
          <w:tcPr>
            <w:tcW w:w="1105" w:type="dxa"/>
            <w:tcBorders>
              <w:top w:val="single" w:sz="4" w:space="0" w:color="auto"/>
              <w:left w:val="single" w:sz="4" w:space="0" w:color="auto"/>
              <w:bottom w:val="single" w:sz="4" w:space="0" w:color="auto"/>
              <w:right w:val="single" w:sz="12" w:space="0" w:color="auto"/>
            </w:tcBorders>
          </w:tcPr>
          <w:p w14:paraId="0185E8B1" w14:textId="36FEE416" w:rsidR="001F78DA" w:rsidRDefault="001F78DA"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093C87A0" w14:textId="3A3E6990" w:rsidR="001F78DA" w:rsidRPr="00C548DB" w:rsidRDefault="001F78DA" w:rsidP="00E26492">
            <w:pPr>
              <w:jc w:val="center"/>
              <w:rPr>
                <w:sz w:val="20"/>
                <w:szCs w:val="20"/>
              </w:rPr>
            </w:pPr>
            <w:r w:rsidRPr="00D47FBA">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722BB6E0" w14:textId="5B7250FB" w:rsidR="001F78DA" w:rsidRPr="004C2196" w:rsidRDefault="001F78DA" w:rsidP="004C2196">
            <w:pPr>
              <w:pStyle w:val="Normlny0"/>
              <w:jc w:val="center"/>
              <w:rPr>
                <w:b/>
              </w:rPr>
            </w:pPr>
            <w:r w:rsidRPr="004C2196">
              <w:rPr>
                <w:b/>
              </w:rPr>
              <w:t>§ 54</w:t>
            </w:r>
            <w:r w:rsidR="004C2196" w:rsidRPr="004C2196">
              <w:rPr>
                <w:b/>
              </w:rPr>
              <w:t>d</w:t>
            </w:r>
            <w:r w:rsidRPr="004C2196">
              <w:rPr>
                <w:b/>
              </w:rPr>
              <w:t xml:space="preserve"> ods. </w:t>
            </w:r>
            <w:r w:rsidR="004C2196" w:rsidRPr="004C2196">
              <w:rPr>
                <w:b/>
              </w:rPr>
              <w:t>4 a 5</w:t>
            </w:r>
          </w:p>
        </w:tc>
        <w:tc>
          <w:tcPr>
            <w:tcW w:w="4515" w:type="dxa"/>
            <w:gridSpan w:val="2"/>
            <w:tcBorders>
              <w:top w:val="single" w:sz="4" w:space="0" w:color="auto"/>
              <w:left w:val="single" w:sz="4" w:space="0" w:color="auto"/>
              <w:bottom w:val="single" w:sz="4" w:space="0" w:color="auto"/>
              <w:right w:val="single" w:sz="4" w:space="0" w:color="auto"/>
            </w:tcBorders>
          </w:tcPr>
          <w:p w14:paraId="7ABF9DF3" w14:textId="4F8769DE" w:rsidR="004C2196" w:rsidRPr="004C2196" w:rsidRDefault="004C2196" w:rsidP="004C2196">
            <w:pPr>
              <w:pStyle w:val="Normlny0"/>
              <w:jc w:val="both"/>
              <w:rPr>
                <w:b/>
              </w:rPr>
            </w:pPr>
            <w:r>
              <w:rPr>
                <w:b/>
              </w:rPr>
              <w:t xml:space="preserve">(4) </w:t>
            </w:r>
            <w:r w:rsidRPr="004C2196">
              <w:rPr>
                <w:b/>
              </w:rPr>
              <w:t>Národná banka Slovenska je oprávnená rozhodnúť v konaní podľa osobitného predpisu</w:t>
            </w:r>
            <w:r w:rsidRPr="00850E16">
              <w:rPr>
                <w:b/>
                <w:vertAlign w:val="superscript"/>
              </w:rPr>
              <w:t>20</w:t>
            </w:r>
            <w:r w:rsidRPr="004C2196">
              <w:rPr>
                <w:b/>
              </w:rPr>
              <w:t xml:space="preserve">) o zrušení rozhodnutia podľa odseku 1 a bezodkladne o tom informuje obchodníka s cennými papiermi. </w:t>
            </w:r>
          </w:p>
          <w:p w14:paraId="241B6F96" w14:textId="77777777" w:rsidR="004C2196" w:rsidRPr="004C2196" w:rsidRDefault="004C2196" w:rsidP="004C2196">
            <w:pPr>
              <w:pStyle w:val="Normlny0"/>
              <w:jc w:val="both"/>
              <w:rPr>
                <w:b/>
              </w:rPr>
            </w:pPr>
          </w:p>
          <w:p w14:paraId="66D4CC1B" w14:textId="5B93944C" w:rsidR="001F78DA" w:rsidRPr="001F78DA" w:rsidRDefault="004C2196" w:rsidP="004C2196">
            <w:pPr>
              <w:jc w:val="both"/>
              <w:rPr>
                <w:sz w:val="20"/>
                <w:szCs w:val="20"/>
              </w:rPr>
            </w:pPr>
            <w:r>
              <w:rPr>
                <w:b/>
                <w:sz w:val="20"/>
                <w:szCs w:val="20"/>
              </w:rPr>
              <w:t xml:space="preserve">(5) </w:t>
            </w:r>
            <w:r w:rsidR="00494FD5" w:rsidRPr="00494FD5">
              <w:rPr>
                <w:b/>
                <w:sz w:val="20"/>
                <w:szCs w:val="20"/>
              </w:rPr>
              <w:t>Rozhodnutie podľa odseku 1 sa prestane uplatňovať, ak obchodník s cennými papiermi prestane spĺňať celkovú hodnotu konsolidovaných aktív podľa odseku 1 vypočítanú za obdobie 12 po sebe nasledujúcich mesiacov.</w:t>
            </w:r>
          </w:p>
        </w:tc>
        <w:tc>
          <w:tcPr>
            <w:tcW w:w="682" w:type="dxa"/>
            <w:tcBorders>
              <w:top w:val="single" w:sz="4" w:space="0" w:color="auto"/>
              <w:left w:val="single" w:sz="4" w:space="0" w:color="auto"/>
              <w:bottom w:val="single" w:sz="4" w:space="0" w:color="auto"/>
              <w:right w:val="single" w:sz="4" w:space="0" w:color="auto"/>
            </w:tcBorders>
          </w:tcPr>
          <w:p w14:paraId="15E654C5" w14:textId="69341C5E" w:rsidR="001F78DA" w:rsidRDefault="001F78DA"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404EC80F" w14:textId="77777777" w:rsidR="001F78DA" w:rsidRDefault="001F78DA" w:rsidP="00E26492">
            <w:pPr>
              <w:pStyle w:val="Nadpis1"/>
              <w:rPr>
                <w:b w:val="0"/>
                <w:sz w:val="20"/>
                <w:szCs w:val="20"/>
              </w:rPr>
            </w:pPr>
          </w:p>
        </w:tc>
      </w:tr>
      <w:tr w:rsidR="001F78DA" w:rsidRPr="00D92831" w14:paraId="5DF3B894" w14:textId="77777777" w:rsidTr="00995798">
        <w:tc>
          <w:tcPr>
            <w:tcW w:w="867" w:type="dxa"/>
            <w:tcBorders>
              <w:top w:val="single" w:sz="4" w:space="0" w:color="auto"/>
              <w:left w:val="single" w:sz="12" w:space="0" w:color="auto"/>
              <w:bottom w:val="single" w:sz="4" w:space="0" w:color="auto"/>
              <w:right w:val="single" w:sz="4" w:space="0" w:color="auto"/>
            </w:tcBorders>
          </w:tcPr>
          <w:p w14:paraId="09DBE771" w14:textId="77777777" w:rsidR="001F78DA" w:rsidRDefault="001F78DA" w:rsidP="00E26492">
            <w:pPr>
              <w:rPr>
                <w:sz w:val="20"/>
                <w:szCs w:val="20"/>
              </w:rPr>
            </w:pPr>
            <w:r>
              <w:rPr>
                <w:sz w:val="20"/>
                <w:szCs w:val="20"/>
              </w:rPr>
              <w:t>Č: 5,</w:t>
            </w:r>
          </w:p>
          <w:p w14:paraId="544A929F" w14:textId="77777777" w:rsidR="001F78DA" w:rsidRDefault="001F78DA" w:rsidP="00E26492">
            <w:pPr>
              <w:rPr>
                <w:sz w:val="20"/>
                <w:szCs w:val="20"/>
              </w:rPr>
            </w:pPr>
            <w:r>
              <w:rPr>
                <w:sz w:val="20"/>
                <w:szCs w:val="20"/>
              </w:rPr>
              <w:t>O: 5</w:t>
            </w:r>
          </w:p>
        </w:tc>
        <w:tc>
          <w:tcPr>
            <w:tcW w:w="6190" w:type="dxa"/>
            <w:tcBorders>
              <w:top w:val="single" w:sz="4" w:space="0" w:color="auto"/>
              <w:left w:val="single" w:sz="4" w:space="0" w:color="auto"/>
              <w:bottom w:val="single" w:sz="4" w:space="0" w:color="auto"/>
              <w:right w:val="single" w:sz="4" w:space="0" w:color="auto"/>
            </w:tcBorders>
          </w:tcPr>
          <w:p w14:paraId="4BE7BCEC" w14:textId="77777777" w:rsidR="001F78DA" w:rsidRPr="00C06BDF" w:rsidRDefault="001F78DA" w:rsidP="005D3523">
            <w:pPr>
              <w:autoSpaceDE/>
              <w:autoSpaceDN/>
              <w:jc w:val="both"/>
              <w:rPr>
                <w:sz w:val="20"/>
                <w:szCs w:val="20"/>
              </w:rPr>
            </w:pPr>
            <w:r w:rsidRPr="00C06BDF">
              <w:rPr>
                <w:sz w:val="20"/>
                <w:szCs w:val="20"/>
              </w:rPr>
              <w:t>Príslušné orgány bezodkladne informujú orgán EBA o každom rozhodnutí prijatom podľa odsekov 1, 3 a 4.</w:t>
            </w:r>
          </w:p>
        </w:tc>
        <w:tc>
          <w:tcPr>
            <w:tcW w:w="1105" w:type="dxa"/>
            <w:tcBorders>
              <w:top w:val="single" w:sz="4" w:space="0" w:color="auto"/>
              <w:left w:val="single" w:sz="4" w:space="0" w:color="auto"/>
              <w:bottom w:val="single" w:sz="4" w:space="0" w:color="auto"/>
              <w:right w:val="single" w:sz="12" w:space="0" w:color="auto"/>
            </w:tcBorders>
          </w:tcPr>
          <w:p w14:paraId="14477770" w14:textId="6B80F58F" w:rsidR="001F78DA" w:rsidRDefault="001F78DA"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14BDC507" w14:textId="39488703" w:rsidR="001F78DA" w:rsidRPr="00C548DB" w:rsidRDefault="001F78DA" w:rsidP="00E26492">
            <w:pPr>
              <w:jc w:val="center"/>
              <w:rPr>
                <w:sz w:val="20"/>
                <w:szCs w:val="20"/>
              </w:rPr>
            </w:pPr>
            <w:r w:rsidRPr="00D47FBA">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4F3C6001" w14:textId="207A28E7" w:rsidR="001F78DA" w:rsidRPr="004C2196" w:rsidRDefault="001F78DA" w:rsidP="004C2196">
            <w:pPr>
              <w:pStyle w:val="Normlny0"/>
              <w:jc w:val="center"/>
              <w:rPr>
                <w:b/>
              </w:rPr>
            </w:pPr>
            <w:r w:rsidRPr="004C2196">
              <w:rPr>
                <w:b/>
              </w:rPr>
              <w:t>§ 54</w:t>
            </w:r>
            <w:r w:rsidR="004C2196" w:rsidRPr="004C2196">
              <w:rPr>
                <w:b/>
              </w:rPr>
              <w:t>d</w:t>
            </w:r>
            <w:r w:rsidRPr="004C2196">
              <w:rPr>
                <w:b/>
              </w:rPr>
              <w:t xml:space="preserve"> ods. </w:t>
            </w:r>
            <w:r w:rsidR="004C2196" w:rsidRPr="004C2196">
              <w:rPr>
                <w:b/>
              </w:rPr>
              <w:t>6</w:t>
            </w:r>
          </w:p>
        </w:tc>
        <w:tc>
          <w:tcPr>
            <w:tcW w:w="4515" w:type="dxa"/>
            <w:gridSpan w:val="2"/>
            <w:tcBorders>
              <w:top w:val="single" w:sz="4" w:space="0" w:color="auto"/>
              <w:left w:val="single" w:sz="4" w:space="0" w:color="auto"/>
              <w:bottom w:val="single" w:sz="4" w:space="0" w:color="auto"/>
              <w:right w:val="single" w:sz="4" w:space="0" w:color="auto"/>
            </w:tcBorders>
          </w:tcPr>
          <w:p w14:paraId="023B5DD6" w14:textId="09A21966" w:rsidR="001F78DA" w:rsidRPr="001F78DA" w:rsidRDefault="004C2196" w:rsidP="001F78DA">
            <w:pPr>
              <w:jc w:val="both"/>
              <w:rPr>
                <w:sz w:val="20"/>
                <w:szCs w:val="20"/>
              </w:rPr>
            </w:pPr>
            <w:r>
              <w:rPr>
                <w:b/>
                <w:sz w:val="20"/>
                <w:szCs w:val="20"/>
              </w:rPr>
              <w:t xml:space="preserve">(6) </w:t>
            </w:r>
            <w:r w:rsidRPr="004C2196">
              <w:rPr>
                <w:b/>
                <w:sz w:val="20"/>
                <w:szCs w:val="20"/>
              </w:rPr>
              <w:t>Národná banka Slovenska bezodkladne informuje Európsky orgán dohľadu (Európsky orgán pre bankovníctvo) o uplatňovaní ustanovení odsekov 1, 3 až 5.</w:t>
            </w:r>
          </w:p>
        </w:tc>
        <w:tc>
          <w:tcPr>
            <w:tcW w:w="682" w:type="dxa"/>
            <w:tcBorders>
              <w:top w:val="single" w:sz="4" w:space="0" w:color="auto"/>
              <w:left w:val="single" w:sz="4" w:space="0" w:color="auto"/>
              <w:bottom w:val="single" w:sz="4" w:space="0" w:color="auto"/>
              <w:right w:val="single" w:sz="4" w:space="0" w:color="auto"/>
            </w:tcBorders>
          </w:tcPr>
          <w:p w14:paraId="46BE94EF" w14:textId="4D59596C" w:rsidR="001F78DA" w:rsidRDefault="001F78DA"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18646141" w14:textId="77777777" w:rsidR="001F78DA" w:rsidRDefault="001F78DA" w:rsidP="00E26492">
            <w:pPr>
              <w:pStyle w:val="Nadpis1"/>
              <w:rPr>
                <w:b w:val="0"/>
                <w:sz w:val="20"/>
                <w:szCs w:val="20"/>
              </w:rPr>
            </w:pPr>
          </w:p>
        </w:tc>
      </w:tr>
      <w:tr w:rsidR="001F78DA" w:rsidRPr="00D92831" w14:paraId="7B82826C" w14:textId="77777777" w:rsidTr="00995798">
        <w:tc>
          <w:tcPr>
            <w:tcW w:w="867" w:type="dxa"/>
            <w:tcBorders>
              <w:top w:val="single" w:sz="4" w:space="0" w:color="auto"/>
              <w:left w:val="single" w:sz="12" w:space="0" w:color="auto"/>
              <w:bottom w:val="single" w:sz="4" w:space="0" w:color="auto"/>
              <w:right w:val="single" w:sz="4" w:space="0" w:color="auto"/>
            </w:tcBorders>
          </w:tcPr>
          <w:p w14:paraId="69FCE7EB" w14:textId="77777777" w:rsidR="001F78DA" w:rsidRDefault="001F78DA" w:rsidP="00E26492">
            <w:pPr>
              <w:rPr>
                <w:sz w:val="20"/>
                <w:szCs w:val="20"/>
              </w:rPr>
            </w:pPr>
            <w:r>
              <w:rPr>
                <w:sz w:val="20"/>
                <w:szCs w:val="20"/>
              </w:rPr>
              <w:t>Č: 5,</w:t>
            </w:r>
          </w:p>
          <w:p w14:paraId="265A20A1" w14:textId="77777777" w:rsidR="001F78DA" w:rsidRDefault="001F78DA" w:rsidP="00E26492">
            <w:pPr>
              <w:rPr>
                <w:sz w:val="20"/>
                <w:szCs w:val="20"/>
              </w:rPr>
            </w:pPr>
            <w:r>
              <w:rPr>
                <w:sz w:val="20"/>
                <w:szCs w:val="20"/>
              </w:rPr>
              <w:t>O: 6</w:t>
            </w:r>
          </w:p>
        </w:tc>
        <w:tc>
          <w:tcPr>
            <w:tcW w:w="6190" w:type="dxa"/>
            <w:tcBorders>
              <w:top w:val="single" w:sz="4" w:space="0" w:color="auto"/>
              <w:left w:val="single" w:sz="4" w:space="0" w:color="auto"/>
              <w:bottom w:val="single" w:sz="4" w:space="0" w:color="auto"/>
              <w:right w:val="single" w:sz="4" w:space="0" w:color="auto"/>
            </w:tcBorders>
          </w:tcPr>
          <w:p w14:paraId="6AA2766F" w14:textId="77777777" w:rsidR="001F78DA" w:rsidRPr="006B68A0" w:rsidRDefault="001F78DA" w:rsidP="006B68A0">
            <w:pPr>
              <w:autoSpaceDE/>
              <w:autoSpaceDN/>
              <w:jc w:val="both"/>
              <w:rPr>
                <w:sz w:val="20"/>
                <w:szCs w:val="20"/>
              </w:rPr>
            </w:pPr>
            <w:r w:rsidRPr="006B68A0">
              <w:rPr>
                <w:sz w:val="20"/>
                <w:szCs w:val="20"/>
              </w:rPr>
              <w:t>Orgán EBA po konzultácii s orgánom ESMA vypracuje návrh regulačných technických predpisov na bližšie spresnenie kritérií uvedených v odseku 1 písm. a) a b), a zabezpečí ich dôsledné uplatňovanie.</w:t>
            </w:r>
          </w:p>
          <w:p w14:paraId="75A67822" w14:textId="77777777" w:rsidR="001F78DA" w:rsidRPr="006B68A0" w:rsidRDefault="001F78DA" w:rsidP="006B68A0">
            <w:pPr>
              <w:autoSpaceDE/>
              <w:autoSpaceDN/>
              <w:jc w:val="both"/>
              <w:rPr>
                <w:sz w:val="20"/>
                <w:szCs w:val="20"/>
              </w:rPr>
            </w:pPr>
          </w:p>
          <w:p w14:paraId="0E5B9B34" w14:textId="77777777" w:rsidR="001F78DA" w:rsidRPr="006B68A0" w:rsidRDefault="001F78DA" w:rsidP="006B68A0">
            <w:pPr>
              <w:autoSpaceDE/>
              <w:autoSpaceDN/>
              <w:jc w:val="both"/>
              <w:rPr>
                <w:sz w:val="20"/>
                <w:szCs w:val="20"/>
              </w:rPr>
            </w:pPr>
            <w:r w:rsidRPr="006B68A0">
              <w:rPr>
                <w:sz w:val="20"/>
                <w:szCs w:val="20"/>
              </w:rPr>
              <w:t>Orgán EBA predloží tento návrh regulačných technických predpisov Komisii do 26. decembra 2020.</w:t>
            </w:r>
          </w:p>
          <w:p w14:paraId="6B5DCE43" w14:textId="77777777" w:rsidR="001F78DA" w:rsidRPr="006B68A0" w:rsidRDefault="001F78DA" w:rsidP="006B68A0">
            <w:pPr>
              <w:autoSpaceDE/>
              <w:autoSpaceDN/>
              <w:jc w:val="both"/>
              <w:rPr>
                <w:sz w:val="20"/>
                <w:szCs w:val="20"/>
              </w:rPr>
            </w:pPr>
          </w:p>
          <w:p w14:paraId="08BEDF46" w14:textId="77777777" w:rsidR="001F78DA" w:rsidRPr="005D3523" w:rsidRDefault="001F78DA" w:rsidP="006B68A0">
            <w:pPr>
              <w:autoSpaceDE/>
              <w:autoSpaceDN/>
              <w:jc w:val="both"/>
              <w:rPr>
                <w:sz w:val="20"/>
                <w:szCs w:val="20"/>
              </w:rPr>
            </w:pPr>
            <w:r w:rsidRPr="006B68A0">
              <w:rPr>
                <w:sz w:val="20"/>
                <w:szCs w:val="20"/>
              </w:rPr>
              <w:t>Na Komisiu sa deleguje právomoc doplniť túto smernicu prijatím regulačných technických predpisov uvedených v druhom pododseku v súlade s článkami 10 až 14 nariadenia (EÚ) č. 1093/2010.</w:t>
            </w:r>
          </w:p>
        </w:tc>
        <w:tc>
          <w:tcPr>
            <w:tcW w:w="1105" w:type="dxa"/>
            <w:tcBorders>
              <w:top w:val="single" w:sz="4" w:space="0" w:color="auto"/>
              <w:left w:val="single" w:sz="4" w:space="0" w:color="auto"/>
              <w:bottom w:val="single" w:sz="4" w:space="0" w:color="auto"/>
              <w:right w:val="single" w:sz="12" w:space="0" w:color="auto"/>
            </w:tcBorders>
          </w:tcPr>
          <w:p w14:paraId="1D882885" w14:textId="77777777" w:rsidR="001F78DA" w:rsidRDefault="001F78DA"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0B87309D" w14:textId="77777777" w:rsidR="001F78DA" w:rsidRPr="00C548DB" w:rsidRDefault="001F78DA"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5C60B6A6" w14:textId="77777777" w:rsidR="001F78DA" w:rsidRPr="00914FDE" w:rsidRDefault="001F78DA"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17D300E6" w14:textId="77777777" w:rsidR="001F78DA" w:rsidRDefault="001F78DA"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4AE92704" w14:textId="6B6CB880" w:rsidR="001F78DA" w:rsidRDefault="008C5BC5"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6D8AA901" w14:textId="77777777" w:rsidR="001F78DA" w:rsidRDefault="001F78DA" w:rsidP="00E26492">
            <w:pPr>
              <w:pStyle w:val="Nadpis1"/>
              <w:rPr>
                <w:b w:val="0"/>
                <w:sz w:val="20"/>
                <w:szCs w:val="20"/>
              </w:rPr>
            </w:pPr>
          </w:p>
        </w:tc>
      </w:tr>
      <w:tr w:rsidR="001F78DA" w:rsidRPr="00D92831" w14:paraId="4803A192" w14:textId="77777777" w:rsidTr="00995798">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8D25B33" w14:textId="77777777" w:rsidR="001F78DA" w:rsidRPr="00034A56" w:rsidRDefault="001F78DA" w:rsidP="00E26492">
            <w:pPr>
              <w:rPr>
                <w:b/>
                <w:sz w:val="20"/>
                <w:szCs w:val="20"/>
              </w:rPr>
            </w:pPr>
            <w:r w:rsidRPr="00034A56">
              <w:rPr>
                <w:b/>
                <w:sz w:val="20"/>
                <w:szCs w:val="20"/>
              </w:rPr>
              <w:t>Č: 6</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19802" w14:textId="77777777" w:rsidR="001F78DA" w:rsidRPr="00034A56" w:rsidRDefault="001F78DA" w:rsidP="006B68A0">
            <w:pPr>
              <w:autoSpaceDE/>
              <w:autoSpaceDN/>
              <w:jc w:val="both"/>
              <w:rPr>
                <w:b/>
                <w:sz w:val="20"/>
                <w:szCs w:val="20"/>
              </w:rPr>
            </w:pPr>
            <w:r w:rsidRPr="00034A56">
              <w:rPr>
                <w:b/>
                <w:sz w:val="20"/>
                <w:szCs w:val="20"/>
              </w:rPr>
              <w:t>Spolupráca s členskými štátmi</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D314E74" w14:textId="77777777" w:rsidR="001F78DA" w:rsidRPr="00034A56" w:rsidRDefault="001F78DA"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179BAE28" w14:textId="77777777" w:rsidR="001F78DA" w:rsidRPr="00034A56" w:rsidRDefault="001F78DA"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74EB4E" w14:textId="77777777" w:rsidR="001F78DA" w:rsidRPr="00034A56" w:rsidRDefault="001F78DA"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402C6D" w14:textId="77777777" w:rsidR="001F78DA" w:rsidRPr="00034A56" w:rsidRDefault="001F78DA"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8063A2" w14:textId="14D63872" w:rsidR="001F78DA" w:rsidRPr="00034A56" w:rsidRDefault="001F78DA"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7B1C91" w14:textId="77777777" w:rsidR="001F78DA" w:rsidRPr="00034A56" w:rsidRDefault="001F78DA" w:rsidP="00E26492">
            <w:pPr>
              <w:pStyle w:val="Nadpis1"/>
              <w:rPr>
                <w:sz w:val="20"/>
                <w:szCs w:val="20"/>
              </w:rPr>
            </w:pPr>
          </w:p>
        </w:tc>
      </w:tr>
      <w:tr w:rsidR="001F78DA" w:rsidRPr="00D92831" w14:paraId="2C515232" w14:textId="77777777" w:rsidTr="00995798">
        <w:tc>
          <w:tcPr>
            <w:tcW w:w="867" w:type="dxa"/>
            <w:tcBorders>
              <w:top w:val="single" w:sz="4" w:space="0" w:color="auto"/>
              <w:left w:val="single" w:sz="12" w:space="0" w:color="auto"/>
              <w:bottom w:val="single" w:sz="4" w:space="0" w:color="auto"/>
              <w:right w:val="single" w:sz="4" w:space="0" w:color="auto"/>
            </w:tcBorders>
          </w:tcPr>
          <w:p w14:paraId="4E5A2F0A" w14:textId="77777777" w:rsidR="001F78DA" w:rsidRDefault="001F78DA" w:rsidP="00E26492">
            <w:pPr>
              <w:rPr>
                <w:sz w:val="20"/>
                <w:szCs w:val="20"/>
              </w:rPr>
            </w:pPr>
            <w:r>
              <w:rPr>
                <w:sz w:val="20"/>
                <w:szCs w:val="20"/>
              </w:rPr>
              <w:t>Č: 6,</w:t>
            </w:r>
          </w:p>
          <w:p w14:paraId="74CB6AAC" w14:textId="77777777" w:rsidR="001F78DA" w:rsidRDefault="001F78DA"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3AC832BC" w14:textId="77777777" w:rsidR="001F78DA" w:rsidRPr="00AF66E7" w:rsidRDefault="001F78DA" w:rsidP="006B68A0">
            <w:pPr>
              <w:autoSpaceDE/>
              <w:autoSpaceDN/>
              <w:jc w:val="both"/>
              <w:rPr>
                <w:sz w:val="20"/>
                <w:szCs w:val="20"/>
                <w:highlight w:val="red"/>
              </w:rPr>
            </w:pPr>
            <w:r w:rsidRPr="00745FF4">
              <w:rPr>
                <w:sz w:val="20"/>
                <w:szCs w:val="20"/>
              </w:rPr>
              <w:t>Príslušné orgány úzko spolupracujú so subjektmi alebo orgánmi verejného sektora, ktoré sú v ich členskom štáte zodpovedné za dohľad nad úverovými inštitúciami a finančnými inštitúciami. Členské štáty požadujú, aby si tieto príslušné orgány a tieto subjekty alebo orgány verejného sektora bezodkladne vymieňali všetky informácie, ktoré sú dôležité alebo potrebné na výkon ich funkcií a povinností.</w:t>
            </w:r>
          </w:p>
        </w:tc>
        <w:tc>
          <w:tcPr>
            <w:tcW w:w="1105" w:type="dxa"/>
            <w:tcBorders>
              <w:top w:val="single" w:sz="4" w:space="0" w:color="auto"/>
              <w:left w:val="single" w:sz="4" w:space="0" w:color="auto"/>
              <w:bottom w:val="single" w:sz="4" w:space="0" w:color="auto"/>
              <w:right w:val="single" w:sz="12" w:space="0" w:color="auto"/>
            </w:tcBorders>
          </w:tcPr>
          <w:p w14:paraId="2D4F1FA7" w14:textId="5D748912" w:rsidR="001F78DA" w:rsidRDefault="001F78DA"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4F7E1CD6" w14:textId="38C51295" w:rsidR="001F78DA" w:rsidRPr="00C548DB" w:rsidRDefault="001F78DA" w:rsidP="00E26492">
            <w:pPr>
              <w:jc w:val="center"/>
              <w:rPr>
                <w:sz w:val="20"/>
                <w:szCs w:val="20"/>
              </w:rPr>
            </w:pPr>
            <w:r w:rsidRPr="00D47FBA">
              <w:rPr>
                <w:b/>
                <w:sz w:val="20"/>
                <w:szCs w:val="20"/>
              </w:rPr>
              <w:t>Návrh zákona Čl. IV</w:t>
            </w:r>
            <w:r>
              <w:rPr>
                <w:sz w:val="20"/>
                <w:szCs w:val="20"/>
              </w:rPr>
              <w:t xml:space="preserve"> a 747/2004</w:t>
            </w:r>
          </w:p>
        </w:tc>
        <w:tc>
          <w:tcPr>
            <w:tcW w:w="705" w:type="dxa"/>
            <w:tcBorders>
              <w:top w:val="single" w:sz="4" w:space="0" w:color="auto"/>
              <w:left w:val="single" w:sz="4" w:space="0" w:color="auto"/>
              <w:bottom w:val="single" w:sz="4" w:space="0" w:color="auto"/>
              <w:right w:val="single" w:sz="4" w:space="0" w:color="auto"/>
            </w:tcBorders>
          </w:tcPr>
          <w:p w14:paraId="34252F69" w14:textId="77777777" w:rsidR="001F78DA" w:rsidRPr="00914FDE" w:rsidRDefault="001F78DA" w:rsidP="00E26492">
            <w:pPr>
              <w:pStyle w:val="Normlny0"/>
              <w:jc w:val="center"/>
            </w:pPr>
            <w:r>
              <w:t>§ 1 ods. 3 písm. h)</w:t>
            </w:r>
          </w:p>
        </w:tc>
        <w:tc>
          <w:tcPr>
            <w:tcW w:w="4515" w:type="dxa"/>
            <w:gridSpan w:val="2"/>
            <w:tcBorders>
              <w:top w:val="single" w:sz="4" w:space="0" w:color="auto"/>
              <w:left w:val="single" w:sz="4" w:space="0" w:color="auto"/>
              <w:bottom w:val="single" w:sz="4" w:space="0" w:color="auto"/>
              <w:right w:val="single" w:sz="4" w:space="0" w:color="auto"/>
            </w:tcBorders>
          </w:tcPr>
          <w:p w14:paraId="4F77F25F" w14:textId="77777777" w:rsidR="001F78DA" w:rsidRPr="001F78DA" w:rsidRDefault="001F78DA" w:rsidP="001F78DA">
            <w:pPr>
              <w:pStyle w:val="Normlny0"/>
              <w:jc w:val="both"/>
            </w:pPr>
            <w:r w:rsidRPr="001F78DA">
              <w:t>Národná banka Slovenska v rámci dohľadu nad finančným trhom</w:t>
            </w:r>
          </w:p>
          <w:p w14:paraId="35EE670D" w14:textId="4799FAF5" w:rsidR="001F78DA" w:rsidRPr="001F78DA" w:rsidRDefault="001F78DA" w:rsidP="001F78DA">
            <w:pPr>
              <w:jc w:val="both"/>
              <w:rPr>
                <w:sz w:val="20"/>
                <w:szCs w:val="20"/>
              </w:rPr>
            </w:pPr>
            <w:r w:rsidRPr="001F78DA">
              <w:rPr>
                <w:sz w:val="20"/>
                <w:szCs w:val="20"/>
              </w:rPr>
              <w:t xml:space="preserve">h) spolupracuje a vymieňa si informácie v rozsahu potrebnom na plnenie jej úloh a za podmienok ustanovených týmto zákonom a osobitnými predpismi,1b) a to s Európskou centrálnou bankou,1ab) s účastníkmi Európskeho systému finančného dohľadu,1b) so zahraničnými orgánmi dohľadu v oblasti finančného trhu (ďalej len „zahraničný orgán dohľadu“), </w:t>
            </w:r>
            <w:r w:rsidRPr="001F78DA">
              <w:rPr>
                <w:b/>
                <w:sz w:val="20"/>
                <w:szCs w:val="20"/>
              </w:rPr>
              <w:t>s Európskou komisiou,</w:t>
            </w:r>
            <w:r w:rsidRPr="001F78DA">
              <w:rPr>
                <w:sz w:val="20"/>
                <w:szCs w:val="20"/>
              </w:rPr>
              <w:t xml:space="preserve"> s ďalšími orgánmi verejnej moci v Slovenskej republike a v iných štátoch a s inými osobami, ktoré majú informácie o </w:t>
            </w:r>
            <w:r w:rsidRPr="001F78DA">
              <w:rPr>
                <w:sz w:val="20"/>
                <w:szCs w:val="20"/>
              </w:rPr>
              <w:lastRenderedPageBreak/>
              <w:t>dohliadaných subjektoch alebo ktorých činnosť súvisí s dohliadanými subjektmi,</w:t>
            </w:r>
          </w:p>
        </w:tc>
        <w:tc>
          <w:tcPr>
            <w:tcW w:w="682" w:type="dxa"/>
            <w:tcBorders>
              <w:top w:val="single" w:sz="4" w:space="0" w:color="auto"/>
              <w:left w:val="single" w:sz="4" w:space="0" w:color="auto"/>
              <w:bottom w:val="single" w:sz="4" w:space="0" w:color="auto"/>
              <w:right w:val="single" w:sz="4" w:space="0" w:color="auto"/>
            </w:tcBorders>
          </w:tcPr>
          <w:p w14:paraId="59EDB9FD" w14:textId="77C8626B" w:rsidR="001F78DA" w:rsidRDefault="001F78DA"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100509B0" w14:textId="77777777" w:rsidR="001F78DA" w:rsidRDefault="001F78DA" w:rsidP="00AF66E7">
            <w:pPr>
              <w:pStyle w:val="Nadpis1"/>
              <w:jc w:val="both"/>
              <w:rPr>
                <w:b w:val="0"/>
                <w:sz w:val="20"/>
                <w:szCs w:val="20"/>
              </w:rPr>
            </w:pPr>
            <w:r>
              <w:rPr>
                <w:b w:val="0"/>
                <w:sz w:val="20"/>
                <w:szCs w:val="20"/>
              </w:rPr>
              <w:t>V SR dohľad vykonáva pre celý finančný trh podľa zákona 747/2004 Z. z.  Národn</w:t>
            </w:r>
            <w:r>
              <w:rPr>
                <w:b w:val="0"/>
                <w:sz w:val="20"/>
                <w:szCs w:val="20"/>
              </w:rPr>
              <w:lastRenderedPageBreak/>
              <w:t>á banka Slovenska</w:t>
            </w:r>
          </w:p>
        </w:tc>
      </w:tr>
      <w:tr w:rsidR="001F78DA" w:rsidRPr="00D92831" w14:paraId="2E79D227" w14:textId="77777777" w:rsidTr="00995798">
        <w:tc>
          <w:tcPr>
            <w:tcW w:w="867" w:type="dxa"/>
            <w:tcBorders>
              <w:top w:val="single" w:sz="4" w:space="0" w:color="auto"/>
              <w:left w:val="single" w:sz="12" w:space="0" w:color="auto"/>
              <w:bottom w:val="single" w:sz="4" w:space="0" w:color="auto"/>
              <w:right w:val="single" w:sz="4" w:space="0" w:color="auto"/>
            </w:tcBorders>
          </w:tcPr>
          <w:p w14:paraId="46CB16EA" w14:textId="77777777" w:rsidR="001F78DA" w:rsidRDefault="001F78DA" w:rsidP="00E26492">
            <w:pPr>
              <w:rPr>
                <w:sz w:val="20"/>
                <w:szCs w:val="20"/>
              </w:rPr>
            </w:pPr>
            <w:r>
              <w:rPr>
                <w:sz w:val="20"/>
                <w:szCs w:val="20"/>
              </w:rPr>
              <w:lastRenderedPageBreak/>
              <w:t>Č: 6,</w:t>
            </w:r>
          </w:p>
          <w:p w14:paraId="783AE52C" w14:textId="77777777" w:rsidR="001F78DA" w:rsidRDefault="001F78DA"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0676C4D8" w14:textId="77777777" w:rsidR="001F78DA" w:rsidRPr="00E840B1" w:rsidRDefault="001F78DA" w:rsidP="006B68A0">
            <w:pPr>
              <w:autoSpaceDE/>
              <w:autoSpaceDN/>
              <w:jc w:val="both"/>
              <w:rPr>
                <w:sz w:val="20"/>
                <w:szCs w:val="20"/>
                <w:highlight w:val="red"/>
              </w:rPr>
            </w:pPr>
            <w:r w:rsidRPr="00745FF4">
              <w:rPr>
                <w:sz w:val="20"/>
                <w:szCs w:val="20"/>
              </w:rPr>
              <w:t>Príslušné orgány, ktoré sú iné ako príslušné orgány určené v súlade s článkom 67 smernice 2014/65/EÚ, zriadia mechanizmus na spoluprácu s týmito orgánmi a na výmenu všetkých informácií, ktoré sú dôležité na výkon ich príslušných funkcií a povinností.</w:t>
            </w:r>
          </w:p>
        </w:tc>
        <w:tc>
          <w:tcPr>
            <w:tcW w:w="1105" w:type="dxa"/>
            <w:tcBorders>
              <w:top w:val="single" w:sz="4" w:space="0" w:color="auto"/>
              <w:left w:val="single" w:sz="4" w:space="0" w:color="auto"/>
              <w:bottom w:val="single" w:sz="4" w:space="0" w:color="auto"/>
              <w:right w:val="single" w:sz="12" w:space="0" w:color="auto"/>
            </w:tcBorders>
          </w:tcPr>
          <w:p w14:paraId="156A4FB0" w14:textId="5ABB6E73" w:rsidR="001F78DA" w:rsidRDefault="001F78DA"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2A7FD5C6" w14:textId="3493E590" w:rsidR="001F78DA" w:rsidRPr="00C548DB" w:rsidRDefault="001F78DA" w:rsidP="00E26492">
            <w:pPr>
              <w:jc w:val="center"/>
              <w:rPr>
                <w:sz w:val="20"/>
                <w:szCs w:val="20"/>
              </w:rPr>
            </w:pPr>
            <w:r>
              <w:rPr>
                <w:sz w:val="20"/>
                <w:szCs w:val="20"/>
              </w:rPr>
              <w:t>747/2004</w:t>
            </w:r>
            <w:r w:rsidR="008C5BC5">
              <w:rPr>
                <w:sz w:val="20"/>
                <w:szCs w:val="20"/>
              </w:rPr>
              <w:t xml:space="preserve"> a </w:t>
            </w:r>
            <w:r w:rsidR="008C5BC5" w:rsidRPr="008C5BC5">
              <w:rPr>
                <w:b/>
                <w:sz w:val="20"/>
                <w:szCs w:val="20"/>
              </w:rPr>
              <w:t>návrh zákona čl. I</w:t>
            </w:r>
            <w:r w:rsidR="008C5BC5">
              <w:rPr>
                <w:b/>
                <w:sz w:val="20"/>
                <w:szCs w:val="20"/>
              </w:rPr>
              <w:t>V</w:t>
            </w:r>
          </w:p>
        </w:tc>
        <w:tc>
          <w:tcPr>
            <w:tcW w:w="705" w:type="dxa"/>
            <w:tcBorders>
              <w:top w:val="single" w:sz="4" w:space="0" w:color="auto"/>
              <w:left w:val="single" w:sz="4" w:space="0" w:color="auto"/>
              <w:bottom w:val="single" w:sz="4" w:space="0" w:color="auto"/>
              <w:right w:val="single" w:sz="4" w:space="0" w:color="auto"/>
            </w:tcBorders>
          </w:tcPr>
          <w:p w14:paraId="0538E7AC" w14:textId="77777777" w:rsidR="001F78DA" w:rsidRPr="00914FDE" w:rsidRDefault="001F78DA" w:rsidP="00E26492">
            <w:pPr>
              <w:pStyle w:val="Normlny0"/>
              <w:jc w:val="center"/>
            </w:pPr>
            <w:r>
              <w:t>§ 1 ods. 3 písm. h)</w:t>
            </w:r>
          </w:p>
        </w:tc>
        <w:tc>
          <w:tcPr>
            <w:tcW w:w="4515" w:type="dxa"/>
            <w:gridSpan w:val="2"/>
            <w:tcBorders>
              <w:top w:val="single" w:sz="4" w:space="0" w:color="auto"/>
              <w:left w:val="single" w:sz="4" w:space="0" w:color="auto"/>
              <w:bottom w:val="single" w:sz="4" w:space="0" w:color="auto"/>
              <w:right w:val="single" w:sz="4" w:space="0" w:color="auto"/>
            </w:tcBorders>
          </w:tcPr>
          <w:p w14:paraId="67DFF8F3" w14:textId="77777777" w:rsidR="001F78DA" w:rsidRPr="001F78DA" w:rsidRDefault="001F78DA" w:rsidP="001F78DA">
            <w:pPr>
              <w:pStyle w:val="Normlny0"/>
              <w:jc w:val="both"/>
            </w:pPr>
            <w:r w:rsidRPr="001F78DA">
              <w:t>Národná banka Slovenska v rámci dohľadu nad finančným trhom</w:t>
            </w:r>
          </w:p>
          <w:p w14:paraId="562C73AA" w14:textId="165E761F" w:rsidR="001F78DA" w:rsidRPr="001F78DA" w:rsidRDefault="001F78DA" w:rsidP="001F78DA">
            <w:pPr>
              <w:jc w:val="both"/>
              <w:rPr>
                <w:sz w:val="20"/>
                <w:szCs w:val="20"/>
              </w:rPr>
            </w:pPr>
            <w:r w:rsidRPr="001F78DA">
              <w:rPr>
                <w:sz w:val="20"/>
                <w:szCs w:val="20"/>
              </w:rPr>
              <w:t xml:space="preserve">h) spolupracuje a vymieňa si informácie v rozsahu potrebnom na plnenie jej úloh a za podmienok ustanovených týmto zákonom a osobitnými predpismi,1b) a to s Európskou centrálnou bankou,1ab) s účastníkmi Európskeho systému finančného dohľadu,1b) so zahraničnými orgánmi dohľadu v oblasti finančného trhu (ďalej len „zahraničný orgán dohľadu“), </w:t>
            </w:r>
            <w:r w:rsidRPr="001F78DA">
              <w:rPr>
                <w:b/>
                <w:sz w:val="20"/>
                <w:szCs w:val="20"/>
              </w:rPr>
              <w:t>s Európskou komisiou,</w:t>
            </w:r>
            <w:r w:rsidRPr="001F78DA">
              <w:rPr>
                <w:sz w:val="20"/>
                <w:szCs w:val="20"/>
              </w:rPr>
              <w:t xml:space="preserve"> s ďalšími orgánmi verejnej moci v Slovenskej republike a v iných štátoch a s inými osobami, ktoré majú informácie o dohliadaných subjektoch alebo ktorých činnosť súvisí s dohliadanými subjektmi,</w:t>
            </w:r>
          </w:p>
        </w:tc>
        <w:tc>
          <w:tcPr>
            <w:tcW w:w="682" w:type="dxa"/>
            <w:tcBorders>
              <w:top w:val="single" w:sz="4" w:space="0" w:color="auto"/>
              <w:left w:val="single" w:sz="4" w:space="0" w:color="auto"/>
              <w:bottom w:val="single" w:sz="4" w:space="0" w:color="auto"/>
              <w:right w:val="single" w:sz="4" w:space="0" w:color="auto"/>
            </w:tcBorders>
          </w:tcPr>
          <w:p w14:paraId="7C8667F4" w14:textId="1206292C" w:rsidR="001F78DA" w:rsidRDefault="001F78DA"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4B4EF0D4" w14:textId="77777777" w:rsidR="001F78DA" w:rsidRDefault="001F78DA" w:rsidP="00AF66E7">
            <w:pPr>
              <w:pStyle w:val="Nadpis1"/>
              <w:jc w:val="both"/>
              <w:rPr>
                <w:b w:val="0"/>
                <w:sz w:val="20"/>
                <w:szCs w:val="20"/>
              </w:rPr>
            </w:pPr>
            <w:r w:rsidRPr="00B96E55">
              <w:rPr>
                <w:b w:val="0"/>
                <w:sz w:val="20"/>
                <w:szCs w:val="20"/>
              </w:rPr>
              <w:t>V SR dohľad vykonáva pre celý finančný trh podľa zákona 747/2004 Z. z.  Národná banka Slovenska</w:t>
            </w:r>
          </w:p>
        </w:tc>
      </w:tr>
      <w:tr w:rsidR="001F78DA" w:rsidRPr="00D92831" w14:paraId="1520EC6C" w14:textId="77777777" w:rsidTr="00995798">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27FF38B" w14:textId="77777777" w:rsidR="001F78DA" w:rsidRPr="00034A56" w:rsidRDefault="001F78DA" w:rsidP="00E26492">
            <w:pPr>
              <w:rPr>
                <w:b/>
                <w:sz w:val="20"/>
                <w:szCs w:val="20"/>
              </w:rPr>
            </w:pPr>
            <w:r w:rsidRPr="00034A56">
              <w:rPr>
                <w:b/>
                <w:sz w:val="20"/>
                <w:szCs w:val="20"/>
              </w:rPr>
              <w:t>Č: 7</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AED903" w14:textId="77777777" w:rsidR="001F78DA" w:rsidRPr="00034A56" w:rsidRDefault="001F78DA" w:rsidP="006B68A0">
            <w:pPr>
              <w:autoSpaceDE/>
              <w:autoSpaceDN/>
              <w:jc w:val="both"/>
              <w:rPr>
                <w:b/>
                <w:sz w:val="20"/>
                <w:szCs w:val="20"/>
              </w:rPr>
            </w:pPr>
            <w:r w:rsidRPr="00034A56">
              <w:rPr>
                <w:b/>
                <w:sz w:val="20"/>
                <w:szCs w:val="20"/>
              </w:rPr>
              <w:t>Spolupráca v rámci Európskeho systému finančného dohľadu</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BC826CD" w14:textId="77777777" w:rsidR="001F78DA" w:rsidRPr="00034A56" w:rsidRDefault="001F78DA"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088550BB" w14:textId="77777777" w:rsidR="001F78DA" w:rsidRPr="00034A56" w:rsidRDefault="001F78DA"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76C9A1" w14:textId="77777777" w:rsidR="001F78DA" w:rsidRPr="00034A56" w:rsidRDefault="001F78DA"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BF164C" w14:textId="77777777" w:rsidR="001F78DA" w:rsidRPr="00034A56" w:rsidRDefault="001F78DA"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57310" w14:textId="025E17AE" w:rsidR="001F78DA" w:rsidRPr="00034A56" w:rsidRDefault="001F78DA"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E4C0322" w14:textId="77777777" w:rsidR="001F78DA" w:rsidRPr="00034A56" w:rsidRDefault="001F78DA" w:rsidP="00E26492">
            <w:pPr>
              <w:pStyle w:val="Nadpis1"/>
              <w:rPr>
                <w:sz w:val="20"/>
                <w:szCs w:val="20"/>
              </w:rPr>
            </w:pPr>
          </w:p>
        </w:tc>
      </w:tr>
      <w:tr w:rsidR="001F78DA" w:rsidRPr="00D92831" w14:paraId="5A62537B" w14:textId="77777777" w:rsidTr="00995798">
        <w:tc>
          <w:tcPr>
            <w:tcW w:w="867" w:type="dxa"/>
            <w:tcBorders>
              <w:top w:val="single" w:sz="4" w:space="0" w:color="auto"/>
              <w:left w:val="single" w:sz="12" w:space="0" w:color="auto"/>
              <w:bottom w:val="single" w:sz="4" w:space="0" w:color="auto"/>
              <w:right w:val="single" w:sz="4" w:space="0" w:color="auto"/>
            </w:tcBorders>
          </w:tcPr>
          <w:p w14:paraId="2B1AA023" w14:textId="77777777" w:rsidR="001F78DA" w:rsidRDefault="001F78DA" w:rsidP="00E26492">
            <w:pPr>
              <w:rPr>
                <w:sz w:val="20"/>
                <w:szCs w:val="20"/>
              </w:rPr>
            </w:pPr>
            <w:r>
              <w:rPr>
                <w:sz w:val="20"/>
                <w:szCs w:val="20"/>
              </w:rPr>
              <w:t>Č: 7,</w:t>
            </w:r>
          </w:p>
          <w:p w14:paraId="377E1B55" w14:textId="77777777" w:rsidR="001F78DA" w:rsidRDefault="001F78DA"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7BEB63B1" w14:textId="77777777" w:rsidR="001F78DA" w:rsidRPr="006B68A0" w:rsidRDefault="001F78DA" w:rsidP="006B68A0">
            <w:pPr>
              <w:autoSpaceDE/>
              <w:autoSpaceDN/>
              <w:jc w:val="both"/>
              <w:rPr>
                <w:sz w:val="20"/>
                <w:szCs w:val="20"/>
              </w:rPr>
            </w:pPr>
            <w:r w:rsidRPr="006B68A0">
              <w:rPr>
                <w:sz w:val="20"/>
                <w:szCs w:val="20"/>
              </w:rPr>
              <w:t>Príslušné orgány zohľadňujú pri výkone svojich povinností zbližovanie nástrojov dohľadu a postupov v oblasti dohľadu pri uplatňovaní právnych ustanovení prijatých podľa tejto smernice a nariadenia (EÚ) 2019/2033.</w:t>
            </w:r>
          </w:p>
        </w:tc>
        <w:tc>
          <w:tcPr>
            <w:tcW w:w="1105" w:type="dxa"/>
            <w:tcBorders>
              <w:top w:val="single" w:sz="4" w:space="0" w:color="auto"/>
              <w:left w:val="single" w:sz="4" w:space="0" w:color="auto"/>
              <w:bottom w:val="single" w:sz="4" w:space="0" w:color="auto"/>
              <w:right w:val="single" w:sz="12" w:space="0" w:color="auto"/>
            </w:tcBorders>
          </w:tcPr>
          <w:p w14:paraId="105C7903" w14:textId="1874EF82" w:rsidR="001F78DA" w:rsidRDefault="001F78DA"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469B175F" w14:textId="5C14BB7E" w:rsidR="001F78DA" w:rsidRPr="00C548DB" w:rsidRDefault="001F78DA" w:rsidP="00E26492">
            <w:pPr>
              <w:jc w:val="center"/>
              <w:rPr>
                <w:sz w:val="20"/>
                <w:szCs w:val="20"/>
              </w:rPr>
            </w:pPr>
            <w:r w:rsidRPr="00587EBD">
              <w:rPr>
                <w:sz w:val="20"/>
                <w:szCs w:val="20"/>
              </w:rPr>
              <w:t>747/2004</w:t>
            </w:r>
          </w:p>
        </w:tc>
        <w:tc>
          <w:tcPr>
            <w:tcW w:w="705" w:type="dxa"/>
            <w:tcBorders>
              <w:top w:val="single" w:sz="4" w:space="0" w:color="auto"/>
              <w:left w:val="single" w:sz="4" w:space="0" w:color="auto"/>
              <w:bottom w:val="single" w:sz="4" w:space="0" w:color="auto"/>
              <w:right w:val="single" w:sz="4" w:space="0" w:color="auto"/>
            </w:tcBorders>
          </w:tcPr>
          <w:p w14:paraId="46DC6297" w14:textId="4DDC7703" w:rsidR="001F78DA" w:rsidRPr="00914FDE" w:rsidRDefault="001F78DA" w:rsidP="00E26492">
            <w:pPr>
              <w:pStyle w:val="Normlny0"/>
              <w:jc w:val="center"/>
            </w:pPr>
            <w:r>
              <w:t>§ 4 ods. 3</w:t>
            </w:r>
          </w:p>
        </w:tc>
        <w:tc>
          <w:tcPr>
            <w:tcW w:w="4515" w:type="dxa"/>
            <w:gridSpan w:val="2"/>
            <w:tcBorders>
              <w:top w:val="single" w:sz="4" w:space="0" w:color="auto"/>
              <w:left w:val="single" w:sz="4" w:space="0" w:color="auto"/>
              <w:bottom w:val="single" w:sz="4" w:space="0" w:color="auto"/>
              <w:right w:val="single" w:sz="4" w:space="0" w:color="auto"/>
            </w:tcBorders>
          </w:tcPr>
          <w:p w14:paraId="7E4627C1" w14:textId="759B484A" w:rsidR="001F78DA" w:rsidRPr="001F78DA" w:rsidRDefault="001F78DA" w:rsidP="001F78DA">
            <w:pPr>
              <w:jc w:val="both"/>
              <w:rPr>
                <w:sz w:val="20"/>
                <w:szCs w:val="20"/>
              </w:rPr>
            </w:pPr>
            <w:r w:rsidRPr="001F78DA">
              <w:rPr>
                <w:sz w:val="20"/>
                <w:szCs w:val="20"/>
              </w:rPr>
              <w:t>Národná banka Slovenska je účastníkom Európskeho systému finančného dohľadu.1b) Národná banka Slovenska môže byť členom medzinárodných organizácií v oblasti dohľadu vrátane národných orgánov obozretného dohľadu na makroúrovni nad finančným trhom a zabezpečovať plnenie úloh vyplývajúcich z členstva v týchto organizáciách. Národná banka Slovenska zabezpečuje plnenie úloh, ktoré pre národné orgány dohľadu vyplývajú z právne záväzných aktov Európskej únie alebo z medzinárodných zmlúv, ktorými je Slovenská republika viazaná, a z členstva Slovenskej republiky v medzinárodných organizáciách v oblasti finančného trhu.</w:t>
            </w:r>
          </w:p>
        </w:tc>
        <w:tc>
          <w:tcPr>
            <w:tcW w:w="682" w:type="dxa"/>
            <w:tcBorders>
              <w:top w:val="single" w:sz="4" w:space="0" w:color="auto"/>
              <w:left w:val="single" w:sz="4" w:space="0" w:color="auto"/>
              <w:bottom w:val="single" w:sz="4" w:space="0" w:color="auto"/>
              <w:right w:val="single" w:sz="4" w:space="0" w:color="auto"/>
            </w:tcBorders>
          </w:tcPr>
          <w:p w14:paraId="308F8214" w14:textId="11663110" w:rsidR="001F78DA" w:rsidRDefault="001F78DA"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0C7E0A6B" w14:textId="77777777" w:rsidR="001F78DA" w:rsidRDefault="001F78DA" w:rsidP="00E26492">
            <w:pPr>
              <w:pStyle w:val="Nadpis1"/>
              <w:rPr>
                <w:b w:val="0"/>
                <w:sz w:val="20"/>
                <w:szCs w:val="20"/>
              </w:rPr>
            </w:pPr>
          </w:p>
        </w:tc>
      </w:tr>
      <w:tr w:rsidR="001F78DA" w:rsidRPr="00D92831" w14:paraId="0E8B9069" w14:textId="77777777" w:rsidTr="00995798">
        <w:tc>
          <w:tcPr>
            <w:tcW w:w="867" w:type="dxa"/>
            <w:tcBorders>
              <w:top w:val="single" w:sz="4" w:space="0" w:color="auto"/>
              <w:left w:val="single" w:sz="12" w:space="0" w:color="auto"/>
              <w:bottom w:val="single" w:sz="4" w:space="0" w:color="auto"/>
              <w:right w:val="single" w:sz="4" w:space="0" w:color="auto"/>
            </w:tcBorders>
          </w:tcPr>
          <w:p w14:paraId="092980C3" w14:textId="77777777" w:rsidR="001F78DA" w:rsidRDefault="001F78DA" w:rsidP="00E26492">
            <w:pPr>
              <w:rPr>
                <w:sz w:val="20"/>
                <w:szCs w:val="20"/>
              </w:rPr>
            </w:pPr>
            <w:r>
              <w:rPr>
                <w:sz w:val="20"/>
                <w:szCs w:val="20"/>
              </w:rPr>
              <w:t>Č: 7,</w:t>
            </w:r>
          </w:p>
          <w:p w14:paraId="183D5B9C" w14:textId="77777777" w:rsidR="001F78DA" w:rsidRDefault="001F78DA"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04F02DF1" w14:textId="77777777" w:rsidR="001F78DA" w:rsidRPr="006B68A0" w:rsidRDefault="001F78DA" w:rsidP="006B68A0">
            <w:pPr>
              <w:autoSpaceDE/>
              <w:autoSpaceDN/>
              <w:jc w:val="both"/>
              <w:rPr>
                <w:sz w:val="20"/>
                <w:szCs w:val="20"/>
              </w:rPr>
            </w:pPr>
            <w:r w:rsidRPr="006B68A0">
              <w:rPr>
                <w:sz w:val="20"/>
                <w:szCs w:val="20"/>
              </w:rPr>
              <w:t>Členské štáty zabezpečia, aby:</w:t>
            </w:r>
          </w:p>
          <w:p w14:paraId="0D1F27DB" w14:textId="77777777" w:rsidR="001F78DA" w:rsidRPr="00C06BDF" w:rsidRDefault="001F78DA" w:rsidP="003A0F2C">
            <w:pPr>
              <w:pStyle w:val="Odsekzoznamu"/>
              <w:numPr>
                <w:ilvl w:val="0"/>
                <w:numId w:val="5"/>
              </w:numPr>
              <w:autoSpaceDE/>
              <w:autoSpaceDN/>
              <w:jc w:val="both"/>
              <w:rPr>
                <w:sz w:val="20"/>
                <w:szCs w:val="20"/>
              </w:rPr>
            </w:pPr>
            <w:r w:rsidRPr="006B68A0">
              <w:rPr>
                <w:sz w:val="20"/>
                <w:szCs w:val="20"/>
              </w:rPr>
              <w:t xml:space="preserve"> </w:t>
            </w:r>
            <w:r w:rsidRPr="00C06BDF">
              <w:rPr>
                <w:sz w:val="20"/>
                <w:szCs w:val="20"/>
              </w:rPr>
              <w:t>príslušné orgány ako zúčastnené strany ESFS spolupracovali na základe dôvery a plného vzájomného rešpektu najmä pri zabezpečovaní výmeny náležitých, spoľahlivých a úplných informácií medzi nimi a inými zúčastnenými stranami ESFS;</w:t>
            </w:r>
          </w:p>
          <w:p w14:paraId="7F48C3F6" w14:textId="77777777" w:rsidR="001F78DA" w:rsidRPr="00C06BDF" w:rsidRDefault="001F78DA" w:rsidP="003A0F2C">
            <w:pPr>
              <w:pStyle w:val="Odsekzoznamu"/>
              <w:numPr>
                <w:ilvl w:val="0"/>
                <w:numId w:val="5"/>
              </w:numPr>
              <w:autoSpaceDE/>
              <w:autoSpaceDN/>
              <w:jc w:val="both"/>
              <w:rPr>
                <w:sz w:val="20"/>
                <w:szCs w:val="20"/>
              </w:rPr>
            </w:pPr>
            <w:r w:rsidRPr="00C06BDF">
              <w:rPr>
                <w:sz w:val="20"/>
                <w:szCs w:val="20"/>
              </w:rPr>
              <w:t xml:space="preserve"> sa príslušné orgány zúčastňovali na činnostiach orgánu EBA a v prípade potreby na činnosti kolégií orgánov dohľadu uvedených v článku 48 tejto smernice a článku 116 smernice 2013/36/EÚ;</w:t>
            </w:r>
          </w:p>
          <w:p w14:paraId="2592B88B" w14:textId="77777777" w:rsidR="001F78DA" w:rsidRPr="00C06BDF" w:rsidRDefault="001F78DA" w:rsidP="003A0F2C">
            <w:pPr>
              <w:pStyle w:val="Odsekzoznamu"/>
              <w:numPr>
                <w:ilvl w:val="0"/>
                <w:numId w:val="5"/>
              </w:numPr>
              <w:autoSpaceDE/>
              <w:autoSpaceDN/>
              <w:jc w:val="both"/>
              <w:rPr>
                <w:sz w:val="20"/>
                <w:szCs w:val="20"/>
              </w:rPr>
            </w:pPr>
            <w:r w:rsidRPr="00C06BDF">
              <w:rPr>
                <w:sz w:val="20"/>
                <w:szCs w:val="20"/>
              </w:rPr>
              <w:lastRenderedPageBreak/>
              <w:t xml:space="preserve"> príslušné orgány vynakladali všetko úsilie na zabezpečenie dodržiavania usmernení a odporúčaní vydaných orgánom EBA v súlade s článkom 16 nariadenia (EÚ) č. 1093/2010 a s cieľom reagovať na varovania a odporúčania vydané Európskym výborom pre systémové riziká (ESRB) podľa článku 16 nariadenia Európskeho parlamentu a Rady (EÚ) č. 1092/2010 (22);</w:t>
            </w:r>
          </w:p>
          <w:p w14:paraId="08BE6FDC" w14:textId="77777777" w:rsidR="001F78DA" w:rsidRPr="00C06BDF" w:rsidRDefault="001F78DA" w:rsidP="003A0F2C">
            <w:pPr>
              <w:pStyle w:val="Odsekzoznamu"/>
              <w:numPr>
                <w:ilvl w:val="0"/>
                <w:numId w:val="5"/>
              </w:numPr>
              <w:autoSpaceDE/>
              <w:autoSpaceDN/>
              <w:jc w:val="both"/>
              <w:rPr>
                <w:sz w:val="20"/>
                <w:szCs w:val="20"/>
              </w:rPr>
            </w:pPr>
            <w:r w:rsidRPr="00C06BDF">
              <w:rPr>
                <w:sz w:val="20"/>
                <w:szCs w:val="20"/>
              </w:rPr>
              <w:t xml:space="preserve"> príslušné orgány úzko spolupracovali s ESRB;</w:t>
            </w:r>
          </w:p>
          <w:p w14:paraId="0CD609B7" w14:textId="77777777" w:rsidR="001F78DA" w:rsidRPr="006B68A0" w:rsidRDefault="001F78DA" w:rsidP="003A0F2C">
            <w:pPr>
              <w:pStyle w:val="Odsekzoznamu"/>
              <w:numPr>
                <w:ilvl w:val="0"/>
                <w:numId w:val="5"/>
              </w:numPr>
              <w:autoSpaceDE/>
              <w:autoSpaceDN/>
              <w:jc w:val="both"/>
              <w:rPr>
                <w:sz w:val="20"/>
                <w:szCs w:val="20"/>
              </w:rPr>
            </w:pPr>
            <w:r w:rsidRPr="00C06BDF">
              <w:rPr>
                <w:sz w:val="20"/>
                <w:szCs w:val="20"/>
              </w:rPr>
              <w:t xml:space="preserve"> úlohy a právomoci udelené príslušným orgánom nebránili plneniu povinností týchto príslušných orgánov ako členov orgánu EBA, prípadne ESRB, ani podľa tejto smernice a nariadenia (EÚ) 2019/2033.</w:t>
            </w:r>
          </w:p>
        </w:tc>
        <w:tc>
          <w:tcPr>
            <w:tcW w:w="1105" w:type="dxa"/>
            <w:tcBorders>
              <w:top w:val="single" w:sz="4" w:space="0" w:color="auto"/>
              <w:left w:val="single" w:sz="4" w:space="0" w:color="auto"/>
              <w:bottom w:val="single" w:sz="4" w:space="0" w:color="auto"/>
              <w:right w:val="single" w:sz="12" w:space="0" w:color="auto"/>
            </w:tcBorders>
          </w:tcPr>
          <w:p w14:paraId="0A3F6D34" w14:textId="591506A5" w:rsidR="001F78DA" w:rsidRDefault="001F78DA" w:rsidP="00E26492">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4EA7E5E6" w14:textId="77777777" w:rsidR="001F78DA" w:rsidRDefault="00C07C42" w:rsidP="00E26492">
            <w:pPr>
              <w:jc w:val="center"/>
              <w:rPr>
                <w:sz w:val="20"/>
                <w:szCs w:val="20"/>
              </w:rPr>
            </w:pPr>
            <w:r>
              <w:rPr>
                <w:sz w:val="20"/>
                <w:szCs w:val="20"/>
              </w:rPr>
              <w:t>747/2004</w:t>
            </w:r>
          </w:p>
          <w:p w14:paraId="3E4D0E73" w14:textId="353BC119" w:rsidR="00F317EC" w:rsidRPr="00C07C42" w:rsidRDefault="00F317EC" w:rsidP="00E26492">
            <w:pPr>
              <w:jc w:val="center"/>
              <w:rPr>
                <w:sz w:val="20"/>
                <w:szCs w:val="20"/>
              </w:rPr>
            </w:pPr>
            <w:r>
              <w:rPr>
                <w:sz w:val="20"/>
                <w:szCs w:val="20"/>
              </w:rPr>
              <w:t>a </w:t>
            </w:r>
            <w:r w:rsidRPr="00F317EC">
              <w:rPr>
                <w:b/>
                <w:sz w:val="20"/>
                <w:szCs w:val="20"/>
              </w:rPr>
              <w:t>návrh zákona čl.IV</w:t>
            </w:r>
            <w:r>
              <w:rPr>
                <w:sz w:val="20"/>
                <w:szCs w:val="20"/>
              </w:rPr>
              <w:t xml:space="preserve"> </w:t>
            </w:r>
          </w:p>
        </w:tc>
        <w:tc>
          <w:tcPr>
            <w:tcW w:w="705" w:type="dxa"/>
            <w:tcBorders>
              <w:top w:val="single" w:sz="4" w:space="0" w:color="auto"/>
              <w:left w:val="single" w:sz="4" w:space="0" w:color="auto"/>
              <w:bottom w:val="single" w:sz="4" w:space="0" w:color="auto"/>
              <w:right w:val="single" w:sz="4" w:space="0" w:color="auto"/>
            </w:tcBorders>
          </w:tcPr>
          <w:p w14:paraId="2D0312B1" w14:textId="321F9918" w:rsidR="001F78DA" w:rsidRPr="00F317EC" w:rsidRDefault="00C07C42" w:rsidP="00E26492">
            <w:pPr>
              <w:pStyle w:val="Normlny0"/>
              <w:jc w:val="center"/>
              <w:rPr>
                <w:b/>
              </w:rPr>
            </w:pPr>
            <w:r w:rsidRPr="00F317EC">
              <w:rPr>
                <w:b/>
              </w:rPr>
              <w:t>§ 1 ods. 3 písm. h)</w:t>
            </w:r>
          </w:p>
          <w:p w14:paraId="69F0D84E" w14:textId="77777777" w:rsidR="001F78DA" w:rsidRPr="007D1141" w:rsidRDefault="001F78DA" w:rsidP="00E26492">
            <w:pPr>
              <w:pStyle w:val="Normlny0"/>
              <w:jc w:val="center"/>
              <w:rPr>
                <w:b/>
              </w:rPr>
            </w:pPr>
          </w:p>
          <w:p w14:paraId="57A71787" w14:textId="77777777" w:rsidR="001F78DA" w:rsidRPr="007D1141" w:rsidRDefault="001F78DA" w:rsidP="00E26492">
            <w:pPr>
              <w:pStyle w:val="Normlny0"/>
              <w:jc w:val="center"/>
              <w:rPr>
                <w:b/>
              </w:rPr>
            </w:pPr>
          </w:p>
          <w:p w14:paraId="403E8529" w14:textId="77777777" w:rsidR="001F78DA" w:rsidRPr="007D1141" w:rsidRDefault="001F78DA" w:rsidP="00E26492">
            <w:pPr>
              <w:pStyle w:val="Normlny0"/>
              <w:jc w:val="center"/>
              <w:rPr>
                <w:b/>
              </w:rPr>
            </w:pPr>
          </w:p>
          <w:p w14:paraId="39875E0C" w14:textId="77777777" w:rsidR="001F78DA" w:rsidRPr="007D1141" w:rsidRDefault="001F78DA" w:rsidP="00E26492">
            <w:pPr>
              <w:pStyle w:val="Normlny0"/>
              <w:jc w:val="center"/>
              <w:rPr>
                <w:b/>
              </w:rPr>
            </w:pPr>
          </w:p>
          <w:p w14:paraId="192FB845" w14:textId="77777777" w:rsidR="001F78DA" w:rsidRPr="007D1141" w:rsidRDefault="001F78DA" w:rsidP="00E26492">
            <w:pPr>
              <w:pStyle w:val="Normlny0"/>
              <w:jc w:val="center"/>
              <w:rPr>
                <w:b/>
              </w:rPr>
            </w:pPr>
          </w:p>
          <w:p w14:paraId="56BCF499" w14:textId="77777777" w:rsidR="001F78DA" w:rsidRPr="007D1141" w:rsidRDefault="001F78DA" w:rsidP="00E26492">
            <w:pPr>
              <w:pStyle w:val="Normlny0"/>
              <w:jc w:val="center"/>
              <w:rPr>
                <w:b/>
              </w:rPr>
            </w:pPr>
          </w:p>
          <w:p w14:paraId="2A008101" w14:textId="77777777" w:rsidR="001F78DA" w:rsidRPr="007D1141" w:rsidRDefault="001F78DA" w:rsidP="00E26492">
            <w:pPr>
              <w:pStyle w:val="Normlny0"/>
              <w:jc w:val="center"/>
              <w:rPr>
                <w:b/>
              </w:rPr>
            </w:pPr>
          </w:p>
          <w:p w14:paraId="7061BAA8" w14:textId="77777777" w:rsidR="001F78DA" w:rsidRPr="007D1141" w:rsidRDefault="001F78DA" w:rsidP="00E26492">
            <w:pPr>
              <w:pStyle w:val="Normlny0"/>
              <w:jc w:val="center"/>
              <w:rPr>
                <w:b/>
              </w:rPr>
            </w:pPr>
          </w:p>
          <w:p w14:paraId="7042C12E" w14:textId="77777777" w:rsidR="001F78DA" w:rsidRPr="007D1141" w:rsidRDefault="001F78DA" w:rsidP="00E26492">
            <w:pPr>
              <w:pStyle w:val="Normlny0"/>
              <w:jc w:val="center"/>
              <w:rPr>
                <w:b/>
              </w:rPr>
            </w:pPr>
          </w:p>
          <w:p w14:paraId="4BF9EF2E" w14:textId="77777777" w:rsidR="001F78DA" w:rsidRPr="007D1141" w:rsidRDefault="001F78DA" w:rsidP="00E26492">
            <w:pPr>
              <w:pStyle w:val="Normlny0"/>
              <w:jc w:val="center"/>
              <w:rPr>
                <w:b/>
              </w:rPr>
            </w:pPr>
          </w:p>
          <w:p w14:paraId="4E59A016" w14:textId="76771A52" w:rsidR="001F78DA" w:rsidRPr="00C07C42" w:rsidRDefault="00C07C42" w:rsidP="00E26492">
            <w:pPr>
              <w:pStyle w:val="Normlny0"/>
              <w:jc w:val="center"/>
            </w:pPr>
            <w:r w:rsidRPr="00C07C42">
              <w:t>§ 3 ods. 3</w:t>
            </w:r>
          </w:p>
          <w:p w14:paraId="5F5F46CE" w14:textId="77777777" w:rsidR="001F78DA" w:rsidRPr="007D1141" w:rsidRDefault="001F78DA" w:rsidP="00E26492">
            <w:pPr>
              <w:pStyle w:val="Normlny0"/>
              <w:jc w:val="center"/>
              <w:rPr>
                <w:b/>
              </w:rPr>
            </w:pPr>
          </w:p>
          <w:p w14:paraId="652C2C5E" w14:textId="77777777" w:rsidR="001F78DA" w:rsidRPr="007D1141" w:rsidRDefault="001F78DA" w:rsidP="00E26492">
            <w:pPr>
              <w:pStyle w:val="Normlny0"/>
              <w:jc w:val="center"/>
              <w:rPr>
                <w:b/>
              </w:rPr>
            </w:pPr>
          </w:p>
          <w:p w14:paraId="300107F5" w14:textId="77777777" w:rsidR="001F78DA" w:rsidRPr="007D1141" w:rsidRDefault="001F78DA" w:rsidP="00E26492">
            <w:pPr>
              <w:pStyle w:val="Normlny0"/>
              <w:jc w:val="center"/>
              <w:rPr>
                <w:b/>
              </w:rPr>
            </w:pPr>
          </w:p>
          <w:p w14:paraId="329AFC39" w14:textId="77777777" w:rsidR="001F78DA" w:rsidRPr="007D1141" w:rsidRDefault="001F78DA" w:rsidP="00E26492">
            <w:pPr>
              <w:pStyle w:val="Normlny0"/>
              <w:jc w:val="center"/>
              <w:rPr>
                <w:b/>
              </w:rPr>
            </w:pPr>
          </w:p>
          <w:p w14:paraId="7ECAF5B6" w14:textId="77777777" w:rsidR="001F78DA" w:rsidRPr="007D1141" w:rsidRDefault="001F78DA" w:rsidP="00E26492">
            <w:pPr>
              <w:pStyle w:val="Normlny0"/>
              <w:jc w:val="center"/>
              <w:rPr>
                <w:b/>
              </w:rPr>
            </w:pPr>
          </w:p>
          <w:p w14:paraId="4B41539B" w14:textId="77777777" w:rsidR="001F78DA" w:rsidRPr="007D1141" w:rsidRDefault="001F78DA" w:rsidP="00E26492">
            <w:pPr>
              <w:pStyle w:val="Normlny0"/>
              <w:jc w:val="center"/>
              <w:rPr>
                <w:b/>
              </w:rPr>
            </w:pPr>
          </w:p>
          <w:p w14:paraId="6AAF02B0" w14:textId="77777777" w:rsidR="001F78DA" w:rsidRPr="007D1141" w:rsidRDefault="001F78DA" w:rsidP="00E26492">
            <w:pPr>
              <w:pStyle w:val="Normlny0"/>
              <w:jc w:val="center"/>
              <w:rPr>
                <w:b/>
              </w:rPr>
            </w:pPr>
          </w:p>
          <w:p w14:paraId="57071365" w14:textId="77777777" w:rsidR="001F78DA" w:rsidRPr="007D1141" w:rsidRDefault="001F78DA" w:rsidP="00E26492">
            <w:pPr>
              <w:pStyle w:val="Normlny0"/>
              <w:jc w:val="center"/>
              <w:rPr>
                <w:b/>
              </w:rPr>
            </w:pPr>
          </w:p>
          <w:p w14:paraId="457FF464" w14:textId="5F04D554" w:rsidR="001F78DA" w:rsidRPr="007D1141" w:rsidRDefault="001F78DA"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tcPr>
          <w:p w14:paraId="206B7CDB" w14:textId="77777777" w:rsidR="00C07C42" w:rsidRPr="00C07C42" w:rsidRDefault="00C07C42" w:rsidP="00C07C42">
            <w:pPr>
              <w:pStyle w:val="Normlny0"/>
              <w:jc w:val="both"/>
            </w:pPr>
            <w:r w:rsidRPr="00C07C42">
              <w:lastRenderedPageBreak/>
              <w:t>(3) Národná banka Slovenska v rámci dohľadu nad finančným trhom</w:t>
            </w:r>
          </w:p>
          <w:p w14:paraId="0F73D5E0" w14:textId="4AEF1CB8" w:rsidR="00C07C42" w:rsidRPr="00C07C42" w:rsidRDefault="00C07C42" w:rsidP="00C07C42">
            <w:pPr>
              <w:pStyle w:val="Normlny0"/>
              <w:jc w:val="both"/>
            </w:pPr>
            <w:r w:rsidRPr="00C07C42">
              <w:t>h) spolupracuje a vymieňa si informácie v rozsahu potrebnom na plnenie jej úloh a za podmienok</w:t>
            </w:r>
            <w:r>
              <w:t xml:space="preserve"> </w:t>
            </w:r>
            <w:r w:rsidRPr="00C07C42">
              <w:t>ustanovených týmto zákonom a osobitnými predpismi,1b) a to s Európskou centrálnou bankou,1ab)</w:t>
            </w:r>
          </w:p>
          <w:p w14:paraId="1E6D6478" w14:textId="577F6DE6" w:rsidR="00C07C42" w:rsidRPr="00C07C42" w:rsidRDefault="00C07C42" w:rsidP="00C07C42">
            <w:pPr>
              <w:pStyle w:val="Normlny0"/>
              <w:jc w:val="both"/>
            </w:pPr>
            <w:r w:rsidRPr="00C07C42">
              <w:t>s účastníkmi Európskeho systému finančného dohľadu,1b</w:t>
            </w:r>
            <w:r>
              <w:t xml:space="preserve"> </w:t>
            </w:r>
            <w:r w:rsidRPr="00C07C42">
              <w:t>) so zahraničnými orgánmi dohľadu</w:t>
            </w:r>
            <w:r>
              <w:t xml:space="preserve"> </w:t>
            </w:r>
            <w:r w:rsidRPr="00C07C42">
              <w:t xml:space="preserve">v oblasti finančného trhu (ďalej len „zahraničný orgán </w:t>
            </w:r>
            <w:r w:rsidRPr="00C07C42">
              <w:lastRenderedPageBreak/>
              <w:t>dohľadu“),</w:t>
            </w:r>
            <w:r w:rsidR="00F317EC">
              <w:t xml:space="preserve"> </w:t>
            </w:r>
            <w:r w:rsidR="00F317EC" w:rsidRPr="00F317EC">
              <w:rPr>
                <w:b/>
              </w:rPr>
              <w:t>s Európskou komisiou</w:t>
            </w:r>
            <w:r w:rsidR="00F317EC">
              <w:t>,</w:t>
            </w:r>
            <w:r w:rsidRPr="00C07C42">
              <w:t xml:space="preserve"> s ďalšími orgánmi verejnej</w:t>
            </w:r>
            <w:r>
              <w:t xml:space="preserve"> </w:t>
            </w:r>
            <w:r w:rsidRPr="00C07C42">
              <w:t>moci v Slovenskej republike a v iných štátoch a s inými osobami, ktoré majú informácie</w:t>
            </w:r>
            <w:r>
              <w:t xml:space="preserve"> </w:t>
            </w:r>
            <w:r w:rsidRPr="00C07C42">
              <w:t xml:space="preserve">o dohliadaných subjektoch alebo ktorých činnosť súvisí s dohliadanými subjektmi, </w:t>
            </w:r>
          </w:p>
          <w:p w14:paraId="3C24259F" w14:textId="4C7A99B8" w:rsidR="001F78DA" w:rsidRPr="00C07C42" w:rsidRDefault="00C07C42" w:rsidP="00C07C42">
            <w:pPr>
              <w:pStyle w:val="Normlny0"/>
              <w:jc w:val="both"/>
            </w:pPr>
            <w:r w:rsidRPr="00C07C42">
              <w:t>(3) Národná banka Slovenska pri spolupráci v rámci výkonu dohľadu nad dohliadanými</w:t>
            </w:r>
            <w:r>
              <w:t xml:space="preserve"> </w:t>
            </w:r>
            <w:r w:rsidRPr="00C07C42">
              <w:t>subjektmi je oprávnená sprístupniť a poskytovať informácie Európskej centrálnej banke,</w:t>
            </w:r>
            <w:r w:rsidRPr="00850E16">
              <w:rPr>
                <w:vertAlign w:val="superscript"/>
              </w:rPr>
              <w:t>1ab</w:t>
            </w:r>
            <w:r w:rsidRPr="00C07C42">
              <w:t>)</w:t>
            </w:r>
            <w:r>
              <w:t xml:space="preserve"> </w:t>
            </w:r>
            <w:r w:rsidRPr="00C07C42">
              <w:t>účastníkom Európskeho systému finančného dohľadu,</w:t>
            </w:r>
            <w:r w:rsidRPr="00850E16">
              <w:rPr>
                <w:vertAlign w:val="superscript"/>
              </w:rPr>
              <w:t>1b</w:t>
            </w:r>
            <w:r w:rsidRPr="00C07C42">
              <w:t>) iným zahraničným orgánom dohľadu, štatutárnym audítorom,</w:t>
            </w:r>
            <w:r w:rsidRPr="00850E16">
              <w:rPr>
                <w:vertAlign w:val="superscript"/>
              </w:rPr>
              <w:t>8)</w:t>
            </w:r>
            <w:r w:rsidRPr="00C07C42">
              <w:t xml:space="preserve"> audítorským spoločnostiam8) a Slovenskej komore audítorov</w:t>
            </w:r>
            <w:r w:rsidRPr="00850E16">
              <w:rPr>
                <w:vertAlign w:val="superscript"/>
              </w:rPr>
              <w:t>8</w:t>
            </w:r>
            <w:r w:rsidRPr="00C07C42">
              <w:t>) a tiež ďalším</w:t>
            </w:r>
            <w:r>
              <w:t xml:space="preserve"> </w:t>
            </w:r>
            <w:r w:rsidRPr="00C07C42">
              <w:t>orgánom verejnej moci a osobám,</w:t>
            </w:r>
            <w:r w:rsidRPr="00850E16">
              <w:rPr>
                <w:vertAlign w:val="superscript"/>
              </w:rPr>
              <w:t>11</w:t>
            </w:r>
            <w:r w:rsidRPr="00C07C42">
              <w:t>) ktorých činnosť súvisí s dohľadom nad dohliadanými subjektmi,</w:t>
            </w:r>
            <w:r>
              <w:t xml:space="preserve"> </w:t>
            </w:r>
            <w:r w:rsidRPr="00C07C42">
              <w:t>ako aj upozorniť ich na také nedostatky zistené pri vykonávaní dohľadu nad dohliadanými subjektmi,</w:t>
            </w:r>
            <w:r>
              <w:t xml:space="preserve"> </w:t>
            </w:r>
            <w:r w:rsidRPr="00C07C42">
              <w:t>na ktorých riešenie alebo odborné posudzovanie sú príslušné. Ak sa na takéto sprístupnenie</w:t>
            </w:r>
            <w:r>
              <w:t xml:space="preserve"> </w:t>
            </w:r>
            <w:r w:rsidRPr="00C07C42">
              <w:t>a poskytovanie informácií vyžaduje zbavenie povinnosti mlčanlivosti podľa osobitného zákona,</w:t>
            </w:r>
            <w:r w:rsidRPr="00850E16">
              <w:rPr>
                <w:vertAlign w:val="superscript"/>
              </w:rPr>
              <w:t>5</w:t>
            </w:r>
            <w:r w:rsidRPr="00C07C42">
              <w:t>)</w:t>
            </w:r>
            <w:r>
              <w:t xml:space="preserve"> </w:t>
            </w:r>
            <w:r w:rsidRPr="00C07C42">
              <w:t>za toto zbavenie povinnosti mlčanlivosti sa považuje aj bankovou radou schválená písomná dohoda</w:t>
            </w:r>
            <w:r>
              <w:t xml:space="preserve"> </w:t>
            </w:r>
            <w:r w:rsidRPr="00C07C42">
              <w:t>o vzájomnej spolupráci a poskytovaní informácií medzi Národnou bankou Slovenska a</w:t>
            </w:r>
            <w:r>
              <w:t> </w:t>
            </w:r>
            <w:r w:rsidRPr="00C07C42">
              <w:t>príslušným</w:t>
            </w:r>
            <w:r>
              <w:t xml:space="preserve"> </w:t>
            </w:r>
            <w:r w:rsidRPr="00C07C42">
              <w:t>orgánom alebo osobou.</w:t>
            </w:r>
          </w:p>
        </w:tc>
        <w:tc>
          <w:tcPr>
            <w:tcW w:w="682" w:type="dxa"/>
            <w:tcBorders>
              <w:top w:val="single" w:sz="4" w:space="0" w:color="auto"/>
              <w:left w:val="single" w:sz="4" w:space="0" w:color="auto"/>
              <w:bottom w:val="single" w:sz="4" w:space="0" w:color="auto"/>
              <w:right w:val="single" w:sz="4" w:space="0" w:color="auto"/>
            </w:tcBorders>
          </w:tcPr>
          <w:p w14:paraId="07675536" w14:textId="49C403F9" w:rsidR="001F78DA" w:rsidRDefault="001F78DA"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223CB8D5" w14:textId="77777777" w:rsidR="001F78DA" w:rsidRDefault="001F78DA" w:rsidP="00E26492">
            <w:pPr>
              <w:pStyle w:val="Nadpis1"/>
              <w:rPr>
                <w:b w:val="0"/>
                <w:sz w:val="20"/>
                <w:szCs w:val="20"/>
              </w:rPr>
            </w:pPr>
          </w:p>
        </w:tc>
      </w:tr>
      <w:tr w:rsidR="001F78DA" w:rsidRPr="00D92831" w14:paraId="7067F61C" w14:textId="77777777" w:rsidTr="00995798">
        <w:trPr>
          <w:trHeight w:val="362"/>
        </w:trPr>
        <w:tc>
          <w:tcPr>
            <w:tcW w:w="867" w:type="dxa"/>
            <w:tcBorders>
              <w:top w:val="single" w:sz="4" w:space="0" w:color="auto"/>
              <w:left w:val="single" w:sz="12" w:space="0" w:color="auto"/>
              <w:right w:val="single" w:sz="4" w:space="0" w:color="auto"/>
            </w:tcBorders>
            <w:shd w:val="clear" w:color="auto" w:fill="D9D9D9" w:themeFill="background1" w:themeFillShade="D9"/>
          </w:tcPr>
          <w:p w14:paraId="1B2FB522" w14:textId="77777777" w:rsidR="001F78DA" w:rsidRPr="00254AF5" w:rsidRDefault="001F78DA" w:rsidP="00E26492">
            <w:pPr>
              <w:rPr>
                <w:b/>
                <w:sz w:val="20"/>
                <w:szCs w:val="20"/>
              </w:rPr>
            </w:pPr>
            <w:r w:rsidRPr="00254AF5">
              <w:rPr>
                <w:b/>
                <w:sz w:val="20"/>
                <w:szCs w:val="20"/>
              </w:rPr>
              <w:t>Č: 8</w:t>
            </w:r>
          </w:p>
        </w:tc>
        <w:tc>
          <w:tcPr>
            <w:tcW w:w="6190" w:type="dxa"/>
            <w:tcBorders>
              <w:top w:val="single" w:sz="4" w:space="0" w:color="auto"/>
              <w:left w:val="single" w:sz="4" w:space="0" w:color="auto"/>
              <w:bottom w:val="nil"/>
              <w:right w:val="single" w:sz="4" w:space="0" w:color="auto"/>
            </w:tcBorders>
            <w:shd w:val="clear" w:color="auto" w:fill="D9D9D9" w:themeFill="background1" w:themeFillShade="D9"/>
          </w:tcPr>
          <w:p w14:paraId="10449A8B" w14:textId="77777777" w:rsidR="001F78DA" w:rsidRPr="006B68A0" w:rsidRDefault="001F78DA" w:rsidP="00254AF5">
            <w:pPr>
              <w:autoSpaceDE/>
              <w:autoSpaceDN/>
              <w:jc w:val="both"/>
              <w:rPr>
                <w:sz w:val="20"/>
                <w:szCs w:val="20"/>
              </w:rPr>
            </w:pPr>
            <w:r w:rsidRPr="00254AF5">
              <w:rPr>
                <w:b/>
                <w:sz w:val="20"/>
                <w:szCs w:val="20"/>
              </w:rPr>
              <w:t>Úniový rozmer dohľadu</w:t>
            </w:r>
          </w:p>
        </w:tc>
        <w:tc>
          <w:tcPr>
            <w:tcW w:w="1105" w:type="dxa"/>
            <w:vMerge w:val="restart"/>
            <w:tcBorders>
              <w:top w:val="single" w:sz="4" w:space="0" w:color="auto"/>
              <w:left w:val="single" w:sz="4" w:space="0" w:color="auto"/>
              <w:right w:val="single" w:sz="12" w:space="0" w:color="auto"/>
            </w:tcBorders>
          </w:tcPr>
          <w:p w14:paraId="32E97B06" w14:textId="7FD93933" w:rsidR="001F78DA" w:rsidRDefault="001F78DA" w:rsidP="00E26492">
            <w:pPr>
              <w:jc w:val="center"/>
              <w:rPr>
                <w:sz w:val="20"/>
                <w:szCs w:val="20"/>
              </w:rPr>
            </w:pPr>
            <w:r>
              <w:rPr>
                <w:sz w:val="20"/>
                <w:szCs w:val="20"/>
              </w:rPr>
              <w:t>N</w:t>
            </w:r>
          </w:p>
        </w:tc>
        <w:tc>
          <w:tcPr>
            <w:tcW w:w="902" w:type="dxa"/>
            <w:gridSpan w:val="2"/>
            <w:vMerge w:val="restart"/>
            <w:tcBorders>
              <w:top w:val="single" w:sz="4" w:space="0" w:color="auto"/>
              <w:left w:val="nil"/>
              <w:right w:val="single" w:sz="4" w:space="0" w:color="auto"/>
            </w:tcBorders>
          </w:tcPr>
          <w:p w14:paraId="42215552" w14:textId="77777777" w:rsidR="001F78DA" w:rsidRPr="00C548DB" w:rsidRDefault="001F78DA" w:rsidP="00E26492">
            <w:pPr>
              <w:jc w:val="center"/>
              <w:rPr>
                <w:sz w:val="20"/>
                <w:szCs w:val="20"/>
              </w:rPr>
            </w:pPr>
            <w:r>
              <w:rPr>
                <w:sz w:val="20"/>
                <w:szCs w:val="20"/>
              </w:rPr>
              <w:t>747/2004</w:t>
            </w:r>
          </w:p>
        </w:tc>
        <w:tc>
          <w:tcPr>
            <w:tcW w:w="705" w:type="dxa"/>
            <w:vMerge w:val="restart"/>
            <w:tcBorders>
              <w:top w:val="single" w:sz="4" w:space="0" w:color="auto"/>
              <w:left w:val="single" w:sz="4" w:space="0" w:color="auto"/>
              <w:right w:val="single" w:sz="4" w:space="0" w:color="auto"/>
            </w:tcBorders>
          </w:tcPr>
          <w:p w14:paraId="13D2F0DA" w14:textId="77777777" w:rsidR="001F78DA" w:rsidRDefault="001F78DA" w:rsidP="00E26492">
            <w:pPr>
              <w:pStyle w:val="Normlny0"/>
              <w:jc w:val="center"/>
            </w:pPr>
            <w:r>
              <w:t>§ 1 ods. 1</w:t>
            </w:r>
          </w:p>
          <w:p w14:paraId="1E6E884E" w14:textId="77777777" w:rsidR="001F78DA" w:rsidRDefault="001F78DA" w:rsidP="00E26492">
            <w:pPr>
              <w:pStyle w:val="Normlny0"/>
              <w:jc w:val="center"/>
            </w:pPr>
          </w:p>
          <w:p w14:paraId="116FD927" w14:textId="77777777" w:rsidR="001F78DA" w:rsidRDefault="001F78DA" w:rsidP="00E26492">
            <w:pPr>
              <w:pStyle w:val="Normlny0"/>
              <w:jc w:val="center"/>
            </w:pPr>
          </w:p>
          <w:p w14:paraId="0AEA6538" w14:textId="77777777" w:rsidR="001F78DA" w:rsidRDefault="001F78DA" w:rsidP="00E26492">
            <w:pPr>
              <w:pStyle w:val="Normlny0"/>
              <w:jc w:val="center"/>
            </w:pPr>
          </w:p>
          <w:p w14:paraId="5D39C3B9" w14:textId="77777777" w:rsidR="001F78DA" w:rsidRDefault="001F78DA" w:rsidP="00E26492">
            <w:pPr>
              <w:pStyle w:val="Normlny0"/>
              <w:jc w:val="center"/>
            </w:pPr>
          </w:p>
          <w:p w14:paraId="0C167AC2" w14:textId="77777777" w:rsidR="001F78DA" w:rsidRDefault="001F78DA" w:rsidP="00E26492">
            <w:pPr>
              <w:pStyle w:val="Normlny0"/>
              <w:jc w:val="center"/>
            </w:pPr>
          </w:p>
          <w:p w14:paraId="55702331" w14:textId="77777777" w:rsidR="001F78DA" w:rsidRDefault="001F78DA" w:rsidP="00E26492">
            <w:pPr>
              <w:pStyle w:val="Normlny0"/>
              <w:jc w:val="center"/>
            </w:pPr>
          </w:p>
          <w:p w14:paraId="4A02E9EA" w14:textId="77777777" w:rsidR="001F78DA" w:rsidRDefault="001F78DA" w:rsidP="00E26492">
            <w:pPr>
              <w:pStyle w:val="Normlny0"/>
              <w:jc w:val="center"/>
            </w:pPr>
          </w:p>
          <w:p w14:paraId="6CD48B0D" w14:textId="77777777" w:rsidR="001F78DA" w:rsidRDefault="001F78DA" w:rsidP="00E26492">
            <w:pPr>
              <w:pStyle w:val="Normlny0"/>
              <w:jc w:val="center"/>
            </w:pPr>
          </w:p>
          <w:p w14:paraId="30E751C8" w14:textId="77777777" w:rsidR="001F78DA" w:rsidRDefault="001F78DA" w:rsidP="00E26492">
            <w:pPr>
              <w:pStyle w:val="Normlny0"/>
              <w:jc w:val="center"/>
            </w:pPr>
          </w:p>
          <w:p w14:paraId="35393A67" w14:textId="77777777" w:rsidR="001F78DA" w:rsidRDefault="001F78DA" w:rsidP="00E26492">
            <w:pPr>
              <w:pStyle w:val="Normlny0"/>
              <w:jc w:val="center"/>
            </w:pPr>
          </w:p>
          <w:p w14:paraId="6F82459A" w14:textId="77777777" w:rsidR="001F78DA" w:rsidRDefault="001F78DA" w:rsidP="00E26492">
            <w:pPr>
              <w:pStyle w:val="Normlny0"/>
              <w:jc w:val="center"/>
            </w:pPr>
          </w:p>
          <w:p w14:paraId="73B50A05" w14:textId="77777777" w:rsidR="001F78DA" w:rsidRDefault="001F78DA" w:rsidP="00E26492">
            <w:pPr>
              <w:pStyle w:val="Normlny0"/>
              <w:jc w:val="center"/>
            </w:pPr>
          </w:p>
          <w:p w14:paraId="034E635F" w14:textId="77777777" w:rsidR="001F78DA" w:rsidRDefault="001F78DA" w:rsidP="00E26492">
            <w:pPr>
              <w:pStyle w:val="Normlny0"/>
              <w:jc w:val="center"/>
            </w:pPr>
            <w:r>
              <w:t>ods. 3 písm. b)</w:t>
            </w:r>
          </w:p>
          <w:p w14:paraId="7146E93C" w14:textId="77777777" w:rsidR="001F78DA" w:rsidRPr="00914FDE" w:rsidRDefault="001F78DA" w:rsidP="00E26492">
            <w:pPr>
              <w:pStyle w:val="Normlny0"/>
              <w:jc w:val="center"/>
            </w:pPr>
          </w:p>
        </w:tc>
        <w:tc>
          <w:tcPr>
            <w:tcW w:w="4515" w:type="dxa"/>
            <w:gridSpan w:val="2"/>
            <w:vMerge w:val="restart"/>
            <w:tcBorders>
              <w:top w:val="single" w:sz="4" w:space="0" w:color="auto"/>
              <w:left w:val="single" w:sz="4" w:space="0" w:color="auto"/>
              <w:right w:val="single" w:sz="4" w:space="0" w:color="auto"/>
            </w:tcBorders>
          </w:tcPr>
          <w:p w14:paraId="1B6B389A" w14:textId="77777777" w:rsidR="001F78DA" w:rsidRPr="001F78DA" w:rsidRDefault="001F78DA" w:rsidP="001F78DA">
            <w:pPr>
              <w:pStyle w:val="Normlny0"/>
              <w:jc w:val="both"/>
            </w:pPr>
            <w:r w:rsidRPr="001F78DA">
              <w:t>(1) Tento zákon upravuje všeobecné pravidlá postupu pri dohľade nad finančným trhom v oblasti bankovníctva, kapitálového trhu, poisťovníctva a dôchodkového sporenia, ktorý vykonáva Národná banka Slovenska. Cieľom dohľadu nad finančným trhom je prispievať k stabilite finančného trhu ako celku, ako aj k bezpečnému a zdravému fungovaniu finančného trhu v záujme udržiavania dôveryhodnosti finančného trhu, ochrany finančných spotrebiteľov a iných klientov na finančnom trhu a rešpektovania pravidiel hospodárskej súťaže.</w:t>
            </w:r>
          </w:p>
          <w:p w14:paraId="7B6723FD" w14:textId="77777777" w:rsidR="001F78DA" w:rsidRPr="001F78DA" w:rsidRDefault="001F78DA" w:rsidP="001F78DA">
            <w:pPr>
              <w:pStyle w:val="Normlny0"/>
              <w:jc w:val="both"/>
            </w:pPr>
          </w:p>
          <w:p w14:paraId="3EDC9C05" w14:textId="77777777" w:rsidR="001F78DA" w:rsidRPr="001F78DA" w:rsidRDefault="001F78DA" w:rsidP="001F78DA">
            <w:pPr>
              <w:pStyle w:val="Normlny0"/>
              <w:jc w:val="both"/>
            </w:pPr>
            <w:r w:rsidRPr="001F78DA">
              <w:t>Národná banka Slovenska v rámci dohľadu nad finančným trhom</w:t>
            </w:r>
          </w:p>
          <w:p w14:paraId="6D7D589B" w14:textId="305A3014" w:rsidR="001F78DA" w:rsidRPr="001F78DA" w:rsidRDefault="001F78DA" w:rsidP="001F78DA">
            <w:pPr>
              <w:jc w:val="both"/>
              <w:rPr>
                <w:sz w:val="20"/>
                <w:szCs w:val="20"/>
              </w:rPr>
            </w:pPr>
            <w:r w:rsidRPr="001F78DA">
              <w:rPr>
                <w:sz w:val="20"/>
                <w:szCs w:val="20"/>
              </w:rPr>
              <w:t xml:space="preserve">b) identifikuje, sleduje a posudzuje riziká, ktoré hrozia finančnej stabilite, a prostredníctvom predchádzania týmto rizikám a ich zmierňovania prispieva k posilňovaniu odolnosti finančného systému a </w:t>
            </w:r>
            <w:r w:rsidRPr="001F78DA">
              <w:rPr>
                <w:sz w:val="20"/>
                <w:szCs w:val="20"/>
              </w:rPr>
              <w:lastRenderedPageBreak/>
              <w:t>obmedzovaniu nárastu systémových rizík v záujme ochrany stability finančného systému ako celku,</w:t>
            </w:r>
          </w:p>
        </w:tc>
        <w:tc>
          <w:tcPr>
            <w:tcW w:w="682" w:type="dxa"/>
            <w:vMerge w:val="restart"/>
            <w:tcBorders>
              <w:top w:val="single" w:sz="4" w:space="0" w:color="auto"/>
              <w:left w:val="single" w:sz="4" w:space="0" w:color="auto"/>
              <w:right w:val="single" w:sz="4" w:space="0" w:color="auto"/>
            </w:tcBorders>
          </w:tcPr>
          <w:p w14:paraId="7E63EEDE" w14:textId="4B746040" w:rsidR="001F78DA" w:rsidRDefault="001F78DA" w:rsidP="00E26492">
            <w:pPr>
              <w:jc w:val="center"/>
              <w:rPr>
                <w:sz w:val="20"/>
                <w:szCs w:val="20"/>
              </w:rPr>
            </w:pPr>
            <w:r>
              <w:rPr>
                <w:sz w:val="20"/>
                <w:szCs w:val="20"/>
              </w:rPr>
              <w:lastRenderedPageBreak/>
              <w:t>Ú</w:t>
            </w:r>
          </w:p>
        </w:tc>
        <w:tc>
          <w:tcPr>
            <w:tcW w:w="769" w:type="dxa"/>
            <w:vMerge w:val="restart"/>
            <w:tcBorders>
              <w:top w:val="single" w:sz="4" w:space="0" w:color="auto"/>
              <w:left w:val="single" w:sz="4" w:space="0" w:color="auto"/>
              <w:right w:val="single" w:sz="12" w:space="0" w:color="auto"/>
            </w:tcBorders>
          </w:tcPr>
          <w:p w14:paraId="5ACFC93C" w14:textId="77777777" w:rsidR="001F78DA" w:rsidRDefault="001F78DA" w:rsidP="00E26492">
            <w:pPr>
              <w:pStyle w:val="Nadpis1"/>
              <w:rPr>
                <w:b w:val="0"/>
                <w:sz w:val="20"/>
                <w:szCs w:val="20"/>
              </w:rPr>
            </w:pPr>
          </w:p>
        </w:tc>
      </w:tr>
      <w:tr w:rsidR="001F78DA" w:rsidRPr="00D92831" w14:paraId="3221C3C1" w14:textId="77777777" w:rsidTr="00995798">
        <w:trPr>
          <w:trHeight w:val="690"/>
        </w:trPr>
        <w:tc>
          <w:tcPr>
            <w:tcW w:w="867" w:type="dxa"/>
            <w:tcBorders>
              <w:left w:val="single" w:sz="12" w:space="0" w:color="auto"/>
              <w:bottom w:val="single" w:sz="4" w:space="0" w:color="auto"/>
              <w:right w:val="single" w:sz="4" w:space="0" w:color="auto"/>
            </w:tcBorders>
          </w:tcPr>
          <w:p w14:paraId="5F597EEA" w14:textId="77777777" w:rsidR="001F78DA" w:rsidRPr="00254AF5" w:rsidRDefault="001F78DA" w:rsidP="00E26492">
            <w:pPr>
              <w:rPr>
                <w:b/>
                <w:sz w:val="20"/>
                <w:szCs w:val="20"/>
              </w:rPr>
            </w:pPr>
          </w:p>
        </w:tc>
        <w:tc>
          <w:tcPr>
            <w:tcW w:w="6190" w:type="dxa"/>
            <w:tcBorders>
              <w:top w:val="nil"/>
              <w:left w:val="single" w:sz="4" w:space="0" w:color="auto"/>
              <w:bottom w:val="single" w:sz="4" w:space="0" w:color="auto"/>
              <w:right w:val="single" w:sz="4" w:space="0" w:color="auto"/>
            </w:tcBorders>
          </w:tcPr>
          <w:p w14:paraId="0766C2D5" w14:textId="77777777" w:rsidR="001F78DA" w:rsidRPr="00254AF5" w:rsidRDefault="001F78DA" w:rsidP="006B68A0">
            <w:pPr>
              <w:autoSpaceDE/>
              <w:autoSpaceDN/>
              <w:jc w:val="both"/>
              <w:rPr>
                <w:b/>
                <w:sz w:val="20"/>
                <w:szCs w:val="20"/>
              </w:rPr>
            </w:pPr>
            <w:r w:rsidRPr="006B68A0">
              <w:rPr>
                <w:sz w:val="20"/>
                <w:szCs w:val="20"/>
              </w:rPr>
              <w:t>Príslušné orgány v každom členskom štáte pri plnení svojich všeobecných úloh na základe informácií, ktoré sú k dispozícii v danom čase, náležite zohľadňujú potenciálny vplyv svojich rozhodnutí na stabilitu finančného systému v ostatných dotknutých členských štátoch, ako aj v Únii ako celku, a to najmä v krízových situáciách.</w:t>
            </w:r>
          </w:p>
        </w:tc>
        <w:tc>
          <w:tcPr>
            <w:tcW w:w="1105" w:type="dxa"/>
            <w:vMerge/>
            <w:tcBorders>
              <w:left w:val="single" w:sz="4" w:space="0" w:color="auto"/>
              <w:bottom w:val="single" w:sz="4" w:space="0" w:color="auto"/>
              <w:right w:val="single" w:sz="12" w:space="0" w:color="auto"/>
            </w:tcBorders>
          </w:tcPr>
          <w:p w14:paraId="0C4D2778" w14:textId="77777777" w:rsidR="001F78DA" w:rsidRDefault="001F78DA" w:rsidP="00E26492">
            <w:pPr>
              <w:jc w:val="center"/>
              <w:rPr>
                <w:sz w:val="20"/>
                <w:szCs w:val="20"/>
              </w:rPr>
            </w:pPr>
          </w:p>
        </w:tc>
        <w:tc>
          <w:tcPr>
            <w:tcW w:w="902" w:type="dxa"/>
            <w:gridSpan w:val="2"/>
            <w:vMerge/>
            <w:tcBorders>
              <w:left w:val="nil"/>
              <w:bottom w:val="single" w:sz="4" w:space="0" w:color="auto"/>
              <w:right w:val="single" w:sz="4" w:space="0" w:color="auto"/>
            </w:tcBorders>
          </w:tcPr>
          <w:p w14:paraId="06EFE204" w14:textId="77777777" w:rsidR="001F78DA" w:rsidRPr="00C548DB" w:rsidRDefault="001F78DA" w:rsidP="00E26492">
            <w:pPr>
              <w:jc w:val="center"/>
              <w:rPr>
                <w:sz w:val="20"/>
                <w:szCs w:val="20"/>
              </w:rPr>
            </w:pPr>
          </w:p>
        </w:tc>
        <w:tc>
          <w:tcPr>
            <w:tcW w:w="705" w:type="dxa"/>
            <w:vMerge/>
            <w:tcBorders>
              <w:left w:val="single" w:sz="4" w:space="0" w:color="auto"/>
              <w:bottom w:val="single" w:sz="4" w:space="0" w:color="auto"/>
              <w:right w:val="single" w:sz="4" w:space="0" w:color="auto"/>
            </w:tcBorders>
          </w:tcPr>
          <w:p w14:paraId="3BBE6881" w14:textId="77777777" w:rsidR="001F78DA" w:rsidRPr="00914FDE" w:rsidRDefault="001F78DA" w:rsidP="00E26492">
            <w:pPr>
              <w:pStyle w:val="Normlny0"/>
              <w:jc w:val="center"/>
            </w:pPr>
          </w:p>
        </w:tc>
        <w:tc>
          <w:tcPr>
            <w:tcW w:w="4515" w:type="dxa"/>
            <w:gridSpan w:val="2"/>
            <w:vMerge/>
            <w:tcBorders>
              <w:left w:val="single" w:sz="4" w:space="0" w:color="auto"/>
              <w:bottom w:val="single" w:sz="4" w:space="0" w:color="auto"/>
              <w:right w:val="single" w:sz="4" w:space="0" w:color="auto"/>
            </w:tcBorders>
          </w:tcPr>
          <w:p w14:paraId="7CAA3269" w14:textId="77777777" w:rsidR="001F78DA" w:rsidRDefault="001F78DA" w:rsidP="00E26492">
            <w:pPr>
              <w:jc w:val="center"/>
              <w:rPr>
                <w:sz w:val="20"/>
                <w:szCs w:val="20"/>
              </w:rPr>
            </w:pPr>
          </w:p>
        </w:tc>
        <w:tc>
          <w:tcPr>
            <w:tcW w:w="682" w:type="dxa"/>
            <w:vMerge/>
            <w:tcBorders>
              <w:left w:val="single" w:sz="4" w:space="0" w:color="auto"/>
              <w:bottom w:val="single" w:sz="4" w:space="0" w:color="auto"/>
              <w:right w:val="single" w:sz="4" w:space="0" w:color="auto"/>
            </w:tcBorders>
          </w:tcPr>
          <w:p w14:paraId="4DA9C372" w14:textId="7CBD13B6" w:rsidR="001F78DA" w:rsidRDefault="001F78DA" w:rsidP="00E26492">
            <w:pPr>
              <w:jc w:val="center"/>
              <w:rPr>
                <w:sz w:val="20"/>
                <w:szCs w:val="20"/>
              </w:rPr>
            </w:pPr>
          </w:p>
        </w:tc>
        <w:tc>
          <w:tcPr>
            <w:tcW w:w="769" w:type="dxa"/>
            <w:vMerge/>
            <w:tcBorders>
              <w:left w:val="single" w:sz="4" w:space="0" w:color="auto"/>
              <w:bottom w:val="single" w:sz="4" w:space="0" w:color="auto"/>
              <w:right w:val="single" w:sz="12" w:space="0" w:color="auto"/>
            </w:tcBorders>
          </w:tcPr>
          <w:p w14:paraId="04BBC283" w14:textId="77777777" w:rsidR="001F78DA" w:rsidRDefault="001F78DA" w:rsidP="00E26492">
            <w:pPr>
              <w:pStyle w:val="Nadpis1"/>
              <w:rPr>
                <w:b w:val="0"/>
                <w:sz w:val="20"/>
                <w:szCs w:val="20"/>
              </w:rPr>
            </w:pPr>
          </w:p>
        </w:tc>
      </w:tr>
      <w:tr w:rsidR="001F78DA" w:rsidRPr="00D92831" w14:paraId="4D028F5C" w14:textId="77777777" w:rsidTr="00995798">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45F8460" w14:textId="77777777" w:rsidR="001F78DA" w:rsidRPr="00254AF5" w:rsidRDefault="001F78DA" w:rsidP="00E26492">
            <w:pPr>
              <w:rPr>
                <w:b/>
                <w:sz w:val="20"/>
                <w:szCs w:val="20"/>
              </w:rPr>
            </w:pPr>
          </w:p>
          <w:p w14:paraId="6F6638BB" w14:textId="77777777" w:rsidR="001F78DA" w:rsidRPr="00254AF5" w:rsidRDefault="001F78DA" w:rsidP="00E26492">
            <w:pPr>
              <w:rPr>
                <w:b/>
                <w:sz w:val="20"/>
                <w:szCs w:val="20"/>
              </w:rPr>
            </w:pPr>
            <w:r w:rsidRPr="00254AF5">
              <w:rPr>
                <w:b/>
                <w:sz w:val="20"/>
                <w:szCs w:val="20"/>
              </w:rPr>
              <w:t>Č: 9</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B4051" w14:textId="77777777" w:rsidR="001F78DA" w:rsidRPr="00254AF5" w:rsidRDefault="001F78DA" w:rsidP="00254AF5">
            <w:pPr>
              <w:autoSpaceDE/>
              <w:autoSpaceDN/>
              <w:jc w:val="both"/>
              <w:rPr>
                <w:b/>
                <w:sz w:val="20"/>
                <w:szCs w:val="20"/>
              </w:rPr>
            </w:pPr>
            <w:r w:rsidRPr="00254AF5">
              <w:rPr>
                <w:b/>
                <w:sz w:val="20"/>
                <w:szCs w:val="20"/>
              </w:rPr>
              <w:t>HLAVA III</w:t>
            </w:r>
          </w:p>
          <w:p w14:paraId="41FF29EF" w14:textId="77777777" w:rsidR="001F78DA" w:rsidRPr="00254AF5" w:rsidRDefault="001F78DA" w:rsidP="00254AF5">
            <w:pPr>
              <w:autoSpaceDE/>
              <w:autoSpaceDN/>
              <w:jc w:val="both"/>
              <w:rPr>
                <w:b/>
                <w:sz w:val="20"/>
                <w:szCs w:val="20"/>
              </w:rPr>
            </w:pPr>
          </w:p>
          <w:p w14:paraId="74F88CBD" w14:textId="77777777" w:rsidR="001F78DA" w:rsidRPr="00254AF5" w:rsidRDefault="001F78DA" w:rsidP="00254AF5">
            <w:pPr>
              <w:autoSpaceDE/>
              <w:autoSpaceDN/>
              <w:jc w:val="both"/>
              <w:rPr>
                <w:b/>
                <w:sz w:val="20"/>
                <w:szCs w:val="20"/>
              </w:rPr>
            </w:pPr>
            <w:r w:rsidRPr="00254AF5">
              <w:rPr>
                <w:b/>
                <w:sz w:val="20"/>
                <w:szCs w:val="20"/>
              </w:rPr>
              <w:t>POČIATOČNÝ KAPITÁL</w:t>
            </w:r>
          </w:p>
          <w:p w14:paraId="7E3C2378" w14:textId="77777777" w:rsidR="001F78DA" w:rsidRPr="00254AF5" w:rsidRDefault="001F78DA" w:rsidP="006B68A0">
            <w:pPr>
              <w:autoSpaceDE/>
              <w:autoSpaceDN/>
              <w:jc w:val="both"/>
              <w:rPr>
                <w:b/>
                <w:sz w:val="20"/>
                <w:szCs w:val="20"/>
              </w:rPr>
            </w:pPr>
            <w:r w:rsidRPr="00254AF5">
              <w:rPr>
                <w:b/>
                <w:sz w:val="20"/>
                <w:szCs w:val="20"/>
              </w:rPr>
              <w:t>Počiatočný kapitál</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429B9B0" w14:textId="77777777" w:rsidR="001F78DA" w:rsidRPr="00254AF5" w:rsidRDefault="001F78DA"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2FC581F6" w14:textId="77777777" w:rsidR="001F78DA" w:rsidRPr="00254AF5" w:rsidRDefault="001F78DA"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778DB" w14:textId="77777777" w:rsidR="001F78DA" w:rsidRPr="00254AF5" w:rsidRDefault="001F78DA"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CACC5" w14:textId="77777777" w:rsidR="001F78DA" w:rsidRPr="00254AF5" w:rsidRDefault="001F78DA"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91164" w14:textId="285CEBBE" w:rsidR="001F78DA" w:rsidRPr="00254AF5" w:rsidRDefault="001F78DA"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54D2EA1" w14:textId="77777777" w:rsidR="001F78DA" w:rsidRPr="00254AF5" w:rsidRDefault="001F78DA" w:rsidP="00E26492">
            <w:pPr>
              <w:pStyle w:val="Nadpis1"/>
              <w:rPr>
                <w:sz w:val="20"/>
                <w:szCs w:val="20"/>
              </w:rPr>
            </w:pPr>
          </w:p>
        </w:tc>
      </w:tr>
      <w:tr w:rsidR="001F78DA" w:rsidRPr="00D92831" w14:paraId="23E0CBAB" w14:textId="77777777" w:rsidTr="00995798">
        <w:tc>
          <w:tcPr>
            <w:tcW w:w="867" w:type="dxa"/>
            <w:tcBorders>
              <w:top w:val="single" w:sz="4" w:space="0" w:color="auto"/>
              <w:left w:val="single" w:sz="12" w:space="0" w:color="auto"/>
              <w:bottom w:val="single" w:sz="4" w:space="0" w:color="auto"/>
              <w:right w:val="single" w:sz="4" w:space="0" w:color="auto"/>
            </w:tcBorders>
          </w:tcPr>
          <w:p w14:paraId="76429116" w14:textId="77777777" w:rsidR="001F78DA" w:rsidRDefault="001F78DA" w:rsidP="00E26492">
            <w:pPr>
              <w:rPr>
                <w:sz w:val="20"/>
                <w:szCs w:val="20"/>
              </w:rPr>
            </w:pPr>
            <w:r>
              <w:rPr>
                <w:sz w:val="20"/>
                <w:szCs w:val="20"/>
              </w:rPr>
              <w:t>Č: 9,</w:t>
            </w:r>
          </w:p>
          <w:p w14:paraId="72C502EF" w14:textId="77777777" w:rsidR="001F78DA" w:rsidRDefault="001F78DA"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0B0E741A" w14:textId="77777777" w:rsidR="001F78DA" w:rsidRPr="007D1141" w:rsidRDefault="001F78DA" w:rsidP="006B68A0">
            <w:pPr>
              <w:autoSpaceDE/>
              <w:autoSpaceDN/>
              <w:jc w:val="both"/>
              <w:rPr>
                <w:sz w:val="20"/>
                <w:szCs w:val="20"/>
              </w:rPr>
            </w:pPr>
            <w:r w:rsidRPr="007D1141">
              <w:rPr>
                <w:sz w:val="20"/>
                <w:szCs w:val="20"/>
              </w:rPr>
              <w:t>Počiatočný kapitál investičnej spoločnosti, ktorý sa vyžaduje podľa článku 15 smernice 2014/65/EÚ na účely udelenia povolenia poskytovať akúkoľvek z investičných služieb alebo vykonávať akúkoľvek z investičných činností uvedených v oddiele A bodoch 3 a 6 prílohy I k smernici 2014/65/EÚ, je 750 000 EUR.</w:t>
            </w:r>
          </w:p>
        </w:tc>
        <w:tc>
          <w:tcPr>
            <w:tcW w:w="1105" w:type="dxa"/>
            <w:tcBorders>
              <w:top w:val="single" w:sz="4" w:space="0" w:color="auto"/>
              <w:left w:val="single" w:sz="4" w:space="0" w:color="auto"/>
              <w:bottom w:val="single" w:sz="4" w:space="0" w:color="auto"/>
              <w:right w:val="single" w:sz="12" w:space="0" w:color="auto"/>
            </w:tcBorders>
          </w:tcPr>
          <w:p w14:paraId="4488C4DD" w14:textId="4A9D4181" w:rsidR="001F78DA" w:rsidRDefault="001F78DA"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4DF52DB2" w14:textId="2A5F9F15" w:rsidR="001F78DA" w:rsidRPr="007D1141" w:rsidRDefault="001F78DA" w:rsidP="00E26492">
            <w:pPr>
              <w:jc w:val="center"/>
              <w:rPr>
                <w:b/>
                <w:sz w:val="20"/>
                <w:szCs w:val="20"/>
              </w:rPr>
            </w:pPr>
            <w:r w:rsidRPr="007D1141">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51E6F695" w14:textId="77777777" w:rsidR="001F78DA" w:rsidRPr="007D1141" w:rsidRDefault="001F78DA" w:rsidP="00E26492">
            <w:pPr>
              <w:pStyle w:val="Normlny0"/>
              <w:jc w:val="center"/>
              <w:rPr>
                <w:b/>
              </w:rPr>
            </w:pPr>
            <w:r w:rsidRPr="007D1141">
              <w:rPr>
                <w:b/>
              </w:rPr>
              <w:t>§ 54 ods. 11</w:t>
            </w:r>
          </w:p>
        </w:tc>
        <w:tc>
          <w:tcPr>
            <w:tcW w:w="4515" w:type="dxa"/>
            <w:gridSpan w:val="2"/>
            <w:tcBorders>
              <w:top w:val="single" w:sz="4" w:space="0" w:color="auto"/>
              <w:left w:val="single" w:sz="4" w:space="0" w:color="auto"/>
              <w:bottom w:val="single" w:sz="4" w:space="0" w:color="auto"/>
              <w:right w:val="single" w:sz="4" w:space="0" w:color="auto"/>
            </w:tcBorders>
          </w:tcPr>
          <w:p w14:paraId="170B3BD5" w14:textId="7AD27BDB" w:rsidR="001F78DA" w:rsidRPr="00AC24C2" w:rsidRDefault="00E76235" w:rsidP="001F78DA">
            <w:pPr>
              <w:jc w:val="both"/>
              <w:rPr>
                <w:sz w:val="20"/>
                <w:szCs w:val="20"/>
              </w:rPr>
            </w:pPr>
            <w:r w:rsidRPr="00E76235">
              <w:rPr>
                <w:b/>
                <w:sz w:val="20"/>
                <w:szCs w:val="20"/>
              </w:rPr>
              <w:t>(11) Počiatočný kapitál obchodníka s cennými papiermi, ktorý poskytuje investičné služby alebo vykonáva investičné činnosti podľa § 6 ods. 1 písm. c) alebo písm. f), je najmenej 750 000 eur.</w:t>
            </w:r>
          </w:p>
        </w:tc>
        <w:tc>
          <w:tcPr>
            <w:tcW w:w="682" w:type="dxa"/>
            <w:tcBorders>
              <w:top w:val="single" w:sz="4" w:space="0" w:color="auto"/>
              <w:left w:val="single" w:sz="4" w:space="0" w:color="auto"/>
              <w:bottom w:val="single" w:sz="4" w:space="0" w:color="auto"/>
              <w:right w:val="single" w:sz="4" w:space="0" w:color="auto"/>
            </w:tcBorders>
          </w:tcPr>
          <w:p w14:paraId="0A12AC7D" w14:textId="0DE6CBEE" w:rsidR="001F78DA" w:rsidRDefault="001F78DA"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096FDF93" w14:textId="77777777" w:rsidR="001F78DA" w:rsidRDefault="001F78DA" w:rsidP="00E26492">
            <w:pPr>
              <w:pStyle w:val="Nadpis1"/>
              <w:rPr>
                <w:b w:val="0"/>
                <w:sz w:val="20"/>
                <w:szCs w:val="20"/>
              </w:rPr>
            </w:pPr>
          </w:p>
        </w:tc>
      </w:tr>
      <w:tr w:rsidR="001F78DA" w:rsidRPr="00D92831" w14:paraId="31B69190" w14:textId="77777777" w:rsidTr="00995798">
        <w:tc>
          <w:tcPr>
            <w:tcW w:w="867" w:type="dxa"/>
            <w:tcBorders>
              <w:top w:val="single" w:sz="4" w:space="0" w:color="auto"/>
              <w:left w:val="single" w:sz="12" w:space="0" w:color="auto"/>
              <w:bottom w:val="single" w:sz="4" w:space="0" w:color="auto"/>
              <w:right w:val="single" w:sz="4" w:space="0" w:color="auto"/>
            </w:tcBorders>
          </w:tcPr>
          <w:p w14:paraId="01F21A9E" w14:textId="77777777" w:rsidR="001F78DA" w:rsidRDefault="001F78DA" w:rsidP="00E26492">
            <w:pPr>
              <w:rPr>
                <w:sz w:val="20"/>
                <w:szCs w:val="20"/>
              </w:rPr>
            </w:pPr>
            <w:r>
              <w:rPr>
                <w:sz w:val="20"/>
                <w:szCs w:val="20"/>
              </w:rPr>
              <w:t>Č: 9,</w:t>
            </w:r>
          </w:p>
          <w:p w14:paraId="3FF3DB6B" w14:textId="77777777" w:rsidR="001F78DA" w:rsidRDefault="001F78DA"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09355E4F" w14:textId="77777777" w:rsidR="001F78DA" w:rsidRPr="007D1141" w:rsidRDefault="001F78DA" w:rsidP="006B68A0">
            <w:pPr>
              <w:autoSpaceDE/>
              <w:autoSpaceDN/>
              <w:jc w:val="both"/>
              <w:rPr>
                <w:sz w:val="20"/>
                <w:szCs w:val="20"/>
              </w:rPr>
            </w:pPr>
            <w:r w:rsidRPr="007D1141">
              <w:rPr>
                <w:sz w:val="20"/>
                <w:szCs w:val="20"/>
              </w:rPr>
              <w:t>Počiatočný kapitál investičnej spoločnosti, ktorý sa vyžaduje podľa článku 15 smernice 2014/65/EÚ na účely udelenia povolenia poskytovať akúkoľvek z investičných služieb alebo vykonávať akúkoľvek z investičných činností uvedených v oddiele A bodoch 1, 2, 4, 5 a 7 prílohy I k smernici 2014/65/EÚ, pričom táto spoločnosť nemá povolenie držať peniaze klientov ani cenné papiere, ktoré patria jej klientom, je 75 000 EUR.</w:t>
            </w:r>
          </w:p>
        </w:tc>
        <w:tc>
          <w:tcPr>
            <w:tcW w:w="1105" w:type="dxa"/>
            <w:tcBorders>
              <w:top w:val="single" w:sz="4" w:space="0" w:color="auto"/>
              <w:left w:val="single" w:sz="4" w:space="0" w:color="auto"/>
              <w:bottom w:val="single" w:sz="4" w:space="0" w:color="auto"/>
              <w:right w:val="single" w:sz="12" w:space="0" w:color="auto"/>
            </w:tcBorders>
          </w:tcPr>
          <w:p w14:paraId="5F6FBD49" w14:textId="6A2A29AC" w:rsidR="001F78DA" w:rsidRDefault="001F78DA"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5CBD8963" w14:textId="108D75BE" w:rsidR="001F78DA" w:rsidRPr="00C548DB" w:rsidRDefault="001F78DA" w:rsidP="00E26492">
            <w:pPr>
              <w:jc w:val="center"/>
              <w:rPr>
                <w:sz w:val="20"/>
                <w:szCs w:val="20"/>
              </w:rPr>
            </w:pPr>
            <w:r w:rsidRPr="007D1141">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6E4C7C12" w14:textId="52D1878A" w:rsidR="001F78DA" w:rsidRPr="007D1141" w:rsidRDefault="001F78DA" w:rsidP="00E95B30">
            <w:pPr>
              <w:pStyle w:val="Normlny0"/>
              <w:jc w:val="center"/>
              <w:rPr>
                <w:b/>
              </w:rPr>
            </w:pPr>
            <w:r w:rsidRPr="007D1141">
              <w:rPr>
                <w:b/>
              </w:rPr>
              <w:t>§ 54 ods. 13</w:t>
            </w:r>
          </w:p>
        </w:tc>
        <w:tc>
          <w:tcPr>
            <w:tcW w:w="4515" w:type="dxa"/>
            <w:gridSpan w:val="2"/>
            <w:tcBorders>
              <w:top w:val="single" w:sz="4" w:space="0" w:color="auto"/>
              <w:left w:val="single" w:sz="4" w:space="0" w:color="auto"/>
              <w:bottom w:val="single" w:sz="4" w:space="0" w:color="auto"/>
              <w:right w:val="single" w:sz="4" w:space="0" w:color="auto"/>
            </w:tcBorders>
          </w:tcPr>
          <w:p w14:paraId="01683A09" w14:textId="54DE3215" w:rsidR="001F78DA" w:rsidRPr="00E76235" w:rsidRDefault="00E76235" w:rsidP="001F78DA">
            <w:pPr>
              <w:jc w:val="both"/>
              <w:rPr>
                <w:b/>
                <w:sz w:val="20"/>
                <w:szCs w:val="20"/>
              </w:rPr>
            </w:pPr>
            <w:r w:rsidRPr="00E76235">
              <w:rPr>
                <w:b/>
                <w:sz w:val="20"/>
                <w:szCs w:val="20"/>
              </w:rPr>
              <w:t>(13) Počiatočný kapitál obchodníka s cennými papiermi, ktorý poskytuje investičné služby podľa § 6 ods. 1 písm. a), b), d), e) alebo písm. g) a ktorý nie je pri poskytovaní investičných služieb oprávnený držať peňažné prostriedky klienta alebo finančné nástroje klienta,  je najmenej 75 000 eur.</w:t>
            </w:r>
          </w:p>
        </w:tc>
        <w:tc>
          <w:tcPr>
            <w:tcW w:w="682" w:type="dxa"/>
            <w:tcBorders>
              <w:top w:val="single" w:sz="4" w:space="0" w:color="auto"/>
              <w:left w:val="single" w:sz="4" w:space="0" w:color="auto"/>
              <w:bottom w:val="single" w:sz="4" w:space="0" w:color="auto"/>
              <w:right w:val="single" w:sz="4" w:space="0" w:color="auto"/>
            </w:tcBorders>
          </w:tcPr>
          <w:p w14:paraId="56787816" w14:textId="1A188ED6" w:rsidR="001F78DA" w:rsidRDefault="001F78DA"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66A3B729" w14:textId="77777777" w:rsidR="001F78DA" w:rsidRDefault="001F78DA" w:rsidP="00E26492">
            <w:pPr>
              <w:pStyle w:val="Nadpis1"/>
              <w:rPr>
                <w:b w:val="0"/>
                <w:sz w:val="20"/>
                <w:szCs w:val="20"/>
              </w:rPr>
            </w:pPr>
          </w:p>
        </w:tc>
      </w:tr>
      <w:tr w:rsidR="001F78DA" w:rsidRPr="00D92831" w14:paraId="53741CC5" w14:textId="77777777" w:rsidTr="00995798">
        <w:tc>
          <w:tcPr>
            <w:tcW w:w="867" w:type="dxa"/>
            <w:tcBorders>
              <w:top w:val="single" w:sz="4" w:space="0" w:color="auto"/>
              <w:left w:val="single" w:sz="12" w:space="0" w:color="auto"/>
              <w:bottom w:val="single" w:sz="4" w:space="0" w:color="auto"/>
              <w:right w:val="single" w:sz="4" w:space="0" w:color="auto"/>
            </w:tcBorders>
          </w:tcPr>
          <w:p w14:paraId="43FB09D8" w14:textId="77777777" w:rsidR="001F78DA" w:rsidRDefault="001F78DA" w:rsidP="00E26492">
            <w:pPr>
              <w:rPr>
                <w:sz w:val="20"/>
                <w:szCs w:val="20"/>
              </w:rPr>
            </w:pPr>
            <w:r>
              <w:rPr>
                <w:sz w:val="20"/>
                <w:szCs w:val="20"/>
              </w:rPr>
              <w:t>Č: 9,</w:t>
            </w:r>
          </w:p>
          <w:p w14:paraId="10B576B8" w14:textId="77777777" w:rsidR="001F78DA" w:rsidRDefault="001F78DA" w:rsidP="00E26492">
            <w:pPr>
              <w:rPr>
                <w:sz w:val="20"/>
                <w:szCs w:val="20"/>
              </w:rPr>
            </w:pPr>
            <w:r>
              <w:rPr>
                <w:sz w:val="20"/>
                <w:szCs w:val="20"/>
              </w:rPr>
              <w:t>O: 3</w:t>
            </w:r>
          </w:p>
        </w:tc>
        <w:tc>
          <w:tcPr>
            <w:tcW w:w="6190" w:type="dxa"/>
            <w:tcBorders>
              <w:top w:val="single" w:sz="4" w:space="0" w:color="auto"/>
              <w:left w:val="single" w:sz="4" w:space="0" w:color="auto"/>
              <w:bottom w:val="single" w:sz="4" w:space="0" w:color="auto"/>
              <w:right w:val="single" w:sz="4" w:space="0" w:color="auto"/>
            </w:tcBorders>
          </w:tcPr>
          <w:p w14:paraId="1C981CC1" w14:textId="77777777" w:rsidR="001F78DA" w:rsidRPr="007D1141" w:rsidRDefault="001F78DA" w:rsidP="006B68A0">
            <w:pPr>
              <w:autoSpaceDE/>
              <w:autoSpaceDN/>
              <w:jc w:val="both"/>
              <w:rPr>
                <w:sz w:val="20"/>
                <w:szCs w:val="20"/>
              </w:rPr>
            </w:pPr>
            <w:r w:rsidRPr="007D1141">
              <w:rPr>
                <w:sz w:val="20"/>
                <w:szCs w:val="20"/>
              </w:rPr>
              <w:t>Počiatočný kapitál investičnej spoločnosti, ktorý sa vyžaduje podľa článku 15 smernice 2014/65/EÚ v prípade iných investičných spoločností, ako sú spoločnosti uvedené v odsekoch 1, 2 a 4 tohto článku, je 150 000 EUR.</w:t>
            </w:r>
          </w:p>
        </w:tc>
        <w:tc>
          <w:tcPr>
            <w:tcW w:w="1105" w:type="dxa"/>
            <w:tcBorders>
              <w:top w:val="single" w:sz="4" w:space="0" w:color="auto"/>
              <w:left w:val="single" w:sz="4" w:space="0" w:color="auto"/>
              <w:bottom w:val="single" w:sz="4" w:space="0" w:color="auto"/>
              <w:right w:val="single" w:sz="12" w:space="0" w:color="auto"/>
            </w:tcBorders>
          </w:tcPr>
          <w:p w14:paraId="1293DC87" w14:textId="3B2C633C" w:rsidR="001F78DA" w:rsidRDefault="001F78DA"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4D7FD44D" w14:textId="4FDAEFFD" w:rsidR="001F78DA" w:rsidRPr="00C548DB" w:rsidRDefault="001F78DA" w:rsidP="00E26492">
            <w:pPr>
              <w:jc w:val="center"/>
              <w:rPr>
                <w:sz w:val="20"/>
                <w:szCs w:val="20"/>
              </w:rPr>
            </w:pPr>
            <w:r w:rsidRPr="007D1141">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3C005CB9" w14:textId="69F19B1A" w:rsidR="001F78DA" w:rsidRPr="007D1141" w:rsidRDefault="001F78DA" w:rsidP="00E95B30">
            <w:pPr>
              <w:pStyle w:val="Normlny0"/>
              <w:jc w:val="center"/>
              <w:rPr>
                <w:b/>
              </w:rPr>
            </w:pPr>
            <w:r w:rsidRPr="007D1141">
              <w:rPr>
                <w:b/>
              </w:rPr>
              <w:t>§ 54 ods. 12</w:t>
            </w:r>
          </w:p>
        </w:tc>
        <w:tc>
          <w:tcPr>
            <w:tcW w:w="4515" w:type="dxa"/>
            <w:gridSpan w:val="2"/>
            <w:tcBorders>
              <w:top w:val="single" w:sz="4" w:space="0" w:color="auto"/>
              <w:left w:val="single" w:sz="4" w:space="0" w:color="auto"/>
              <w:bottom w:val="single" w:sz="4" w:space="0" w:color="auto"/>
              <w:right w:val="single" w:sz="4" w:space="0" w:color="auto"/>
            </w:tcBorders>
          </w:tcPr>
          <w:p w14:paraId="59A1EC53" w14:textId="53774063" w:rsidR="001F78DA" w:rsidRPr="001F78DA" w:rsidRDefault="00E76235" w:rsidP="001F78DA">
            <w:pPr>
              <w:jc w:val="both"/>
              <w:rPr>
                <w:sz w:val="20"/>
                <w:szCs w:val="20"/>
              </w:rPr>
            </w:pPr>
            <w:r w:rsidRPr="00E76235">
              <w:rPr>
                <w:b/>
                <w:sz w:val="20"/>
                <w:szCs w:val="20"/>
              </w:rPr>
              <w:t>(12) Počiatočný kapitál obchodníka s cennými papiermi iného ako uvedeného v odsekoch 11,13 a 14 je najmenej 150 000 eur.</w:t>
            </w:r>
          </w:p>
        </w:tc>
        <w:tc>
          <w:tcPr>
            <w:tcW w:w="682" w:type="dxa"/>
            <w:tcBorders>
              <w:top w:val="single" w:sz="4" w:space="0" w:color="auto"/>
              <w:left w:val="single" w:sz="4" w:space="0" w:color="auto"/>
              <w:bottom w:val="single" w:sz="4" w:space="0" w:color="auto"/>
              <w:right w:val="single" w:sz="4" w:space="0" w:color="auto"/>
            </w:tcBorders>
          </w:tcPr>
          <w:p w14:paraId="0245675F" w14:textId="4936C625" w:rsidR="001F78DA" w:rsidRDefault="001F78DA"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3B9B64BB" w14:textId="77777777" w:rsidR="001F78DA" w:rsidRDefault="001F78DA" w:rsidP="00E26492">
            <w:pPr>
              <w:pStyle w:val="Nadpis1"/>
              <w:rPr>
                <w:b w:val="0"/>
                <w:sz w:val="20"/>
                <w:szCs w:val="20"/>
              </w:rPr>
            </w:pPr>
          </w:p>
        </w:tc>
      </w:tr>
      <w:tr w:rsidR="001F78DA" w:rsidRPr="00D92831" w14:paraId="790B0C63" w14:textId="77777777" w:rsidTr="00995798">
        <w:tc>
          <w:tcPr>
            <w:tcW w:w="867" w:type="dxa"/>
            <w:tcBorders>
              <w:top w:val="single" w:sz="4" w:space="0" w:color="auto"/>
              <w:left w:val="single" w:sz="12" w:space="0" w:color="auto"/>
              <w:bottom w:val="single" w:sz="4" w:space="0" w:color="auto"/>
              <w:right w:val="single" w:sz="4" w:space="0" w:color="auto"/>
            </w:tcBorders>
          </w:tcPr>
          <w:p w14:paraId="2880A34F" w14:textId="77777777" w:rsidR="001F78DA" w:rsidRDefault="001F78DA" w:rsidP="00E26492">
            <w:pPr>
              <w:rPr>
                <w:sz w:val="20"/>
                <w:szCs w:val="20"/>
              </w:rPr>
            </w:pPr>
            <w:r>
              <w:rPr>
                <w:sz w:val="20"/>
                <w:szCs w:val="20"/>
              </w:rPr>
              <w:t>Č: 9,</w:t>
            </w:r>
          </w:p>
          <w:p w14:paraId="6A05DD32" w14:textId="77777777" w:rsidR="001F78DA" w:rsidRDefault="001F78DA" w:rsidP="00E26492">
            <w:pPr>
              <w:rPr>
                <w:sz w:val="20"/>
                <w:szCs w:val="20"/>
              </w:rPr>
            </w:pPr>
            <w:r>
              <w:rPr>
                <w:sz w:val="20"/>
                <w:szCs w:val="20"/>
              </w:rPr>
              <w:t>O: 4</w:t>
            </w:r>
          </w:p>
        </w:tc>
        <w:tc>
          <w:tcPr>
            <w:tcW w:w="6190" w:type="dxa"/>
            <w:tcBorders>
              <w:top w:val="single" w:sz="4" w:space="0" w:color="auto"/>
              <w:left w:val="single" w:sz="4" w:space="0" w:color="auto"/>
              <w:bottom w:val="single" w:sz="4" w:space="0" w:color="auto"/>
              <w:right w:val="single" w:sz="4" w:space="0" w:color="auto"/>
            </w:tcBorders>
          </w:tcPr>
          <w:p w14:paraId="7E03BCA6" w14:textId="77777777" w:rsidR="001F78DA" w:rsidRPr="007D1141" w:rsidRDefault="001F78DA" w:rsidP="006B68A0">
            <w:pPr>
              <w:autoSpaceDE/>
              <w:autoSpaceDN/>
              <w:jc w:val="both"/>
              <w:rPr>
                <w:sz w:val="20"/>
                <w:szCs w:val="20"/>
              </w:rPr>
            </w:pPr>
            <w:r w:rsidRPr="007D1141">
              <w:rPr>
                <w:sz w:val="20"/>
                <w:szCs w:val="20"/>
              </w:rPr>
              <w:t>Počiatočný kapitál investičnej spoločnosti, ktorá má povolenie poskytovať investičné služby alebo vykonávať investičné činnosti uvedené v bode 9 oddiele A prílohy I k smernici 2014/65/EÚ, ak táto investičná spoločnosť obchoduje na vlastný účet alebo má na to povolenie, je 750 000 EUR.</w:t>
            </w:r>
          </w:p>
        </w:tc>
        <w:tc>
          <w:tcPr>
            <w:tcW w:w="1105" w:type="dxa"/>
            <w:tcBorders>
              <w:top w:val="single" w:sz="4" w:space="0" w:color="auto"/>
              <w:left w:val="single" w:sz="4" w:space="0" w:color="auto"/>
              <w:bottom w:val="single" w:sz="4" w:space="0" w:color="auto"/>
              <w:right w:val="single" w:sz="12" w:space="0" w:color="auto"/>
            </w:tcBorders>
          </w:tcPr>
          <w:p w14:paraId="70692550" w14:textId="30E7D72E" w:rsidR="001F78DA" w:rsidRDefault="001F78DA"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0CC95564" w14:textId="2DF8DD7F" w:rsidR="001F78DA" w:rsidRPr="00C548DB" w:rsidRDefault="001F78DA" w:rsidP="00E26492">
            <w:pPr>
              <w:jc w:val="center"/>
              <w:rPr>
                <w:sz w:val="20"/>
                <w:szCs w:val="20"/>
              </w:rPr>
            </w:pPr>
            <w:r w:rsidRPr="007D1141">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22DDA363" w14:textId="77777777" w:rsidR="001F78DA" w:rsidRPr="007D1141" w:rsidRDefault="001F78DA" w:rsidP="00E26492">
            <w:pPr>
              <w:pStyle w:val="Normlny0"/>
              <w:jc w:val="center"/>
              <w:rPr>
                <w:b/>
              </w:rPr>
            </w:pPr>
            <w:r w:rsidRPr="007D1141">
              <w:rPr>
                <w:b/>
              </w:rPr>
              <w:t>§ 54 ods. 14</w:t>
            </w:r>
          </w:p>
        </w:tc>
        <w:tc>
          <w:tcPr>
            <w:tcW w:w="4515" w:type="dxa"/>
            <w:gridSpan w:val="2"/>
            <w:tcBorders>
              <w:top w:val="single" w:sz="4" w:space="0" w:color="auto"/>
              <w:left w:val="single" w:sz="4" w:space="0" w:color="auto"/>
              <w:bottom w:val="single" w:sz="4" w:space="0" w:color="auto"/>
              <w:right w:val="single" w:sz="4" w:space="0" w:color="auto"/>
            </w:tcBorders>
          </w:tcPr>
          <w:p w14:paraId="35BA4A46" w14:textId="6B109758" w:rsidR="001F78DA" w:rsidRPr="001F78DA" w:rsidRDefault="00E76235" w:rsidP="001F78DA">
            <w:pPr>
              <w:jc w:val="both"/>
              <w:rPr>
                <w:sz w:val="20"/>
                <w:szCs w:val="20"/>
              </w:rPr>
            </w:pPr>
            <w:r w:rsidRPr="00E76235">
              <w:rPr>
                <w:b/>
                <w:sz w:val="20"/>
                <w:szCs w:val="20"/>
              </w:rPr>
              <w:t>(14) Počiatočný kapitál obchodníka s cennými papiermi, ktorý poskytuje investičnú službu podľa § 6 ods. 1 písm. i)</w:t>
            </w:r>
            <w:r w:rsidR="00390CEF">
              <w:rPr>
                <w:b/>
                <w:sz w:val="20"/>
                <w:szCs w:val="20"/>
              </w:rPr>
              <w:t>,</w:t>
            </w:r>
            <w:r w:rsidRPr="00E76235">
              <w:rPr>
                <w:b/>
                <w:sz w:val="20"/>
                <w:szCs w:val="20"/>
              </w:rPr>
              <w:t xml:space="preserve"> je najmenej 750 000 eur, ak tento obchodník s cennými papiermi obchoduje na vlastný účet.</w:t>
            </w:r>
          </w:p>
        </w:tc>
        <w:tc>
          <w:tcPr>
            <w:tcW w:w="682" w:type="dxa"/>
            <w:tcBorders>
              <w:top w:val="single" w:sz="4" w:space="0" w:color="auto"/>
              <w:left w:val="single" w:sz="4" w:space="0" w:color="auto"/>
              <w:bottom w:val="single" w:sz="4" w:space="0" w:color="auto"/>
              <w:right w:val="single" w:sz="4" w:space="0" w:color="auto"/>
            </w:tcBorders>
          </w:tcPr>
          <w:p w14:paraId="2D9BE980" w14:textId="555C4964" w:rsidR="001F78DA" w:rsidRDefault="001F78DA"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5159B1E9" w14:textId="77777777" w:rsidR="001F78DA" w:rsidRDefault="001F78DA" w:rsidP="00E26492">
            <w:pPr>
              <w:pStyle w:val="Nadpis1"/>
              <w:rPr>
                <w:b w:val="0"/>
                <w:sz w:val="20"/>
                <w:szCs w:val="20"/>
              </w:rPr>
            </w:pPr>
          </w:p>
        </w:tc>
      </w:tr>
      <w:tr w:rsidR="001F78DA" w:rsidRPr="00D92831" w14:paraId="507F31D2" w14:textId="77777777" w:rsidTr="00995798">
        <w:trPr>
          <w:trHeight w:val="239"/>
        </w:trPr>
        <w:tc>
          <w:tcPr>
            <w:tcW w:w="867" w:type="dxa"/>
            <w:tcBorders>
              <w:top w:val="single" w:sz="4" w:space="0" w:color="auto"/>
              <w:left w:val="single" w:sz="12" w:space="0" w:color="auto"/>
              <w:bottom w:val="nil"/>
              <w:right w:val="single" w:sz="4" w:space="0" w:color="auto"/>
            </w:tcBorders>
            <w:shd w:val="clear" w:color="auto" w:fill="D9D9D9" w:themeFill="background1" w:themeFillShade="D9"/>
          </w:tcPr>
          <w:p w14:paraId="37E71C84" w14:textId="77777777" w:rsidR="001F78DA" w:rsidRPr="00254AF5" w:rsidRDefault="001F78DA" w:rsidP="00E26492">
            <w:pPr>
              <w:rPr>
                <w:b/>
                <w:sz w:val="20"/>
                <w:szCs w:val="20"/>
              </w:rPr>
            </w:pPr>
            <w:r w:rsidRPr="00254AF5">
              <w:rPr>
                <w:b/>
                <w:sz w:val="20"/>
                <w:szCs w:val="20"/>
              </w:rPr>
              <w:t>Č: 10</w:t>
            </w:r>
          </w:p>
        </w:tc>
        <w:tc>
          <w:tcPr>
            <w:tcW w:w="6190" w:type="dxa"/>
            <w:tcBorders>
              <w:top w:val="single" w:sz="4" w:space="0" w:color="auto"/>
              <w:left w:val="single" w:sz="4" w:space="0" w:color="auto"/>
              <w:right w:val="single" w:sz="4" w:space="0" w:color="auto"/>
            </w:tcBorders>
            <w:shd w:val="clear" w:color="auto" w:fill="D9D9D9" w:themeFill="background1" w:themeFillShade="D9"/>
          </w:tcPr>
          <w:p w14:paraId="383DB2D2" w14:textId="77777777" w:rsidR="001F78DA" w:rsidRPr="00254AF5" w:rsidRDefault="001F78DA" w:rsidP="006B68A0">
            <w:pPr>
              <w:autoSpaceDE/>
              <w:autoSpaceDN/>
              <w:jc w:val="both"/>
              <w:rPr>
                <w:b/>
                <w:sz w:val="20"/>
                <w:szCs w:val="20"/>
              </w:rPr>
            </w:pPr>
            <w:r w:rsidRPr="00254AF5">
              <w:rPr>
                <w:b/>
                <w:sz w:val="20"/>
                <w:szCs w:val="20"/>
              </w:rPr>
              <w:t>Odkazy na počiatočný kapitál v smernici 2013/36/EÚ</w:t>
            </w:r>
          </w:p>
          <w:p w14:paraId="3201E4FA" w14:textId="77777777" w:rsidR="001F78DA" w:rsidRPr="00254AF5" w:rsidRDefault="001F78DA" w:rsidP="00254AF5">
            <w:pPr>
              <w:pStyle w:val="Odsekzoznamu"/>
              <w:autoSpaceDE/>
              <w:autoSpaceDN/>
              <w:jc w:val="both"/>
              <w:rPr>
                <w:b/>
                <w:sz w:val="20"/>
                <w:szCs w:val="20"/>
              </w:rPr>
            </w:pPr>
          </w:p>
        </w:tc>
        <w:tc>
          <w:tcPr>
            <w:tcW w:w="1105" w:type="dxa"/>
            <w:vMerge w:val="restart"/>
            <w:tcBorders>
              <w:top w:val="single" w:sz="4" w:space="0" w:color="auto"/>
              <w:left w:val="single" w:sz="4" w:space="0" w:color="auto"/>
              <w:right w:val="single" w:sz="12" w:space="0" w:color="auto"/>
            </w:tcBorders>
            <w:shd w:val="clear" w:color="auto" w:fill="FFFFFF" w:themeFill="background1"/>
          </w:tcPr>
          <w:p w14:paraId="0DBA17A0" w14:textId="77777777" w:rsidR="001F78DA" w:rsidRDefault="001F78DA" w:rsidP="00E26492">
            <w:pPr>
              <w:jc w:val="center"/>
              <w:rPr>
                <w:sz w:val="20"/>
                <w:szCs w:val="20"/>
              </w:rPr>
            </w:pPr>
            <w:r>
              <w:rPr>
                <w:sz w:val="20"/>
                <w:szCs w:val="20"/>
              </w:rPr>
              <w:t>n.a.</w:t>
            </w:r>
          </w:p>
        </w:tc>
        <w:tc>
          <w:tcPr>
            <w:tcW w:w="902" w:type="dxa"/>
            <w:gridSpan w:val="2"/>
            <w:vMerge w:val="restart"/>
            <w:tcBorders>
              <w:top w:val="single" w:sz="4" w:space="0" w:color="auto"/>
              <w:left w:val="nil"/>
              <w:right w:val="single" w:sz="4" w:space="0" w:color="auto"/>
            </w:tcBorders>
            <w:shd w:val="clear" w:color="auto" w:fill="FFFFFF" w:themeFill="background1"/>
          </w:tcPr>
          <w:p w14:paraId="37290F92" w14:textId="77777777" w:rsidR="001F78DA" w:rsidRPr="00C548DB" w:rsidRDefault="001F78DA" w:rsidP="00E26492">
            <w:pPr>
              <w:jc w:val="center"/>
              <w:rPr>
                <w:sz w:val="20"/>
                <w:szCs w:val="20"/>
              </w:rPr>
            </w:pPr>
          </w:p>
        </w:tc>
        <w:tc>
          <w:tcPr>
            <w:tcW w:w="705" w:type="dxa"/>
            <w:vMerge w:val="restart"/>
            <w:tcBorders>
              <w:top w:val="single" w:sz="4" w:space="0" w:color="auto"/>
              <w:left w:val="single" w:sz="4" w:space="0" w:color="auto"/>
              <w:right w:val="single" w:sz="4" w:space="0" w:color="auto"/>
            </w:tcBorders>
            <w:shd w:val="clear" w:color="auto" w:fill="FFFFFF" w:themeFill="background1"/>
          </w:tcPr>
          <w:p w14:paraId="3D472197" w14:textId="77777777" w:rsidR="001F78DA" w:rsidRPr="00914FDE" w:rsidRDefault="001F78DA" w:rsidP="00E26492">
            <w:pPr>
              <w:pStyle w:val="Normlny0"/>
              <w:jc w:val="center"/>
            </w:pPr>
          </w:p>
        </w:tc>
        <w:tc>
          <w:tcPr>
            <w:tcW w:w="4515" w:type="dxa"/>
            <w:gridSpan w:val="2"/>
            <w:vMerge w:val="restart"/>
            <w:tcBorders>
              <w:top w:val="single" w:sz="4" w:space="0" w:color="auto"/>
              <w:left w:val="single" w:sz="4" w:space="0" w:color="auto"/>
              <w:right w:val="single" w:sz="4" w:space="0" w:color="auto"/>
            </w:tcBorders>
            <w:shd w:val="clear" w:color="auto" w:fill="FFFFFF" w:themeFill="background1"/>
          </w:tcPr>
          <w:p w14:paraId="5420433E" w14:textId="77777777" w:rsidR="001F78DA" w:rsidRDefault="001F78DA" w:rsidP="00E26492">
            <w:pPr>
              <w:jc w:val="center"/>
              <w:rPr>
                <w:sz w:val="20"/>
                <w:szCs w:val="20"/>
              </w:rPr>
            </w:pPr>
          </w:p>
        </w:tc>
        <w:tc>
          <w:tcPr>
            <w:tcW w:w="682" w:type="dxa"/>
            <w:vMerge w:val="restart"/>
            <w:tcBorders>
              <w:top w:val="single" w:sz="4" w:space="0" w:color="auto"/>
              <w:left w:val="single" w:sz="4" w:space="0" w:color="auto"/>
              <w:right w:val="single" w:sz="4" w:space="0" w:color="auto"/>
            </w:tcBorders>
            <w:shd w:val="clear" w:color="auto" w:fill="FFFFFF" w:themeFill="background1"/>
          </w:tcPr>
          <w:p w14:paraId="7A59D976" w14:textId="28DAA7EB" w:rsidR="001F78DA" w:rsidRDefault="008C5BC5" w:rsidP="00E26492">
            <w:pPr>
              <w:jc w:val="center"/>
              <w:rPr>
                <w:sz w:val="20"/>
                <w:szCs w:val="20"/>
              </w:rPr>
            </w:pPr>
            <w:r>
              <w:rPr>
                <w:sz w:val="20"/>
                <w:szCs w:val="20"/>
              </w:rPr>
              <w:t>n.a.</w:t>
            </w:r>
          </w:p>
        </w:tc>
        <w:tc>
          <w:tcPr>
            <w:tcW w:w="769" w:type="dxa"/>
            <w:vMerge w:val="restart"/>
            <w:tcBorders>
              <w:top w:val="single" w:sz="4" w:space="0" w:color="auto"/>
              <w:left w:val="single" w:sz="4" w:space="0" w:color="auto"/>
              <w:right w:val="single" w:sz="12" w:space="0" w:color="auto"/>
            </w:tcBorders>
            <w:shd w:val="clear" w:color="auto" w:fill="FFFFFF" w:themeFill="background1"/>
          </w:tcPr>
          <w:p w14:paraId="63F887D0" w14:textId="77777777" w:rsidR="001F78DA" w:rsidRDefault="001F78DA" w:rsidP="00E26492">
            <w:pPr>
              <w:pStyle w:val="Nadpis1"/>
              <w:rPr>
                <w:b w:val="0"/>
                <w:sz w:val="20"/>
                <w:szCs w:val="20"/>
              </w:rPr>
            </w:pPr>
          </w:p>
        </w:tc>
      </w:tr>
      <w:tr w:rsidR="001F78DA" w:rsidRPr="00D92831" w14:paraId="22845077" w14:textId="77777777" w:rsidTr="00995798">
        <w:trPr>
          <w:trHeight w:val="1837"/>
        </w:trPr>
        <w:tc>
          <w:tcPr>
            <w:tcW w:w="867" w:type="dxa"/>
            <w:tcBorders>
              <w:top w:val="nil"/>
              <w:left w:val="single" w:sz="12" w:space="0" w:color="auto"/>
              <w:bottom w:val="single" w:sz="4" w:space="0" w:color="auto"/>
              <w:right w:val="single" w:sz="4" w:space="0" w:color="auto"/>
            </w:tcBorders>
          </w:tcPr>
          <w:p w14:paraId="3AA71769" w14:textId="77777777" w:rsidR="001F78DA" w:rsidRDefault="001F78DA" w:rsidP="00E26492">
            <w:pPr>
              <w:rPr>
                <w:sz w:val="20"/>
                <w:szCs w:val="20"/>
              </w:rPr>
            </w:pPr>
          </w:p>
        </w:tc>
        <w:tc>
          <w:tcPr>
            <w:tcW w:w="6190" w:type="dxa"/>
            <w:tcBorders>
              <w:left w:val="single" w:sz="4" w:space="0" w:color="auto"/>
              <w:bottom w:val="single" w:sz="4" w:space="0" w:color="auto"/>
              <w:right w:val="single" w:sz="4" w:space="0" w:color="auto"/>
            </w:tcBorders>
          </w:tcPr>
          <w:p w14:paraId="3739F3FB" w14:textId="77777777" w:rsidR="001F78DA" w:rsidRPr="00DD43DC" w:rsidRDefault="001F78DA" w:rsidP="00254AF5">
            <w:pPr>
              <w:autoSpaceDE/>
              <w:autoSpaceDN/>
              <w:jc w:val="both"/>
              <w:rPr>
                <w:sz w:val="20"/>
                <w:szCs w:val="20"/>
              </w:rPr>
            </w:pPr>
            <w:r w:rsidRPr="00DD43DC">
              <w:rPr>
                <w:sz w:val="20"/>
                <w:szCs w:val="20"/>
              </w:rPr>
              <w:t>Odkazy na výšky počiatočného kapitálu stanovené v článku 9 tejto smernice sa od 26. júna 2021 vykladajú tak, že nahrádzajú odkazy v iných právnych aktoch Únie na výšky počiatočného kapitálu stanovené v smernici 2013/36/EÚ takto:</w:t>
            </w:r>
          </w:p>
          <w:p w14:paraId="4551C00C" w14:textId="77777777" w:rsidR="001F78DA" w:rsidRPr="00DD43DC" w:rsidRDefault="001F78DA" w:rsidP="003A0F2C">
            <w:pPr>
              <w:pStyle w:val="Odsekzoznamu"/>
              <w:numPr>
                <w:ilvl w:val="0"/>
                <w:numId w:val="54"/>
              </w:numPr>
              <w:autoSpaceDE/>
              <w:autoSpaceDN/>
              <w:jc w:val="both"/>
              <w:rPr>
                <w:sz w:val="20"/>
                <w:szCs w:val="20"/>
              </w:rPr>
            </w:pPr>
            <w:r w:rsidRPr="00DD43DC">
              <w:rPr>
                <w:sz w:val="20"/>
                <w:szCs w:val="20"/>
              </w:rPr>
              <w:t xml:space="preserve"> odkazy na počiatočný kapitál investičných spoločností uvedený v článku 28 smernice 2013/36/EÚ sa vykladajú ako odkazy na článok 9 ods. 1 tejto smernice;</w:t>
            </w:r>
          </w:p>
          <w:p w14:paraId="6C415A5B" w14:textId="77777777" w:rsidR="001F78DA" w:rsidRPr="00DD43DC" w:rsidRDefault="001F78DA" w:rsidP="003A0F2C">
            <w:pPr>
              <w:pStyle w:val="Odsekzoznamu"/>
              <w:numPr>
                <w:ilvl w:val="0"/>
                <w:numId w:val="54"/>
              </w:numPr>
              <w:autoSpaceDE/>
              <w:autoSpaceDN/>
              <w:jc w:val="both"/>
              <w:rPr>
                <w:sz w:val="20"/>
                <w:szCs w:val="20"/>
              </w:rPr>
            </w:pPr>
            <w:r w:rsidRPr="00DD43DC">
              <w:rPr>
                <w:sz w:val="20"/>
                <w:szCs w:val="20"/>
              </w:rPr>
              <w:t xml:space="preserve"> odkazy na počiatočný kapitál investičných spoločností uvedený v článkoch 29 alebo 31 smernice 2013/36/EÚ sa vykladajú ako odkazy na článok 9 ods. 2, 3 alebo 4 tejto smernice, a to v závislosti od druhov investičných služieb a činností investičnej spoločnosti;</w:t>
            </w:r>
          </w:p>
          <w:p w14:paraId="223458A3" w14:textId="77777777" w:rsidR="001F78DA" w:rsidRPr="00DD43DC" w:rsidRDefault="001F78DA" w:rsidP="003A0F2C">
            <w:pPr>
              <w:pStyle w:val="Odsekzoznamu"/>
              <w:numPr>
                <w:ilvl w:val="0"/>
                <w:numId w:val="54"/>
              </w:numPr>
              <w:autoSpaceDE/>
              <w:autoSpaceDN/>
              <w:jc w:val="both"/>
              <w:rPr>
                <w:sz w:val="20"/>
                <w:szCs w:val="20"/>
              </w:rPr>
            </w:pPr>
            <w:r w:rsidRPr="00DD43DC">
              <w:rPr>
                <w:sz w:val="20"/>
                <w:szCs w:val="20"/>
              </w:rPr>
              <w:t xml:space="preserve"> odkazy na počiatočný kapitál uvedený v článku 30 smernice 2013/36/EÚ sa vykladajú ako odkazy na článok 9 ods. 1 tejto smernice.</w:t>
            </w:r>
          </w:p>
          <w:p w14:paraId="4D391731" w14:textId="77777777" w:rsidR="001F78DA" w:rsidRPr="00DD43DC" w:rsidRDefault="001F78DA" w:rsidP="006B68A0">
            <w:pPr>
              <w:autoSpaceDE/>
              <w:autoSpaceDN/>
              <w:jc w:val="both"/>
              <w:rPr>
                <w:sz w:val="20"/>
                <w:szCs w:val="20"/>
              </w:rPr>
            </w:pPr>
          </w:p>
        </w:tc>
        <w:tc>
          <w:tcPr>
            <w:tcW w:w="1105" w:type="dxa"/>
            <w:vMerge/>
            <w:tcBorders>
              <w:left w:val="single" w:sz="4" w:space="0" w:color="auto"/>
              <w:bottom w:val="single" w:sz="4" w:space="0" w:color="auto"/>
              <w:right w:val="single" w:sz="12" w:space="0" w:color="auto"/>
            </w:tcBorders>
          </w:tcPr>
          <w:p w14:paraId="223B9290" w14:textId="77777777" w:rsidR="001F78DA" w:rsidRDefault="001F78DA" w:rsidP="00E26492">
            <w:pPr>
              <w:jc w:val="center"/>
              <w:rPr>
                <w:sz w:val="20"/>
                <w:szCs w:val="20"/>
              </w:rPr>
            </w:pPr>
          </w:p>
        </w:tc>
        <w:tc>
          <w:tcPr>
            <w:tcW w:w="902" w:type="dxa"/>
            <w:gridSpan w:val="2"/>
            <w:vMerge/>
            <w:tcBorders>
              <w:left w:val="nil"/>
              <w:bottom w:val="single" w:sz="4" w:space="0" w:color="auto"/>
              <w:right w:val="single" w:sz="4" w:space="0" w:color="auto"/>
            </w:tcBorders>
          </w:tcPr>
          <w:p w14:paraId="62725708" w14:textId="77777777" w:rsidR="001F78DA" w:rsidRPr="00C548DB" w:rsidRDefault="001F78DA" w:rsidP="00E26492">
            <w:pPr>
              <w:jc w:val="center"/>
              <w:rPr>
                <w:sz w:val="20"/>
                <w:szCs w:val="20"/>
              </w:rPr>
            </w:pPr>
          </w:p>
        </w:tc>
        <w:tc>
          <w:tcPr>
            <w:tcW w:w="705" w:type="dxa"/>
            <w:vMerge/>
            <w:tcBorders>
              <w:left w:val="single" w:sz="4" w:space="0" w:color="auto"/>
              <w:bottom w:val="single" w:sz="4" w:space="0" w:color="auto"/>
              <w:right w:val="single" w:sz="4" w:space="0" w:color="auto"/>
            </w:tcBorders>
          </w:tcPr>
          <w:p w14:paraId="5781BB00" w14:textId="77777777" w:rsidR="001F78DA" w:rsidRPr="00914FDE" w:rsidRDefault="001F78DA" w:rsidP="00E26492">
            <w:pPr>
              <w:pStyle w:val="Normlny0"/>
              <w:jc w:val="center"/>
            </w:pPr>
          </w:p>
        </w:tc>
        <w:tc>
          <w:tcPr>
            <w:tcW w:w="4515" w:type="dxa"/>
            <w:gridSpan w:val="2"/>
            <w:vMerge/>
            <w:tcBorders>
              <w:left w:val="single" w:sz="4" w:space="0" w:color="auto"/>
              <w:bottom w:val="single" w:sz="4" w:space="0" w:color="auto"/>
              <w:right w:val="single" w:sz="4" w:space="0" w:color="auto"/>
            </w:tcBorders>
          </w:tcPr>
          <w:p w14:paraId="18186726" w14:textId="77777777" w:rsidR="001F78DA" w:rsidRDefault="001F78DA" w:rsidP="00E26492">
            <w:pPr>
              <w:jc w:val="center"/>
              <w:rPr>
                <w:sz w:val="20"/>
                <w:szCs w:val="20"/>
              </w:rPr>
            </w:pPr>
          </w:p>
        </w:tc>
        <w:tc>
          <w:tcPr>
            <w:tcW w:w="682" w:type="dxa"/>
            <w:vMerge/>
            <w:tcBorders>
              <w:left w:val="single" w:sz="4" w:space="0" w:color="auto"/>
              <w:bottom w:val="single" w:sz="4" w:space="0" w:color="auto"/>
              <w:right w:val="single" w:sz="4" w:space="0" w:color="auto"/>
            </w:tcBorders>
          </w:tcPr>
          <w:p w14:paraId="5AAA92BD" w14:textId="74C080C1" w:rsidR="001F78DA" w:rsidRDefault="001F78DA" w:rsidP="00E26492">
            <w:pPr>
              <w:jc w:val="center"/>
              <w:rPr>
                <w:sz w:val="20"/>
                <w:szCs w:val="20"/>
              </w:rPr>
            </w:pPr>
          </w:p>
        </w:tc>
        <w:tc>
          <w:tcPr>
            <w:tcW w:w="769" w:type="dxa"/>
            <w:vMerge/>
            <w:tcBorders>
              <w:left w:val="single" w:sz="4" w:space="0" w:color="auto"/>
              <w:bottom w:val="single" w:sz="4" w:space="0" w:color="auto"/>
              <w:right w:val="single" w:sz="12" w:space="0" w:color="auto"/>
            </w:tcBorders>
          </w:tcPr>
          <w:p w14:paraId="5CCC3E71" w14:textId="77777777" w:rsidR="001F78DA" w:rsidRDefault="001F78DA" w:rsidP="00E26492">
            <w:pPr>
              <w:pStyle w:val="Nadpis1"/>
              <w:rPr>
                <w:b w:val="0"/>
                <w:sz w:val="20"/>
                <w:szCs w:val="20"/>
              </w:rPr>
            </w:pPr>
          </w:p>
        </w:tc>
      </w:tr>
      <w:tr w:rsidR="001F78DA" w:rsidRPr="00D92831" w14:paraId="2BEC5643" w14:textId="77777777" w:rsidTr="00995798">
        <w:trPr>
          <w:trHeight w:val="345"/>
        </w:trPr>
        <w:tc>
          <w:tcPr>
            <w:tcW w:w="867" w:type="dxa"/>
            <w:tcBorders>
              <w:top w:val="single" w:sz="4" w:space="0" w:color="auto"/>
              <w:left w:val="single" w:sz="12" w:space="0" w:color="auto"/>
              <w:bottom w:val="nil"/>
              <w:right w:val="single" w:sz="4" w:space="0" w:color="auto"/>
            </w:tcBorders>
            <w:shd w:val="clear" w:color="auto" w:fill="D9D9D9" w:themeFill="background1" w:themeFillShade="D9"/>
          </w:tcPr>
          <w:p w14:paraId="490FAFC9" w14:textId="77777777" w:rsidR="001F78DA" w:rsidRPr="00254AF5" w:rsidRDefault="001F78DA" w:rsidP="00E26492">
            <w:pPr>
              <w:rPr>
                <w:b/>
                <w:sz w:val="20"/>
                <w:szCs w:val="20"/>
              </w:rPr>
            </w:pPr>
            <w:r w:rsidRPr="00254AF5">
              <w:rPr>
                <w:b/>
                <w:sz w:val="20"/>
                <w:szCs w:val="20"/>
              </w:rPr>
              <w:t>Č: 11</w:t>
            </w:r>
          </w:p>
        </w:tc>
        <w:tc>
          <w:tcPr>
            <w:tcW w:w="6190" w:type="dxa"/>
            <w:vMerge w:val="restart"/>
            <w:tcBorders>
              <w:top w:val="single" w:sz="4" w:space="0" w:color="auto"/>
              <w:left w:val="single" w:sz="4" w:space="0" w:color="auto"/>
              <w:right w:val="single" w:sz="4" w:space="0" w:color="auto"/>
            </w:tcBorders>
          </w:tcPr>
          <w:p w14:paraId="79D78197" w14:textId="77777777" w:rsidR="001F78DA" w:rsidRPr="00254AF5" w:rsidRDefault="001F78DA" w:rsidP="00254AF5">
            <w:pPr>
              <w:shd w:val="clear" w:color="auto" w:fill="D9D9D9" w:themeFill="background1" w:themeFillShade="D9"/>
              <w:autoSpaceDE/>
              <w:autoSpaceDN/>
              <w:jc w:val="both"/>
              <w:rPr>
                <w:b/>
                <w:sz w:val="20"/>
                <w:szCs w:val="20"/>
              </w:rPr>
            </w:pPr>
            <w:r w:rsidRPr="00254AF5">
              <w:rPr>
                <w:b/>
                <w:sz w:val="20"/>
                <w:szCs w:val="20"/>
              </w:rPr>
              <w:t>Zloženie počiatočného kapitálu</w:t>
            </w:r>
          </w:p>
          <w:p w14:paraId="5B937A4F" w14:textId="77777777" w:rsidR="001F78DA" w:rsidRPr="00DD43DC" w:rsidRDefault="001F78DA" w:rsidP="006B68A0">
            <w:pPr>
              <w:autoSpaceDE/>
              <w:autoSpaceDN/>
              <w:jc w:val="both"/>
              <w:rPr>
                <w:sz w:val="20"/>
                <w:szCs w:val="20"/>
              </w:rPr>
            </w:pPr>
            <w:r w:rsidRPr="007D1141">
              <w:rPr>
                <w:sz w:val="20"/>
                <w:szCs w:val="20"/>
              </w:rPr>
              <w:t>Počiatočný kapitál investičnej spoločnosti sa vytvára v súlade s článkom 9 nariadenia (EÚ) 2019/2033.</w:t>
            </w:r>
          </w:p>
        </w:tc>
        <w:tc>
          <w:tcPr>
            <w:tcW w:w="1105" w:type="dxa"/>
            <w:vMerge w:val="restart"/>
            <w:tcBorders>
              <w:top w:val="single" w:sz="4" w:space="0" w:color="auto"/>
              <w:left w:val="single" w:sz="4" w:space="0" w:color="auto"/>
              <w:right w:val="single" w:sz="12" w:space="0" w:color="auto"/>
            </w:tcBorders>
            <w:shd w:val="clear" w:color="auto" w:fill="FFFFFF" w:themeFill="background1"/>
          </w:tcPr>
          <w:p w14:paraId="43C81DAA" w14:textId="507853E6" w:rsidR="001F78DA" w:rsidRDefault="001F78DA" w:rsidP="00E26492">
            <w:pPr>
              <w:jc w:val="center"/>
              <w:rPr>
                <w:sz w:val="20"/>
                <w:szCs w:val="20"/>
              </w:rPr>
            </w:pPr>
            <w:r>
              <w:rPr>
                <w:sz w:val="20"/>
                <w:szCs w:val="20"/>
              </w:rPr>
              <w:t>N</w:t>
            </w:r>
          </w:p>
        </w:tc>
        <w:tc>
          <w:tcPr>
            <w:tcW w:w="902" w:type="dxa"/>
            <w:gridSpan w:val="2"/>
            <w:vMerge w:val="restart"/>
            <w:tcBorders>
              <w:top w:val="single" w:sz="4" w:space="0" w:color="auto"/>
              <w:left w:val="nil"/>
              <w:right w:val="single" w:sz="4" w:space="0" w:color="auto"/>
            </w:tcBorders>
            <w:shd w:val="clear" w:color="auto" w:fill="FFFFFF" w:themeFill="background1"/>
          </w:tcPr>
          <w:p w14:paraId="6F26CAFC" w14:textId="0AF744B7" w:rsidR="001F78DA" w:rsidRPr="00C548DB" w:rsidRDefault="001F78DA" w:rsidP="00E26492">
            <w:pPr>
              <w:jc w:val="center"/>
              <w:rPr>
                <w:sz w:val="20"/>
                <w:szCs w:val="20"/>
              </w:rPr>
            </w:pPr>
            <w:r w:rsidRPr="007D1141">
              <w:rPr>
                <w:b/>
                <w:sz w:val="20"/>
                <w:szCs w:val="20"/>
              </w:rPr>
              <w:t>Návrh zákona Čl. I</w:t>
            </w:r>
          </w:p>
        </w:tc>
        <w:tc>
          <w:tcPr>
            <w:tcW w:w="705" w:type="dxa"/>
            <w:vMerge w:val="restart"/>
            <w:tcBorders>
              <w:top w:val="single" w:sz="4" w:space="0" w:color="auto"/>
              <w:left w:val="single" w:sz="4" w:space="0" w:color="auto"/>
              <w:right w:val="single" w:sz="4" w:space="0" w:color="auto"/>
            </w:tcBorders>
            <w:shd w:val="clear" w:color="auto" w:fill="FFFFFF" w:themeFill="background1"/>
          </w:tcPr>
          <w:p w14:paraId="3E4629A5" w14:textId="77777777" w:rsidR="001F78DA" w:rsidRPr="007D1141" w:rsidRDefault="001F78DA" w:rsidP="00E26492">
            <w:pPr>
              <w:pStyle w:val="Normlny0"/>
              <w:jc w:val="center"/>
              <w:rPr>
                <w:b/>
              </w:rPr>
            </w:pPr>
            <w:r w:rsidRPr="007D1141">
              <w:rPr>
                <w:b/>
              </w:rPr>
              <w:t>§ 54 ods. 15</w:t>
            </w:r>
          </w:p>
        </w:tc>
        <w:tc>
          <w:tcPr>
            <w:tcW w:w="4515" w:type="dxa"/>
            <w:gridSpan w:val="2"/>
            <w:vMerge w:val="restart"/>
            <w:tcBorders>
              <w:top w:val="single" w:sz="4" w:space="0" w:color="auto"/>
              <w:left w:val="single" w:sz="4" w:space="0" w:color="auto"/>
              <w:right w:val="single" w:sz="4" w:space="0" w:color="auto"/>
            </w:tcBorders>
            <w:shd w:val="clear" w:color="auto" w:fill="FFFFFF" w:themeFill="background1"/>
          </w:tcPr>
          <w:p w14:paraId="00C7E446" w14:textId="77777777" w:rsidR="001F78DA" w:rsidRDefault="00E76235" w:rsidP="001F78DA">
            <w:pPr>
              <w:jc w:val="both"/>
              <w:rPr>
                <w:b/>
                <w:sz w:val="20"/>
                <w:szCs w:val="20"/>
                <w:lang w:eastAsia="en-US"/>
              </w:rPr>
            </w:pPr>
            <w:r w:rsidRPr="00E76235">
              <w:rPr>
                <w:b/>
                <w:sz w:val="20"/>
                <w:szCs w:val="20"/>
                <w:lang w:eastAsia="en-US"/>
              </w:rPr>
              <w:t xml:space="preserve">(15) Na zloženie počiatočného kapitálu obchodníka s cennými papiermi sa </w:t>
            </w:r>
            <w:r>
              <w:rPr>
                <w:b/>
                <w:sz w:val="20"/>
                <w:szCs w:val="20"/>
                <w:lang w:eastAsia="en-US"/>
              </w:rPr>
              <w:t>vzťahuje osobitný predpis.</w:t>
            </w:r>
            <w:r w:rsidRPr="00E76235">
              <w:rPr>
                <w:b/>
                <w:sz w:val="20"/>
                <w:szCs w:val="20"/>
                <w:vertAlign w:val="superscript"/>
                <w:lang w:eastAsia="en-US"/>
              </w:rPr>
              <w:t>50a</w:t>
            </w:r>
            <w:r>
              <w:rPr>
                <w:b/>
                <w:sz w:val="20"/>
                <w:szCs w:val="20"/>
                <w:lang w:eastAsia="en-US"/>
              </w:rPr>
              <w:t>)</w:t>
            </w:r>
          </w:p>
          <w:p w14:paraId="0F8D06B5" w14:textId="77777777" w:rsidR="00E76235" w:rsidRDefault="00E76235" w:rsidP="001F78DA">
            <w:pPr>
              <w:jc w:val="both"/>
              <w:rPr>
                <w:b/>
                <w:sz w:val="20"/>
                <w:szCs w:val="20"/>
                <w:lang w:eastAsia="en-US"/>
              </w:rPr>
            </w:pPr>
          </w:p>
          <w:p w14:paraId="2366A81C" w14:textId="77777777" w:rsidR="00E76235" w:rsidRPr="00E76235" w:rsidRDefault="00E76235" w:rsidP="00E76235">
            <w:pPr>
              <w:jc w:val="both"/>
              <w:rPr>
                <w:b/>
                <w:sz w:val="20"/>
                <w:szCs w:val="20"/>
              </w:rPr>
            </w:pPr>
            <w:r w:rsidRPr="00E76235">
              <w:rPr>
                <w:b/>
                <w:sz w:val="20"/>
                <w:szCs w:val="20"/>
              </w:rPr>
              <w:t>Poznámka pod čiarou k odkazu 50a znie:</w:t>
            </w:r>
          </w:p>
          <w:p w14:paraId="75739AC1" w14:textId="75A45D36" w:rsidR="00E76235" w:rsidRDefault="00E76235" w:rsidP="00E76235">
            <w:pPr>
              <w:jc w:val="both"/>
              <w:rPr>
                <w:sz w:val="20"/>
                <w:szCs w:val="20"/>
              </w:rPr>
            </w:pPr>
            <w:r w:rsidRPr="0005408D">
              <w:rPr>
                <w:b/>
                <w:sz w:val="20"/>
                <w:szCs w:val="20"/>
                <w:vertAlign w:val="superscript"/>
              </w:rPr>
              <w:t>50a</w:t>
            </w:r>
            <w:r w:rsidRPr="00E76235">
              <w:rPr>
                <w:b/>
                <w:sz w:val="20"/>
                <w:szCs w:val="20"/>
              </w:rPr>
              <w:t>) Čl. 9 nariadenia (EÚ) 2019/2033.</w:t>
            </w:r>
          </w:p>
        </w:tc>
        <w:tc>
          <w:tcPr>
            <w:tcW w:w="682" w:type="dxa"/>
            <w:vMerge w:val="restart"/>
            <w:tcBorders>
              <w:top w:val="single" w:sz="4" w:space="0" w:color="auto"/>
              <w:left w:val="single" w:sz="4" w:space="0" w:color="auto"/>
              <w:right w:val="single" w:sz="4" w:space="0" w:color="auto"/>
            </w:tcBorders>
            <w:shd w:val="clear" w:color="auto" w:fill="FFFFFF" w:themeFill="background1"/>
          </w:tcPr>
          <w:p w14:paraId="1210ACCA" w14:textId="33377ED7" w:rsidR="001F78DA" w:rsidRDefault="001F78DA" w:rsidP="00E26492">
            <w:pPr>
              <w:jc w:val="center"/>
              <w:rPr>
                <w:sz w:val="20"/>
                <w:szCs w:val="20"/>
              </w:rPr>
            </w:pPr>
            <w:r>
              <w:rPr>
                <w:sz w:val="20"/>
                <w:szCs w:val="20"/>
              </w:rPr>
              <w:t>Ú</w:t>
            </w:r>
          </w:p>
        </w:tc>
        <w:tc>
          <w:tcPr>
            <w:tcW w:w="769" w:type="dxa"/>
            <w:vMerge w:val="restart"/>
            <w:tcBorders>
              <w:top w:val="single" w:sz="4" w:space="0" w:color="auto"/>
              <w:left w:val="single" w:sz="4" w:space="0" w:color="auto"/>
              <w:right w:val="single" w:sz="12" w:space="0" w:color="auto"/>
            </w:tcBorders>
            <w:shd w:val="clear" w:color="auto" w:fill="FFFFFF" w:themeFill="background1"/>
          </w:tcPr>
          <w:p w14:paraId="24C16FD7" w14:textId="77777777" w:rsidR="001F78DA" w:rsidRDefault="001F78DA" w:rsidP="00E26492">
            <w:pPr>
              <w:pStyle w:val="Nadpis1"/>
              <w:rPr>
                <w:b w:val="0"/>
                <w:sz w:val="20"/>
                <w:szCs w:val="20"/>
              </w:rPr>
            </w:pPr>
          </w:p>
        </w:tc>
      </w:tr>
      <w:tr w:rsidR="001F78DA" w:rsidRPr="00D92831" w14:paraId="7618C1A8" w14:textId="77777777" w:rsidTr="00995798">
        <w:trPr>
          <w:trHeight w:val="345"/>
        </w:trPr>
        <w:tc>
          <w:tcPr>
            <w:tcW w:w="867" w:type="dxa"/>
            <w:tcBorders>
              <w:top w:val="nil"/>
              <w:left w:val="single" w:sz="12" w:space="0" w:color="auto"/>
              <w:bottom w:val="single" w:sz="4" w:space="0" w:color="auto"/>
              <w:right w:val="single" w:sz="4" w:space="0" w:color="auto"/>
            </w:tcBorders>
            <w:shd w:val="clear" w:color="auto" w:fill="FFFFFF" w:themeFill="background1"/>
          </w:tcPr>
          <w:p w14:paraId="24B602F0" w14:textId="77777777" w:rsidR="001F78DA" w:rsidRPr="00254AF5" w:rsidRDefault="001F78DA" w:rsidP="00E26492">
            <w:pPr>
              <w:rPr>
                <w:b/>
                <w:sz w:val="20"/>
                <w:szCs w:val="20"/>
              </w:rPr>
            </w:pPr>
          </w:p>
        </w:tc>
        <w:tc>
          <w:tcPr>
            <w:tcW w:w="6190" w:type="dxa"/>
            <w:vMerge/>
            <w:tcBorders>
              <w:left w:val="single" w:sz="4" w:space="0" w:color="auto"/>
              <w:bottom w:val="single" w:sz="4" w:space="0" w:color="auto"/>
              <w:right w:val="single" w:sz="4" w:space="0" w:color="auto"/>
            </w:tcBorders>
          </w:tcPr>
          <w:p w14:paraId="759B664F" w14:textId="77777777" w:rsidR="001F78DA" w:rsidRPr="00254AF5" w:rsidRDefault="001F78DA" w:rsidP="00254AF5">
            <w:pPr>
              <w:shd w:val="clear" w:color="auto" w:fill="D9D9D9" w:themeFill="background1" w:themeFillShade="D9"/>
              <w:autoSpaceDE/>
              <w:autoSpaceDN/>
              <w:jc w:val="both"/>
              <w:rPr>
                <w:b/>
                <w:sz w:val="20"/>
                <w:szCs w:val="20"/>
              </w:rPr>
            </w:pPr>
          </w:p>
        </w:tc>
        <w:tc>
          <w:tcPr>
            <w:tcW w:w="1105" w:type="dxa"/>
            <w:vMerge/>
            <w:tcBorders>
              <w:left w:val="single" w:sz="4" w:space="0" w:color="auto"/>
              <w:bottom w:val="single" w:sz="4" w:space="0" w:color="auto"/>
              <w:right w:val="single" w:sz="12" w:space="0" w:color="auto"/>
            </w:tcBorders>
            <w:shd w:val="clear" w:color="auto" w:fill="FFFFFF" w:themeFill="background1"/>
          </w:tcPr>
          <w:p w14:paraId="65B0DC95" w14:textId="77777777" w:rsidR="001F78DA" w:rsidRDefault="001F78DA" w:rsidP="00E26492">
            <w:pPr>
              <w:jc w:val="center"/>
              <w:rPr>
                <w:sz w:val="20"/>
                <w:szCs w:val="20"/>
              </w:rPr>
            </w:pPr>
          </w:p>
        </w:tc>
        <w:tc>
          <w:tcPr>
            <w:tcW w:w="902" w:type="dxa"/>
            <w:gridSpan w:val="2"/>
            <w:vMerge/>
            <w:tcBorders>
              <w:left w:val="nil"/>
              <w:bottom w:val="single" w:sz="4" w:space="0" w:color="auto"/>
              <w:right w:val="single" w:sz="4" w:space="0" w:color="auto"/>
            </w:tcBorders>
            <w:shd w:val="clear" w:color="auto" w:fill="FFFFFF" w:themeFill="background1"/>
          </w:tcPr>
          <w:p w14:paraId="4D0B31F2" w14:textId="77777777" w:rsidR="001F78DA" w:rsidRPr="00C548DB" w:rsidRDefault="001F78DA" w:rsidP="00E26492">
            <w:pPr>
              <w:jc w:val="center"/>
              <w:rPr>
                <w:sz w:val="20"/>
                <w:szCs w:val="20"/>
              </w:rPr>
            </w:pPr>
          </w:p>
        </w:tc>
        <w:tc>
          <w:tcPr>
            <w:tcW w:w="705" w:type="dxa"/>
            <w:vMerge/>
            <w:tcBorders>
              <w:left w:val="single" w:sz="4" w:space="0" w:color="auto"/>
              <w:bottom w:val="single" w:sz="4" w:space="0" w:color="auto"/>
              <w:right w:val="single" w:sz="4" w:space="0" w:color="auto"/>
            </w:tcBorders>
            <w:shd w:val="clear" w:color="auto" w:fill="FFFFFF" w:themeFill="background1"/>
          </w:tcPr>
          <w:p w14:paraId="4187E762" w14:textId="77777777" w:rsidR="001F78DA" w:rsidRPr="00914FDE" w:rsidRDefault="001F78DA" w:rsidP="00E26492">
            <w:pPr>
              <w:pStyle w:val="Normlny0"/>
              <w:jc w:val="center"/>
            </w:pPr>
          </w:p>
        </w:tc>
        <w:tc>
          <w:tcPr>
            <w:tcW w:w="4515" w:type="dxa"/>
            <w:gridSpan w:val="2"/>
            <w:vMerge/>
            <w:tcBorders>
              <w:left w:val="single" w:sz="4" w:space="0" w:color="auto"/>
              <w:bottom w:val="single" w:sz="4" w:space="0" w:color="auto"/>
              <w:right w:val="single" w:sz="4" w:space="0" w:color="auto"/>
            </w:tcBorders>
            <w:shd w:val="clear" w:color="auto" w:fill="FFFFFF" w:themeFill="background1"/>
          </w:tcPr>
          <w:p w14:paraId="27BDA797" w14:textId="77777777" w:rsidR="001F78DA" w:rsidRDefault="001F78DA" w:rsidP="00E26492">
            <w:pPr>
              <w:jc w:val="center"/>
              <w:rPr>
                <w:sz w:val="20"/>
                <w:szCs w:val="20"/>
              </w:rPr>
            </w:pPr>
          </w:p>
        </w:tc>
        <w:tc>
          <w:tcPr>
            <w:tcW w:w="682" w:type="dxa"/>
            <w:vMerge/>
            <w:tcBorders>
              <w:left w:val="single" w:sz="4" w:space="0" w:color="auto"/>
              <w:bottom w:val="single" w:sz="4" w:space="0" w:color="auto"/>
              <w:right w:val="single" w:sz="4" w:space="0" w:color="auto"/>
            </w:tcBorders>
            <w:shd w:val="clear" w:color="auto" w:fill="FFFFFF" w:themeFill="background1"/>
          </w:tcPr>
          <w:p w14:paraId="2A7ABE55" w14:textId="6F04D71F" w:rsidR="001F78DA" w:rsidRDefault="001F78DA" w:rsidP="00E26492">
            <w:pPr>
              <w:jc w:val="center"/>
              <w:rPr>
                <w:sz w:val="20"/>
                <w:szCs w:val="20"/>
              </w:rPr>
            </w:pPr>
          </w:p>
        </w:tc>
        <w:tc>
          <w:tcPr>
            <w:tcW w:w="769" w:type="dxa"/>
            <w:vMerge/>
            <w:tcBorders>
              <w:left w:val="single" w:sz="4" w:space="0" w:color="auto"/>
              <w:bottom w:val="single" w:sz="4" w:space="0" w:color="auto"/>
              <w:right w:val="single" w:sz="12" w:space="0" w:color="auto"/>
            </w:tcBorders>
            <w:shd w:val="clear" w:color="auto" w:fill="FFFFFF" w:themeFill="background1"/>
          </w:tcPr>
          <w:p w14:paraId="41E4803F" w14:textId="77777777" w:rsidR="001F78DA" w:rsidRDefault="001F78DA" w:rsidP="00E26492">
            <w:pPr>
              <w:pStyle w:val="Nadpis1"/>
              <w:rPr>
                <w:b w:val="0"/>
                <w:sz w:val="20"/>
                <w:szCs w:val="20"/>
              </w:rPr>
            </w:pPr>
          </w:p>
        </w:tc>
      </w:tr>
      <w:tr w:rsidR="001F78DA" w:rsidRPr="00D92831" w14:paraId="62EE5C1E" w14:textId="77777777" w:rsidTr="00995798">
        <w:trPr>
          <w:trHeight w:val="423"/>
        </w:trPr>
        <w:tc>
          <w:tcPr>
            <w:tcW w:w="867" w:type="dxa"/>
            <w:tcBorders>
              <w:top w:val="single" w:sz="4" w:space="0" w:color="auto"/>
              <w:left w:val="single" w:sz="12" w:space="0" w:color="auto"/>
              <w:bottom w:val="nil"/>
              <w:right w:val="single" w:sz="4" w:space="0" w:color="auto"/>
            </w:tcBorders>
            <w:shd w:val="clear" w:color="auto" w:fill="D9D9D9" w:themeFill="background1" w:themeFillShade="D9"/>
          </w:tcPr>
          <w:p w14:paraId="2ECA42E4" w14:textId="77777777" w:rsidR="001F78DA" w:rsidRDefault="001F78DA" w:rsidP="00E26492">
            <w:pPr>
              <w:rPr>
                <w:sz w:val="20"/>
                <w:szCs w:val="20"/>
              </w:rPr>
            </w:pPr>
          </w:p>
          <w:p w14:paraId="2074FE38" w14:textId="77777777" w:rsidR="001F78DA" w:rsidRDefault="001F78DA" w:rsidP="00B542E4">
            <w:pPr>
              <w:shd w:val="clear" w:color="auto" w:fill="D9D9D9" w:themeFill="background1" w:themeFillShade="D9"/>
              <w:rPr>
                <w:sz w:val="20"/>
                <w:szCs w:val="20"/>
              </w:rPr>
            </w:pPr>
          </w:p>
          <w:p w14:paraId="43497892" w14:textId="77777777" w:rsidR="001F78DA" w:rsidRDefault="001F78DA" w:rsidP="00B542E4">
            <w:pPr>
              <w:shd w:val="clear" w:color="auto" w:fill="D9D9D9" w:themeFill="background1" w:themeFillShade="D9"/>
              <w:rPr>
                <w:sz w:val="20"/>
                <w:szCs w:val="20"/>
              </w:rPr>
            </w:pPr>
          </w:p>
          <w:p w14:paraId="74A344CA" w14:textId="77777777" w:rsidR="001F78DA" w:rsidRDefault="001F78DA" w:rsidP="00B542E4">
            <w:pPr>
              <w:shd w:val="clear" w:color="auto" w:fill="D9D9D9" w:themeFill="background1" w:themeFillShade="D9"/>
              <w:rPr>
                <w:sz w:val="20"/>
                <w:szCs w:val="20"/>
              </w:rPr>
            </w:pPr>
          </w:p>
          <w:p w14:paraId="3692EBB9" w14:textId="77777777" w:rsidR="001F78DA" w:rsidRDefault="001F78DA" w:rsidP="00B542E4">
            <w:pPr>
              <w:shd w:val="clear" w:color="auto" w:fill="D9D9D9" w:themeFill="background1" w:themeFillShade="D9"/>
              <w:rPr>
                <w:sz w:val="20"/>
                <w:szCs w:val="20"/>
              </w:rPr>
            </w:pPr>
          </w:p>
          <w:p w14:paraId="3D69F93D" w14:textId="77777777" w:rsidR="001F78DA" w:rsidRDefault="001F78DA" w:rsidP="00B542E4">
            <w:pPr>
              <w:shd w:val="clear" w:color="auto" w:fill="D9D9D9" w:themeFill="background1" w:themeFillShade="D9"/>
              <w:rPr>
                <w:sz w:val="20"/>
                <w:szCs w:val="20"/>
              </w:rPr>
            </w:pPr>
          </w:p>
          <w:p w14:paraId="258B7B9E" w14:textId="77777777" w:rsidR="001F78DA" w:rsidRDefault="001F78DA" w:rsidP="00B542E4">
            <w:pPr>
              <w:shd w:val="clear" w:color="auto" w:fill="D9D9D9" w:themeFill="background1" w:themeFillShade="D9"/>
              <w:rPr>
                <w:sz w:val="20"/>
                <w:szCs w:val="20"/>
              </w:rPr>
            </w:pPr>
          </w:p>
          <w:p w14:paraId="731229CC" w14:textId="77777777" w:rsidR="001F78DA" w:rsidRDefault="001F78DA" w:rsidP="00B542E4">
            <w:pPr>
              <w:shd w:val="clear" w:color="auto" w:fill="D9D9D9" w:themeFill="background1" w:themeFillShade="D9"/>
              <w:rPr>
                <w:sz w:val="20"/>
                <w:szCs w:val="20"/>
              </w:rPr>
            </w:pPr>
          </w:p>
          <w:p w14:paraId="1ADA694D" w14:textId="77777777" w:rsidR="001F78DA" w:rsidRDefault="001F78DA" w:rsidP="00B542E4">
            <w:pPr>
              <w:shd w:val="clear" w:color="auto" w:fill="D9D9D9" w:themeFill="background1" w:themeFillShade="D9"/>
              <w:rPr>
                <w:sz w:val="20"/>
                <w:szCs w:val="20"/>
              </w:rPr>
            </w:pPr>
          </w:p>
          <w:p w14:paraId="480681EB" w14:textId="77777777" w:rsidR="001F78DA" w:rsidRDefault="001F78DA" w:rsidP="00B542E4">
            <w:pPr>
              <w:shd w:val="clear" w:color="auto" w:fill="D9D9D9" w:themeFill="background1" w:themeFillShade="D9"/>
              <w:rPr>
                <w:sz w:val="20"/>
                <w:szCs w:val="20"/>
              </w:rPr>
            </w:pPr>
          </w:p>
          <w:p w14:paraId="3CB2F122" w14:textId="77777777" w:rsidR="001F78DA" w:rsidRDefault="001F78DA" w:rsidP="00B542E4">
            <w:pPr>
              <w:shd w:val="clear" w:color="auto" w:fill="D9D9D9" w:themeFill="background1" w:themeFillShade="D9"/>
              <w:rPr>
                <w:sz w:val="20"/>
                <w:szCs w:val="20"/>
              </w:rPr>
            </w:pPr>
          </w:p>
          <w:p w14:paraId="37D97A3F" w14:textId="77777777" w:rsidR="001F78DA" w:rsidRDefault="001F78DA" w:rsidP="00B542E4">
            <w:pPr>
              <w:shd w:val="clear" w:color="auto" w:fill="D9D9D9" w:themeFill="background1" w:themeFillShade="D9"/>
              <w:rPr>
                <w:sz w:val="20"/>
                <w:szCs w:val="20"/>
              </w:rPr>
            </w:pPr>
          </w:p>
          <w:p w14:paraId="2D339502" w14:textId="77777777" w:rsidR="001F78DA" w:rsidRPr="00254AF5" w:rsidRDefault="001F78DA" w:rsidP="00E26492">
            <w:pPr>
              <w:rPr>
                <w:b/>
                <w:sz w:val="20"/>
                <w:szCs w:val="20"/>
              </w:rPr>
            </w:pPr>
            <w:r w:rsidRPr="003E2BD4">
              <w:rPr>
                <w:b/>
                <w:sz w:val="20"/>
                <w:szCs w:val="20"/>
                <w:shd w:val="clear" w:color="auto" w:fill="D9D9D9" w:themeFill="background1" w:themeFillShade="D9"/>
              </w:rPr>
              <w:t>Č: 12</w:t>
            </w:r>
          </w:p>
        </w:tc>
        <w:tc>
          <w:tcPr>
            <w:tcW w:w="6190" w:type="dxa"/>
            <w:vMerge w:val="restart"/>
            <w:tcBorders>
              <w:top w:val="single" w:sz="4" w:space="0" w:color="auto"/>
              <w:left w:val="single" w:sz="4" w:space="0" w:color="auto"/>
              <w:right w:val="single" w:sz="4" w:space="0" w:color="auto"/>
            </w:tcBorders>
          </w:tcPr>
          <w:p w14:paraId="2EE84A90" w14:textId="77777777" w:rsidR="001F78DA" w:rsidRPr="00254AF5" w:rsidRDefault="001F78DA" w:rsidP="00254AF5">
            <w:pPr>
              <w:shd w:val="clear" w:color="auto" w:fill="D9D9D9" w:themeFill="background1" w:themeFillShade="D9"/>
              <w:autoSpaceDE/>
              <w:autoSpaceDN/>
              <w:jc w:val="both"/>
              <w:rPr>
                <w:b/>
                <w:sz w:val="20"/>
                <w:szCs w:val="20"/>
              </w:rPr>
            </w:pPr>
            <w:r w:rsidRPr="00254AF5">
              <w:rPr>
                <w:b/>
                <w:sz w:val="20"/>
                <w:szCs w:val="20"/>
              </w:rPr>
              <w:t>HLAVA IV</w:t>
            </w:r>
          </w:p>
          <w:p w14:paraId="2081522D" w14:textId="77777777" w:rsidR="001F78DA" w:rsidRPr="00254AF5" w:rsidRDefault="001F78DA" w:rsidP="00254AF5">
            <w:pPr>
              <w:shd w:val="clear" w:color="auto" w:fill="D9D9D9" w:themeFill="background1" w:themeFillShade="D9"/>
              <w:autoSpaceDE/>
              <w:autoSpaceDN/>
              <w:jc w:val="both"/>
              <w:rPr>
                <w:b/>
                <w:sz w:val="20"/>
                <w:szCs w:val="20"/>
              </w:rPr>
            </w:pPr>
            <w:r w:rsidRPr="00254AF5">
              <w:rPr>
                <w:b/>
                <w:sz w:val="20"/>
                <w:szCs w:val="20"/>
              </w:rPr>
              <w:t xml:space="preserve">PRUDENCIÁLNY DOHĽAD </w:t>
            </w:r>
          </w:p>
          <w:p w14:paraId="1C3A565A" w14:textId="77777777" w:rsidR="001F78DA" w:rsidRDefault="001F78DA" w:rsidP="00254AF5">
            <w:pPr>
              <w:shd w:val="clear" w:color="auto" w:fill="D9D9D9" w:themeFill="background1" w:themeFillShade="D9"/>
              <w:autoSpaceDE/>
              <w:autoSpaceDN/>
              <w:jc w:val="both"/>
              <w:rPr>
                <w:b/>
                <w:sz w:val="20"/>
                <w:szCs w:val="20"/>
              </w:rPr>
            </w:pPr>
          </w:p>
          <w:p w14:paraId="050F718C" w14:textId="77777777" w:rsidR="001F78DA" w:rsidRPr="00254AF5" w:rsidRDefault="001F78DA" w:rsidP="00254AF5">
            <w:pPr>
              <w:shd w:val="clear" w:color="auto" w:fill="D9D9D9" w:themeFill="background1" w:themeFillShade="D9"/>
              <w:autoSpaceDE/>
              <w:autoSpaceDN/>
              <w:jc w:val="both"/>
              <w:rPr>
                <w:b/>
                <w:sz w:val="20"/>
                <w:szCs w:val="20"/>
              </w:rPr>
            </w:pPr>
            <w:r w:rsidRPr="00254AF5">
              <w:rPr>
                <w:b/>
                <w:sz w:val="20"/>
                <w:szCs w:val="20"/>
              </w:rPr>
              <w:t xml:space="preserve">KAPITOLA 1 </w:t>
            </w:r>
          </w:p>
          <w:p w14:paraId="3C83B9D6" w14:textId="77777777" w:rsidR="001F78DA" w:rsidRPr="00254AF5" w:rsidRDefault="001F78DA" w:rsidP="00254AF5">
            <w:pPr>
              <w:shd w:val="clear" w:color="auto" w:fill="D9D9D9" w:themeFill="background1" w:themeFillShade="D9"/>
              <w:autoSpaceDE/>
              <w:autoSpaceDN/>
              <w:jc w:val="both"/>
              <w:rPr>
                <w:b/>
                <w:sz w:val="20"/>
                <w:szCs w:val="20"/>
              </w:rPr>
            </w:pPr>
            <w:r w:rsidRPr="00254AF5">
              <w:rPr>
                <w:b/>
                <w:sz w:val="20"/>
                <w:szCs w:val="20"/>
              </w:rPr>
              <w:t xml:space="preserve">Zásady prudenciálneho dohľadu  </w:t>
            </w:r>
          </w:p>
          <w:p w14:paraId="247D2681" w14:textId="77777777" w:rsidR="001F78DA" w:rsidRPr="00254AF5" w:rsidRDefault="001F78DA" w:rsidP="00254AF5">
            <w:pPr>
              <w:shd w:val="clear" w:color="auto" w:fill="D9D9D9" w:themeFill="background1" w:themeFillShade="D9"/>
              <w:autoSpaceDE/>
              <w:autoSpaceDN/>
              <w:jc w:val="both"/>
              <w:rPr>
                <w:b/>
                <w:sz w:val="20"/>
                <w:szCs w:val="20"/>
              </w:rPr>
            </w:pPr>
          </w:p>
          <w:p w14:paraId="703ADB95" w14:textId="77777777" w:rsidR="001F78DA" w:rsidRPr="00254AF5" w:rsidRDefault="001F78DA" w:rsidP="00254AF5">
            <w:pPr>
              <w:shd w:val="clear" w:color="auto" w:fill="D9D9D9" w:themeFill="background1" w:themeFillShade="D9"/>
              <w:autoSpaceDE/>
              <w:autoSpaceDN/>
              <w:jc w:val="both"/>
              <w:rPr>
                <w:b/>
                <w:sz w:val="20"/>
                <w:szCs w:val="20"/>
              </w:rPr>
            </w:pPr>
            <w:r w:rsidRPr="00254AF5">
              <w:rPr>
                <w:b/>
                <w:sz w:val="20"/>
                <w:szCs w:val="20"/>
              </w:rPr>
              <w:t xml:space="preserve">Oddiel 1 </w:t>
            </w:r>
          </w:p>
          <w:p w14:paraId="1D06D03A" w14:textId="77777777" w:rsidR="001F78DA" w:rsidRPr="00254AF5" w:rsidRDefault="001F78DA" w:rsidP="00254AF5">
            <w:pPr>
              <w:shd w:val="clear" w:color="auto" w:fill="D9D9D9" w:themeFill="background1" w:themeFillShade="D9"/>
              <w:autoSpaceDE/>
              <w:autoSpaceDN/>
              <w:jc w:val="both"/>
              <w:rPr>
                <w:b/>
                <w:sz w:val="20"/>
                <w:szCs w:val="20"/>
              </w:rPr>
            </w:pPr>
            <w:r w:rsidRPr="00254AF5">
              <w:rPr>
                <w:b/>
                <w:sz w:val="20"/>
                <w:szCs w:val="20"/>
              </w:rPr>
              <w:t>Právomoci a úlohy domovského a hostiteľského členského štátu</w:t>
            </w:r>
          </w:p>
          <w:p w14:paraId="296F0688" w14:textId="77777777" w:rsidR="001F78DA" w:rsidRDefault="001F78DA" w:rsidP="00254AF5">
            <w:pPr>
              <w:shd w:val="clear" w:color="auto" w:fill="D9D9D9" w:themeFill="background1" w:themeFillShade="D9"/>
              <w:autoSpaceDE/>
              <w:autoSpaceDN/>
              <w:jc w:val="both"/>
              <w:rPr>
                <w:sz w:val="20"/>
                <w:szCs w:val="20"/>
              </w:rPr>
            </w:pPr>
          </w:p>
          <w:p w14:paraId="235A517F" w14:textId="77777777" w:rsidR="001F78DA" w:rsidRDefault="001F78DA" w:rsidP="00254AF5">
            <w:pPr>
              <w:shd w:val="clear" w:color="auto" w:fill="D9D9D9" w:themeFill="background1" w:themeFillShade="D9"/>
              <w:autoSpaceDE/>
              <w:autoSpaceDN/>
              <w:jc w:val="both"/>
              <w:rPr>
                <w:sz w:val="20"/>
                <w:szCs w:val="20"/>
              </w:rPr>
            </w:pPr>
          </w:p>
          <w:p w14:paraId="5AF5308E" w14:textId="77777777" w:rsidR="001F78DA" w:rsidRDefault="001F78DA" w:rsidP="00254AF5">
            <w:pPr>
              <w:shd w:val="clear" w:color="auto" w:fill="D9D9D9" w:themeFill="background1" w:themeFillShade="D9"/>
              <w:autoSpaceDE/>
              <w:autoSpaceDN/>
              <w:jc w:val="both"/>
              <w:rPr>
                <w:sz w:val="20"/>
                <w:szCs w:val="20"/>
              </w:rPr>
            </w:pPr>
          </w:p>
          <w:p w14:paraId="0B549301" w14:textId="77777777" w:rsidR="001F78DA" w:rsidRPr="00254AF5" w:rsidRDefault="001F78DA" w:rsidP="00254AF5">
            <w:pPr>
              <w:shd w:val="clear" w:color="auto" w:fill="D9D9D9" w:themeFill="background1" w:themeFillShade="D9"/>
              <w:autoSpaceDE/>
              <w:autoSpaceDN/>
              <w:jc w:val="both"/>
              <w:rPr>
                <w:b/>
                <w:sz w:val="20"/>
                <w:szCs w:val="20"/>
              </w:rPr>
            </w:pPr>
            <w:r w:rsidRPr="00254AF5">
              <w:rPr>
                <w:b/>
                <w:sz w:val="20"/>
                <w:szCs w:val="20"/>
              </w:rPr>
              <w:t>Právomoc príslušných orgánov domovského a hostiteľského členského štátu</w:t>
            </w:r>
          </w:p>
          <w:p w14:paraId="4698318E" w14:textId="77777777" w:rsidR="001F78DA" w:rsidRDefault="001F78DA" w:rsidP="006B68A0">
            <w:pPr>
              <w:autoSpaceDE/>
              <w:autoSpaceDN/>
              <w:jc w:val="both"/>
              <w:rPr>
                <w:sz w:val="20"/>
                <w:szCs w:val="20"/>
              </w:rPr>
            </w:pPr>
          </w:p>
          <w:p w14:paraId="57B1E429" w14:textId="77777777" w:rsidR="001F78DA" w:rsidRPr="00DD43DC" w:rsidRDefault="001F78DA" w:rsidP="006B68A0">
            <w:pPr>
              <w:autoSpaceDE/>
              <w:autoSpaceDN/>
              <w:jc w:val="both"/>
              <w:rPr>
                <w:sz w:val="20"/>
                <w:szCs w:val="20"/>
              </w:rPr>
            </w:pPr>
            <w:r w:rsidRPr="00DD43DC">
              <w:rPr>
                <w:sz w:val="20"/>
                <w:szCs w:val="20"/>
              </w:rPr>
              <w:t>Za vykonávanie prudenciálneho dohľadu nad investičnými spoločnosťami sú zodpovedné príslušné orgány domovského členského štátu bez toho, aby boli dotknuté ustanovenia tejto smernice, ktorými sa zveruje zodpovednosť príslušným orgáno</w:t>
            </w:r>
            <w:r>
              <w:rPr>
                <w:sz w:val="20"/>
                <w:szCs w:val="20"/>
              </w:rPr>
              <w:t xml:space="preserve">m hostiteľského členského štátu. </w:t>
            </w:r>
          </w:p>
        </w:tc>
        <w:tc>
          <w:tcPr>
            <w:tcW w:w="1105" w:type="dxa"/>
            <w:vMerge w:val="restart"/>
            <w:tcBorders>
              <w:top w:val="single" w:sz="4" w:space="0" w:color="auto"/>
              <w:left w:val="single" w:sz="4" w:space="0" w:color="auto"/>
              <w:right w:val="single" w:sz="12" w:space="0" w:color="auto"/>
            </w:tcBorders>
            <w:shd w:val="clear" w:color="auto" w:fill="D9D9D9" w:themeFill="background1" w:themeFillShade="D9"/>
          </w:tcPr>
          <w:p w14:paraId="5E8ACEFC" w14:textId="7309C13D" w:rsidR="001F78DA" w:rsidRDefault="001F78DA" w:rsidP="00E26492">
            <w:pPr>
              <w:jc w:val="center"/>
              <w:rPr>
                <w:sz w:val="20"/>
                <w:szCs w:val="20"/>
              </w:rPr>
            </w:pPr>
            <w:r>
              <w:rPr>
                <w:sz w:val="20"/>
                <w:szCs w:val="20"/>
              </w:rPr>
              <w:t>N</w:t>
            </w:r>
          </w:p>
        </w:tc>
        <w:tc>
          <w:tcPr>
            <w:tcW w:w="902" w:type="dxa"/>
            <w:gridSpan w:val="2"/>
            <w:vMerge w:val="restart"/>
            <w:tcBorders>
              <w:top w:val="single" w:sz="4" w:space="0" w:color="auto"/>
              <w:left w:val="nil"/>
              <w:right w:val="single" w:sz="4" w:space="0" w:color="auto"/>
            </w:tcBorders>
            <w:shd w:val="clear" w:color="auto" w:fill="D9D9D9" w:themeFill="background1" w:themeFillShade="D9"/>
          </w:tcPr>
          <w:p w14:paraId="0E338E70" w14:textId="77777777" w:rsidR="001F78DA" w:rsidRDefault="001F78DA" w:rsidP="00E26492">
            <w:pPr>
              <w:jc w:val="center"/>
              <w:rPr>
                <w:sz w:val="20"/>
                <w:szCs w:val="20"/>
              </w:rPr>
            </w:pPr>
            <w:r>
              <w:rPr>
                <w:sz w:val="20"/>
                <w:szCs w:val="20"/>
              </w:rPr>
              <w:t>747/2004</w:t>
            </w:r>
          </w:p>
          <w:p w14:paraId="6AEC1FF3" w14:textId="77777777" w:rsidR="001F78DA" w:rsidRDefault="001F78DA" w:rsidP="00E26492">
            <w:pPr>
              <w:jc w:val="center"/>
              <w:rPr>
                <w:sz w:val="20"/>
                <w:szCs w:val="20"/>
              </w:rPr>
            </w:pPr>
          </w:p>
          <w:p w14:paraId="7F928F21" w14:textId="77777777" w:rsidR="001F78DA" w:rsidRDefault="001F78DA" w:rsidP="00E26492">
            <w:pPr>
              <w:jc w:val="center"/>
              <w:rPr>
                <w:sz w:val="20"/>
                <w:szCs w:val="20"/>
              </w:rPr>
            </w:pPr>
          </w:p>
          <w:p w14:paraId="3489EDE2" w14:textId="77777777" w:rsidR="001F78DA" w:rsidRDefault="001F78DA" w:rsidP="00E26492">
            <w:pPr>
              <w:jc w:val="center"/>
              <w:rPr>
                <w:sz w:val="20"/>
                <w:szCs w:val="20"/>
              </w:rPr>
            </w:pPr>
          </w:p>
          <w:p w14:paraId="2A77CB8C" w14:textId="77777777" w:rsidR="001F78DA" w:rsidRDefault="001F78DA" w:rsidP="00E26492">
            <w:pPr>
              <w:jc w:val="center"/>
              <w:rPr>
                <w:sz w:val="20"/>
                <w:szCs w:val="20"/>
              </w:rPr>
            </w:pPr>
          </w:p>
          <w:p w14:paraId="50C88889" w14:textId="77777777" w:rsidR="001F78DA" w:rsidRDefault="001F78DA" w:rsidP="00E26492">
            <w:pPr>
              <w:jc w:val="center"/>
              <w:rPr>
                <w:sz w:val="20"/>
                <w:szCs w:val="20"/>
              </w:rPr>
            </w:pPr>
          </w:p>
          <w:p w14:paraId="382ABEF8" w14:textId="77777777" w:rsidR="001F78DA" w:rsidRDefault="001F78DA" w:rsidP="00E26492">
            <w:pPr>
              <w:jc w:val="center"/>
              <w:rPr>
                <w:sz w:val="20"/>
                <w:szCs w:val="20"/>
              </w:rPr>
            </w:pPr>
          </w:p>
          <w:p w14:paraId="5AED09B5" w14:textId="77777777" w:rsidR="001F78DA" w:rsidRDefault="001F78DA" w:rsidP="00E26492">
            <w:pPr>
              <w:jc w:val="center"/>
              <w:rPr>
                <w:sz w:val="20"/>
                <w:szCs w:val="20"/>
              </w:rPr>
            </w:pPr>
          </w:p>
          <w:p w14:paraId="529A47E2" w14:textId="576B3FDB" w:rsidR="001F78DA" w:rsidRDefault="001F78DA" w:rsidP="00E26492">
            <w:pPr>
              <w:jc w:val="center"/>
              <w:rPr>
                <w:sz w:val="20"/>
                <w:szCs w:val="20"/>
              </w:rPr>
            </w:pPr>
            <w:r>
              <w:rPr>
                <w:sz w:val="20"/>
                <w:szCs w:val="20"/>
              </w:rPr>
              <w:t>747/2004</w:t>
            </w:r>
          </w:p>
          <w:p w14:paraId="03C48EDC" w14:textId="77777777" w:rsidR="001F78DA" w:rsidRDefault="001F78DA" w:rsidP="00E26492">
            <w:pPr>
              <w:jc w:val="center"/>
              <w:rPr>
                <w:sz w:val="20"/>
                <w:szCs w:val="20"/>
              </w:rPr>
            </w:pPr>
          </w:p>
          <w:p w14:paraId="26A934A9" w14:textId="77777777" w:rsidR="001F78DA" w:rsidRDefault="001F78DA" w:rsidP="00E26492">
            <w:pPr>
              <w:jc w:val="center"/>
              <w:rPr>
                <w:sz w:val="20"/>
                <w:szCs w:val="20"/>
              </w:rPr>
            </w:pPr>
          </w:p>
          <w:p w14:paraId="44560DB6" w14:textId="77777777" w:rsidR="001F78DA" w:rsidRDefault="001F78DA" w:rsidP="00E26492">
            <w:pPr>
              <w:jc w:val="center"/>
              <w:rPr>
                <w:sz w:val="20"/>
                <w:szCs w:val="20"/>
              </w:rPr>
            </w:pPr>
          </w:p>
          <w:p w14:paraId="3458E28C" w14:textId="77777777" w:rsidR="001F78DA" w:rsidRDefault="001F78DA" w:rsidP="00E26492">
            <w:pPr>
              <w:jc w:val="center"/>
              <w:rPr>
                <w:sz w:val="20"/>
                <w:szCs w:val="20"/>
              </w:rPr>
            </w:pPr>
          </w:p>
          <w:p w14:paraId="50F7F01F" w14:textId="77777777" w:rsidR="001F78DA" w:rsidRDefault="001F78DA" w:rsidP="00E26492">
            <w:pPr>
              <w:jc w:val="center"/>
              <w:rPr>
                <w:sz w:val="20"/>
                <w:szCs w:val="20"/>
              </w:rPr>
            </w:pPr>
          </w:p>
          <w:p w14:paraId="52C3B83E" w14:textId="77777777" w:rsidR="001F78DA" w:rsidRDefault="001F78DA" w:rsidP="00E26492">
            <w:pPr>
              <w:jc w:val="center"/>
              <w:rPr>
                <w:sz w:val="20"/>
                <w:szCs w:val="20"/>
              </w:rPr>
            </w:pPr>
          </w:p>
          <w:p w14:paraId="397FFA57" w14:textId="77777777" w:rsidR="001F78DA" w:rsidRDefault="001F78DA" w:rsidP="00E26492">
            <w:pPr>
              <w:jc w:val="center"/>
              <w:rPr>
                <w:sz w:val="20"/>
                <w:szCs w:val="20"/>
              </w:rPr>
            </w:pPr>
          </w:p>
          <w:p w14:paraId="7DB3B0F2" w14:textId="77777777" w:rsidR="001F78DA" w:rsidRDefault="001F78DA" w:rsidP="00E26492">
            <w:pPr>
              <w:jc w:val="center"/>
              <w:rPr>
                <w:sz w:val="20"/>
                <w:szCs w:val="20"/>
              </w:rPr>
            </w:pPr>
          </w:p>
          <w:p w14:paraId="71982FD8" w14:textId="77777777" w:rsidR="001F78DA" w:rsidRDefault="001F78DA" w:rsidP="00E26492">
            <w:pPr>
              <w:jc w:val="center"/>
              <w:rPr>
                <w:sz w:val="20"/>
                <w:szCs w:val="20"/>
              </w:rPr>
            </w:pPr>
          </w:p>
          <w:p w14:paraId="76705C17" w14:textId="77777777" w:rsidR="001F78DA" w:rsidRDefault="001F78DA" w:rsidP="00E26492">
            <w:pPr>
              <w:jc w:val="center"/>
              <w:rPr>
                <w:sz w:val="20"/>
                <w:szCs w:val="20"/>
              </w:rPr>
            </w:pPr>
          </w:p>
          <w:p w14:paraId="4F89CA7A" w14:textId="77777777" w:rsidR="001F78DA" w:rsidRDefault="001F78DA" w:rsidP="00E26492">
            <w:pPr>
              <w:jc w:val="center"/>
              <w:rPr>
                <w:sz w:val="20"/>
                <w:szCs w:val="20"/>
              </w:rPr>
            </w:pPr>
          </w:p>
          <w:p w14:paraId="7429885A" w14:textId="77777777" w:rsidR="001F78DA" w:rsidRDefault="001F78DA" w:rsidP="00E26492">
            <w:pPr>
              <w:jc w:val="center"/>
              <w:rPr>
                <w:sz w:val="20"/>
                <w:szCs w:val="20"/>
              </w:rPr>
            </w:pPr>
          </w:p>
          <w:p w14:paraId="7860E352" w14:textId="77777777" w:rsidR="001F78DA" w:rsidRDefault="001F78DA" w:rsidP="00E26492">
            <w:pPr>
              <w:jc w:val="center"/>
              <w:rPr>
                <w:sz w:val="20"/>
                <w:szCs w:val="20"/>
              </w:rPr>
            </w:pPr>
          </w:p>
          <w:p w14:paraId="37FDC018" w14:textId="77777777" w:rsidR="001F78DA" w:rsidRDefault="001F78DA" w:rsidP="00E26492">
            <w:pPr>
              <w:jc w:val="center"/>
              <w:rPr>
                <w:sz w:val="20"/>
                <w:szCs w:val="20"/>
              </w:rPr>
            </w:pPr>
          </w:p>
          <w:p w14:paraId="1CBF2393" w14:textId="77777777" w:rsidR="001F78DA" w:rsidRDefault="001F78DA" w:rsidP="00E26492">
            <w:pPr>
              <w:jc w:val="center"/>
              <w:rPr>
                <w:sz w:val="20"/>
                <w:szCs w:val="20"/>
              </w:rPr>
            </w:pPr>
          </w:p>
          <w:p w14:paraId="6BC4837C" w14:textId="77777777" w:rsidR="001F78DA" w:rsidRDefault="001F78DA" w:rsidP="00E26492">
            <w:pPr>
              <w:jc w:val="center"/>
              <w:rPr>
                <w:sz w:val="20"/>
                <w:szCs w:val="20"/>
              </w:rPr>
            </w:pPr>
          </w:p>
          <w:p w14:paraId="6CF51804" w14:textId="77777777" w:rsidR="001F78DA" w:rsidRDefault="001F78DA" w:rsidP="00E26492">
            <w:pPr>
              <w:jc w:val="center"/>
              <w:rPr>
                <w:sz w:val="20"/>
                <w:szCs w:val="20"/>
              </w:rPr>
            </w:pPr>
          </w:p>
          <w:p w14:paraId="11A747EB" w14:textId="77777777" w:rsidR="001F78DA" w:rsidRDefault="001F78DA" w:rsidP="00E26492">
            <w:pPr>
              <w:jc w:val="center"/>
              <w:rPr>
                <w:sz w:val="20"/>
                <w:szCs w:val="20"/>
              </w:rPr>
            </w:pPr>
          </w:p>
          <w:p w14:paraId="597EBC97" w14:textId="77777777" w:rsidR="001F78DA" w:rsidRDefault="001F78DA" w:rsidP="00E26492">
            <w:pPr>
              <w:jc w:val="center"/>
              <w:rPr>
                <w:sz w:val="20"/>
                <w:szCs w:val="20"/>
              </w:rPr>
            </w:pPr>
          </w:p>
          <w:p w14:paraId="6E15CBDD" w14:textId="77777777" w:rsidR="001F78DA" w:rsidRDefault="001F78DA" w:rsidP="00E26492">
            <w:pPr>
              <w:jc w:val="center"/>
              <w:rPr>
                <w:sz w:val="20"/>
                <w:szCs w:val="20"/>
              </w:rPr>
            </w:pPr>
          </w:p>
          <w:p w14:paraId="553AC369" w14:textId="77777777" w:rsidR="001F78DA" w:rsidRDefault="001F78DA" w:rsidP="00E26492">
            <w:pPr>
              <w:jc w:val="center"/>
              <w:rPr>
                <w:sz w:val="20"/>
                <w:szCs w:val="20"/>
              </w:rPr>
            </w:pPr>
          </w:p>
          <w:p w14:paraId="4A678329" w14:textId="77777777" w:rsidR="001F78DA" w:rsidRDefault="001F78DA" w:rsidP="00E26492">
            <w:pPr>
              <w:jc w:val="center"/>
              <w:rPr>
                <w:sz w:val="20"/>
                <w:szCs w:val="20"/>
              </w:rPr>
            </w:pPr>
          </w:p>
          <w:p w14:paraId="001FAAF1" w14:textId="77777777" w:rsidR="001F78DA" w:rsidRDefault="001F78DA" w:rsidP="00E26492">
            <w:pPr>
              <w:jc w:val="center"/>
              <w:rPr>
                <w:sz w:val="20"/>
                <w:szCs w:val="20"/>
              </w:rPr>
            </w:pPr>
          </w:p>
          <w:p w14:paraId="59ED9A5E" w14:textId="77777777" w:rsidR="001F78DA" w:rsidRDefault="001F78DA" w:rsidP="00E26492">
            <w:pPr>
              <w:jc w:val="center"/>
              <w:rPr>
                <w:sz w:val="20"/>
                <w:szCs w:val="20"/>
              </w:rPr>
            </w:pPr>
          </w:p>
          <w:p w14:paraId="0B47F88C" w14:textId="77777777" w:rsidR="001F78DA" w:rsidRDefault="001F78DA" w:rsidP="00E26492">
            <w:pPr>
              <w:jc w:val="center"/>
              <w:rPr>
                <w:sz w:val="20"/>
                <w:szCs w:val="20"/>
              </w:rPr>
            </w:pPr>
          </w:p>
          <w:p w14:paraId="6316C00A" w14:textId="77777777" w:rsidR="001F78DA" w:rsidRDefault="001F78DA" w:rsidP="00E26492">
            <w:pPr>
              <w:jc w:val="center"/>
              <w:rPr>
                <w:sz w:val="20"/>
                <w:szCs w:val="20"/>
              </w:rPr>
            </w:pPr>
          </w:p>
          <w:p w14:paraId="7AD22DC6" w14:textId="77777777" w:rsidR="001F78DA" w:rsidRDefault="001F78DA" w:rsidP="00E26492">
            <w:pPr>
              <w:jc w:val="center"/>
              <w:rPr>
                <w:sz w:val="20"/>
                <w:szCs w:val="20"/>
              </w:rPr>
            </w:pPr>
          </w:p>
          <w:p w14:paraId="6C330594" w14:textId="77777777" w:rsidR="001F78DA" w:rsidRDefault="001F78DA" w:rsidP="00E26492">
            <w:pPr>
              <w:jc w:val="center"/>
              <w:rPr>
                <w:sz w:val="20"/>
                <w:szCs w:val="20"/>
              </w:rPr>
            </w:pPr>
          </w:p>
          <w:p w14:paraId="7C69FA52" w14:textId="77777777" w:rsidR="001F78DA" w:rsidRDefault="001F78DA" w:rsidP="00E26492">
            <w:pPr>
              <w:jc w:val="center"/>
              <w:rPr>
                <w:sz w:val="20"/>
                <w:szCs w:val="20"/>
              </w:rPr>
            </w:pPr>
          </w:p>
          <w:p w14:paraId="08B509DD" w14:textId="77777777" w:rsidR="001F78DA" w:rsidRDefault="001F78DA" w:rsidP="00E26492">
            <w:pPr>
              <w:jc w:val="center"/>
              <w:rPr>
                <w:sz w:val="20"/>
                <w:szCs w:val="20"/>
              </w:rPr>
            </w:pPr>
          </w:p>
          <w:p w14:paraId="24481052" w14:textId="77777777" w:rsidR="001F78DA" w:rsidRDefault="001F78DA" w:rsidP="00E26492">
            <w:pPr>
              <w:jc w:val="center"/>
              <w:rPr>
                <w:sz w:val="20"/>
                <w:szCs w:val="20"/>
              </w:rPr>
            </w:pPr>
          </w:p>
          <w:p w14:paraId="7BA6D3A1" w14:textId="77777777" w:rsidR="001F78DA" w:rsidRDefault="001F78DA" w:rsidP="00E26492">
            <w:pPr>
              <w:jc w:val="center"/>
              <w:rPr>
                <w:sz w:val="20"/>
                <w:szCs w:val="20"/>
              </w:rPr>
            </w:pPr>
          </w:p>
          <w:p w14:paraId="4A11D062" w14:textId="77777777" w:rsidR="001F78DA" w:rsidRDefault="001F78DA" w:rsidP="00E26492">
            <w:pPr>
              <w:jc w:val="center"/>
              <w:rPr>
                <w:sz w:val="20"/>
                <w:szCs w:val="20"/>
              </w:rPr>
            </w:pPr>
          </w:p>
          <w:p w14:paraId="2874140C" w14:textId="77777777" w:rsidR="001F78DA" w:rsidRDefault="001F78DA" w:rsidP="00E26492">
            <w:pPr>
              <w:jc w:val="center"/>
              <w:rPr>
                <w:sz w:val="20"/>
                <w:szCs w:val="20"/>
              </w:rPr>
            </w:pPr>
          </w:p>
          <w:p w14:paraId="0831DF0A" w14:textId="77777777" w:rsidR="001F78DA" w:rsidRDefault="001F78DA" w:rsidP="00E26492">
            <w:pPr>
              <w:jc w:val="center"/>
              <w:rPr>
                <w:sz w:val="20"/>
                <w:szCs w:val="20"/>
              </w:rPr>
            </w:pPr>
          </w:p>
          <w:p w14:paraId="7C462B77" w14:textId="77777777" w:rsidR="001F78DA" w:rsidRDefault="001F78DA" w:rsidP="00E26492">
            <w:pPr>
              <w:jc w:val="center"/>
              <w:rPr>
                <w:sz w:val="20"/>
                <w:szCs w:val="20"/>
              </w:rPr>
            </w:pPr>
          </w:p>
          <w:p w14:paraId="2AFE7436" w14:textId="77777777" w:rsidR="001F78DA" w:rsidRDefault="001F78DA" w:rsidP="00E26492">
            <w:pPr>
              <w:jc w:val="center"/>
              <w:rPr>
                <w:sz w:val="20"/>
                <w:szCs w:val="20"/>
              </w:rPr>
            </w:pPr>
          </w:p>
          <w:p w14:paraId="7EBCF861" w14:textId="77777777" w:rsidR="001F78DA" w:rsidRDefault="001F78DA" w:rsidP="00E26492">
            <w:pPr>
              <w:jc w:val="center"/>
              <w:rPr>
                <w:sz w:val="20"/>
                <w:szCs w:val="20"/>
              </w:rPr>
            </w:pPr>
          </w:p>
          <w:p w14:paraId="3291AD5B" w14:textId="77777777" w:rsidR="001F78DA" w:rsidRDefault="001F78DA" w:rsidP="00E26492">
            <w:pPr>
              <w:jc w:val="center"/>
              <w:rPr>
                <w:sz w:val="20"/>
                <w:szCs w:val="20"/>
              </w:rPr>
            </w:pPr>
          </w:p>
          <w:p w14:paraId="19B44950" w14:textId="77777777" w:rsidR="001F78DA" w:rsidRDefault="001F78DA" w:rsidP="00E26492">
            <w:pPr>
              <w:jc w:val="center"/>
              <w:rPr>
                <w:sz w:val="20"/>
                <w:szCs w:val="20"/>
              </w:rPr>
            </w:pPr>
          </w:p>
          <w:p w14:paraId="346D3FF4" w14:textId="77777777" w:rsidR="001F78DA" w:rsidRDefault="001F78DA" w:rsidP="00E26492">
            <w:pPr>
              <w:jc w:val="center"/>
              <w:rPr>
                <w:sz w:val="20"/>
                <w:szCs w:val="20"/>
              </w:rPr>
            </w:pPr>
          </w:p>
          <w:p w14:paraId="5E3B4ED4" w14:textId="77777777" w:rsidR="001F78DA" w:rsidRDefault="001F78DA" w:rsidP="00E26492">
            <w:pPr>
              <w:jc w:val="center"/>
              <w:rPr>
                <w:sz w:val="20"/>
                <w:szCs w:val="20"/>
              </w:rPr>
            </w:pPr>
          </w:p>
          <w:p w14:paraId="244BF708" w14:textId="77777777" w:rsidR="001F78DA" w:rsidRDefault="001F78DA" w:rsidP="00E26492">
            <w:pPr>
              <w:jc w:val="center"/>
              <w:rPr>
                <w:sz w:val="20"/>
                <w:szCs w:val="20"/>
              </w:rPr>
            </w:pPr>
          </w:p>
          <w:p w14:paraId="1150A37C" w14:textId="77777777" w:rsidR="001F78DA" w:rsidRDefault="001F78DA" w:rsidP="00E26492">
            <w:pPr>
              <w:jc w:val="center"/>
              <w:rPr>
                <w:sz w:val="20"/>
                <w:szCs w:val="20"/>
              </w:rPr>
            </w:pPr>
          </w:p>
          <w:p w14:paraId="5D9C7AA7" w14:textId="77777777" w:rsidR="001F78DA" w:rsidRDefault="001F78DA" w:rsidP="00E26492">
            <w:pPr>
              <w:jc w:val="center"/>
              <w:rPr>
                <w:sz w:val="20"/>
                <w:szCs w:val="20"/>
              </w:rPr>
            </w:pPr>
          </w:p>
          <w:p w14:paraId="571A31C2" w14:textId="77777777" w:rsidR="001F78DA" w:rsidRDefault="001F78DA" w:rsidP="00E26492">
            <w:pPr>
              <w:jc w:val="center"/>
              <w:rPr>
                <w:sz w:val="20"/>
                <w:szCs w:val="20"/>
              </w:rPr>
            </w:pPr>
          </w:p>
          <w:p w14:paraId="22F3B832" w14:textId="77777777" w:rsidR="001F78DA" w:rsidRDefault="001F78DA" w:rsidP="00E26492">
            <w:pPr>
              <w:jc w:val="center"/>
              <w:rPr>
                <w:sz w:val="20"/>
                <w:szCs w:val="20"/>
              </w:rPr>
            </w:pPr>
          </w:p>
          <w:p w14:paraId="7AEE0C09" w14:textId="77777777" w:rsidR="001F78DA" w:rsidRDefault="001F78DA" w:rsidP="00E26492">
            <w:pPr>
              <w:jc w:val="center"/>
              <w:rPr>
                <w:sz w:val="20"/>
                <w:szCs w:val="20"/>
              </w:rPr>
            </w:pPr>
          </w:p>
          <w:p w14:paraId="1950A61D" w14:textId="77777777" w:rsidR="001F78DA" w:rsidRDefault="001F78DA" w:rsidP="00E26492">
            <w:pPr>
              <w:jc w:val="center"/>
              <w:rPr>
                <w:sz w:val="20"/>
                <w:szCs w:val="20"/>
              </w:rPr>
            </w:pPr>
          </w:p>
          <w:p w14:paraId="46016F4A" w14:textId="77777777" w:rsidR="001F78DA" w:rsidRDefault="001F78DA" w:rsidP="00E26492">
            <w:pPr>
              <w:jc w:val="center"/>
              <w:rPr>
                <w:sz w:val="20"/>
                <w:szCs w:val="20"/>
              </w:rPr>
            </w:pPr>
          </w:p>
          <w:p w14:paraId="40175209" w14:textId="77777777" w:rsidR="001F78DA" w:rsidRDefault="001F78DA" w:rsidP="00E26492">
            <w:pPr>
              <w:jc w:val="center"/>
              <w:rPr>
                <w:sz w:val="20"/>
                <w:szCs w:val="20"/>
              </w:rPr>
            </w:pPr>
          </w:p>
          <w:p w14:paraId="59B2E92D" w14:textId="77777777" w:rsidR="001F78DA" w:rsidRDefault="001F78DA" w:rsidP="00E26492">
            <w:pPr>
              <w:jc w:val="center"/>
              <w:rPr>
                <w:sz w:val="20"/>
                <w:szCs w:val="20"/>
              </w:rPr>
            </w:pPr>
          </w:p>
          <w:p w14:paraId="3FA84F3F" w14:textId="77777777" w:rsidR="001F78DA" w:rsidRDefault="001F78DA" w:rsidP="00E26492">
            <w:pPr>
              <w:jc w:val="center"/>
              <w:rPr>
                <w:sz w:val="20"/>
                <w:szCs w:val="20"/>
              </w:rPr>
            </w:pPr>
          </w:p>
          <w:p w14:paraId="36F4ECF1" w14:textId="77777777" w:rsidR="001F78DA" w:rsidRDefault="001F78DA" w:rsidP="00E26492">
            <w:pPr>
              <w:jc w:val="center"/>
              <w:rPr>
                <w:sz w:val="20"/>
                <w:szCs w:val="20"/>
              </w:rPr>
            </w:pPr>
          </w:p>
          <w:p w14:paraId="6D32B735" w14:textId="77777777" w:rsidR="001F78DA" w:rsidRDefault="001F78DA" w:rsidP="00E26492">
            <w:pPr>
              <w:jc w:val="center"/>
              <w:rPr>
                <w:sz w:val="20"/>
                <w:szCs w:val="20"/>
              </w:rPr>
            </w:pPr>
          </w:p>
          <w:p w14:paraId="4DAB6E67" w14:textId="77777777" w:rsidR="001F78DA" w:rsidRDefault="001F78DA" w:rsidP="00E26492">
            <w:pPr>
              <w:jc w:val="center"/>
              <w:rPr>
                <w:sz w:val="20"/>
                <w:szCs w:val="20"/>
              </w:rPr>
            </w:pPr>
          </w:p>
          <w:p w14:paraId="44B752E3" w14:textId="77777777" w:rsidR="001F78DA" w:rsidRDefault="001F78DA" w:rsidP="00E26492">
            <w:pPr>
              <w:jc w:val="center"/>
              <w:rPr>
                <w:sz w:val="20"/>
                <w:szCs w:val="20"/>
              </w:rPr>
            </w:pPr>
          </w:p>
          <w:p w14:paraId="47F3B6C4" w14:textId="77777777" w:rsidR="001F78DA" w:rsidRDefault="001F78DA" w:rsidP="00E26492">
            <w:pPr>
              <w:jc w:val="center"/>
              <w:rPr>
                <w:sz w:val="20"/>
                <w:szCs w:val="20"/>
              </w:rPr>
            </w:pPr>
          </w:p>
          <w:p w14:paraId="6BB7510C" w14:textId="77777777" w:rsidR="001F78DA" w:rsidRDefault="001F78DA" w:rsidP="00E26492">
            <w:pPr>
              <w:jc w:val="center"/>
              <w:rPr>
                <w:sz w:val="20"/>
                <w:szCs w:val="20"/>
              </w:rPr>
            </w:pPr>
          </w:p>
          <w:p w14:paraId="72AD1D03" w14:textId="77777777" w:rsidR="001F78DA" w:rsidRDefault="001F78DA" w:rsidP="00E26492">
            <w:pPr>
              <w:jc w:val="center"/>
              <w:rPr>
                <w:sz w:val="20"/>
                <w:szCs w:val="20"/>
              </w:rPr>
            </w:pPr>
          </w:p>
          <w:p w14:paraId="6DB7A614" w14:textId="77777777" w:rsidR="001F78DA" w:rsidRDefault="001F78DA" w:rsidP="00E26492">
            <w:pPr>
              <w:jc w:val="center"/>
              <w:rPr>
                <w:sz w:val="20"/>
                <w:szCs w:val="20"/>
              </w:rPr>
            </w:pPr>
          </w:p>
          <w:p w14:paraId="396B4DB2" w14:textId="77777777" w:rsidR="001F78DA" w:rsidRDefault="001F78DA" w:rsidP="00E26492">
            <w:pPr>
              <w:jc w:val="center"/>
              <w:rPr>
                <w:sz w:val="20"/>
                <w:szCs w:val="20"/>
              </w:rPr>
            </w:pPr>
          </w:p>
          <w:p w14:paraId="64906607" w14:textId="65117C7A" w:rsidR="001F78DA" w:rsidRPr="007D1141" w:rsidRDefault="001F78DA" w:rsidP="00E26492">
            <w:pPr>
              <w:jc w:val="center"/>
              <w:rPr>
                <w:b/>
                <w:sz w:val="20"/>
                <w:szCs w:val="20"/>
              </w:rPr>
            </w:pPr>
            <w:r w:rsidRPr="007D1141">
              <w:rPr>
                <w:b/>
                <w:sz w:val="20"/>
                <w:szCs w:val="20"/>
              </w:rPr>
              <w:lastRenderedPageBreak/>
              <w:t>Návrh zákona Čl. I</w:t>
            </w:r>
          </w:p>
        </w:tc>
        <w:tc>
          <w:tcPr>
            <w:tcW w:w="705" w:type="dxa"/>
            <w:vMerge w:val="restart"/>
            <w:tcBorders>
              <w:top w:val="single" w:sz="4" w:space="0" w:color="auto"/>
              <w:left w:val="single" w:sz="4" w:space="0" w:color="auto"/>
              <w:right w:val="single" w:sz="4" w:space="0" w:color="auto"/>
            </w:tcBorders>
            <w:shd w:val="clear" w:color="auto" w:fill="D9D9D9" w:themeFill="background1" w:themeFillShade="D9"/>
          </w:tcPr>
          <w:p w14:paraId="12A6F582" w14:textId="77777777" w:rsidR="001F78DA" w:rsidRDefault="001F78DA" w:rsidP="00E26492">
            <w:pPr>
              <w:pStyle w:val="Normlny0"/>
              <w:jc w:val="center"/>
            </w:pPr>
            <w:r>
              <w:lastRenderedPageBreak/>
              <w:t>§ 1 ods. 2</w:t>
            </w:r>
          </w:p>
          <w:p w14:paraId="2A254356" w14:textId="77777777" w:rsidR="001F78DA" w:rsidRDefault="001F78DA" w:rsidP="00E26492">
            <w:pPr>
              <w:pStyle w:val="Normlny0"/>
              <w:jc w:val="center"/>
            </w:pPr>
          </w:p>
          <w:p w14:paraId="7294FC2D" w14:textId="77777777" w:rsidR="001F78DA" w:rsidRDefault="001F78DA" w:rsidP="00E26492">
            <w:pPr>
              <w:pStyle w:val="Normlny0"/>
              <w:jc w:val="center"/>
            </w:pPr>
          </w:p>
          <w:p w14:paraId="589B448E" w14:textId="77777777" w:rsidR="001F78DA" w:rsidRDefault="001F78DA" w:rsidP="00E26492">
            <w:pPr>
              <w:pStyle w:val="Normlny0"/>
              <w:jc w:val="center"/>
            </w:pPr>
          </w:p>
          <w:p w14:paraId="57A1DF50" w14:textId="77777777" w:rsidR="001F78DA" w:rsidRDefault="001F78DA" w:rsidP="00E26492">
            <w:pPr>
              <w:pStyle w:val="Normlny0"/>
              <w:jc w:val="center"/>
            </w:pPr>
          </w:p>
          <w:p w14:paraId="7800F732" w14:textId="77777777" w:rsidR="001F78DA" w:rsidRDefault="001F78DA" w:rsidP="00E26492">
            <w:pPr>
              <w:pStyle w:val="Normlny0"/>
              <w:jc w:val="center"/>
            </w:pPr>
          </w:p>
          <w:p w14:paraId="58183206" w14:textId="77777777" w:rsidR="001F78DA" w:rsidRDefault="001F78DA" w:rsidP="00E26492">
            <w:pPr>
              <w:pStyle w:val="Normlny0"/>
              <w:jc w:val="center"/>
            </w:pPr>
          </w:p>
          <w:p w14:paraId="3343E992" w14:textId="77777777" w:rsidR="001F78DA" w:rsidRDefault="001F78DA" w:rsidP="00E26492">
            <w:pPr>
              <w:pStyle w:val="Normlny0"/>
              <w:jc w:val="center"/>
            </w:pPr>
            <w:r>
              <w:t>§ 1 ods. 3 písm. a)</w:t>
            </w:r>
          </w:p>
          <w:p w14:paraId="4F645443" w14:textId="77777777" w:rsidR="001F78DA" w:rsidRDefault="001F78DA" w:rsidP="00E26492">
            <w:pPr>
              <w:pStyle w:val="Normlny0"/>
              <w:jc w:val="center"/>
            </w:pPr>
          </w:p>
          <w:p w14:paraId="57018074" w14:textId="77777777" w:rsidR="001F78DA" w:rsidRDefault="001F78DA" w:rsidP="00E26492">
            <w:pPr>
              <w:pStyle w:val="Normlny0"/>
              <w:jc w:val="center"/>
            </w:pPr>
          </w:p>
          <w:p w14:paraId="6FA9D47B" w14:textId="77777777" w:rsidR="001F78DA" w:rsidRDefault="001F78DA" w:rsidP="00E26492">
            <w:pPr>
              <w:pStyle w:val="Normlny0"/>
              <w:jc w:val="center"/>
            </w:pPr>
          </w:p>
          <w:p w14:paraId="61495390" w14:textId="77777777" w:rsidR="001F78DA" w:rsidRDefault="001F78DA" w:rsidP="00E26492">
            <w:pPr>
              <w:pStyle w:val="Normlny0"/>
              <w:jc w:val="center"/>
            </w:pPr>
          </w:p>
          <w:p w14:paraId="5517B645" w14:textId="77777777" w:rsidR="001F78DA" w:rsidRDefault="001F78DA" w:rsidP="00E26492">
            <w:pPr>
              <w:pStyle w:val="Normlny0"/>
              <w:jc w:val="center"/>
            </w:pPr>
          </w:p>
          <w:p w14:paraId="09B851AE" w14:textId="77777777" w:rsidR="001F78DA" w:rsidRDefault="001F78DA" w:rsidP="00E26492">
            <w:pPr>
              <w:pStyle w:val="Normlny0"/>
              <w:jc w:val="center"/>
            </w:pPr>
          </w:p>
          <w:p w14:paraId="7F22472A" w14:textId="77777777" w:rsidR="001F78DA" w:rsidRDefault="001F78DA" w:rsidP="00E26492">
            <w:pPr>
              <w:pStyle w:val="Normlny0"/>
              <w:jc w:val="center"/>
            </w:pPr>
          </w:p>
          <w:p w14:paraId="611116FC" w14:textId="77777777" w:rsidR="001F78DA" w:rsidRDefault="001F78DA" w:rsidP="00E26492">
            <w:pPr>
              <w:pStyle w:val="Normlny0"/>
              <w:jc w:val="center"/>
            </w:pPr>
          </w:p>
          <w:p w14:paraId="67AB9DC8" w14:textId="77777777" w:rsidR="001F78DA" w:rsidRDefault="001F78DA" w:rsidP="00E26492">
            <w:pPr>
              <w:pStyle w:val="Normlny0"/>
              <w:jc w:val="center"/>
            </w:pPr>
          </w:p>
          <w:p w14:paraId="3DD0F280" w14:textId="77777777" w:rsidR="001F78DA" w:rsidRDefault="001F78DA" w:rsidP="00E26492">
            <w:pPr>
              <w:pStyle w:val="Normlny0"/>
              <w:jc w:val="center"/>
            </w:pPr>
          </w:p>
          <w:p w14:paraId="13F3E11C" w14:textId="77777777" w:rsidR="001F78DA" w:rsidRDefault="001F78DA" w:rsidP="00E26492">
            <w:pPr>
              <w:pStyle w:val="Normlny0"/>
              <w:jc w:val="center"/>
            </w:pPr>
          </w:p>
          <w:p w14:paraId="0E0FA307" w14:textId="77777777" w:rsidR="001F78DA" w:rsidRDefault="001F78DA" w:rsidP="00E26492">
            <w:pPr>
              <w:pStyle w:val="Normlny0"/>
              <w:jc w:val="center"/>
            </w:pPr>
          </w:p>
          <w:p w14:paraId="08EDEB55" w14:textId="77777777" w:rsidR="001F78DA" w:rsidRDefault="001F78DA" w:rsidP="00E26492">
            <w:pPr>
              <w:pStyle w:val="Normlny0"/>
              <w:jc w:val="center"/>
            </w:pPr>
          </w:p>
          <w:p w14:paraId="2A69E0AA" w14:textId="77777777" w:rsidR="001F78DA" w:rsidRDefault="001F78DA" w:rsidP="00E26492">
            <w:pPr>
              <w:pStyle w:val="Normlny0"/>
              <w:jc w:val="center"/>
            </w:pPr>
          </w:p>
          <w:p w14:paraId="3ADCA9DB" w14:textId="77777777" w:rsidR="001F78DA" w:rsidRDefault="001F78DA" w:rsidP="00E26492">
            <w:pPr>
              <w:pStyle w:val="Normlny0"/>
              <w:jc w:val="center"/>
            </w:pPr>
          </w:p>
          <w:p w14:paraId="3E6D1711" w14:textId="77777777" w:rsidR="001F78DA" w:rsidRDefault="001F78DA" w:rsidP="00E26492">
            <w:pPr>
              <w:pStyle w:val="Normlny0"/>
              <w:jc w:val="center"/>
            </w:pPr>
          </w:p>
          <w:p w14:paraId="7A1ABF37" w14:textId="77777777" w:rsidR="001F78DA" w:rsidRDefault="001F78DA" w:rsidP="00E26492">
            <w:pPr>
              <w:pStyle w:val="Normlny0"/>
              <w:jc w:val="center"/>
            </w:pPr>
          </w:p>
          <w:p w14:paraId="6F268B3A" w14:textId="77777777" w:rsidR="001F78DA" w:rsidRDefault="001F78DA" w:rsidP="00E26492">
            <w:pPr>
              <w:pStyle w:val="Normlny0"/>
              <w:jc w:val="center"/>
            </w:pPr>
          </w:p>
          <w:p w14:paraId="34B81FCA" w14:textId="77777777" w:rsidR="001F78DA" w:rsidRDefault="001F78DA" w:rsidP="00E26492">
            <w:pPr>
              <w:pStyle w:val="Normlny0"/>
              <w:jc w:val="center"/>
            </w:pPr>
          </w:p>
          <w:p w14:paraId="16A85BA2" w14:textId="77777777" w:rsidR="001F78DA" w:rsidRDefault="001F78DA" w:rsidP="00E26492">
            <w:pPr>
              <w:pStyle w:val="Normlny0"/>
              <w:jc w:val="center"/>
            </w:pPr>
          </w:p>
          <w:p w14:paraId="53D001C2" w14:textId="77777777" w:rsidR="001F78DA" w:rsidRDefault="001F78DA" w:rsidP="00E26492">
            <w:pPr>
              <w:pStyle w:val="Normlny0"/>
              <w:jc w:val="center"/>
            </w:pPr>
          </w:p>
          <w:p w14:paraId="6DE05A3F" w14:textId="77777777" w:rsidR="001F78DA" w:rsidRDefault="001F78DA" w:rsidP="00E26492">
            <w:pPr>
              <w:pStyle w:val="Normlny0"/>
              <w:jc w:val="center"/>
            </w:pPr>
          </w:p>
          <w:p w14:paraId="52F31CDF" w14:textId="77777777" w:rsidR="001F78DA" w:rsidRDefault="001F78DA" w:rsidP="00E26492">
            <w:pPr>
              <w:pStyle w:val="Normlny0"/>
              <w:jc w:val="center"/>
            </w:pPr>
          </w:p>
          <w:p w14:paraId="53A765C3" w14:textId="77777777" w:rsidR="001F78DA" w:rsidRDefault="001F78DA" w:rsidP="00E26492">
            <w:pPr>
              <w:pStyle w:val="Normlny0"/>
              <w:jc w:val="center"/>
            </w:pPr>
          </w:p>
          <w:p w14:paraId="57F7C002" w14:textId="77777777" w:rsidR="001F78DA" w:rsidRDefault="001F78DA" w:rsidP="00E26492">
            <w:pPr>
              <w:pStyle w:val="Normlny0"/>
              <w:jc w:val="center"/>
            </w:pPr>
          </w:p>
          <w:p w14:paraId="568DE238" w14:textId="77777777" w:rsidR="001F78DA" w:rsidRDefault="001F78DA" w:rsidP="00E26492">
            <w:pPr>
              <w:pStyle w:val="Normlny0"/>
              <w:jc w:val="center"/>
            </w:pPr>
          </w:p>
          <w:p w14:paraId="1C2C61DA" w14:textId="77777777" w:rsidR="001F78DA" w:rsidRDefault="001F78DA" w:rsidP="00E26492">
            <w:pPr>
              <w:pStyle w:val="Normlny0"/>
              <w:jc w:val="center"/>
            </w:pPr>
          </w:p>
          <w:p w14:paraId="6DB2A410" w14:textId="77777777" w:rsidR="001F78DA" w:rsidRDefault="001F78DA" w:rsidP="00E26492">
            <w:pPr>
              <w:pStyle w:val="Normlny0"/>
              <w:jc w:val="center"/>
            </w:pPr>
          </w:p>
          <w:p w14:paraId="794CD8AB" w14:textId="77777777" w:rsidR="001F78DA" w:rsidRDefault="001F78DA" w:rsidP="00E26492">
            <w:pPr>
              <w:pStyle w:val="Normlny0"/>
              <w:jc w:val="center"/>
            </w:pPr>
          </w:p>
          <w:p w14:paraId="142116D4" w14:textId="77777777" w:rsidR="001F78DA" w:rsidRDefault="001F78DA" w:rsidP="00E26492">
            <w:pPr>
              <w:pStyle w:val="Normlny0"/>
              <w:jc w:val="center"/>
            </w:pPr>
          </w:p>
          <w:p w14:paraId="54757C7C" w14:textId="77777777" w:rsidR="001F78DA" w:rsidRDefault="001F78DA" w:rsidP="00E26492">
            <w:pPr>
              <w:pStyle w:val="Normlny0"/>
              <w:jc w:val="center"/>
            </w:pPr>
          </w:p>
          <w:p w14:paraId="3A35871A" w14:textId="77777777" w:rsidR="001F78DA" w:rsidRDefault="001F78DA" w:rsidP="00E26492">
            <w:pPr>
              <w:pStyle w:val="Normlny0"/>
              <w:jc w:val="center"/>
            </w:pPr>
          </w:p>
          <w:p w14:paraId="328CB30F" w14:textId="77777777" w:rsidR="001F78DA" w:rsidRDefault="001F78DA" w:rsidP="00E26492">
            <w:pPr>
              <w:pStyle w:val="Normlny0"/>
              <w:jc w:val="center"/>
            </w:pPr>
          </w:p>
          <w:p w14:paraId="5ABE0C48" w14:textId="77777777" w:rsidR="001F78DA" w:rsidRDefault="001F78DA" w:rsidP="00E26492">
            <w:pPr>
              <w:pStyle w:val="Normlny0"/>
              <w:jc w:val="center"/>
            </w:pPr>
          </w:p>
          <w:p w14:paraId="47EA0B16" w14:textId="77777777" w:rsidR="001F78DA" w:rsidRDefault="001F78DA" w:rsidP="00E26492">
            <w:pPr>
              <w:pStyle w:val="Normlny0"/>
              <w:jc w:val="center"/>
            </w:pPr>
          </w:p>
          <w:p w14:paraId="78B8182A" w14:textId="77777777" w:rsidR="001F78DA" w:rsidRDefault="001F78DA" w:rsidP="00E26492">
            <w:pPr>
              <w:pStyle w:val="Normlny0"/>
              <w:jc w:val="center"/>
            </w:pPr>
          </w:p>
          <w:p w14:paraId="498406E8" w14:textId="77777777" w:rsidR="001F78DA" w:rsidRDefault="001F78DA" w:rsidP="00E26492">
            <w:pPr>
              <w:pStyle w:val="Normlny0"/>
              <w:jc w:val="center"/>
            </w:pPr>
          </w:p>
          <w:p w14:paraId="6909D1AA" w14:textId="77777777" w:rsidR="001F78DA" w:rsidRDefault="001F78DA" w:rsidP="00E26492">
            <w:pPr>
              <w:pStyle w:val="Normlny0"/>
              <w:jc w:val="center"/>
            </w:pPr>
          </w:p>
          <w:p w14:paraId="38BD495D" w14:textId="77777777" w:rsidR="001F78DA" w:rsidRDefault="001F78DA" w:rsidP="00E26492">
            <w:pPr>
              <w:pStyle w:val="Normlny0"/>
              <w:jc w:val="center"/>
            </w:pPr>
          </w:p>
          <w:p w14:paraId="50B4501F" w14:textId="77777777" w:rsidR="001F78DA" w:rsidRDefault="001F78DA" w:rsidP="00E26492">
            <w:pPr>
              <w:pStyle w:val="Normlny0"/>
              <w:jc w:val="center"/>
            </w:pPr>
          </w:p>
          <w:p w14:paraId="30729F36" w14:textId="77777777" w:rsidR="001F78DA" w:rsidRDefault="001F78DA" w:rsidP="00E26492">
            <w:pPr>
              <w:pStyle w:val="Normlny0"/>
              <w:jc w:val="center"/>
            </w:pPr>
          </w:p>
          <w:p w14:paraId="3852AE50" w14:textId="77777777" w:rsidR="001F78DA" w:rsidRDefault="001F78DA" w:rsidP="00E26492">
            <w:pPr>
              <w:pStyle w:val="Normlny0"/>
              <w:jc w:val="center"/>
            </w:pPr>
          </w:p>
          <w:p w14:paraId="56F608C8" w14:textId="77777777" w:rsidR="001F78DA" w:rsidRDefault="001F78DA" w:rsidP="00E26492">
            <w:pPr>
              <w:pStyle w:val="Normlny0"/>
              <w:jc w:val="center"/>
            </w:pPr>
          </w:p>
          <w:p w14:paraId="37BBB2B4" w14:textId="77777777" w:rsidR="001F78DA" w:rsidRDefault="001F78DA" w:rsidP="00E26492">
            <w:pPr>
              <w:pStyle w:val="Normlny0"/>
              <w:jc w:val="center"/>
            </w:pPr>
          </w:p>
          <w:p w14:paraId="36C37942" w14:textId="77777777" w:rsidR="001F78DA" w:rsidRDefault="001F78DA" w:rsidP="00E26492">
            <w:pPr>
              <w:pStyle w:val="Normlny0"/>
              <w:jc w:val="center"/>
            </w:pPr>
          </w:p>
          <w:p w14:paraId="040FB8F7" w14:textId="77777777" w:rsidR="001F78DA" w:rsidRDefault="001F78DA" w:rsidP="00E26492">
            <w:pPr>
              <w:pStyle w:val="Normlny0"/>
              <w:jc w:val="center"/>
            </w:pPr>
          </w:p>
          <w:p w14:paraId="6A3782FE" w14:textId="77777777" w:rsidR="001F78DA" w:rsidRDefault="001F78DA" w:rsidP="00E26492">
            <w:pPr>
              <w:pStyle w:val="Normlny0"/>
              <w:jc w:val="center"/>
            </w:pPr>
          </w:p>
          <w:p w14:paraId="6EA92B01" w14:textId="77777777" w:rsidR="001F78DA" w:rsidRDefault="001F78DA" w:rsidP="00E26492">
            <w:pPr>
              <w:pStyle w:val="Normlny0"/>
              <w:jc w:val="center"/>
            </w:pPr>
          </w:p>
          <w:p w14:paraId="6AE3B24F" w14:textId="77777777" w:rsidR="001F78DA" w:rsidRDefault="001F78DA" w:rsidP="00E26492">
            <w:pPr>
              <w:pStyle w:val="Normlny0"/>
              <w:jc w:val="center"/>
            </w:pPr>
          </w:p>
          <w:p w14:paraId="3C3C5EBC" w14:textId="77777777" w:rsidR="001F78DA" w:rsidRDefault="001F78DA" w:rsidP="00E26492">
            <w:pPr>
              <w:pStyle w:val="Normlny0"/>
              <w:jc w:val="center"/>
            </w:pPr>
          </w:p>
          <w:p w14:paraId="730B2AA2" w14:textId="77777777" w:rsidR="001F78DA" w:rsidRDefault="001F78DA" w:rsidP="00E26492">
            <w:pPr>
              <w:pStyle w:val="Normlny0"/>
              <w:jc w:val="center"/>
            </w:pPr>
          </w:p>
          <w:p w14:paraId="0E6F8EFA" w14:textId="77777777" w:rsidR="001F78DA" w:rsidRDefault="001F78DA" w:rsidP="00E26492">
            <w:pPr>
              <w:pStyle w:val="Normlny0"/>
              <w:jc w:val="center"/>
            </w:pPr>
          </w:p>
          <w:p w14:paraId="68CCC5B0" w14:textId="77777777" w:rsidR="001F78DA" w:rsidRDefault="001F78DA" w:rsidP="00E26492">
            <w:pPr>
              <w:pStyle w:val="Normlny0"/>
              <w:jc w:val="center"/>
            </w:pPr>
          </w:p>
          <w:p w14:paraId="12C8EBF9" w14:textId="77777777" w:rsidR="001F78DA" w:rsidRDefault="001F78DA" w:rsidP="00E26492">
            <w:pPr>
              <w:pStyle w:val="Normlny0"/>
              <w:jc w:val="center"/>
            </w:pPr>
          </w:p>
          <w:p w14:paraId="41116CAC" w14:textId="77777777" w:rsidR="001F78DA" w:rsidRDefault="001F78DA" w:rsidP="00E26492">
            <w:pPr>
              <w:pStyle w:val="Normlny0"/>
              <w:jc w:val="center"/>
            </w:pPr>
          </w:p>
          <w:p w14:paraId="5482EBAF" w14:textId="77777777" w:rsidR="001F78DA" w:rsidRDefault="001F78DA" w:rsidP="00E26492">
            <w:pPr>
              <w:pStyle w:val="Normlny0"/>
              <w:jc w:val="center"/>
            </w:pPr>
          </w:p>
          <w:p w14:paraId="3D987350" w14:textId="77777777" w:rsidR="001F78DA" w:rsidRDefault="001F78DA" w:rsidP="00E26492">
            <w:pPr>
              <w:pStyle w:val="Normlny0"/>
              <w:jc w:val="center"/>
            </w:pPr>
          </w:p>
          <w:p w14:paraId="1C8C9CA1" w14:textId="77777777" w:rsidR="001F78DA" w:rsidRDefault="001F78DA" w:rsidP="00E26492">
            <w:pPr>
              <w:pStyle w:val="Normlny0"/>
              <w:jc w:val="center"/>
            </w:pPr>
          </w:p>
          <w:p w14:paraId="59619ACA" w14:textId="77777777" w:rsidR="001F78DA" w:rsidRDefault="001F78DA" w:rsidP="00E26492">
            <w:pPr>
              <w:pStyle w:val="Normlny0"/>
              <w:jc w:val="center"/>
            </w:pPr>
          </w:p>
          <w:p w14:paraId="65D19090" w14:textId="3FD571AB" w:rsidR="001F78DA" w:rsidRPr="007D1141" w:rsidRDefault="001F78DA" w:rsidP="005205F6">
            <w:pPr>
              <w:pStyle w:val="Normlny0"/>
              <w:jc w:val="center"/>
              <w:rPr>
                <w:b/>
              </w:rPr>
            </w:pPr>
            <w:r w:rsidRPr="007D1141">
              <w:rPr>
                <w:b/>
              </w:rPr>
              <w:lastRenderedPageBreak/>
              <w:t>§ 135 ods. 8</w:t>
            </w:r>
          </w:p>
        </w:tc>
        <w:tc>
          <w:tcPr>
            <w:tcW w:w="4515"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0BD69A90" w14:textId="77777777" w:rsidR="001F78DA" w:rsidRPr="001F78DA" w:rsidRDefault="001F78DA" w:rsidP="001F78DA">
            <w:pPr>
              <w:pStyle w:val="Normlny0"/>
              <w:jc w:val="both"/>
            </w:pPr>
            <w:r w:rsidRPr="001F78DA">
              <w:lastRenderedPageBreak/>
              <w:t>Dohľad nad finančným trhom vrátane obozretného dohľadu na makroúrovni a tiež vrátane výkonu dohľadu v oblasti ochrany finančných spotrebiteľov (ďalej len "ochrana finančných spotrebiteľov") vykonáva Národná banka Slovenska podľa tohto zákona a podľa osobitných predpisov.</w:t>
            </w:r>
            <w:r w:rsidRPr="00850E16">
              <w:rPr>
                <w:vertAlign w:val="superscript"/>
              </w:rPr>
              <w:t>1</w:t>
            </w:r>
            <w:r w:rsidRPr="001F78DA">
              <w:t>)</w:t>
            </w:r>
          </w:p>
          <w:p w14:paraId="42F4372A" w14:textId="77777777" w:rsidR="001F78DA" w:rsidRPr="001F78DA" w:rsidRDefault="001F78DA" w:rsidP="001F78DA">
            <w:pPr>
              <w:pStyle w:val="Normlny0"/>
              <w:jc w:val="both"/>
            </w:pPr>
          </w:p>
          <w:p w14:paraId="2DF53095" w14:textId="77777777" w:rsidR="001F78DA" w:rsidRPr="001F78DA" w:rsidRDefault="001F78DA" w:rsidP="001F78DA">
            <w:pPr>
              <w:pStyle w:val="Normlny0"/>
              <w:jc w:val="both"/>
            </w:pPr>
            <w:r w:rsidRPr="001F78DA">
              <w:t>Národná banka Slovenska v rámci dohľadu nad finančným trhom</w:t>
            </w:r>
          </w:p>
          <w:p w14:paraId="3255944E" w14:textId="77777777" w:rsidR="001F78DA" w:rsidRPr="001F78DA" w:rsidRDefault="001F78DA" w:rsidP="001F78DA">
            <w:pPr>
              <w:pStyle w:val="Normlny0"/>
              <w:jc w:val="both"/>
            </w:pPr>
            <w:r w:rsidRPr="001F78DA">
              <w:t xml:space="preserve">a) vykonáva dohľad nad dohliadanými subjektmi finančného trhu, a to nad bankami, pobočkami zahraničných bánk, obchodníkmi s cennými papiermi, pobočkami zahraničných obchodníkov s cennými papiermi, burzami cenných papierov, poskytovateľmi služieb vykazovania údajov, centrálnymi depozitármi cenných papierov, správcovskými spoločnosťami, pobočkami zahraničných správcovských spoločností, podielovými fondmi, investičnými fondmi s premenlivým základným imaním,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w:t>
            </w:r>
            <w:r w:rsidRPr="001F78DA">
              <w:lastRenderedPageBreak/>
              <w:t>poskytovateľmi platobných služieb v obmedzenom rozsahu, poskytovateľmi služieb informovania o platobnom účte, inštitúciami elektronických peňazí, pobočkami zahraničných inštitúcií elektronických peňazí, samostatnými finančnými agentmi, finančnými poradcami, veriteľmi a inými veriteľmi vymedzenými osobitným zákonom,</w:t>
            </w:r>
            <w:r w:rsidRPr="00577B88">
              <w:rPr>
                <w:vertAlign w:val="superscript"/>
              </w:rPr>
              <w:t>1aa</w:t>
            </w:r>
            <w:r w:rsidRPr="001F78DA">
              <w:t>)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predpisom1) aj nad inými osobami, nad inými účelovými združeniami majetku a nad skupinami osôb a účelových združení majetku, ktorým osobitné predpisy</w:t>
            </w:r>
            <w:r w:rsidRPr="00577B88">
              <w:rPr>
                <w:vertAlign w:val="superscript"/>
              </w:rPr>
              <w:t>1</w:t>
            </w:r>
            <w:r w:rsidRPr="001F78DA">
              <w:t xml:space="preserve">) v oblasti bankovníctva, kapitálového trhu, poisťovníctva alebo dôchodkového sporenia ukladajú povinnosti (ďalej len „dohliadaný subjekt“); Národná banka Slovenska pri dohľade nad dohliadanými subjektmi </w:t>
            </w:r>
          </w:p>
          <w:p w14:paraId="18273574" w14:textId="77777777" w:rsidR="001F78DA" w:rsidRPr="001F78DA" w:rsidRDefault="001F78DA" w:rsidP="001F78DA">
            <w:pPr>
              <w:pStyle w:val="Normlny0"/>
              <w:jc w:val="both"/>
            </w:pPr>
            <w:r w:rsidRPr="001F78DA">
              <w:t xml:space="preserve">1. ustanovuje pravidlá obozretného podnikania, pravidlá bezpečnej prevádzky a ďalšie požiadavky na podnikanie dohliadaných subjektov, </w:t>
            </w:r>
          </w:p>
          <w:p w14:paraId="333A50B3" w14:textId="77777777" w:rsidR="001F78DA" w:rsidRPr="001F78DA" w:rsidRDefault="001F78DA" w:rsidP="001F78DA">
            <w:pPr>
              <w:pStyle w:val="Normlny0"/>
              <w:jc w:val="both"/>
            </w:pPr>
            <w:r w:rsidRPr="001F78DA">
              <w:t>2. dohliada na dodržiavanie ustanovení tohto zákona, osobitných zákonov</w:t>
            </w:r>
            <w:r w:rsidRPr="00577B88">
              <w:rPr>
                <w:vertAlign w:val="superscript"/>
              </w:rPr>
              <w:t>1</w:t>
            </w:r>
            <w:r w:rsidRPr="001F78DA">
              <w:t xml:space="preserve">) a iných všeobecne záväzných právnych predpisov, ktoré sa vzťahujú na dohliadané subjekty alebo na ich činnosti, ako aj na dodržiavanie ustanovení právne záväzných aktov Európskej únie, ktoré sa vzťahujú na dohliadané subjekty alebo na ich činnosti, ak to ustanovujú tieto právne záväzné akty, </w:t>
            </w:r>
          </w:p>
          <w:p w14:paraId="5F36A749" w14:textId="77777777" w:rsidR="001F78DA" w:rsidRPr="001F78DA" w:rsidRDefault="001F78DA" w:rsidP="001F78DA">
            <w:pPr>
              <w:pStyle w:val="Normlny0"/>
              <w:jc w:val="both"/>
            </w:pPr>
            <w:r w:rsidRPr="001F78DA">
              <w:t xml:space="preserve">3. vedie konania, udeľuje povolenia, licencie, súhlasy a predchádzajúce súhlasy, ukladá sankcie a opatrenia na nápravu, vydáva iné rozhodnutia, stanoviská, metodické usmernenia a odporúčania podľa tohto zákona a osobitných predpisov a dohliada na plnenie svojich rozhodnutí vrátane dodržiavania podmienok určených v týchto rozhodnutiach, </w:t>
            </w:r>
          </w:p>
          <w:p w14:paraId="4EBC8791" w14:textId="77777777" w:rsidR="001F78DA" w:rsidRPr="001F78DA" w:rsidRDefault="001F78DA" w:rsidP="001F78DA">
            <w:pPr>
              <w:pStyle w:val="Normlny0"/>
              <w:jc w:val="both"/>
            </w:pPr>
            <w:r w:rsidRPr="001F78DA">
              <w:t>4. vykonáva dohľad na mieste a dohľad na diaľku nad dohliadanými subjektmi,</w:t>
            </w:r>
          </w:p>
          <w:p w14:paraId="31A99CAB" w14:textId="77777777" w:rsidR="001F78DA" w:rsidRPr="001F78DA" w:rsidRDefault="001F78DA" w:rsidP="001F78DA">
            <w:pPr>
              <w:pStyle w:val="Normlny0"/>
              <w:jc w:val="both"/>
            </w:pPr>
          </w:p>
          <w:p w14:paraId="52EC218A" w14:textId="77777777" w:rsidR="001F78DA" w:rsidRPr="001F78DA" w:rsidRDefault="001F78DA" w:rsidP="001F78DA">
            <w:pPr>
              <w:pStyle w:val="Normlny0"/>
              <w:jc w:val="both"/>
            </w:pPr>
          </w:p>
          <w:p w14:paraId="7B4378DA" w14:textId="77777777" w:rsidR="00E76235" w:rsidRPr="00E76235" w:rsidRDefault="00E76235" w:rsidP="00E76235">
            <w:pPr>
              <w:pStyle w:val="Normlny0"/>
              <w:jc w:val="both"/>
              <w:rPr>
                <w:b/>
              </w:rPr>
            </w:pPr>
            <w:r w:rsidRPr="00E76235">
              <w:rPr>
                <w:b/>
              </w:rPr>
              <w:lastRenderedPageBreak/>
              <w:t>(8) Národná banka Slovenska pri výkone dohľadu nad obchodníkom s cennými papiermi preskúmava a hodnotí opatrenia, prijaté stratégie, zavedené systémy a postupy pri výkone povolených činností, pričom zohľadní veľkosť, rizikový profil a obchodný model obchodníka s cennými papiermi. S cieľom zabezpečiť riadenie a krytie rizík, Národná banka Slovenska pri hodnotení zohľadní</w:t>
            </w:r>
          </w:p>
          <w:p w14:paraId="66804AE3" w14:textId="77777777" w:rsidR="00E76235" w:rsidRPr="00E76235" w:rsidRDefault="00E76235" w:rsidP="00E76235">
            <w:pPr>
              <w:pStyle w:val="Normlny0"/>
              <w:jc w:val="both"/>
              <w:rPr>
                <w:b/>
              </w:rPr>
            </w:pPr>
            <w:r w:rsidRPr="00E76235">
              <w:rPr>
                <w:b/>
              </w:rPr>
              <w:t>a) riziká podľa § 71c,</w:t>
            </w:r>
          </w:p>
          <w:p w14:paraId="62C5E4DE" w14:textId="77777777" w:rsidR="00E76235" w:rsidRPr="00E76235" w:rsidRDefault="00E76235" w:rsidP="00E76235">
            <w:pPr>
              <w:pStyle w:val="Normlny0"/>
              <w:jc w:val="both"/>
              <w:rPr>
                <w:b/>
              </w:rPr>
            </w:pPr>
            <w:r w:rsidRPr="00E76235">
              <w:rPr>
                <w:b/>
              </w:rPr>
              <w:t>b) geografické umiestnenie expozícií obchodníka s cennými papiermi,</w:t>
            </w:r>
          </w:p>
          <w:p w14:paraId="5CEA02E5" w14:textId="77777777" w:rsidR="00E76235" w:rsidRPr="00E76235" w:rsidRDefault="00E76235" w:rsidP="00E76235">
            <w:pPr>
              <w:pStyle w:val="Normlny0"/>
              <w:jc w:val="both"/>
              <w:rPr>
                <w:b/>
              </w:rPr>
            </w:pPr>
            <w:r w:rsidRPr="00E76235">
              <w:rPr>
                <w:b/>
              </w:rPr>
              <w:t>c) obchodný model obchodníka s cennými papiermi,</w:t>
            </w:r>
          </w:p>
          <w:p w14:paraId="187DFAC3" w14:textId="77777777" w:rsidR="00E76235" w:rsidRPr="00E76235" w:rsidRDefault="00E76235" w:rsidP="00E76235">
            <w:pPr>
              <w:pStyle w:val="Normlny0"/>
              <w:jc w:val="both"/>
              <w:rPr>
                <w:b/>
              </w:rPr>
            </w:pPr>
            <w:r w:rsidRPr="00E76235">
              <w:rPr>
                <w:b/>
              </w:rPr>
              <w:t>d) systémové riziko a meranie systémového rizika podľa osobitného predpisu,</w:t>
            </w:r>
            <w:r w:rsidRPr="00E76235">
              <w:rPr>
                <w:b/>
                <w:vertAlign w:val="superscript"/>
              </w:rPr>
              <w:t>110fa</w:t>
            </w:r>
            <w:r w:rsidRPr="00E76235">
              <w:rPr>
                <w:b/>
              </w:rPr>
              <w:t xml:space="preserve">)  </w:t>
            </w:r>
          </w:p>
          <w:p w14:paraId="3409D013" w14:textId="77777777" w:rsidR="00E76235" w:rsidRPr="00E76235" w:rsidRDefault="00E76235" w:rsidP="00E76235">
            <w:pPr>
              <w:pStyle w:val="Normlny0"/>
              <w:jc w:val="both"/>
              <w:rPr>
                <w:b/>
              </w:rPr>
            </w:pPr>
            <w:r w:rsidRPr="00E76235">
              <w:rPr>
                <w:b/>
              </w:rPr>
              <w:t>e) riziká pre bezpečnosť informačných sietí a systémov obchodníka s cennými papiermi s cieľom zabezpečiť dôvernosť, integritu a dostupnosť ich procesov, údajov a aktív,</w:t>
            </w:r>
          </w:p>
          <w:p w14:paraId="77803C72" w14:textId="77777777" w:rsidR="00E76235" w:rsidRPr="00E76235" w:rsidRDefault="00E76235" w:rsidP="00E76235">
            <w:pPr>
              <w:pStyle w:val="Normlny0"/>
              <w:jc w:val="both"/>
              <w:rPr>
                <w:b/>
              </w:rPr>
            </w:pPr>
            <w:r w:rsidRPr="00E76235">
              <w:rPr>
                <w:b/>
              </w:rPr>
              <w:t>f) expozíciu obchodníka s cennými papiermi voči úrokovému riziku vyplývajúcemu z činností zaznamenaných v neobchodnej knihe,</w:t>
            </w:r>
          </w:p>
          <w:p w14:paraId="0D9BCF90" w14:textId="77777777" w:rsidR="00E76235" w:rsidRPr="00E76235" w:rsidRDefault="00E76235" w:rsidP="00E76235">
            <w:pPr>
              <w:pStyle w:val="Normlny0"/>
              <w:jc w:val="both"/>
              <w:rPr>
                <w:b/>
              </w:rPr>
            </w:pPr>
            <w:r w:rsidRPr="00E76235">
              <w:rPr>
                <w:b/>
              </w:rPr>
              <w:t>g) organizáciu riadenia obchodníka s cennými papiermi a schopnosť členov predstavenstva plniť svoje povinnosti,</w:t>
            </w:r>
          </w:p>
          <w:p w14:paraId="104BF32C" w14:textId="77777777" w:rsidR="001F78DA" w:rsidRDefault="00E76235" w:rsidP="00E76235">
            <w:pPr>
              <w:jc w:val="both"/>
              <w:rPr>
                <w:b/>
                <w:sz w:val="20"/>
                <w:szCs w:val="20"/>
              </w:rPr>
            </w:pPr>
            <w:r w:rsidRPr="00E76235">
              <w:rPr>
                <w:b/>
                <w:sz w:val="20"/>
                <w:szCs w:val="20"/>
              </w:rPr>
              <w:t>h) poistenie zodpovednosti za škodu spôsobenú pri poskytovaní investičných služieb, investičných činností a vedľajších služieb podľa § 71c ods. 4.</w:t>
            </w:r>
          </w:p>
          <w:p w14:paraId="78B61CC3" w14:textId="77777777" w:rsidR="00E76235" w:rsidRDefault="00E76235" w:rsidP="00E76235">
            <w:pPr>
              <w:jc w:val="both"/>
              <w:rPr>
                <w:sz w:val="20"/>
                <w:szCs w:val="20"/>
              </w:rPr>
            </w:pPr>
          </w:p>
          <w:p w14:paraId="0963117B" w14:textId="3CA695FC" w:rsidR="00E76235" w:rsidRPr="00E76235" w:rsidRDefault="00E76235" w:rsidP="00E76235">
            <w:pPr>
              <w:jc w:val="both"/>
              <w:rPr>
                <w:b/>
                <w:sz w:val="20"/>
                <w:szCs w:val="20"/>
              </w:rPr>
            </w:pPr>
            <w:r w:rsidRPr="0005408D">
              <w:rPr>
                <w:b/>
                <w:sz w:val="20"/>
                <w:szCs w:val="20"/>
                <w:vertAlign w:val="superscript"/>
              </w:rPr>
              <w:t>110fa</w:t>
            </w:r>
            <w:r w:rsidRPr="00E76235">
              <w:rPr>
                <w:b/>
                <w:sz w:val="20"/>
                <w:szCs w:val="20"/>
              </w:rPr>
              <w:t>) Nariadenie (EÚ) č. 1093/2010 v platnom znení.</w:t>
            </w:r>
          </w:p>
        </w:tc>
        <w:tc>
          <w:tcPr>
            <w:tcW w:w="682" w:type="dxa"/>
            <w:vMerge w:val="restart"/>
            <w:tcBorders>
              <w:top w:val="single" w:sz="4" w:space="0" w:color="auto"/>
              <w:left w:val="single" w:sz="4" w:space="0" w:color="auto"/>
              <w:right w:val="single" w:sz="4" w:space="0" w:color="auto"/>
            </w:tcBorders>
            <w:shd w:val="clear" w:color="auto" w:fill="D9D9D9" w:themeFill="background1" w:themeFillShade="D9"/>
          </w:tcPr>
          <w:p w14:paraId="190AF60C" w14:textId="584737C5" w:rsidR="001F78DA" w:rsidRDefault="001F78DA" w:rsidP="00E26492">
            <w:pPr>
              <w:jc w:val="center"/>
              <w:rPr>
                <w:sz w:val="20"/>
                <w:szCs w:val="20"/>
              </w:rPr>
            </w:pPr>
            <w:r>
              <w:rPr>
                <w:sz w:val="20"/>
                <w:szCs w:val="20"/>
              </w:rPr>
              <w:lastRenderedPageBreak/>
              <w:t>Ú</w:t>
            </w:r>
          </w:p>
        </w:tc>
        <w:tc>
          <w:tcPr>
            <w:tcW w:w="769" w:type="dxa"/>
            <w:vMerge w:val="restart"/>
            <w:tcBorders>
              <w:top w:val="single" w:sz="4" w:space="0" w:color="auto"/>
              <w:left w:val="single" w:sz="4" w:space="0" w:color="auto"/>
              <w:right w:val="single" w:sz="12" w:space="0" w:color="auto"/>
            </w:tcBorders>
            <w:shd w:val="clear" w:color="auto" w:fill="D9D9D9" w:themeFill="background1" w:themeFillShade="D9"/>
          </w:tcPr>
          <w:p w14:paraId="548DE746" w14:textId="77777777" w:rsidR="001F78DA" w:rsidRDefault="001F78DA" w:rsidP="00E26492">
            <w:pPr>
              <w:pStyle w:val="Nadpis1"/>
              <w:rPr>
                <w:b w:val="0"/>
                <w:sz w:val="20"/>
                <w:szCs w:val="20"/>
              </w:rPr>
            </w:pPr>
          </w:p>
        </w:tc>
      </w:tr>
      <w:tr w:rsidR="001F78DA" w:rsidRPr="00D92831" w14:paraId="26E4B8B2" w14:textId="77777777" w:rsidTr="00995798">
        <w:trPr>
          <w:trHeight w:val="1837"/>
        </w:trPr>
        <w:tc>
          <w:tcPr>
            <w:tcW w:w="867" w:type="dxa"/>
            <w:tcBorders>
              <w:top w:val="nil"/>
              <w:left w:val="single" w:sz="12" w:space="0" w:color="auto"/>
              <w:bottom w:val="single" w:sz="4" w:space="0" w:color="auto"/>
              <w:right w:val="single" w:sz="4" w:space="0" w:color="auto"/>
            </w:tcBorders>
            <w:shd w:val="clear" w:color="auto" w:fill="FFFFFF" w:themeFill="background1"/>
          </w:tcPr>
          <w:p w14:paraId="6D50D61E" w14:textId="77777777" w:rsidR="001F78DA" w:rsidRDefault="001F78DA" w:rsidP="00E26492">
            <w:pPr>
              <w:rPr>
                <w:sz w:val="20"/>
                <w:szCs w:val="20"/>
              </w:rPr>
            </w:pPr>
          </w:p>
        </w:tc>
        <w:tc>
          <w:tcPr>
            <w:tcW w:w="6190" w:type="dxa"/>
            <w:vMerge/>
            <w:tcBorders>
              <w:left w:val="single" w:sz="4" w:space="0" w:color="auto"/>
              <w:bottom w:val="single" w:sz="4" w:space="0" w:color="auto"/>
              <w:right w:val="single" w:sz="4" w:space="0" w:color="auto"/>
            </w:tcBorders>
          </w:tcPr>
          <w:p w14:paraId="51333A54" w14:textId="77777777" w:rsidR="001F78DA" w:rsidRPr="00254AF5" w:rsidRDefault="001F78DA" w:rsidP="00254AF5">
            <w:pPr>
              <w:shd w:val="clear" w:color="auto" w:fill="D9D9D9" w:themeFill="background1" w:themeFillShade="D9"/>
              <w:autoSpaceDE/>
              <w:autoSpaceDN/>
              <w:jc w:val="both"/>
              <w:rPr>
                <w:b/>
                <w:sz w:val="20"/>
                <w:szCs w:val="20"/>
              </w:rPr>
            </w:pPr>
          </w:p>
        </w:tc>
        <w:tc>
          <w:tcPr>
            <w:tcW w:w="1105" w:type="dxa"/>
            <w:vMerge/>
            <w:tcBorders>
              <w:left w:val="single" w:sz="4" w:space="0" w:color="auto"/>
              <w:bottom w:val="single" w:sz="4" w:space="0" w:color="auto"/>
              <w:right w:val="single" w:sz="12" w:space="0" w:color="auto"/>
            </w:tcBorders>
            <w:shd w:val="clear" w:color="auto" w:fill="D9D9D9" w:themeFill="background1" w:themeFillShade="D9"/>
          </w:tcPr>
          <w:p w14:paraId="3551850E" w14:textId="77777777" w:rsidR="001F78DA" w:rsidRDefault="001F78DA" w:rsidP="00E26492">
            <w:pPr>
              <w:jc w:val="center"/>
              <w:rPr>
                <w:sz w:val="20"/>
                <w:szCs w:val="20"/>
              </w:rPr>
            </w:pPr>
          </w:p>
        </w:tc>
        <w:tc>
          <w:tcPr>
            <w:tcW w:w="902" w:type="dxa"/>
            <w:gridSpan w:val="2"/>
            <w:vMerge/>
            <w:tcBorders>
              <w:left w:val="nil"/>
              <w:bottom w:val="single" w:sz="4" w:space="0" w:color="auto"/>
              <w:right w:val="single" w:sz="4" w:space="0" w:color="auto"/>
            </w:tcBorders>
            <w:shd w:val="clear" w:color="auto" w:fill="D9D9D9" w:themeFill="background1" w:themeFillShade="D9"/>
          </w:tcPr>
          <w:p w14:paraId="136A2A14" w14:textId="77777777" w:rsidR="001F78DA" w:rsidRPr="00C548DB" w:rsidRDefault="001F78DA" w:rsidP="00E26492">
            <w:pPr>
              <w:jc w:val="center"/>
              <w:rPr>
                <w:sz w:val="20"/>
                <w:szCs w:val="20"/>
              </w:rPr>
            </w:pPr>
          </w:p>
        </w:tc>
        <w:tc>
          <w:tcPr>
            <w:tcW w:w="705" w:type="dxa"/>
            <w:vMerge/>
            <w:tcBorders>
              <w:left w:val="single" w:sz="4" w:space="0" w:color="auto"/>
              <w:bottom w:val="single" w:sz="4" w:space="0" w:color="auto"/>
              <w:right w:val="single" w:sz="4" w:space="0" w:color="auto"/>
            </w:tcBorders>
            <w:shd w:val="clear" w:color="auto" w:fill="D9D9D9" w:themeFill="background1" w:themeFillShade="D9"/>
          </w:tcPr>
          <w:p w14:paraId="6ADCF962" w14:textId="77777777" w:rsidR="001F78DA" w:rsidRPr="00914FDE" w:rsidRDefault="001F78DA" w:rsidP="00E26492">
            <w:pPr>
              <w:pStyle w:val="Normlny0"/>
              <w:jc w:val="center"/>
            </w:pPr>
          </w:p>
        </w:tc>
        <w:tc>
          <w:tcPr>
            <w:tcW w:w="4515" w:type="dxa"/>
            <w:gridSpan w:val="2"/>
            <w:vMerge/>
            <w:tcBorders>
              <w:left w:val="single" w:sz="4" w:space="0" w:color="auto"/>
              <w:bottom w:val="single" w:sz="4" w:space="0" w:color="auto"/>
              <w:right w:val="single" w:sz="4" w:space="0" w:color="auto"/>
            </w:tcBorders>
            <w:shd w:val="clear" w:color="auto" w:fill="D9D9D9" w:themeFill="background1" w:themeFillShade="D9"/>
          </w:tcPr>
          <w:p w14:paraId="47C3528C" w14:textId="77777777" w:rsidR="001F78DA" w:rsidRDefault="001F78DA" w:rsidP="00E26492">
            <w:pPr>
              <w:jc w:val="center"/>
              <w:rPr>
                <w:sz w:val="20"/>
                <w:szCs w:val="20"/>
              </w:rPr>
            </w:pPr>
          </w:p>
        </w:tc>
        <w:tc>
          <w:tcPr>
            <w:tcW w:w="682" w:type="dxa"/>
            <w:vMerge/>
            <w:tcBorders>
              <w:left w:val="single" w:sz="4" w:space="0" w:color="auto"/>
              <w:bottom w:val="single" w:sz="4" w:space="0" w:color="auto"/>
              <w:right w:val="single" w:sz="4" w:space="0" w:color="auto"/>
            </w:tcBorders>
            <w:shd w:val="clear" w:color="auto" w:fill="D9D9D9" w:themeFill="background1" w:themeFillShade="D9"/>
          </w:tcPr>
          <w:p w14:paraId="62D0A146" w14:textId="38A25C7F" w:rsidR="001F78DA" w:rsidRDefault="001F78DA" w:rsidP="00E26492">
            <w:pPr>
              <w:jc w:val="center"/>
              <w:rPr>
                <w:sz w:val="20"/>
                <w:szCs w:val="20"/>
              </w:rPr>
            </w:pPr>
          </w:p>
        </w:tc>
        <w:tc>
          <w:tcPr>
            <w:tcW w:w="769" w:type="dxa"/>
            <w:vMerge/>
            <w:tcBorders>
              <w:left w:val="single" w:sz="4" w:space="0" w:color="auto"/>
              <w:bottom w:val="single" w:sz="4" w:space="0" w:color="auto"/>
              <w:right w:val="single" w:sz="12" w:space="0" w:color="auto"/>
            </w:tcBorders>
            <w:shd w:val="clear" w:color="auto" w:fill="D9D9D9" w:themeFill="background1" w:themeFillShade="D9"/>
          </w:tcPr>
          <w:p w14:paraId="78C7DFE1" w14:textId="77777777" w:rsidR="001F78DA" w:rsidRDefault="001F78DA" w:rsidP="00E26492">
            <w:pPr>
              <w:pStyle w:val="Nadpis1"/>
              <w:rPr>
                <w:b w:val="0"/>
                <w:sz w:val="20"/>
                <w:szCs w:val="20"/>
              </w:rPr>
            </w:pPr>
          </w:p>
        </w:tc>
      </w:tr>
      <w:tr w:rsidR="00D10F49" w:rsidRPr="00D92831" w14:paraId="091D6FC9" w14:textId="77777777" w:rsidTr="00B00612">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F8E452E" w14:textId="77777777" w:rsidR="00D10F49" w:rsidRPr="003E2BD4" w:rsidRDefault="00D10F49" w:rsidP="00E26492">
            <w:pPr>
              <w:rPr>
                <w:b/>
                <w:sz w:val="20"/>
                <w:szCs w:val="20"/>
              </w:rPr>
            </w:pPr>
            <w:r w:rsidRPr="003E2BD4">
              <w:rPr>
                <w:b/>
                <w:sz w:val="20"/>
                <w:szCs w:val="20"/>
              </w:rPr>
              <w:lastRenderedPageBreak/>
              <w:t>Č: 13</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00B840" w14:textId="77777777" w:rsidR="00D10F49" w:rsidRPr="003E2BD4" w:rsidRDefault="00D10F49" w:rsidP="006B68A0">
            <w:pPr>
              <w:autoSpaceDE/>
              <w:autoSpaceDN/>
              <w:jc w:val="both"/>
              <w:rPr>
                <w:b/>
                <w:sz w:val="20"/>
                <w:szCs w:val="20"/>
              </w:rPr>
            </w:pPr>
            <w:r w:rsidRPr="003E2BD4">
              <w:rPr>
                <w:b/>
                <w:sz w:val="20"/>
                <w:szCs w:val="20"/>
              </w:rPr>
              <w:t>Spolupráca medzi príslušnými orgánmi rôznych členských štátov</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6A92E1E" w14:textId="77777777" w:rsidR="00D10F49" w:rsidRDefault="00D10F49" w:rsidP="00E26492">
            <w:pPr>
              <w:jc w:val="center"/>
              <w:rPr>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135AF797" w14:textId="77777777" w:rsidR="00D10F49" w:rsidRPr="00C548DB" w:rsidRDefault="00D10F49"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D91015" w14:textId="77777777" w:rsidR="00D10F49" w:rsidRPr="00914FDE" w:rsidRDefault="00D10F49" w:rsidP="00E26492">
            <w:pPr>
              <w:pStyle w:val="Normlny0"/>
              <w:jc w:val="center"/>
            </w:pPr>
          </w:p>
        </w:tc>
        <w:tc>
          <w:tcPr>
            <w:tcW w:w="3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AC042" w14:textId="77777777" w:rsidR="00D10F49" w:rsidRPr="00C548DB" w:rsidRDefault="00D10F49" w:rsidP="00E26492">
            <w:pPr>
              <w:pStyle w:val="Normlny0"/>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0B937F" w14:textId="77777777" w:rsidR="00D10F49" w:rsidRDefault="00D10F49"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BE7A85" w14:textId="2B42999B" w:rsidR="00D10F49" w:rsidRDefault="00D10F49" w:rsidP="00E26492">
            <w:pPr>
              <w:jc w:val="center"/>
              <w:rPr>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D6F1249" w14:textId="77777777" w:rsidR="00D10F49" w:rsidRDefault="00D10F49" w:rsidP="00E26492">
            <w:pPr>
              <w:pStyle w:val="Nadpis1"/>
              <w:rPr>
                <w:b w:val="0"/>
                <w:sz w:val="20"/>
                <w:szCs w:val="20"/>
              </w:rPr>
            </w:pPr>
          </w:p>
        </w:tc>
      </w:tr>
      <w:tr w:rsidR="001F78DA" w:rsidRPr="00D92831" w14:paraId="4E542ADB" w14:textId="77777777" w:rsidTr="00995798">
        <w:tc>
          <w:tcPr>
            <w:tcW w:w="867" w:type="dxa"/>
            <w:tcBorders>
              <w:top w:val="single" w:sz="4" w:space="0" w:color="auto"/>
              <w:left w:val="single" w:sz="12" w:space="0" w:color="auto"/>
              <w:bottom w:val="single" w:sz="4" w:space="0" w:color="auto"/>
              <w:right w:val="single" w:sz="4" w:space="0" w:color="auto"/>
            </w:tcBorders>
          </w:tcPr>
          <w:p w14:paraId="49562FC3" w14:textId="77777777" w:rsidR="001F78DA" w:rsidRDefault="001F78DA" w:rsidP="00E26492">
            <w:pPr>
              <w:rPr>
                <w:sz w:val="20"/>
                <w:szCs w:val="20"/>
              </w:rPr>
            </w:pPr>
            <w:r>
              <w:rPr>
                <w:sz w:val="20"/>
                <w:szCs w:val="20"/>
              </w:rPr>
              <w:t>Č: 13,</w:t>
            </w:r>
          </w:p>
          <w:p w14:paraId="0A731918" w14:textId="77777777" w:rsidR="001F78DA" w:rsidRDefault="001F78DA"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7C966B9B" w14:textId="77777777" w:rsidR="001F78DA" w:rsidRPr="007D1141" w:rsidRDefault="001F78DA" w:rsidP="00DD43DC">
            <w:pPr>
              <w:autoSpaceDE/>
              <w:autoSpaceDN/>
              <w:jc w:val="both"/>
              <w:rPr>
                <w:sz w:val="20"/>
                <w:szCs w:val="20"/>
              </w:rPr>
            </w:pPr>
            <w:r w:rsidRPr="007D1141">
              <w:rPr>
                <w:sz w:val="20"/>
                <w:szCs w:val="20"/>
              </w:rPr>
              <w:t>Príslušné orgány rôznych členských štátov úzko spolupracujú na účely plnenia svojich úloh podľa tejto smernice a nariadenia (EÚ) 2019/2033, a to najmä bezodkladnou výmenou informácií o investičných spoločnostiach vrátane informácií o:</w:t>
            </w:r>
          </w:p>
          <w:p w14:paraId="31AB1ADC" w14:textId="77777777" w:rsidR="001F78DA" w:rsidRPr="007D1141" w:rsidRDefault="001F78DA" w:rsidP="003A0F2C">
            <w:pPr>
              <w:pStyle w:val="Odsekzoznamu"/>
              <w:numPr>
                <w:ilvl w:val="0"/>
                <w:numId w:val="6"/>
              </w:numPr>
              <w:autoSpaceDE/>
              <w:autoSpaceDN/>
              <w:jc w:val="both"/>
              <w:rPr>
                <w:sz w:val="20"/>
                <w:szCs w:val="20"/>
              </w:rPr>
            </w:pPr>
            <w:r w:rsidRPr="007D1141">
              <w:rPr>
                <w:sz w:val="20"/>
                <w:szCs w:val="20"/>
              </w:rPr>
              <w:t xml:space="preserve"> štruktúre riadenia a vlastníckej štruktúre investičnej spoločnosti;</w:t>
            </w:r>
          </w:p>
          <w:p w14:paraId="0C324603" w14:textId="77777777" w:rsidR="001F78DA" w:rsidRPr="007D1141" w:rsidRDefault="001F78DA" w:rsidP="003A0F2C">
            <w:pPr>
              <w:pStyle w:val="Odsekzoznamu"/>
              <w:numPr>
                <w:ilvl w:val="0"/>
                <w:numId w:val="6"/>
              </w:numPr>
              <w:autoSpaceDE/>
              <w:autoSpaceDN/>
              <w:jc w:val="both"/>
              <w:rPr>
                <w:sz w:val="20"/>
                <w:szCs w:val="20"/>
              </w:rPr>
            </w:pPr>
            <w:r w:rsidRPr="007D1141">
              <w:rPr>
                <w:sz w:val="20"/>
                <w:szCs w:val="20"/>
              </w:rPr>
              <w:t xml:space="preserve"> plnení požiadaviek na vlastné zdroje investičnou spoločnosťou;</w:t>
            </w:r>
          </w:p>
          <w:p w14:paraId="7FB49DA1" w14:textId="77777777" w:rsidR="001F78DA" w:rsidRPr="007D1141" w:rsidRDefault="001F78DA" w:rsidP="003A0F2C">
            <w:pPr>
              <w:pStyle w:val="Odsekzoznamu"/>
              <w:numPr>
                <w:ilvl w:val="0"/>
                <w:numId w:val="6"/>
              </w:numPr>
              <w:autoSpaceDE/>
              <w:autoSpaceDN/>
              <w:jc w:val="both"/>
              <w:rPr>
                <w:sz w:val="20"/>
                <w:szCs w:val="20"/>
              </w:rPr>
            </w:pPr>
            <w:r w:rsidRPr="007D1141">
              <w:rPr>
                <w:sz w:val="20"/>
                <w:szCs w:val="20"/>
              </w:rPr>
              <w:t xml:space="preserve"> plnení požiadaviek týkajúcich sa rizika koncentrácie a požiadaviek na likviditu investičnej spoločnosti;</w:t>
            </w:r>
          </w:p>
          <w:p w14:paraId="4F1020B3" w14:textId="77777777" w:rsidR="001F78DA" w:rsidRPr="007D1141" w:rsidRDefault="001F78DA" w:rsidP="003A0F2C">
            <w:pPr>
              <w:pStyle w:val="Odsekzoznamu"/>
              <w:numPr>
                <w:ilvl w:val="0"/>
                <w:numId w:val="6"/>
              </w:numPr>
              <w:autoSpaceDE/>
              <w:autoSpaceDN/>
              <w:jc w:val="both"/>
              <w:rPr>
                <w:sz w:val="20"/>
                <w:szCs w:val="20"/>
              </w:rPr>
            </w:pPr>
            <w:r w:rsidRPr="007D1141">
              <w:rPr>
                <w:sz w:val="20"/>
                <w:szCs w:val="20"/>
              </w:rPr>
              <w:t xml:space="preserve"> správnych a účtovných postupoch a mechanizmoch vnútornej kontroly investičnej spoločnosti;</w:t>
            </w:r>
          </w:p>
          <w:p w14:paraId="38C34C91" w14:textId="77777777" w:rsidR="001F78DA" w:rsidRPr="00DD43DC" w:rsidRDefault="001F78DA" w:rsidP="003A0F2C">
            <w:pPr>
              <w:pStyle w:val="Odsekzoznamu"/>
              <w:numPr>
                <w:ilvl w:val="0"/>
                <w:numId w:val="6"/>
              </w:numPr>
              <w:autoSpaceDE/>
              <w:autoSpaceDN/>
              <w:jc w:val="both"/>
              <w:rPr>
                <w:sz w:val="20"/>
                <w:szCs w:val="20"/>
              </w:rPr>
            </w:pPr>
            <w:r w:rsidRPr="007D1141">
              <w:rPr>
                <w:sz w:val="20"/>
                <w:szCs w:val="20"/>
              </w:rPr>
              <w:t xml:space="preserve"> akýchkoľvek ďalších dôležitých faktoroch, ktoré môžu mať vplyv na riziko, ktoré predstavuje investičná spoločnosť.</w:t>
            </w:r>
          </w:p>
        </w:tc>
        <w:tc>
          <w:tcPr>
            <w:tcW w:w="1105" w:type="dxa"/>
            <w:tcBorders>
              <w:top w:val="single" w:sz="4" w:space="0" w:color="auto"/>
              <w:left w:val="single" w:sz="4" w:space="0" w:color="auto"/>
              <w:bottom w:val="single" w:sz="4" w:space="0" w:color="auto"/>
              <w:right w:val="single" w:sz="12" w:space="0" w:color="auto"/>
            </w:tcBorders>
          </w:tcPr>
          <w:p w14:paraId="375D32D7" w14:textId="3F336F16" w:rsidR="001F78DA" w:rsidRDefault="001F78DA"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0D74259F" w14:textId="73C524EB" w:rsidR="001F78DA" w:rsidRPr="00C548DB" w:rsidRDefault="001F78DA" w:rsidP="00E26492">
            <w:pPr>
              <w:jc w:val="center"/>
              <w:rPr>
                <w:sz w:val="20"/>
                <w:szCs w:val="20"/>
              </w:rPr>
            </w:pPr>
            <w:r w:rsidRPr="007D1141">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3BD3EB20" w14:textId="77777777" w:rsidR="001F78DA" w:rsidRPr="007D1141" w:rsidRDefault="001F78DA" w:rsidP="00E26492">
            <w:pPr>
              <w:pStyle w:val="Normlny0"/>
              <w:jc w:val="center"/>
              <w:rPr>
                <w:b/>
              </w:rPr>
            </w:pPr>
            <w:r w:rsidRPr="007D1141">
              <w:rPr>
                <w:b/>
              </w:rPr>
              <w:t>135d ods. 1</w:t>
            </w:r>
          </w:p>
        </w:tc>
        <w:tc>
          <w:tcPr>
            <w:tcW w:w="4515" w:type="dxa"/>
            <w:gridSpan w:val="2"/>
            <w:tcBorders>
              <w:top w:val="single" w:sz="4" w:space="0" w:color="auto"/>
              <w:left w:val="single" w:sz="4" w:space="0" w:color="auto"/>
              <w:bottom w:val="single" w:sz="4" w:space="0" w:color="auto"/>
              <w:right w:val="single" w:sz="4" w:space="0" w:color="auto"/>
            </w:tcBorders>
          </w:tcPr>
          <w:p w14:paraId="74312D3C" w14:textId="77777777" w:rsidR="00E76235" w:rsidRPr="00E76235" w:rsidRDefault="00E76235" w:rsidP="00E76235">
            <w:pPr>
              <w:pStyle w:val="Normlny0"/>
              <w:jc w:val="both"/>
              <w:rPr>
                <w:b/>
              </w:rPr>
            </w:pPr>
            <w:r w:rsidRPr="00E76235">
              <w:rPr>
                <w:b/>
              </w:rPr>
              <w:t>(1) Národná banka Slovenska spolupracuje s orgánmi dohľadu iných členských štátov na účely tohto zákona a osobitného predpisu</w:t>
            </w:r>
            <w:r w:rsidRPr="00E76235">
              <w:rPr>
                <w:b/>
                <w:vertAlign w:val="superscript"/>
              </w:rPr>
              <w:t>50cb</w:t>
            </w:r>
            <w:r w:rsidRPr="00E76235">
              <w:rPr>
                <w:b/>
              </w:rPr>
              <w:t xml:space="preserve">) týkajúceho sa prudenciálnych požiadaviek na obchodníkov s cennými papiermi. Národná banka Slovenska môže upozorniť Európsky orgán dohľadu (Európsky orgán pre bankovníctvo), ak bola jej žiadosť o spoluprácu, najmä o výmenu informácií, zamietnutá alebo nebola vybavená v primeranej lehote.  Na účely dohľadu nad pobočkou obchodníka s cennými papiermi zriadenou v inom členskom štáte Národná </w:t>
            </w:r>
            <w:r w:rsidRPr="00E76235">
              <w:rPr>
                <w:b/>
              </w:rPr>
              <w:lastRenderedPageBreak/>
              <w:t xml:space="preserve">banka Slovenska poskytuje príslušnému orgánu dohľadu v inom členskom štáte najmä informácie o </w:t>
            </w:r>
          </w:p>
          <w:p w14:paraId="1DA140F9" w14:textId="77777777" w:rsidR="00E76235" w:rsidRPr="00E76235" w:rsidRDefault="00E76235" w:rsidP="00E76235">
            <w:pPr>
              <w:pStyle w:val="Normlny0"/>
              <w:jc w:val="both"/>
              <w:rPr>
                <w:b/>
              </w:rPr>
            </w:pPr>
            <w:r w:rsidRPr="00E76235">
              <w:rPr>
                <w:b/>
              </w:rPr>
              <w:t xml:space="preserve">a) štruktúre riadenia a vlastníckej štruktúre obchodníka s cennými papiermi, </w:t>
            </w:r>
          </w:p>
          <w:p w14:paraId="4E4652C5" w14:textId="77777777" w:rsidR="00E76235" w:rsidRPr="00E76235" w:rsidRDefault="00E76235" w:rsidP="00E76235">
            <w:pPr>
              <w:pStyle w:val="Normlny0"/>
              <w:jc w:val="both"/>
              <w:rPr>
                <w:b/>
              </w:rPr>
            </w:pPr>
            <w:r w:rsidRPr="00E76235">
              <w:rPr>
                <w:b/>
              </w:rPr>
              <w:t xml:space="preserve">b) plnení požiadaviek na vlastné zdroje obchodníka s cennými papiermi, </w:t>
            </w:r>
          </w:p>
          <w:p w14:paraId="7AE21FE3" w14:textId="77777777" w:rsidR="00E76235" w:rsidRPr="00E76235" w:rsidRDefault="00E76235" w:rsidP="00E76235">
            <w:pPr>
              <w:pStyle w:val="Normlny0"/>
              <w:jc w:val="both"/>
              <w:rPr>
                <w:b/>
              </w:rPr>
            </w:pPr>
            <w:r w:rsidRPr="00E76235">
              <w:rPr>
                <w:b/>
              </w:rPr>
              <w:t>c) plnení požiadaviek týkajúcich sa rizika koncentrácie a požiadaviek na likviditu obchodníka s cennými papiermi,</w:t>
            </w:r>
          </w:p>
          <w:p w14:paraId="4FEE3CE0" w14:textId="77777777" w:rsidR="00E76235" w:rsidRPr="00E76235" w:rsidRDefault="00E76235" w:rsidP="00E76235">
            <w:pPr>
              <w:pStyle w:val="Normlny0"/>
              <w:jc w:val="both"/>
              <w:rPr>
                <w:b/>
              </w:rPr>
            </w:pPr>
            <w:r w:rsidRPr="00E76235">
              <w:rPr>
                <w:b/>
              </w:rPr>
              <w:t>d) administratívnych postupoch a účtovných postupoch a mechanizmoch vnútornej kontroly obchodníka s cennými papiermi,</w:t>
            </w:r>
          </w:p>
          <w:p w14:paraId="5C65D4D5" w14:textId="77777777" w:rsidR="001F78DA" w:rsidRDefault="00E76235" w:rsidP="00E76235">
            <w:pPr>
              <w:jc w:val="both"/>
              <w:rPr>
                <w:b/>
                <w:sz w:val="20"/>
                <w:szCs w:val="20"/>
              </w:rPr>
            </w:pPr>
            <w:r w:rsidRPr="00E76235">
              <w:rPr>
                <w:b/>
                <w:sz w:val="20"/>
                <w:szCs w:val="20"/>
              </w:rPr>
              <w:t>e) faktoroch, ktoré môžu ovplyvniť riziko obchodníka s cennými papiermi.</w:t>
            </w:r>
          </w:p>
          <w:p w14:paraId="5E74F8CC" w14:textId="77777777" w:rsidR="00C81F00" w:rsidRDefault="00C81F00" w:rsidP="00E76235">
            <w:pPr>
              <w:jc w:val="both"/>
              <w:rPr>
                <w:b/>
                <w:sz w:val="20"/>
                <w:szCs w:val="20"/>
              </w:rPr>
            </w:pPr>
          </w:p>
          <w:p w14:paraId="48798B37" w14:textId="05740B9B" w:rsidR="00C81F00" w:rsidRDefault="00C81F00" w:rsidP="00E76235">
            <w:pPr>
              <w:jc w:val="both"/>
              <w:rPr>
                <w:b/>
                <w:sz w:val="20"/>
                <w:szCs w:val="20"/>
              </w:rPr>
            </w:pPr>
            <w:r w:rsidRPr="00C81F00">
              <w:rPr>
                <w:b/>
                <w:sz w:val="20"/>
                <w:szCs w:val="20"/>
                <w:vertAlign w:val="superscript"/>
              </w:rPr>
              <w:t>50cb</w:t>
            </w:r>
            <w:r w:rsidRPr="00C81F00">
              <w:rPr>
                <w:b/>
                <w:sz w:val="20"/>
                <w:szCs w:val="20"/>
              </w:rPr>
              <w:t>) Nariadenie (EÚ) 2019/2033</w:t>
            </w:r>
          </w:p>
          <w:p w14:paraId="0BB9DF50" w14:textId="01A24F7F" w:rsidR="00E76235" w:rsidRDefault="00E76235" w:rsidP="00E76235">
            <w:pPr>
              <w:jc w:val="both"/>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7081442A" w14:textId="333975C3" w:rsidR="001F78DA" w:rsidRDefault="001F78DA"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2A20FB44" w14:textId="77777777" w:rsidR="001F78DA" w:rsidRDefault="001F78DA" w:rsidP="00E26492">
            <w:pPr>
              <w:pStyle w:val="Nadpis1"/>
              <w:rPr>
                <w:b w:val="0"/>
                <w:sz w:val="20"/>
                <w:szCs w:val="20"/>
              </w:rPr>
            </w:pPr>
          </w:p>
        </w:tc>
      </w:tr>
      <w:tr w:rsidR="001F78DA" w:rsidRPr="00D92831" w14:paraId="195C4300" w14:textId="77777777" w:rsidTr="00995798">
        <w:tc>
          <w:tcPr>
            <w:tcW w:w="867" w:type="dxa"/>
            <w:tcBorders>
              <w:top w:val="single" w:sz="4" w:space="0" w:color="auto"/>
              <w:left w:val="single" w:sz="12" w:space="0" w:color="auto"/>
              <w:bottom w:val="single" w:sz="4" w:space="0" w:color="auto"/>
              <w:right w:val="single" w:sz="4" w:space="0" w:color="auto"/>
            </w:tcBorders>
          </w:tcPr>
          <w:p w14:paraId="0DFCF485" w14:textId="77777777" w:rsidR="001F78DA" w:rsidRDefault="001F78DA" w:rsidP="00E26492">
            <w:pPr>
              <w:rPr>
                <w:sz w:val="20"/>
                <w:szCs w:val="20"/>
              </w:rPr>
            </w:pPr>
            <w:r>
              <w:rPr>
                <w:sz w:val="20"/>
                <w:szCs w:val="20"/>
              </w:rPr>
              <w:t>Č: 13,</w:t>
            </w:r>
          </w:p>
          <w:p w14:paraId="3C3D4771" w14:textId="77777777" w:rsidR="001F78DA" w:rsidRDefault="001F78DA"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15EA8B93" w14:textId="77777777" w:rsidR="001F78DA" w:rsidRPr="00DD43DC" w:rsidRDefault="001F78DA" w:rsidP="006B68A0">
            <w:pPr>
              <w:autoSpaceDE/>
              <w:autoSpaceDN/>
              <w:jc w:val="both"/>
              <w:rPr>
                <w:sz w:val="20"/>
                <w:szCs w:val="20"/>
              </w:rPr>
            </w:pPr>
            <w:r w:rsidRPr="007D1141">
              <w:rPr>
                <w:sz w:val="20"/>
                <w:szCs w:val="20"/>
              </w:rPr>
              <w:t>Príslušné orgány domovského členského štátu bezodkladne poskytnú príslušným orgánom hostiteľského členského štátu akékoľvek informácie a zistenia o všetkých potenciálnych problémoch a rizikách, ktoré investičná spoločnosť predstavuje pre ochranu klientov alebo stabilitu finančného systému v hostiteľskom členskom štáte, ktoré zistili pri vykonávaní dohľadu nad činnosťami investičnej spoločnosti.</w:t>
            </w:r>
          </w:p>
        </w:tc>
        <w:tc>
          <w:tcPr>
            <w:tcW w:w="1105" w:type="dxa"/>
            <w:tcBorders>
              <w:top w:val="single" w:sz="4" w:space="0" w:color="auto"/>
              <w:left w:val="single" w:sz="4" w:space="0" w:color="auto"/>
              <w:bottom w:val="single" w:sz="4" w:space="0" w:color="auto"/>
              <w:right w:val="single" w:sz="12" w:space="0" w:color="auto"/>
            </w:tcBorders>
          </w:tcPr>
          <w:p w14:paraId="61F951DA" w14:textId="3E677A5B" w:rsidR="001F78DA" w:rsidRDefault="001F78DA"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34C61507" w14:textId="34334546" w:rsidR="001F78DA" w:rsidRPr="00C548DB" w:rsidRDefault="001F78DA" w:rsidP="00E26492">
            <w:pPr>
              <w:jc w:val="center"/>
              <w:rPr>
                <w:sz w:val="20"/>
                <w:szCs w:val="20"/>
              </w:rPr>
            </w:pPr>
            <w:r w:rsidRPr="007D1141">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2E21788C" w14:textId="77777777" w:rsidR="001F78DA" w:rsidRPr="007D1141" w:rsidRDefault="001F78DA" w:rsidP="00E26492">
            <w:pPr>
              <w:pStyle w:val="Normlny0"/>
              <w:jc w:val="center"/>
              <w:rPr>
                <w:b/>
              </w:rPr>
            </w:pPr>
            <w:r w:rsidRPr="007D1141">
              <w:rPr>
                <w:b/>
              </w:rPr>
              <w:t>§ 135d Ods. 2</w:t>
            </w:r>
          </w:p>
          <w:p w14:paraId="551A65E1" w14:textId="77777777" w:rsidR="001F78DA" w:rsidRPr="00914FDE" w:rsidRDefault="001F78DA" w:rsidP="00AF66E7">
            <w:pPr>
              <w:pStyle w:val="Normlny0"/>
            </w:pPr>
            <w:r w:rsidRPr="007D1141">
              <w:rPr>
                <w:b/>
              </w:rPr>
              <w:t>Prvá veta</w:t>
            </w:r>
          </w:p>
        </w:tc>
        <w:tc>
          <w:tcPr>
            <w:tcW w:w="4515" w:type="dxa"/>
            <w:gridSpan w:val="2"/>
            <w:tcBorders>
              <w:top w:val="single" w:sz="4" w:space="0" w:color="auto"/>
              <w:left w:val="single" w:sz="4" w:space="0" w:color="auto"/>
              <w:bottom w:val="single" w:sz="4" w:space="0" w:color="auto"/>
              <w:right w:val="single" w:sz="4" w:space="0" w:color="auto"/>
            </w:tcBorders>
          </w:tcPr>
          <w:p w14:paraId="6C148F14" w14:textId="41150C7A" w:rsidR="001F78DA" w:rsidRPr="001F78DA" w:rsidRDefault="00E76235" w:rsidP="00413905">
            <w:pPr>
              <w:jc w:val="both"/>
              <w:rPr>
                <w:sz w:val="20"/>
                <w:szCs w:val="20"/>
              </w:rPr>
            </w:pPr>
            <w:r w:rsidRPr="00E76235">
              <w:rPr>
                <w:b/>
                <w:sz w:val="20"/>
                <w:szCs w:val="20"/>
              </w:rPr>
              <w:t>(2) Národná banka Slovenska poskytuje príslušnému orgánu hostiteľského členského štátu informácie a zistenia týkajúce sa nedostatkov a rizík, ktoré obchodník s cennými papiermi predstavuje pre ochranu klientov alebo stabilitu finančného systému v hostiteľskom členskom štáte, v ktorom má obchodník s cennými papiermi pobočku.</w:t>
            </w:r>
          </w:p>
        </w:tc>
        <w:tc>
          <w:tcPr>
            <w:tcW w:w="682" w:type="dxa"/>
            <w:tcBorders>
              <w:top w:val="single" w:sz="4" w:space="0" w:color="auto"/>
              <w:left w:val="single" w:sz="4" w:space="0" w:color="auto"/>
              <w:bottom w:val="single" w:sz="4" w:space="0" w:color="auto"/>
              <w:right w:val="single" w:sz="4" w:space="0" w:color="auto"/>
            </w:tcBorders>
          </w:tcPr>
          <w:p w14:paraId="0F59685F" w14:textId="49092772" w:rsidR="001F78DA" w:rsidRDefault="001F78DA"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7405B0CB" w14:textId="77777777" w:rsidR="001F78DA" w:rsidRDefault="001F78DA" w:rsidP="00E26492">
            <w:pPr>
              <w:pStyle w:val="Nadpis1"/>
              <w:rPr>
                <w:b w:val="0"/>
                <w:sz w:val="20"/>
                <w:szCs w:val="20"/>
              </w:rPr>
            </w:pPr>
          </w:p>
        </w:tc>
      </w:tr>
      <w:tr w:rsidR="001F78DA" w:rsidRPr="00D92831" w14:paraId="3F44C0AC" w14:textId="77777777" w:rsidTr="00995798">
        <w:tc>
          <w:tcPr>
            <w:tcW w:w="867" w:type="dxa"/>
            <w:tcBorders>
              <w:top w:val="single" w:sz="4" w:space="0" w:color="auto"/>
              <w:left w:val="single" w:sz="12" w:space="0" w:color="auto"/>
              <w:bottom w:val="single" w:sz="4" w:space="0" w:color="auto"/>
              <w:right w:val="single" w:sz="4" w:space="0" w:color="auto"/>
            </w:tcBorders>
          </w:tcPr>
          <w:p w14:paraId="0383162B" w14:textId="77777777" w:rsidR="001F78DA" w:rsidRDefault="001F78DA" w:rsidP="00E26492">
            <w:pPr>
              <w:rPr>
                <w:sz w:val="20"/>
                <w:szCs w:val="20"/>
              </w:rPr>
            </w:pPr>
            <w:r>
              <w:rPr>
                <w:sz w:val="20"/>
                <w:szCs w:val="20"/>
              </w:rPr>
              <w:t xml:space="preserve">Č: 13, </w:t>
            </w:r>
          </w:p>
          <w:p w14:paraId="56F627D1" w14:textId="77777777" w:rsidR="001F78DA" w:rsidRDefault="001F78DA" w:rsidP="00E26492">
            <w:pPr>
              <w:rPr>
                <w:sz w:val="20"/>
                <w:szCs w:val="20"/>
              </w:rPr>
            </w:pPr>
            <w:r>
              <w:rPr>
                <w:sz w:val="20"/>
                <w:szCs w:val="20"/>
              </w:rPr>
              <w:t>O: 3</w:t>
            </w:r>
          </w:p>
        </w:tc>
        <w:tc>
          <w:tcPr>
            <w:tcW w:w="6190" w:type="dxa"/>
            <w:tcBorders>
              <w:top w:val="single" w:sz="4" w:space="0" w:color="auto"/>
              <w:left w:val="single" w:sz="4" w:space="0" w:color="auto"/>
              <w:bottom w:val="single" w:sz="4" w:space="0" w:color="auto"/>
              <w:right w:val="single" w:sz="4" w:space="0" w:color="auto"/>
            </w:tcBorders>
          </w:tcPr>
          <w:p w14:paraId="3C625F9B" w14:textId="77777777" w:rsidR="001F78DA" w:rsidRPr="00DD43DC" w:rsidRDefault="001F78DA" w:rsidP="006B68A0">
            <w:pPr>
              <w:autoSpaceDE/>
              <w:autoSpaceDN/>
              <w:jc w:val="both"/>
              <w:rPr>
                <w:sz w:val="20"/>
                <w:szCs w:val="20"/>
              </w:rPr>
            </w:pPr>
            <w:r w:rsidRPr="007D1141">
              <w:rPr>
                <w:sz w:val="20"/>
                <w:szCs w:val="20"/>
              </w:rPr>
              <w:t>Príslušné orgány domovského členského štátu konajú na základe informácií, ktoré poskytli príslušné orgány hostiteľského členského štátu, prijatím všetkých opatrení potrebných na odvrátenie alebo nápravu potenciálnych problémov a rizík uvedených v odseku 2. Príslušné orgány domovského členského štátu na požiadanie podrobne vysvetlia príslušným orgánom hostiteľského členského štátu, ako zohľadnili informácie a zistenia, ktoré poskytli príslušné orgány hostiteľského členského štátu.</w:t>
            </w:r>
          </w:p>
        </w:tc>
        <w:tc>
          <w:tcPr>
            <w:tcW w:w="1105" w:type="dxa"/>
            <w:tcBorders>
              <w:top w:val="single" w:sz="4" w:space="0" w:color="auto"/>
              <w:left w:val="single" w:sz="4" w:space="0" w:color="auto"/>
              <w:bottom w:val="single" w:sz="4" w:space="0" w:color="auto"/>
              <w:right w:val="single" w:sz="12" w:space="0" w:color="auto"/>
            </w:tcBorders>
          </w:tcPr>
          <w:p w14:paraId="24FA9F9E" w14:textId="22CDB799" w:rsidR="001F78DA" w:rsidRDefault="001F78DA"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0E36B8C4" w14:textId="77777777" w:rsidR="001F78DA" w:rsidRDefault="001F78DA" w:rsidP="00E26492">
            <w:pPr>
              <w:jc w:val="center"/>
              <w:rPr>
                <w:b/>
                <w:sz w:val="20"/>
                <w:szCs w:val="20"/>
              </w:rPr>
            </w:pPr>
            <w:r w:rsidRPr="007D1141">
              <w:rPr>
                <w:b/>
                <w:sz w:val="20"/>
                <w:szCs w:val="20"/>
              </w:rPr>
              <w:t>Návrh zákona Čl. I</w:t>
            </w:r>
          </w:p>
          <w:p w14:paraId="645AE8A7" w14:textId="77777777" w:rsidR="001F78DA" w:rsidRDefault="001F78DA" w:rsidP="00E26492">
            <w:pPr>
              <w:jc w:val="center"/>
              <w:rPr>
                <w:b/>
                <w:sz w:val="20"/>
                <w:szCs w:val="20"/>
              </w:rPr>
            </w:pPr>
          </w:p>
          <w:p w14:paraId="0E9C4A61" w14:textId="77777777" w:rsidR="001F78DA" w:rsidRDefault="001F78DA" w:rsidP="00E26492">
            <w:pPr>
              <w:jc w:val="center"/>
              <w:rPr>
                <w:b/>
                <w:sz w:val="20"/>
                <w:szCs w:val="20"/>
              </w:rPr>
            </w:pPr>
          </w:p>
          <w:p w14:paraId="1CDE1A72" w14:textId="77777777" w:rsidR="001F78DA" w:rsidRDefault="001F78DA" w:rsidP="00E26492">
            <w:pPr>
              <w:jc w:val="center"/>
              <w:rPr>
                <w:b/>
                <w:sz w:val="20"/>
                <w:szCs w:val="20"/>
              </w:rPr>
            </w:pPr>
          </w:p>
          <w:p w14:paraId="0FA94B87" w14:textId="77777777" w:rsidR="001F78DA" w:rsidRDefault="001F78DA" w:rsidP="00E26492">
            <w:pPr>
              <w:jc w:val="center"/>
              <w:rPr>
                <w:b/>
                <w:sz w:val="20"/>
                <w:szCs w:val="20"/>
              </w:rPr>
            </w:pPr>
          </w:p>
          <w:p w14:paraId="6CC331CA" w14:textId="77777777" w:rsidR="001F78DA" w:rsidRDefault="001F78DA" w:rsidP="00E26492">
            <w:pPr>
              <w:jc w:val="center"/>
              <w:rPr>
                <w:b/>
                <w:sz w:val="20"/>
                <w:szCs w:val="20"/>
              </w:rPr>
            </w:pPr>
          </w:p>
          <w:p w14:paraId="1759F19F" w14:textId="77777777" w:rsidR="001F78DA" w:rsidRDefault="001F78DA" w:rsidP="00E26492">
            <w:pPr>
              <w:jc w:val="center"/>
              <w:rPr>
                <w:b/>
                <w:sz w:val="20"/>
                <w:szCs w:val="20"/>
              </w:rPr>
            </w:pPr>
          </w:p>
          <w:p w14:paraId="70970F24" w14:textId="77777777" w:rsidR="001F78DA" w:rsidRDefault="001F78DA" w:rsidP="00E26492">
            <w:pPr>
              <w:jc w:val="center"/>
              <w:rPr>
                <w:b/>
                <w:sz w:val="20"/>
                <w:szCs w:val="20"/>
              </w:rPr>
            </w:pPr>
          </w:p>
          <w:p w14:paraId="6E2CC2A0" w14:textId="77777777" w:rsidR="001F78DA" w:rsidRDefault="001F78DA" w:rsidP="00E26492">
            <w:pPr>
              <w:jc w:val="center"/>
              <w:rPr>
                <w:b/>
                <w:sz w:val="20"/>
                <w:szCs w:val="20"/>
              </w:rPr>
            </w:pPr>
          </w:p>
          <w:p w14:paraId="4633595A" w14:textId="77777777" w:rsidR="001F78DA" w:rsidRDefault="001F78DA" w:rsidP="00E26492">
            <w:pPr>
              <w:jc w:val="center"/>
              <w:rPr>
                <w:b/>
                <w:sz w:val="20"/>
                <w:szCs w:val="20"/>
              </w:rPr>
            </w:pPr>
          </w:p>
          <w:p w14:paraId="3AF7BAD2" w14:textId="77777777" w:rsidR="001F78DA" w:rsidRDefault="001F78DA" w:rsidP="00E26492">
            <w:pPr>
              <w:jc w:val="center"/>
              <w:rPr>
                <w:b/>
                <w:sz w:val="20"/>
                <w:szCs w:val="20"/>
              </w:rPr>
            </w:pPr>
          </w:p>
          <w:p w14:paraId="4CC6DE0F" w14:textId="77777777" w:rsidR="001F78DA" w:rsidRDefault="001F78DA" w:rsidP="00E26492">
            <w:pPr>
              <w:jc w:val="center"/>
              <w:rPr>
                <w:b/>
                <w:sz w:val="20"/>
                <w:szCs w:val="20"/>
              </w:rPr>
            </w:pPr>
          </w:p>
          <w:p w14:paraId="0441C224" w14:textId="77777777" w:rsidR="001F78DA" w:rsidRDefault="001F78DA" w:rsidP="00E26492">
            <w:pPr>
              <w:jc w:val="center"/>
              <w:rPr>
                <w:b/>
                <w:sz w:val="20"/>
                <w:szCs w:val="20"/>
              </w:rPr>
            </w:pPr>
          </w:p>
          <w:p w14:paraId="69C186A3" w14:textId="77777777" w:rsidR="001F78DA" w:rsidRDefault="001F78DA" w:rsidP="00E26492">
            <w:pPr>
              <w:jc w:val="center"/>
              <w:rPr>
                <w:b/>
                <w:sz w:val="20"/>
                <w:szCs w:val="20"/>
              </w:rPr>
            </w:pPr>
          </w:p>
          <w:p w14:paraId="405717D2" w14:textId="77777777" w:rsidR="001F78DA" w:rsidRDefault="001F78DA" w:rsidP="00E26492">
            <w:pPr>
              <w:jc w:val="center"/>
              <w:rPr>
                <w:b/>
                <w:sz w:val="20"/>
                <w:szCs w:val="20"/>
              </w:rPr>
            </w:pPr>
          </w:p>
          <w:p w14:paraId="3DCA2FDD" w14:textId="242E52F6" w:rsidR="001F78DA" w:rsidRPr="00C548DB" w:rsidRDefault="001F78DA" w:rsidP="00E26492">
            <w:pPr>
              <w:jc w:val="center"/>
              <w:rPr>
                <w:sz w:val="20"/>
                <w:szCs w:val="20"/>
              </w:rPr>
            </w:pPr>
            <w:r>
              <w:rPr>
                <w:b/>
                <w:sz w:val="20"/>
                <w:szCs w:val="20"/>
              </w:rPr>
              <w:lastRenderedPageBreak/>
              <w:t>Návrh zákona Čl. I</w:t>
            </w:r>
          </w:p>
        </w:tc>
        <w:tc>
          <w:tcPr>
            <w:tcW w:w="705" w:type="dxa"/>
            <w:tcBorders>
              <w:top w:val="single" w:sz="4" w:space="0" w:color="auto"/>
              <w:left w:val="single" w:sz="4" w:space="0" w:color="auto"/>
              <w:bottom w:val="single" w:sz="4" w:space="0" w:color="auto"/>
              <w:right w:val="single" w:sz="4" w:space="0" w:color="auto"/>
            </w:tcBorders>
          </w:tcPr>
          <w:p w14:paraId="109B055C" w14:textId="77777777" w:rsidR="001F78DA" w:rsidRPr="007D1141" w:rsidRDefault="001F78DA" w:rsidP="00E26492">
            <w:pPr>
              <w:pStyle w:val="Normlny0"/>
              <w:jc w:val="center"/>
              <w:rPr>
                <w:b/>
              </w:rPr>
            </w:pPr>
            <w:r w:rsidRPr="007D1141">
              <w:rPr>
                <w:b/>
              </w:rPr>
              <w:lastRenderedPageBreak/>
              <w:t>§ 135d ods. 3</w:t>
            </w:r>
          </w:p>
          <w:p w14:paraId="26294642" w14:textId="77777777" w:rsidR="001F78DA" w:rsidRDefault="001F78DA" w:rsidP="00E26492">
            <w:pPr>
              <w:pStyle w:val="Normlny0"/>
              <w:jc w:val="center"/>
            </w:pPr>
          </w:p>
          <w:p w14:paraId="18790F6C" w14:textId="77777777" w:rsidR="001F78DA" w:rsidRDefault="001F78DA" w:rsidP="00E26492">
            <w:pPr>
              <w:pStyle w:val="Normlny0"/>
              <w:jc w:val="center"/>
            </w:pPr>
          </w:p>
          <w:p w14:paraId="7751539C" w14:textId="77777777" w:rsidR="001F78DA" w:rsidRDefault="001F78DA" w:rsidP="00E26492">
            <w:pPr>
              <w:pStyle w:val="Normlny0"/>
              <w:jc w:val="center"/>
            </w:pPr>
          </w:p>
          <w:p w14:paraId="06017C6A" w14:textId="77777777" w:rsidR="001F78DA" w:rsidRDefault="001F78DA" w:rsidP="00E26492">
            <w:pPr>
              <w:pStyle w:val="Normlny0"/>
              <w:jc w:val="center"/>
            </w:pPr>
          </w:p>
          <w:p w14:paraId="020EA1FD" w14:textId="77777777" w:rsidR="001F78DA" w:rsidRDefault="001F78DA" w:rsidP="00E26492">
            <w:pPr>
              <w:pStyle w:val="Normlny0"/>
              <w:jc w:val="center"/>
            </w:pPr>
          </w:p>
          <w:p w14:paraId="06691239" w14:textId="77777777" w:rsidR="001F78DA" w:rsidRDefault="001F78DA" w:rsidP="00E26492">
            <w:pPr>
              <w:pStyle w:val="Normlny0"/>
              <w:jc w:val="center"/>
            </w:pPr>
          </w:p>
          <w:p w14:paraId="07ECC7BD" w14:textId="77777777" w:rsidR="001F78DA" w:rsidRDefault="001F78DA" w:rsidP="00E26492">
            <w:pPr>
              <w:pStyle w:val="Normlny0"/>
              <w:jc w:val="center"/>
            </w:pPr>
          </w:p>
          <w:p w14:paraId="21B75C85" w14:textId="77777777" w:rsidR="001F78DA" w:rsidRDefault="001F78DA" w:rsidP="00E26492">
            <w:pPr>
              <w:pStyle w:val="Normlny0"/>
              <w:jc w:val="center"/>
            </w:pPr>
          </w:p>
          <w:p w14:paraId="12650DC0" w14:textId="77777777" w:rsidR="001F78DA" w:rsidRDefault="001F78DA" w:rsidP="00E26492">
            <w:pPr>
              <w:pStyle w:val="Normlny0"/>
              <w:jc w:val="center"/>
            </w:pPr>
          </w:p>
          <w:p w14:paraId="49CD2A82" w14:textId="77777777" w:rsidR="001F78DA" w:rsidRDefault="001F78DA" w:rsidP="00E26492">
            <w:pPr>
              <w:pStyle w:val="Normlny0"/>
              <w:jc w:val="center"/>
            </w:pPr>
          </w:p>
          <w:p w14:paraId="5EE49A10" w14:textId="77777777" w:rsidR="001F78DA" w:rsidRDefault="001F78DA" w:rsidP="00E26492">
            <w:pPr>
              <w:pStyle w:val="Normlny0"/>
              <w:jc w:val="center"/>
            </w:pPr>
          </w:p>
          <w:p w14:paraId="02F733AE" w14:textId="77777777" w:rsidR="001F78DA" w:rsidRDefault="001F78DA" w:rsidP="00E26492">
            <w:pPr>
              <w:pStyle w:val="Normlny0"/>
              <w:jc w:val="center"/>
            </w:pPr>
          </w:p>
          <w:p w14:paraId="608641D9" w14:textId="77777777" w:rsidR="001F78DA" w:rsidRDefault="001F78DA" w:rsidP="00E26492">
            <w:pPr>
              <w:pStyle w:val="Normlny0"/>
              <w:jc w:val="center"/>
            </w:pPr>
          </w:p>
          <w:p w14:paraId="1998FF0C" w14:textId="77777777" w:rsidR="001F78DA" w:rsidRDefault="001F78DA" w:rsidP="00E26492">
            <w:pPr>
              <w:pStyle w:val="Normlny0"/>
              <w:jc w:val="center"/>
            </w:pPr>
          </w:p>
          <w:p w14:paraId="1D7D3858" w14:textId="77777777" w:rsidR="001F78DA" w:rsidRDefault="001F78DA" w:rsidP="00E26492">
            <w:pPr>
              <w:pStyle w:val="Normlny0"/>
              <w:jc w:val="center"/>
            </w:pPr>
          </w:p>
          <w:p w14:paraId="3DE35F45" w14:textId="77777777" w:rsidR="001F78DA" w:rsidRPr="00E76235" w:rsidRDefault="001F78DA" w:rsidP="00E26492">
            <w:pPr>
              <w:pStyle w:val="Normlny0"/>
              <w:jc w:val="center"/>
              <w:rPr>
                <w:b/>
              </w:rPr>
            </w:pPr>
            <w:r w:rsidRPr="00E76235">
              <w:rPr>
                <w:b/>
              </w:rPr>
              <w:lastRenderedPageBreak/>
              <w:t>§ 135d ods. 4</w:t>
            </w:r>
          </w:p>
        </w:tc>
        <w:tc>
          <w:tcPr>
            <w:tcW w:w="4515" w:type="dxa"/>
            <w:gridSpan w:val="2"/>
            <w:tcBorders>
              <w:top w:val="single" w:sz="4" w:space="0" w:color="auto"/>
              <w:left w:val="single" w:sz="4" w:space="0" w:color="auto"/>
              <w:bottom w:val="single" w:sz="4" w:space="0" w:color="auto"/>
              <w:right w:val="single" w:sz="4" w:space="0" w:color="auto"/>
            </w:tcBorders>
          </w:tcPr>
          <w:p w14:paraId="7165631D" w14:textId="7F443ABD" w:rsidR="001F78DA" w:rsidRDefault="00E76235" w:rsidP="001F78DA">
            <w:pPr>
              <w:pStyle w:val="Normlny0"/>
              <w:jc w:val="both"/>
              <w:rPr>
                <w:b/>
              </w:rPr>
            </w:pPr>
            <w:r w:rsidRPr="00E76235">
              <w:rPr>
                <w:b/>
              </w:rPr>
              <w:lastRenderedPageBreak/>
              <w:t>(3) Ak príslušný orgán dohľadu členského štátu poskytne informácie a zistenia Národnej banke Slovenska týkajúce sa prudenciálnych požiadaviek na obchodníkov s cennými papiermi a pobočku obchodníka s cennými papiermi pri výkone jeho činnosti na území tohto členského štátu, Národná banka Slovenska oznámi a na požiadanie vysvetlí príslušnému orgánu dohľadu členského štátu aké opatrenia na nápravu prijala. Ak príslušný orgán dohľadu členského štátu z dôvodu nesúhlasu s postupom Národnej banky Slovenska prijme vlastné opatrenia na nápravu a Národná banka Slovenska nesúhlasí s týmito opatreniami na nápravu, môže vec predložiť na vyjadrenie Európskemu orgánu dohľadu (Európsky orgán pre bankovníctvo) podľa osobitného predpisu.</w:t>
            </w:r>
            <w:r w:rsidRPr="00E76235">
              <w:rPr>
                <w:b/>
                <w:vertAlign w:val="superscript"/>
              </w:rPr>
              <w:t>110l</w:t>
            </w:r>
            <w:r w:rsidRPr="00E76235">
              <w:rPr>
                <w:b/>
              </w:rPr>
              <w:t>)</w:t>
            </w:r>
          </w:p>
          <w:p w14:paraId="778E733F" w14:textId="77777777" w:rsidR="00E76235" w:rsidRPr="001F78DA" w:rsidRDefault="00E76235" w:rsidP="001F78DA">
            <w:pPr>
              <w:pStyle w:val="Normlny0"/>
              <w:jc w:val="both"/>
            </w:pPr>
          </w:p>
          <w:p w14:paraId="09BC4023" w14:textId="66F0F424" w:rsidR="001F78DA" w:rsidRPr="00E76235" w:rsidRDefault="00E76235" w:rsidP="00181EC5">
            <w:pPr>
              <w:jc w:val="both"/>
              <w:rPr>
                <w:b/>
                <w:sz w:val="20"/>
                <w:szCs w:val="20"/>
              </w:rPr>
            </w:pPr>
            <w:r w:rsidRPr="00E76235">
              <w:rPr>
                <w:b/>
                <w:sz w:val="20"/>
                <w:szCs w:val="20"/>
              </w:rPr>
              <w:lastRenderedPageBreak/>
              <w:t>(4) Ak Národná banka  Slovenska poskytne informácie a zistenia príslušnému orgánu dohľadu členského štátu týkajúce sa prudenciálnych požiadaviek na obchodníkov s cennými papiermi a pobočku zahraničného obchodníka s cennými papiermi pri výkone jeho činnosti na území Slovenskej republiky, na základe ktorých je potrebné vykonať opatrenia na nápravu a tento orgán dohľadu neprijme primerané opatrenia, Národná banka Slovenska môže po informovaní tohto príslušného orgánu dohľadu, Európskeho orgánu dohľadu (Európsky orgán pre bankovníctvo) a Európskeho orgánu dohľadu (Európsky orgán pre cenné papiere a trhy) prijať náležité opatrenia na zabránenie ďalším porušeniam s cieľom chrániť záujmy vkladateľov, investorov a ostatných subjektov, ktorým sa poskytujú služby, alebo chrániť stabilitu finančného systému.</w:t>
            </w:r>
          </w:p>
        </w:tc>
        <w:tc>
          <w:tcPr>
            <w:tcW w:w="682" w:type="dxa"/>
            <w:tcBorders>
              <w:top w:val="single" w:sz="4" w:space="0" w:color="auto"/>
              <w:left w:val="single" w:sz="4" w:space="0" w:color="auto"/>
              <w:bottom w:val="single" w:sz="4" w:space="0" w:color="auto"/>
              <w:right w:val="single" w:sz="4" w:space="0" w:color="auto"/>
            </w:tcBorders>
          </w:tcPr>
          <w:p w14:paraId="532B4856" w14:textId="7F3B2976" w:rsidR="001F78DA" w:rsidRDefault="001F78DA"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3E82E981" w14:textId="77777777" w:rsidR="001F78DA" w:rsidRDefault="001F78DA" w:rsidP="00E26492">
            <w:pPr>
              <w:pStyle w:val="Nadpis1"/>
              <w:rPr>
                <w:b w:val="0"/>
                <w:sz w:val="20"/>
                <w:szCs w:val="20"/>
              </w:rPr>
            </w:pPr>
          </w:p>
        </w:tc>
      </w:tr>
      <w:tr w:rsidR="001F78DA" w:rsidRPr="00D92831" w14:paraId="21E8FB63" w14:textId="77777777" w:rsidTr="00995798">
        <w:tc>
          <w:tcPr>
            <w:tcW w:w="867" w:type="dxa"/>
            <w:tcBorders>
              <w:top w:val="single" w:sz="4" w:space="0" w:color="auto"/>
              <w:left w:val="single" w:sz="12" w:space="0" w:color="auto"/>
              <w:bottom w:val="single" w:sz="4" w:space="0" w:color="auto"/>
              <w:right w:val="single" w:sz="4" w:space="0" w:color="auto"/>
            </w:tcBorders>
          </w:tcPr>
          <w:p w14:paraId="4BA052E9" w14:textId="77777777" w:rsidR="001F78DA" w:rsidRPr="007D1141" w:rsidRDefault="001F78DA" w:rsidP="00E26492">
            <w:pPr>
              <w:rPr>
                <w:sz w:val="20"/>
                <w:szCs w:val="20"/>
              </w:rPr>
            </w:pPr>
            <w:r w:rsidRPr="007D1141">
              <w:rPr>
                <w:sz w:val="20"/>
                <w:szCs w:val="20"/>
              </w:rPr>
              <w:t>Č: 13,</w:t>
            </w:r>
          </w:p>
          <w:p w14:paraId="609998F9" w14:textId="77777777" w:rsidR="001F78DA" w:rsidRPr="007D1141" w:rsidRDefault="001F78DA" w:rsidP="00E26492">
            <w:pPr>
              <w:rPr>
                <w:sz w:val="20"/>
                <w:szCs w:val="20"/>
              </w:rPr>
            </w:pPr>
            <w:r w:rsidRPr="007D1141">
              <w:rPr>
                <w:sz w:val="20"/>
                <w:szCs w:val="20"/>
              </w:rPr>
              <w:t>O: 4</w:t>
            </w:r>
          </w:p>
        </w:tc>
        <w:tc>
          <w:tcPr>
            <w:tcW w:w="6190" w:type="dxa"/>
            <w:tcBorders>
              <w:top w:val="single" w:sz="4" w:space="0" w:color="auto"/>
              <w:left w:val="single" w:sz="4" w:space="0" w:color="auto"/>
              <w:bottom w:val="single" w:sz="4" w:space="0" w:color="auto"/>
              <w:right w:val="single" w:sz="4" w:space="0" w:color="auto"/>
            </w:tcBorders>
          </w:tcPr>
          <w:p w14:paraId="7F8E6A9C" w14:textId="77777777" w:rsidR="001F78DA" w:rsidRPr="00D1064B" w:rsidRDefault="001F78DA" w:rsidP="006B68A0">
            <w:pPr>
              <w:autoSpaceDE/>
              <w:autoSpaceDN/>
              <w:jc w:val="both"/>
              <w:rPr>
                <w:sz w:val="20"/>
                <w:szCs w:val="20"/>
              </w:rPr>
            </w:pPr>
            <w:r w:rsidRPr="007D1141">
              <w:rPr>
                <w:sz w:val="20"/>
                <w:szCs w:val="20"/>
              </w:rPr>
              <w:t>Ak sa príslušné orgány hostiteľského členského štátu po oznámení informácií a zistení uvedených v odseku 2 domnievajú, že príslušné orgány domovského členského štátu neprijali potrebné opatr</w:t>
            </w:r>
            <w:r w:rsidRPr="00D1064B">
              <w:rPr>
                <w:sz w:val="20"/>
                <w:szCs w:val="20"/>
              </w:rPr>
              <w:t>enia uvedené v odseku 3, príslušné orgány hostiteľského členského štátu môžu po informovaní príslušných orgánov domovského členského štátu, orgánu EBA a orgánu ESMA prijať primerané opatrenia na ochranu klientov, ktorým sa poskytujú služby, alebo na ochranu stability finančného systému.</w:t>
            </w:r>
          </w:p>
          <w:p w14:paraId="159CE0EE" w14:textId="77777777" w:rsidR="001F78DA" w:rsidRPr="00D1064B" w:rsidRDefault="001F78DA" w:rsidP="006B68A0">
            <w:pPr>
              <w:autoSpaceDE/>
              <w:autoSpaceDN/>
              <w:jc w:val="both"/>
              <w:rPr>
                <w:sz w:val="20"/>
                <w:szCs w:val="20"/>
              </w:rPr>
            </w:pPr>
          </w:p>
          <w:p w14:paraId="3E6DC07C" w14:textId="77777777" w:rsidR="001F78DA" w:rsidRPr="007D1141" w:rsidRDefault="001F78DA" w:rsidP="006B68A0">
            <w:pPr>
              <w:autoSpaceDE/>
              <w:autoSpaceDN/>
              <w:jc w:val="both"/>
              <w:rPr>
                <w:sz w:val="20"/>
                <w:szCs w:val="20"/>
              </w:rPr>
            </w:pPr>
            <w:r w:rsidRPr="00836EAA">
              <w:rPr>
                <w:sz w:val="20"/>
                <w:szCs w:val="20"/>
              </w:rPr>
              <w:t>Príslušné orgány môžu upozorniť orgán EBA na prípady, v ktorých sa žiadosť o spoluprácu, najmä žiadosť o výmenu informácií, zamietla alebo sa nevybavila v primeran</w:t>
            </w:r>
            <w:r w:rsidRPr="00D10F49">
              <w:rPr>
                <w:sz w:val="20"/>
                <w:szCs w:val="20"/>
              </w:rPr>
              <w:t>ej lehote. Bez toho, aby bol dotknutý článok 258 ZFEÚ, môže orgán EBA v týchto prípadoch konať v súlade s právomocami udelenými podľa článku 19 nariadenia (EÚ) č. 1093/2010. Orgán EBA môže aj z vlastného podnetu pomáhať príslušným orgánom dosiahnuť dohodu v súlade s článkom 19 ods. 1 druhým pododsekom uvedeného nariadenia</w:t>
            </w:r>
            <w:r w:rsidRPr="007D1141">
              <w:rPr>
                <w:sz w:val="20"/>
                <w:szCs w:val="20"/>
              </w:rPr>
              <w:t>.</w:t>
            </w:r>
          </w:p>
        </w:tc>
        <w:tc>
          <w:tcPr>
            <w:tcW w:w="1105" w:type="dxa"/>
            <w:tcBorders>
              <w:top w:val="single" w:sz="4" w:space="0" w:color="auto"/>
              <w:left w:val="single" w:sz="4" w:space="0" w:color="auto"/>
              <w:bottom w:val="single" w:sz="4" w:space="0" w:color="auto"/>
              <w:right w:val="single" w:sz="12" w:space="0" w:color="auto"/>
            </w:tcBorders>
          </w:tcPr>
          <w:p w14:paraId="137E2D77" w14:textId="1BB28709" w:rsidR="001F78DA" w:rsidRDefault="001F78DA"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363296A8" w14:textId="77777777" w:rsidR="001F78DA" w:rsidRDefault="001F78DA" w:rsidP="00E26492">
            <w:pPr>
              <w:jc w:val="center"/>
              <w:rPr>
                <w:b/>
                <w:sz w:val="20"/>
                <w:szCs w:val="20"/>
              </w:rPr>
            </w:pPr>
            <w:r w:rsidRPr="007D1141">
              <w:rPr>
                <w:b/>
                <w:sz w:val="20"/>
                <w:szCs w:val="20"/>
              </w:rPr>
              <w:t>Návrh zákona Čl. I</w:t>
            </w:r>
          </w:p>
          <w:p w14:paraId="4DCA83D2" w14:textId="77777777" w:rsidR="001F78DA" w:rsidRDefault="001F78DA" w:rsidP="00E26492">
            <w:pPr>
              <w:jc w:val="center"/>
              <w:rPr>
                <w:b/>
                <w:sz w:val="20"/>
                <w:szCs w:val="20"/>
              </w:rPr>
            </w:pPr>
          </w:p>
          <w:p w14:paraId="6D2FF27E" w14:textId="77777777" w:rsidR="001F78DA" w:rsidRDefault="001F78DA" w:rsidP="00E26492">
            <w:pPr>
              <w:jc w:val="center"/>
              <w:rPr>
                <w:b/>
                <w:sz w:val="20"/>
                <w:szCs w:val="20"/>
              </w:rPr>
            </w:pPr>
          </w:p>
          <w:p w14:paraId="6376B87E" w14:textId="77777777" w:rsidR="001F78DA" w:rsidRDefault="001F78DA" w:rsidP="00E26492">
            <w:pPr>
              <w:jc w:val="center"/>
              <w:rPr>
                <w:b/>
                <w:sz w:val="20"/>
                <w:szCs w:val="20"/>
              </w:rPr>
            </w:pPr>
          </w:p>
          <w:p w14:paraId="5C90A931" w14:textId="77777777" w:rsidR="001F78DA" w:rsidRDefault="001F78DA" w:rsidP="00E26492">
            <w:pPr>
              <w:jc w:val="center"/>
              <w:rPr>
                <w:b/>
                <w:sz w:val="20"/>
                <w:szCs w:val="20"/>
              </w:rPr>
            </w:pPr>
          </w:p>
          <w:p w14:paraId="34B79A76" w14:textId="77777777" w:rsidR="001F78DA" w:rsidRDefault="001F78DA" w:rsidP="00E26492">
            <w:pPr>
              <w:jc w:val="center"/>
              <w:rPr>
                <w:b/>
                <w:sz w:val="20"/>
                <w:szCs w:val="20"/>
              </w:rPr>
            </w:pPr>
          </w:p>
          <w:p w14:paraId="02AD7CA9" w14:textId="77777777" w:rsidR="001F78DA" w:rsidRDefault="001F78DA" w:rsidP="00E26492">
            <w:pPr>
              <w:jc w:val="center"/>
              <w:rPr>
                <w:b/>
                <w:sz w:val="20"/>
                <w:szCs w:val="20"/>
              </w:rPr>
            </w:pPr>
          </w:p>
          <w:p w14:paraId="54940010" w14:textId="77777777" w:rsidR="001F78DA" w:rsidRDefault="001F78DA" w:rsidP="00E26492">
            <w:pPr>
              <w:jc w:val="center"/>
              <w:rPr>
                <w:b/>
                <w:sz w:val="20"/>
                <w:szCs w:val="20"/>
              </w:rPr>
            </w:pPr>
          </w:p>
          <w:p w14:paraId="4CD34725" w14:textId="77777777" w:rsidR="001F78DA" w:rsidRDefault="001F78DA" w:rsidP="00E26492">
            <w:pPr>
              <w:jc w:val="center"/>
              <w:rPr>
                <w:b/>
                <w:sz w:val="20"/>
                <w:szCs w:val="20"/>
              </w:rPr>
            </w:pPr>
          </w:p>
          <w:p w14:paraId="605D4569" w14:textId="77777777" w:rsidR="001F78DA" w:rsidRDefault="001F78DA" w:rsidP="00E26492">
            <w:pPr>
              <w:jc w:val="center"/>
              <w:rPr>
                <w:b/>
                <w:sz w:val="20"/>
                <w:szCs w:val="20"/>
              </w:rPr>
            </w:pPr>
          </w:p>
          <w:p w14:paraId="753CA75B" w14:textId="77777777" w:rsidR="001F78DA" w:rsidRDefault="001F78DA" w:rsidP="00E26492">
            <w:pPr>
              <w:jc w:val="center"/>
              <w:rPr>
                <w:b/>
                <w:sz w:val="20"/>
                <w:szCs w:val="20"/>
              </w:rPr>
            </w:pPr>
          </w:p>
          <w:p w14:paraId="32ED4293" w14:textId="77777777" w:rsidR="001F78DA" w:rsidRDefault="001F78DA" w:rsidP="00E26492">
            <w:pPr>
              <w:jc w:val="center"/>
              <w:rPr>
                <w:b/>
                <w:sz w:val="20"/>
                <w:szCs w:val="20"/>
              </w:rPr>
            </w:pPr>
          </w:p>
          <w:p w14:paraId="531FC643" w14:textId="77777777" w:rsidR="001F78DA" w:rsidRDefault="001F78DA" w:rsidP="00E26492">
            <w:pPr>
              <w:jc w:val="center"/>
              <w:rPr>
                <w:b/>
                <w:sz w:val="20"/>
                <w:szCs w:val="20"/>
              </w:rPr>
            </w:pPr>
          </w:p>
          <w:p w14:paraId="0505CF69" w14:textId="77777777" w:rsidR="001F78DA" w:rsidRDefault="001F78DA" w:rsidP="00E26492">
            <w:pPr>
              <w:jc w:val="center"/>
              <w:rPr>
                <w:b/>
                <w:sz w:val="20"/>
                <w:szCs w:val="20"/>
              </w:rPr>
            </w:pPr>
          </w:p>
          <w:p w14:paraId="4AF2A52B" w14:textId="77777777" w:rsidR="001F78DA" w:rsidRDefault="001F78DA" w:rsidP="00E26492">
            <w:pPr>
              <w:jc w:val="center"/>
              <w:rPr>
                <w:b/>
                <w:sz w:val="20"/>
                <w:szCs w:val="20"/>
              </w:rPr>
            </w:pPr>
          </w:p>
          <w:p w14:paraId="59B73B09" w14:textId="77777777" w:rsidR="001F78DA" w:rsidRDefault="001F78DA" w:rsidP="00E26492">
            <w:pPr>
              <w:jc w:val="center"/>
              <w:rPr>
                <w:b/>
                <w:sz w:val="20"/>
                <w:szCs w:val="20"/>
              </w:rPr>
            </w:pPr>
          </w:p>
          <w:p w14:paraId="6560AEFF" w14:textId="77777777" w:rsidR="001F78DA" w:rsidRDefault="001F78DA" w:rsidP="00E26492">
            <w:pPr>
              <w:jc w:val="center"/>
              <w:rPr>
                <w:b/>
                <w:sz w:val="20"/>
                <w:szCs w:val="20"/>
              </w:rPr>
            </w:pPr>
          </w:p>
          <w:p w14:paraId="28CE9B07" w14:textId="77777777" w:rsidR="00E76235" w:rsidRDefault="00E76235" w:rsidP="00E26492">
            <w:pPr>
              <w:jc w:val="center"/>
              <w:rPr>
                <w:b/>
                <w:sz w:val="20"/>
                <w:szCs w:val="20"/>
              </w:rPr>
            </w:pPr>
          </w:p>
          <w:p w14:paraId="49264799" w14:textId="63B2B65E" w:rsidR="001F78DA" w:rsidRDefault="001F78DA" w:rsidP="00E26492">
            <w:pPr>
              <w:jc w:val="center"/>
              <w:rPr>
                <w:b/>
                <w:sz w:val="20"/>
                <w:szCs w:val="20"/>
              </w:rPr>
            </w:pPr>
            <w:r>
              <w:rPr>
                <w:b/>
                <w:sz w:val="20"/>
                <w:szCs w:val="20"/>
              </w:rPr>
              <w:t>Návrh zákona Čl. I</w:t>
            </w:r>
          </w:p>
          <w:p w14:paraId="5C95A60D" w14:textId="77777777" w:rsidR="001F78DA" w:rsidRDefault="001F78DA" w:rsidP="00E26492">
            <w:pPr>
              <w:jc w:val="center"/>
              <w:rPr>
                <w:b/>
                <w:sz w:val="20"/>
                <w:szCs w:val="20"/>
              </w:rPr>
            </w:pPr>
          </w:p>
          <w:p w14:paraId="6AA2EE97" w14:textId="3B868EC4" w:rsidR="001F78DA" w:rsidRPr="00C548DB" w:rsidRDefault="001F78DA" w:rsidP="001F78DA">
            <w:pP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07A8182F" w14:textId="77777777" w:rsidR="001F78DA" w:rsidRPr="007D1141" w:rsidRDefault="001F78DA" w:rsidP="0063666F">
            <w:pPr>
              <w:pStyle w:val="Normlny0"/>
              <w:jc w:val="center"/>
              <w:rPr>
                <w:b/>
              </w:rPr>
            </w:pPr>
            <w:r w:rsidRPr="007D1141">
              <w:rPr>
                <w:b/>
              </w:rPr>
              <w:lastRenderedPageBreak/>
              <w:t>§ 135d ods. 4</w:t>
            </w:r>
          </w:p>
          <w:p w14:paraId="56B48A2E" w14:textId="77777777" w:rsidR="001F78DA" w:rsidRDefault="001F78DA" w:rsidP="0063666F">
            <w:pPr>
              <w:pStyle w:val="Normlny0"/>
              <w:jc w:val="center"/>
            </w:pPr>
          </w:p>
          <w:p w14:paraId="6725EF02" w14:textId="77777777" w:rsidR="001F78DA" w:rsidRDefault="001F78DA" w:rsidP="0063666F">
            <w:pPr>
              <w:pStyle w:val="Normlny0"/>
              <w:jc w:val="center"/>
            </w:pPr>
          </w:p>
          <w:p w14:paraId="354F19F0" w14:textId="77777777" w:rsidR="001F78DA" w:rsidRDefault="001F78DA" w:rsidP="0063666F">
            <w:pPr>
              <w:pStyle w:val="Normlny0"/>
              <w:jc w:val="center"/>
            </w:pPr>
          </w:p>
          <w:p w14:paraId="36A2C97B" w14:textId="77777777" w:rsidR="001F78DA" w:rsidRDefault="001F78DA" w:rsidP="0063666F">
            <w:pPr>
              <w:pStyle w:val="Normlny0"/>
              <w:jc w:val="center"/>
            </w:pPr>
          </w:p>
          <w:p w14:paraId="1E183D7E" w14:textId="77777777" w:rsidR="001F78DA" w:rsidRDefault="001F78DA" w:rsidP="0063666F">
            <w:pPr>
              <w:pStyle w:val="Normlny0"/>
              <w:jc w:val="center"/>
            </w:pPr>
          </w:p>
          <w:p w14:paraId="22FBBB08" w14:textId="77777777" w:rsidR="001F78DA" w:rsidRDefault="001F78DA" w:rsidP="0063666F">
            <w:pPr>
              <w:pStyle w:val="Normlny0"/>
              <w:jc w:val="center"/>
            </w:pPr>
          </w:p>
          <w:p w14:paraId="2E42D47C" w14:textId="77777777" w:rsidR="001F78DA" w:rsidRDefault="001F78DA" w:rsidP="0063666F">
            <w:pPr>
              <w:pStyle w:val="Normlny0"/>
              <w:jc w:val="center"/>
            </w:pPr>
          </w:p>
          <w:p w14:paraId="54DE63D3" w14:textId="77777777" w:rsidR="001F78DA" w:rsidRDefault="001F78DA" w:rsidP="0063666F">
            <w:pPr>
              <w:pStyle w:val="Normlny0"/>
              <w:jc w:val="center"/>
            </w:pPr>
          </w:p>
          <w:p w14:paraId="72A87A21" w14:textId="77777777" w:rsidR="001F78DA" w:rsidRDefault="001F78DA" w:rsidP="0063666F">
            <w:pPr>
              <w:pStyle w:val="Normlny0"/>
              <w:jc w:val="center"/>
            </w:pPr>
          </w:p>
          <w:p w14:paraId="44623415" w14:textId="77777777" w:rsidR="001F78DA" w:rsidRDefault="001F78DA" w:rsidP="0063666F">
            <w:pPr>
              <w:pStyle w:val="Normlny0"/>
              <w:jc w:val="center"/>
            </w:pPr>
          </w:p>
          <w:p w14:paraId="0674D948" w14:textId="77777777" w:rsidR="001F78DA" w:rsidRDefault="001F78DA" w:rsidP="0063666F">
            <w:pPr>
              <w:pStyle w:val="Normlny0"/>
              <w:jc w:val="center"/>
            </w:pPr>
          </w:p>
          <w:p w14:paraId="4BC055DA" w14:textId="77777777" w:rsidR="001F78DA" w:rsidRDefault="001F78DA" w:rsidP="0063666F">
            <w:pPr>
              <w:pStyle w:val="Normlny0"/>
              <w:jc w:val="center"/>
            </w:pPr>
          </w:p>
          <w:p w14:paraId="2CAA7CF7" w14:textId="77777777" w:rsidR="001F78DA" w:rsidRDefault="001F78DA" w:rsidP="0063666F">
            <w:pPr>
              <w:pStyle w:val="Normlny0"/>
              <w:jc w:val="center"/>
            </w:pPr>
          </w:p>
          <w:p w14:paraId="2388D15F" w14:textId="77777777" w:rsidR="001F78DA" w:rsidRDefault="001F78DA" w:rsidP="0063666F">
            <w:pPr>
              <w:pStyle w:val="Normlny0"/>
              <w:jc w:val="center"/>
            </w:pPr>
          </w:p>
          <w:p w14:paraId="52D4E17B" w14:textId="77777777" w:rsidR="001F78DA" w:rsidRDefault="001F78DA" w:rsidP="0063666F">
            <w:pPr>
              <w:pStyle w:val="Normlny0"/>
              <w:jc w:val="center"/>
            </w:pPr>
          </w:p>
          <w:p w14:paraId="4BDB1FD2" w14:textId="77777777" w:rsidR="001F78DA" w:rsidRDefault="001F78DA" w:rsidP="0063666F">
            <w:pPr>
              <w:pStyle w:val="Normlny0"/>
              <w:jc w:val="center"/>
            </w:pPr>
          </w:p>
          <w:p w14:paraId="5ED191AE" w14:textId="77777777" w:rsidR="00E76235" w:rsidRDefault="00E76235" w:rsidP="0063666F">
            <w:pPr>
              <w:pStyle w:val="Normlny0"/>
              <w:jc w:val="center"/>
            </w:pPr>
          </w:p>
          <w:p w14:paraId="3060A9F6" w14:textId="77777777" w:rsidR="001F78DA" w:rsidRDefault="001F78DA" w:rsidP="0063666F">
            <w:pPr>
              <w:pStyle w:val="Normlny0"/>
              <w:jc w:val="center"/>
            </w:pPr>
          </w:p>
          <w:p w14:paraId="7A783637" w14:textId="77777777" w:rsidR="001F78DA" w:rsidRPr="007D1141" w:rsidRDefault="001F78DA" w:rsidP="0063666F">
            <w:pPr>
              <w:pStyle w:val="Normlny0"/>
              <w:jc w:val="center"/>
              <w:rPr>
                <w:b/>
              </w:rPr>
            </w:pPr>
            <w:r w:rsidRPr="007D1141">
              <w:rPr>
                <w:b/>
              </w:rPr>
              <w:t>§ 135d ods. 1 druhá veta</w:t>
            </w:r>
          </w:p>
          <w:p w14:paraId="70C4E88B" w14:textId="77777777" w:rsidR="001F78DA" w:rsidRDefault="001F78DA" w:rsidP="0063666F">
            <w:pPr>
              <w:pStyle w:val="Normlny0"/>
              <w:jc w:val="center"/>
            </w:pPr>
          </w:p>
          <w:p w14:paraId="24F9D1D9" w14:textId="77777777" w:rsidR="001F78DA" w:rsidRPr="00914FDE" w:rsidRDefault="001F78DA" w:rsidP="001F78DA">
            <w:pPr>
              <w:pStyle w:val="Normlny0"/>
            </w:pPr>
          </w:p>
        </w:tc>
        <w:tc>
          <w:tcPr>
            <w:tcW w:w="4515" w:type="dxa"/>
            <w:gridSpan w:val="2"/>
            <w:tcBorders>
              <w:top w:val="single" w:sz="4" w:space="0" w:color="auto"/>
              <w:left w:val="single" w:sz="4" w:space="0" w:color="auto"/>
              <w:bottom w:val="single" w:sz="4" w:space="0" w:color="auto"/>
              <w:right w:val="single" w:sz="4" w:space="0" w:color="auto"/>
            </w:tcBorders>
          </w:tcPr>
          <w:p w14:paraId="2890E91B" w14:textId="204602F6" w:rsidR="001F78DA" w:rsidRDefault="00E76235" w:rsidP="001F78DA">
            <w:pPr>
              <w:pStyle w:val="Normlny0"/>
              <w:jc w:val="both"/>
              <w:rPr>
                <w:b/>
              </w:rPr>
            </w:pPr>
            <w:r w:rsidRPr="00E76235">
              <w:rPr>
                <w:b/>
              </w:rPr>
              <w:lastRenderedPageBreak/>
              <w:t>(4) Ak Národná banka  Slovenska poskytne informácie a zistenia príslušnému orgánu dohľadu členského štátu týkajúce sa prudenciálnych požiadaviek na obchodníkov s cennými papiermi a pobočku zahraničného obchodníka s cennými papiermi pri výkone jeho činnosti na území Slovenskej republiky, na základe ktorých je potrebné vykonať opatrenia na nápravu a tento orgán dohľadu neprijme primerané opatrenia, Národná banka Slovenska môže po informovaní tohto príslušného orgánu dohľadu, Európskeho orgánu dohľadu (Európsky orgán pre bankovníctvo) a Európskeho orgánu dohľadu (Európsky orgán pre cenné papiere a trhy) prijať náležité opatrenia na zabránenie ďalším porušeniam s cieľom chrániť záujmy vkladateľov, investorov a ostatných subjektov, ktorým sa poskytujú služby, alebo chrániť stabilitu finančného systému.</w:t>
            </w:r>
          </w:p>
          <w:p w14:paraId="38EC5DA7" w14:textId="77777777" w:rsidR="00E76235" w:rsidRPr="001F78DA" w:rsidRDefault="00E76235" w:rsidP="001F78DA">
            <w:pPr>
              <w:pStyle w:val="Normlny0"/>
              <w:jc w:val="both"/>
            </w:pPr>
          </w:p>
          <w:p w14:paraId="7D50B3EA" w14:textId="75EE563F" w:rsidR="001F78DA" w:rsidRPr="001F78DA" w:rsidRDefault="00E76235" w:rsidP="001F78DA">
            <w:pPr>
              <w:jc w:val="both"/>
              <w:rPr>
                <w:sz w:val="20"/>
                <w:szCs w:val="20"/>
              </w:rPr>
            </w:pPr>
            <w:r w:rsidRPr="00E76235">
              <w:rPr>
                <w:b/>
                <w:sz w:val="20"/>
                <w:szCs w:val="20"/>
              </w:rPr>
              <w:t xml:space="preserve">Národná banka Slovenska môže upozorniť Európsky orgán dohľadu (Európsky orgán pre bankovníctvo), ak bola jej žiadosť o spoluprácu, </w:t>
            </w:r>
            <w:r w:rsidRPr="00E76235">
              <w:rPr>
                <w:b/>
                <w:sz w:val="20"/>
                <w:szCs w:val="20"/>
              </w:rPr>
              <w:lastRenderedPageBreak/>
              <w:t>najmä o výmenu informácií, zamietnutá alebo nebola vybavená v primeranej lehote.</w:t>
            </w:r>
          </w:p>
        </w:tc>
        <w:tc>
          <w:tcPr>
            <w:tcW w:w="682" w:type="dxa"/>
            <w:tcBorders>
              <w:top w:val="single" w:sz="4" w:space="0" w:color="auto"/>
              <w:left w:val="single" w:sz="4" w:space="0" w:color="auto"/>
              <w:bottom w:val="single" w:sz="4" w:space="0" w:color="auto"/>
              <w:right w:val="single" w:sz="4" w:space="0" w:color="auto"/>
            </w:tcBorders>
          </w:tcPr>
          <w:p w14:paraId="6D2E7184" w14:textId="2AF31ECA" w:rsidR="001F78DA" w:rsidRDefault="001F78DA"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29C5BCCE" w14:textId="77777777" w:rsidR="001F78DA" w:rsidRDefault="001F78DA" w:rsidP="00E26492">
            <w:pPr>
              <w:pStyle w:val="Nadpis1"/>
              <w:rPr>
                <w:b w:val="0"/>
                <w:sz w:val="20"/>
                <w:szCs w:val="20"/>
              </w:rPr>
            </w:pPr>
          </w:p>
        </w:tc>
      </w:tr>
      <w:tr w:rsidR="001F78DA" w:rsidRPr="00D92831" w14:paraId="0F047EA0" w14:textId="77777777" w:rsidTr="00995798">
        <w:tc>
          <w:tcPr>
            <w:tcW w:w="867" w:type="dxa"/>
            <w:tcBorders>
              <w:top w:val="single" w:sz="4" w:space="0" w:color="auto"/>
              <w:left w:val="single" w:sz="12" w:space="0" w:color="auto"/>
              <w:bottom w:val="single" w:sz="4" w:space="0" w:color="auto"/>
              <w:right w:val="single" w:sz="4" w:space="0" w:color="auto"/>
            </w:tcBorders>
          </w:tcPr>
          <w:p w14:paraId="0200C28F" w14:textId="77777777" w:rsidR="001F78DA" w:rsidRDefault="001F78DA" w:rsidP="00E26492">
            <w:pPr>
              <w:rPr>
                <w:sz w:val="20"/>
                <w:szCs w:val="20"/>
              </w:rPr>
            </w:pPr>
            <w:r>
              <w:rPr>
                <w:sz w:val="20"/>
                <w:szCs w:val="20"/>
              </w:rPr>
              <w:t>Č: 13,</w:t>
            </w:r>
          </w:p>
          <w:p w14:paraId="7234A743" w14:textId="77777777" w:rsidR="001F78DA" w:rsidRDefault="001F78DA" w:rsidP="00E26492">
            <w:pPr>
              <w:rPr>
                <w:sz w:val="20"/>
                <w:szCs w:val="20"/>
              </w:rPr>
            </w:pPr>
            <w:r>
              <w:rPr>
                <w:sz w:val="20"/>
                <w:szCs w:val="20"/>
              </w:rPr>
              <w:t>O: 5</w:t>
            </w:r>
          </w:p>
        </w:tc>
        <w:tc>
          <w:tcPr>
            <w:tcW w:w="6190" w:type="dxa"/>
            <w:tcBorders>
              <w:top w:val="single" w:sz="4" w:space="0" w:color="auto"/>
              <w:left w:val="single" w:sz="4" w:space="0" w:color="auto"/>
              <w:bottom w:val="single" w:sz="4" w:space="0" w:color="auto"/>
              <w:right w:val="single" w:sz="4" w:space="0" w:color="auto"/>
            </w:tcBorders>
          </w:tcPr>
          <w:p w14:paraId="6901A1D6" w14:textId="77777777" w:rsidR="001F78DA" w:rsidRPr="00DD43DC" w:rsidRDefault="001F78DA" w:rsidP="006B68A0">
            <w:pPr>
              <w:autoSpaceDE/>
              <w:autoSpaceDN/>
              <w:jc w:val="both"/>
              <w:rPr>
                <w:sz w:val="20"/>
                <w:szCs w:val="20"/>
              </w:rPr>
            </w:pPr>
            <w:r w:rsidRPr="007D1141">
              <w:rPr>
                <w:sz w:val="20"/>
                <w:szCs w:val="20"/>
              </w:rPr>
              <w:t>Príslušné orgány domovského členského štátu, ktoré nesúhlasia s opatreniami príslušných orgánov hostiteľského členského štátu, môžu vec predložiť orgánu EBA, ktorý koná v súlade s postupom stanoveným v článku 19 nariadenia (EÚ) č. 1093/2010. Ak orgán EBA koná v súlade s uvedeným článkom, prijme každé rozhodnutie v lehote jedného mesiaca.</w:t>
            </w:r>
          </w:p>
        </w:tc>
        <w:tc>
          <w:tcPr>
            <w:tcW w:w="1105" w:type="dxa"/>
            <w:tcBorders>
              <w:top w:val="single" w:sz="4" w:space="0" w:color="auto"/>
              <w:left w:val="single" w:sz="4" w:space="0" w:color="auto"/>
              <w:bottom w:val="single" w:sz="4" w:space="0" w:color="auto"/>
              <w:right w:val="single" w:sz="12" w:space="0" w:color="auto"/>
            </w:tcBorders>
          </w:tcPr>
          <w:p w14:paraId="7EAA8041" w14:textId="4BF0FFE7" w:rsidR="001F78DA" w:rsidRDefault="001F78DA"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6E0744EE" w14:textId="435C6A69" w:rsidR="001F78DA" w:rsidRPr="00C548DB" w:rsidRDefault="001F78DA" w:rsidP="00E26492">
            <w:pPr>
              <w:jc w:val="center"/>
              <w:rPr>
                <w:sz w:val="20"/>
                <w:szCs w:val="20"/>
              </w:rPr>
            </w:pPr>
            <w:r w:rsidRPr="007D1141">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27EC6077" w14:textId="77777777" w:rsidR="001F78DA" w:rsidRPr="007D1141" w:rsidRDefault="001F78DA" w:rsidP="00FB228F">
            <w:pPr>
              <w:pStyle w:val="Normlny0"/>
              <w:jc w:val="center"/>
              <w:rPr>
                <w:b/>
              </w:rPr>
            </w:pPr>
            <w:r w:rsidRPr="007D1141">
              <w:rPr>
                <w:b/>
              </w:rPr>
              <w:t>§ 135d ods. 3 druhá veta</w:t>
            </w:r>
          </w:p>
        </w:tc>
        <w:tc>
          <w:tcPr>
            <w:tcW w:w="4515" w:type="dxa"/>
            <w:gridSpan w:val="2"/>
            <w:tcBorders>
              <w:top w:val="single" w:sz="4" w:space="0" w:color="auto"/>
              <w:left w:val="single" w:sz="4" w:space="0" w:color="auto"/>
              <w:bottom w:val="single" w:sz="4" w:space="0" w:color="auto"/>
              <w:right w:val="single" w:sz="4" w:space="0" w:color="auto"/>
            </w:tcBorders>
          </w:tcPr>
          <w:p w14:paraId="224CF01C" w14:textId="0A2C37FB" w:rsidR="001F78DA" w:rsidRPr="001F78DA" w:rsidRDefault="00E76235" w:rsidP="001F78DA">
            <w:pPr>
              <w:jc w:val="both"/>
              <w:rPr>
                <w:sz w:val="20"/>
                <w:szCs w:val="20"/>
              </w:rPr>
            </w:pPr>
            <w:r w:rsidRPr="00E76235">
              <w:rPr>
                <w:b/>
                <w:sz w:val="20"/>
                <w:szCs w:val="20"/>
              </w:rPr>
              <w:t>Ak príslušný orgán dohľadu členského štátu z dôvodu nesúhlasu s postupom Národnej banky Slovenska prijme vlastné opatrenia na nápravu a Národná banka Slovenska nesúhlasí s týmito opatreniami na nápravu, môže vec predložiť na vyjadrenie Európskemu orgánu dohľadu (Európsky orgán pre bankovníctvo) podľa osobitného predpisu.</w:t>
            </w:r>
            <w:r w:rsidRPr="00E76235">
              <w:rPr>
                <w:b/>
                <w:sz w:val="20"/>
                <w:szCs w:val="20"/>
                <w:vertAlign w:val="superscript"/>
              </w:rPr>
              <w:t>110l</w:t>
            </w:r>
            <w:r w:rsidRPr="00E76235">
              <w:rPr>
                <w:b/>
                <w:sz w:val="20"/>
                <w:szCs w:val="20"/>
              </w:rPr>
              <w:t>)</w:t>
            </w:r>
          </w:p>
        </w:tc>
        <w:tc>
          <w:tcPr>
            <w:tcW w:w="682" w:type="dxa"/>
            <w:tcBorders>
              <w:top w:val="single" w:sz="4" w:space="0" w:color="auto"/>
              <w:left w:val="single" w:sz="4" w:space="0" w:color="auto"/>
              <w:bottom w:val="single" w:sz="4" w:space="0" w:color="auto"/>
              <w:right w:val="single" w:sz="4" w:space="0" w:color="auto"/>
            </w:tcBorders>
          </w:tcPr>
          <w:p w14:paraId="79C12F98" w14:textId="7796168F" w:rsidR="001F78DA" w:rsidRDefault="001F78DA"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034BD3AE" w14:textId="77777777" w:rsidR="001F78DA" w:rsidRDefault="001F78DA" w:rsidP="00E26492">
            <w:pPr>
              <w:pStyle w:val="Nadpis1"/>
              <w:rPr>
                <w:b w:val="0"/>
                <w:sz w:val="20"/>
                <w:szCs w:val="20"/>
              </w:rPr>
            </w:pPr>
          </w:p>
        </w:tc>
      </w:tr>
      <w:tr w:rsidR="001F78DA" w:rsidRPr="00D92831" w14:paraId="7CCE7F58" w14:textId="77777777" w:rsidTr="00995798">
        <w:tc>
          <w:tcPr>
            <w:tcW w:w="867" w:type="dxa"/>
            <w:tcBorders>
              <w:top w:val="single" w:sz="4" w:space="0" w:color="auto"/>
              <w:left w:val="single" w:sz="12" w:space="0" w:color="auto"/>
              <w:bottom w:val="single" w:sz="4" w:space="0" w:color="auto"/>
              <w:right w:val="single" w:sz="4" w:space="0" w:color="auto"/>
            </w:tcBorders>
          </w:tcPr>
          <w:p w14:paraId="3A7A6D62" w14:textId="77777777" w:rsidR="001F78DA" w:rsidRDefault="001F78DA" w:rsidP="00E26492">
            <w:pPr>
              <w:rPr>
                <w:sz w:val="20"/>
                <w:szCs w:val="20"/>
              </w:rPr>
            </w:pPr>
            <w:r>
              <w:rPr>
                <w:sz w:val="20"/>
                <w:szCs w:val="20"/>
              </w:rPr>
              <w:t>Č: 13,</w:t>
            </w:r>
          </w:p>
          <w:p w14:paraId="05C32E5C" w14:textId="77777777" w:rsidR="001F78DA" w:rsidRDefault="001F78DA" w:rsidP="00E26492">
            <w:pPr>
              <w:rPr>
                <w:sz w:val="20"/>
                <w:szCs w:val="20"/>
              </w:rPr>
            </w:pPr>
            <w:r>
              <w:rPr>
                <w:sz w:val="20"/>
                <w:szCs w:val="20"/>
              </w:rPr>
              <w:t>O: 6</w:t>
            </w:r>
          </w:p>
        </w:tc>
        <w:tc>
          <w:tcPr>
            <w:tcW w:w="6190" w:type="dxa"/>
            <w:tcBorders>
              <w:top w:val="single" w:sz="4" w:space="0" w:color="auto"/>
              <w:left w:val="single" w:sz="4" w:space="0" w:color="auto"/>
              <w:bottom w:val="single" w:sz="4" w:space="0" w:color="auto"/>
              <w:right w:val="single" w:sz="4" w:space="0" w:color="auto"/>
            </w:tcBorders>
          </w:tcPr>
          <w:p w14:paraId="2BD62629" w14:textId="77777777" w:rsidR="001F78DA" w:rsidRPr="00AF66E7" w:rsidRDefault="001F78DA" w:rsidP="006B68A0">
            <w:pPr>
              <w:autoSpaceDE/>
              <w:autoSpaceDN/>
              <w:jc w:val="both"/>
              <w:rPr>
                <w:sz w:val="20"/>
                <w:szCs w:val="20"/>
                <w:highlight w:val="red"/>
              </w:rPr>
            </w:pPr>
            <w:r w:rsidRPr="007D1141">
              <w:rPr>
                <w:sz w:val="20"/>
                <w:szCs w:val="20"/>
              </w:rPr>
              <w:t>Na účely posúdenia podmienky v článku 23 ods. 1 prvom pododseku písm. c) nariadenia (EÚ) 2019/2033 môže príslušný orgán domovského členského štátu investičnej spoločnosti požiadať príslušný orgán zúčtovacieho člena domovského členského štátu o poskytnutie informácií týkajúcich sa modelu marží a parametrov použitých na výpočet maržovej požiadavky príslušnej investičnej spoločnosti.</w:t>
            </w:r>
          </w:p>
        </w:tc>
        <w:tc>
          <w:tcPr>
            <w:tcW w:w="1105" w:type="dxa"/>
            <w:tcBorders>
              <w:top w:val="single" w:sz="4" w:space="0" w:color="auto"/>
              <w:left w:val="single" w:sz="4" w:space="0" w:color="auto"/>
              <w:bottom w:val="single" w:sz="4" w:space="0" w:color="auto"/>
              <w:right w:val="single" w:sz="12" w:space="0" w:color="auto"/>
            </w:tcBorders>
          </w:tcPr>
          <w:p w14:paraId="5182C936" w14:textId="53EC5D64" w:rsidR="001F78DA" w:rsidRDefault="001F78DA"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216E000D" w14:textId="65367F38" w:rsidR="001F78DA" w:rsidRPr="00C548DB" w:rsidRDefault="001F78DA" w:rsidP="00E26492">
            <w:pPr>
              <w:jc w:val="center"/>
              <w:rPr>
                <w:sz w:val="20"/>
                <w:szCs w:val="20"/>
              </w:rPr>
            </w:pPr>
            <w:r w:rsidRPr="007D1141">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1404A7A0" w14:textId="77777777" w:rsidR="001F78DA" w:rsidRPr="007D1141" w:rsidRDefault="001F78DA" w:rsidP="00E26492">
            <w:pPr>
              <w:pStyle w:val="Normlny0"/>
              <w:jc w:val="center"/>
              <w:rPr>
                <w:b/>
              </w:rPr>
            </w:pPr>
            <w:r w:rsidRPr="007D1141">
              <w:rPr>
                <w:b/>
              </w:rPr>
              <w:t>§ 135d ods. 5</w:t>
            </w:r>
          </w:p>
        </w:tc>
        <w:tc>
          <w:tcPr>
            <w:tcW w:w="4515" w:type="dxa"/>
            <w:gridSpan w:val="2"/>
            <w:tcBorders>
              <w:top w:val="single" w:sz="4" w:space="0" w:color="auto"/>
              <w:left w:val="single" w:sz="4" w:space="0" w:color="auto"/>
              <w:bottom w:val="single" w:sz="4" w:space="0" w:color="auto"/>
              <w:right w:val="single" w:sz="4" w:space="0" w:color="auto"/>
            </w:tcBorders>
          </w:tcPr>
          <w:p w14:paraId="0DB0C223" w14:textId="5CE5101F" w:rsidR="001F78DA" w:rsidRDefault="00032AFB" w:rsidP="001F78DA">
            <w:pPr>
              <w:jc w:val="both"/>
              <w:rPr>
                <w:b/>
                <w:sz w:val="20"/>
                <w:szCs w:val="20"/>
              </w:rPr>
            </w:pPr>
            <w:r w:rsidRPr="00032AFB">
              <w:rPr>
                <w:b/>
                <w:sz w:val="20"/>
                <w:szCs w:val="20"/>
              </w:rPr>
              <w:t>(5) Národná banka Slovenska môže požiadať príslušný orgán zúčtovacieho člena domovského členského štátu o poskytnutie informácií o modeli marží a parametrov použitých na výpočet maržovej požiadavky obchodníka s cennými papiermi podľa osobitného predpisu.</w:t>
            </w:r>
            <w:r w:rsidRPr="00032AFB">
              <w:rPr>
                <w:b/>
                <w:sz w:val="20"/>
                <w:szCs w:val="20"/>
                <w:vertAlign w:val="superscript"/>
              </w:rPr>
              <w:t>110laa</w:t>
            </w:r>
            <w:r w:rsidRPr="00032AFB">
              <w:rPr>
                <w:b/>
                <w:sz w:val="20"/>
                <w:szCs w:val="20"/>
              </w:rPr>
              <w:t>)</w:t>
            </w:r>
          </w:p>
          <w:p w14:paraId="5AF7C62A" w14:textId="77777777" w:rsidR="00032AFB" w:rsidRDefault="00032AFB" w:rsidP="001F78DA">
            <w:pPr>
              <w:jc w:val="both"/>
              <w:rPr>
                <w:b/>
                <w:sz w:val="20"/>
                <w:szCs w:val="20"/>
              </w:rPr>
            </w:pPr>
          </w:p>
          <w:p w14:paraId="7E089BE0" w14:textId="77777777" w:rsidR="00032AFB" w:rsidRPr="00032AFB" w:rsidRDefault="00032AFB" w:rsidP="00032AFB">
            <w:pPr>
              <w:jc w:val="both"/>
              <w:rPr>
                <w:b/>
                <w:sz w:val="20"/>
                <w:szCs w:val="20"/>
              </w:rPr>
            </w:pPr>
            <w:r w:rsidRPr="00032AFB">
              <w:rPr>
                <w:b/>
                <w:sz w:val="20"/>
                <w:szCs w:val="20"/>
              </w:rPr>
              <w:t>Poznámka pod čiarou k odkazu 110laa znie:</w:t>
            </w:r>
          </w:p>
          <w:p w14:paraId="4043976E" w14:textId="2B50EF44" w:rsidR="00032AFB" w:rsidRPr="001F78DA" w:rsidRDefault="00032AFB" w:rsidP="00032AFB">
            <w:pPr>
              <w:jc w:val="both"/>
              <w:rPr>
                <w:sz w:val="20"/>
                <w:szCs w:val="20"/>
              </w:rPr>
            </w:pPr>
            <w:r w:rsidRPr="00032AFB">
              <w:rPr>
                <w:b/>
                <w:sz w:val="20"/>
                <w:szCs w:val="20"/>
              </w:rPr>
              <w:t>„</w:t>
            </w:r>
            <w:r w:rsidRPr="00577B88">
              <w:rPr>
                <w:b/>
                <w:sz w:val="20"/>
                <w:szCs w:val="20"/>
                <w:vertAlign w:val="superscript"/>
              </w:rPr>
              <w:t>110laa</w:t>
            </w:r>
            <w:r w:rsidRPr="00032AFB">
              <w:rPr>
                <w:b/>
                <w:sz w:val="20"/>
                <w:szCs w:val="20"/>
              </w:rPr>
              <w:t>) Čl. 23 ods. 1 prvý pododsek písm. c) nariadenia (EÚ) 2019/2033.“.</w:t>
            </w:r>
          </w:p>
        </w:tc>
        <w:tc>
          <w:tcPr>
            <w:tcW w:w="682" w:type="dxa"/>
            <w:tcBorders>
              <w:top w:val="single" w:sz="4" w:space="0" w:color="auto"/>
              <w:left w:val="single" w:sz="4" w:space="0" w:color="auto"/>
              <w:bottom w:val="single" w:sz="4" w:space="0" w:color="auto"/>
              <w:right w:val="single" w:sz="4" w:space="0" w:color="auto"/>
            </w:tcBorders>
          </w:tcPr>
          <w:p w14:paraId="2A758DD7" w14:textId="2DC79F78" w:rsidR="001F78DA" w:rsidRDefault="001F78DA"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7ACF4672" w14:textId="77777777" w:rsidR="001F78DA" w:rsidRDefault="001F78DA" w:rsidP="00E26492">
            <w:pPr>
              <w:pStyle w:val="Nadpis1"/>
              <w:rPr>
                <w:b w:val="0"/>
                <w:sz w:val="20"/>
                <w:szCs w:val="20"/>
              </w:rPr>
            </w:pPr>
          </w:p>
        </w:tc>
      </w:tr>
      <w:tr w:rsidR="001F78DA" w:rsidRPr="00D92831" w14:paraId="122C8A8C" w14:textId="77777777" w:rsidTr="00995798">
        <w:tc>
          <w:tcPr>
            <w:tcW w:w="867" w:type="dxa"/>
            <w:tcBorders>
              <w:top w:val="single" w:sz="4" w:space="0" w:color="auto"/>
              <w:left w:val="single" w:sz="12" w:space="0" w:color="auto"/>
              <w:bottom w:val="single" w:sz="4" w:space="0" w:color="auto"/>
              <w:right w:val="single" w:sz="4" w:space="0" w:color="auto"/>
            </w:tcBorders>
          </w:tcPr>
          <w:p w14:paraId="18F83D98" w14:textId="77777777" w:rsidR="001F78DA" w:rsidRDefault="001F78DA" w:rsidP="00E26492">
            <w:pPr>
              <w:rPr>
                <w:sz w:val="20"/>
                <w:szCs w:val="20"/>
              </w:rPr>
            </w:pPr>
            <w:r>
              <w:rPr>
                <w:sz w:val="20"/>
                <w:szCs w:val="20"/>
              </w:rPr>
              <w:t>Č: 13,</w:t>
            </w:r>
          </w:p>
          <w:p w14:paraId="065FB5FB" w14:textId="77777777" w:rsidR="001F78DA" w:rsidRDefault="001F78DA" w:rsidP="00E26492">
            <w:pPr>
              <w:rPr>
                <w:sz w:val="20"/>
                <w:szCs w:val="20"/>
              </w:rPr>
            </w:pPr>
            <w:r>
              <w:rPr>
                <w:sz w:val="20"/>
                <w:szCs w:val="20"/>
              </w:rPr>
              <w:t>O: 7</w:t>
            </w:r>
          </w:p>
        </w:tc>
        <w:tc>
          <w:tcPr>
            <w:tcW w:w="6190" w:type="dxa"/>
            <w:tcBorders>
              <w:top w:val="single" w:sz="4" w:space="0" w:color="auto"/>
              <w:left w:val="single" w:sz="4" w:space="0" w:color="auto"/>
              <w:bottom w:val="single" w:sz="4" w:space="0" w:color="auto"/>
              <w:right w:val="single" w:sz="4" w:space="0" w:color="auto"/>
            </w:tcBorders>
          </w:tcPr>
          <w:p w14:paraId="20D515C8" w14:textId="77777777" w:rsidR="001F78DA" w:rsidRDefault="001F78DA" w:rsidP="006B68A0">
            <w:pPr>
              <w:autoSpaceDE/>
              <w:autoSpaceDN/>
              <w:jc w:val="both"/>
              <w:rPr>
                <w:sz w:val="20"/>
                <w:szCs w:val="20"/>
              </w:rPr>
            </w:pPr>
            <w:r w:rsidRPr="00DD43DC">
              <w:rPr>
                <w:sz w:val="20"/>
                <w:szCs w:val="20"/>
              </w:rPr>
              <w:t>Orgán EBA po konzultácii s orgánom ESMA vypracuje návrh regulačných technických predpisov na spresnenie požiadaviek týkajúcich sa druhu a povahy informácií uvedených v odsekoch 1 a 2 tohto článku.</w:t>
            </w:r>
          </w:p>
          <w:p w14:paraId="29B16AF5" w14:textId="77777777" w:rsidR="001F78DA" w:rsidRDefault="001F78DA" w:rsidP="006B68A0">
            <w:pPr>
              <w:autoSpaceDE/>
              <w:autoSpaceDN/>
              <w:jc w:val="both"/>
              <w:rPr>
                <w:sz w:val="20"/>
                <w:szCs w:val="20"/>
              </w:rPr>
            </w:pPr>
          </w:p>
          <w:p w14:paraId="1660EF8E" w14:textId="77777777" w:rsidR="001F78DA" w:rsidRPr="00DD43DC" w:rsidRDefault="001F78DA" w:rsidP="006B68A0">
            <w:pPr>
              <w:autoSpaceDE/>
              <w:autoSpaceDN/>
              <w:jc w:val="both"/>
              <w:rPr>
                <w:sz w:val="20"/>
                <w:szCs w:val="20"/>
              </w:rPr>
            </w:pPr>
            <w:r w:rsidRPr="00DD43DC">
              <w:rPr>
                <w:sz w:val="20"/>
                <w:szCs w:val="20"/>
              </w:rPr>
              <w:t>Na Komisiu sa deleguje právomoc doplniť túto smernicu prijatím regulačných technických predpisov uvedených v prvom pododseku v súlade článkami 10 až 14 nariadenia (EÚ) č. 1093/2010.</w:t>
            </w:r>
          </w:p>
        </w:tc>
        <w:tc>
          <w:tcPr>
            <w:tcW w:w="1105" w:type="dxa"/>
            <w:tcBorders>
              <w:top w:val="single" w:sz="4" w:space="0" w:color="auto"/>
              <w:left w:val="single" w:sz="4" w:space="0" w:color="auto"/>
              <w:bottom w:val="single" w:sz="4" w:space="0" w:color="auto"/>
              <w:right w:val="single" w:sz="12" w:space="0" w:color="auto"/>
            </w:tcBorders>
          </w:tcPr>
          <w:p w14:paraId="1FD2D70E" w14:textId="77777777" w:rsidR="001F78DA" w:rsidRDefault="001F78DA"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7690FDF6" w14:textId="77777777" w:rsidR="001F78DA" w:rsidRPr="00C548DB" w:rsidRDefault="001F78DA"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336BCA51" w14:textId="77777777" w:rsidR="001F78DA" w:rsidRPr="00914FDE" w:rsidRDefault="001F78DA"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549EF2E7" w14:textId="77777777" w:rsidR="001F78DA" w:rsidRDefault="001F78DA"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51BECDE9" w14:textId="3A6D2CEE" w:rsidR="001F78DA" w:rsidRDefault="001E067E"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1FEE407C" w14:textId="77777777" w:rsidR="001F78DA" w:rsidRDefault="001F78DA" w:rsidP="00E26492">
            <w:pPr>
              <w:pStyle w:val="Nadpis1"/>
              <w:rPr>
                <w:b w:val="0"/>
                <w:sz w:val="20"/>
                <w:szCs w:val="20"/>
              </w:rPr>
            </w:pPr>
          </w:p>
        </w:tc>
      </w:tr>
      <w:tr w:rsidR="001F78DA" w:rsidRPr="00D92831" w14:paraId="3AA4A440" w14:textId="77777777" w:rsidTr="00995798">
        <w:tc>
          <w:tcPr>
            <w:tcW w:w="867" w:type="dxa"/>
            <w:tcBorders>
              <w:top w:val="single" w:sz="4" w:space="0" w:color="auto"/>
              <w:left w:val="single" w:sz="12" w:space="0" w:color="auto"/>
              <w:bottom w:val="single" w:sz="4" w:space="0" w:color="auto"/>
              <w:right w:val="single" w:sz="4" w:space="0" w:color="auto"/>
            </w:tcBorders>
          </w:tcPr>
          <w:p w14:paraId="51CBEADC" w14:textId="77777777" w:rsidR="001F78DA" w:rsidRDefault="001F78DA" w:rsidP="00E26492">
            <w:pPr>
              <w:rPr>
                <w:sz w:val="20"/>
                <w:szCs w:val="20"/>
              </w:rPr>
            </w:pPr>
            <w:r>
              <w:rPr>
                <w:sz w:val="20"/>
                <w:szCs w:val="20"/>
              </w:rPr>
              <w:t xml:space="preserve">Č: 13, </w:t>
            </w:r>
          </w:p>
          <w:p w14:paraId="16FDD723" w14:textId="77777777" w:rsidR="001F78DA" w:rsidRDefault="001F78DA" w:rsidP="00E26492">
            <w:pPr>
              <w:rPr>
                <w:sz w:val="20"/>
                <w:szCs w:val="20"/>
              </w:rPr>
            </w:pPr>
            <w:r>
              <w:rPr>
                <w:sz w:val="20"/>
                <w:szCs w:val="20"/>
              </w:rPr>
              <w:t>O: 8</w:t>
            </w:r>
          </w:p>
        </w:tc>
        <w:tc>
          <w:tcPr>
            <w:tcW w:w="6190" w:type="dxa"/>
            <w:tcBorders>
              <w:top w:val="single" w:sz="4" w:space="0" w:color="auto"/>
              <w:left w:val="single" w:sz="4" w:space="0" w:color="auto"/>
              <w:bottom w:val="single" w:sz="4" w:space="0" w:color="auto"/>
              <w:right w:val="single" w:sz="4" w:space="0" w:color="auto"/>
            </w:tcBorders>
          </w:tcPr>
          <w:p w14:paraId="23330BB2" w14:textId="77777777" w:rsidR="001F78DA" w:rsidRDefault="001F78DA" w:rsidP="006B68A0">
            <w:pPr>
              <w:autoSpaceDE/>
              <w:autoSpaceDN/>
              <w:jc w:val="both"/>
              <w:rPr>
                <w:sz w:val="20"/>
                <w:szCs w:val="20"/>
              </w:rPr>
            </w:pPr>
            <w:r w:rsidRPr="00DD43DC">
              <w:rPr>
                <w:sz w:val="20"/>
                <w:szCs w:val="20"/>
              </w:rPr>
              <w:t>Orgán EBA po konzultácii s orgánom ESMA vypracuje návrh vykonávacích technických predpisov s cieľom stanoviť štandardné formuláre, vzory a postupy na výmenu informácií na účely uľahčenia dohľadu nad investičnými spoločnosťami.</w:t>
            </w:r>
          </w:p>
          <w:p w14:paraId="7854650E" w14:textId="77777777" w:rsidR="001F78DA" w:rsidRDefault="001F78DA" w:rsidP="006B68A0">
            <w:pPr>
              <w:autoSpaceDE/>
              <w:autoSpaceDN/>
              <w:jc w:val="both"/>
              <w:rPr>
                <w:sz w:val="20"/>
                <w:szCs w:val="20"/>
              </w:rPr>
            </w:pPr>
          </w:p>
          <w:p w14:paraId="58B5CF88" w14:textId="77777777" w:rsidR="001F78DA" w:rsidRPr="00DD43DC" w:rsidRDefault="001F78DA" w:rsidP="006B68A0">
            <w:pPr>
              <w:autoSpaceDE/>
              <w:autoSpaceDN/>
              <w:jc w:val="both"/>
              <w:rPr>
                <w:sz w:val="20"/>
                <w:szCs w:val="20"/>
              </w:rPr>
            </w:pPr>
            <w:r w:rsidRPr="00DD43DC">
              <w:rPr>
                <w:sz w:val="20"/>
                <w:szCs w:val="20"/>
              </w:rPr>
              <w:t>Komisii sa zveruje právomoc prijať vykonávacie technické normy uvedené v prvom pododseku v súlade s článkom 15 nariadenia (EÚ) č. 1093/2010.</w:t>
            </w:r>
          </w:p>
        </w:tc>
        <w:tc>
          <w:tcPr>
            <w:tcW w:w="1105" w:type="dxa"/>
            <w:tcBorders>
              <w:top w:val="single" w:sz="4" w:space="0" w:color="auto"/>
              <w:left w:val="single" w:sz="4" w:space="0" w:color="auto"/>
              <w:bottom w:val="single" w:sz="4" w:space="0" w:color="auto"/>
              <w:right w:val="single" w:sz="12" w:space="0" w:color="auto"/>
            </w:tcBorders>
          </w:tcPr>
          <w:p w14:paraId="51E78193" w14:textId="77777777" w:rsidR="001F78DA" w:rsidRDefault="001F78DA"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3962D731" w14:textId="77777777" w:rsidR="001F78DA" w:rsidRPr="00C548DB" w:rsidRDefault="001F78DA"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1FE65722" w14:textId="77777777" w:rsidR="001F78DA" w:rsidRPr="00914FDE" w:rsidRDefault="001F78DA"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5E65A2B3" w14:textId="77777777" w:rsidR="001F78DA" w:rsidRDefault="001F78DA"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1919B656" w14:textId="09617A16" w:rsidR="001F78DA" w:rsidRDefault="001E067E"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0A74B732" w14:textId="77777777" w:rsidR="001F78DA" w:rsidRDefault="001F78DA" w:rsidP="00E26492">
            <w:pPr>
              <w:pStyle w:val="Nadpis1"/>
              <w:rPr>
                <w:b w:val="0"/>
                <w:sz w:val="20"/>
                <w:szCs w:val="20"/>
              </w:rPr>
            </w:pPr>
          </w:p>
        </w:tc>
      </w:tr>
      <w:tr w:rsidR="001F78DA" w:rsidRPr="00D92831" w14:paraId="50F6D590" w14:textId="77777777" w:rsidTr="00995798">
        <w:tc>
          <w:tcPr>
            <w:tcW w:w="867" w:type="dxa"/>
            <w:tcBorders>
              <w:top w:val="single" w:sz="4" w:space="0" w:color="auto"/>
              <w:left w:val="single" w:sz="12" w:space="0" w:color="auto"/>
              <w:bottom w:val="single" w:sz="4" w:space="0" w:color="auto"/>
              <w:right w:val="single" w:sz="4" w:space="0" w:color="auto"/>
            </w:tcBorders>
          </w:tcPr>
          <w:p w14:paraId="593DEFBC" w14:textId="77777777" w:rsidR="001F78DA" w:rsidRDefault="001F78DA" w:rsidP="00E26492">
            <w:pPr>
              <w:rPr>
                <w:sz w:val="20"/>
                <w:szCs w:val="20"/>
              </w:rPr>
            </w:pPr>
            <w:r>
              <w:rPr>
                <w:sz w:val="20"/>
                <w:szCs w:val="20"/>
              </w:rPr>
              <w:t>Č: 13,</w:t>
            </w:r>
          </w:p>
          <w:p w14:paraId="3822D9E3" w14:textId="77777777" w:rsidR="001F78DA" w:rsidRDefault="001F78DA" w:rsidP="00E26492">
            <w:pPr>
              <w:rPr>
                <w:sz w:val="20"/>
                <w:szCs w:val="20"/>
              </w:rPr>
            </w:pPr>
            <w:r>
              <w:rPr>
                <w:sz w:val="20"/>
                <w:szCs w:val="20"/>
              </w:rPr>
              <w:t>O: 9</w:t>
            </w:r>
          </w:p>
        </w:tc>
        <w:tc>
          <w:tcPr>
            <w:tcW w:w="6190" w:type="dxa"/>
            <w:tcBorders>
              <w:top w:val="single" w:sz="4" w:space="0" w:color="auto"/>
              <w:left w:val="single" w:sz="4" w:space="0" w:color="auto"/>
              <w:bottom w:val="single" w:sz="4" w:space="0" w:color="auto"/>
              <w:right w:val="single" w:sz="4" w:space="0" w:color="auto"/>
            </w:tcBorders>
          </w:tcPr>
          <w:p w14:paraId="2C0DA418" w14:textId="77777777" w:rsidR="001F78DA" w:rsidRPr="00DD43DC" w:rsidRDefault="001F78DA" w:rsidP="006B68A0">
            <w:pPr>
              <w:autoSpaceDE/>
              <w:autoSpaceDN/>
              <w:jc w:val="both"/>
              <w:rPr>
                <w:sz w:val="20"/>
                <w:szCs w:val="20"/>
              </w:rPr>
            </w:pPr>
            <w:r w:rsidRPr="00DD43DC">
              <w:rPr>
                <w:sz w:val="20"/>
                <w:szCs w:val="20"/>
              </w:rPr>
              <w:t>Orgán EBA predloží Komisii návrh technických predpisov uvedených v odsekoch 7 a 8 do 26. júna 2021.</w:t>
            </w:r>
          </w:p>
        </w:tc>
        <w:tc>
          <w:tcPr>
            <w:tcW w:w="1105" w:type="dxa"/>
            <w:tcBorders>
              <w:top w:val="single" w:sz="4" w:space="0" w:color="auto"/>
              <w:left w:val="single" w:sz="4" w:space="0" w:color="auto"/>
              <w:bottom w:val="single" w:sz="4" w:space="0" w:color="auto"/>
              <w:right w:val="single" w:sz="12" w:space="0" w:color="auto"/>
            </w:tcBorders>
          </w:tcPr>
          <w:p w14:paraId="225D0343" w14:textId="77777777" w:rsidR="001F78DA" w:rsidRDefault="001F78DA"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6552F34F" w14:textId="77777777" w:rsidR="001F78DA" w:rsidRPr="00C548DB" w:rsidRDefault="001F78DA"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3A4D12F6" w14:textId="77777777" w:rsidR="001F78DA" w:rsidRPr="00914FDE" w:rsidRDefault="001F78DA"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6223B1B2" w14:textId="77777777" w:rsidR="001F78DA" w:rsidRDefault="001F78DA"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79A52E34" w14:textId="7B954660" w:rsidR="001F78DA" w:rsidRDefault="001E067E"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50EA8B82" w14:textId="77777777" w:rsidR="001F78DA" w:rsidRDefault="001F78DA" w:rsidP="00E26492">
            <w:pPr>
              <w:pStyle w:val="Nadpis1"/>
              <w:rPr>
                <w:b w:val="0"/>
                <w:sz w:val="20"/>
                <w:szCs w:val="20"/>
              </w:rPr>
            </w:pPr>
          </w:p>
        </w:tc>
      </w:tr>
      <w:tr w:rsidR="001F78DA" w:rsidRPr="00D92831" w14:paraId="0434F27D" w14:textId="77777777" w:rsidTr="00995798">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86BDF43" w14:textId="77777777" w:rsidR="001F78DA" w:rsidRPr="003E2BD4" w:rsidRDefault="001F78DA" w:rsidP="00E26492">
            <w:pPr>
              <w:rPr>
                <w:b/>
                <w:sz w:val="20"/>
                <w:szCs w:val="20"/>
              </w:rPr>
            </w:pPr>
            <w:r w:rsidRPr="003E2BD4">
              <w:rPr>
                <w:b/>
                <w:sz w:val="20"/>
                <w:szCs w:val="20"/>
              </w:rPr>
              <w:t>Č: 14</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60E109" w14:textId="77777777" w:rsidR="001F78DA" w:rsidRPr="003E2BD4" w:rsidRDefault="001F78DA" w:rsidP="006B68A0">
            <w:pPr>
              <w:autoSpaceDE/>
              <w:autoSpaceDN/>
              <w:jc w:val="both"/>
              <w:rPr>
                <w:b/>
                <w:sz w:val="20"/>
                <w:szCs w:val="20"/>
              </w:rPr>
            </w:pPr>
            <w:r w:rsidRPr="003E2BD4">
              <w:rPr>
                <w:b/>
                <w:sz w:val="20"/>
                <w:szCs w:val="20"/>
              </w:rPr>
              <w:t>Kontrola a prešetrenie na mieste v pobočkách zriadených v inom členskom štáte</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8A5EBFD" w14:textId="77777777" w:rsidR="001F78DA" w:rsidRDefault="001F78DA" w:rsidP="00E26492">
            <w:pPr>
              <w:jc w:val="center"/>
              <w:rPr>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305B1AF5" w14:textId="77777777" w:rsidR="001F78DA" w:rsidRPr="00C548DB" w:rsidRDefault="001F78DA"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25FEDF" w14:textId="77777777" w:rsidR="001F78DA" w:rsidRPr="00914FDE" w:rsidRDefault="001F78DA"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152AE0" w14:textId="77777777" w:rsidR="001F78DA" w:rsidRDefault="001F78DA"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A5443" w14:textId="0E64E796" w:rsidR="001F78DA" w:rsidRDefault="001F78DA" w:rsidP="00E26492">
            <w:pPr>
              <w:jc w:val="center"/>
              <w:rPr>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C5F6F12" w14:textId="77777777" w:rsidR="001F78DA" w:rsidRDefault="001F78DA" w:rsidP="00E26492">
            <w:pPr>
              <w:pStyle w:val="Nadpis1"/>
              <w:rPr>
                <w:b w:val="0"/>
                <w:sz w:val="20"/>
                <w:szCs w:val="20"/>
              </w:rPr>
            </w:pPr>
          </w:p>
        </w:tc>
      </w:tr>
      <w:tr w:rsidR="001F78DA" w:rsidRPr="00D92831" w14:paraId="39601A8B" w14:textId="77777777" w:rsidTr="00CA4FC2">
        <w:trPr>
          <w:trHeight w:val="2584"/>
        </w:trPr>
        <w:tc>
          <w:tcPr>
            <w:tcW w:w="867" w:type="dxa"/>
            <w:tcBorders>
              <w:top w:val="single" w:sz="4" w:space="0" w:color="auto"/>
              <w:left w:val="single" w:sz="12" w:space="0" w:color="auto"/>
              <w:bottom w:val="single" w:sz="4" w:space="0" w:color="auto"/>
              <w:right w:val="single" w:sz="4" w:space="0" w:color="auto"/>
            </w:tcBorders>
          </w:tcPr>
          <w:p w14:paraId="7E475CEE" w14:textId="77777777" w:rsidR="001F78DA" w:rsidRDefault="001F78DA" w:rsidP="00E26492">
            <w:pPr>
              <w:rPr>
                <w:sz w:val="20"/>
                <w:szCs w:val="20"/>
              </w:rPr>
            </w:pPr>
            <w:r>
              <w:rPr>
                <w:sz w:val="20"/>
                <w:szCs w:val="20"/>
              </w:rPr>
              <w:lastRenderedPageBreak/>
              <w:t>Č: 14,</w:t>
            </w:r>
          </w:p>
          <w:p w14:paraId="12C50728" w14:textId="77777777" w:rsidR="001F78DA" w:rsidRDefault="001F78DA"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2BB04434" w14:textId="77777777" w:rsidR="001F78DA" w:rsidRPr="00DD43DC" w:rsidRDefault="001F78DA" w:rsidP="006B68A0">
            <w:pPr>
              <w:autoSpaceDE/>
              <w:autoSpaceDN/>
              <w:jc w:val="both"/>
              <w:rPr>
                <w:sz w:val="20"/>
                <w:szCs w:val="20"/>
              </w:rPr>
            </w:pPr>
            <w:r w:rsidRPr="00BC6B3F">
              <w:rPr>
                <w:sz w:val="20"/>
                <w:szCs w:val="20"/>
              </w:rPr>
              <w:t>Hostiteľské členské štáty stanovia, že ak investičná spoločnosť, ktorej bolo udelené povolenie v inom členskom štáte, vykonáva svoju činnosť prostredníctvom pobočky, príslušné orgány domovského členského štátu môžu po informovaní príslušných orgánov hostiteľského členského štátu vykonať samy alebo prostredníctvom osôb, ktoré boli nimi na tento účel poverené, kontroly informácií uvedených v článku 13 ods. 1 priamo na mieste a prešetrenie takýchto pobočiek.</w:t>
            </w:r>
          </w:p>
        </w:tc>
        <w:tc>
          <w:tcPr>
            <w:tcW w:w="1105" w:type="dxa"/>
            <w:tcBorders>
              <w:top w:val="single" w:sz="4" w:space="0" w:color="auto"/>
              <w:left w:val="single" w:sz="4" w:space="0" w:color="auto"/>
              <w:bottom w:val="single" w:sz="4" w:space="0" w:color="auto"/>
              <w:right w:val="single" w:sz="12" w:space="0" w:color="auto"/>
            </w:tcBorders>
          </w:tcPr>
          <w:p w14:paraId="24353AFC" w14:textId="5E3D85C6" w:rsidR="001F78DA" w:rsidRDefault="001F78DA"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2924A2F3" w14:textId="77777777" w:rsidR="001F78DA" w:rsidRPr="00C548DB" w:rsidRDefault="001F78DA" w:rsidP="00E26492">
            <w:pPr>
              <w:jc w:val="center"/>
              <w:rPr>
                <w:sz w:val="20"/>
                <w:szCs w:val="20"/>
              </w:rPr>
            </w:pPr>
            <w:r>
              <w:rPr>
                <w:sz w:val="20"/>
                <w:szCs w:val="20"/>
              </w:rPr>
              <w:t>566/2001</w:t>
            </w:r>
          </w:p>
        </w:tc>
        <w:tc>
          <w:tcPr>
            <w:tcW w:w="705" w:type="dxa"/>
            <w:tcBorders>
              <w:top w:val="single" w:sz="4" w:space="0" w:color="auto"/>
              <w:left w:val="single" w:sz="4" w:space="0" w:color="auto"/>
              <w:bottom w:val="single" w:sz="4" w:space="0" w:color="auto"/>
              <w:right w:val="single" w:sz="4" w:space="0" w:color="auto"/>
            </w:tcBorders>
          </w:tcPr>
          <w:p w14:paraId="7D8C101A" w14:textId="77777777" w:rsidR="001F78DA" w:rsidRPr="00914FDE" w:rsidRDefault="001F78DA" w:rsidP="00E26492">
            <w:pPr>
              <w:pStyle w:val="Normlny0"/>
              <w:jc w:val="center"/>
            </w:pPr>
            <w:r>
              <w:t>§ 136 ods. 4</w:t>
            </w:r>
          </w:p>
        </w:tc>
        <w:tc>
          <w:tcPr>
            <w:tcW w:w="4515" w:type="dxa"/>
            <w:gridSpan w:val="2"/>
            <w:tcBorders>
              <w:top w:val="single" w:sz="4" w:space="0" w:color="auto"/>
              <w:left w:val="single" w:sz="4" w:space="0" w:color="auto"/>
              <w:bottom w:val="single" w:sz="4" w:space="0" w:color="auto"/>
              <w:right w:val="single" w:sz="4" w:space="0" w:color="auto"/>
            </w:tcBorders>
          </w:tcPr>
          <w:p w14:paraId="36991B76" w14:textId="2E785FAF" w:rsidR="001F78DA" w:rsidRPr="001F78DA" w:rsidRDefault="00577B88" w:rsidP="001F78DA">
            <w:pPr>
              <w:jc w:val="both"/>
              <w:rPr>
                <w:sz w:val="20"/>
                <w:szCs w:val="20"/>
              </w:rPr>
            </w:pPr>
            <w:r>
              <w:rPr>
                <w:sz w:val="20"/>
                <w:szCs w:val="20"/>
              </w:rPr>
              <w:t xml:space="preserve">(4) </w:t>
            </w:r>
            <w:r w:rsidRPr="00577B88">
              <w:rPr>
                <w:sz w:val="20"/>
                <w:szCs w:val="20"/>
              </w:rPr>
              <w:t>Ak to Národná banka Slovenska považuje za potrebné z dôvodu finančnej stability v Slovenskej republike, môže po konzultácii s príslušným orgánom dohľadu členského štátu v pobočke zahraničného obchodníka s cennými papiermi vykonať dohľad na mieste a požadovať informácie na účely dohľadu. Po takomto dohľade Národná banka Slovenska oznámi získané informácie a zistenia príslušnému orgánu dohľadu členského štátu na účely ním vykonávaného dohľadu v zahraničnom obchodníkovi s cennými papiermi.</w:t>
            </w:r>
          </w:p>
        </w:tc>
        <w:tc>
          <w:tcPr>
            <w:tcW w:w="682" w:type="dxa"/>
            <w:tcBorders>
              <w:top w:val="single" w:sz="4" w:space="0" w:color="auto"/>
              <w:left w:val="single" w:sz="4" w:space="0" w:color="auto"/>
              <w:bottom w:val="single" w:sz="4" w:space="0" w:color="auto"/>
              <w:right w:val="single" w:sz="4" w:space="0" w:color="auto"/>
            </w:tcBorders>
          </w:tcPr>
          <w:p w14:paraId="5C06FEF3" w14:textId="7941EC32" w:rsidR="001F78DA" w:rsidRDefault="001F78DA"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136F8C25" w14:textId="77777777" w:rsidR="001F78DA" w:rsidRDefault="001F78DA" w:rsidP="00E26492">
            <w:pPr>
              <w:pStyle w:val="Nadpis1"/>
              <w:rPr>
                <w:b w:val="0"/>
                <w:sz w:val="20"/>
                <w:szCs w:val="20"/>
              </w:rPr>
            </w:pPr>
          </w:p>
        </w:tc>
      </w:tr>
      <w:tr w:rsidR="00CA4FC2" w:rsidRPr="00D92831" w14:paraId="1E93620E" w14:textId="77777777" w:rsidTr="00995798">
        <w:tc>
          <w:tcPr>
            <w:tcW w:w="867" w:type="dxa"/>
            <w:tcBorders>
              <w:top w:val="single" w:sz="4" w:space="0" w:color="auto"/>
              <w:left w:val="single" w:sz="12" w:space="0" w:color="auto"/>
              <w:bottom w:val="single" w:sz="4" w:space="0" w:color="auto"/>
              <w:right w:val="single" w:sz="4" w:space="0" w:color="auto"/>
            </w:tcBorders>
          </w:tcPr>
          <w:p w14:paraId="36E71BB1" w14:textId="77777777" w:rsidR="00CA4FC2" w:rsidRDefault="00CA4FC2" w:rsidP="00E26492">
            <w:pPr>
              <w:rPr>
                <w:sz w:val="20"/>
                <w:szCs w:val="20"/>
              </w:rPr>
            </w:pPr>
            <w:r>
              <w:rPr>
                <w:sz w:val="20"/>
                <w:szCs w:val="20"/>
              </w:rPr>
              <w:t>Č: 14,</w:t>
            </w:r>
          </w:p>
          <w:p w14:paraId="5B1E1CEE" w14:textId="77777777" w:rsidR="00CA4FC2" w:rsidRDefault="00CA4FC2"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2D48C92D" w14:textId="77777777" w:rsidR="00CA4FC2" w:rsidRDefault="00CA4FC2" w:rsidP="006B68A0">
            <w:pPr>
              <w:autoSpaceDE/>
              <w:autoSpaceDN/>
              <w:jc w:val="both"/>
              <w:rPr>
                <w:sz w:val="20"/>
                <w:szCs w:val="20"/>
              </w:rPr>
            </w:pPr>
            <w:r w:rsidRPr="00BC6B3F">
              <w:rPr>
                <w:sz w:val="20"/>
                <w:szCs w:val="20"/>
              </w:rPr>
              <w:t>Príslušné orgány hostiteľského členského štátu majú právomoc vykonávať osobitne pre každý prípad kontroly a prešetrenia na mieste týkajúce sa činností vykonávaných pobočkami investičných spoločností na ich území a požadovať od pobočky informácie o jej činnostiach na účely dohľadu a ak to považujú za relevantné z dôvodu stability finančného systému v hostiteľskom členskom štáte.</w:t>
            </w:r>
          </w:p>
          <w:p w14:paraId="5C5AA0B5" w14:textId="77777777" w:rsidR="00CA4FC2" w:rsidRDefault="00CA4FC2" w:rsidP="006B68A0">
            <w:pPr>
              <w:autoSpaceDE/>
              <w:autoSpaceDN/>
              <w:jc w:val="both"/>
              <w:rPr>
                <w:sz w:val="20"/>
                <w:szCs w:val="20"/>
              </w:rPr>
            </w:pPr>
          </w:p>
          <w:p w14:paraId="1BD42609" w14:textId="77777777" w:rsidR="00CA4FC2" w:rsidRDefault="00CA4FC2" w:rsidP="006B68A0">
            <w:pPr>
              <w:autoSpaceDE/>
              <w:autoSpaceDN/>
              <w:jc w:val="both"/>
              <w:rPr>
                <w:sz w:val="20"/>
                <w:szCs w:val="20"/>
              </w:rPr>
            </w:pPr>
            <w:r w:rsidRPr="00BC6B3F">
              <w:rPr>
                <w:sz w:val="20"/>
                <w:szCs w:val="20"/>
              </w:rPr>
              <w:t>Pred vykonaním takýchto kontrol a prešetrení príslušné orgány hostiteľského členského štátu bezodkladne konzultujú s príslušnými orgánmi domovského členského štátu.</w:t>
            </w:r>
          </w:p>
          <w:p w14:paraId="34C3D86C" w14:textId="77777777" w:rsidR="00CA4FC2" w:rsidRDefault="00CA4FC2" w:rsidP="006B68A0">
            <w:pPr>
              <w:autoSpaceDE/>
              <w:autoSpaceDN/>
              <w:jc w:val="both"/>
              <w:rPr>
                <w:sz w:val="20"/>
                <w:szCs w:val="20"/>
              </w:rPr>
            </w:pPr>
          </w:p>
          <w:p w14:paraId="58528711" w14:textId="77777777" w:rsidR="00CA4FC2" w:rsidRPr="00BC6B3F" w:rsidRDefault="00CA4FC2" w:rsidP="006B68A0">
            <w:pPr>
              <w:autoSpaceDE/>
              <w:autoSpaceDN/>
              <w:jc w:val="both"/>
              <w:rPr>
                <w:sz w:val="20"/>
                <w:szCs w:val="20"/>
              </w:rPr>
            </w:pPr>
            <w:r w:rsidRPr="00BC6B3F">
              <w:rPr>
                <w:sz w:val="20"/>
                <w:szCs w:val="20"/>
              </w:rPr>
              <w:t>Čo najskôr po dokončení týchto kontrol a prešetrení príslušné orgány hostiteľského členského štátu oznámia príslušným orgánom domovského členského štátu informácie, ktoré získali, a zistenia, ktoré sú relevantné pre posúdenie rizika dotknutej investičnej spoločnosti.</w:t>
            </w:r>
          </w:p>
        </w:tc>
        <w:tc>
          <w:tcPr>
            <w:tcW w:w="1105" w:type="dxa"/>
            <w:tcBorders>
              <w:top w:val="single" w:sz="4" w:space="0" w:color="auto"/>
              <w:left w:val="single" w:sz="4" w:space="0" w:color="auto"/>
              <w:bottom w:val="single" w:sz="4" w:space="0" w:color="auto"/>
              <w:right w:val="single" w:sz="12" w:space="0" w:color="auto"/>
            </w:tcBorders>
          </w:tcPr>
          <w:p w14:paraId="71147D3A" w14:textId="710F3040" w:rsidR="00CA4FC2" w:rsidRDefault="00CA4FC2"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3A15030C" w14:textId="77777777" w:rsidR="00CA4FC2" w:rsidRPr="00C548DB" w:rsidRDefault="00CA4FC2" w:rsidP="00E26492">
            <w:pPr>
              <w:jc w:val="center"/>
              <w:rPr>
                <w:sz w:val="20"/>
                <w:szCs w:val="20"/>
              </w:rPr>
            </w:pPr>
            <w:r>
              <w:rPr>
                <w:sz w:val="20"/>
                <w:szCs w:val="20"/>
              </w:rPr>
              <w:t>566/2001</w:t>
            </w:r>
          </w:p>
        </w:tc>
        <w:tc>
          <w:tcPr>
            <w:tcW w:w="705" w:type="dxa"/>
            <w:tcBorders>
              <w:top w:val="single" w:sz="4" w:space="0" w:color="auto"/>
              <w:left w:val="single" w:sz="4" w:space="0" w:color="auto"/>
              <w:bottom w:val="single" w:sz="4" w:space="0" w:color="auto"/>
              <w:right w:val="single" w:sz="4" w:space="0" w:color="auto"/>
            </w:tcBorders>
          </w:tcPr>
          <w:p w14:paraId="5322A944" w14:textId="77777777" w:rsidR="00CA4FC2" w:rsidRPr="00914FDE" w:rsidRDefault="00CA4FC2" w:rsidP="00E26492">
            <w:pPr>
              <w:pStyle w:val="Normlny0"/>
              <w:jc w:val="center"/>
            </w:pPr>
            <w:r>
              <w:t>§ 136 ods. 4</w:t>
            </w:r>
          </w:p>
        </w:tc>
        <w:tc>
          <w:tcPr>
            <w:tcW w:w="4515" w:type="dxa"/>
            <w:gridSpan w:val="2"/>
            <w:tcBorders>
              <w:top w:val="single" w:sz="4" w:space="0" w:color="auto"/>
              <w:left w:val="single" w:sz="4" w:space="0" w:color="auto"/>
              <w:bottom w:val="single" w:sz="4" w:space="0" w:color="auto"/>
              <w:right w:val="single" w:sz="4" w:space="0" w:color="auto"/>
            </w:tcBorders>
          </w:tcPr>
          <w:p w14:paraId="09C28A5C" w14:textId="689A5A87" w:rsidR="00CA4FC2" w:rsidRPr="00CA4FC2" w:rsidRDefault="00577B88" w:rsidP="00CA4FC2">
            <w:pPr>
              <w:jc w:val="both"/>
              <w:rPr>
                <w:sz w:val="20"/>
                <w:szCs w:val="20"/>
              </w:rPr>
            </w:pPr>
            <w:r>
              <w:rPr>
                <w:sz w:val="20"/>
                <w:szCs w:val="20"/>
              </w:rPr>
              <w:t xml:space="preserve">(4) </w:t>
            </w:r>
            <w:r w:rsidRPr="00577B88">
              <w:rPr>
                <w:sz w:val="20"/>
                <w:szCs w:val="20"/>
              </w:rPr>
              <w:t>Ak to Národná banka Slovenska považuje za potrebné z dôvodu finančnej stability v Slovenskej republike, môže po konzultácii s príslušným orgánom dohľadu členského štátu v pobočke zahraničného obchodníka s cennými papiermi vykonať dohľad na mieste a požadovať informácie na účely dohľadu. Po takomto dohľade Národná banka Slovenska oznámi získané informácie a zistenia príslušnému orgánu dohľadu členského štátu na účely ním vykonávaného dohľadu v zahraničnom obchodníkovi s cennými papiermi.</w:t>
            </w:r>
          </w:p>
        </w:tc>
        <w:tc>
          <w:tcPr>
            <w:tcW w:w="682" w:type="dxa"/>
            <w:tcBorders>
              <w:top w:val="single" w:sz="4" w:space="0" w:color="auto"/>
              <w:left w:val="single" w:sz="4" w:space="0" w:color="auto"/>
              <w:bottom w:val="single" w:sz="4" w:space="0" w:color="auto"/>
              <w:right w:val="single" w:sz="4" w:space="0" w:color="auto"/>
            </w:tcBorders>
          </w:tcPr>
          <w:p w14:paraId="54ACBA00" w14:textId="6EBAEB47" w:rsidR="00CA4FC2" w:rsidRDefault="00CA4FC2"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01686FBD" w14:textId="77777777" w:rsidR="00CA4FC2" w:rsidRDefault="00CA4FC2" w:rsidP="00E26492">
            <w:pPr>
              <w:pStyle w:val="Nadpis1"/>
              <w:rPr>
                <w:b w:val="0"/>
                <w:sz w:val="20"/>
                <w:szCs w:val="20"/>
              </w:rPr>
            </w:pPr>
          </w:p>
        </w:tc>
      </w:tr>
      <w:tr w:rsidR="00CA4FC2" w:rsidRPr="00D92831" w14:paraId="35E63AF4" w14:textId="77777777" w:rsidTr="00995798">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7257600" w14:textId="77777777" w:rsidR="00CA4FC2" w:rsidRPr="003E2BD4" w:rsidRDefault="00CA4FC2" w:rsidP="00E26492">
            <w:pPr>
              <w:rPr>
                <w:b/>
                <w:sz w:val="20"/>
                <w:szCs w:val="20"/>
              </w:rPr>
            </w:pPr>
          </w:p>
          <w:p w14:paraId="132CA4D9" w14:textId="77777777" w:rsidR="00CA4FC2" w:rsidRPr="003E2BD4" w:rsidRDefault="00CA4FC2" w:rsidP="00E26492">
            <w:pPr>
              <w:rPr>
                <w:b/>
                <w:sz w:val="20"/>
                <w:szCs w:val="20"/>
              </w:rPr>
            </w:pPr>
          </w:p>
          <w:p w14:paraId="32BCD590" w14:textId="77777777" w:rsidR="00CA4FC2" w:rsidRPr="003E2BD4" w:rsidRDefault="00CA4FC2" w:rsidP="00E26492">
            <w:pPr>
              <w:rPr>
                <w:b/>
                <w:sz w:val="20"/>
                <w:szCs w:val="20"/>
              </w:rPr>
            </w:pPr>
          </w:p>
          <w:p w14:paraId="1159C467" w14:textId="77777777" w:rsidR="00CA4FC2" w:rsidRPr="003E2BD4" w:rsidRDefault="00CA4FC2" w:rsidP="00E26492">
            <w:pPr>
              <w:rPr>
                <w:b/>
                <w:sz w:val="20"/>
                <w:szCs w:val="20"/>
              </w:rPr>
            </w:pPr>
            <w:r w:rsidRPr="003E2BD4">
              <w:rPr>
                <w:b/>
                <w:sz w:val="20"/>
                <w:szCs w:val="20"/>
              </w:rPr>
              <w:t>Č: 15</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05F66" w14:textId="77777777" w:rsidR="00CA4FC2" w:rsidRPr="003E2BD4" w:rsidRDefault="00CA4FC2" w:rsidP="003E2BD4">
            <w:pPr>
              <w:autoSpaceDE/>
              <w:autoSpaceDN/>
              <w:jc w:val="both"/>
              <w:rPr>
                <w:b/>
                <w:sz w:val="20"/>
                <w:szCs w:val="20"/>
              </w:rPr>
            </w:pPr>
            <w:r w:rsidRPr="003E2BD4">
              <w:rPr>
                <w:b/>
                <w:sz w:val="20"/>
                <w:szCs w:val="20"/>
              </w:rPr>
              <w:t xml:space="preserve">Oddiel 2 </w:t>
            </w:r>
          </w:p>
          <w:p w14:paraId="43E8A22F" w14:textId="77777777" w:rsidR="00CA4FC2" w:rsidRPr="003E2BD4" w:rsidRDefault="00CA4FC2" w:rsidP="003E2BD4">
            <w:pPr>
              <w:autoSpaceDE/>
              <w:autoSpaceDN/>
              <w:jc w:val="both"/>
              <w:rPr>
                <w:b/>
                <w:sz w:val="20"/>
                <w:szCs w:val="20"/>
              </w:rPr>
            </w:pPr>
            <w:r w:rsidRPr="003E2BD4">
              <w:rPr>
                <w:b/>
                <w:sz w:val="20"/>
                <w:szCs w:val="20"/>
              </w:rPr>
              <w:t>Služobné tajomstvo a podávanie správ</w:t>
            </w:r>
          </w:p>
          <w:p w14:paraId="4EA2CA3A" w14:textId="77777777" w:rsidR="00CA4FC2" w:rsidRPr="003E2BD4" w:rsidRDefault="00CA4FC2" w:rsidP="003E2BD4">
            <w:pPr>
              <w:autoSpaceDE/>
              <w:autoSpaceDN/>
              <w:jc w:val="both"/>
              <w:rPr>
                <w:b/>
                <w:sz w:val="20"/>
                <w:szCs w:val="20"/>
              </w:rPr>
            </w:pPr>
          </w:p>
          <w:p w14:paraId="5634F527" w14:textId="77777777" w:rsidR="00CA4FC2" w:rsidRPr="003E2BD4" w:rsidRDefault="00CA4FC2" w:rsidP="006B68A0">
            <w:pPr>
              <w:autoSpaceDE/>
              <w:autoSpaceDN/>
              <w:jc w:val="both"/>
              <w:rPr>
                <w:b/>
                <w:sz w:val="20"/>
                <w:szCs w:val="20"/>
              </w:rPr>
            </w:pPr>
            <w:r w:rsidRPr="003E2BD4">
              <w:rPr>
                <w:b/>
                <w:sz w:val="20"/>
                <w:szCs w:val="20"/>
              </w:rPr>
              <w:t>Služobné tajomstvo a výmena dôverných informácií</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8ADAA17" w14:textId="77777777" w:rsidR="00CA4FC2" w:rsidRDefault="00CA4FC2" w:rsidP="00E26492">
            <w:pPr>
              <w:jc w:val="center"/>
              <w:rPr>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496314CA" w14:textId="77777777" w:rsidR="00CA4FC2" w:rsidRPr="00C548DB" w:rsidRDefault="00CA4FC2"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15A74" w14:textId="77777777" w:rsidR="00CA4FC2" w:rsidRPr="00914FDE" w:rsidRDefault="00CA4FC2"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35D62" w14:textId="77777777" w:rsidR="00CA4FC2" w:rsidRDefault="00CA4FC2"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A5247E" w14:textId="0742A93E" w:rsidR="00CA4FC2" w:rsidRDefault="00CA4FC2" w:rsidP="00E26492">
            <w:pPr>
              <w:jc w:val="center"/>
              <w:rPr>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B75EBDC" w14:textId="77777777" w:rsidR="00CA4FC2" w:rsidRDefault="00CA4FC2" w:rsidP="00E26492">
            <w:pPr>
              <w:pStyle w:val="Nadpis1"/>
              <w:rPr>
                <w:b w:val="0"/>
                <w:sz w:val="20"/>
                <w:szCs w:val="20"/>
              </w:rPr>
            </w:pPr>
          </w:p>
        </w:tc>
      </w:tr>
      <w:tr w:rsidR="00CA4FC2" w:rsidRPr="00D92831" w14:paraId="3DA619AE" w14:textId="77777777" w:rsidTr="00995798">
        <w:tc>
          <w:tcPr>
            <w:tcW w:w="867" w:type="dxa"/>
            <w:tcBorders>
              <w:top w:val="single" w:sz="4" w:space="0" w:color="auto"/>
              <w:left w:val="single" w:sz="12" w:space="0" w:color="auto"/>
              <w:bottom w:val="single" w:sz="4" w:space="0" w:color="auto"/>
              <w:right w:val="single" w:sz="4" w:space="0" w:color="auto"/>
            </w:tcBorders>
          </w:tcPr>
          <w:p w14:paraId="5C7068EC" w14:textId="77777777" w:rsidR="00CA4FC2" w:rsidRDefault="00CA4FC2" w:rsidP="00E26492">
            <w:pPr>
              <w:rPr>
                <w:sz w:val="20"/>
                <w:szCs w:val="20"/>
              </w:rPr>
            </w:pPr>
            <w:r>
              <w:rPr>
                <w:sz w:val="20"/>
                <w:szCs w:val="20"/>
              </w:rPr>
              <w:t>Č: 15,</w:t>
            </w:r>
          </w:p>
          <w:p w14:paraId="5F760E1C" w14:textId="77777777" w:rsidR="00CA4FC2" w:rsidRDefault="00CA4FC2"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4F0822FC" w14:textId="77777777" w:rsidR="00CA4FC2" w:rsidRDefault="00CA4FC2" w:rsidP="006B68A0">
            <w:pPr>
              <w:autoSpaceDE/>
              <w:autoSpaceDN/>
              <w:jc w:val="both"/>
              <w:rPr>
                <w:sz w:val="20"/>
                <w:szCs w:val="20"/>
              </w:rPr>
            </w:pPr>
            <w:r w:rsidRPr="00BC6B3F">
              <w:rPr>
                <w:sz w:val="20"/>
                <w:szCs w:val="20"/>
              </w:rPr>
              <w:t>Členské štáty zabezpečia, aby príslušné orgány a všetky osoby, ktoré pracujú alebo pracovali pre tieto príslušné orgány, vrátane osôb uvedených v článku 76 ods. 1 smernice 2014/65/EÚ, boli viazané povinnosťou zachovávať služobné tajomstvo na účely tejto smernice a nariadenia (EÚ) 2019/2033.</w:t>
            </w:r>
          </w:p>
          <w:p w14:paraId="0632FD16" w14:textId="77777777" w:rsidR="00CA4FC2" w:rsidRDefault="00CA4FC2" w:rsidP="006B68A0">
            <w:pPr>
              <w:autoSpaceDE/>
              <w:autoSpaceDN/>
              <w:jc w:val="both"/>
              <w:rPr>
                <w:sz w:val="20"/>
                <w:szCs w:val="20"/>
              </w:rPr>
            </w:pPr>
          </w:p>
          <w:p w14:paraId="6D23D8CE" w14:textId="77777777" w:rsidR="00CA4FC2" w:rsidRDefault="00CA4FC2" w:rsidP="006B68A0">
            <w:pPr>
              <w:autoSpaceDE/>
              <w:autoSpaceDN/>
              <w:jc w:val="both"/>
              <w:rPr>
                <w:sz w:val="20"/>
                <w:szCs w:val="20"/>
              </w:rPr>
            </w:pPr>
            <w:r w:rsidRPr="00BC6B3F">
              <w:rPr>
                <w:sz w:val="20"/>
                <w:szCs w:val="20"/>
              </w:rPr>
              <w:t>Dôverné informácie, ktoré takéto príslušné orgány a osoby získajú pri výkone svojich úloh, sa môžu zverejniť iba v súhrnnej alebo agregovanej podobe, a to za predpokladu, že jednotlivé investičné spoločnosti alebo akúkoľvek osobu nie je možné identifikovať, pričom tým nesmú byť dotknuté prípady, na ktoré sa vzťahuje trestné právo.</w:t>
            </w:r>
          </w:p>
          <w:p w14:paraId="1341504C" w14:textId="77777777" w:rsidR="00CA4FC2" w:rsidRDefault="00CA4FC2" w:rsidP="006B68A0">
            <w:pPr>
              <w:autoSpaceDE/>
              <w:autoSpaceDN/>
              <w:jc w:val="both"/>
              <w:rPr>
                <w:sz w:val="20"/>
                <w:szCs w:val="20"/>
              </w:rPr>
            </w:pPr>
          </w:p>
          <w:p w14:paraId="4BB23805" w14:textId="77777777" w:rsidR="00CA4FC2" w:rsidRPr="00BC6B3F" w:rsidRDefault="00CA4FC2" w:rsidP="006B68A0">
            <w:pPr>
              <w:autoSpaceDE/>
              <w:autoSpaceDN/>
              <w:jc w:val="both"/>
              <w:rPr>
                <w:sz w:val="20"/>
                <w:szCs w:val="20"/>
              </w:rPr>
            </w:pPr>
            <w:r w:rsidRPr="00BC6B3F">
              <w:rPr>
                <w:sz w:val="20"/>
                <w:szCs w:val="20"/>
              </w:rPr>
              <w:lastRenderedPageBreak/>
              <w:t>Ak investičná spoločnosť vyhlásila konkurz alebo ak je v nútenej likvidácii, dôverné informácie, ktoré sa netýkajú tretích strán, sa môžu zverejniť v občianskoprávnom alebo obchodnom konaní, ak takéto zverejnenie je potrebné na vedenie týchto konaní.</w:t>
            </w:r>
          </w:p>
        </w:tc>
        <w:tc>
          <w:tcPr>
            <w:tcW w:w="1105" w:type="dxa"/>
            <w:tcBorders>
              <w:top w:val="single" w:sz="4" w:space="0" w:color="auto"/>
              <w:left w:val="single" w:sz="4" w:space="0" w:color="auto"/>
              <w:bottom w:val="single" w:sz="4" w:space="0" w:color="auto"/>
              <w:right w:val="single" w:sz="12" w:space="0" w:color="auto"/>
            </w:tcBorders>
          </w:tcPr>
          <w:p w14:paraId="0F1BEB71" w14:textId="13E0EF84" w:rsidR="00CA4FC2" w:rsidRDefault="00CA4FC2" w:rsidP="00E26492">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670C884C" w14:textId="77777777" w:rsidR="00CA4FC2" w:rsidRDefault="00CA4FC2" w:rsidP="00E26492">
            <w:pPr>
              <w:jc w:val="center"/>
              <w:rPr>
                <w:sz w:val="20"/>
                <w:szCs w:val="20"/>
              </w:rPr>
            </w:pPr>
            <w:r>
              <w:rPr>
                <w:sz w:val="20"/>
                <w:szCs w:val="20"/>
              </w:rPr>
              <w:t>747/2004</w:t>
            </w:r>
          </w:p>
          <w:p w14:paraId="66D5C178" w14:textId="77777777" w:rsidR="00CA4FC2" w:rsidRDefault="00CA4FC2" w:rsidP="00E26492">
            <w:pPr>
              <w:jc w:val="center"/>
              <w:rPr>
                <w:sz w:val="20"/>
                <w:szCs w:val="20"/>
              </w:rPr>
            </w:pPr>
          </w:p>
          <w:p w14:paraId="316C0E15" w14:textId="77777777" w:rsidR="00CA4FC2" w:rsidRDefault="00CA4FC2" w:rsidP="00E26492">
            <w:pPr>
              <w:jc w:val="center"/>
              <w:rPr>
                <w:sz w:val="20"/>
                <w:szCs w:val="20"/>
              </w:rPr>
            </w:pPr>
          </w:p>
          <w:p w14:paraId="19650E47" w14:textId="77777777" w:rsidR="00CA4FC2" w:rsidRDefault="00CA4FC2" w:rsidP="00E26492">
            <w:pPr>
              <w:jc w:val="center"/>
              <w:rPr>
                <w:sz w:val="20"/>
                <w:szCs w:val="20"/>
              </w:rPr>
            </w:pPr>
          </w:p>
          <w:p w14:paraId="54E17AAE" w14:textId="77777777" w:rsidR="00CA4FC2" w:rsidRDefault="00CA4FC2" w:rsidP="00E26492">
            <w:pPr>
              <w:jc w:val="center"/>
              <w:rPr>
                <w:sz w:val="20"/>
                <w:szCs w:val="20"/>
              </w:rPr>
            </w:pPr>
          </w:p>
          <w:p w14:paraId="692C4A96" w14:textId="77777777" w:rsidR="00CA4FC2" w:rsidRDefault="00CA4FC2" w:rsidP="00E26492">
            <w:pPr>
              <w:jc w:val="center"/>
              <w:rPr>
                <w:sz w:val="20"/>
                <w:szCs w:val="20"/>
              </w:rPr>
            </w:pPr>
          </w:p>
          <w:p w14:paraId="6336537A" w14:textId="77777777" w:rsidR="00CA4FC2" w:rsidRDefault="00CA4FC2" w:rsidP="00E26492">
            <w:pPr>
              <w:jc w:val="center"/>
              <w:rPr>
                <w:sz w:val="20"/>
                <w:szCs w:val="20"/>
              </w:rPr>
            </w:pPr>
          </w:p>
          <w:p w14:paraId="362D5A3E" w14:textId="77777777" w:rsidR="00CA4FC2" w:rsidRDefault="00CA4FC2" w:rsidP="00E26492">
            <w:pPr>
              <w:jc w:val="center"/>
              <w:rPr>
                <w:sz w:val="20"/>
                <w:szCs w:val="20"/>
              </w:rPr>
            </w:pPr>
          </w:p>
          <w:p w14:paraId="04EBDE16" w14:textId="77777777" w:rsidR="00CA4FC2" w:rsidRDefault="00CA4FC2" w:rsidP="00E26492">
            <w:pPr>
              <w:jc w:val="center"/>
              <w:rPr>
                <w:sz w:val="20"/>
                <w:szCs w:val="20"/>
              </w:rPr>
            </w:pPr>
          </w:p>
          <w:p w14:paraId="67B39222" w14:textId="77777777" w:rsidR="00CA4FC2" w:rsidRDefault="00CA4FC2" w:rsidP="00E26492">
            <w:pPr>
              <w:jc w:val="center"/>
              <w:rPr>
                <w:sz w:val="20"/>
                <w:szCs w:val="20"/>
              </w:rPr>
            </w:pPr>
          </w:p>
          <w:p w14:paraId="6EFA1FA1" w14:textId="77777777" w:rsidR="00CA4FC2" w:rsidRDefault="00CA4FC2" w:rsidP="00E26492">
            <w:pPr>
              <w:jc w:val="center"/>
              <w:rPr>
                <w:sz w:val="20"/>
                <w:szCs w:val="20"/>
              </w:rPr>
            </w:pPr>
          </w:p>
          <w:p w14:paraId="0C9C584E" w14:textId="77777777" w:rsidR="00CA4FC2" w:rsidRDefault="00CA4FC2" w:rsidP="00E26492">
            <w:pPr>
              <w:jc w:val="center"/>
              <w:rPr>
                <w:sz w:val="20"/>
                <w:szCs w:val="20"/>
              </w:rPr>
            </w:pPr>
          </w:p>
          <w:p w14:paraId="64F462B4" w14:textId="77777777" w:rsidR="00CA4FC2" w:rsidRDefault="00CA4FC2" w:rsidP="00E26492">
            <w:pPr>
              <w:jc w:val="center"/>
              <w:rPr>
                <w:sz w:val="20"/>
                <w:szCs w:val="20"/>
              </w:rPr>
            </w:pPr>
          </w:p>
          <w:p w14:paraId="0E7B8057" w14:textId="77777777" w:rsidR="00CA4FC2" w:rsidRDefault="00CA4FC2" w:rsidP="00E26492">
            <w:pPr>
              <w:jc w:val="center"/>
              <w:rPr>
                <w:sz w:val="20"/>
                <w:szCs w:val="20"/>
              </w:rPr>
            </w:pPr>
          </w:p>
          <w:p w14:paraId="32F74121" w14:textId="77777777" w:rsidR="00CA4FC2" w:rsidRDefault="00CA4FC2" w:rsidP="00E26492">
            <w:pPr>
              <w:jc w:val="center"/>
              <w:rPr>
                <w:sz w:val="20"/>
                <w:szCs w:val="20"/>
              </w:rPr>
            </w:pPr>
          </w:p>
          <w:p w14:paraId="528A5951" w14:textId="77777777" w:rsidR="00CA4FC2" w:rsidRDefault="00CA4FC2" w:rsidP="00E26492">
            <w:pPr>
              <w:jc w:val="center"/>
              <w:rPr>
                <w:sz w:val="20"/>
                <w:szCs w:val="20"/>
              </w:rPr>
            </w:pPr>
          </w:p>
          <w:p w14:paraId="20915976" w14:textId="77777777" w:rsidR="00CA4FC2" w:rsidRDefault="00CA4FC2" w:rsidP="00E26492">
            <w:pPr>
              <w:jc w:val="center"/>
              <w:rPr>
                <w:sz w:val="20"/>
                <w:szCs w:val="20"/>
              </w:rPr>
            </w:pPr>
          </w:p>
          <w:p w14:paraId="0321BFF7" w14:textId="77777777" w:rsidR="00CA4FC2" w:rsidRDefault="00CA4FC2" w:rsidP="00E26492">
            <w:pPr>
              <w:jc w:val="center"/>
              <w:rPr>
                <w:sz w:val="20"/>
                <w:szCs w:val="20"/>
              </w:rPr>
            </w:pPr>
          </w:p>
          <w:p w14:paraId="40CE0DC5" w14:textId="77777777" w:rsidR="00CA4FC2" w:rsidRDefault="00CA4FC2" w:rsidP="00E26492">
            <w:pPr>
              <w:jc w:val="center"/>
              <w:rPr>
                <w:sz w:val="20"/>
                <w:szCs w:val="20"/>
              </w:rPr>
            </w:pPr>
          </w:p>
          <w:p w14:paraId="3BF30A66" w14:textId="77777777" w:rsidR="00CA4FC2" w:rsidRDefault="00CA4FC2" w:rsidP="00E26492">
            <w:pPr>
              <w:jc w:val="center"/>
              <w:rPr>
                <w:sz w:val="20"/>
                <w:szCs w:val="20"/>
              </w:rPr>
            </w:pPr>
          </w:p>
          <w:p w14:paraId="75E2AEA3" w14:textId="77777777" w:rsidR="00CA4FC2" w:rsidRDefault="00CA4FC2" w:rsidP="00E26492">
            <w:pPr>
              <w:jc w:val="center"/>
              <w:rPr>
                <w:sz w:val="20"/>
                <w:szCs w:val="20"/>
              </w:rPr>
            </w:pPr>
          </w:p>
          <w:p w14:paraId="40685C39" w14:textId="77777777" w:rsidR="00CA4FC2" w:rsidRDefault="00CA4FC2" w:rsidP="00E26492">
            <w:pPr>
              <w:jc w:val="center"/>
              <w:rPr>
                <w:sz w:val="20"/>
                <w:szCs w:val="20"/>
              </w:rPr>
            </w:pPr>
            <w:r>
              <w:rPr>
                <w:sz w:val="20"/>
                <w:szCs w:val="20"/>
              </w:rPr>
              <w:t>747/2004</w:t>
            </w:r>
          </w:p>
          <w:p w14:paraId="7EA6CFB8" w14:textId="77777777" w:rsidR="00CA4FC2" w:rsidRDefault="00CA4FC2" w:rsidP="00E26492">
            <w:pPr>
              <w:jc w:val="center"/>
              <w:rPr>
                <w:sz w:val="20"/>
                <w:szCs w:val="20"/>
              </w:rPr>
            </w:pPr>
          </w:p>
          <w:p w14:paraId="607BBDF4" w14:textId="77777777" w:rsidR="00CA4FC2" w:rsidRDefault="00CA4FC2" w:rsidP="00E26492">
            <w:pPr>
              <w:jc w:val="center"/>
              <w:rPr>
                <w:sz w:val="20"/>
                <w:szCs w:val="20"/>
              </w:rPr>
            </w:pPr>
          </w:p>
          <w:p w14:paraId="06331A14" w14:textId="77777777" w:rsidR="00CA4FC2" w:rsidRDefault="00CA4FC2" w:rsidP="00E26492">
            <w:pPr>
              <w:jc w:val="center"/>
              <w:rPr>
                <w:sz w:val="20"/>
                <w:szCs w:val="20"/>
              </w:rPr>
            </w:pPr>
          </w:p>
          <w:p w14:paraId="717C1BF9" w14:textId="77777777" w:rsidR="00CA4FC2" w:rsidRDefault="00CA4FC2" w:rsidP="00E26492">
            <w:pPr>
              <w:jc w:val="center"/>
              <w:rPr>
                <w:sz w:val="20"/>
                <w:szCs w:val="20"/>
              </w:rPr>
            </w:pPr>
          </w:p>
          <w:p w14:paraId="414A0DD4" w14:textId="77777777" w:rsidR="00CA4FC2" w:rsidRDefault="00CA4FC2" w:rsidP="00E26492">
            <w:pPr>
              <w:jc w:val="center"/>
              <w:rPr>
                <w:sz w:val="20"/>
                <w:szCs w:val="20"/>
              </w:rPr>
            </w:pPr>
          </w:p>
          <w:p w14:paraId="510146EC" w14:textId="77777777" w:rsidR="00CA4FC2" w:rsidRDefault="00CA4FC2" w:rsidP="00E26492">
            <w:pPr>
              <w:jc w:val="center"/>
              <w:rPr>
                <w:sz w:val="20"/>
                <w:szCs w:val="20"/>
              </w:rPr>
            </w:pPr>
          </w:p>
          <w:p w14:paraId="390A9B75" w14:textId="77777777" w:rsidR="00CA4FC2" w:rsidRDefault="00CA4FC2" w:rsidP="00E26492">
            <w:pPr>
              <w:jc w:val="center"/>
              <w:rPr>
                <w:sz w:val="20"/>
                <w:szCs w:val="20"/>
              </w:rPr>
            </w:pPr>
          </w:p>
          <w:p w14:paraId="66FABB88" w14:textId="77777777" w:rsidR="00CA4FC2" w:rsidRDefault="00CA4FC2" w:rsidP="00E26492">
            <w:pPr>
              <w:jc w:val="center"/>
              <w:rPr>
                <w:sz w:val="20"/>
                <w:szCs w:val="20"/>
              </w:rPr>
            </w:pPr>
          </w:p>
          <w:p w14:paraId="3BF93D0E" w14:textId="77777777" w:rsidR="00CA4FC2" w:rsidRDefault="00CA4FC2" w:rsidP="00E26492">
            <w:pPr>
              <w:jc w:val="center"/>
              <w:rPr>
                <w:sz w:val="20"/>
                <w:szCs w:val="20"/>
              </w:rPr>
            </w:pPr>
          </w:p>
          <w:p w14:paraId="63A80419" w14:textId="77777777" w:rsidR="00CA4FC2" w:rsidRDefault="00CA4FC2" w:rsidP="00E26492">
            <w:pPr>
              <w:jc w:val="center"/>
              <w:rPr>
                <w:sz w:val="20"/>
                <w:szCs w:val="20"/>
              </w:rPr>
            </w:pPr>
          </w:p>
          <w:p w14:paraId="3FB20DE5" w14:textId="77777777" w:rsidR="00CA4FC2" w:rsidRDefault="00CA4FC2" w:rsidP="00E26492">
            <w:pPr>
              <w:jc w:val="center"/>
              <w:rPr>
                <w:sz w:val="20"/>
                <w:szCs w:val="20"/>
              </w:rPr>
            </w:pPr>
          </w:p>
          <w:p w14:paraId="2CCBE9BA" w14:textId="77777777" w:rsidR="00CA4FC2" w:rsidRDefault="00CA4FC2" w:rsidP="00E26492">
            <w:pPr>
              <w:jc w:val="center"/>
              <w:rPr>
                <w:sz w:val="20"/>
                <w:szCs w:val="20"/>
              </w:rPr>
            </w:pPr>
          </w:p>
          <w:p w14:paraId="25D24EC0" w14:textId="77777777" w:rsidR="00CA4FC2" w:rsidRDefault="00CA4FC2" w:rsidP="00E26492">
            <w:pPr>
              <w:jc w:val="center"/>
              <w:rPr>
                <w:sz w:val="20"/>
                <w:szCs w:val="20"/>
              </w:rPr>
            </w:pPr>
          </w:p>
          <w:p w14:paraId="1023EED9" w14:textId="77777777" w:rsidR="00CA4FC2" w:rsidRDefault="00CA4FC2" w:rsidP="00E26492">
            <w:pPr>
              <w:jc w:val="center"/>
              <w:rPr>
                <w:sz w:val="20"/>
                <w:szCs w:val="20"/>
              </w:rPr>
            </w:pPr>
          </w:p>
          <w:p w14:paraId="4D8EBF2B" w14:textId="77777777" w:rsidR="00CA4FC2" w:rsidRDefault="00CA4FC2" w:rsidP="00E26492">
            <w:pPr>
              <w:jc w:val="center"/>
              <w:rPr>
                <w:sz w:val="20"/>
                <w:szCs w:val="20"/>
              </w:rPr>
            </w:pPr>
          </w:p>
          <w:p w14:paraId="7848A145" w14:textId="77777777" w:rsidR="00CA4FC2" w:rsidRDefault="00CA4FC2" w:rsidP="00E26492">
            <w:pPr>
              <w:jc w:val="center"/>
              <w:rPr>
                <w:sz w:val="20"/>
                <w:szCs w:val="20"/>
              </w:rPr>
            </w:pPr>
          </w:p>
          <w:p w14:paraId="155FCD4E" w14:textId="77777777" w:rsidR="00CA4FC2" w:rsidRDefault="00CA4FC2" w:rsidP="00E26492">
            <w:pPr>
              <w:jc w:val="center"/>
              <w:rPr>
                <w:sz w:val="20"/>
                <w:szCs w:val="20"/>
              </w:rPr>
            </w:pPr>
          </w:p>
          <w:p w14:paraId="1753D8EB" w14:textId="77777777" w:rsidR="00CA4FC2" w:rsidRDefault="00CA4FC2" w:rsidP="00E26492">
            <w:pPr>
              <w:jc w:val="center"/>
              <w:rPr>
                <w:sz w:val="20"/>
                <w:szCs w:val="20"/>
              </w:rPr>
            </w:pPr>
          </w:p>
          <w:p w14:paraId="06B56FF7" w14:textId="77777777" w:rsidR="00CA4FC2" w:rsidRDefault="00CA4FC2" w:rsidP="00E26492">
            <w:pPr>
              <w:jc w:val="center"/>
              <w:rPr>
                <w:sz w:val="20"/>
                <w:szCs w:val="20"/>
              </w:rPr>
            </w:pPr>
          </w:p>
          <w:p w14:paraId="7994F9DE" w14:textId="77777777" w:rsidR="00CA4FC2" w:rsidRDefault="00CA4FC2" w:rsidP="00E26492">
            <w:pPr>
              <w:jc w:val="center"/>
              <w:rPr>
                <w:sz w:val="20"/>
                <w:szCs w:val="20"/>
              </w:rPr>
            </w:pPr>
          </w:p>
          <w:p w14:paraId="6342C11E" w14:textId="77777777" w:rsidR="00CA4FC2" w:rsidRDefault="00CA4FC2" w:rsidP="00E26492">
            <w:pPr>
              <w:jc w:val="center"/>
              <w:rPr>
                <w:sz w:val="20"/>
                <w:szCs w:val="20"/>
              </w:rPr>
            </w:pPr>
          </w:p>
          <w:p w14:paraId="12F78553" w14:textId="77777777" w:rsidR="00CA4FC2" w:rsidRDefault="00CA4FC2" w:rsidP="00E26492">
            <w:pPr>
              <w:jc w:val="center"/>
              <w:rPr>
                <w:sz w:val="20"/>
                <w:szCs w:val="20"/>
              </w:rPr>
            </w:pPr>
          </w:p>
          <w:p w14:paraId="3CC28A6F" w14:textId="77777777" w:rsidR="00CA4FC2" w:rsidRDefault="00CA4FC2" w:rsidP="00E26492">
            <w:pPr>
              <w:jc w:val="center"/>
              <w:rPr>
                <w:sz w:val="20"/>
                <w:szCs w:val="20"/>
              </w:rPr>
            </w:pPr>
          </w:p>
          <w:p w14:paraId="0E459088" w14:textId="77777777" w:rsidR="00CA4FC2" w:rsidRDefault="00CA4FC2" w:rsidP="00E26492">
            <w:pPr>
              <w:jc w:val="center"/>
              <w:rPr>
                <w:sz w:val="20"/>
                <w:szCs w:val="20"/>
              </w:rPr>
            </w:pPr>
          </w:p>
          <w:p w14:paraId="4443445B" w14:textId="77777777" w:rsidR="00CA4FC2" w:rsidRDefault="00CA4FC2" w:rsidP="00E26492">
            <w:pPr>
              <w:jc w:val="center"/>
              <w:rPr>
                <w:sz w:val="20"/>
                <w:szCs w:val="20"/>
              </w:rPr>
            </w:pPr>
            <w:r>
              <w:rPr>
                <w:sz w:val="20"/>
                <w:szCs w:val="20"/>
              </w:rPr>
              <w:t>747/2004</w:t>
            </w:r>
          </w:p>
          <w:p w14:paraId="63A2225C" w14:textId="77777777" w:rsidR="003A3374" w:rsidRDefault="003A3374" w:rsidP="00E26492">
            <w:pPr>
              <w:jc w:val="center"/>
              <w:rPr>
                <w:sz w:val="20"/>
                <w:szCs w:val="20"/>
              </w:rPr>
            </w:pPr>
          </w:p>
          <w:p w14:paraId="5E0D1250" w14:textId="77777777" w:rsidR="003A3374" w:rsidRDefault="003A3374" w:rsidP="00E26492">
            <w:pPr>
              <w:jc w:val="center"/>
              <w:rPr>
                <w:sz w:val="20"/>
                <w:szCs w:val="20"/>
              </w:rPr>
            </w:pPr>
          </w:p>
          <w:p w14:paraId="368480AC" w14:textId="77777777" w:rsidR="003A3374" w:rsidRDefault="003A3374" w:rsidP="00E26492">
            <w:pPr>
              <w:jc w:val="center"/>
              <w:rPr>
                <w:sz w:val="20"/>
                <w:szCs w:val="20"/>
              </w:rPr>
            </w:pPr>
          </w:p>
          <w:p w14:paraId="144918C2" w14:textId="77777777" w:rsidR="003A3374" w:rsidRDefault="003A3374" w:rsidP="00E26492">
            <w:pPr>
              <w:jc w:val="center"/>
              <w:rPr>
                <w:sz w:val="20"/>
                <w:szCs w:val="20"/>
              </w:rPr>
            </w:pPr>
          </w:p>
          <w:p w14:paraId="53478EE3" w14:textId="77777777" w:rsidR="003A3374" w:rsidRDefault="003A3374" w:rsidP="00E26492">
            <w:pPr>
              <w:jc w:val="center"/>
              <w:rPr>
                <w:sz w:val="20"/>
                <w:szCs w:val="20"/>
              </w:rPr>
            </w:pPr>
          </w:p>
          <w:p w14:paraId="7B416E15" w14:textId="77777777" w:rsidR="003A3374" w:rsidRDefault="003A3374" w:rsidP="00E26492">
            <w:pPr>
              <w:jc w:val="center"/>
              <w:rPr>
                <w:sz w:val="20"/>
                <w:szCs w:val="20"/>
              </w:rPr>
            </w:pPr>
          </w:p>
          <w:p w14:paraId="182910BF" w14:textId="77777777" w:rsidR="003A3374" w:rsidRDefault="003A3374" w:rsidP="00E26492">
            <w:pPr>
              <w:jc w:val="center"/>
              <w:rPr>
                <w:sz w:val="20"/>
                <w:szCs w:val="20"/>
              </w:rPr>
            </w:pPr>
          </w:p>
          <w:p w14:paraId="7A741F43" w14:textId="77777777" w:rsidR="003A3374" w:rsidRDefault="003A3374" w:rsidP="00E26492">
            <w:pPr>
              <w:jc w:val="center"/>
              <w:rPr>
                <w:sz w:val="20"/>
                <w:szCs w:val="20"/>
              </w:rPr>
            </w:pPr>
          </w:p>
          <w:p w14:paraId="53E0502A" w14:textId="77777777" w:rsidR="003A3374" w:rsidRDefault="003A3374" w:rsidP="00E26492">
            <w:pPr>
              <w:jc w:val="center"/>
              <w:rPr>
                <w:sz w:val="20"/>
                <w:szCs w:val="20"/>
              </w:rPr>
            </w:pPr>
          </w:p>
          <w:p w14:paraId="5F703ACA" w14:textId="77777777" w:rsidR="003A3374" w:rsidRDefault="003A3374" w:rsidP="00E26492">
            <w:pPr>
              <w:jc w:val="center"/>
              <w:rPr>
                <w:sz w:val="20"/>
                <w:szCs w:val="20"/>
              </w:rPr>
            </w:pPr>
          </w:p>
          <w:p w14:paraId="471C9C93" w14:textId="77777777" w:rsidR="003A3374" w:rsidRDefault="003A3374" w:rsidP="00E26492">
            <w:pPr>
              <w:jc w:val="center"/>
              <w:rPr>
                <w:sz w:val="20"/>
                <w:szCs w:val="20"/>
              </w:rPr>
            </w:pPr>
          </w:p>
          <w:p w14:paraId="2FAF8719" w14:textId="77777777" w:rsidR="003A3374" w:rsidRDefault="003A3374" w:rsidP="00E26492">
            <w:pPr>
              <w:jc w:val="center"/>
              <w:rPr>
                <w:sz w:val="20"/>
                <w:szCs w:val="20"/>
              </w:rPr>
            </w:pPr>
          </w:p>
          <w:p w14:paraId="6F8C47EC" w14:textId="77777777" w:rsidR="003A3374" w:rsidRDefault="003A3374" w:rsidP="00E26492">
            <w:pPr>
              <w:jc w:val="center"/>
              <w:rPr>
                <w:sz w:val="20"/>
                <w:szCs w:val="20"/>
              </w:rPr>
            </w:pPr>
          </w:p>
          <w:p w14:paraId="3D23F670" w14:textId="73B02231" w:rsidR="003A3374" w:rsidRPr="00C548DB" w:rsidRDefault="003A3374" w:rsidP="00E26492">
            <w:pPr>
              <w:jc w:val="center"/>
              <w:rPr>
                <w:sz w:val="20"/>
                <w:szCs w:val="20"/>
              </w:rPr>
            </w:pPr>
            <w:r>
              <w:rPr>
                <w:sz w:val="20"/>
                <w:szCs w:val="20"/>
              </w:rPr>
              <w:t>566/2001</w:t>
            </w:r>
          </w:p>
        </w:tc>
        <w:tc>
          <w:tcPr>
            <w:tcW w:w="705" w:type="dxa"/>
            <w:tcBorders>
              <w:top w:val="single" w:sz="4" w:space="0" w:color="auto"/>
              <w:left w:val="single" w:sz="4" w:space="0" w:color="auto"/>
              <w:bottom w:val="single" w:sz="4" w:space="0" w:color="auto"/>
              <w:right w:val="single" w:sz="4" w:space="0" w:color="auto"/>
            </w:tcBorders>
          </w:tcPr>
          <w:p w14:paraId="27B1FCDB" w14:textId="77777777" w:rsidR="00CA4FC2" w:rsidRDefault="00CA4FC2" w:rsidP="00E26492">
            <w:pPr>
              <w:pStyle w:val="Normlny0"/>
              <w:jc w:val="center"/>
            </w:pPr>
            <w:r>
              <w:lastRenderedPageBreak/>
              <w:t>§ 2 ods. 5</w:t>
            </w:r>
          </w:p>
          <w:p w14:paraId="723E330D" w14:textId="77777777" w:rsidR="00CA4FC2" w:rsidRDefault="00CA4FC2" w:rsidP="00E26492">
            <w:pPr>
              <w:pStyle w:val="Normlny0"/>
              <w:jc w:val="center"/>
            </w:pPr>
          </w:p>
          <w:p w14:paraId="57395D3A" w14:textId="77777777" w:rsidR="00CA4FC2" w:rsidRDefault="00CA4FC2" w:rsidP="00E26492">
            <w:pPr>
              <w:pStyle w:val="Normlny0"/>
              <w:jc w:val="center"/>
            </w:pPr>
          </w:p>
          <w:p w14:paraId="4EBA5C4D" w14:textId="77777777" w:rsidR="00CA4FC2" w:rsidRDefault="00CA4FC2" w:rsidP="00E26492">
            <w:pPr>
              <w:pStyle w:val="Normlny0"/>
              <w:jc w:val="center"/>
            </w:pPr>
          </w:p>
          <w:p w14:paraId="5E73D4D5" w14:textId="77777777" w:rsidR="00CA4FC2" w:rsidRDefault="00CA4FC2" w:rsidP="00E26492">
            <w:pPr>
              <w:pStyle w:val="Normlny0"/>
              <w:jc w:val="center"/>
            </w:pPr>
          </w:p>
          <w:p w14:paraId="1CB8C792" w14:textId="77777777" w:rsidR="00CA4FC2" w:rsidRDefault="00CA4FC2" w:rsidP="00E26492">
            <w:pPr>
              <w:pStyle w:val="Normlny0"/>
              <w:jc w:val="center"/>
            </w:pPr>
          </w:p>
          <w:p w14:paraId="77CCFDDC" w14:textId="77777777" w:rsidR="00CA4FC2" w:rsidRDefault="00CA4FC2" w:rsidP="00E26492">
            <w:pPr>
              <w:pStyle w:val="Normlny0"/>
              <w:jc w:val="center"/>
            </w:pPr>
          </w:p>
          <w:p w14:paraId="0E33C840" w14:textId="77777777" w:rsidR="00CA4FC2" w:rsidRDefault="00CA4FC2" w:rsidP="00E26492">
            <w:pPr>
              <w:pStyle w:val="Normlny0"/>
              <w:jc w:val="center"/>
            </w:pPr>
          </w:p>
          <w:p w14:paraId="7396054E" w14:textId="77777777" w:rsidR="00CA4FC2" w:rsidRDefault="00CA4FC2" w:rsidP="00E26492">
            <w:pPr>
              <w:pStyle w:val="Normlny0"/>
              <w:jc w:val="center"/>
            </w:pPr>
          </w:p>
          <w:p w14:paraId="5D567B2B" w14:textId="77777777" w:rsidR="00CA4FC2" w:rsidRDefault="00CA4FC2" w:rsidP="00E26492">
            <w:pPr>
              <w:pStyle w:val="Normlny0"/>
              <w:jc w:val="center"/>
            </w:pPr>
          </w:p>
          <w:p w14:paraId="59C007F2" w14:textId="77777777" w:rsidR="00CA4FC2" w:rsidRDefault="00CA4FC2" w:rsidP="00E26492">
            <w:pPr>
              <w:pStyle w:val="Normlny0"/>
              <w:jc w:val="center"/>
            </w:pPr>
          </w:p>
          <w:p w14:paraId="36FDBB43" w14:textId="77777777" w:rsidR="00CA4FC2" w:rsidRDefault="00CA4FC2" w:rsidP="00E26492">
            <w:pPr>
              <w:pStyle w:val="Normlny0"/>
              <w:jc w:val="center"/>
            </w:pPr>
          </w:p>
          <w:p w14:paraId="3F05C5D8" w14:textId="77777777" w:rsidR="00CA4FC2" w:rsidRDefault="00CA4FC2" w:rsidP="00E26492">
            <w:pPr>
              <w:pStyle w:val="Normlny0"/>
              <w:jc w:val="center"/>
            </w:pPr>
          </w:p>
          <w:p w14:paraId="5B83B467" w14:textId="77777777" w:rsidR="00CA4FC2" w:rsidRDefault="00CA4FC2" w:rsidP="00E26492">
            <w:pPr>
              <w:pStyle w:val="Normlny0"/>
              <w:jc w:val="center"/>
            </w:pPr>
          </w:p>
          <w:p w14:paraId="66ACB173" w14:textId="77777777" w:rsidR="00CA4FC2" w:rsidRDefault="00CA4FC2" w:rsidP="00E26492">
            <w:pPr>
              <w:pStyle w:val="Normlny0"/>
              <w:jc w:val="center"/>
            </w:pPr>
          </w:p>
          <w:p w14:paraId="0A208769" w14:textId="77777777" w:rsidR="00CA4FC2" w:rsidRDefault="00CA4FC2" w:rsidP="00E26492">
            <w:pPr>
              <w:pStyle w:val="Normlny0"/>
              <w:jc w:val="center"/>
            </w:pPr>
          </w:p>
          <w:p w14:paraId="1CF77993" w14:textId="77777777" w:rsidR="00CA4FC2" w:rsidRDefault="00CA4FC2" w:rsidP="00E26492">
            <w:pPr>
              <w:pStyle w:val="Normlny0"/>
              <w:jc w:val="center"/>
            </w:pPr>
          </w:p>
          <w:p w14:paraId="5CFFB93E" w14:textId="77777777" w:rsidR="00CA4FC2" w:rsidRDefault="00CA4FC2" w:rsidP="00E26492">
            <w:pPr>
              <w:pStyle w:val="Normlny0"/>
              <w:jc w:val="center"/>
            </w:pPr>
          </w:p>
          <w:p w14:paraId="59726C3E" w14:textId="77777777" w:rsidR="00CA4FC2" w:rsidRDefault="00CA4FC2" w:rsidP="00E26492">
            <w:pPr>
              <w:pStyle w:val="Normlny0"/>
              <w:jc w:val="center"/>
            </w:pPr>
          </w:p>
          <w:p w14:paraId="15AF75DF" w14:textId="77777777" w:rsidR="00CA4FC2" w:rsidRDefault="00CA4FC2" w:rsidP="00E26492">
            <w:pPr>
              <w:pStyle w:val="Normlny0"/>
              <w:jc w:val="center"/>
            </w:pPr>
          </w:p>
          <w:p w14:paraId="70D36DA7" w14:textId="77777777" w:rsidR="00CA4FC2" w:rsidRDefault="00CA4FC2" w:rsidP="00E26492">
            <w:pPr>
              <w:pStyle w:val="Normlny0"/>
              <w:jc w:val="center"/>
            </w:pPr>
            <w:r>
              <w:t>§ 3 ods. 4</w:t>
            </w:r>
          </w:p>
          <w:p w14:paraId="7A22A4F7" w14:textId="77777777" w:rsidR="00CA4FC2" w:rsidRDefault="00CA4FC2" w:rsidP="00E26492">
            <w:pPr>
              <w:pStyle w:val="Normlny0"/>
              <w:jc w:val="center"/>
            </w:pPr>
          </w:p>
          <w:p w14:paraId="1E1F8DE5" w14:textId="77777777" w:rsidR="00CA4FC2" w:rsidRDefault="00CA4FC2" w:rsidP="00E26492">
            <w:pPr>
              <w:pStyle w:val="Normlny0"/>
              <w:jc w:val="center"/>
            </w:pPr>
          </w:p>
          <w:p w14:paraId="3B934EE7" w14:textId="77777777" w:rsidR="00CA4FC2" w:rsidRDefault="00CA4FC2" w:rsidP="00E26492">
            <w:pPr>
              <w:pStyle w:val="Normlny0"/>
              <w:jc w:val="center"/>
            </w:pPr>
          </w:p>
          <w:p w14:paraId="1D46BD0D" w14:textId="77777777" w:rsidR="00CA4FC2" w:rsidRDefault="00CA4FC2" w:rsidP="00E26492">
            <w:pPr>
              <w:pStyle w:val="Normlny0"/>
              <w:jc w:val="center"/>
            </w:pPr>
          </w:p>
          <w:p w14:paraId="3DCF59FD" w14:textId="77777777" w:rsidR="00CA4FC2" w:rsidRDefault="00CA4FC2" w:rsidP="00E26492">
            <w:pPr>
              <w:pStyle w:val="Normlny0"/>
              <w:jc w:val="center"/>
            </w:pPr>
          </w:p>
          <w:p w14:paraId="56BC1693" w14:textId="77777777" w:rsidR="00CA4FC2" w:rsidRDefault="00CA4FC2" w:rsidP="00E26492">
            <w:pPr>
              <w:pStyle w:val="Normlny0"/>
              <w:jc w:val="center"/>
            </w:pPr>
          </w:p>
          <w:p w14:paraId="08BAF32D" w14:textId="77777777" w:rsidR="00CA4FC2" w:rsidRDefault="00CA4FC2" w:rsidP="00E26492">
            <w:pPr>
              <w:pStyle w:val="Normlny0"/>
              <w:jc w:val="center"/>
            </w:pPr>
          </w:p>
          <w:p w14:paraId="070FBCCC" w14:textId="77777777" w:rsidR="00CA4FC2" w:rsidRDefault="00CA4FC2" w:rsidP="00E26492">
            <w:pPr>
              <w:pStyle w:val="Normlny0"/>
              <w:jc w:val="center"/>
            </w:pPr>
          </w:p>
          <w:p w14:paraId="01CAA179" w14:textId="77777777" w:rsidR="00CA4FC2" w:rsidRDefault="00CA4FC2" w:rsidP="00E26492">
            <w:pPr>
              <w:pStyle w:val="Normlny0"/>
              <w:jc w:val="center"/>
            </w:pPr>
          </w:p>
          <w:p w14:paraId="55A15DBF" w14:textId="77777777" w:rsidR="00CA4FC2" w:rsidRDefault="00CA4FC2" w:rsidP="00E26492">
            <w:pPr>
              <w:pStyle w:val="Normlny0"/>
              <w:jc w:val="center"/>
            </w:pPr>
          </w:p>
          <w:p w14:paraId="2A964A79" w14:textId="77777777" w:rsidR="00CA4FC2" w:rsidRDefault="00CA4FC2" w:rsidP="00E26492">
            <w:pPr>
              <w:pStyle w:val="Normlny0"/>
              <w:jc w:val="center"/>
            </w:pPr>
          </w:p>
          <w:p w14:paraId="62B3C584" w14:textId="77777777" w:rsidR="00CA4FC2" w:rsidRDefault="00CA4FC2" w:rsidP="00E26492">
            <w:pPr>
              <w:pStyle w:val="Normlny0"/>
              <w:jc w:val="center"/>
            </w:pPr>
          </w:p>
          <w:p w14:paraId="25AD56AF" w14:textId="77777777" w:rsidR="00CA4FC2" w:rsidRDefault="00CA4FC2" w:rsidP="00E26492">
            <w:pPr>
              <w:pStyle w:val="Normlny0"/>
              <w:jc w:val="center"/>
            </w:pPr>
          </w:p>
          <w:p w14:paraId="05E3497A" w14:textId="77777777" w:rsidR="00CA4FC2" w:rsidRDefault="00CA4FC2" w:rsidP="00E26492">
            <w:pPr>
              <w:pStyle w:val="Normlny0"/>
              <w:jc w:val="center"/>
            </w:pPr>
          </w:p>
          <w:p w14:paraId="7B866EE3" w14:textId="77777777" w:rsidR="00CA4FC2" w:rsidRDefault="00CA4FC2" w:rsidP="00E26492">
            <w:pPr>
              <w:pStyle w:val="Normlny0"/>
              <w:jc w:val="center"/>
            </w:pPr>
          </w:p>
          <w:p w14:paraId="6F58E2B0" w14:textId="77777777" w:rsidR="00CA4FC2" w:rsidRDefault="00CA4FC2" w:rsidP="00E26492">
            <w:pPr>
              <w:pStyle w:val="Normlny0"/>
              <w:jc w:val="center"/>
            </w:pPr>
          </w:p>
          <w:p w14:paraId="3FFD6D41" w14:textId="77777777" w:rsidR="00CA4FC2" w:rsidRDefault="00CA4FC2" w:rsidP="00E26492">
            <w:pPr>
              <w:pStyle w:val="Normlny0"/>
              <w:jc w:val="center"/>
            </w:pPr>
          </w:p>
          <w:p w14:paraId="78551F11" w14:textId="77777777" w:rsidR="00CA4FC2" w:rsidRDefault="00CA4FC2" w:rsidP="00E26492">
            <w:pPr>
              <w:pStyle w:val="Normlny0"/>
              <w:jc w:val="center"/>
            </w:pPr>
          </w:p>
          <w:p w14:paraId="7495C1D0" w14:textId="77777777" w:rsidR="00CA4FC2" w:rsidRDefault="00CA4FC2" w:rsidP="00E26492">
            <w:pPr>
              <w:pStyle w:val="Normlny0"/>
              <w:jc w:val="center"/>
            </w:pPr>
          </w:p>
          <w:p w14:paraId="30394578" w14:textId="77777777" w:rsidR="00CA4FC2" w:rsidRDefault="00CA4FC2" w:rsidP="00E26492">
            <w:pPr>
              <w:pStyle w:val="Normlny0"/>
              <w:jc w:val="center"/>
            </w:pPr>
          </w:p>
          <w:p w14:paraId="202ADEA4" w14:textId="77777777" w:rsidR="00CA4FC2" w:rsidRDefault="00CA4FC2" w:rsidP="00E26492">
            <w:pPr>
              <w:pStyle w:val="Normlny0"/>
              <w:jc w:val="center"/>
            </w:pPr>
          </w:p>
          <w:p w14:paraId="27AC0F73" w14:textId="77777777" w:rsidR="00CA4FC2" w:rsidRDefault="00CA4FC2" w:rsidP="00E26492">
            <w:pPr>
              <w:pStyle w:val="Normlny0"/>
              <w:jc w:val="center"/>
            </w:pPr>
          </w:p>
          <w:p w14:paraId="0ED96867" w14:textId="77777777" w:rsidR="00CA4FC2" w:rsidRDefault="00CA4FC2" w:rsidP="00E26492">
            <w:pPr>
              <w:pStyle w:val="Normlny0"/>
              <w:jc w:val="center"/>
            </w:pPr>
          </w:p>
          <w:p w14:paraId="034CFD43" w14:textId="77777777" w:rsidR="00CA4FC2" w:rsidRDefault="00CA4FC2" w:rsidP="00E26492">
            <w:pPr>
              <w:pStyle w:val="Normlny0"/>
              <w:jc w:val="center"/>
            </w:pPr>
            <w:r>
              <w:t>Ods. 5</w:t>
            </w:r>
          </w:p>
          <w:p w14:paraId="3B9CAF6F" w14:textId="77777777" w:rsidR="00CA4FC2" w:rsidRDefault="00CA4FC2" w:rsidP="00E26492">
            <w:pPr>
              <w:pStyle w:val="Normlny0"/>
              <w:jc w:val="center"/>
            </w:pPr>
          </w:p>
          <w:p w14:paraId="050302BB" w14:textId="77777777" w:rsidR="00CA4FC2" w:rsidRDefault="00CA4FC2" w:rsidP="00E26492">
            <w:pPr>
              <w:pStyle w:val="Normlny0"/>
              <w:jc w:val="center"/>
            </w:pPr>
          </w:p>
          <w:p w14:paraId="5F8C7C66" w14:textId="77777777" w:rsidR="00CA4FC2" w:rsidRDefault="00CA4FC2" w:rsidP="00E26492">
            <w:pPr>
              <w:pStyle w:val="Normlny0"/>
              <w:jc w:val="center"/>
            </w:pPr>
          </w:p>
          <w:p w14:paraId="2B8D454D" w14:textId="77777777" w:rsidR="00CA4FC2" w:rsidRDefault="00CA4FC2" w:rsidP="00E26492">
            <w:pPr>
              <w:pStyle w:val="Normlny0"/>
              <w:jc w:val="center"/>
            </w:pPr>
          </w:p>
          <w:p w14:paraId="65A85231" w14:textId="77777777" w:rsidR="00CA4FC2" w:rsidRDefault="00CA4FC2" w:rsidP="00E26492">
            <w:pPr>
              <w:pStyle w:val="Normlny0"/>
              <w:jc w:val="center"/>
            </w:pPr>
          </w:p>
          <w:p w14:paraId="05661CFD" w14:textId="77777777" w:rsidR="00CA4FC2" w:rsidRDefault="00CA4FC2" w:rsidP="00E26492">
            <w:pPr>
              <w:pStyle w:val="Normlny0"/>
              <w:jc w:val="center"/>
            </w:pPr>
          </w:p>
          <w:p w14:paraId="7BDE9FCC" w14:textId="77777777" w:rsidR="003A3374" w:rsidRDefault="003A3374" w:rsidP="00E26492">
            <w:pPr>
              <w:pStyle w:val="Normlny0"/>
              <w:jc w:val="center"/>
            </w:pPr>
          </w:p>
          <w:p w14:paraId="26A54D85" w14:textId="77777777" w:rsidR="003A3374" w:rsidRDefault="003A3374" w:rsidP="00E26492">
            <w:pPr>
              <w:pStyle w:val="Normlny0"/>
              <w:jc w:val="center"/>
            </w:pPr>
          </w:p>
          <w:p w14:paraId="2E9BBD43" w14:textId="77777777" w:rsidR="003A3374" w:rsidRDefault="003A3374" w:rsidP="00E26492">
            <w:pPr>
              <w:pStyle w:val="Normlny0"/>
              <w:jc w:val="center"/>
            </w:pPr>
          </w:p>
          <w:p w14:paraId="27B873EE" w14:textId="77777777" w:rsidR="003A3374" w:rsidRDefault="003A3374" w:rsidP="00E26492">
            <w:pPr>
              <w:pStyle w:val="Normlny0"/>
              <w:jc w:val="center"/>
            </w:pPr>
          </w:p>
          <w:p w14:paraId="6A443AF7" w14:textId="77777777" w:rsidR="003A3374" w:rsidRDefault="003A3374" w:rsidP="00E26492">
            <w:pPr>
              <w:pStyle w:val="Normlny0"/>
              <w:jc w:val="center"/>
            </w:pPr>
          </w:p>
          <w:p w14:paraId="5696F6D6" w14:textId="77777777" w:rsidR="003A3374" w:rsidRDefault="003A3374" w:rsidP="00E26492">
            <w:pPr>
              <w:pStyle w:val="Normlny0"/>
              <w:jc w:val="center"/>
            </w:pPr>
          </w:p>
          <w:p w14:paraId="7888592A" w14:textId="77777777" w:rsidR="003A3374" w:rsidRDefault="003A3374" w:rsidP="00E26492">
            <w:pPr>
              <w:pStyle w:val="Normlny0"/>
              <w:jc w:val="center"/>
            </w:pPr>
          </w:p>
          <w:p w14:paraId="2A90B7CE" w14:textId="21D18FE7" w:rsidR="00CA4FC2" w:rsidRDefault="003A3374" w:rsidP="003A3374">
            <w:pPr>
              <w:pStyle w:val="Normlny0"/>
              <w:jc w:val="center"/>
            </w:pPr>
            <w:r>
              <w:t>§ 134 ods. 1 až 3</w:t>
            </w:r>
          </w:p>
          <w:p w14:paraId="0CE819E7" w14:textId="77777777" w:rsidR="00CA4FC2" w:rsidRPr="00914FDE" w:rsidRDefault="00CA4FC2" w:rsidP="0066173A">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3E28080F" w14:textId="77777777" w:rsidR="00CA4FC2" w:rsidRPr="00CA4FC2" w:rsidRDefault="00CA4FC2" w:rsidP="00CA4FC2">
            <w:pPr>
              <w:pStyle w:val="Normlny0"/>
              <w:jc w:val="both"/>
            </w:pPr>
            <w:r w:rsidRPr="00CA4FC2">
              <w:lastRenderedPageBreak/>
              <w:t xml:space="preserve">Členovia Bankovej rady Národnej banky Slovenska (ďalej len „banková rada“), osoby poverené výkonom dohľadu a ďalší zamestnanci Národnej banky Slovenska sú povinní zachovávať mlčanlivosť5) o informáciách získaných pri dohľade nad dohliadanými subjektmi vrátane protokolov o vykonanom dohľade a spisov o konaniach pred Národnou bankou Slovenska; na túto povinnosť mlčanlivosti a zbavenie povinnosti mlčanlivosti sa vzťahujú ustanovenia osobitného zákona,5) ak tento zákon neustanovuje inak. Na základe informácií získaných pri dohľade nad dohliadanými subjektmi môže Národná banka Slovenska a osoby </w:t>
            </w:r>
            <w:r w:rsidRPr="00CA4FC2">
              <w:lastRenderedPageBreak/>
              <w:t>poverené výkonom dohľadu sprístupniť a poskytnúť tretím osobám len informácie zverejnené podľa tohto zákona alebo osobitného predpisu1) a iné informácie v súhrnnej podobe alebo agregovanej podobe, z ktorých nemožno identifikovať, o aký konkrétny dohliadaný subjekt alebo o akú inú konkrétnu osobu ide, ak tento zákon alebo osobitný predpis1) neustanovuje inak.</w:t>
            </w:r>
          </w:p>
          <w:p w14:paraId="20CA076F" w14:textId="77777777" w:rsidR="00CA4FC2" w:rsidRPr="00CA4FC2" w:rsidRDefault="00CA4FC2" w:rsidP="00CA4FC2">
            <w:pPr>
              <w:pStyle w:val="Normlny0"/>
              <w:jc w:val="both"/>
            </w:pPr>
          </w:p>
          <w:p w14:paraId="018BFAF4" w14:textId="77777777" w:rsidR="00CA4FC2" w:rsidRPr="00CA4FC2" w:rsidRDefault="00CA4FC2" w:rsidP="00CA4FC2">
            <w:pPr>
              <w:pStyle w:val="Normlny0"/>
              <w:jc w:val="both"/>
            </w:pPr>
          </w:p>
          <w:p w14:paraId="72271D02" w14:textId="77777777" w:rsidR="00CA4FC2" w:rsidRPr="00CA4FC2" w:rsidRDefault="00CA4FC2" w:rsidP="00CA4FC2">
            <w:pPr>
              <w:pStyle w:val="Normlny0"/>
              <w:jc w:val="both"/>
            </w:pPr>
            <w:r w:rsidRPr="00CA4FC2">
              <w:t>(4) Informácie sprístupnené alebo poskytnuté Národnou bankou Slovenska podľa odseku 3 možno použiť len na účely vykonávania dohľadu nad dohliadanými subjektmi, na účely kontroly kvality audítorských služieb a na plnenie iných zákonom ustanovených úloh12) orgánov a osôb uvedených v odseku 3. Orgány a osoby uvedené v odseku 3, ktorým Národná banka Slovenska sprístupnila alebo poskytla informácie, sú povinné tieto informácie utajovať, chrániť pred neoprávneným prístupom, vyzradením, zneužitím, pozmenením, poškodením, zničením, stratou, odcudzením a zachovávať o nich mlčanlivosť.13) Tieto informácie si orgány a osoby uvedené v odseku 3 môžu poskytnúť navzájom výlučne na ten istý účel alebo konanie, na ktoré boli sprístupnené alebo poskytnuté Národnou bankou Slovenska; inak si ich môžu sprístupniť, poskytnúť alebo zverejniť len s predchádzajúcim písomným súhlasom Národnej banky Slovenska. Ak je podľa osobitného predpisu14) požadovaná informácia súvisiaca s dohľadom nad dohliadanými subjektmi alebo ich činnosťou, Národná banka Slovenska alebo iná povinná osoba ju nesprístupní a neposkytne.15)</w:t>
            </w:r>
          </w:p>
          <w:p w14:paraId="6190C2AC" w14:textId="77777777" w:rsidR="00CA4FC2" w:rsidRPr="00CA4FC2" w:rsidRDefault="00CA4FC2" w:rsidP="00CA4FC2">
            <w:pPr>
              <w:pStyle w:val="Normlny0"/>
              <w:jc w:val="both"/>
            </w:pPr>
          </w:p>
          <w:p w14:paraId="098929EA" w14:textId="77777777" w:rsidR="00CA4FC2" w:rsidRPr="00CA4FC2" w:rsidRDefault="00CA4FC2" w:rsidP="00CA4FC2">
            <w:pPr>
              <w:pStyle w:val="Normlny0"/>
              <w:jc w:val="both"/>
            </w:pPr>
          </w:p>
          <w:p w14:paraId="7F8A5D44" w14:textId="77777777" w:rsidR="00CA4FC2" w:rsidRDefault="00CA4FC2" w:rsidP="00CA4FC2">
            <w:pPr>
              <w:jc w:val="both"/>
              <w:rPr>
                <w:sz w:val="20"/>
                <w:szCs w:val="20"/>
              </w:rPr>
            </w:pPr>
            <w:r w:rsidRPr="00CA4FC2">
              <w:rPr>
                <w:sz w:val="20"/>
                <w:szCs w:val="20"/>
              </w:rPr>
              <w:t xml:space="preserve">(5) Informácie, ktoré získa Národná banka Slovenska, osoby poverené výkonom dohľadu alebo prizvané osoby od zahraničných orgánov dohľadu, sa môžu využiť len na účely výkonu dohľadu nad dohliadanými subjektmi, na plnenie iných zákonom ustanovených úloh Národnej banky Slovenska a na účely súdnych konaní o preskúmavaní zákonnosti rozhodnutí alebo postupu Národnej banky Slovenska alebo na účely trestného stíhania. Tieto informácie môže Národná </w:t>
            </w:r>
            <w:r w:rsidRPr="00CA4FC2">
              <w:rPr>
                <w:sz w:val="20"/>
                <w:szCs w:val="20"/>
              </w:rPr>
              <w:lastRenderedPageBreak/>
              <w:t xml:space="preserve">banka Slovenska sprístupniť alebo poskytnúť iným orgánom alebo osobám, alebo zverejniť len so súhlasom zahraničného orgánu dohľadu, ktorý tieto informácie poskytol. </w:t>
            </w:r>
          </w:p>
          <w:p w14:paraId="7A28FD6D" w14:textId="77777777" w:rsidR="003A3374" w:rsidRDefault="003A3374" w:rsidP="00CA4FC2">
            <w:pPr>
              <w:jc w:val="both"/>
              <w:rPr>
                <w:sz w:val="20"/>
                <w:szCs w:val="20"/>
              </w:rPr>
            </w:pPr>
          </w:p>
          <w:p w14:paraId="2E7B0FA9" w14:textId="1CA000ED" w:rsidR="003A3374" w:rsidRPr="003A3374" w:rsidRDefault="003A3374" w:rsidP="003A3374">
            <w:pPr>
              <w:jc w:val="both"/>
              <w:rPr>
                <w:sz w:val="20"/>
                <w:szCs w:val="20"/>
              </w:rPr>
            </w:pPr>
            <w:r>
              <w:rPr>
                <w:sz w:val="20"/>
                <w:szCs w:val="20"/>
              </w:rPr>
              <w:t xml:space="preserve">(1) </w:t>
            </w:r>
            <w:r w:rsidR="00577B88" w:rsidRPr="00577B88">
              <w:rPr>
                <w:sz w:val="20"/>
                <w:szCs w:val="20"/>
              </w:rPr>
              <w:t>Členovia štatutárnych a dozorných orgánov, zamestnanci, prokuristi, likvidátori, správcovia konkurznej podstaty, ako aj ďalšie osoby podieľajúce sa na činnosti obchodníka s cennými papiermi, zahraničného obchodníka s cennými papiermi, centrálneho depozitára, burzy cenných papierov sú povinní zachovávať mlčanlivosť o skutočnostiach, o ktorých sa dozvedeli na základe svojho postavenia alebo pri plnení svojich pracovných povinností a ktoré majú význam pre vývoj finančného trhu alebo sa dotýkajú záujmov jeho jednotlivých účastníkov.</w:t>
            </w:r>
          </w:p>
          <w:p w14:paraId="42148E7A" w14:textId="77777777" w:rsidR="003A3374" w:rsidRPr="003A3374" w:rsidRDefault="003A3374" w:rsidP="003A3374">
            <w:pPr>
              <w:jc w:val="both"/>
              <w:rPr>
                <w:sz w:val="20"/>
                <w:szCs w:val="20"/>
              </w:rPr>
            </w:pPr>
          </w:p>
          <w:p w14:paraId="023BE13C" w14:textId="045A2D5E" w:rsidR="003A3374" w:rsidRPr="003A3374" w:rsidRDefault="003A3374" w:rsidP="003A3374">
            <w:pPr>
              <w:jc w:val="both"/>
              <w:rPr>
                <w:sz w:val="20"/>
                <w:szCs w:val="20"/>
              </w:rPr>
            </w:pPr>
            <w:r w:rsidRPr="003A3374">
              <w:rPr>
                <w:sz w:val="20"/>
                <w:szCs w:val="20"/>
              </w:rPr>
              <w:t>(2)</w:t>
            </w:r>
            <w:r>
              <w:rPr>
                <w:sz w:val="20"/>
                <w:szCs w:val="20"/>
              </w:rPr>
              <w:t xml:space="preserve"> </w:t>
            </w:r>
            <w:r w:rsidRPr="003A3374">
              <w:rPr>
                <w:sz w:val="20"/>
                <w:szCs w:val="20"/>
              </w:rPr>
              <w:t xml:space="preserve">Povinnosť mlčanlivosti podľa odseku 1 trvá aj po skončení pracovného pomeru alebo iného právneho vzťahu. </w:t>
            </w:r>
          </w:p>
          <w:p w14:paraId="4E3C6BB9" w14:textId="77777777" w:rsidR="003A3374" w:rsidRPr="003A3374" w:rsidRDefault="003A3374" w:rsidP="003A3374">
            <w:pPr>
              <w:jc w:val="both"/>
              <w:rPr>
                <w:sz w:val="20"/>
                <w:szCs w:val="20"/>
              </w:rPr>
            </w:pPr>
          </w:p>
          <w:p w14:paraId="28E2A17A" w14:textId="5DB6FD10" w:rsidR="003A3374" w:rsidRPr="003A3374" w:rsidRDefault="003A3374" w:rsidP="003A3374">
            <w:pPr>
              <w:jc w:val="both"/>
              <w:rPr>
                <w:sz w:val="20"/>
                <w:szCs w:val="20"/>
              </w:rPr>
            </w:pPr>
            <w:r w:rsidRPr="003A3374">
              <w:rPr>
                <w:sz w:val="20"/>
                <w:szCs w:val="20"/>
              </w:rPr>
              <w:t>(3)</w:t>
            </w:r>
            <w:r>
              <w:rPr>
                <w:sz w:val="20"/>
                <w:szCs w:val="20"/>
              </w:rPr>
              <w:t xml:space="preserve"> </w:t>
            </w:r>
            <w:r w:rsidRPr="003A3374">
              <w:rPr>
                <w:sz w:val="20"/>
                <w:szCs w:val="20"/>
              </w:rPr>
              <w:t xml:space="preserve">Za porušenie povinnosti mlčanlivosti podľa odseku 1 sa nepovažuje, ak sa informácia poskytne </w:t>
            </w:r>
          </w:p>
          <w:p w14:paraId="01607466" w14:textId="07C8B2A9" w:rsidR="003A3374" w:rsidRPr="003A3374" w:rsidRDefault="003A3374" w:rsidP="003A3374">
            <w:pPr>
              <w:jc w:val="both"/>
              <w:rPr>
                <w:sz w:val="20"/>
                <w:szCs w:val="20"/>
              </w:rPr>
            </w:pPr>
            <w:r w:rsidRPr="003A3374">
              <w:rPr>
                <w:sz w:val="20"/>
                <w:szCs w:val="20"/>
              </w:rPr>
              <w:t>a)</w:t>
            </w:r>
            <w:r>
              <w:rPr>
                <w:sz w:val="20"/>
                <w:szCs w:val="20"/>
              </w:rPr>
              <w:t xml:space="preserve"> </w:t>
            </w:r>
            <w:r w:rsidRPr="003A3374">
              <w:rPr>
                <w:sz w:val="20"/>
                <w:szCs w:val="20"/>
              </w:rPr>
              <w:t>osobám povereným výkonom dohľadu na účely výkonu dohľadu,</w:t>
            </w:r>
            <w:r w:rsidRPr="00577B88">
              <w:rPr>
                <w:sz w:val="20"/>
                <w:szCs w:val="20"/>
                <w:vertAlign w:val="superscript"/>
              </w:rPr>
              <w:t>20</w:t>
            </w:r>
            <w:r w:rsidRPr="003A3374">
              <w:rPr>
                <w:sz w:val="20"/>
                <w:szCs w:val="20"/>
              </w:rPr>
              <w:t>)</w:t>
            </w:r>
          </w:p>
          <w:p w14:paraId="2F71FB9B" w14:textId="2775D836" w:rsidR="003A3374" w:rsidRPr="003A3374" w:rsidRDefault="003A3374" w:rsidP="003A3374">
            <w:pPr>
              <w:jc w:val="both"/>
              <w:rPr>
                <w:sz w:val="20"/>
                <w:szCs w:val="20"/>
              </w:rPr>
            </w:pPr>
            <w:r w:rsidRPr="003A3374">
              <w:rPr>
                <w:sz w:val="20"/>
                <w:szCs w:val="20"/>
              </w:rPr>
              <w:t>b)</w:t>
            </w:r>
            <w:r>
              <w:rPr>
                <w:sz w:val="20"/>
                <w:szCs w:val="20"/>
              </w:rPr>
              <w:t xml:space="preserve"> </w:t>
            </w:r>
            <w:r w:rsidRPr="003A3374">
              <w:rPr>
                <w:sz w:val="20"/>
                <w:szCs w:val="20"/>
              </w:rPr>
              <w:t>súdu,</w:t>
            </w:r>
          </w:p>
          <w:p w14:paraId="6A225116" w14:textId="657633FF" w:rsidR="003A3374" w:rsidRPr="003A3374" w:rsidRDefault="003A3374" w:rsidP="003A3374">
            <w:pPr>
              <w:jc w:val="both"/>
              <w:rPr>
                <w:sz w:val="20"/>
                <w:szCs w:val="20"/>
              </w:rPr>
            </w:pPr>
            <w:r w:rsidRPr="003A3374">
              <w:rPr>
                <w:sz w:val="20"/>
                <w:szCs w:val="20"/>
              </w:rPr>
              <w:t>c)</w:t>
            </w:r>
            <w:r>
              <w:rPr>
                <w:sz w:val="20"/>
                <w:szCs w:val="20"/>
              </w:rPr>
              <w:t xml:space="preserve"> </w:t>
            </w:r>
            <w:r w:rsidRPr="003A3374">
              <w:rPr>
                <w:sz w:val="20"/>
                <w:szCs w:val="20"/>
              </w:rPr>
              <w:t>orgánu činnému v trestnom konaní na účely trestného konania,</w:t>
            </w:r>
            <w:r w:rsidRPr="00577B88">
              <w:rPr>
                <w:sz w:val="20"/>
                <w:szCs w:val="20"/>
                <w:vertAlign w:val="superscript"/>
              </w:rPr>
              <w:t>92</w:t>
            </w:r>
            <w:r w:rsidRPr="003A3374">
              <w:rPr>
                <w:sz w:val="20"/>
                <w:szCs w:val="20"/>
              </w:rPr>
              <w:t>)</w:t>
            </w:r>
          </w:p>
          <w:p w14:paraId="2FC1087C" w14:textId="25FFDDE9" w:rsidR="003A3374" w:rsidRPr="003A3374" w:rsidRDefault="003A3374" w:rsidP="003A3374">
            <w:pPr>
              <w:jc w:val="both"/>
              <w:rPr>
                <w:sz w:val="20"/>
                <w:szCs w:val="20"/>
              </w:rPr>
            </w:pPr>
            <w:r w:rsidRPr="003A3374">
              <w:rPr>
                <w:sz w:val="20"/>
                <w:szCs w:val="20"/>
              </w:rPr>
              <w:t>d)</w:t>
            </w:r>
            <w:r>
              <w:rPr>
                <w:sz w:val="20"/>
                <w:szCs w:val="20"/>
              </w:rPr>
              <w:t xml:space="preserve"> </w:t>
            </w:r>
            <w:r w:rsidRPr="003A3374">
              <w:rPr>
                <w:sz w:val="20"/>
                <w:szCs w:val="20"/>
              </w:rPr>
              <w:t>Národnej banke Slovenska na účely ňou vykonávaného dohľadu,</w:t>
            </w:r>
            <w:r w:rsidRPr="00577B88">
              <w:rPr>
                <w:sz w:val="20"/>
                <w:szCs w:val="20"/>
                <w:vertAlign w:val="superscript"/>
              </w:rPr>
              <w:t>93</w:t>
            </w:r>
            <w:r w:rsidRPr="003A3374">
              <w:rPr>
                <w:sz w:val="20"/>
                <w:szCs w:val="20"/>
              </w:rPr>
              <w:t>)</w:t>
            </w:r>
          </w:p>
          <w:p w14:paraId="10456AA4" w14:textId="2F91C7C4" w:rsidR="003A3374" w:rsidRPr="003A3374" w:rsidRDefault="003A3374" w:rsidP="003A3374">
            <w:pPr>
              <w:jc w:val="both"/>
              <w:rPr>
                <w:sz w:val="20"/>
                <w:szCs w:val="20"/>
              </w:rPr>
            </w:pPr>
            <w:r w:rsidRPr="003A3374">
              <w:rPr>
                <w:sz w:val="20"/>
                <w:szCs w:val="20"/>
              </w:rPr>
              <w:t>e)</w:t>
            </w:r>
            <w:r>
              <w:rPr>
                <w:sz w:val="20"/>
                <w:szCs w:val="20"/>
              </w:rPr>
              <w:t xml:space="preserve"> </w:t>
            </w:r>
            <w:r w:rsidRPr="003A3374">
              <w:rPr>
                <w:sz w:val="20"/>
                <w:szCs w:val="20"/>
              </w:rPr>
              <w:t>službe kriminálnej polície a službe finančnej polície Policajného zboru na účely plnenia úloh ustanovených osobitným zákonom,</w:t>
            </w:r>
            <w:r w:rsidRPr="00577B88">
              <w:rPr>
                <w:sz w:val="20"/>
                <w:szCs w:val="20"/>
                <w:vertAlign w:val="superscript"/>
              </w:rPr>
              <w:t>94</w:t>
            </w:r>
            <w:r w:rsidRPr="003A3374">
              <w:rPr>
                <w:sz w:val="20"/>
                <w:szCs w:val="20"/>
              </w:rPr>
              <w:t>)</w:t>
            </w:r>
          </w:p>
          <w:p w14:paraId="1DA77F50" w14:textId="0C50D633" w:rsidR="003A3374" w:rsidRPr="003A3374" w:rsidRDefault="003A3374" w:rsidP="003A3374">
            <w:pPr>
              <w:jc w:val="both"/>
              <w:rPr>
                <w:sz w:val="20"/>
                <w:szCs w:val="20"/>
              </w:rPr>
            </w:pPr>
            <w:r w:rsidRPr="003A3374">
              <w:rPr>
                <w:sz w:val="20"/>
                <w:szCs w:val="20"/>
              </w:rPr>
              <w:t>f)</w:t>
            </w:r>
            <w:r>
              <w:rPr>
                <w:sz w:val="20"/>
                <w:szCs w:val="20"/>
              </w:rPr>
              <w:t xml:space="preserve"> </w:t>
            </w:r>
            <w:r w:rsidRPr="003A3374">
              <w:rPr>
                <w:sz w:val="20"/>
                <w:szCs w:val="20"/>
              </w:rPr>
              <w:t>daňovým orgánom na účely daňového konania,</w:t>
            </w:r>
            <w:r w:rsidRPr="00577B88">
              <w:rPr>
                <w:sz w:val="20"/>
                <w:szCs w:val="20"/>
                <w:vertAlign w:val="superscript"/>
              </w:rPr>
              <w:t>95</w:t>
            </w:r>
            <w:r w:rsidRPr="003A3374">
              <w:rPr>
                <w:sz w:val="20"/>
                <w:szCs w:val="20"/>
              </w:rPr>
              <w:t>)</w:t>
            </w:r>
          </w:p>
          <w:p w14:paraId="1B18488A" w14:textId="7AFC2D78" w:rsidR="003A3374" w:rsidRPr="003A3374" w:rsidRDefault="003A3374" w:rsidP="003A3374">
            <w:pPr>
              <w:jc w:val="both"/>
              <w:rPr>
                <w:sz w:val="20"/>
                <w:szCs w:val="20"/>
              </w:rPr>
            </w:pPr>
            <w:r w:rsidRPr="003A3374">
              <w:rPr>
                <w:sz w:val="20"/>
                <w:szCs w:val="20"/>
              </w:rPr>
              <w:t>g)</w:t>
            </w:r>
            <w:r>
              <w:rPr>
                <w:sz w:val="20"/>
                <w:szCs w:val="20"/>
              </w:rPr>
              <w:t xml:space="preserve"> </w:t>
            </w:r>
            <w:r w:rsidRPr="003A3374">
              <w:rPr>
                <w:sz w:val="20"/>
                <w:szCs w:val="20"/>
              </w:rPr>
              <w:t>Úradu na ochranu osobných údajov,</w:t>
            </w:r>
            <w:r w:rsidRPr="00577B88">
              <w:rPr>
                <w:sz w:val="20"/>
                <w:szCs w:val="20"/>
                <w:vertAlign w:val="superscript"/>
              </w:rPr>
              <w:t>107d</w:t>
            </w:r>
            <w:r w:rsidRPr="003A3374">
              <w:rPr>
                <w:sz w:val="20"/>
                <w:szCs w:val="20"/>
              </w:rPr>
              <w:t>)</w:t>
            </w:r>
          </w:p>
          <w:p w14:paraId="6DAF5F95" w14:textId="6F193432" w:rsidR="003A3374" w:rsidRPr="003A3374" w:rsidRDefault="003A3374" w:rsidP="003A3374">
            <w:pPr>
              <w:jc w:val="both"/>
              <w:rPr>
                <w:sz w:val="20"/>
                <w:szCs w:val="20"/>
              </w:rPr>
            </w:pPr>
            <w:r w:rsidRPr="003A3374">
              <w:rPr>
                <w:sz w:val="20"/>
                <w:szCs w:val="20"/>
              </w:rPr>
              <w:t>h)</w:t>
            </w:r>
            <w:r>
              <w:rPr>
                <w:sz w:val="20"/>
                <w:szCs w:val="20"/>
              </w:rPr>
              <w:t xml:space="preserve"> </w:t>
            </w:r>
            <w:r w:rsidRPr="003A3374">
              <w:rPr>
                <w:sz w:val="20"/>
                <w:szCs w:val="20"/>
              </w:rPr>
              <w:t>Slovenskej informačnej službe na účely plnenia úloh ustanovených osobitnými predpismi,</w:t>
            </w:r>
            <w:r w:rsidRPr="00577B88">
              <w:rPr>
                <w:sz w:val="20"/>
                <w:szCs w:val="20"/>
                <w:vertAlign w:val="superscript"/>
              </w:rPr>
              <w:t>107e</w:t>
            </w:r>
            <w:r w:rsidRPr="003A3374">
              <w:rPr>
                <w:sz w:val="20"/>
                <w:szCs w:val="20"/>
              </w:rPr>
              <w:t>)</w:t>
            </w:r>
          </w:p>
          <w:p w14:paraId="6C54B9AD" w14:textId="7D7525E8" w:rsidR="003A3374" w:rsidRPr="003A3374" w:rsidRDefault="003A3374" w:rsidP="003A3374">
            <w:pPr>
              <w:jc w:val="both"/>
              <w:rPr>
                <w:sz w:val="20"/>
                <w:szCs w:val="20"/>
              </w:rPr>
            </w:pPr>
            <w:r w:rsidRPr="003A3374">
              <w:rPr>
                <w:sz w:val="20"/>
                <w:szCs w:val="20"/>
              </w:rPr>
              <w:t>i)</w:t>
            </w:r>
            <w:r>
              <w:rPr>
                <w:sz w:val="20"/>
                <w:szCs w:val="20"/>
              </w:rPr>
              <w:t xml:space="preserve"> </w:t>
            </w:r>
            <w:r w:rsidRPr="003A3374">
              <w:rPr>
                <w:sz w:val="20"/>
                <w:szCs w:val="20"/>
              </w:rPr>
              <w:t>Vojenskému spravodajstvu na účely plnenia úloh ustanovených osobitnými predpismi,</w:t>
            </w:r>
            <w:r w:rsidRPr="00577B88">
              <w:rPr>
                <w:sz w:val="20"/>
                <w:szCs w:val="20"/>
                <w:vertAlign w:val="superscript"/>
              </w:rPr>
              <w:t>107f</w:t>
            </w:r>
            <w:r w:rsidRPr="003A3374">
              <w:rPr>
                <w:sz w:val="20"/>
                <w:szCs w:val="20"/>
              </w:rPr>
              <w:t>)</w:t>
            </w:r>
          </w:p>
          <w:p w14:paraId="73525610" w14:textId="4C91AEF3" w:rsidR="003A3374" w:rsidRPr="003A3374" w:rsidRDefault="003A3374" w:rsidP="003A3374">
            <w:pPr>
              <w:jc w:val="both"/>
              <w:rPr>
                <w:sz w:val="20"/>
                <w:szCs w:val="20"/>
              </w:rPr>
            </w:pPr>
            <w:r w:rsidRPr="003A3374">
              <w:rPr>
                <w:sz w:val="20"/>
                <w:szCs w:val="20"/>
              </w:rPr>
              <w:t>j)</w:t>
            </w:r>
            <w:r>
              <w:rPr>
                <w:sz w:val="20"/>
                <w:szCs w:val="20"/>
              </w:rPr>
              <w:t xml:space="preserve"> </w:t>
            </w:r>
            <w:r w:rsidRPr="003A3374">
              <w:rPr>
                <w:sz w:val="20"/>
                <w:szCs w:val="20"/>
              </w:rPr>
              <w:t>príslušnému orgánu Slovenskej republiky podľa osobitného predpisu</w:t>
            </w:r>
            <w:r w:rsidRPr="00577B88">
              <w:rPr>
                <w:sz w:val="20"/>
                <w:szCs w:val="20"/>
                <w:vertAlign w:val="superscript"/>
              </w:rPr>
              <w:t>97bb</w:t>
            </w:r>
            <w:r w:rsidRPr="003A3374">
              <w:rPr>
                <w:sz w:val="20"/>
                <w:szCs w:val="20"/>
              </w:rPr>
              <w:t xml:space="preserve">) pri plnení oznamovacej povinnosti, </w:t>
            </w:r>
          </w:p>
          <w:p w14:paraId="0D534214" w14:textId="12774E9E" w:rsidR="003A3374" w:rsidRPr="00CA4FC2" w:rsidRDefault="003A3374" w:rsidP="003A3374">
            <w:pPr>
              <w:jc w:val="both"/>
              <w:rPr>
                <w:sz w:val="20"/>
                <w:szCs w:val="20"/>
              </w:rPr>
            </w:pPr>
            <w:r w:rsidRPr="003A3374">
              <w:rPr>
                <w:sz w:val="20"/>
                <w:szCs w:val="20"/>
              </w:rPr>
              <w:lastRenderedPageBreak/>
              <w:t>k)</w:t>
            </w:r>
            <w:r>
              <w:rPr>
                <w:sz w:val="20"/>
                <w:szCs w:val="20"/>
              </w:rPr>
              <w:t xml:space="preserve"> </w:t>
            </w:r>
            <w:r w:rsidRPr="003A3374">
              <w:rPr>
                <w:sz w:val="20"/>
                <w:szCs w:val="20"/>
              </w:rPr>
              <w:t>Národnému bezpečnostnému úradu na účely vykonávania bezpečnostných previerok a zabezpečovania podkladov pre rozhodovanie Súdnej rady Slovenskej republiky o splnení predpokladov sudcovskej spôsobilosti podľa osobitného predpisu.</w:t>
            </w:r>
            <w:r w:rsidRPr="00577B88">
              <w:rPr>
                <w:sz w:val="20"/>
                <w:szCs w:val="20"/>
                <w:vertAlign w:val="superscript"/>
              </w:rPr>
              <w:t>97a</w:t>
            </w:r>
            <w:r w:rsidRPr="003A3374">
              <w:rPr>
                <w:sz w:val="20"/>
                <w:szCs w:val="20"/>
              </w:rPr>
              <w:t>)</w:t>
            </w:r>
          </w:p>
        </w:tc>
        <w:tc>
          <w:tcPr>
            <w:tcW w:w="682" w:type="dxa"/>
            <w:tcBorders>
              <w:top w:val="single" w:sz="4" w:space="0" w:color="auto"/>
              <w:left w:val="single" w:sz="4" w:space="0" w:color="auto"/>
              <w:bottom w:val="single" w:sz="4" w:space="0" w:color="auto"/>
              <w:right w:val="single" w:sz="4" w:space="0" w:color="auto"/>
            </w:tcBorders>
          </w:tcPr>
          <w:p w14:paraId="24FD71C6" w14:textId="37516402" w:rsidR="00CA4FC2" w:rsidRDefault="00CA4FC2"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2A02849C" w14:textId="77777777" w:rsidR="00CA4FC2" w:rsidRDefault="00CA4FC2" w:rsidP="00E26492">
            <w:pPr>
              <w:pStyle w:val="Nadpis1"/>
              <w:rPr>
                <w:b w:val="0"/>
                <w:sz w:val="20"/>
                <w:szCs w:val="20"/>
              </w:rPr>
            </w:pPr>
          </w:p>
        </w:tc>
      </w:tr>
      <w:tr w:rsidR="00CA4FC2" w:rsidRPr="00D92831" w14:paraId="1E5997E7" w14:textId="77777777" w:rsidTr="00995798">
        <w:tc>
          <w:tcPr>
            <w:tcW w:w="867" w:type="dxa"/>
            <w:tcBorders>
              <w:top w:val="single" w:sz="4" w:space="0" w:color="auto"/>
              <w:left w:val="single" w:sz="12" w:space="0" w:color="auto"/>
              <w:bottom w:val="single" w:sz="4" w:space="0" w:color="auto"/>
              <w:right w:val="single" w:sz="4" w:space="0" w:color="auto"/>
            </w:tcBorders>
          </w:tcPr>
          <w:p w14:paraId="28340D37" w14:textId="77777777" w:rsidR="00CA4FC2" w:rsidRPr="007D1141" w:rsidRDefault="00CA4FC2" w:rsidP="00E26492">
            <w:pPr>
              <w:rPr>
                <w:sz w:val="20"/>
                <w:szCs w:val="20"/>
              </w:rPr>
            </w:pPr>
            <w:r w:rsidRPr="007D1141">
              <w:rPr>
                <w:sz w:val="20"/>
                <w:szCs w:val="20"/>
              </w:rPr>
              <w:lastRenderedPageBreak/>
              <w:t>Č: 15,</w:t>
            </w:r>
          </w:p>
          <w:p w14:paraId="6FEBCB1F" w14:textId="77777777" w:rsidR="00CA4FC2" w:rsidRPr="007D1141" w:rsidRDefault="00CA4FC2" w:rsidP="00E26492">
            <w:pPr>
              <w:rPr>
                <w:sz w:val="20"/>
                <w:szCs w:val="20"/>
              </w:rPr>
            </w:pPr>
            <w:r w:rsidRPr="007D1141">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43DC63CA" w14:textId="77777777" w:rsidR="00CA4FC2" w:rsidRPr="007D1141" w:rsidRDefault="00CA4FC2" w:rsidP="00BC6B3F">
            <w:pPr>
              <w:autoSpaceDE/>
              <w:autoSpaceDN/>
              <w:jc w:val="both"/>
              <w:rPr>
                <w:sz w:val="20"/>
                <w:szCs w:val="20"/>
              </w:rPr>
            </w:pPr>
            <w:r w:rsidRPr="007D1141">
              <w:rPr>
                <w:sz w:val="20"/>
                <w:szCs w:val="20"/>
              </w:rPr>
              <w:t>Príslušné orgány používajú dôverné informácie získané, poskytnuté v rámci výmeny alebo postúpené podľa tejto smernice a nariadenia (EÚ) 2019/2033 len na účely plnenia svojich úloh, a najmä na tieto účely:</w:t>
            </w:r>
          </w:p>
          <w:p w14:paraId="78ED1C37" w14:textId="77777777" w:rsidR="00CA4FC2" w:rsidRPr="007D1141" w:rsidRDefault="00CA4FC2" w:rsidP="003A0F2C">
            <w:pPr>
              <w:pStyle w:val="Odsekzoznamu"/>
              <w:numPr>
                <w:ilvl w:val="0"/>
                <w:numId w:val="7"/>
              </w:numPr>
              <w:autoSpaceDE/>
              <w:autoSpaceDN/>
              <w:jc w:val="both"/>
              <w:rPr>
                <w:sz w:val="20"/>
                <w:szCs w:val="20"/>
              </w:rPr>
            </w:pPr>
            <w:r w:rsidRPr="007D1141">
              <w:rPr>
                <w:sz w:val="20"/>
                <w:szCs w:val="20"/>
              </w:rPr>
              <w:t xml:space="preserve"> monitorovanie prudenciálnych pravidiel stanovených v tejto smernici a nariadení (EÚ) 2019/2033;</w:t>
            </w:r>
          </w:p>
          <w:p w14:paraId="3B605009" w14:textId="77777777" w:rsidR="00CA4FC2" w:rsidRPr="007D1141" w:rsidRDefault="00CA4FC2" w:rsidP="003A0F2C">
            <w:pPr>
              <w:pStyle w:val="Odsekzoznamu"/>
              <w:numPr>
                <w:ilvl w:val="0"/>
                <w:numId w:val="7"/>
              </w:numPr>
              <w:autoSpaceDE/>
              <w:autoSpaceDN/>
              <w:jc w:val="both"/>
              <w:rPr>
                <w:sz w:val="20"/>
                <w:szCs w:val="20"/>
              </w:rPr>
            </w:pPr>
            <w:r w:rsidRPr="007D1141">
              <w:rPr>
                <w:sz w:val="20"/>
                <w:szCs w:val="20"/>
              </w:rPr>
              <w:t xml:space="preserve"> ukladanie sankcií;</w:t>
            </w:r>
          </w:p>
          <w:p w14:paraId="78EB2C07" w14:textId="77777777" w:rsidR="00CA4FC2" w:rsidRPr="007D1141" w:rsidRDefault="00CA4FC2" w:rsidP="003A0F2C">
            <w:pPr>
              <w:pStyle w:val="Odsekzoznamu"/>
              <w:numPr>
                <w:ilvl w:val="0"/>
                <w:numId w:val="7"/>
              </w:numPr>
              <w:autoSpaceDE/>
              <w:autoSpaceDN/>
              <w:jc w:val="both"/>
              <w:rPr>
                <w:sz w:val="20"/>
                <w:szCs w:val="20"/>
              </w:rPr>
            </w:pPr>
            <w:r w:rsidRPr="007D1141">
              <w:rPr>
                <w:sz w:val="20"/>
                <w:szCs w:val="20"/>
              </w:rPr>
              <w:t xml:space="preserve"> pri opravných prostriedkoch proti rozhodnutiam príslušných orgánov;</w:t>
            </w:r>
          </w:p>
          <w:p w14:paraId="710502AC" w14:textId="77777777" w:rsidR="00CA4FC2" w:rsidRPr="007D1141" w:rsidRDefault="00CA4FC2" w:rsidP="003A0F2C">
            <w:pPr>
              <w:pStyle w:val="Odsekzoznamu"/>
              <w:numPr>
                <w:ilvl w:val="0"/>
                <w:numId w:val="7"/>
              </w:numPr>
              <w:autoSpaceDE/>
              <w:autoSpaceDN/>
              <w:jc w:val="both"/>
              <w:rPr>
                <w:sz w:val="20"/>
                <w:szCs w:val="20"/>
              </w:rPr>
            </w:pPr>
            <w:r w:rsidRPr="007D1141">
              <w:rPr>
                <w:sz w:val="20"/>
                <w:szCs w:val="20"/>
              </w:rPr>
              <w:t xml:space="preserve"> v súdnych konaniach začatých podľa článku 23.</w:t>
            </w:r>
          </w:p>
        </w:tc>
        <w:tc>
          <w:tcPr>
            <w:tcW w:w="1105" w:type="dxa"/>
            <w:tcBorders>
              <w:top w:val="single" w:sz="4" w:space="0" w:color="auto"/>
              <w:left w:val="single" w:sz="4" w:space="0" w:color="auto"/>
              <w:bottom w:val="single" w:sz="4" w:space="0" w:color="auto"/>
              <w:right w:val="single" w:sz="12" w:space="0" w:color="auto"/>
            </w:tcBorders>
          </w:tcPr>
          <w:p w14:paraId="684483AF" w14:textId="48767E63" w:rsidR="00CA4FC2" w:rsidRDefault="00CA4FC2"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277CAC83" w14:textId="11B2E05B" w:rsidR="00CA4FC2" w:rsidRPr="00C548DB" w:rsidRDefault="00CA4FC2" w:rsidP="00E26492">
            <w:pPr>
              <w:jc w:val="center"/>
              <w:rPr>
                <w:sz w:val="20"/>
                <w:szCs w:val="20"/>
              </w:rPr>
            </w:pPr>
            <w:r w:rsidRPr="007D1141">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74F2F28E" w14:textId="060FCA22" w:rsidR="00CA4FC2" w:rsidRPr="00577B88" w:rsidRDefault="00CA4FC2" w:rsidP="00E26492">
            <w:pPr>
              <w:pStyle w:val="Normlny0"/>
              <w:jc w:val="center"/>
              <w:rPr>
                <w:b/>
              </w:rPr>
            </w:pPr>
            <w:r w:rsidRPr="00577B88">
              <w:rPr>
                <w:b/>
              </w:rPr>
              <w:t>§ 135d ods. 2 druhá</w:t>
            </w:r>
            <w:r w:rsidR="003A3374" w:rsidRPr="00577B88">
              <w:rPr>
                <w:b/>
              </w:rPr>
              <w:t xml:space="preserve"> a tretia</w:t>
            </w:r>
            <w:r w:rsidRPr="00577B88">
              <w:rPr>
                <w:b/>
              </w:rPr>
              <w:t xml:space="preserve"> veta</w:t>
            </w:r>
          </w:p>
        </w:tc>
        <w:tc>
          <w:tcPr>
            <w:tcW w:w="4515" w:type="dxa"/>
            <w:gridSpan w:val="2"/>
            <w:tcBorders>
              <w:top w:val="single" w:sz="4" w:space="0" w:color="auto"/>
              <w:left w:val="single" w:sz="4" w:space="0" w:color="auto"/>
              <w:bottom w:val="single" w:sz="4" w:space="0" w:color="auto"/>
              <w:right w:val="single" w:sz="4" w:space="0" w:color="auto"/>
            </w:tcBorders>
          </w:tcPr>
          <w:p w14:paraId="48510C66" w14:textId="77777777" w:rsidR="00F9570B" w:rsidRPr="00F9570B" w:rsidRDefault="00F9570B" w:rsidP="00F9570B">
            <w:pPr>
              <w:pStyle w:val="Normlny0"/>
              <w:jc w:val="both"/>
              <w:rPr>
                <w:b/>
              </w:rPr>
            </w:pPr>
            <w:r w:rsidRPr="00F9570B">
              <w:rPr>
                <w:b/>
              </w:rPr>
              <w:t xml:space="preserve">Dôverné informácie od príslušných orgánov dohľadu iných členských štátov môže Národná banka Slovenska zverejniť len so súhlasom orgánov dohľadu, ktoré tieto informácie poskytli. Poskytnuté dôverné informácie od orgánov dohľadu iných členských štátov možno použiť len pri výkone povinností Národnej banky Slovenska a na účely </w:t>
            </w:r>
          </w:p>
          <w:p w14:paraId="68557F44" w14:textId="77777777" w:rsidR="00F9570B" w:rsidRPr="00F9570B" w:rsidRDefault="00F9570B" w:rsidP="00F9570B">
            <w:pPr>
              <w:pStyle w:val="Normlny0"/>
              <w:jc w:val="both"/>
              <w:rPr>
                <w:b/>
              </w:rPr>
            </w:pPr>
            <w:r w:rsidRPr="00F9570B">
              <w:rPr>
                <w:b/>
              </w:rPr>
              <w:t>a) dohľadu nad dohliadanými subjektmi pri kontrole a monitorovaní dodržiavania podmienok týkajúcich sa prudenciálnych požiadaviek podľa tohto zákona a osobitného predpisu,</w:t>
            </w:r>
            <w:r w:rsidRPr="00F9570B">
              <w:rPr>
                <w:b/>
                <w:vertAlign w:val="superscript"/>
              </w:rPr>
              <w:t>50cb</w:t>
            </w:r>
            <w:r w:rsidRPr="00F9570B">
              <w:rPr>
                <w:b/>
              </w:rPr>
              <w:t>)</w:t>
            </w:r>
          </w:p>
          <w:p w14:paraId="33004838" w14:textId="77777777" w:rsidR="00F9570B" w:rsidRPr="00F9570B" w:rsidRDefault="00F9570B" w:rsidP="00F9570B">
            <w:pPr>
              <w:pStyle w:val="Normlny0"/>
              <w:jc w:val="both"/>
              <w:rPr>
                <w:b/>
              </w:rPr>
            </w:pPr>
            <w:r w:rsidRPr="00F9570B">
              <w:rPr>
                <w:b/>
              </w:rPr>
              <w:t>b) uplatňovania sankcií podľa tohto zákona alebo osobitných predpisov,</w:t>
            </w:r>
            <w:r w:rsidRPr="00F9570B">
              <w:rPr>
                <w:b/>
                <w:vertAlign w:val="superscript"/>
              </w:rPr>
              <w:t>110k</w:t>
            </w:r>
            <w:r w:rsidRPr="00F9570B">
              <w:rPr>
                <w:b/>
              </w:rPr>
              <w:t>)</w:t>
            </w:r>
          </w:p>
          <w:p w14:paraId="2CDF5121" w14:textId="77777777" w:rsidR="00F9570B" w:rsidRPr="00F9570B" w:rsidRDefault="00F9570B" w:rsidP="00F9570B">
            <w:pPr>
              <w:pStyle w:val="Normlny0"/>
              <w:jc w:val="both"/>
              <w:rPr>
                <w:b/>
              </w:rPr>
            </w:pPr>
            <w:r w:rsidRPr="00F9570B">
              <w:rPr>
                <w:b/>
              </w:rPr>
              <w:t>c) konaní o opravných prostriedkoch proti rozhodnutiam Národnej banky Slovenska,</w:t>
            </w:r>
          </w:p>
          <w:p w14:paraId="3316CC94" w14:textId="77777777" w:rsidR="00CA4FC2" w:rsidRDefault="00F9570B" w:rsidP="00F9570B">
            <w:pPr>
              <w:jc w:val="both"/>
              <w:rPr>
                <w:b/>
                <w:sz w:val="20"/>
                <w:szCs w:val="20"/>
              </w:rPr>
            </w:pPr>
            <w:r w:rsidRPr="00F9570B">
              <w:rPr>
                <w:b/>
                <w:sz w:val="20"/>
                <w:szCs w:val="20"/>
              </w:rPr>
              <w:t>d) súdnych konaní o preskúmavaní rozhodnutí Národnej banky Slovenska alebo iných súdnych konaní súvisiacich s dohliadanými subjektmi alebo s dohľadom nad dohliadanými subjektmi.</w:t>
            </w:r>
          </w:p>
          <w:p w14:paraId="0CB326E8" w14:textId="77777777" w:rsidR="00C81F00" w:rsidRDefault="00C81F00" w:rsidP="00F9570B">
            <w:pPr>
              <w:jc w:val="both"/>
              <w:rPr>
                <w:b/>
                <w:sz w:val="20"/>
                <w:szCs w:val="20"/>
              </w:rPr>
            </w:pPr>
          </w:p>
          <w:p w14:paraId="702E0905" w14:textId="432643CA" w:rsidR="00C81F00" w:rsidRPr="00C81F00" w:rsidRDefault="00C81F00" w:rsidP="00F9570B">
            <w:pPr>
              <w:jc w:val="both"/>
              <w:rPr>
                <w:b/>
                <w:sz w:val="20"/>
                <w:szCs w:val="20"/>
              </w:rPr>
            </w:pPr>
            <w:r w:rsidRPr="00C81F00">
              <w:rPr>
                <w:b/>
                <w:sz w:val="20"/>
                <w:szCs w:val="20"/>
                <w:vertAlign w:val="superscript"/>
              </w:rPr>
              <w:t>50cb</w:t>
            </w:r>
            <w:r w:rsidRPr="00C81F00">
              <w:rPr>
                <w:b/>
                <w:sz w:val="20"/>
                <w:szCs w:val="20"/>
              </w:rPr>
              <w:t>) Nariadenie (EÚ) 2019/2033</w:t>
            </w:r>
          </w:p>
        </w:tc>
        <w:tc>
          <w:tcPr>
            <w:tcW w:w="682" w:type="dxa"/>
            <w:tcBorders>
              <w:top w:val="single" w:sz="4" w:space="0" w:color="auto"/>
              <w:left w:val="single" w:sz="4" w:space="0" w:color="auto"/>
              <w:bottom w:val="single" w:sz="4" w:space="0" w:color="auto"/>
              <w:right w:val="single" w:sz="4" w:space="0" w:color="auto"/>
            </w:tcBorders>
          </w:tcPr>
          <w:p w14:paraId="7B189F50" w14:textId="04DB77C2" w:rsidR="00CA4FC2" w:rsidRDefault="00CA4FC2"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7AA4C655" w14:textId="77777777" w:rsidR="00CA4FC2" w:rsidRDefault="00CA4FC2" w:rsidP="00E26492">
            <w:pPr>
              <w:pStyle w:val="Nadpis1"/>
              <w:rPr>
                <w:b w:val="0"/>
                <w:sz w:val="20"/>
                <w:szCs w:val="20"/>
              </w:rPr>
            </w:pPr>
          </w:p>
        </w:tc>
      </w:tr>
      <w:tr w:rsidR="00CA4FC2" w:rsidRPr="00D92831" w14:paraId="6E6908DA" w14:textId="77777777" w:rsidTr="00995798">
        <w:tc>
          <w:tcPr>
            <w:tcW w:w="867" w:type="dxa"/>
            <w:tcBorders>
              <w:top w:val="single" w:sz="4" w:space="0" w:color="auto"/>
              <w:left w:val="single" w:sz="12" w:space="0" w:color="auto"/>
              <w:bottom w:val="single" w:sz="4" w:space="0" w:color="auto"/>
              <w:right w:val="single" w:sz="4" w:space="0" w:color="auto"/>
            </w:tcBorders>
          </w:tcPr>
          <w:p w14:paraId="6E25377B" w14:textId="77777777" w:rsidR="00CA4FC2" w:rsidRDefault="00CA4FC2" w:rsidP="00E26492">
            <w:pPr>
              <w:rPr>
                <w:sz w:val="20"/>
                <w:szCs w:val="20"/>
              </w:rPr>
            </w:pPr>
            <w:r>
              <w:rPr>
                <w:sz w:val="20"/>
                <w:szCs w:val="20"/>
              </w:rPr>
              <w:t>Č: 15,</w:t>
            </w:r>
          </w:p>
          <w:p w14:paraId="24CE5D3A" w14:textId="77777777" w:rsidR="00CA4FC2" w:rsidRDefault="00CA4FC2" w:rsidP="00E26492">
            <w:pPr>
              <w:rPr>
                <w:sz w:val="20"/>
                <w:szCs w:val="20"/>
              </w:rPr>
            </w:pPr>
            <w:r>
              <w:rPr>
                <w:sz w:val="20"/>
                <w:szCs w:val="20"/>
              </w:rPr>
              <w:t>O: 3</w:t>
            </w:r>
          </w:p>
        </w:tc>
        <w:tc>
          <w:tcPr>
            <w:tcW w:w="6190" w:type="dxa"/>
            <w:tcBorders>
              <w:top w:val="single" w:sz="4" w:space="0" w:color="auto"/>
              <w:left w:val="single" w:sz="4" w:space="0" w:color="auto"/>
              <w:bottom w:val="single" w:sz="4" w:space="0" w:color="auto"/>
              <w:right w:val="single" w:sz="4" w:space="0" w:color="auto"/>
            </w:tcBorders>
          </w:tcPr>
          <w:p w14:paraId="1BDB3125" w14:textId="77777777" w:rsidR="00CA4FC2" w:rsidRPr="00BC6B3F" w:rsidRDefault="00CA4FC2" w:rsidP="006B68A0">
            <w:pPr>
              <w:autoSpaceDE/>
              <w:autoSpaceDN/>
              <w:jc w:val="both"/>
              <w:rPr>
                <w:sz w:val="20"/>
                <w:szCs w:val="20"/>
              </w:rPr>
            </w:pPr>
            <w:r w:rsidRPr="00BC6B3F">
              <w:rPr>
                <w:sz w:val="20"/>
                <w:szCs w:val="20"/>
              </w:rPr>
              <w:t>Ak fyzické a právnické osoby a iné orgány, ktoré nie sú príslušnými orgánmi, získajú dôverné informácie podľa tejto smernice a nariadenia (EÚ) 2019/2033, použijú tieto informácie len na účely, ktoré výslovne stanoví príslušný orgán, alebo v súlade s vnútroštátnym právom.</w:t>
            </w:r>
          </w:p>
        </w:tc>
        <w:tc>
          <w:tcPr>
            <w:tcW w:w="1105" w:type="dxa"/>
            <w:tcBorders>
              <w:top w:val="single" w:sz="4" w:space="0" w:color="auto"/>
              <w:left w:val="single" w:sz="4" w:space="0" w:color="auto"/>
              <w:bottom w:val="single" w:sz="4" w:space="0" w:color="auto"/>
              <w:right w:val="single" w:sz="12" w:space="0" w:color="auto"/>
            </w:tcBorders>
          </w:tcPr>
          <w:p w14:paraId="42F91F53" w14:textId="728DEE24" w:rsidR="00CA4FC2" w:rsidRDefault="00CA4FC2"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6A33868C" w14:textId="77777777" w:rsidR="00CA4FC2" w:rsidRPr="00C548DB" w:rsidRDefault="00CA4FC2" w:rsidP="0042034A">
            <w:pPr>
              <w:jc w:val="center"/>
              <w:rPr>
                <w:sz w:val="20"/>
                <w:szCs w:val="20"/>
              </w:rPr>
            </w:pPr>
            <w:r>
              <w:rPr>
                <w:sz w:val="20"/>
                <w:szCs w:val="20"/>
              </w:rPr>
              <w:t xml:space="preserve">747/2004 </w:t>
            </w:r>
          </w:p>
        </w:tc>
        <w:tc>
          <w:tcPr>
            <w:tcW w:w="705" w:type="dxa"/>
            <w:tcBorders>
              <w:top w:val="single" w:sz="4" w:space="0" w:color="auto"/>
              <w:left w:val="single" w:sz="4" w:space="0" w:color="auto"/>
              <w:bottom w:val="single" w:sz="4" w:space="0" w:color="auto"/>
              <w:right w:val="single" w:sz="4" w:space="0" w:color="auto"/>
            </w:tcBorders>
          </w:tcPr>
          <w:p w14:paraId="55BD8911" w14:textId="77777777" w:rsidR="00CA4FC2" w:rsidRPr="00914FDE" w:rsidRDefault="00CA4FC2" w:rsidP="00E26492">
            <w:pPr>
              <w:pStyle w:val="Normlny0"/>
              <w:jc w:val="center"/>
            </w:pPr>
            <w:r>
              <w:t>§ 3 ods. 1 a 2</w:t>
            </w:r>
          </w:p>
        </w:tc>
        <w:tc>
          <w:tcPr>
            <w:tcW w:w="4515" w:type="dxa"/>
            <w:gridSpan w:val="2"/>
            <w:tcBorders>
              <w:top w:val="single" w:sz="4" w:space="0" w:color="auto"/>
              <w:left w:val="single" w:sz="4" w:space="0" w:color="auto"/>
              <w:bottom w:val="single" w:sz="4" w:space="0" w:color="auto"/>
              <w:right w:val="single" w:sz="4" w:space="0" w:color="auto"/>
            </w:tcBorders>
          </w:tcPr>
          <w:p w14:paraId="0FF781E8" w14:textId="77777777" w:rsidR="00CA4FC2" w:rsidRPr="00CA4FC2" w:rsidRDefault="00CA4FC2" w:rsidP="00CA4FC2">
            <w:pPr>
              <w:pStyle w:val="Normlny0"/>
              <w:jc w:val="both"/>
            </w:pPr>
            <w:r w:rsidRPr="00CA4FC2">
              <w:t>(1) Štátne orgány, orgány územnej samosprávy a iné orgány verejnej moci vrátane Notárskej komory Slovenskej republiky</w:t>
            </w:r>
            <w:r w:rsidRPr="00577B88">
              <w:rPr>
                <w:vertAlign w:val="superscript"/>
              </w:rPr>
              <w:t>7</w:t>
            </w:r>
            <w:r w:rsidRPr="00CA4FC2">
              <w:t>) a Slovenskej komory audítorov,</w:t>
            </w:r>
            <w:r w:rsidRPr="00577B88">
              <w:rPr>
                <w:vertAlign w:val="superscript"/>
              </w:rPr>
              <w:t>8</w:t>
            </w:r>
            <w:r w:rsidRPr="00CA4FC2">
              <w:t>) notári,</w:t>
            </w:r>
            <w:r w:rsidRPr="00577B88">
              <w:rPr>
                <w:vertAlign w:val="superscript"/>
              </w:rPr>
              <w:t>7)</w:t>
            </w:r>
            <w:r w:rsidRPr="00CA4FC2">
              <w:t xml:space="preserve"> štatutárni audítori,</w:t>
            </w:r>
            <w:r w:rsidRPr="00577B88">
              <w:rPr>
                <w:vertAlign w:val="superscript"/>
              </w:rPr>
              <w:t>8</w:t>
            </w:r>
            <w:r w:rsidRPr="00CA4FC2">
              <w:t>) audítorské spoločnosti,</w:t>
            </w:r>
            <w:r w:rsidRPr="00577B88">
              <w:rPr>
                <w:vertAlign w:val="superscript"/>
              </w:rPr>
              <w:t>8</w:t>
            </w:r>
            <w:r w:rsidRPr="00CA4FC2">
              <w:t>) centrálny depozitár cenných papierov,</w:t>
            </w:r>
            <w:r w:rsidRPr="00577B88">
              <w:rPr>
                <w:vertAlign w:val="superscript"/>
              </w:rPr>
              <w:t>9</w:t>
            </w:r>
            <w:r w:rsidRPr="00CA4FC2">
              <w:t>) členovia centrálneho depozitára cenných papierov,9) burza cenných papierov</w:t>
            </w:r>
            <w:r w:rsidRPr="00577B88">
              <w:rPr>
                <w:vertAlign w:val="superscript"/>
              </w:rPr>
              <w:t>10</w:t>
            </w:r>
            <w:r w:rsidRPr="00CA4FC2">
              <w:t>) a iné osoby,</w:t>
            </w:r>
            <w:r w:rsidRPr="00577B88">
              <w:rPr>
                <w:vertAlign w:val="superscript"/>
              </w:rPr>
              <w:t>11</w:t>
            </w:r>
            <w:r w:rsidRPr="00CA4FC2">
              <w:t xml:space="preserve">) ktorých činnosť súvisí s dohliadanými subjektmi, sú povinné poskytovať Národnej banke Slovenska ňou požadovanú súčinnosť na účely výkonu dohľadu podľa tohto zákona a osobitných predpisov. Pritom orgány verejnej moci a iné osoby podľa prvej vety sú povinné bezplatne sprístupňovať a poskytovať Národnej banke Slovenska na účely dohľadu podľa tohto zákona a osobitných predpisov1) ňou požadované vyjadrenia, vysvetlenia, údaje a iné informácie a podklady, ktoré získali pri </w:t>
            </w:r>
            <w:r w:rsidRPr="00CA4FC2">
              <w:lastRenderedPageBreak/>
              <w:t>svojej činnosti, vrátane osobných údajov a iných informácií a podkladov z verejných častí aj neverejných častí nimi vedených, spravovaných alebo prevádzkovaných informačných systémov,</w:t>
            </w:r>
            <w:r w:rsidRPr="00577B88">
              <w:rPr>
                <w:vertAlign w:val="superscript"/>
              </w:rPr>
              <w:t>11a</w:t>
            </w:r>
            <w:r w:rsidRPr="00CA4FC2">
              <w:t>) vrátane registrov,</w:t>
            </w:r>
            <w:r w:rsidRPr="00577B88">
              <w:rPr>
                <w:vertAlign w:val="superscript"/>
              </w:rPr>
              <w:t>11b</w:t>
            </w:r>
            <w:r w:rsidRPr="00CA4FC2">
              <w:t xml:space="preserve">) evidencií, zoznamov a iných súborov informácií a súvisiacich zbierok listín, pričom údaje a iné informácie z príslušného informačného systému, okrem registra trestov, sa sprístupňujú aj spôsobom umožňujúcim bezodplatne úplný, priamy, nepretržitý a trvalý diaľkový prístup prostredníctvom elektronickej komunikácie tak, aby Národná banka Slovenska aj bez súhlasu a informovania dotknutých osôb mohla získavať a vyhotovovať si odpis, výpis, výtlačok alebo inú obdobnú formu výstupu v elektronickej podobe a aj v listinnej podobe použiteľnej na právne účely. Dožiadaný orgán alebo dožiadaná osoba má právo odoprieť sprístupnenie a poskytnutie požadovaných informácií len vtedy, ak by tým došlo k porušeniu povinnosti mlčanlivosti, prípadne k sprístupneniu alebo poskytnutiu informácií v rozpore so zákonom alebo s medzinárodnou zmluvou, ktorou je Slovenská republika viazaná a ktorá má prednosť pred zákonmi Slovenskej republiky. </w:t>
            </w:r>
          </w:p>
          <w:p w14:paraId="253F6219" w14:textId="77777777" w:rsidR="00CA4FC2" w:rsidRPr="00CA4FC2" w:rsidRDefault="00CA4FC2" w:rsidP="00CA4FC2">
            <w:pPr>
              <w:pStyle w:val="Normlny0"/>
              <w:jc w:val="both"/>
            </w:pPr>
          </w:p>
          <w:p w14:paraId="40E367BD" w14:textId="0BA31122" w:rsidR="00CA4FC2" w:rsidRPr="00CA4FC2" w:rsidRDefault="00CA4FC2" w:rsidP="00CA4FC2">
            <w:pPr>
              <w:jc w:val="both"/>
              <w:rPr>
                <w:sz w:val="20"/>
                <w:szCs w:val="20"/>
              </w:rPr>
            </w:pPr>
            <w:r w:rsidRPr="00CA4FC2">
              <w:rPr>
                <w:sz w:val="20"/>
                <w:szCs w:val="20"/>
              </w:rPr>
              <w:t xml:space="preserve">(2) Právnické osoby a fyzické osoby, na ktoré sa nevzťahuje odsek 1 a ktoré majú doklady alebo informácie súvisiace s dohliadanými subjektmi alebo s ich činnosťou, sú povinné sprístupniť a poskytnúť ich Národnej banke Slovenska na jej žiadosť písomne alebo ústne do zápisnice; ak na žiadosť Národnej banky Slovenska poskytnú informácie ústne do zápisnice, na vyhotovenie a náležitosti zápisnice sa obdobne vzťahuje § 17 ods. 3 a 4. </w:t>
            </w:r>
          </w:p>
        </w:tc>
        <w:tc>
          <w:tcPr>
            <w:tcW w:w="682" w:type="dxa"/>
            <w:tcBorders>
              <w:top w:val="single" w:sz="4" w:space="0" w:color="auto"/>
              <w:left w:val="single" w:sz="4" w:space="0" w:color="auto"/>
              <w:bottom w:val="single" w:sz="4" w:space="0" w:color="auto"/>
              <w:right w:val="single" w:sz="4" w:space="0" w:color="auto"/>
            </w:tcBorders>
          </w:tcPr>
          <w:p w14:paraId="0AE98A34" w14:textId="00FE1D59" w:rsidR="00CA4FC2" w:rsidRDefault="00CA4FC2"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3C679FC4" w14:textId="77777777" w:rsidR="00CA4FC2" w:rsidRDefault="00CA4FC2" w:rsidP="00E26492">
            <w:pPr>
              <w:pStyle w:val="Nadpis1"/>
              <w:rPr>
                <w:b w:val="0"/>
                <w:sz w:val="20"/>
                <w:szCs w:val="20"/>
              </w:rPr>
            </w:pPr>
          </w:p>
        </w:tc>
      </w:tr>
      <w:tr w:rsidR="00CA4FC2" w:rsidRPr="00D92831" w14:paraId="6565FE1B" w14:textId="77777777" w:rsidTr="00995798">
        <w:tc>
          <w:tcPr>
            <w:tcW w:w="867" w:type="dxa"/>
            <w:tcBorders>
              <w:top w:val="single" w:sz="4" w:space="0" w:color="auto"/>
              <w:left w:val="single" w:sz="12" w:space="0" w:color="auto"/>
              <w:bottom w:val="single" w:sz="4" w:space="0" w:color="auto"/>
              <w:right w:val="single" w:sz="4" w:space="0" w:color="auto"/>
            </w:tcBorders>
          </w:tcPr>
          <w:p w14:paraId="4E858D8D" w14:textId="77777777" w:rsidR="00CA4FC2" w:rsidRDefault="00CA4FC2" w:rsidP="00E26492">
            <w:pPr>
              <w:rPr>
                <w:sz w:val="20"/>
                <w:szCs w:val="20"/>
              </w:rPr>
            </w:pPr>
            <w:r>
              <w:rPr>
                <w:sz w:val="20"/>
                <w:szCs w:val="20"/>
              </w:rPr>
              <w:t>Č: 15,</w:t>
            </w:r>
          </w:p>
          <w:p w14:paraId="74944BE3" w14:textId="77777777" w:rsidR="00CA4FC2" w:rsidRDefault="00CA4FC2" w:rsidP="00E26492">
            <w:pPr>
              <w:rPr>
                <w:sz w:val="20"/>
                <w:szCs w:val="20"/>
              </w:rPr>
            </w:pPr>
            <w:r>
              <w:rPr>
                <w:sz w:val="20"/>
                <w:szCs w:val="20"/>
              </w:rPr>
              <w:t>O: 4</w:t>
            </w:r>
          </w:p>
        </w:tc>
        <w:tc>
          <w:tcPr>
            <w:tcW w:w="6190" w:type="dxa"/>
            <w:tcBorders>
              <w:top w:val="single" w:sz="4" w:space="0" w:color="auto"/>
              <w:left w:val="single" w:sz="4" w:space="0" w:color="auto"/>
              <w:bottom w:val="single" w:sz="4" w:space="0" w:color="auto"/>
              <w:right w:val="single" w:sz="4" w:space="0" w:color="auto"/>
            </w:tcBorders>
          </w:tcPr>
          <w:p w14:paraId="7830325B" w14:textId="77777777" w:rsidR="00CA4FC2" w:rsidRPr="00BC6B3F" w:rsidRDefault="00CA4FC2" w:rsidP="006B68A0">
            <w:pPr>
              <w:autoSpaceDE/>
              <w:autoSpaceDN/>
              <w:jc w:val="both"/>
              <w:rPr>
                <w:sz w:val="20"/>
                <w:szCs w:val="20"/>
              </w:rPr>
            </w:pPr>
            <w:r w:rsidRPr="00BC6B3F">
              <w:rPr>
                <w:sz w:val="20"/>
                <w:szCs w:val="20"/>
              </w:rPr>
              <w:t>Príslušné orgány si môžu vymieňať dôverné informácie na účely odseku 2, môžu výslovne stanoviť, ako sa má s týmito informáciami zaobchádzať a môžu výslovne obmedziť akékoľvek ďalšie postúpenie týchto informácií.</w:t>
            </w:r>
          </w:p>
        </w:tc>
        <w:tc>
          <w:tcPr>
            <w:tcW w:w="1105" w:type="dxa"/>
            <w:tcBorders>
              <w:top w:val="single" w:sz="4" w:space="0" w:color="auto"/>
              <w:left w:val="single" w:sz="4" w:space="0" w:color="auto"/>
              <w:bottom w:val="single" w:sz="4" w:space="0" w:color="auto"/>
              <w:right w:val="single" w:sz="12" w:space="0" w:color="auto"/>
            </w:tcBorders>
          </w:tcPr>
          <w:p w14:paraId="6C08C6AA" w14:textId="2FB88253" w:rsidR="00CA4FC2" w:rsidRDefault="00CA4FC2"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27BA6078" w14:textId="77777777" w:rsidR="00CA4FC2" w:rsidRPr="00C548DB" w:rsidRDefault="00CA4FC2" w:rsidP="0042034A">
            <w:pPr>
              <w:jc w:val="center"/>
              <w:rPr>
                <w:sz w:val="20"/>
                <w:szCs w:val="20"/>
              </w:rPr>
            </w:pPr>
            <w:r>
              <w:rPr>
                <w:sz w:val="20"/>
                <w:szCs w:val="20"/>
              </w:rPr>
              <w:t xml:space="preserve">747/2004 </w:t>
            </w:r>
          </w:p>
        </w:tc>
        <w:tc>
          <w:tcPr>
            <w:tcW w:w="705" w:type="dxa"/>
            <w:tcBorders>
              <w:top w:val="single" w:sz="4" w:space="0" w:color="auto"/>
              <w:left w:val="single" w:sz="4" w:space="0" w:color="auto"/>
              <w:bottom w:val="single" w:sz="4" w:space="0" w:color="auto"/>
              <w:right w:val="single" w:sz="4" w:space="0" w:color="auto"/>
            </w:tcBorders>
          </w:tcPr>
          <w:p w14:paraId="3413A70C" w14:textId="77777777" w:rsidR="00CA4FC2" w:rsidRPr="00914FDE" w:rsidRDefault="00CA4FC2" w:rsidP="00E26492">
            <w:pPr>
              <w:pStyle w:val="Normlny0"/>
              <w:jc w:val="center"/>
            </w:pPr>
            <w:r>
              <w:t>§ 3 ods. 3,4,5 a 7</w:t>
            </w:r>
          </w:p>
        </w:tc>
        <w:tc>
          <w:tcPr>
            <w:tcW w:w="4515" w:type="dxa"/>
            <w:gridSpan w:val="2"/>
            <w:tcBorders>
              <w:top w:val="single" w:sz="4" w:space="0" w:color="auto"/>
              <w:left w:val="single" w:sz="4" w:space="0" w:color="auto"/>
              <w:bottom w:val="single" w:sz="4" w:space="0" w:color="auto"/>
              <w:right w:val="single" w:sz="4" w:space="0" w:color="auto"/>
            </w:tcBorders>
          </w:tcPr>
          <w:p w14:paraId="306C8A99" w14:textId="77777777" w:rsidR="00CA4FC2" w:rsidRPr="00CA4FC2" w:rsidRDefault="00CA4FC2" w:rsidP="00CA4FC2">
            <w:pPr>
              <w:pStyle w:val="Normlny0"/>
              <w:jc w:val="both"/>
            </w:pPr>
            <w:r w:rsidRPr="00CA4FC2">
              <w:t xml:space="preserve">(3) Národná banka Slovenska pri spolupráci v rámci výkonu dohľadu nad dohliadanými subjektmi je oprávnená sprístupniť a poskytovať informácie Európskej centrálnej banke,1ab) účastníkom Európskeho systému finančného dohľadu,1b) iným zahraničným orgánom dohľadu, štatutárnym audítorom,8) audítorským spoločnostiam8) a Slovenskej komore audítorov8) a tiež ďalším orgánom verejnej moci a osobám,11) ktorých činnosť súvisí s dohľadom nad dohliadanými subjektmi, ako aj </w:t>
            </w:r>
            <w:r w:rsidRPr="00CA4FC2">
              <w:lastRenderedPageBreak/>
              <w:t xml:space="preserve">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zákona,5) za toto zbavenie povinnosti mlčanlivosti sa považuje aj bankovou radou schválená písomná dohoda o vzájomnej spolupráci a poskytovaní informácií medzi Národnou bankou Slovenska a príslušným orgánom alebo osobou. </w:t>
            </w:r>
          </w:p>
          <w:p w14:paraId="4F0DD3C4" w14:textId="77777777" w:rsidR="00CA4FC2" w:rsidRPr="00CA4FC2" w:rsidRDefault="00CA4FC2" w:rsidP="00CA4FC2">
            <w:pPr>
              <w:pStyle w:val="Normlny0"/>
              <w:jc w:val="both"/>
            </w:pPr>
          </w:p>
          <w:p w14:paraId="6081EB48" w14:textId="77777777" w:rsidR="00CA4FC2" w:rsidRPr="00CA4FC2" w:rsidRDefault="00CA4FC2" w:rsidP="00CA4FC2">
            <w:pPr>
              <w:pStyle w:val="Normlny0"/>
              <w:jc w:val="both"/>
            </w:pPr>
            <w:r w:rsidRPr="00CA4FC2">
              <w:t>(4) Informácie sprístupnené alebo poskytnuté Národnou bankou Slovenska podľa odseku 3 možno použiť len na účely vykonávania dohľadu nad dohliadanými subjektmi, na účely kontroly kvality audítorských služieb a na plnenie iných zákonom ustanovených úloh12) orgánov a osôb uvedených v odseku 3. Orgány a osoby uvedené v odseku 3, ktorým Národná banka Slovenska sprístupnila alebo poskytla informácie, sú povinné tieto informácie utajovať, chrániť pred neoprávneným prístupom, vyzradením, zneužitím, pozmenením, poškodením, zničením, stratou, odcudzením a zachovávať o nich mlčanlivosť.13) Tieto informácie si orgány a osoby uvedené v odseku 3 môžu poskytnúť navzájom výlučne na ten istý účel alebo konanie, na ktoré boli sprístupnené alebo poskytnuté Národnou bankou Slovenska; inak si ich môžu sprístupniť, poskytnúť alebo zverejniť len s predchádzajúcim písomným súhlasom Národnej banky Slovenska. Ak je podľa osobitného predpisu14) požadovaná informácia súvisiaca s dohľadom nad dohliadanými subjektmi alebo ich činnosťou, Národná banka Slovenska alebo iná povinná osoba ju nesprístupní a neposkytne.15)</w:t>
            </w:r>
          </w:p>
          <w:p w14:paraId="732C0444" w14:textId="77777777" w:rsidR="00CA4FC2" w:rsidRPr="00CA4FC2" w:rsidRDefault="00CA4FC2" w:rsidP="00CA4FC2">
            <w:pPr>
              <w:pStyle w:val="Normlny0"/>
              <w:jc w:val="both"/>
            </w:pPr>
          </w:p>
          <w:p w14:paraId="7AACA01B" w14:textId="77777777" w:rsidR="00CA4FC2" w:rsidRPr="00CA4FC2" w:rsidRDefault="00CA4FC2" w:rsidP="00CA4FC2">
            <w:pPr>
              <w:pStyle w:val="Normlny0"/>
              <w:jc w:val="both"/>
            </w:pPr>
            <w:r w:rsidRPr="00CA4FC2">
              <w:t xml:space="preserve">(5) Informácie, ktoré získa Národná banka Slovenska, osoby poverené výkonom dohľadu alebo prizvané osoby od zahraničných orgánov dohľadu, sa môžu využiť len na účely výkonu dohľadu nad dohliadanými subjektmi, na plnenie iných zákonom ustanovených úloh Národnej banky Slovenska a na účely súdnych konaní o preskúmavaní zákonnosti rozhodnutí alebo postupu Národnej banky Slovenska alebo na účely </w:t>
            </w:r>
            <w:r w:rsidRPr="00CA4FC2">
              <w:lastRenderedPageBreak/>
              <w:t xml:space="preserve">trestného stíhania. Tieto informácie môže Národná banka Slovenska sprístupniť alebo poskytnúť iným orgánom alebo osobám, alebo zverejniť len so súhlasom zahraničného orgánu dohľadu, ktorý tieto informácie poskytol. </w:t>
            </w:r>
          </w:p>
          <w:p w14:paraId="4B87324E" w14:textId="77777777" w:rsidR="00CA4FC2" w:rsidRPr="00CA4FC2" w:rsidRDefault="00CA4FC2" w:rsidP="00CA4FC2">
            <w:pPr>
              <w:pStyle w:val="Normlny0"/>
              <w:jc w:val="both"/>
            </w:pPr>
          </w:p>
          <w:p w14:paraId="41231E7A" w14:textId="1CA1B5FA" w:rsidR="00CA4FC2" w:rsidRPr="00CA4FC2" w:rsidRDefault="00CA4FC2" w:rsidP="00CA4FC2">
            <w:pPr>
              <w:jc w:val="both"/>
              <w:rPr>
                <w:sz w:val="20"/>
                <w:szCs w:val="20"/>
              </w:rPr>
            </w:pPr>
            <w:r w:rsidRPr="00CA4FC2">
              <w:rPr>
                <w:sz w:val="20"/>
                <w:szCs w:val="20"/>
              </w:rPr>
              <w:t xml:space="preserve">(7) Podrobnosti o poskytovaní súčinnosti podľa odsekov 1 až 5 možno upraviť písomnou dohodou o vzájomnej spolupráci a poskytovaní informácií medzi Národnou bankou Slovenska a príslušným orgánom alebo osobou, ak za Národnú banku Slovenska takúto dohodu schváli banková rada; takúto dohodu so zahraničným orgánom dohľadu môže Národná banka Slovenska uzavrieť len na základe vzájomnosti. </w:t>
            </w:r>
          </w:p>
        </w:tc>
        <w:tc>
          <w:tcPr>
            <w:tcW w:w="682" w:type="dxa"/>
            <w:tcBorders>
              <w:top w:val="single" w:sz="4" w:space="0" w:color="auto"/>
              <w:left w:val="single" w:sz="4" w:space="0" w:color="auto"/>
              <w:bottom w:val="single" w:sz="4" w:space="0" w:color="auto"/>
              <w:right w:val="single" w:sz="4" w:space="0" w:color="auto"/>
            </w:tcBorders>
          </w:tcPr>
          <w:p w14:paraId="56D670F5" w14:textId="546C7D53" w:rsidR="00CA4FC2" w:rsidRDefault="00CA4FC2"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7BB838BF" w14:textId="77777777" w:rsidR="00CA4FC2" w:rsidRDefault="00CA4FC2" w:rsidP="00E26492">
            <w:pPr>
              <w:pStyle w:val="Nadpis1"/>
              <w:rPr>
                <w:b w:val="0"/>
                <w:sz w:val="20"/>
                <w:szCs w:val="20"/>
              </w:rPr>
            </w:pPr>
          </w:p>
        </w:tc>
      </w:tr>
      <w:tr w:rsidR="00CA4FC2" w:rsidRPr="00D92831" w14:paraId="07D255AA" w14:textId="77777777" w:rsidTr="00995798">
        <w:tc>
          <w:tcPr>
            <w:tcW w:w="867" w:type="dxa"/>
            <w:tcBorders>
              <w:top w:val="single" w:sz="4" w:space="0" w:color="auto"/>
              <w:left w:val="single" w:sz="12" w:space="0" w:color="auto"/>
              <w:bottom w:val="single" w:sz="4" w:space="0" w:color="auto"/>
              <w:right w:val="single" w:sz="4" w:space="0" w:color="auto"/>
            </w:tcBorders>
          </w:tcPr>
          <w:p w14:paraId="14D2426E" w14:textId="77777777" w:rsidR="00CA4FC2" w:rsidRDefault="00CA4FC2" w:rsidP="00E26492">
            <w:pPr>
              <w:rPr>
                <w:sz w:val="20"/>
                <w:szCs w:val="20"/>
              </w:rPr>
            </w:pPr>
            <w:r>
              <w:rPr>
                <w:sz w:val="20"/>
                <w:szCs w:val="20"/>
              </w:rPr>
              <w:lastRenderedPageBreak/>
              <w:t xml:space="preserve">Č: 15, </w:t>
            </w:r>
          </w:p>
          <w:p w14:paraId="614B29A9" w14:textId="77777777" w:rsidR="00CA4FC2" w:rsidRDefault="00CA4FC2" w:rsidP="00E26492">
            <w:pPr>
              <w:rPr>
                <w:sz w:val="20"/>
                <w:szCs w:val="20"/>
              </w:rPr>
            </w:pPr>
            <w:r>
              <w:rPr>
                <w:sz w:val="20"/>
                <w:szCs w:val="20"/>
              </w:rPr>
              <w:t>O: 5</w:t>
            </w:r>
          </w:p>
        </w:tc>
        <w:tc>
          <w:tcPr>
            <w:tcW w:w="6190" w:type="dxa"/>
            <w:tcBorders>
              <w:top w:val="single" w:sz="4" w:space="0" w:color="auto"/>
              <w:left w:val="single" w:sz="4" w:space="0" w:color="auto"/>
              <w:bottom w:val="single" w:sz="4" w:space="0" w:color="auto"/>
              <w:right w:val="single" w:sz="4" w:space="0" w:color="auto"/>
            </w:tcBorders>
          </w:tcPr>
          <w:p w14:paraId="1B8A1EF9" w14:textId="77777777" w:rsidR="00CA4FC2" w:rsidRPr="00BC6B3F" w:rsidRDefault="00CA4FC2" w:rsidP="006B68A0">
            <w:pPr>
              <w:autoSpaceDE/>
              <w:autoSpaceDN/>
              <w:jc w:val="both"/>
              <w:rPr>
                <w:sz w:val="20"/>
                <w:szCs w:val="20"/>
              </w:rPr>
            </w:pPr>
            <w:r w:rsidRPr="00BC6B3F">
              <w:rPr>
                <w:sz w:val="20"/>
                <w:szCs w:val="20"/>
              </w:rPr>
              <w:t>Povinnosť uvedená v odseku 1 príslušným orgánom nebráni postúpiť dôverné informácie Komisii, ak sú tieto informácie potrebné na vykonávanie právomocí Komisie.</w:t>
            </w:r>
          </w:p>
        </w:tc>
        <w:tc>
          <w:tcPr>
            <w:tcW w:w="1105" w:type="dxa"/>
            <w:tcBorders>
              <w:top w:val="single" w:sz="4" w:space="0" w:color="auto"/>
              <w:left w:val="single" w:sz="4" w:space="0" w:color="auto"/>
              <w:bottom w:val="single" w:sz="4" w:space="0" w:color="auto"/>
              <w:right w:val="single" w:sz="12" w:space="0" w:color="auto"/>
            </w:tcBorders>
          </w:tcPr>
          <w:p w14:paraId="1CD3037C" w14:textId="6110AFF5" w:rsidR="00CA4FC2" w:rsidRDefault="00CA4FC2"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66397B65" w14:textId="7CBA594A" w:rsidR="00CA4FC2" w:rsidRPr="00C548DB" w:rsidRDefault="00CA4FC2" w:rsidP="00E26492">
            <w:pPr>
              <w:jc w:val="center"/>
              <w:rPr>
                <w:sz w:val="20"/>
                <w:szCs w:val="20"/>
              </w:rPr>
            </w:pPr>
            <w:r w:rsidRPr="007D1141">
              <w:rPr>
                <w:b/>
                <w:sz w:val="20"/>
                <w:szCs w:val="20"/>
              </w:rPr>
              <w:t>Návrh zákona Čl. IV</w:t>
            </w:r>
            <w:r>
              <w:rPr>
                <w:sz w:val="20"/>
                <w:szCs w:val="20"/>
              </w:rPr>
              <w:t xml:space="preserve"> a 747/2004</w:t>
            </w:r>
          </w:p>
        </w:tc>
        <w:tc>
          <w:tcPr>
            <w:tcW w:w="705" w:type="dxa"/>
            <w:tcBorders>
              <w:top w:val="single" w:sz="4" w:space="0" w:color="auto"/>
              <w:left w:val="single" w:sz="4" w:space="0" w:color="auto"/>
              <w:bottom w:val="single" w:sz="4" w:space="0" w:color="auto"/>
              <w:right w:val="single" w:sz="4" w:space="0" w:color="auto"/>
            </w:tcBorders>
          </w:tcPr>
          <w:p w14:paraId="463FB93E" w14:textId="77777777" w:rsidR="00CA4FC2" w:rsidRPr="00914FDE" w:rsidRDefault="00CA4FC2" w:rsidP="00E26492">
            <w:pPr>
              <w:pStyle w:val="Normlny0"/>
              <w:jc w:val="center"/>
            </w:pPr>
            <w:r>
              <w:t>§ 1 ods. 3 písm. h)</w:t>
            </w:r>
          </w:p>
        </w:tc>
        <w:tc>
          <w:tcPr>
            <w:tcW w:w="4515" w:type="dxa"/>
            <w:gridSpan w:val="2"/>
            <w:tcBorders>
              <w:top w:val="single" w:sz="4" w:space="0" w:color="auto"/>
              <w:left w:val="single" w:sz="4" w:space="0" w:color="auto"/>
              <w:bottom w:val="single" w:sz="4" w:space="0" w:color="auto"/>
              <w:right w:val="single" w:sz="4" w:space="0" w:color="auto"/>
            </w:tcBorders>
          </w:tcPr>
          <w:p w14:paraId="4FFF8CB7" w14:textId="77777777" w:rsidR="00CA4FC2" w:rsidRPr="00CA4FC2" w:rsidRDefault="00CA4FC2" w:rsidP="00CA4FC2">
            <w:pPr>
              <w:pStyle w:val="Normlny0"/>
              <w:jc w:val="both"/>
            </w:pPr>
            <w:r w:rsidRPr="00CA4FC2">
              <w:t>(3) Národná banka Slovenska v rámci dohľadu nad finančným trhom</w:t>
            </w:r>
          </w:p>
          <w:p w14:paraId="09F8899F" w14:textId="19C630C9" w:rsidR="00CA4FC2" w:rsidRPr="00CA4FC2" w:rsidRDefault="00CA4FC2" w:rsidP="00CA4FC2">
            <w:pPr>
              <w:jc w:val="both"/>
              <w:rPr>
                <w:sz w:val="20"/>
                <w:szCs w:val="20"/>
              </w:rPr>
            </w:pPr>
            <w:r w:rsidRPr="00CA4FC2">
              <w:rPr>
                <w:sz w:val="20"/>
                <w:szCs w:val="20"/>
              </w:rPr>
              <w:t xml:space="preserve">h) spolupracuje a vymieňa si informácie v rozsahu potrebnom na plnenie jej úloh a za podmienok ustanovených týmto zákonom a osobitnými predpismi,1b) a to s Európskou centrálnou bankou,1ab) s účastníkmi Európskeho systému finančného dohľadu,1b) so zahraničnými orgánmi dohľadu v oblasti finančného trhu (ďalej len „zahraničný orgán dohľadu“), </w:t>
            </w:r>
            <w:r w:rsidRPr="00CA4FC2">
              <w:rPr>
                <w:b/>
                <w:sz w:val="20"/>
                <w:szCs w:val="20"/>
              </w:rPr>
              <w:t>s Európskou komisiou</w:t>
            </w:r>
            <w:r w:rsidRPr="00CA4FC2">
              <w:rPr>
                <w:sz w:val="20"/>
                <w:szCs w:val="20"/>
              </w:rPr>
              <w:t xml:space="preserve">, s ďalšími orgánmi verejnej moci v Slovenskej republike a v iných štátoch a s inými osobami, ktoré majú informácie o dohliadaných subjektoch alebo ktorých činnosť súvisí s dohliadanými subjektmi, </w:t>
            </w:r>
          </w:p>
        </w:tc>
        <w:tc>
          <w:tcPr>
            <w:tcW w:w="682" w:type="dxa"/>
            <w:tcBorders>
              <w:top w:val="single" w:sz="4" w:space="0" w:color="auto"/>
              <w:left w:val="single" w:sz="4" w:space="0" w:color="auto"/>
              <w:bottom w:val="single" w:sz="4" w:space="0" w:color="auto"/>
              <w:right w:val="single" w:sz="4" w:space="0" w:color="auto"/>
            </w:tcBorders>
          </w:tcPr>
          <w:p w14:paraId="10132A5E" w14:textId="583B2138" w:rsidR="00CA4FC2" w:rsidRDefault="00CA4FC2"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4A4D0554" w14:textId="77777777" w:rsidR="00CA4FC2" w:rsidRDefault="00CA4FC2" w:rsidP="00E26492">
            <w:pPr>
              <w:pStyle w:val="Nadpis1"/>
              <w:rPr>
                <w:b w:val="0"/>
                <w:sz w:val="20"/>
                <w:szCs w:val="20"/>
              </w:rPr>
            </w:pPr>
          </w:p>
        </w:tc>
      </w:tr>
      <w:tr w:rsidR="00CA4FC2" w:rsidRPr="00D92831" w14:paraId="1F9C23A6" w14:textId="77777777" w:rsidTr="00995798">
        <w:tc>
          <w:tcPr>
            <w:tcW w:w="867" w:type="dxa"/>
            <w:tcBorders>
              <w:top w:val="single" w:sz="4" w:space="0" w:color="auto"/>
              <w:left w:val="single" w:sz="12" w:space="0" w:color="auto"/>
              <w:bottom w:val="single" w:sz="4" w:space="0" w:color="auto"/>
              <w:right w:val="single" w:sz="4" w:space="0" w:color="auto"/>
            </w:tcBorders>
          </w:tcPr>
          <w:p w14:paraId="2B2D0EAF" w14:textId="77777777" w:rsidR="00CA4FC2" w:rsidRDefault="00CA4FC2" w:rsidP="00E26492">
            <w:pPr>
              <w:rPr>
                <w:sz w:val="20"/>
                <w:szCs w:val="20"/>
              </w:rPr>
            </w:pPr>
            <w:r>
              <w:rPr>
                <w:sz w:val="20"/>
                <w:szCs w:val="20"/>
              </w:rPr>
              <w:t xml:space="preserve">Č: 15, </w:t>
            </w:r>
          </w:p>
          <w:p w14:paraId="7A9924B1" w14:textId="77777777" w:rsidR="00CA4FC2" w:rsidRDefault="00CA4FC2" w:rsidP="00E26492">
            <w:pPr>
              <w:rPr>
                <w:sz w:val="20"/>
                <w:szCs w:val="20"/>
              </w:rPr>
            </w:pPr>
            <w:r>
              <w:rPr>
                <w:sz w:val="20"/>
                <w:szCs w:val="20"/>
              </w:rPr>
              <w:t>O: 6</w:t>
            </w:r>
          </w:p>
        </w:tc>
        <w:tc>
          <w:tcPr>
            <w:tcW w:w="6190" w:type="dxa"/>
            <w:tcBorders>
              <w:top w:val="single" w:sz="4" w:space="0" w:color="auto"/>
              <w:left w:val="single" w:sz="4" w:space="0" w:color="auto"/>
              <w:bottom w:val="single" w:sz="4" w:space="0" w:color="auto"/>
              <w:right w:val="single" w:sz="4" w:space="0" w:color="auto"/>
            </w:tcBorders>
          </w:tcPr>
          <w:p w14:paraId="60218153" w14:textId="77777777" w:rsidR="00CA4FC2" w:rsidRPr="00BC6B3F" w:rsidRDefault="00CA4FC2" w:rsidP="006B68A0">
            <w:pPr>
              <w:autoSpaceDE/>
              <w:autoSpaceDN/>
              <w:jc w:val="both"/>
              <w:rPr>
                <w:sz w:val="20"/>
                <w:szCs w:val="20"/>
              </w:rPr>
            </w:pPr>
            <w:r w:rsidRPr="00BC6B3F">
              <w:rPr>
                <w:sz w:val="20"/>
                <w:szCs w:val="20"/>
              </w:rPr>
              <w:t>Príslušné orgány môžu dôverné informácie poskytnúť orgánu EBA, orgánu ESMA, ESRB, centrálnym bankám členských štátov, Európskemu systému centrálnych bánk (ESCB) a Európskej centrálnej banke v ich funkcii menových orgánov, a v príslušných prípadoch subjektom verejného sektora zodpovedným za dohľad nad platobnými systémami a systémami zúčtovania, ak sú tieto informácie potrebné na plnenie ich úloh.</w:t>
            </w:r>
          </w:p>
        </w:tc>
        <w:tc>
          <w:tcPr>
            <w:tcW w:w="1105" w:type="dxa"/>
            <w:tcBorders>
              <w:top w:val="single" w:sz="4" w:space="0" w:color="auto"/>
              <w:left w:val="single" w:sz="4" w:space="0" w:color="auto"/>
              <w:bottom w:val="single" w:sz="4" w:space="0" w:color="auto"/>
              <w:right w:val="single" w:sz="12" w:space="0" w:color="auto"/>
            </w:tcBorders>
          </w:tcPr>
          <w:p w14:paraId="006B4411" w14:textId="6F764BAA" w:rsidR="00CA4FC2" w:rsidRDefault="00CA4FC2"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2E1EFDC5" w14:textId="37FED0A6" w:rsidR="00CA4FC2" w:rsidRPr="00C548DB" w:rsidRDefault="00CA4FC2" w:rsidP="003A3374">
            <w:pPr>
              <w:jc w:val="center"/>
              <w:rPr>
                <w:sz w:val="20"/>
                <w:szCs w:val="20"/>
              </w:rPr>
            </w:pPr>
            <w:r w:rsidRPr="007D1141">
              <w:rPr>
                <w:b/>
                <w:sz w:val="20"/>
                <w:szCs w:val="20"/>
              </w:rPr>
              <w:t>Návrh zákona Čl. IV</w:t>
            </w:r>
            <w:r>
              <w:rPr>
                <w:sz w:val="20"/>
                <w:szCs w:val="20"/>
              </w:rPr>
              <w:t xml:space="preserve"> a 747/2</w:t>
            </w:r>
            <w:r w:rsidR="003A3374">
              <w:rPr>
                <w:sz w:val="20"/>
                <w:szCs w:val="20"/>
              </w:rPr>
              <w:t>0</w:t>
            </w:r>
            <w:r>
              <w:rPr>
                <w:sz w:val="20"/>
                <w:szCs w:val="20"/>
              </w:rPr>
              <w:t>04</w:t>
            </w:r>
          </w:p>
        </w:tc>
        <w:tc>
          <w:tcPr>
            <w:tcW w:w="705" w:type="dxa"/>
            <w:tcBorders>
              <w:top w:val="single" w:sz="4" w:space="0" w:color="auto"/>
              <w:left w:val="single" w:sz="4" w:space="0" w:color="auto"/>
              <w:bottom w:val="single" w:sz="4" w:space="0" w:color="auto"/>
              <w:right w:val="single" w:sz="4" w:space="0" w:color="auto"/>
            </w:tcBorders>
          </w:tcPr>
          <w:p w14:paraId="75FA2DE1" w14:textId="77777777" w:rsidR="00CA4FC2" w:rsidRPr="00914FDE" w:rsidRDefault="00CA4FC2" w:rsidP="00E26492">
            <w:pPr>
              <w:pStyle w:val="Normlny0"/>
              <w:jc w:val="center"/>
            </w:pPr>
            <w:r w:rsidRPr="000B2809">
              <w:t>§ 1 ods. 3 písm. h)</w:t>
            </w:r>
          </w:p>
        </w:tc>
        <w:tc>
          <w:tcPr>
            <w:tcW w:w="4515" w:type="dxa"/>
            <w:gridSpan w:val="2"/>
            <w:tcBorders>
              <w:top w:val="single" w:sz="4" w:space="0" w:color="auto"/>
              <w:left w:val="single" w:sz="4" w:space="0" w:color="auto"/>
              <w:bottom w:val="single" w:sz="4" w:space="0" w:color="auto"/>
              <w:right w:val="single" w:sz="4" w:space="0" w:color="auto"/>
            </w:tcBorders>
          </w:tcPr>
          <w:p w14:paraId="68B4AA37" w14:textId="77777777" w:rsidR="00CA4FC2" w:rsidRPr="00CA4FC2" w:rsidRDefault="00CA4FC2" w:rsidP="00CA4FC2">
            <w:pPr>
              <w:pStyle w:val="Normlny0"/>
              <w:jc w:val="both"/>
            </w:pPr>
            <w:r w:rsidRPr="00CA4FC2">
              <w:t>(3) Národná banka Slovenska v rámci dohľadu nad finančným trhom</w:t>
            </w:r>
          </w:p>
          <w:p w14:paraId="694C2D3F" w14:textId="75F2FC49" w:rsidR="00CA4FC2" w:rsidRPr="00CA4FC2" w:rsidRDefault="00CA4FC2" w:rsidP="00CA4FC2">
            <w:pPr>
              <w:jc w:val="both"/>
              <w:rPr>
                <w:sz w:val="20"/>
                <w:szCs w:val="20"/>
              </w:rPr>
            </w:pPr>
            <w:r w:rsidRPr="00CA4FC2">
              <w:rPr>
                <w:sz w:val="20"/>
                <w:szCs w:val="20"/>
              </w:rPr>
              <w:t xml:space="preserve">h) spolupracuje a vymieňa si informácie v rozsahu potrebnom na plnenie jej úloh a za podmienok ustanovených týmto zákonom a osobitnými predpismi,1b) a to s Európskou centrálnou bankou,1ab) s účastníkmi Európskeho systému finančného dohľadu,1b) so zahraničnými orgánmi dohľadu v oblasti finančného trhu (ďalej len „zahraničný orgán dohľadu“), </w:t>
            </w:r>
            <w:r w:rsidRPr="00CA4FC2">
              <w:rPr>
                <w:b/>
                <w:sz w:val="20"/>
                <w:szCs w:val="20"/>
              </w:rPr>
              <w:t>s Európskou komisiou</w:t>
            </w:r>
            <w:r w:rsidRPr="00CA4FC2">
              <w:rPr>
                <w:sz w:val="20"/>
                <w:szCs w:val="20"/>
              </w:rPr>
              <w:t>, s ďalšími orgánmi verejnej moci v Slovenskej republike a v iných štátoch a s inými osobami, ktoré majú informácie o dohliadaných subjektoch alebo ktorých činnosť súvisí s dohliadanými subjektmi,</w:t>
            </w:r>
          </w:p>
        </w:tc>
        <w:tc>
          <w:tcPr>
            <w:tcW w:w="682" w:type="dxa"/>
            <w:tcBorders>
              <w:top w:val="single" w:sz="4" w:space="0" w:color="auto"/>
              <w:left w:val="single" w:sz="4" w:space="0" w:color="auto"/>
              <w:bottom w:val="single" w:sz="4" w:space="0" w:color="auto"/>
              <w:right w:val="single" w:sz="4" w:space="0" w:color="auto"/>
            </w:tcBorders>
          </w:tcPr>
          <w:p w14:paraId="4A0CEC01" w14:textId="2841AF4C" w:rsidR="00CA4FC2" w:rsidRDefault="00CA4FC2"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6CC6BF0C" w14:textId="058978BA" w:rsidR="00CA4FC2" w:rsidRDefault="00C441A0" w:rsidP="00C441A0">
            <w:pPr>
              <w:pStyle w:val="Nadpis1"/>
              <w:rPr>
                <w:b w:val="0"/>
                <w:sz w:val="20"/>
                <w:szCs w:val="20"/>
              </w:rPr>
            </w:pPr>
            <w:r>
              <w:rPr>
                <w:b w:val="0"/>
                <w:sz w:val="20"/>
                <w:szCs w:val="20"/>
              </w:rPr>
              <w:t>Podľa zákona č. 371/2014 Z. z. v</w:t>
            </w:r>
            <w:r w:rsidRPr="00C441A0">
              <w:rPr>
                <w:b w:val="0"/>
                <w:sz w:val="20"/>
                <w:szCs w:val="20"/>
              </w:rPr>
              <w:t xml:space="preserve">ykonávanie úloh potrebných na odborné a organizačné </w:t>
            </w:r>
            <w:r w:rsidRPr="00C441A0">
              <w:rPr>
                <w:b w:val="0"/>
                <w:sz w:val="20"/>
                <w:szCs w:val="20"/>
              </w:rPr>
              <w:lastRenderedPageBreak/>
              <w:t>zabezpečovanie výkonu pôsobnosti a právomocí rady</w:t>
            </w:r>
            <w:r w:rsidR="0051099D">
              <w:rPr>
                <w:b w:val="0"/>
                <w:sz w:val="20"/>
                <w:szCs w:val="20"/>
              </w:rPr>
              <w:t xml:space="preserve"> pre riešenie krízových situácií</w:t>
            </w:r>
            <w:r w:rsidRPr="00C441A0">
              <w:rPr>
                <w:b w:val="0"/>
                <w:sz w:val="20"/>
                <w:szCs w:val="20"/>
              </w:rPr>
              <w:t xml:space="preserve"> zabezpečuje Národná banka Slovenska,</w:t>
            </w:r>
            <w:r w:rsidR="0051099D">
              <w:rPr>
                <w:b w:val="0"/>
                <w:sz w:val="20"/>
                <w:szCs w:val="20"/>
              </w:rPr>
              <w:t xml:space="preserve"> ktorá zároveň v zmysle zákona č. 747/2004 vykonáva dohľad nad celým finančným trhom.</w:t>
            </w:r>
          </w:p>
        </w:tc>
      </w:tr>
      <w:tr w:rsidR="00CA4FC2" w:rsidRPr="00D92831" w14:paraId="198FD076" w14:textId="77777777" w:rsidTr="00995798">
        <w:trPr>
          <w:trHeight w:val="168"/>
        </w:trPr>
        <w:tc>
          <w:tcPr>
            <w:tcW w:w="867" w:type="dxa"/>
            <w:tcBorders>
              <w:top w:val="single" w:sz="4" w:space="0" w:color="auto"/>
              <w:left w:val="single" w:sz="12" w:space="0" w:color="auto"/>
              <w:bottom w:val="nil"/>
              <w:right w:val="single" w:sz="4" w:space="0" w:color="auto"/>
            </w:tcBorders>
            <w:shd w:val="clear" w:color="auto" w:fill="D9D9D9" w:themeFill="background1" w:themeFillShade="D9"/>
          </w:tcPr>
          <w:p w14:paraId="44106D8C" w14:textId="77777777" w:rsidR="00CA4FC2" w:rsidRPr="00B542E4" w:rsidRDefault="00CA4FC2" w:rsidP="00E26492">
            <w:pPr>
              <w:rPr>
                <w:b/>
                <w:sz w:val="20"/>
                <w:szCs w:val="20"/>
              </w:rPr>
            </w:pPr>
            <w:r w:rsidRPr="00B542E4">
              <w:rPr>
                <w:b/>
                <w:sz w:val="20"/>
                <w:szCs w:val="20"/>
              </w:rPr>
              <w:lastRenderedPageBreak/>
              <w:t>Č: 16</w:t>
            </w:r>
          </w:p>
        </w:tc>
        <w:tc>
          <w:tcPr>
            <w:tcW w:w="6190" w:type="dxa"/>
            <w:vMerge w:val="restart"/>
            <w:tcBorders>
              <w:top w:val="single" w:sz="4" w:space="0" w:color="auto"/>
              <w:left w:val="single" w:sz="4" w:space="0" w:color="auto"/>
              <w:right w:val="single" w:sz="4" w:space="0" w:color="auto"/>
            </w:tcBorders>
          </w:tcPr>
          <w:p w14:paraId="45477052" w14:textId="77777777" w:rsidR="00CA4FC2" w:rsidRPr="003E2BD4" w:rsidRDefault="00CA4FC2" w:rsidP="003E2BD4">
            <w:pPr>
              <w:shd w:val="clear" w:color="auto" w:fill="D9D9D9" w:themeFill="background1" w:themeFillShade="D9"/>
              <w:autoSpaceDE/>
              <w:autoSpaceDN/>
              <w:jc w:val="both"/>
              <w:rPr>
                <w:b/>
                <w:sz w:val="20"/>
                <w:szCs w:val="20"/>
              </w:rPr>
            </w:pPr>
            <w:r w:rsidRPr="003E2BD4">
              <w:rPr>
                <w:b/>
                <w:sz w:val="20"/>
                <w:szCs w:val="20"/>
              </w:rPr>
              <w:t>Dojednania o spolupráci s tretími krajinami o výmene informácií</w:t>
            </w:r>
          </w:p>
          <w:p w14:paraId="60ACD92C" w14:textId="77777777" w:rsidR="00CA4FC2" w:rsidRDefault="00CA4FC2" w:rsidP="006B68A0">
            <w:pPr>
              <w:autoSpaceDE/>
              <w:autoSpaceDN/>
              <w:jc w:val="both"/>
              <w:rPr>
                <w:sz w:val="20"/>
                <w:szCs w:val="20"/>
              </w:rPr>
            </w:pPr>
          </w:p>
          <w:p w14:paraId="62144F97" w14:textId="77777777" w:rsidR="00CA4FC2" w:rsidRPr="00BC6B3F" w:rsidRDefault="00CA4FC2" w:rsidP="00BC6B3F">
            <w:pPr>
              <w:autoSpaceDE/>
              <w:autoSpaceDN/>
              <w:jc w:val="both"/>
              <w:rPr>
                <w:sz w:val="20"/>
                <w:szCs w:val="20"/>
              </w:rPr>
            </w:pPr>
            <w:r w:rsidRPr="00BC6B3F">
              <w:rPr>
                <w:sz w:val="20"/>
                <w:szCs w:val="20"/>
              </w:rPr>
              <w:t>Príslušné orgány, orgán EBA a orgán ESMA môžu v súlade s článkom 33 nariadenia (EÚ) č. 1093/2010 alebo článkom 33 nariadenia (EÚ) č. 1095/2010 na účely vykonávania svojich úloh v oblasti dohľadu podľa tejto smernice alebo nariadenia (EÚ) 2019/2033 a na účely výmeny informácií uzatvárať dojednania o spolupráci s orgánmi dohľadu tretích krajín, ako aj s orgánmi alebo úradmi tretích krajín zodpovednými za nasledujúce úlohy, ak zverejnené informácie podliehajú zárukám služobného tajomstva, ktoré sú aspoň rovnocenné zárukám stanoveným v článku 15 tejto smernice:</w:t>
            </w:r>
          </w:p>
          <w:p w14:paraId="403E2F32" w14:textId="77777777" w:rsidR="00CA4FC2" w:rsidRPr="00BC6B3F" w:rsidRDefault="00CA4FC2" w:rsidP="003A0F2C">
            <w:pPr>
              <w:pStyle w:val="Odsekzoznamu"/>
              <w:numPr>
                <w:ilvl w:val="0"/>
                <w:numId w:val="8"/>
              </w:numPr>
              <w:autoSpaceDE/>
              <w:autoSpaceDN/>
              <w:jc w:val="both"/>
              <w:rPr>
                <w:sz w:val="20"/>
                <w:szCs w:val="20"/>
              </w:rPr>
            </w:pPr>
            <w:r w:rsidRPr="00BC6B3F">
              <w:rPr>
                <w:sz w:val="20"/>
                <w:szCs w:val="20"/>
              </w:rPr>
              <w:t xml:space="preserve"> dohľad nad finančnými inštitúciami a finančnými trhmi vrátane dohľadu nad finančnými subjektmi oprávnenými pôsobiť ako centrálne protistrany, ak boli tieto centrálne protistrany uznané podľa článku 25 nariadenia Európskeho parlamentu a Rady (EÚ) č. 648/2012 (23);</w:t>
            </w:r>
          </w:p>
          <w:p w14:paraId="2CA554C0" w14:textId="77777777" w:rsidR="00CA4FC2" w:rsidRPr="00BC6B3F" w:rsidRDefault="00CA4FC2" w:rsidP="003A0F2C">
            <w:pPr>
              <w:pStyle w:val="Odsekzoznamu"/>
              <w:numPr>
                <w:ilvl w:val="0"/>
                <w:numId w:val="8"/>
              </w:numPr>
              <w:autoSpaceDE/>
              <w:autoSpaceDN/>
              <w:jc w:val="both"/>
              <w:rPr>
                <w:sz w:val="20"/>
                <w:szCs w:val="20"/>
              </w:rPr>
            </w:pPr>
            <w:r w:rsidRPr="00BC6B3F">
              <w:rPr>
                <w:sz w:val="20"/>
                <w:szCs w:val="20"/>
              </w:rPr>
              <w:t xml:space="preserve"> likvidácia a konkurz investičných spoločností a podobné konania;</w:t>
            </w:r>
          </w:p>
          <w:p w14:paraId="5DB11D72" w14:textId="77777777" w:rsidR="00CA4FC2" w:rsidRPr="00BC6B3F" w:rsidRDefault="00CA4FC2" w:rsidP="003A0F2C">
            <w:pPr>
              <w:pStyle w:val="Odsekzoznamu"/>
              <w:numPr>
                <w:ilvl w:val="0"/>
                <w:numId w:val="8"/>
              </w:numPr>
              <w:autoSpaceDE/>
              <w:autoSpaceDN/>
              <w:jc w:val="both"/>
              <w:rPr>
                <w:sz w:val="20"/>
                <w:szCs w:val="20"/>
              </w:rPr>
            </w:pPr>
            <w:r w:rsidRPr="00BC6B3F">
              <w:rPr>
                <w:sz w:val="20"/>
                <w:szCs w:val="20"/>
              </w:rPr>
              <w:t xml:space="preserve"> dohľad nad subjektmi, ktoré sa zúčastňujú na likvidácii a konkurze investičných spoločností a na podobných konaniach;</w:t>
            </w:r>
          </w:p>
          <w:p w14:paraId="6EC37421" w14:textId="77777777" w:rsidR="00CA4FC2" w:rsidRPr="00BC6B3F" w:rsidRDefault="00CA4FC2" w:rsidP="003A0F2C">
            <w:pPr>
              <w:pStyle w:val="Odsekzoznamu"/>
              <w:numPr>
                <w:ilvl w:val="0"/>
                <w:numId w:val="8"/>
              </w:numPr>
              <w:autoSpaceDE/>
              <w:autoSpaceDN/>
              <w:jc w:val="both"/>
              <w:rPr>
                <w:sz w:val="20"/>
                <w:szCs w:val="20"/>
              </w:rPr>
            </w:pPr>
            <w:r w:rsidRPr="00BC6B3F">
              <w:rPr>
                <w:sz w:val="20"/>
                <w:szCs w:val="20"/>
              </w:rPr>
              <w:t xml:space="preserve"> vykonávanie štatutárneho auditu finančných inštitúcií alebo inštitúcií, ktoré sú správcami systémov náhrad;</w:t>
            </w:r>
          </w:p>
          <w:p w14:paraId="5B4B0E66" w14:textId="77777777" w:rsidR="00CA4FC2" w:rsidRPr="00BC6B3F" w:rsidRDefault="00CA4FC2" w:rsidP="003A0F2C">
            <w:pPr>
              <w:pStyle w:val="Odsekzoznamu"/>
              <w:numPr>
                <w:ilvl w:val="0"/>
                <w:numId w:val="8"/>
              </w:numPr>
              <w:autoSpaceDE/>
              <w:autoSpaceDN/>
              <w:jc w:val="both"/>
              <w:rPr>
                <w:sz w:val="20"/>
                <w:szCs w:val="20"/>
              </w:rPr>
            </w:pPr>
            <w:r w:rsidRPr="00BC6B3F">
              <w:rPr>
                <w:sz w:val="20"/>
                <w:szCs w:val="20"/>
              </w:rPr>
              <w:t xml:space="preserve"> dohľad nad osobami poverenými vykonávaním štatutárneho auditu účtovných závierok finančných inštitúcií;</w:t>
            </w:r>
          </w:p>
          <w:p w14:paraId="697434FF" w14:textId="77777777" w:rsidR="00CA4FC2" w:rsidRPr="00BC6B3F" w:rsidRDefault="00CA4FC2" w:rsidP="003A0F2C">
            <w:pPr>
              <w:pStyle w:val="Odsekzoznamu"/>
              <w:numPr>
                <w:ilvl w:val="0"/>
                <w:numId w:val="8"/>
              </w:numPr>
              <w:autoSpaceDE/>
              <w:autoSpaceDN/>
              <w:jc w:val="both"/>
              <w:rPr>
                <w:sz w:val="20"/>
                <w:szCs w:val="20"/>
              </w:rPr>
            </w:pPr>
            <w:r w:rsidRPr="00BC6B3F">
              <w:rPr>
                <w:sz w:val="20"/>
                <w:szCs w:val="20"/>
              </w:rPr>
              <w:t xml:space="preserve"> dohľad nad osobami, ktoré pôsobia na trhoch s emisnými kvótami, na účely zaistenia konsolidovaného prehľadu o finančných a spotových trhoch;</w:t>
            </w:r>
          </w:p>
          <w:p w14:paraId="2A220197" w14:textId="77777777" w:rsidR="00CA4FC2" w:rsidRDefault="00CA4FC2" w:rsidP="003A0F2C">
            <w:pPr>
              <w:pStyle w:val="Odsekzoznamu"/>
              <w:numPr>
                <w:ilvl w:val="0"/>
                <w:numId w:val="8"/>
              </w:numPr>
              <w:autoSpaceDE/>
              <w:autoSpaceDN/>
              <w:jc w:val="both"/>
              <w:rPr>
                <w:sz w:val="20"/>
                <w:szCs w:val="20"/>
              </w:rPr>
            </w:pPr>
            <w:r w:rsidRPr="00BC6B3F">
              <w:rPr>
                <w:sz w:val="20"/>
                <w:szCs w:val="20"/>
              </w:rPr>
              <w:t xml:space="preserve"> dohľad nad osobami, ktoré pôsobia na trhoch s poľnohospodárskymi komoditnými derivátmi, na účely zaistenia konsolidovaného prehľadu o finančných a spotových trhoch.</w:t>
            </w:r>
          </w:p>
          <w:p w14:paraId="75A3C75B" w14:textId="77777777" w:rsidR="00CA4FC2" w:rsidRPr="003E2BD4" w:rsidRDefault="00CA4FC2" w:rsidP="003E2BD4">
            <w:pPr>
              <w:autoSpaceDE/>
              <w:autoSpaceDN/>
              <w:jc w:val="both"/>
              <w:rPr>
                <w:sz w:val="20"/>
                <w:szCs w:val="20"/>
              </w:rPr>
            </w:pPr>
          </w:p>
        </w:tc>
        <w:tc>
          <w:tcPr>
            <w:tcW w:w="1105" w:type="dxa"/>
            <w:vMerge w:val="restart"/>
            <w:tcBorders>
              <w:top w:val="single" w:sz="4" w:space="0" w:color="auto"/>
              <w:left w:val="single" w:sz="4" w:space="0" w:color="auto"/>
              <w:right w:val="single" w:sz="12" w:space="0" w:color="auto"/>
            </w:tcBorders>
          </w:tcPr>
          <w:p w14:paraId="2723F588" w14:textId="7AEEB7DE" w:rsidR="00CA4FC2" w:rsidRDefault="00CA4FC2" w:rsidP="00E26492">
            <w:pPr>
              <w:jc w:val="center"/>
              <w:rPr>
                <w:sz w:val="20"/>
                <w:szCs w:val="20"/>
              </w:rPr>
            </w:pPr>
            <w:r>
              <w:rPr>
                <w:sz w:val="20"/>
                <w:szCs w:val="20"/>
              </w:rPr>
              <w:lastRenderedPageBreak/>
              <w:t>N</w:t>
            </w:r>
          </w:p>
        </w:tc>
        <w:tc>
          <w:tcPr>
            <w:tcW w:w="902" w:type="dxa"/>
            <w:gridSpan w:val="2"/>
            <w:vMerge w:val="restart"/>
            <w:tcBorders>
              <w:top w:val="single" w:sz="4" w:space="0" w:color="auto"/>
              <w:left w:val="nil"/>
              <w:right w:val="single" w:sz="4" w:space="0" w:color="auto"/>
            </w:tcBorders>
          </w:tcPr>
          <w:p w14:paraId="298F2578" w14:textId="77777777" w:rsidR="00CA4FC2" w:rsidRPr="00C548DB" w:rsidRDefault="00CA4FC2" w:rsidP="00E26492">
            <w:pPr>
              <w:jc w:val="center"/>
              <w:rPr>
                <w:sz w:val="20"/>
                <w:szCs w:val="20"/>
              </w:rPr>
            </w:pPr>
            <w:r>
              <w:rPr>
                <w:sz w:val="20"/>
                <w:szCs w:val="20"/>
              </w:rPr>
              <w:t>566/2001</w:t>
            </w:r>
          </w:p>
        </w:tc>
        <w:tc>
          <w:tcPr>
            <w:tcW w:w="705" w:type="dxa"/>
            <w:vMerge w:val="restart"/>
            <w:tcBorders>
              <w:top w:val="single" w:sz="4" w:space="0" w:color="auto"/>
              <w:left w:val="single" w:sz="4" w:space="0" w:color="auto"/>
              <w:right w:val="single" w:sz="4" w:space="0" w:color="auto"/>
            </w:tcBorders>
          </w:tcPr>
          <w:p w14:paraId="739D35DF" w14:textId="77777777" w:rsidR="00CA4FC2" w:rsidRPr="00914FDE" w:rsidRDefault="00CA4FC2" w:rsidP="00E26492">
            <w:pPr>
              <w:pStyle w:val="Normlny0"/>
              <w:jc w:val="center"/>
            </w:pPr>
            <w:r>
              <w:t>§ 136 ods. 5</w:t>
            </w:r>
          </w:p>
        </w:tc>
        <w:tc>
          <w:tcPr>
            <w:tcW w:w="4515" w:type="dxa"/>
            <w:gridSpan w:val="2"/>
            <w:vMerge w:val="restart"/>
            <w:tcBorders>
              <w:top w:val="single" w:sz="4" w:space="0" w:color="auto"/>
              <w:left w:val="single" w:sz="4" w:space="0" w:color="auto"/>
              <w:right w:val="single" w:sz="4" w:space="0" w:color="auto"/>
            </w:tcBorders>
          </w:tcPr>
          <w:p w14:paraId="50C37A47" w14:textId="77777777" w:rsidR="00577B88" w:rsidRDefault="00577B88" w:rsidP="00577B88">
            <w:pPr>
              <w:pStyle w:val="Normlny0"/>
              <w:jc w:val="both"/>
            </w:pPr>
            <w:r>
              <w:t>Národná banka Slovenska môže uzavrieť dohody o spolupráci, ktoré zabezpečujú výmenu informácií s orgánmi a osobami z nečlenského štátu zodpovednými za</w:t>
            </w:r>
          </w:p>
          <w:p w14:paraId="7636E895" w14:textId="77777777" w:rsidR="00577B88" w:rsidRDefault="00577B88" w:rsidP="00577B88">
            <w:pPr>
              <w:pStyle w:val="Normlny0"/>
              <w:jc w:val="both"/>
            </w:pPr>
            <w:r>
              <w:t>a) dohľad nad subjektmi finančného trhu,</w:t>
            </w:r>
          </w:p>
          <w:p w14:paraId="33858075" w14:textId="77777777" w:rsidR="00577B88" w:rsidRDefault="00577B88" w:rsidP="00577B88">
            <w:pPr>
              <w:pStyle w:val="Normlny0"/>
              <w:jc w:val="both"/>
            </w:pPr>
            <w:r>
              <w:t>b) konkurz a likvidáciu obchodníkov s cennými papiermi a podobné konania, ktoré sa týkajú zahraničných obchodníkov s cennými papiermi,</w:t>
            </w:r>
          </w:p>
          <w:p w14:paraId="239DEABD" w14:textId="77777777" w:rsidR="00577B88" w:rsidRPr="00577B88" w:rsidRDefault="00577B88" w:rsidP="00577B88">
            <w:pPr>
              <w:pStyle w:val="Normlny0"/>
              <w:jc w:val="both"/>
            </w:pPr>
            <w:r>
              <w:t xml:space="preserve">c) vykonávanie povinných auditov účtovníctva obchodníkov s cennými papiermi a iných finančných inštitúcií, bánk a poisťovní, pri výkone ich funkcií </w:t>
            </w:r>
            <w:r w:rsidRPr="00577B88">
              <w:t>dohľadu, alebo pri inštitúciách spravujúcich systémy náhrad pri výkone ich funkcií,</w:t>
            </w:r>
          </w:p>
          <w:p w14:paraId="7C430D27" w14:textId="77777777" w:rsidR="00577B88" w:rsidRPr="00577B88" w:rsidRDefault="00577B88" w:rsidP="00577B88">
            <w:pPr>
              <w:pStyle w:val="Normlny0"/>
              <w:jc w:val="both"/>
            </w:pPr>
            <w:r w:rsidRPr="00577B88">
              <w:t>d) dohľad nad osobami, ktoré sa zúčastňujú na konkurze a likvidácii obchodníkov s cennými papiermi a na podobných konaniach, ktoré sa týkajú zahraničných obchodníkov s cennými papiermi,</w:t>
            </w:r>
          </w:p>
          <w:p w14:paraId="335C8FB9" w14:textId="77777777" w:rsidR="00577B88" w:rsidRPr="00577B88" w:rsidRDefault="00577B88" w:rsidP="00577B88">
            <w:pPr>
              <w:pStyle w:val="Normlny0"/>
              <w:jc w:val="both"/>
            </w:pPr>
            <w:r w:rsidRPr="00577B88">
              <w:t>e) dohľad nad osobami poverenými vykonávaním povinných auditov účtovníctva poisťovní, bánk, obchodníkov s cennými papiermi a iných finančných inštitúcií,</w:t>
            </w:r>
          </w:p>
          <w:p w14:paraId="01027E1C" w14:textId="77777777" w:rsidR="00577B88" w:rsidRPr="00577B88" w:rsidRDefault="00577B88" w:rsidP="00577B88">
            <w:pPr>
              <w:pStyle w:val="Normlny0"/>
              <w:jc w:val="both"/>
            </w:pPr>
            <w:r w:rsidRPr="00577B88">
              <w:t>f) dohľad nad osobami, ktoré pôsobia na trhoch s emisnými kvótami, na účel zaistenia konsolidovaného prehľadu o finančných trhoch a spotových trhoch,</w:t>
            </w:r>
          </w:p>
          <w:p w14:paraId="42A6F5CE" w14:textId="57AC99BD" w:rsidR="00CA4FC2" w:rsidRPr="00CA4FC2" w:rsidRDefault="00577B88" w:rsidP="00577B88">
            <w:pPr>
              <w:jc w:val="both"/>
              <w:rPr>
                <w:sz w:val="20"/>
                <w:szCs w:val="20"/>
              </w:rPr>
            </w:pPr>
            <w:r w:rsidRPr="00577B88">
              <w:rPr>
                <w:sz w:val="20"/>
                <w:szCs w:val="20"/>
              </w:rPr>
              <w:t>g) dohľad nad osobami, ktoré pôsobia na trhoch s poľnohospodárskymi komoditnými derivátmi,</w:t>
            </w:r>
            <w:r w:rsidRPr="00577B88">
              <w:rPr>
                <w:sz w:val="20"/>
                <w:szCs w:val="20"/>
                <w:vertAlign w:val="superscript"/>
              </w:rPr>
              <w:t>110jd</w:t>
            </w:r>
            <w:r w:rsidRPr="00577B88">
              <w:rPr>
                <w:sz w:val="20"/>
                <w:szCs w:val="20"/>
              </w:rPr>
              <w:t>) na účel zaistenia konsolidovaného prehľadu o finančných trhoch a spotových trhoch.</w:t>
            </w:r>
          </w:p>
        </w:tc>
        <w:tc>
          <w:tcPr>
            <w:tcW w:w="682" w:type="dxa"/>
            <w:vMerge w:val="restart"/>
            <w:tcBorders>
              <w:top w:val="single" w:sz="4" w:space="0" w:color="auto"/>
              <w:left w:val="single" w:sz="4" w:space="0" w:color="auto"/>
              <w:right w:val="single" w:sz="4" w:space="0" w:color="auto"/>
            </w:tcBorders>
          </w:tcPr>
          <w:p w14:paraId="6971D916" w14:textId="3310C7DF" w:rsidR="00CA4FC2" w:rsidRDefault="00CA4FC2" w:rsidP="00E26492">
            <w:pPr>
              <w:jc w:val="center"/>
              <w:rPr>
                <w:sz w:val="20"/>
                <w:szCs w:val="20"/>
              </w:rPr>
            </w:pPr>
            <w:r>
              <w:rPr>
                <w:sz w:val="20"/>
                <w:szCs w:val="20"/>
              </w:rPr>
              <w:t>Ú</w:t>
            </w:r>
          </w:p>
        </w:tc>
        <w:tc>
          <w:tcPr>
            <w:tcW w:w="769" w:type="dxa"/>
            <w:vMerge w:val="restart"/>
            <w:tcBorders>
              <w:top w:val="single" w:sz="4" w:space="0" w:color="auto"/>
              <w:left w:val="single" w:sz="4" w:space="0" w:color="auto"/>
              <w:right w:val="single" w:sz="12" w:space="0" w:color="auto"/>
            </w:tcBorders>
          </w:tcPr>
          <w:p w14:paraId="4FA21F19" w14:textId="77777777" w:rsidR="00CA4FC2" w:rsidRDefault="00CA4FC2" w:rsidP="00E26492">
            <w:pPr>
              <w:pStyle w:val="Nadpis1"/>
              <w:rPr>
                <w:b w:val="0"/>
                <w:sz w:val="20"/>
                <w:szCs w:val="20"/>
              </w:rPr>
            </w:pPr>
          </w:p>
        </w:tc>
      </w:tr>
      <w:tr w:rsidR="00CA4FC2" w:rsidRPr="00D92831" w14:paraId="1903F261" w14:textId="77777777" w:rsidTr="00995798">
        <w:trPr>
          <w:trHeight w:val="3217"/>
        </w:trPr>
        <w:tc>
          <w:tcPr>
            <w:tcW w:w="867" w:type="dxa"/>
            <w:tcBorders>
              <w:top w:val="nil"/>
              <w:left w:val="single" w:sz="12" w:space="0" w:color="auto"/>
              <w:bottom w:val="single" w:sz="4" w:space="0" w:color="auto"/>
              <w:right w:val="single" w:sz="4" w:space="0" w:color="auto"/>
            </w:tcBorders>
            <w:shd w:val="clear" w:color="auto" w:fill="FFFFFF" w:themeFill="background1"/>
          </w:tcPr>
          <w:p w14:paraId="3D3CF232" w14:textId="77777777" w:rsidR="00CA4FC2" w:rsidRDefault="00CA4FC2" w:rsidP="00E26492">
            <w:pPr>
              <w:rPr>
                <w:sz w:val="20"/>
                <w:szCs w:val="20"/>
              </w:rPr>
            </w:pPr>
          </w:p>
        </w:tc>
        <w:tc>
          <w:tcPr>
            <w:tcW w:w="6190" w:type="dxa"/>
            <w:vMerge/>
            <w:tcBorders>
              <w:left w:val="single" w:sz="4" w:space="0" w:color="auto"/>
              <w:bottom w:val="single" w:sz="4" w:space="0" w:color="auto"/>
              <w:right w:val="single" w:sz="4" w:space="0" w:color="auto"/>
            </w:tcBorders>
          </w:tcPr>
          <w:p w14:paraId="66242BE6" w14:textId="77777777" w:rsidR="00CA4FC2" w:rsidRPr="003E2BD4" w:rsidRDefault="00CA4FC2" w:rsidP="003E2BD4">
            <w:pPr>
              <w:shd w:val="clear" w:color="auto" w:fill="D9D9D9" w:themeFill="background1" w:themeFillShade="D9"/>
              <w:autoSpaceDE/>
              <w:autoSpaceDN/>
              <w:jc w:val="both"/>
              <w:rPr>
                <w:b/>
                <w:sz w:val="20"/>
                <w:szCs w:val="20"/>
              </w:rPr>
            </w:pPr>
          </w:p>
        </w:tc>
        <w:tc>
          <w:tcPr>
            <w:tcW w:w="1105" w:type="dxa"/>
            <w:vMerge/>
            <w:tcBorders>
              <w:left w:val="single" w:sz="4" w:space="0" w:color="auto"/>
              <w:bottom w:val="single" w:sz="4" w:space="0" w:color="auto"/>
              <w:right w:val="single" w:sz="12" w:space="0" w:color="auto"/>
            </w:tcBorders>
          </w:tcPr>
          <w:p w14:paraId="14B4F830" w14:textId="77777777" w:rsidR="00CA4FC2" w:rsidRDefault="00CA4FC2" w:rsidP="00E26492">
            <w:pPr>
              <w:jc w:val="center"/>
              <w:rPr>
                <w:sz w:val="20"/>
                <w:szCs w:val="20"/>
              </w:rPr>
            </w:pPr>
          </w:p>
        </w:tc>
        <w:tc>
          <w:tcPr>
            <w:tcW w:w="902" w:type="dxa"/>
            <w:gridSpan w:val="2"/>
            <w:vMerge/>
            <w:tcBorders>
              <w:left w:val="nil"/>
              <w:bottom w:val="single" w:sz="4" w:space="0" w:color="auto"/>
              <w:right w:val="single" w:sz="4" w:space="0" w:color="auto"/>
            </w:tcBorders>
          </w:tcPr>
          <w:p w14:paraId="7DA216E9" w14:textId="77777777" w:rsidR="00CA4FC2" w:rsidRPr="00C548DB" w:rsidRDefault="00CA4FC2" w:rsidP="00E26492">
            <w:pPr>
              <w:jc w:val="center"/>
              <w:rPr>
                <w:sz w:val="20"/>
                <w:szCs w:val="20"/>
              </w:rPr>
            </w:pPr>
          </w:p>
        </w:tc>
        <w:tc>
          <w:tcPr>
            <w:tcW w:w="705" w:type="dxa"/>
            <w:vMerge/>
            <w:tcBorders>
              <w:left w:val="single" w:sz="4" w:space="0" w:color="auto"/>
              <w:bottom w:val="single" w:sz="4" w:space="0" w:color="auto"/>
              <w:right w:val="single" w:sz="4" w:space="0" w:color="auto"/>
            </w:tcBorders>
          </w:tcPr>
          <w:p w14:paraId="4E55E1CE" w14:textId="77777777" w:rsidR="00CA4FC2" w:rsidRPr="00914FDE" w:rsidRDefault="00CA4FC2" w:rsidP="00E26492">
            <w:pPr>
              <w:pStyle w:val="Normlny0"/>
              <w:jc w:val="center"/>
            </w:pPr>
          </w:p>
        </w:tc>
        <w:tc>
          <w:tcPr>
            <w:tcW w:w="4515" w:type="dxa"/>
            <w:gridSpan w:val="2"/>
            <w:vMerge/>
            <w:tcBorders>
              <w:left w:val="single" w:sz="4" w:space="0" w:color="auto"/>
              <w:bottom w:val="single" w:sz="4" w:space="0" w:color="auto"/>
              <w:right w:val="single" w:sz="4" w:space="0" w:color="auto"/>
            </w:tcBorders>
          </w:tcPr>
          <w:p w14:paraId="5AD9ED4F" w14:textId="77777777" w:rsidR="00CA4FC2" w:rsidRDefault="00CA4FC2" w:rsidP="00E26492">
            <w:pPr>
              <w:jc w:val="center"/>
              <w:rPr>
                <w:sz w:val="20"/>
                <w:szCs w:val="20"/>
              </w:rPr>
            </w:pPr>
          </w:p>
        </w:tc>
        <w:tc>
          <w:tcPr>
            <w:tcW w:w="682" w:type="dxa"/>
            <w:vMerge/>
            <w:tcBorders>
              <w:left w:val="single" w:sz="4" w:space="0" w:color="auto"/>
              <w:bottom w:val="single" w:sz="4" w:space="0" w:color="auto"/>
              <w:right w:val="single" w:sz="4" w:space="0" w:color="auto"/>
            </w:tcBorders>
          </w:tcPr>
          <w:p w14:paraId="3D3F9267" w14:textId="1A30BD46" w:rsidR="00CA4FC2" w:rsidRDefault="00CA4FC2" w:rsidP="00E26492">
            <w:pPr>
              <w:jc w:val="center"/>
              <w:rPr>
                <w:sz w:val="20"/>
                <w:szCs w:val="20"/>
              </w:rPr>
            </w:pPr>
          </w:p>
        </w:tc>
        <w:tc>
          <w:tcPr>
            <w:tcW w:w="769" w:type="dxa"/>
            <w:vMerge/>
            <w:tcBorders>
              <w:left w:val="single" w:sz="4" w:space="0" w:color="auto"/>
              <w:bottom w:val="single" w:sz="4" w:space="0" w:color="auto"/>
              <w:right w:val="single" w:sz="12" w:space="0" w:color="auto"/>
            </w:tcBorders>
          </w:tcPr>
          <w:p w14:paraId="4AE046AB" w14:textId="77777777" w:rsidR="00CA4FC2" w:rsidRDefault="00CA4FC2" w:rsidP="00E26492">
            <w:pPr>
              <w:pStyle w:val="Nadpis1"/>
              <w:rPr>
                <w:b w:val="0"/>
                <w:sz w:val="20"/>
                <w:szCs w:val="20"/>
              </w:rPr>
            </w:pPr>
          </w:p>
        </w:tc>
      </w:tr>
      <w:tr w:rsidR="00CA4FC2" w:rsidRPr="00D92831" w14:paraId="10721F89" w14:textId="77777777" w:rsidTr="00995798">
        <w:trPr>
          <w:trHeight w:val="70"/>
        </w:trPr>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7762810" w14:textId="77777777" w:rsidR="00CA4FC2" w:rsidRDefault="00CA4FC2" w:rsidP="00E26492">
            <w:pPr>
              <w:rPr>
                <w:b/>
                <w:sz w:val="20"/>
                <w:szCs w:val="20"/>
              </w:rPr>
            </w:pPr>
            <w:r w:rsidRPr="003E2BD4">
              <w:rPr>
                <w:b/>
                <w:sz w:val="20"/>
                <w:szCs w:val="20"/>
              </w:rPr>
              <w:t>Č: 17</w:t>
            </w:r>
          </w:p>
          <w:p w14:paraId="1AEBC9D4" w14:textId="77777777" w:rsidR="00CA4FC2" w:rsidRPr="003E2BD4" w:rsidRDefault="00CA4FC2" w:rsidP="00E26492">
            <w:pPr>
              <w:rPr>
                <w:b/>
                <w:sz w:val="20"/>
                <w:szCs w:val="20"/>
              </w:rPr>
            </w:pPr>
          </w:p>
        </w:tc>
        <w:tc>
          <w:tcPr>
            <w:tcW w:w="6190" w:type="dxa"/>
            <w:vMerge w:val="restart"/>
            <w:tcBorders>
              <w:top w:val="single" w:sz="4" w:space="0" w:color="auto"/>
              <w:left w:val="single" w:sz="4" w:space="0" w:color="auto"/>
              <w:right w:val="single" w:sz="4" w:space="0" w:color="auto"/>
            </w:tcBorders>
          </w:tcPr>
          <w:p w14:paraId="62AA7F96" w14:textId="77777777" w:rsidR="00CA4FC2" w:rsidRPr="003E2BD4" w:rsidRDefault="00CA4FC2" w:rsidP="003E2BD4">
            <w:pPr>
              <w:shd w:val="clear" w:color="auto" w:fill="D9D9D9" w:themeFill="background1" w:themeFillShade="D9"/>
              <w:autoSpaceDE/>
              <w:autoSpaceDN/>
              <w:jc w:val="both"/>
              <w:rPr>
                <w:b/>
                <w:sz w:val="20"/>
                <w:szCs w:val="20"/>
              </w:rPr>
            </w:pPr>
            <w:r w:rsidRPr="003E2BD4">
              <w:rPr>
                <w:b/>
                <w:sz w:val="20"/>
                <w:szCs w:val="20"/>
              </w:rPr>
              <w:t>Úlohy osôb zodpovedných za kontrolu ročných a konsolidovaných účtovných závierok</w:t>
            </w:r>
          </w:p>
          <w:p w14:paraId="41ED98D3" w14:textId="77777777" w:rsidR="00CA4FC2" w:rsidRPr="00BF09C0" w:rsidRDefault="00CA4FC2" w:rsidP="00BF09C0">
            <w:pPr>
              <w:autoSpaceDE/>
              <w:autoSpaceDN/>
              <w:jc w:val="both"/>
              <w:rPr>
                <w:sz w:val="20"/>
                <w:szCs w:val="20"/>
              </w:rPr>
            </w:pPr>
            <w:r w:rsidRPr="00BF09C0">
              <w:rPr>
                <w:sz w:val="20"/>
                <w:szCs w:val="20"/>
              </w:rPr>
              <w:t>Členské štáty zabezpečia, aby každá osoba, ktorá je oprávnená v súlade so smernicou Európskeho parlamentu a Rady 2006/43/ES (24) a ktorá v investičnej spoločnosti vykonáva úlohy opísané v článku 73 smernice 2009/65/ES alebo v článku 34 smernice 2013/34/EÚ, alebo akúkoľvek inú úlohu vyplývajúcu zo zákona, bola povinná príslušným orgánom bezodkladne oznámiť akúkoľvek skutočnosť alebo rozhodnutie, ktoré sa týkajú tejto investičnej spoločnosti alebo podniku, ktorý má s touto investičnou spoločnosťou úzke väzby, a ktoré:</w:t>
            </w:r>
          </w:p>
          <w:p w14:paraId="530CAFBE" w14:textId="77777777" w:rsidR="00CA4FC2" w:rsidRPr="00BF09C0" w:rsidRDefault="00CA4FC2" w:rsidP="003A0F2C">
            <w:pPr>
              <w:pStyle w:val="Odsekzoznamu"/>
              <w:numPr>
                <w:ilvl w:val="0"/>
                <w:numId w:val="9"/>
              </w:numPr>
              <w:autoSpaceDE/>
              <w:autoSpaceDN/>
              <w:jc w:val="both"/>
              <w:rPr>
                <w:sz w:val="20"/>
                <w:szCs w:val="20"/>
              </w:rPr>
            </w:pPr>
            <w:r w:rsidRPr="00BF09C0">
              <w:rPr>
                <w:sz w:val="20"/>
                <w:szCs w:val="20"/>
              </w:rPr>
              <w:t xml:space="preserve"> predstavujú závažné porušenie zákonov, iných právnych predpisov alebo správnych opatrení stanovených podľa tejto smernice;</w:t>
            </w:r>
          </w:p>
          <w:p w14:paraId="28BEE4BE" w14:textId="77777777" w:rsidR="00CA4FC2" w:rsidRPr="00BF09C0" w:rsidRDefault="00CA4FC2" w:rsidP="003A0F2C">
            <w:pPr>
              <w:pStyle w:val="Odsekzoznamu"/>
              <w:numPr>
                <w:ilvl w:val="0"/>
                <w:numId w:val="9"/>
              </w:numPr>
              <w:autoSpaceDE/>
              <w:autoSpaceDN/>
              <w:jc w:val="both"/>
              <w:rPr>
                <w:sz w:val="20"/>
                <w:szCs w:val="20"/>
              </w:rPr>
            </w:pPr>
            <w:r w:rsidRPr="00BF09C0">
              <w:rPr>
                <w:sz w:val="20"/>
                <w:szCs w:val="20"/>
              </w:rPr>
              <w:t xml:space="preserve"> môžu ovplyvniť plynulé fungovanie investičnej spoločnosti; alebo</w:t>
            </w:r>
          </w:p>
          <w:p w14:paraId="3E5A02E6" w14:textId="77777777" w:rsidR="00CA4FC2" w:rsidRPr="00BC6B3F" w:rsidRDefault="00CA4FC2" w:rsidP="003A0F2C">
            <w:pPr>
              <w:pStyle w:val="Odsekzoznamu"/>
              <w:numPr>
                <w:ilvl w:val="0"/>
                <w:numId w:val="9"/>
              </w:numPr>
              <w:autoSpaceDE/>
              <w:autoSpaceDN/>
              <w:jc w:val="both"/>
              <w:rPr>
                <w:sz w:val="20"/>
                <w:szCs w:val="20"/>
              </w:rPr>
            </w:pPr>
            <w:r w:rsidRPr="00BF09C0">
              <w:rPr>
                <w:sz w:val="20"/>
                <w:szCs w:val="20"/>
              </w:rPr>
              <w:t xml:space="preserve"> môžu viesť k odmietnutiu overenia účtovných závierok alebo k vzneseniu výhrad.</w:t>
            </w:r>
          </w:p>
        </w:tc>
        <w:tc>
          <w:tcPr>
            <w:tcW w:w="1105" w:type="dxa"/>
            <w:vMerge w:val="restart"/>
            <w:tcBorders>
              <w:top w:val="single" w:sz="4" w:space="0" w:color="auto"/>
              <w:left w:val="single" w:sz="4" w:space="0" w:color="auto"/>
              <w:right w:val="single" w:sz="12" w:space="0" w:color="auto"/>
            </w:tcBorders>
            <w:shd w:val="clear" w:color="auto" w:fill="FFFFFF" w:themeFill="background1"/>
          </w:tcPr>
          <w:p w14:paraId="675CF6F5" w14:textId="77777777" w:rsidR="00587EBD" w:rsidRDefault="00587EBD" w:rsidP="00E26492">
            <w:pPr>
              <w:jc w:val="center"/>
              <w:rPr>
                <w:sz w:val="20"/>
                <w:szCs w:val="20"/>
              </w:rPr>
            </w:pPr>
          </w:p>
          <w:p w14:paraId="1E2DFC09" w14:textId="25D0722E" w:rsidR="00CA4FC2" w:rsidRDefault="00CA4FC2" w:rsidP="00E26492">
            <w:pPr>
              <w:jc w:val="center"/>
              <w:rPr>
                <w:sz w:val="20"/>
                <w:szCs w:val="20"/>
              </w:rPr>
            </w:pPr>
            <w:r>
              <w:rPr>
                <w:sz w:val="20"/>
                <w:szCs w:val="20"/>
              </w:rPr>
              <w:t>N</w:t>
            </w:r>
          </w:p>
        </w:tc>
        <w:tc>
          <w:tcPr>
            <w:tcW w:w="902" w:type="dxa"/>
            <w:gridSpan w:val="2"/>
            <w:vMerge w:val="restart"/>
            <w:tcBorders>
              <w:top w:val="single" w:sz="4" w:space="0" w:color="auto"/>
              <w:left w:val="nil"/>
              <w:right w:val="single" w:sz="4" w:space="0" w:color="auto"/>
            </w:tcBorders>
            <w:shd w:val="clear" w:color="auto" w:fill="FFFFFF" w:themeFill="background1"/>
          </w:tcPr>
          <w:p w14:paraId="747AF6A2" w14:textId="77777777" w:rsidR="00587EBD" w:rsidRDefault="00587EBD" w:rsidP="00E26492">
            <w:pPr>
              <w:jc w:val="center"/>
              <w:rPr>
                <w:sz w:val="20"/>
                <w:szCs w:val="20"/>
              </w:rPr>
            </w:pPr>
          </w:p>
          <w:p w14:paraId="652AADE0" w14:textId="77777777" w:rsidR="00CA4FC2" w:rsidRPr="00C548DB" w:rsidRDefault="00CA4FC2" w:rsidP="00E26492">
            <w:pPr>
              <w:jc w:val="center"/>
              <w:rPr>
                <w:sz w:val="20"/>
                <w:szCs w:val="20"/>
              </w:rPr>
            </w:pPr>
            <w:r>
              <w:rPr>
                <w:sz w:val="20"/>
                <w:szCs w:val="20"/>
              </w:rPr>
              <w:t>566/2001</w:t>
            </w:r>
          </w:p>
        </w:tc>
        <w:tc>
          <w:tcPr>
            <w:tcW w:w="705" w:type="dxa"/>
            <w:vMerge w:val="restart"/>
            <w:tcBorders>
              <w:top w:val="single" w:sz="4" w:space="0" w:color="auto"/>
              <w:left w:val="single" w:sz="4" w:space="0" w:color="auto"/>
              <w:right w:val="single" w:sz="4" w:space="0" w:color="auto"/>
            </w:tcBorders>
            <w:shd w:val="clear" w:color="auto" w:fill="FFFFFF" w:themeFill="background1"/>
          </w:tcPr>
          <w:p w14:paraId="315D4497" w14:textId="77777777" w:rsidR="00CA4FC2" w:rsidRPr="00914FDE" w:rsidRDefault="00CA4FC2" w:rsidP="00E26492">
            <w:pPr>
              <w:pStyle w:val="Normlny0"/>
              <w:jc w:val="center"/>
            </w:pPr>
            <w:r>
              <w:t>§ 76 ods. 3</w:t>
            </w:r>
          </w:p>
        </w:tc>
        <w:tc>
          <w:tcPr>
            <w:tcW w:w="4515" w:type="dxa"/>
            <w:gridSpan w:val="2"/>
            <w:vMerge w:val="restart"/>
            <w:tcBorders>
              <w:top w:val="single" w:sz="4" w:space="0" w:color="auto"/>
              <w:left w:val="single" w:sz="4" w:space="0" w:color="auto"/>
              <w:right w:val="single" w:sz="4" w:space="0" w:color="auto"/>
            </w:tcBorders>
            <w:shd w:val="clear" w:color="auto" w:fill="FFFFFF" w:themeFill="background1"/>
          </w:tcPr>
          <w:p w14:paraId="2A572451" w14:textId="77777777" w:rsidR="00CA4FC2" w:rsidRPr="00CA4FC2" w:rsidRDefault="00CA4FC2" w:rsidP="00CA4FC2">
            <w:pPr>
              <w:pStyle w:val="Normlny0"/>
              <w:jc w:val="both"/>
            </w:pPr>
            <w:r w:rsidRPr="00CA4FC2">
              <w:t xml:space="preserve">Audítor, ktorý overuje účtovnú závierku obchodníka s cennými papiermi, je povinný bezodkladne informovať Národnú banku Slovenska o akejkoľvek skutočnosti alebo rozhodnutí, o ktorej sa v priebehu svojej činnosti dozvie a ktorá </w:t>
            </w:r>
          </w:p>
          <w:p w14:paraId="6C18F2FE" w14:textId="77777777" w:rsidR="00CA4FC2" w:rsidRPr="00CA4FC2" w:rsidRDefault="00CA4FC2" w:rsidP="00CA4FC2">
            <w:pPr>
              <w:pStyle w:val="Normlny0"/>
              <w:jc w:val="both"/>
            </w:pPr>
            <w:r w:rsidRPr="00CA4FC2">
              <w:t xml:space="preserve">a) svedčí o porušení povinností obchodníka s cennými papiermi ustanovenými zákonmi a inými všeobecne záväznými právnymi predpismi, </w:t>
            </w:r>
          </w:p>
          <w:p w14:paraId="142EE3A0" w14:textId="77777777" w:rsidR="00CA4FC2" w:rsidRPr="00CA4FC2" w:rsidRDefault="00CA4FC2" w:rsidP="00CA4FC2">
            <w:pPr>
              <w:pStyle w:val="Normlny0"/>
              <w:jc w:val="both"/>
            </w:pPr>
            <w:r w:rsidRPr="00CA4FC2">
              <w:t>b) môže ovplyvniť riadny výkon činnosti obchodníka s cennými papiermi alebo</w:t>
            </w:r>
          </w:p>
          <w:p w14:paraId="2E160DB7" w14:textId="65DF3396" w:rsidR="00CA4FC2" w:rsidRPr="00CA4FC2" w:rsidRDefault="00CA4FC2" w:rsidP="00CA4FC2">
            <w:pPr>
              <w:jc w:val="both"/>
              <w:rPr>
                <w:sz w:val="20"/>
                <w:szCs w:val="20"/>
              </w:rPr>
            </w:pPr>
            <w:r w:rsidRPr="00CA4FC2">
              <w:rPr>
                <w:sz w:val="20"/>
                <w:szCs w:val="20"/>
              </w:rPr>
              <w:t>c) môže viesť k odmietnutiu overenia ročnej účtovnej závierky alebo k vysloveniu výhrady.</w:t>
            </w:r>
          </w:p>
        </w:tc>
        <w:tc>
          <w:tcPr>
            <w:tcW w:w="682" w:type="dxa"/>
            <w:vMerge w:val="restart"/>
            <w:tcBorders>
              <w:top w:val="single" w:sz="4" w:space="0" w:color="auto"/>
              <w:left w:val="single" w:sz="4" w:space="0" w:color="auto"/>
              <w:right w:val="single" w:sz="4" w:space="0" w:color="auto"/>
            </w:tcBorders>
            <w:shd w:val="clear" w:color="auto" w:fill="FFFFFF" w:themeFill="background1"/>
          </w:tcPr>
          <w:p w14:paraId="4D2DCE74" w14:textId="48B92314" w:rsidR="00CA4FC2" w:rsidRDefault="00CA4FC2" w:rsidP="00E26492">
            <w:pPr>
              <w:jc w:val="center"/>
              <w:rPr>
                <w:sz w:val="20"/>
                <w:szCs w:val="20"/>
              </w:rPr>
            </w:pPr>
            <w:r>
              <w:rPr>
                <w:sz w:val="20"/>
                <w:szCs w:val="20"/>
              </w:rPr>
              <w:t>Ú</w:t>
            </w:r>
          </w:p>
        </w:tc>
        <w:tc>
          <w:tcPr>
            <w:tcW w:w="769" w:type="dxa"/>
            <w:vMerge w:val="restart"/>
            <w:tcBorders>
              <w:top w:val="single" w:sz="4" w:space="0" w:color="auto"/>
              <w:left w:val="single" w:sz="4" w:space="0" w:color="auto"/>
              <w:right w:val="single" w:sz="12" w:space="0" w:color="auto"/>
            </w:tcBorders>
            <w:shd w:val="clear" w:color="auto" w:fill="FFFFFF" w:themeFill="background1"/>
          </w:tcPr>
          <w:p w14:paraId="71562263" w14:textId="77777777" w:rsidR="00CA4FC2" w:rsidRDefault="00CA4FC2" w:rsidP="00E26492">
            <w:pPr>
              <w:pStyle w:val="Nadpis1"/>
              <w:rPr>
                <w:b w:val="0"/>
                <w:sz w:val="20"/>
                <w:szCs w:val="20"/>
              </w:rPr>
            </w:pPr>
          </w:p>
        </w:tc>
      </w:tr>
      <w:tr w:rsidR="00CA4FC2" w:rsidRPr="00D92831" w14:paraId="4753F5EE" w14:textId="77777777" w:rsidTr="00995798">
        <w:trPr>
          <w:trHeight w:val="1837"/>
        </w:trPr>
        <w:tc>
          <w:tcPr>
            <w:tcW w:w="867" w:type="dxa"/>
            <w:tcBorders>
              <w:top w:val="single" w:sz="4" w:space="0" w:color="auto"/>
              <w:left w:val="single" w:sz="12" w:space="0" w:color="auto"/>
              <w:bottom w:val="single" w:sz="4" w:space="0" w:color="auto"/>
              <w:right w:val="single" w:sz="4" w:space="0" w:color="auto"/>
            </w:tcBorders>
          </w:tcPr>
          <w:p w14:paraId="05309015" w14:textId="77777777" w:rsidR="00CA4FC2" w:rsidRDefault="00CA4FC2" w:rsidP="00E26492">
            <w:pPr>
              <w:rPr>
                <w:sz w:val="20"/>
                <w:szCs w:val="20"/>
              </w:rPr>
            </w:pPr>
          </w:p>
        </w:tc>
        <w:tc>
          <w:tcPr>
            <w:tcW w:w="6190" w:type="dxa"/>
            <w:vMerge/>
            <w:tcBorders>
              <w:left w:val="single" w:sz="4" w:space="0" w:color="auto"/>
              <w:bottom w:val="single" w:sz="4" w:space="0" w:color="auto"/>
              <w:right w:val="single" w:sz="4" w:space="0" w:color="auto"/>
            </w:tcBorders>
          </w:tcPr>
          <w:p w14:paraId="331429C8" w14:textId="77777777" w:rsidR="00CA4FC2" w:rsidRPr="003E2BD4" w:rsidRDefault="00CA4FC2" w:rsidP="003E2BD4">
            <w:pPr>
              <w:shd w:val="clear" w:color="auto" w:fill="D9D9D9" w:themeFill="background1" w:themeFillShade="D9"/>
              <w:autoSpaceDE/>
              <w:autoSpaceDN/>
              <w:jc w:val="both"/>
              <w:rPr>
                <w:b/>
                <w:sz w:val="20"/>
                <w:szCs w:val="20"/>
              </w:rPr>
            </w:pPr>
          </w:p>
        </w:tc>
        <w:tc>
          <w:tcPr>
            <w:tcW w:w="1105" w:type="dxa"/>
            <w:vMerge/>
            <w:tcBorders>
              <w:left w:val="single" w:sz="4" w:space="0" w:color="auto"/>
              <w:bottom w:val="single" w:sz="4" w:space="0" w:color="auto"/>
              <w:right w:val="single" w:sz="12" w:space="0" w:color="auto"/>
            </w:tcBorders>
            <w:shd w:val="clear" w:color="auto" w:fill="FFFFFF" w:themeFill="background1"/>
          </w:tcPr>
          <w:p w14:paraId="2793A151" w14:textId="77777777" w:rsidR="00CA4FC2" w:rsidRDefault="00CA4FC2" w:rsidP="00E26492">
            <w:pPr>
              <w:jc w:val="center"/>
              <w:rPr>
                <w:sz w:val="20"/>
                <w:szCs w:val="20"/>
              </w:rPr>
            </w:pPr>
          </w:p>
        </w:tc>
        <w:tc>
          <w:tcPr>
            <w:tcW w:w="902" w:type="dxa"/>
            <w:gridSpan w:val="2"/>
            <w:vMerge/>
            <w:tcBorders>
              <w:left w:val="nil"/>
              <w:bottom w:val="single" w:sz="4" w:space="0" w:color="auto"/>
              <w:right w:val="single" w:sz="4" w:space="0" w:color="auto"/>
            </w:tcBorders>
            <w:shd w:val="clear" w:color="auto" w:fill="FFFFFF" w:themeFill="background1"/>
          </w:tcPr>
          <w:p w14:paraId="65A07B16" w14:textId="77777777" w:rsidR="00CA4FC2" w:rsidRPr="00C548DB" w:rsidRDefault="00CA4FC2" w:rsidP="00E26492">
            <w:pPr>
              <w:jc w:val="center"/>
              <w:rPr>
                <w:sz w:val="20"/>
                <w:szCs w:val="20"/>
              </w:rPr>
            </w:pPr>
          </w:p>
        </w:tc>
        <w:tc>
          <w:tcPr>
            <w:tcW w:w="705" w:type="dxa"/>
            <w:vMerge/>
            <w:tcBorders>
              <w:left w:val="single" w:sz="4" w:space="0" w:color="auto"/>
              <w:bottom w:val="single" w:sz="4" w:space="0" w:color="auto"/>
              <w:right w:val="single" w:sz="4" w:space="0" w:color="auto"/>
            </w:tcBorders>
            <w:shd w:val="clear" w:color="auto" w:fill="FFFFFF" w:themeFill="background1"/>
          </w:tcPr>
          <w:p w14:paraId="589EF2F4" w14:textId="77777777" w:rsidR="00CA4FC2" w:rsidRPr="00914FDE" w:rsidRDefault="00CA4FC2" w:rsidP="00E26492">
            <w:pPr>
              <w:pStyle w:val="Normlny0"/>
              <w:jc w:val="center"/>
            </w:pPr>
          </w:p>
        </w:tc>
        <w:tc>
          <w:tcPr>
            <w:tcW w:w="4515" w:type="dxa"/>
            <w:gridSpan w:val="2"/>
            <w:vMerge/>
            <w:tcBorders>
              <w:left w:val="single" w:sz="4" w:space="0" w:color="auto"/>
              <w:bottom w:val="single" w:sz="4" w:space="0" w:color="auto"/>
              <w:right w:val="single" w:sz="4" w:space="0" w:color="auto"/>
            </w:tcBorders>
            <w:shd w:val="clear" w:color="auto" w:fill="FFFFFF" w:themeFill="background1"/>
          </w:tcPr>
          <w:p w14:paraId="189571AD" w14:textId="77777777" w:rsidR="00CA4FC2" w:rsidRDefault="00CA4FC2" w:rsidP="00E26492">
            <w:pPr>
              <w:jc w:val="center"/>
              <w:rPr>
                <w:sz w:val="20"/>
                <w:szCs w:val="20"/>
              </w:rPr>
            </w:pPr>
          </w:p>
        </w:tc>
        <w:tc>
          <w:tcPr>
            <w:tcW w:w="682" w:type="dxa"/>
            <w:vMerge/>
            <w:tcBorders>
              <w:left w:val="single" w:sz="4" w:space="0" w:color="auto"/>
              <w:bottom w:val="single" w:sz="4" w:space="0" w:color="auto"/>
              <w:right w:val="single" w:sz="4" w:space="0" w:color="auto"/>
            </w:tcBorders>
            <w:shd w:val="clear" w:color="auto" w:fill="FFFFFF" w:themeFill="background1"/>
          </w:tcPr>
          <w:p w14:paraId="4C283129" w14:textId="1F18E1A6" w:rsidR="00CA4FC2" w:rsidRDefault="00CA4FC2" w:rsidP="00E26492">
            <w:pPr>
              <w:jc w:val="center"/>
              <w:rPr>
                <w:sz w:val="20"/>
                <w:szCs w:val="20"/>
              </w:rPr>
            </w:pPr>
          </w:p>
        </w:tc>
        <w:tc>
          <w:tcPr>
            <w:tcW w:w="769" w:type="dxa"/>
            <w:vMerge/>
            <w:tcBorders>
              <w:left w:val="single" w:sz="4" w:space="0" w:color="auto"/>
              <w:bottom w:val="single" w:sz="4" w:space="0" w:color="auto"/>
              <w:right w:val="single" w:sz="12" w:space="0" w:color="auto"/>
            </w:tcBorders>
            <w:shd w:val="clear" w:color="auto" w:fill="FFFFFF" w:themeFill="background1"/>
          </w:tcPr>
          <w:p w14:paraId="3CF2BD46" w14:textId="77777777" w:rsidR="00CA4FC2" w:rsidRDefault="00CA4FC2" w:rsidP="00E26492">
            <w:pPr>
              <w:pStyle w:val="Nadpis1"/>
              <w:rPr>
                <w:b w:val="0"/>
                <w:sz w:val="20"/>
                <w:szCs w:val="20"/>
              </w:rPr>
            </w:pPr>
          </w:p>
        </w:tc>
      </w:tr>
      <w:tr w:rsidR="00CA4FC2" w:rsidRPr="00D92831" w14:paraId="1DDBCC99" w14:textId="77777777" w:rsidTr="00995798">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B0E7A95" w14:textId="77777777" w:rsidR="00CA4FC2" w:rsidRPr="003E2BD4" w:rsidRDefault="00CA4FC2" w:rsidP="00E26492">
            <w:pPr>
              <w:rPr>
                <w:b/>
                <w:sz w:val="20"/>
                <w:szCs w:val="20"/>
              </w:rPr>
            </w:pPr>
          </w:p>
          <w:p w14:paraId="75819F23" w14:textId="77777777" w:rsidR="00CA4FC2" w:rsidRPr="003E2BD4" w:rsidRDefault="00CA4FC2" w:rsidP="00E26492">
            <w:pPr>
              <w:rPr>
                <w:b/>
                <w:sz w:val="20"/>
                <w:szCs w:val="20"/>
              </w:rPr>
            </w:pPr>
          </w:p>
          <w:p w14:paraId="08C2E90B" w14:textId="77777777" w:rsidR="00CA4FC2" w:rsidRPr="003E2BD4" w:rsidRDefault="00CA4FC2" w:rsidP="00E26492">
            <w:pPr>
              <w:rPr>
                <w:b/>
                <w:sz w:val="20"/>
                <w:szCs w:val="20"/>
              </w:rPr>
            </w:pPr>
          </w:p>
          <w:p w14:paraId="3873110E" w14:textId="77777777" w:rsidR="00CA4FC2" w:rsidRPr="003E2BD4" w:rsidRDefault="00CA4FC2" w:rsidP="00E26492">
            <w:pPr>
              <w:rPr>
                <w:b/>
                <w:sz w:val="20"/>
                <w:szCs w:val="20"/>
              </w:rPr>
            </w:pPr>
            <w:r w:rsidRPr="003E2BD4">
              <w:rPr>
                <w:b/>
                <w:sz w:val="20"/>
                <w:szCs w:val="20"/>
              </w:rPr>
              <w:t>Č: 18</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2198F" w14:textId="77777777" w:rsidR="00CA4FC2" w:rsidRPr="003E2BD4" w:rsidRDefault="00CA4FC2" w:rsidP="003E2BD4">
            <w:pPr>
              <w:autoSpaceDE/>
              <w:autoSpaceDN/>
              <w:jc w:val="both"/>
              <w:rPr>
                <w:b/>
                <w:sz w:val="20"/>
                <w:szCs w:val="20"/>
              </w:rPr>
            </w:pPr>
            <w:r w:rsidRPr="003E2BD4">
              <w:rPr>
                <w:b/>
                <w:sz w:val="20"/>
                <w:szCs w:val="20"/>
              </w:rPr>
              <w:t xml:space="preserve">Oddiel 3 </w:t>
            </w:r>
          </w:p>
          <w:p w14:paraId="1B7B43C4" w14:textId="77777777" w:rsidR="00CA4FC2" w:rsidRPr="003E2BD4" w:rsidRDefault="00CA4FC2" w:rsidP="003E2BD4">
            <w:pPr>
              <w:autoSpaceDE/>
              <w:autoSpaceDN/>
              <w:jc w:val="both"/>
              <w:rPr>
                <w:b/>
                <w:sz w:val="20"/>
                <w:szCs w:val="20"/>
              </w:rPr>
            </w:pPr>
            <w:r w:rsidRPr="003E2BD4">
              <w:rPr>
                <w:b/>
                <w:sz w:val="20"/>
                <w:szCs w:val="20"/>
              </w:rPr>
              <w:t>Sankcie, vyšetrovacie právomoci a právo odvolať sa</w:t>
            </w:r>
          </w:p>
          <w:p w14:paraId="62E36E3F" w14:textId="77777777" w:rsidR="00CA4FC2" w:rsidRPr="003E2BD4" w:rsidRDefault="00CA4FC2" w:rsidP="006B68A0">
            <w:pPr>
              <w:autoSpaceDE/>
              <w:autoSpaceDN/>
              <w:jc w:val="both"/>
              <w:rPr>
                <w:b/>
                <w:sz w:val="20"/>
                <w:szCs w:val="20"/>
              </w:rPr>
            </w:pPr>
          </w:p>
          <w:p w14:paraId="4A0961FE" w14:textId="77777777" w:rsidR="00CA4FC2" w:rsidRPr="003E2BD4" w:rsidRDefault="00CA4FC2" w:rsidP="006B68A0">
            <w:pPr>
              <w:autoSpaceDE/>
              <w:autoSpaceDN/>
              <w:jc w:val="both"/>
              <w:rPr>
                <w:b/>
                <w:sz w:val="20"/>
                <w:szCs w:val="20"/>
              </w:rPr>
            </w:pPr>
            <w:r w:rsidRPr="003E2BD4">
              <w:rPr>
                <w:b/>
                <w:sz w:val="20"/>
                <w:szCs w:val="20"/>
              </w:rPr>
              <w:t>Správne sankcie a iné správne opatrenia</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50137D2" w14:textId="77777777" w:rsidR="00CA4FC2" w:rsidRPr="003E2BD4" w:rsidRDefault="00CA4FC2"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7AC7585D" w14:textId="77777777" w:rsidR="00CA4FC2" w:rsidRPr="003E2BD4" w:rsidRDefault="00CA4FC2"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5E943" w14:textId="77777777" w:rsidR="00CA4FC2" w:rsidRPr="003E2BD4" w:rsidRDefault="00CA4FC2"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C37E8" w14:textId="77777777" w:rsidR="00CA4FC2" w:rsidRPr="003E2BD4" w:rsidRDefault="00CA4FC2"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D83A8" w14:textId="3836C18E" w:rsidR="00CA4FC2" w:rsidRPr="003E2BD4" w:rsidRDefault="00CA4FC2"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BF0BEFD" w14:textId="77777777" w:rsidR="00CA4FC2" w:rsidRPr="003E2BD4" w:rsidRDefault="00CA4FC2" w:rsidP="00E26492">
            <w:pPr>
              <w:pStyle w:val="Nadpis1"/>
              <w:rPr>
                <w:sz w:val="20"/>
                <w:szCs w:val="20"/>
              </w:rPr>
            </w:pPr>
          </w:p>
        </w:tc>
      </w:tr>
      <w:tr w:rsidR="00CA4FC2" w:rsidRPr="00D92831" w14:paraId="2AB96028" w14:textId="77777777" w:rsidTr="00995798">
        <w:tc>
          <w:tcPr>
            <w:tcW w:w="867" w:type="dxa"/>
            <w:tcBorders>
              <w:top w:val="single" w:sz="4" w:space="0" w:color="auto"/>
              <w:left w:val="single" w:sz="12" w:space="0" w:color="auto"/>
              <w:bottom w:val="single" w:sz="4" w:space="0" w:color="auto"/>
              <w:right w:val="single" w:sz="4" w:space="0" w:color="auto"/>
            </w:tcBorders>
          </w:tcPr>
          <w:p w14:paraId="1444D783" w14:textId="77777777" w:rsidR="00CA4FC2" w:rsidRDefault="00CA4FC2" w:rsidP="00E26492">
            <w:pPr>
              <w:rPr>
                <w:sz w:val="20"/>
                <w:szCs w:val="20"/>
              </w:rPr>
            </w:pPr>
            <w:r>
              <w:rPr>
                <w:sz w:val="20"/>
                <w:szCs w:val="20"/>
              </w:rPr>
              <w:t>Č: 18,</w:t>
            </w:r>
          </w:p>
          <w:p w14:paraId="300C6C78" w14:textId="77777777" w:rsidR="00CA4FC2" w:rsidRDefault="00CA4FC2"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67AA140E" w14:textId="77777777" w:rsidR="00CA4FC2" w:rsidRPr="00BF09C0" w:rsidRDefault="00CA4FC2" w:rsidP="00BF09C0">
            <w:pPr>
              <w:autoSpaceDE/>
              <w:autoSpaceDN/>
              <w:jc w:val="both"/>
              <w:rPr>
                <w:sz w:val="20"/>
                <w:szCs w:val="20"/>
              </w:rPr>
            </w:pPr>
            <w:r w:rsidRPr="00BF09C0">
              <w:rPr>
                <w:sz w:val="20"/>
                <w:szCs w:val="20"/>
              </w:rPr>
              <w:t>Bez toho, aby boli dotknuté právomoci v oblasti dohľadu uvedené v hlave IV kapitole 2 oddiele 4 tejto smernice vrátane vyšetrovacích právomocí a právomocí príslušných orgánov ukladať opravné opatrenia, ako aj právo členských štátov stanovovať a ukladať trestné sankcie, členské štáty stanovia pravidlá týkajúce sa správnych sankcií a iných správnych opatrení a zabezpečia, aby ich príslušné orgány mali právomoc ukladať takéto sankcie a opatrenia pri porušení vnútroštátnych ustanovení, ktorými sa transponuje táto smernica a nariadenie (EÚ) 2019/2033, a to vrátane, ak investičná spoločnosť:</w:t>
            </w:r>
          </w:p>
          <w:p w14:paraId="02D03C79" w14:textId="77777777" w:rsidR="00CA4FC2" w:rsidRPr="00BF09C0" w:rsidRDefault="00CA4FC2" w:rsidP="003A0F2C">
            <w:pPr>
              <w:pStyle w:val="Odsekzoznamu"/>
              <w:numPr>
                <w:ilvl w:val="0"/>
                <w:numId w:val="10"/>
              </w:numPr>
              <w:autoSpaceDE/>
              <w:autoSpaceDN/>
              <w:jc w:val="both"/>
              <w:rPr>
                <w:sz w:val="20"/>
                <w:szCs w:val="20"/>
              </w:rPr>
            </w:pPr>
            <w:r w:rsidRPr="00BF09C0">
              <w:rPr>
                <w:sz w:val="20"/>
                <w:szCs w:val="20"/>
              </w:rPr>
              <w:t xml:space="preserve"> nezavedie mechanizmy vnútorného riadenia uvedené v článku 26;</w:t>
            </w:r>
          </w:p>
          <w:p w14:paraId="09ACAA34" w14:textId="77777777" w:rsidR="00CA4FC2" w:rsidRPr="00BF09C0" w:rsidRDefault="00CA4FC2" w:rsidP="003A0F2C">
            <w:pPr>
              <w:pStyle w:val="Odsekzoznamu"/>
              <w:numPr>
                <w:ilvl w:val="0"/>
                <w:numId w:val="10"/>
              </w:numPr>
              <w:autoSpaceDE/>
              <w:autoSpaceDN/>
              <w:jc w:val="both"/>
              <w:rPr>
                <w:sz w:val="20"/>
                <w:szCs w:val="20"/>
              </w:rPr>
            </w:pPr>
            <w:r w:rsidRPr="00BF09C0">
              <w:rPr>
                <w:sz w:val="20"/>
                <w:szCs w:val="20"/>
              </w:rPr>
              <w:t xml:space="preserve"> neposkytne v rozpore s článkom 54 ods. 1 písm. b) nariadenia (EÚ) 2019/2033 príslušným orgánom informácie o dodržiavaní povinnosti spĺňať požiadavky na vlastné zdroje stanovené v článku 11 uvedeného nariadenia, alebo poskytne neúplné alebo nesprávne informácie;</w:t>
            </w:r>
          </w:p>
          <w:p w14:paraId="400A41DE" w14:textId="77777777" w:rsidR="00CA4FC2" w:rsidRPr="00BF09C0" w:rsidRDefault="00CA4FC2" w:rsidP="003A0F2C">
            <w:pPr>
              <w:pStyle w:val="Odsekzoznamu"/>
              <w:numPr>
                <w:ilvl w:val="0"/>
                <w:numId w:val="10"/>
              </w:numPr>
              <w:autoSpaceDE/>
              <w:autoSpaceDN/>
              <w:jc w:val="both"/>
              <w:rPr>
                <w:sz w:val="20"/>
                <w:szCs w:val="20"/>
              </w:rPr>
            </w:pPr>
            <w:r w:rsidRPr="00BF09C0">
              <w:rPr>
                <w:sz w:val="20"/>
                <w:szCs w:val="20"/>
              </w:rPr>
              <w:t xml:space="preserve"> neposkytne v rozpore s článkom 54 ods. 1 písm. e) nariadenia (EÚ) 2019/2033 príslušným orgánom informácie o riziku koncentrácie alebo poskytne neúplné alebo nesprávne informácie;</w:t>
            </w:r>
          </w:p>
          <w:p w14:paraId="648DBC3A" w14:textId="77777777" w:rsidR="00CA4FC2" w:rsidRPr="00BF09C0" w:rsidRDefault="00CA4FC2" w:rsidP="003A0F2C">
            <w:pPr>
              <w:pStyle w:val="Odsekzoznamu"/>
              <w:numPr>
                <w:ilvl w:val="0"/>
                <w:numId w:val="10"/>
              </w:numPr>
              <w:autoSpaceDE/>
              <w:autoSpaceDN/>
              <w:jc w:val="both"/>
              <w:rPr>
                <w:sz w:val="20"/>
                <w:szCs w:val="20"/>
              </w:rPr>
            </w:pPr>
            <w:r w:rsidRPr="00BF09C0">
              <w:rPr>
                <w:sz w:val="20"/>
                <w:szCs w:val="20"/>
              </w:rPr>
              <w:t xml:space="preserve"> vykazuje riziko koncentrácie, ktoré prekračuje limity uvedené v článku 37 nariadenia (EÚ) 2019/2033, bez toho, aby boli dotknuté články 38 a 39 uvedeného nariadenia;</w:t>
            </w:r>
          </w:p>
          <w:p w14:paraId="2C7ADEC7" w14:textId="77777777" w:rsidR="00CA4FC2" w:rsidRPr="00BF09C0" w:rsidRDefault="00CA4FC2" w:rsidP="003A0F2C">
            <w:pPr>
              <w:pStyle w:val="Odsekzoznamu"/>
              <w:numPr>
                <w:ilvl w:val="0"/>
                <w:numId w:val="10"/>
              </w:numPr>
              <w:autoSpaceDE/>
              <w:autoSpaceDN/>
              <w:jc w:val="both"/>
              <w:rPr>
                <w:sz w:val="20"/>
                <w:szCs w:val="20"/>
              </w:rPr>
            </w:pPr>
            <w:r w:rsidRPr="00BF09C0">
              <w:rPr>
                <w:sz w:val="20"/>
                <w:szCs w:val="20"/>
              </w:rPr>
              <w:t xml:space="preserve"> opakovane alebo nepretržite nemá v držbe likvidné aktíva v rozpore s článkom 43 nariadenia (EÚ) 2019/2033, bez toho, aby bol dotknutý článok 44 uvedeného nariadenia;</w:t>
            </w:r>
          </w:p>
          <w:p w14:paraId="00C14CBE" w14:textId="77777777" w:rsidR="00CA4FC2" w:rsidRPr="00BF09C0" w:rsidRDefault="00CA4FC2" w:rsidP="003A0F2C">
            <w:pPr>
              <w:pStyle w:val="Odsekzoznamu"/>
              <w:numPr>
                <w:ilvl w:val="0"/>
                <w:numId w:val="10"/>
              </w:numPr>
              <w:autoSpaceDE/>
              <w:autoSpaceDN/>
              <w:jc w:val="both"/>
              <w:rPr>
                <w:sz w:val="20"/>
                <w:szCs w:val="20"/>
              </w:rPr>
            </w:pPr>
            <w:r w:rsidRPr="00BF09C0">
              <w:rPr>
                <w:sz w:val="20"/>
                <w:szCs w:val="20"/>
              </w:rPr>
              <w:t xml:space="preserve"> nezverejní informácie alebo poskytne neúplné alebo nesprávne informácie v rozpore s ustanoveniami uvedenými v šiestej časti nariadenia (EÚ) 2019/2033;</w:t>
            </w:r>
          </w:p>
          <w:p w14:paraId="12A9BD57" w14:textId="77777777" w:rsidR="00CA4FC2" w:rsidRPr="00BF09C0" w:rsidRDefault="00CA4FC2" w:rsidP="003A0F2C">
            <w:pPr>
              <w:pStyle w:val="Odsekzoznamu"/>
              <w:numPr>
                <w:ilvl w:val="0"/>
                <w:numId w:val="10"/>
              </w:numPr>
              <w:autoSpaceDE/>
              <w:autoSpaceDN/>
              <w:jc w:val="both"/>
              <w:rPr>
                <w:sz w:val="20"/>
                <w:szCs w:val="20"/>
              </w:rPr>
            </w:pPr>
            <w:r w:rsidRPr="00BF09C0">
              <w:rPr>
                <w:sz w:val="20"/>
                <w:szCs w:val="20"/>
              </w:rPr>
              <w:t xml:space="preserve"> vykoná platbu v prospech držiteľov nástrojov zahrnutých do vlastných zdrojov investičnej spoločnosti v prípadoch, v ktorých sa článkami 28, 52 alebo 63 nariadenia (EÚ) č. 575/2013 zakazuje vykonávanie takýchto platieb v prospech držiteľov nástrojov zahrnutých do vlastných zdrojov;</w:t>
            </w:r>
          </w:p>
          <w:p w14:paraId="14D15B72" w14:textId="77777777" w:rsidR="00CA4FC2" w:rsidRPr="00BF09C0" w:rsidRDefault="00CA4FC2" w:rsidP="003A0F2C">
            <w:pPr>
              <w:pStyle w:val="Odsekzoznamu"/>
              <w:numPr>
                <w:ilvl w:val="0"/>
                <w:numId w:val="10"/>
              </w:numPr>
              <w:autoSpaceDE/>
              <w:autoSpaceDN/>
              <w:jc w:val="both"/>
              <w:rPr>
                <w:sz w:val="20"/>
                <w:szCs w:val="20"/>
              </w:rPr>
            </w:pPr>
            <w:r w:rsidRPr="00BF09C0">
              <w:rPr>
                <w:sz w:val="20"/>
                <w:szCs w:val="20"/>
              </w:rPr>
              <w:t xml:space="preserve"> je zodpovedná za závažné porušenie vnútroštátnych predpisov prijatých podľa smernice Európskeho parlamentu a Rady (EÚ) 2015/849 (25);</w:t>
            </w:r>
          </w:p>
          <w:p w14:paraId="3EADE32B" w14:textId="77777777" w:rsidR="00CA4FC2" w:rsidRDefault="00CA4FC2" w:rsidP="003A0F2C">
            <w:pPr>
              <w:pStyle w:val="Odsekzoznamu"/>
              <w:numPr>
                <w:ilvl w:val="0"/>
                <w:numId w:val="10"/>
              </w:numPr>
              <w:autoSpaceDE/>
              <w:autoSpaceDN/>
              <w:jc w:val="both"/>
              <w:rPr>
                <w:sz w:val="20"/>
                <w:szCs w:val="20"/>
              </w:rPr>
            </w:pPr>
            <w:r w:rsidRPr="00BF09C0">
              <w:rPr>
                <w:sz w:val="20"/>
                <w:szCs w:val="20"/>
              </w:rPr>
              <w:t xml:space="preserve"> umožňuje jednej alebo viacerým osobám, ktoré nespĺňajú požiadavky podľa článku 91 smernice 2013/36/EÚ, stať sa členom riadiaceho orgánu alebo zostať jeho členom.</w:t>
            </w:r>
          </w:p>
          <w:p w14:paraId="2FF0B40A" w14:textId="77777777" w:rsidR="00CA4FC2" w:rsidRPr="00BF09C0" w:rsidRDefault="00CA4FC2" w:rsidP="00BF09C0">
            <w:pPr>
              <w:autoSpaceDE/>
              <w:autoSpaceDN/>
              <w:jc w:val="both"/>
              <w:rPr>
                <w:sz w:val="20"/>
                <w:szCs w:val="20"/>
              </w:rPr>
            </w:pPr>
          </w:p>
          <w:p w14:paraId="4037A379" w14:textId="77777777" w:rsidR="00CA4FC2" w:rsidRDefault="00CA4FC2" w:rsidP="006B68A0">
            <w:pPr>
              <w:autoSpaceDE/>
              <w:autoSpaceDN/>
              <w:jc w:val="both"/>
              <w:rPr>
                <w:sz w:val="20"/>
                <w:szCs w:val="20"/>
              </w:rPr>
            </w:pPr>
            <w:r w:rsidRPr="00BF09C0">
              <w:rPr>
                <w:sz w:val="20"/>
                <w:szCs w:val="20"/>
              </w:rPr>
              <w:lastRenderedPageBreak/>
              <w:t>Členské štáty, ktoré nestanovia pravidlá správnych sankcií týkajúce sa porušení, na ktoré sa vzťahuje vnútroštátne trestné právo, oznámia Komisii príslušné ustanovenia trestného práva.</w:t>
            </w:r>
          </w:p>
          <w:p w14:paraId="31872982" w14:textId="77777777" w:rsidR="00CA4FC2" w:rsidRDefault="00CA4FC2" w:rsidP="006B68A0">
            <w:pPr>
              <w:autoSpaceDE/>
              <w:autoSpaceDN/>
              <w:jc w:val="both"/>
              <w:rPr>
                <w:sz w:val="20"/>
                <w:szCs w:val="20"/>
              </w:rPr>
            </w:pPr>
          </w:p>
          <w:p w14:paraId="29501DD2" w14:textId="77777777" w:rsidR="00CA4FC2" w:rsidRPr="00BC6B3F" w:rsidRDefault="00CA4FC2" w:rsidP="006B68A0">
            <w:pPr>
              <w:autoSpaceDE/>
              <w:autoSpaceDN/>
              <w:jc w:val="both"/>
              <w:rPr>
                <w:sz w:val="20"/>
                <w:szCs w:val="20"/>
              </w:rPr>
            </w:pPr>
            <w:r w:rsidRPr="00BF09C0">
              <w:rPr>
                <w:sz w:val="20"/>
                <w:szCs w:val="20"/>
              </w:rPr>
              <w:t>Správne sankcie a iné správne opatrenia musia byť účinné, primerané a odrádzajúce.</w:t>
            </w:r>
          </w:p>
        </w:tc>
        <w:tc>
          <w:tcPr>
            <w:tcW w:w="1105" w:type="dxa"/>
            <w:tcBorders>
              <w:top w:val="single" w:sz="4" w:space="0" w:color="auto"/>
              <w:left w:val="single" w:sz="4" w:space="0" w:color="auto"/>
              <w:bottom w:val="single" w:sz="4" w:space="0" w:color="auto"/>
              <w:right w:val="single" w:sz="12" w:space="0" w:color="auto"/>
            </w:tcBorders>
          </w:tcPr>
          <w:p w14:paraId="0194C09C" w14:textId="0183A457" w:rsidR="00CA4FC2" w:rsidRDefault="00CA4FC2" w:rsidP="00E26492">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7062B6F3" w14:textId="77777777" w:rsidR="00CA4FC2" w:rsidRDefault="00CA4FC2" w:rsidP="00E26492">
            <w:pPr>
              <w:jc w:val="center"/>
              <w:rPr>
                <w:sz w:val="20"/>
                <w:szCs w:val="20"/>
              </w:rPr>
            </w:pPr>
            <w:r w:rsidRPr="00D1064B">
              <w:rPr>
                <w:b/>
                <w:sz w:val="20"/>
                <w:szCs w:val="20"/>
              </w:rPr>
              <w:t>Návrh zákona Čl. I</w:t>
            </w:r>
            <w:r>
              <w:rPr>
                <w:sz w:val="20"/>
                <w:szCs w:val="20"/>
              </w:rPr>
              <w:t> a 566/2001</w:t>
            </w:r>
          </w:p>
          <w:p w14:paraId="16116FC2" w14:textId="77777777" w:rsidR="00F77835" w:rsidRDefault="00F77835" w:rsidP="00E26492">
            <w:pPr>
              <w:jc w:val="center"/>
              <w:rPr>
                <w:sz w:val="20"/>
                <w:szCs w:val="20"/>
              </w:rPr>
            </w:pPr>
          </w:p>
          <w:p w14:paraId="35F9131C" w14:textId="77777777" w:rsidR="00F77835" w:rsidRDefault="00F77835" w:rsidP="00E26492">
            <w:pPr>
              <w:jc w:val="center"/>
              <w:rPr>
                <w:sz w:val="20"/>
                <w:szCs w:val="20"/>
              </w:rPr>
            </w:pPr>
          </w:p>
          <w:p w14:paraId="2F5EE467" w14:textId="77777777" w:rsidR="00F77835" w:rsidRDefault="00F77835" w:rsidP="00E26492">
            <w:pPr>
              <w:jc w:val="center"/>
              <w:rPr>
                <w:sz w:val="20"/>
                <w:szCs w:val="20"/>
              </w:rPr>
            </w:pPr>
          </w:p>
          <w:p w14:paraId="666D04FA" w14:textId="77777777" w:rsidR="00F77835" w:rsidRDefault="00F77835" w:rsidP="00E26492">
            <w:pPr>
              <w:jc w:val="center"/>
              <w:rPr>
                <w:sz w:val="20"/>
                <w:szCs w:val="20"/>
              </w:rPr>
            </w:pPr>
          </w:p>
          <w:p w14:paraId="7F64E88C" w14:textId="77777777" w:rsidR="00F77835" w:rsidRDefault="00F77835" w:rsidP="00E26492">
            <w:pPr>
              <w:jc w:val="center"/>
              <w:rPr>
                <w:sz w:val="20"/>
                <w:szCs w:val="20"/>
              </w:rPr>
            </w:pPr>
          </w:p>
          <w:p w14:paraId="5D3A3B1E" w14:textId="77777777" w:rsidR="00F77835" w:rsidRDefault="00F77835" w:rsidP="00E26492">
            <w:pPr>
              <w:jc w:val="center"/>
              <w:rPr>
                <w:sz w:val="20"/>
                <w:szCs w:val="20"/>
              </w:rPr>
            </w:pPr>
          </w:p>
          <w:p w14:paraId="1DFADC45" w14:textId="77777777" w:rsidR="00F77835" w:rsidRDefault="00F77835" w:rsidP="00E26492">
            <w:pPr>
              <w:jc w:val="center"/>
              <w:rPr>
                <w:sz w:val="20"/>
                <w:szCs w:val="20"/>
              </w:rPr>
            </w:pPr>
          </w:p>
          <w:p w14:paraId="3BE10BE6" w14:textId="77777777" w:rsidR="00F77835" w:rsidRDefault="00F77835" w:rsidP="00E26492">
            <w:pPr>
              <w:jc w:val="center"/>
              <w:rPr>
                <w:sz w:val="20"/>
                <w:szCs w:val="20"/>
              </w:rPr>
            </w:pPr>
          </w:p>
          <w:p w14:paraId="43923F4F" w14:textId="77777777" w:rsidR="00F77835" w:rsidRDefault="00F77835" w:rsidP="00E26492">
            <w:pPr>
              <w:jc w:val="center"/>
              <w:rPr>
                <w:sz w:val="20"/>
                <w:szCs w:val="20"/>
              </w:rPr>
            </w:pPr>
          </w:p>
          <w:p w14:paraId="5C93A1D9" w14:textId="77777777" w:rsidR="00F77835" w:rsidRDefault="00F77835" w:rsidP="00E26492">
            <w:pPr>
              <w:jc w:val="center"/>
              <w:rPr>
                <w:sz w:val="20"/>
                <w:szCs w:val="20"/>
              </w:rPr>
            </w:pPr>
          </w:p>
          <w:p w14:paraId="26B4EE1B" w14:textId="77777777" w:rsidR="00F77835" w:rsidRDefault="00F77835" w:rsidP="00E26492">
            <w:pPr>
              <w:jc w:val="center"/>
              <w:rPr>
                <w:sz w:val="20"/>
                <w:szCs w:val="20"/>
              </w:rPr>
            </w:pPr>
          </w:p>
          <w:p w14:paraId="061F4759" w14:textId="77777777" w:rsidR="00F77835" w:rsidRDefault="00F77835" w:rsidP="00E26492">
            <w:pPr>
              <w:jc w:val="center"/>
              <w:rPr>
                <w:sz w:val="20"/>
                <w:szCs w:val="20"/>
              </w:rPr>
            </w:pPr>
          </w:p>
          <w:p w14:paraId="7900C405" w14:textId="77777777" w:rsidR="00F77835" w:rsidRDefault="00F77835" w:rsidP="00E26492">
            <w:pPr>
              <w:jc w:val="center"/>
              <w:rPr>
                <w:sz w:val="20"/>
                <w:szCs w:val="20"/>
              </w:rPr>
            </w:pPr>
          </w:p>
          <w:p w14:paraId="2D6CF7D7" w14:textId="77777777" w:rsidR="00F77835" w:rsidRDefault="00F77835" w:rsidP="00E26492">
            <w:pPr>
              <w:jc w:val="center"/>
              <w:rPr>
                <w:sz w:val="20"/>
                <w:szCs w:val="20"/>
              </w:rPr>
            </w:pPr>
          </w:p>
          <w:p w14:paraId="486CCF0B" w14:textId="77777777" w:rsidR="00F77835" w:rsidRDefault="00F77835" w:rsidP="00E26492">
            <w:pPr>
              <w:jc w:val="center"/>
              <w:rPr>
                <w:sz w:val="20"/>
                <w:szCs w:val="20"/>
              </w:rPr>
            </w:pPr>
          </w:p>
          <w:p w14:paraId="114FADF8" w14:textId="77777777" w:rsidR="00F77835" w:rsidRDefault="00F77835" w:rsidP="00E26492">
            <w:pPr>
              <w:jc w:val="center"/>
              <w:rPr>
                <w:sz w:val="20"/>
                <w:szCs w:val="20"/>
              </w:rPr>
            </w:pPr>
          </w:p>
          <w:p w14:paraId="38D1B5D2" w14:textId="77777777" w:rsidR="00F77835" w:rsidRDefault="00F77835" w:rsidP="00E26492">
            <w:pPr>
              <w:jc w:val="center"/>
              <w:rPr>
                <w:sz w:val="20"/>
                <w:szCs w:val="20"/>
              </w:rPr>
            </w:pPr>
          </w:p>
          <w:p w14:paraId="60391201" w14:textId="77777777" w:rsidR="00F77835" w:rsidRDefault="00F77835" w:rsidP="00E26492">
            <w:pPr>
              <w:jc w:val="center"/>
              <w:rPr>
                <w:sz w:val="20"/>
                <w:szCs w:val="20"/>
              </w:rPr>
            </w:pPr>
          </w:p>
          <w:p w14:paraId="08748C9B" w14:textId="77777777" w:rsidR="00F77835" w:rsidRDefault="00F77835" w:rsidP="00E26492">
            <w:pPr>
              <w:jc w:val="center"/>
              <w:rPr>
                <w:sz w:val="20"/>
                <w:szCs w:val="20"/>
              </w:rPr>
            </w:pPr>
          </w:p>
          <w:p w14:paraId="7A42BA6C" w14:textId="77777777" w:rsidR="00F77835" w:rsidRDefault="00F77835" w:rsidP="00E26492">
            <w:pPr>
              <w:jc w:val="center"/>
              <w:rPr>
                <w:sz w:val="20"/>
                <w:szCs w:val="20"/>
              </w:rPr>
            </w:pPr>
          </w:p>
          <w:p w14:paraId="6CF6B033" w14:textId="77777777" w:rsidR="00F77835" w:rsidRDefault="00F77835" w:rsidP="00E26492">
            <w:pPr>
              <w:jc w:val="center"/>
              <w:rPr>
                <w:sz w:val="20"/>
                <w:szCs w:val="20"/>
              </w:rPr>
            </w:pPr>
          </w:p>
          <w:p w14:paraId="4ED2952E" w14:textId="77777777" w:rsidR="00F77835" w:rsidRDefault="00F77835" w:rsidP="00E26492">
            <w:pPr>
              <w:jc w:val="center"/>
              <w:rPr>
                <w:sz w:val="20"/>
                <w:szCs w:val="20"/>
              </w:rPr>
            </w:pPr>
          </w:p>
          <w:p w14:paraId="7FB1DAE7" w14:textId="77777777" w:rsidR="00F77835" w:rsidRDefault="00F77835" w:rsidP="00E26492">
            <w:pPr>
              <w:jc w:val="center"/>
              <w:rPr>
                <w:sz w:val="20"/>
                <w:szCs w:val="20"/>
              </w:rPr>
            </w:pPr>
          </w:p>
          <w:p w14:paraId="6527BDE9" w14:textId="77777777" w:rsidR="00F77835" w:rsidRDefault="00F77835" w:rsidP="00E26492">
            <w:pPr>
              <w:jc w:val="center"/>
              <w:rPr>
                <w:sz w:val="20"/>
                <w:szCs w:val="20"/>
              </w:rPr>
            </w:pPr>
          </w:p>
          <w:p w14:paraId="40AD865C" w14:textId="77777777" w:rsidR="00F77835" w:rsidRDefault="00F77835" w:rsidP="00E26492">
            <w:pPr>
              <w:jc w:val="center"/>
              <w:rPr>
                <w:sz w:val="20"/>
                <w:szCs w:val="20"/>
              </w:rPr>
            </w:pPr>
          </w:p>
          <w:p w14:paraId="5C0854C8" w14:textId="77777777" w:rsidR="00F77835" w:rsidRDefault="00F77835" w:rsidP="00E26492">
            <w:pPr>
              <w:jc w:val="center"/>
              <w:rPr>
                <w:sz w:val="20"/>
                <w:szCs w:val="20"/>
              </w:rPr>
            </w:pPr>
          </w:p>
          <w:p w14:paraId="46A962EF" w14:textId="77777777" w:rsidR="00F77835" w:rsidRDefault="00F77835" w:rsidP="00E26492">
            <w:pPr>
              <w:jc w:val="center"/>
              <w:rPr>
                <w:sz w:val="20"/>
                <w:szCs w:val="20"/>
              </w:rPr>
            </w:pPr>
          </w:p>
          <w:p w14:paraId="6B454257" w14:textId="77777777" w:rsidR="00F77835" w:rsidRDefault="00F77835" w:rsidP="00E26492">
            <w:pPr>
              <w:jc w:val="center"/>
              <w:rPr>
                <w:sz w:val="20"/>
                <w:szCs w:val="20"/>
              </w:rPr>
            </w:pPr>
          </w:p>
          <w:p w14:paraId="5B0EE370" w14:textId="77777777" w:rsidR="00F77835" w:rsidRDefault="00F77835" w:rsidP="00E26492">
            <w:pPr>
              <w:jc w:val="center"/>
              <w:rPr>
                <w:sz w:val="20"/>
                <w:szCs w:val="20"/>
              </w:rPr>
            </w:pPr>
          </w:p>
          <w:p w14:paraId="653825D0" w14:textId="77777777" w:rsidR="00F77835" w:rsidRDefault="00F77835" w:rsidP="00E26492">
            <w:pPr>
              <w:jc w:val="center"/>
              <w:rPr>
                <w:sz w:val="20"/>
                <w:szCs w:val="20"/>
              </w:rPr>
            </w:pPr>
          </w:p>
          <w:p w14:paraId="360F8C82" w14:textId="77777777" w:rsidR="00F77835" w:rsidRDefault="00F77835" w:rsidP="00E26492">
            <w:pPr>
              <w:jc w:val="center"/>
              <w:rPr>
                <w:sz w:val="20"/>
                <w:szCs w:val="20"/>
              </w:rPr>
            </w:pPr>
          </w:p>
          <w:p w14:paraId="0D8E18F1" w14:textId="77777777" w:rsidR="00F77835" w:rsidRDefault="00F77835" w:rsidP="00E26492">
            <w:pPr>
              <w:jc w:val="center"/>
              <w:rPr>
                <w:sz w:val="20"/>
                <w:szCs w:val="20"/>
              </w:rPr>
            </w:pPr>
          </w:p>
          <w:p w14:paraId="1F5F947E" w14:textId="77777777" w:rsidR="00F77835" w:rsidRDefault="00F77835" w:rsidP="00E26492">
            <w:pPr>
              <w:jc w:val="center"/>
              <w:rPr>
                <w:sz w:val="20"/>
                <w:szCs w:val="20"/>
              </w:rPr>
            </w:pPr>
          </w:p>
          <w:p w14:paraId="30D06F6E" w14:textId="77777777" w:rsidR="00F77835" w:rsidRDefault="00F77835" w:rsidP="00E26492">
            <w:pPr>
              <w:jc w:val="center"/>
              <w:rPr>
                <w:sz w:val="20"/>
                <w:szCs w:val="20"/>
              </w:rPr>
            </w:pPr>
          </w:p>
          <w:p w14:paraId="474F97A4" w14:textId="77777777" w:rsidR="00F77835" w:rsidRDefault="00F77835" w:rsidP="00E26492">
            <w:pPr>
              <w:jc w:val="center"/>
              <w:rPr>
                <w:sz w:val="20"/>
                <w:szCs w:val="20"/>
              </w:rPr>
            </w:pPr>
          </w:p>
          <w:p w14:paraId="53794FC2" w14:textId="77777777" w:rsidR="00F77835" w:rsidRDefault="00F77835" w:rsidP="00E26492">
            <w:pPr>
              <w:jc w:val="center"/>
              <w:rPr>
                <w:sz w:val="20"/>
                <w:szCs w:val="20"/>
              </w:rPr>
            </w:pPr>
          </w:p>
          <w:p w14:paraId="6FF5B5DE" w14:textId="77777777" w:rsidR="00F77835" w:rsidRDefault="00F77835" w:rsidP="00E26492">
            <w:pPr>
              <w:jc w:val="center"/>
              <w:rPr>
                <w:sz w:val="20"/>
                <w:szCs w:val="20"/>
              </w:rPr>
            </w:pPr>
          </w:p>
          <w:p w14:paraId="404EF12C" w14:textId="77777777" w:rsidR="00F77835" w:rsidRDefault="00F77835" w:rsidP="00E26492">
            <w:pPr>
              <w:jc w:val="center"/>
              <w:rPr>
                <w:sz w:val="20"/>
                <w:szCs w:val="20"/>
              </w:rPr>
            </w:pPr>
          </w:p>
          <w:p w14:paraId="2F86F1A3" w14:textId="77777777" w:rsidR="00F77835" w:rsidRDefault="00F77835" w:rsidP="00E26492">
            <w:pPr>
              <w:jc w:val="center"/>
              <w:rPr>
                <w:sz w:val="20"/>
                <w:szCs w:val="20"/>
              </w:rPr>
            </w:pPr>
          </w:p>
          <w:p w14:paraId="66F0CD15" w14:textId="77777777" w:rsidR="00F77835" w:rsidRDefault="00F77835" w:rsidP="00E26492">
            <w:pPr>
              <w:jc w:val="center"/>
              <w:rPr>
                <w:sz w:val="20"/>
                <w:szCs w:val="20"/>
              </w:rPr>
            </w:pPr>
          </w:p>
          <w:p w14:paraId="3EF89AC9" w14:textId="77777777" w:rsidR="00F77835" w:rsidRDefault="00F77835" w:rsidP="00E26492">
            <w:pPr>
              <w:jc w:val="center"/>
              <w:rPr>
                <w:sz w:val="20"/>
                <w:szCs w:val="20"/>
              </w:rPr>
            </w:pPr>
          </w:p>
          <w:p w14:paraId="6256EA08" w14:textId="77777777" w:rsidR="00F77835" w:rsidRDefault="00F77835" w:rsidP="00E26492">
            <w:pPr>
              <w:jc w:val="center"/>
              <w:rPr>
                <w:sz w:val="20"/>
                <w:szCs w:val="20"/>
              </w:rPr>
            </w:pPr>
          </w:p>
          <w:p w14:paraId="3B5D2D04" w14:textId="77777777" w:rsidR="00F77835" w:rsidRDefault="00F77835" w:rsidP="00E26492">
            <w:pPr>
              <w:jc w:val="center"/>
              <w:rPr>
                <w:sz w:val="20"/>
                <w:szCs w:val="20"/>
              </w:rPr>
            </w:pPr>
          </w:p>
          <w:p w14:paraId="0094D2D1" w14:textId="77777777" w:rsidR="00F77835" w:rsidRDefault="00F77835" w:rsidP="00E26492">
            <w:pPr>
              <w:jc w:val="center"/>
              <w:rPr>
                <w:sz w:val="20"/>
                <w:szCs w:val="20"/>
              </w:rPr>
            </w:pPr>
          </w:p>
          <w:p w14:paraId="68683FAA" w14:textId="77777777" w:rsidR="00F77835" w:rsidRDefault="00F77835" w:rsidP="00E26492">
            <w:pPr>
              <w:jc w:val="center"/>
              <w:rPr>
                <w:sz w:val="20"/>
                <w:szCs w:val="20"/>
              </w:rPr>
            </w:pPr>
          </w:p>
          <w:p w14:paraId="025F4F41" w14:textId="77777777" w:rsidR="00F77835" w:rsidRDefault="00F77835" w:rsidP="00E26492">
            <w:pPr>
              <w:jc w:val="center"/>
              <w:rPr>
                <w:sz w:val="20"/>
                <w:szCs w:val="20"/>
              </w:rPr>
            </w:pPr>
          </w:p>
          <w:p w14:paraId="1D701E2C" w14:textId="77777777" w:rsidR="00F77835" w:rsidRDefault="00F77835" w:rsidP="00E26492">
            <w:pPr>
              <w:jc w:val="center"/>
              <w:rPr>
                <w:sz w:val="20"/>
                <w:szCs w:val="20"/>
              </w:rPr>
            </w:pPr>
          </w:p>
          <w:p w14:paraId="7142423E" w14:textId="77777777" w:rsidR="00F77835" w:rsidRDefault="00F77835" w:rsidP="00E26492">
            <w:pPr>
              <w:jc w:val="center"/>
              <w:rPr>
                <w:sz w:val="20"/>
                <w:szCs w:val="20"/>
              </w:rPr>
            </w:pPr>
          </w:p>
          <w:p w14:paraId="15F44793" w14:textId="77777777" w:rsidR="00F77835" w:rsidRDefault="00F77835" w:rsidP="00E26492">
            <w:pPr>
              <w:jc w:val="center"/>
              <w:rPr>
                <w:sz w:val="20"/>
                <w:szCs w:val="20"/>
              </w:rPr>
            </w:pPr>
          </w:p>
          <w:p w14:paraId="576AA067" w14:textId="77777777" w:rsidR="00F77835" w:rsidRDefault="00F77835" w:rsidP="00E26492">
            <w:pPr>
              <w:jc w:val="center"/>
              <w:rPr>
                <w:sz w:val="20"/>
                <w:szCs w:val="20"/>
              </w:rPr>
            </w:pPr>
          </w:p>
          <w:p w14:paraId="30986CA1" w14:textId="77777777" w:rsidR="00F77835" w:rsidRDefault="00F77835" w:rsidP="00E26492">
            <w:pPr>
              <w:jc w:val="center"/>
              <w:rPr>
                <w:sz w:val="20"/>
                <w:szCs w:val="20"/>
              </w:rPr>
            </w:pPr>
          </w:p>
          <w:p w14:paraId="628C34D4" w14:textId="77777777" w:rsidR="00F77835" w:rsidRDefault="00F77835" w:rsidP="00E26492">
            <w:pPr>
              <w:jc w:val="center"/>
              <w:rPr>
                <w:sz w:val="20"/>
                <w:szCs w:val="20"/>
              </w:rPr>
            </w:pPr>
          </w:p>
          <w:p w14:paraId="37D388C6" w14:textId="77777777" w:rsidR="00F77835" w:rsidRDefault="00F77835" w:rsidP="00E26492">
            <w:pPr>
              <w:jc w:val="center"/>
              <w:rPr>
                <w:sz w:val="20"/>
                <w:szCs w:val="20"/>
              </w:rPr>
            </w:pPr>
          </w:p>
          <w:p w14:paraId="4932F303" w14:textId="77777777" w:rsidR="00F77835" w:rsidRDefault="00F77835" w:rsidP="00E26492">
            <w:pPr>
              <w:jc w:val="center"/>
              <w:rPr>
                <w:sz w:val="20"/>
                <w:szCs w:val="20"/>
              </w:rPr>
            </w:pPr>
          </w:p>
          <w:p w14:paraId="42A1A730" w14:textId="77777777" w:rsidR="00F77835" w:rsidRDefault="00F77835" w:rsidP="00E26492">
            <w:pPr>
              <w:jc w:val="center"/>
              <w:rPr>
                <w:sz w:val="20"/>
                <w:szCs w:val="20"/>
              </w:rPr>
            </w:pPr>
          </w:p>
          <w:p w14:paraId="4E97A1E5" w14:textId="77777777" w:rsidR="00F77835" w:rsidRDefault="00F77835" w:rsidP="00E26492">
            <w:pPr>
              <w:jc w:val="center"/>
              <w:rPr>
                <w:sz w:val="20"/>
                <w:szCs w:val="20"/>
              </w:rPr>
            </w:pPr>
          </w:p>
          <w:p w14:paraId="2A2AB6A5" w14:textId="77777777" w:rsidR="00F77835" w:rsidRDefault="00F77835" w:rsidP="00E26492">
            <w:pPr>
              <w:jc w:val="center"/>
              <w:rPr>
                <w:sz w:val="20"/>
                <w:szCs w:val="20"/>
              </w:rPr>
            </w:pPr>
          </w:p>
          <w:p w14:paraId="43AD935C" w14:textId="77777777" w:rsidR="00F77835" w:rsidRDefault="00F77835" w:rsidP="00E26492">
            <w:pPr>
              <w:jc w:val="center"/>
              <w:rPr>
                <w:sz w:val="20"/>
                <w:szCs w:val="20"/>
              </w:rPr>
            </w:pPr>
          </w:p>
          <w:p w14:paraId="74FB0BD5" w14:textId="77777777" w:rsidR="00F77835" w:rsidRDefault="00F77835" w:rsidP="00E26492">
            <w:pPr>
              <w:jc w:val="center"/>
              <w:rPr>
                <w:sz w:val="20"/>
                <w:szCs w:val="20"/>
              </w:rPr>
            </w:pPr>
          </w:p>
          <w:p w14:paraId="5E01DB4B" w14:textId="77777777" w:rsidR="00F77835" w:rsidRDefault="00F77835" w:rsidP="00E26492">
            <w:pPr>
              <w:jc w:val="center"/>
              <w:rPr>
                <w:sz w:val="20"/>
                <w:szCs w:val="20"/>
              </w:rPr>
            </w:pPr>
          </w:p>
          <w:p w14:paraId="0846C243" w14:textId="77777777" w:rsidR="00F77835" w:rsidRDefault="00F77835" w:rsidP="00E26492">
            <w:pPr>
              <w:jc w:val="center"/>
              <w:rPr>
                <w:sz w:val="20"/>
                <w:szCs w:val="20"/>
              </w:rPr>
            </w:pPr>
          </w:p>
          <w:p w14:paraId="1D973B0A" w14:textId="77777777" w:rsidR="00F77835" w:rsidRDefault="00F77835" w:rsidP="00E26492">
            <w:pPr>
              <w:jc w:val="center"/>
              <w:rPr>
                <w:sz w:val="20"/>
                <w:szCs w:val="20"/>
              </w:rPr>
            </w:pPr>
          </w:p>
          <w:p w14:paraId="4DC0B909" w14:textId="77777777" w:rsidR="00F77835" w:rsidRDefault="00F77835" w:rsidP="00E26492">
            <w:pPr>
              <w:jc w:val="center"/>
              <w:rPr>
                <w:sz w:val="20"/>
                <w:szCs w:val="20"/>
              </w:rPr>
            </w:pPr>
          </w:p>
          <w:p w14:paraId="75877644" w14:textId="77777777" w:rsidR="00F77835" w:rsidRDefault="00F77835" w:rsidP="00E26492">
            <w:pPr>
              <w:jc w:val="center"/>
              <w:rPr>
                <w:sz w:val="20"/>
                <w:szCs w:val="20"/>
              </w:rPr>
            </w:pPr>
          </w:p>
          <w:p w14:paraId="68D11366" w14:textId="77777777" w:rsidR="00F77835" w:rsidRDefault="00F77835" w:rsidP="00E26492">
            <w:pPr>
              <w:jc w:val="center"/>
              <w:rPr>
                <w:sz w:val="20"/>
                <w:szCs w:val="20"/>
              </w:rPr>
            </w:pPr>
          </w:p>
          <w:p w14:paraId="37E22445" w14:textId="77777777" w:rsidR="00F77835" w:rsidRDefault="00F77835" w:rsidP="00E26492">
            <w:pPr>
              <w:jc w:val="center"/>
              <w:rPr>
                <w:sz w:val="20"/>
                <w:szCs w:val="20"/>
              </w:rPr>
            </w:pPr>
          </w:p>
          <w:p w14:paraId="79963A56" w14:textId="77777777" w:rsidR="00F77835" w:rsidRDefault="00F77835" w:rsidP="00E26492">
            <w:pPr>
              <w:jc w:val="center"/>
              <w:rPr>
                <w:sz w:val="20"/>
                <w:szCs w:val="20"/>
              </w:rPr>
            </w:pPr>
          </w:p>
          <w:p w14:paraId="1348FC31" w14:textId="77777777" w:rsidR="00F77835" w:rsidRDefault="00F77835" w:rsidP="00E26492">
            <w:pPr>
              <w:jc w:val="center"/>
              <w:rPr>
                <w:sz w:val="20"/>
                <w:szCs w:val="20"/>
              </w:rPr>
            </w:pPr>
          </w:p>
          <w:p w14:paraId="71FF9C85" w14:textId="77777777" w:rsidR="00F77835" w:rsidRDefault="00F77835" w:rsidP="00E26492">
            <w:pPr>
              <w:jc w:val="center"/>
              <w:rPr>
                <w:sz w:val="20"/>
                <w:szCs w:val="20"/>
              </w:rPr>
            </w:pPr>
          </w:p>
          <w:p w14:paraId="76248769" w14:textId="77777777" w:rsidR="00F77835" w:rsidRDefault="00F77835" w:rsidP="00E26492">
            <w:pPr>
              <w:jc w:val="center"/>
              <w:rPr>
                <w:sz w:val="20"/>
                <w:szCs w:val="20"/>
              </w:rPr>
            </w:pPr>
          </w:p>
          <w:p w14:paraId="726BB2F7" w14:textId="77777777" w:rsidR="00F77835" w:rsidRDefault="00F77835" w:rsidP="00E26492">
            <w:pPr>
              <w:jc w:val="center"/>
              <w:rPr>
                <w:sz w:val="20"/>
                <w:szCs w:val="20"/>
              </w:rPr>
            </w:pPr>
          </w:p>
          <w:p w14:paraId="28BD9642" w14:textId="77777777" w:rsidR="00F77835" w:rsidRDefault="00F77835" w:rsidP="00E26492">
            <w:pPr>
              <w:jc w:val="center"/>
              <w:rPr>
                <w:sz w:val="20"/>
                <w:szCs w:val="20"/>
              </w:rPr>
            </w:pPr>
          </w:p>
          <w:p w14:paraId="0C3A2471" w14:textId="77777777" w:rsidR="00F77835" w:rsidRDefault="00F77835" w:rsidP="00E26492">
            <w:pPr>
              <w:jc w:val="center"/>
              <w:rPr>
                <w:sz w:val="20"/>
                <w:szCs w:val="20"/>
              </w:rPr>
            </w:pPr>
          </w:p>
          <w:p w14:paraId="2D94BAF3" w14:textId="77777777" w:rsidR="00F77835" w:rsidRDefault="00F77835" w:rsidP="00E26492">
            <w:pPr>
              <w:jc w:val="center"/>
              <w:rPr>
                <w:sz w:val="20"/>
                <w:szCs w:val="20"/>
              </w:rPr>
            </w:pPr>
          </w:p>
          <w:p w14:paraId="3DD4C316" w14:textId="77777777" w:rsidR="00F77835" w:rsidRDefault="00F77835" w:rsidP="00E26492">
            <w:pPr>
              <w:jc w:val="center"/>
              <w:rPr>
                <w:sz w:val="20"/>
                <w:szCs w:val="20"/>
              </w:rPr>
            </w:pPr>
          </w:p>
          <w:p w14:paraId="264CEF6C" w14:textId="77777777" w:rsidR="00F77835" w:rsidRDefault="00F77835" w:rsidP="00E26492">
            <w:pPr>
              <w:jc w:val="center"/>
              <w:rPr>
                <w:sz w:val="20"/>
                <w:szCs w:val="20"/>
              </w:rPr>
            </w:pPr>
          </w:p>
          <w:p w14:paraId="7089C033" w14:textId="77777777" w:rsidR="00F77835" w:rsidRDefault="00F77835" w:rsidP="00E26492">
            <w:pPr>
              <w:jc w:val="center"/>
              <w:rPr>
                <w:sz w:val="20"/>
                <w:szCs w:val="20"/>
              </w:rPr>
            </w:pPr>
          </w:p>
          <w:p w14:paraId="6F9F46AE" w14:textId="77777777" w:rsidR="00F77835" w:rsidRDefault="00F77835" w:rsidP="00E26492">
            <w:pPr>
              <w:jc w:val="center"/>
              <w:rPr>
                <w:sz w:val="20"/>
                <w:szCs w:val="20"/>
              </w:rPr>
            </w:pPr>
          </w:p>
          <w:p w14:paraId="4C677F9D" w14:textId="77777777" w:rsidR="00F77835" w:rsidRDefault="00F77835" w:rsidP="00E26492">
            <w:pPr>
              <w:jc w:val="center"/>
              <w:rPr>
                <w:sz w:val="20"/>
                <w:szCs w:val="20"/>
              </w:rPr>
            </w:pPr>
          </w:p>
          <w:p w14:paraId="3997945C" w14:textId="77777777" w:rsidR="00F77835" w:rsidRDefault="00F77835" w:rsidP="00E26492">
            <w:pPr>
              <w:jc w:val="center"/>
              <w:rPr>
                <w:sz w:val="20"/>
                <w:szCs w:val="20"/>
              </w:rPr>
            </w:pPr>
          </w:p>
          <w:p w14:paraId="07235D99" w14:textId="77777777" w:rsidR="00F77835" w:rsidRDefault="00F77835" w:rsidP="00E26492">
            <w:pPr>
              <w:jc w:val="center"/>
              <w:rPr>
                <w:sz w:val="20"/>
                <w:szCs w:val="20"/>
              </w:rPr>
            </w:pPr>
          </w:p>
          <w:p w14:paraId="72CA77B1" w14:textId="77777777" w:rsidR="00F77835" w:rsidRDefault="00F77835" w:rsidP="00E26492">
            <w:pPr>
              <w:jc w:val="center"/>
              <w:rPr>
                <w:sz w:val="20"/>
                <w:szCs w:val="20"/>
              </w:rPr>
            </w:pPr>
          </w:p>
          <w:p w14:paraId="5C5EBB95" w14:textId="77777777" w:rsidR="00F77835" w:rsidRDefault="00F77835" w:rsidP="00E26492">
            <w:pPr>
              <w:jc w:val="center"/>
              <w:rPr>
                <w:sz w:val="20"/>
                <w:szCs w:val="20"/>
              </w:rPr>
            </w:pPr>
          </w:p>
          <w:p w14:paraId="394F2DC1" w14:textId="77777777" w:rsidR="00F77835" w:rsidRDefault="00F77835" w:rsidP="00E26492">
            <w:pPr>
              <w:jc w:val="center"/>
              <w:rPr>
                <w:sz w:val="20"/>
                <w:szCs w:val="20"/>
              </w:rPr>
            </w:pPr>
          </w:p>
          <w:p w14:paraId="2D9B0ACC" w14:textId="77777777" w:rsidR="00F77835" w:rsidRDefault="00F77835" w:rsidP="00E26492">
            <w:pPr>
              <w:jc w:val="center"/>
              <w:rPr>
                <w:sz w:val="20"/>
                <w:szCs w:val="20"/>
              </w:rPr>
            </w:pPr>
          </w:p>
          <w:p w14:paraId="2FFA0B1A" w14:textId="77777777" w:rsidR="00F77835" w:rsidRDefault="00F77835" w:rsidP="00E26492">
            <w:pPr>
              <w:jc w:val="center"/>
              <w:rPr>
                <w:sz w:val="20"/>
                <w:szCs w:val="20"/>
              </w:rPr>
            </w:pPr>
          </w:p>
          <w:p w14:paraId="2688B9DE" w14:textId="77777777" w:rsidR="00F77835" w:rsidRDefault="00F77835" w:rsidP="00E26492">
            <w:pPr>
              <w:jc w:val="center"/>
              <w:rPr>
                <w:sz w:val="20"/>
                <w:szCs w:val="20"/>
              </w:rPr>
            </w:pPr>
          </w:p>
          <w:p w14:paraId="664F2FD2" w14:textId="77777777" w:rsidR="00F77835" w:rsidRDefault="00F77835" w:rsidP="00E26492">
            <w:pPr>
              <w:jc w:val="center"/>
              <w:rPr>
                <w:sz w:val="20"/>
                <w:szCs w:val="20"/>
              </w:rPr>
            </w:pPr>
          </w:p>
          <w:p w14:paraId="06EA71A5" w14:textId="77777777" w:rsidR="00F77835" w:rsidRDefault="00F77835" w:rsidP="00E26492">
            <w:pPr>
              <w:jc w:val="center"/>
              <w:rPr>
                <w:sz w:val="20"/>
                <w:szCs w:val="20"/>
              </w:rPr>
            </w:pPr>
          </w:p>
          <w:p w14:paraId="6B167F0F" w14:textId="77777777" w:rsidR="00F77835" w:rsidRDefault="00F77835" w:rsidP="00E26492">
            <w:pPr>
              <w:jc w:val="center"/>
              <w:rPr>
                <w:sz w:val="20"/>
                <w:szCs w:val="20"/>
              </w:rPr>
            </w:pPr>
          </w:p>
          <w:p w14:paraId="59156486" w14:textId="77777777" w:rsidR="00F77835" w:rsidRDefault="00F77835" w:rsidP="00E26492">
            <w:pPr>
              <w:jc w:val="center"/>
              <w:rPr>
                <w:sz w:val="20"/>
                <w:szCs w:val="20"/>
              </w:rPr>
            </w:pPr>
          </w:p>
          <w:p w14:paraId="24BE4F1C" w14:textId="77777777" w:rsidR="00F77835" w:rsidRDefault="00F77835" w:rsidP="00E26492">
            <w:pPr>
              <w:jc w:val="center"/>
              <w:rPr>
                <w:sz w:val="20"/>
                <w:szCs w:val="20"/>
              </w:rPr>
            </w:pPr>
          </w:p>
          <w:p w14:paraId="33EDA443" w14:textId="77777777" w:rsidR="00F77835" w:rsidRDefault="00F77835" w:rsidP="00E26492">
            <w:pPr>
              <w:jc w:val="center"/>
              <w:rPr>
                <w:sz w:val="20"/>
                <w:szCs w:val="20"/>
              </w:rPr>
            </w:pPr>
          </w:p>
          <w:p w14:paraId="3EC375EE" w14:textId="77777777" w:rsidR="00F77835" w:rsidRDefault="00F77835" w:rsidP="00E26492">
            <w:pPr>
              <w:jc w:val="center"/>
              <w:rPr>
                <w:sz w:val="20"/>
                <w:szCs w:val="20"/>
              </w:rPr>
            </w:pPr>
          </w:p>
          <w:p w14:paraId="6B901243" w14:textId="77777777" w:rsidR="00F77835" w:rsidRDefault="00F77835" w:rsidP="00E26492">
            <w:pPr>
              <w:jc w:val="center"/>
              <w:rPr>
                <w:sz w:val="20"/>
                <w:szCs w:val="20"/>
              </w:rPr>
            </w:pPr>
          </w:p>
          <w:p w14:paraId="11197646" w14:textId="77777777" w:rsidR="00F77835" w:rsidRDefault="00F77835" w:rsidP="00E26492">
            <w:pPr>
              <w:jc w:val="center"/>
              <w:rPr>
                <w:sz w:val="20"/>
                <w:szCs w:val="20"/>
              </w:rPr>
            </w:pPr>
          </w:p>
          <w:p w14:paraId="18DB1E7E" w14:textId="77777777" w:rsidR="00F77835" w:rsidRDefault="00F77835" w:rsidP="00E26492">
            <w:pPr>
              <w:jc w:val="center"/>
              <w:rPr>
                <w:sz w:val="20"/>
                <w:szCs w:val="20"/>
              </w:rPr>
            </w:pPr>
          </w:p>
          <w:p w14:paraId="292D910E" w14:textId="77777777" w:rsidR="00F77835" w:rsidRDefault="00F77835" w:rsidP="00E26492">
            <w:pPr>
              <w:jc w:val="center"/>
              <w:rPr>
                <w:sz w:val="20"/>
                <w:szCs w:val="20"/>
              </w:rPr>
            </w:pPr>
          </w:p>
          <w:p w14:paraId="54229249" w14:textId="77777777" w:rsidR="00F77835" w:rsidRDefault="00F77835" w:rsidP="00E26492">
            <w:pPr>
              <w:jc w:val="center"/>
              <w:rPr>
                <w:sz w:val="20"/>
                <w:szCs w:val="20"/>
              </w:rPr>
            </w:pPr>
          </w:p>
          <w:p w14:paraId="4D52F04E" w14:textId="77777777" w:rsidR="00F77835" w:rsidRDefault="00F77835" w:rsidP="00E26492">
            <w:pPr>
              <w:jc w:val="center"/>
              <w:rPr>
                <w:sz w:val="20"/>
                <w:szCs w:val="20"/>
              </w:rPr>
            </w:pPr>
          </w:p>
          <w:p w14:paraId="01D9CEDC" w14:textId="77777777" w:rsidR="00F77835" w:rsidRDefault="00F77835" w:rsidP="00E26492">
            <w:pPr>
              <w:jc w:val="center"/>
              <w:rPr>
                <w:sz w:val="20"/>
                <w:szCs w:val="20"/>
              </w:rPr>
            </w:pPr>
          </w:p>
          <w:p w14:paraId="1BE17E54" w14:textId="77777777" w:rsidR="00F77835" w:rsidRDefault="00F77835" w:rsidP="00E26492">
            <w:pPr>
              <w:jc w:val="center"/>
              <w:rPr>
                <w:sz w:val="20"/>
                <w:szCs w:val="20"/>
              </w:rPr>
            </w:pPr>
          </w:p>
          <w:p w14:paraId="34B81D08" w14:textId="77777777" w:rsidR="00F77835" w:rsidRDefault="00F77835" w:rsidP="00E26492">
            <w:pPr>
              <w:jc w:val="center"/>
              <w:rPr>
                <w:sz w:val="20"/>
                <w:szCs w:val="20"/>
              </w:rPr>
            </w:pPr>
          </w:p>
          <w:p w14:paraId="163E9573" w14:textId="77777777" w:rsidR="00F77835" w:rsidRDefault="00F77835" w:rsidP="00E26492">
            <w:pPr>
              <w:jc w:val="center"/>
              <w:rPr>
                <w:sz w:val="20"/>
                <w:szCs w:val="20"/>
              </w:rPr>
            </w:pPr>
          </w:p>
          <w:p w14:paraId="79F81293" w14:textId="77777777" w:rsidR="00F77835" w:rsidRDefault="00F77835" w:rsidP="00E26492">
            <w:pPr>
              <w:jc w:val="center"/>
              <w:rPr>
                <w:sz w:val="20"/>
                <w:szCs w:val="20"/>
              </w:rPr>
            </w:pPr>
          </w:p>
          <w:p w14:paraId="3CED7B47" w14:textId="77777777" w:rsidR="00F77835" w:rsidRDefault="00F77835" w:rsidP="00E26492">
            <w:pPr>
              <w:jc w:val="center"/>
              <w:rPr>
                <w:sz w:val="20"/>
                <w:szCs w:val="20"/>
              </w:rPr>
            </w:pPr>
          </w:p>
          <w:p w14:paraId="7D9F1F97" w14:textId="77777777" w:rsidR="00F77835" w:rsidRDefault="00F77835" w:rsidP="00E26492">
            <w:pPr>
              <w:jc w:val="center"/>
              <w:rPr>
                <w:sz w:val="20"/>
                <w:szCs w:val="20"/>
              </w:rPr>
            </w:pPr>
          </w:p>
          <w:p w14:paraId="5C8BEB06" w14:textId="77777777" w:rsidR="00F77835" w:rsidRDefault="00F77835" w:rsidP="00E26492">
            <w:pPr>
              <w:jc w:val="center"/>
              <w:rPr>
                <w:sz w:val="20"/>
                <w:szCs w:val="20"/>
              </w:rPr>
            </w:pPr>
          </w:p>
          <w:p w14:paraId="7EC43917" w14:textId="77777777" w:rsidR="00F77835" w:rsidRDefault="00F77835" w:rsidP="00E26492">
            <w:pPr>
              <w:jc w:val="center"/>
              <w:rPr>
                <w:sz w:val="20"/>
                <w:szCs w:val="20"/>
              </w:rPr>
            </w:pPr>
          </w:p>
          <w:p w14:paraId="48CF277C" w14:textId="77777777" w:rsidR="00F77835" w:rsidRDefault="00F77835" w:rsidP="00E26492">
            <w:pPr>
              <w:jc w:val="center"/>
              <w:rPr>
                <w:sz w:val="20"/>
                <w:szCs w:val="20"/>
              </w:rPr>
            </w:pPr>
          </w:p>
          <w:p w14:paraId="4E2A8AE6" w14:textId="77777777" w:rsidR="00F77835" w:rsidRDefault="00F77835" w:rsidP="00E26492">
            <w:pPr>
              <w:jc w:val="center"/>
              <w:rPr>
                <w:sz w:val="20"/>
                <w:szCs w:val="20"/>
              </w:rPr>
            </w:pPr>
          </w:p>
          <w:p w14:paraId="511F8500" w14:textId="77777777" w:rsidR="00F77835" w:rsidRDefault="00F77835" w:rsidP="00E26492">
            <w:pPr>
              <w:jc w:val="center"/>
              <w:rPr>
                <w:sz w:val="20"/>
                <w:szCs w:val="20"/>
              </w:rPr>
            </w:pPr>
          </w:p>
          <w:p w14:paraId="413E3CF9" w14:textId="77777777" w:rsidR="00F77835" w:rsidRDefault="00F77835" w:rsidP="00E26492">
            <w:pPr>
              <w:jc w:val="center"/>
              <w:rPr>
                <w:sz w:val="20"/>
                <w:szCs w:val="20"/>
              </w:rPr>
            </w:pPr>
          </w:p>
          <w:p w14:paraId="0BB5EC7C" w14:textId="77777777" w:rsidR="00F77835" w:rsidRDefault="00F77835" w:rsidP="00E26492">
            <w:pPr>
              <w:jc w:val="center"/>
              <w:rPr>
                <w:sz w:val="20"/>
                <w:szCs w:val="20"/>
              </w:rPr>
            </w:pPr>
          </w:p>
          <w:p w14:paraId="5D3E0439" w14:textId="77777777" w:rsidR="00F77835" w:rsidRDefault="00F77835" w:rsidP="00E26492">
            <w:pPr>
              <w:jc w:val="center"/>
              <w:rPr>
                <w:sz w:val="20"/>
                <w:szCs w:val="20"/>
              </w:rPr>
            </w:pPr>
          </w:p>
          <w:p w14:paraId="2F34DADF" w14:textId="77777777" w:rsidR="00F77835" w:rsidRDefault="00F77835" w:rsidP="00E26492">
            <w:pPr>
              <w:jc w:val="center"/>
              <w:rPr>
                <w:sz w:val="20"/>
                <w:szCs w:val="20"/>
              </w:rPr>
            </w:pPr>
          </w:p>
          <w:p w14:paraId="19BD6086" w14:textId="77777777" w:rsidR="00F77835" w:rsidRDefault="00F77835" w:rsidP="00E26492">
            <w:pPr>
              <w:jc w:val="center"/>
              <w:rPr>
                <w:sz w:val="20"/>
                <w:szCs w:val="20"/>
              </w:rPr>
            </w:pPr>
          </w:p>
          <w:p w14:paraId="112CC169" w14:textId="77777777" w:rsidR="00F77835" w:rsidRDefault="00F77835" w:rsidP="00E26492">
            <w:pPr>
              <w:jc w:val="center"/>
              <w:rPr>
                <w:sz w:val="20"/>
                <w:szCs w:val="20"/>
              </w:rPr>
            </w:pPr>
          </w:p>
          <w:p w14:paraId="7D048C9E" w14:textId="77777777" w:rsidR="00F77835" w:rsidRDefault="00F77835" w:rsidP="00E26492">
            <w:pPr>
              <w:jc w:val="center"/>
              <w:rPr>
                <w:sz w:val="20"/>
                <w:szCs w:val="20"/>
              </w:rPr>
            </w:pPr>
          </w:p>
          <w:p w14:paraId="3293816F" w14:textId="77777777" w:rsidR="00F77835" w:rsidRDefault="00F77835" w:rsidP="00E26492">
            <w:pPr>
              <w:jc w:val="center"/>
              <w:rPr>
                <w:sz w:val="20"/>
                <w:szCs w:val="20"/>
              </w:rPr>
            </w:pPr>
          </w:p>
          <w:p w14:paraId="5FD958DD" w14:textId="77777777" w:rsidR="00F77835" w:rsidRDefault="00F77835" w:rsidP="00E26492">
            <w:pPr>
              <w:jc w:val="center"/>
              <w:rPr>
                <w:sz w:val="20"/>
                <w:szCs w:val="20"/>
              </w:rPr>
            </w:pPr>
          </w:p>
          <w:p w14:paraId="3032F273" w14:textId="77777777" w:rsidR="00F77835" w:rsidRDefault="00F77835" w:rsidP="00E26492">
            <w:pPr>
              <w:jc w:val="center"/>
              <w:rPr>
                <w:sz w:val="20"/>
                <w:szCs w:val="20"/>
              </w:rPr>
            </w:pPr>
          </w:p>
          <w:p w14:paraId="2D8BE94A" w14:textId="77777777" w:rsidR="00F77835" w:rsidRDefault="00F77835" w:rsidP="00E26492">
            <w:pPr>
              <w:jc w:val="center"/>
              <w:rPr>
                <w:sz w:val="20"/>
                <w:szCs w:val="20"/>
              </w:rPr>
            </w:pPr>
          </w:p>
          <w:p w14:paraId="6B81889B" w14:textId="77777777" w:rsidR="00F77835" w:rsidRDefault="00F77835" w:rsidP="00E26492">
            <w:pPr>
              <w:jc w:val="center"/>
              <w:rPr>
                <w:sz w:val="20"/>
                <w:szCs w:val="20"/>
              </w:rPr>
            </w:pPr>
          </w:p>
          <w:p w14:paraId="6362A282" w14:textId="77777777" w:rsidR="00F77835" w:rsidRDefault="00F77835" w:rsidP="00E26492">
            <w:pPr>
              <w:jc w:val="center"/>
              <w:rPr>
                <w:sz w:val="20"/>
                <w:szCs w:val="20"/>
              </w:rPr>
            </w:pPr>
          </w:p>
          <w:p w14:paraId="5A014D56" w14:textId="77777777" w:rsidR="00F77835" w:rsidRDefault="00F77835" w:rsidP="00E26492">
            <w:pPr>
              <w:jc w:val="center"/>
              <w:rPr>
                <w:sz w:val="20"/>
                <w:szCs w:val="20"/>
              </w:rPr>
            </w:pPr>
          </w:p>
          <w:p w14:paraId="7F00BC99" w14:textId="77777777" w:rsidR="00F77835" w:rsidRDefault="00F77835" w:rsidP="00E26492">
            <w:pPr>
              <w:jc w:val="center"/>
              <w:rPr>
                <w:sz w:val="20"/>
                <w:szCs w:val="20"/>
              </w:rPr>
            </w:pPr>
          </w:p>
          <w:p w14:paraId="5A502A0C" w14:textId="77777777" w:rsidR="00F77835" w:rsidRDefault="00F77835" w:rsidP="00E26492">
            <w:pPr>
              <w:jc w:val="center"/>
              <w:rPr>
                <w:sz w:val="20"/>
                <w:szCs w:val="20"/>
              </w:rPr>
            </w:pPr>
          </w:p>
          <w:p w14:paraId="506A00ED" w14:textId="77777777" w:rsidR="00F77835" w:rsidRDefault="00F77835" w:rsidP="00E26492">
            <w:pPr>
              <w:jc w:val="center"/>
              <w:rPr>
                <w:sz w:val="20"/>
                <w:szCs w:val="20"/>
              </w:rPr>
            </w:pPr>
          </w:p>
          <w:p w14:paraId="0DB25386" w14:textId="77777777" w:rsidR="00F77835" w:rsidRDefault="00F77835" w:rsidP="00E26492">
            <w:pPr>
              <w:jc w:val="center"/>
              <w:rPr>
                <w:sz w:val="20"/>
                <w:szCs w:val="20"/>
              </w:rPr>
            </w:pPr>
          </w:p>
          <w:p w14:paraId="0D3B03D7" w14:textId="77777777" w:rsidR="00F77835" w:rsidRDefault="00F77835" w:rsidP="00E26492">
            <w:pPr>
              <w:jc w:val="center"/>
              <w:rPr>
                <w:sz w:val="20"/>
                <w:szCs w:val="20"/>
              </w:rPr>
            </w:pPr>
          </w:p>
          <w:p w14:paraId="2C0EFF83" w14:textId="77777777" w:rsidR="00F77835" w:rsidRDefault="00F77835" w:rsidP="00E26492">
            <w:pPr>
              <w:jc w:val="center"/>
              <w:rPr>
                <w:sz w:val="20"/>
                <w:szCs w:val="20"/>
              </w:rPr>
            </w:pPr>
          </w:p>
          <w:p w14:paraId="566D051A" w14:textId="77777777" w:rsidR="00F77835" w:rsidRDefault="00F77835" w:rsidP="00E26492">
            <w:pPr>
              <w:jc w:val="center"/>
              <w:rPr>
                <w:sz w:val="20"/>
                <w:szCs w:val="20"/>
              </w:rPr>
            </w:pPr>
          </w:p>
          <w:p w14:paraId="2F699F59" w14:textId="77777777" w:rsidR="00F77835" w:rsidRDefault="00F77835" w:rsidP="00E26492">
            <w:pPr>
              <w:jc w:val="center"/>
              <w:rPr>
                <w:sz w:val="20"/>
                <w:szCs w:val="20"/>
              </w:rPr>
            </w:pPr>
          </w:p>
          <w:p w14:paraId="0212D833" w14:textId="77777777" w:rsidR="00F77835" w:rsidRDefault="00F77835" w:rsidP="00E26492">
            <w:pPr>
              <w:jc w:val="center"/>
              <w:rPr>
                <w:sz w:val="20"/>
                <w:szCs w:val="20"/>
              </w:rPr>
            </w:pPr>
          </w:p>
          <w:p w14:paraId="27FCDF37" w14:textId="77777777" w:rsidR="00F77835" w:rsidRDefault="00F77835" w:rsidP="00E26492">
            <w:pPr>
              <w:jc w:val="center"/>
              <w:rPr>
                <w:sz w:val="20"/>
                <w:szCs w:val="20"/>
              </w:rPr>
            </w:pPr>
          </w:p>
          <w:p w14:paraId="2B0C0DC9" w14:textId="77777777" w:rsidR="00F77835" w:rsidRDefault="00F77835" w:rsidP="00E26492">
            <w:pPr>
              <w:jc w:val="center"/>
              <w:rPr>
                <w:sz w:val="20"/>
                <w:szCs w:val="20"/>
              </w:rPr>
            </w:pPr>
          </w:p>
          <w:p w14:paraId="0879A978" w14:textId="77777777" w:rsidR="00F77835" w:rsidRDefault="00F77835" w:rsidP="00E26492">
            <w:pPr>
              <w:jc w:val="center"/>
              <w:rPr>
                <w:sz w:val="20"/>
                <w:szCs w:val="20"/>
              </w:rPr>
            </w:pPr>
          </w:p>
          <w:p w14:paraId="3E672514" w14:textId="77777777" w:rsidR="00F77835" w:rsidRDefault="00F77835" w:rsidP="00E26492">
            <w:pPr>
              <w:jc w:val="center"/>
              <w:rPr>
                <w:sz w:val="20"/>
                <w:szCs w:val="20"/>
              </w:rPr>
            </w:pPr>
          </w:p>
          <w:p w14:paraId="16064ADB" w14:textId="77777777" w:rsidR="00F77835" w:rsidRDefault="00F77835" w:rsidP="00E26492">
            <w:pPr>
              <w:jc w:val="center"/>
              <w:rPr>
                <w:sz w:val="20"/>
                <w:szCs w:val="20"/>
              </w:rPr>
            </w:pPr>
          </w:p>
          <w:p w14:paraId="0A727E31" w14:textId="77777777" w:rsidR="00F77835" w:rsidRDefault="00F77835" w:rsidP="00E26492">
            <w:pPr>
              <w:jc w:val="center"/>
              <w:rPr>
                <w:sz w:val="20"/>
                <w:szCs w:val="20"/>
              </w:rPr>
            </w:pPr>
          </w:p>
          <w:p w14:paraId="655FCDFA" w14:textId="77777777" w:rsidR="00F77835" w:rsidRDefault="00F77835" w:rsidP="00E26492">
            <w:pPr>
              <w:jc w:val="center"/>
              <w:rPr>
                <w:sz w:val="20"/>
                <w:szCs w:val="20"/>
              </w:rPr>
            </w:pPr>
          </w:p>
          <w:p w14:paraId="276DE828" w14:textId="77777777" w:rsidR="00F77835" w:rsidRDefault="00F77835" w:rsidP="00E26492">
            <w:pPr>
              <w:jc w:val="center"/>
              <w:rPr>
                <w:sz w:val="20"/>
                <w:szCs w:val="20"/>
              </w:rPr>
            </w:pPr>
          </w:p>
          <w:p w14:paraId="3E70156E" w14:textId="77777777" w:rsidR="00F77835" w:rsidRDefault="00F77835" w:rsidP="00E26492">
            <w:pPr>
              <w:jc w:val="center"/>
              <w:rPr>
                <w:sz w:val="20"/>
                <w:szCs w:val="20"/>
              </w:rPr>
            </w:pPr>
          </w:p>
          <w:p w14:paraId="6CF30110" w14:textId="77777777" w:rsidR="00F77835" w:rsidRDefault="00F77835" w:rsidP="00E26492">
            <w:pPr>
              <w:jc w:val="center"/>
              <w:rPr>
                <w:sz w:val="20"/>
                <w:szCs w:val="20"/>
              </w:rPr>
            </w:pPr>
          </w:p>
          <w:p w14:paraId="417CB66D" w14:textId="77777777" w:rsidR="00F77835" w:rsidRDefault="00F77835" w:rsidP="00E26492">
            <w:pPr>
              <w:jc w:val="center"/>
              <w:rPr>
                <w:sz w:val="20"/>
                <w:szCs w:val="20"/>
              </w:rPr>
            </w:pPr>
          </w:p>
          <w:p w14:paraId="686F57ED" w14:textId="77777777" w:rsidR="00F77835" w:rsidRDefault="00F77835" w:rsidP="00E26492">
            <w:pPr>
              <w:jc w:val="center"/>
              <w:rPr>
                <w:sz w:val="20"/>
                <w:szCs w:val="20"/>
              </w:rPr>
            </w:pPr>
          </w:p>
          <w:p w14:paraId="128D0142" w14:textId="77777777" w:rsidR="00F77835" w:rsidRDefault="00F77835" w:rsidP="00E26492">
            <w:pPr>
              <w:jc w:val="center"/>
              <w:rPr>
                <w:sz w:val="20"/>
                <w:szCs w:val="20"/>
              </w:rPr>
            </w:pPr>
          </w:p>
          <w:p w14:paraId="4675F281" w14:textId="77777777" w:rsidR="00F77835" w:rsidRDefault="00F77835" w:rsidP="00E26492">
            <w:pPr>
              <w:jc w:val="center"/>
              <w:rPr>
                <w:sz w:val="20"/>
                <w:szCs w:val="20"/>
              </w:rPr>
            </w:pPr>
          </w:p>
          <w:p w14:paraId="35E51B2D" w14:textId="77777777" w:rsidR="00F77835" w:rsidRDefault="00F77835" w:rsidP="00E26492">
            <w:pPr>
              <w:jc w:val="center"/>
              <w:rPr>
                <w:sz w:val="20"/>
                <w:szCs w:val="20"/>
              </w:rPr>
            </w:pPr>
          </w:p>
          <w:p w14:paraId="31505ECC" w14:textId="77777777" w:rsidR="00F77835" w:rsidRDefault="00F77835" w:rsidP="00E26492">
            <w:pPr>
              <w:jc w:val="center"/>
              <w:rPr>
                <w:sz w:val="20"/>
                <w:szCs w:val="20"/>
              </w:rPr>
            </w:pPr>
          </w:p>
          <w:p w14:paraId="73517C97" w14:textId="77777777" w:rsidR="00F77835" w:rsidRDefault="00F77835" w:rsidP="00E26492">
            <w:pPr>
              <w:jc w:val="center"/>
              <w:rPr>
                <w:sz w:val="20"/>
                <w:szCs w:val="20"/>
              </w:rPr>
            </w:pPr>
          </w:p>
          <w:p w14:paraId="1825ADCF" w14:textId="77777777" w:rsidR="00F77835" w:rsidRDefault="00F77835" w:rsidP="00E26492">
            <w:pPr>
              <w:jc w:val="center"/>
              <w:rPr>
                <w:sz w:val="20"/>
                <w:szCs w:val="20"/>
              </w:rPr>
            </w:pPr>
          </w:p>
          <w:p w14:paraId="7889A8E6" w14:textId="77777777" w:rsidR="00F77835" w:rsidRDefault="00F77835" w:rsidP="00E26492">
            <w:pPr>
              <w:jc w:val="center"/>
              <w:rPr>
                <w:sz w:val="20"/>
                <w:szCs w:val="20"/>
              </w:rPr>
            </w:pPr>
          </w:p>
          <w:p w14:paraId="5421836D" w14:textId="77777777" w:rsidR="00F77835" w:rsidRDefault="00F77835" w:rsidP="00E26492">
            <w:pPr>
              <w:jc w:val="center"/>
              <w:rPr>
                <w:sz w:val="20"/>
                <w:szCs w:val="20"/>
              </w:rPr>
            </w:pPr>
          </w:p>
          <w:p w14:paraId="24BBE0D0" w14:textId="77777777" w:rsidR="00F77835" w:rsidRDefault="00F77835" w:rsidP="00E26492">
            <w:pPr>
              <w:jc w:val="center"/>
              <w:rPr>
                <w:sz w:val="20"/>
                <w:szCs w:val="20"/>
              </w:rPr>
            </w:pPr>
          </w:p>
          <w:p w14:paraId="56AC5AD6" w14:textId="77777777" w:rsidR="00F77835" w:rsidRDefault="00F77835" w:rsidP="00E26492">
            <w:pPr>
              <w:jc w:val="center"/>
              <w:rPr>
                <w:sz w:val="20"/>
                <w:szCs w:val="20"/>
              </w:rPr>
            </w:pPr>
          </w:p>
          <w:p w14:paraId="2D25A454" w14:textId="77777777" w:rsidR="00F77835" w:rsidRDefault="00F77835" w:rsidP="00E26492">
            <w:pPr>
              <w:jc w:val="center"/>
              <w:rPr>
                <w:sz w:val="20"/>
                <w:szCs w:val="20"/>
              </w:rPr>
            </w:pPr>
          </w:p>
          <w:p w14:paraId="181DE32A" w14:textId="77777777" w:rsidR="00F77835" w:rsidRDefault="00F77835" w:rsidP="00E26492">
            <w:pPr>
              <w:jc w:val="center"/>
              <w:rPr>
                <w:sz w:val="20"/>
                <w:szCs w:val="20"/>
              </w:rPr>
            </w:pPr>
          </w:p>
          <w:p w14:paraId="4DA08205" w14:textId="77777777" w:rsidR="00F77835" w:rsidRDefault="00F77835" w:rsidP="00E26492">
            <w:pPr>
              <w:jc w:val="center"/>
              <w:rPr>
                <w:sz w:val="20"/>
                <w:szCs w:val="20"/>
              </w:rPr>
            </w:pPr>
          </w:p>
          <w:p w14:paraId="21A8E9C3" w14:textId="77777777" w:rsidR="00F77835" w:rsidRDefault="00F77835" w:rsidP="00E26492">
            <w:pPr>
              <w:jc w:val="center"/>
              <w:rPr>
                <w:sz w:val="20"/>
                <w:szCs w:val="20"/>
              </w:rPr>
            </w:pPr>
          </w:p>
          <w:p w14:paraId="681C9F8D" w14:textId="77777777" w:rsidR="00F77835" w:rsidRDefault="00F77835" w:rsidP="00E26492">
            <w:pPr>
              <w:jc w:val="center"/>
              <w:rPr>
                <w:sz w:val="20"/>
                <w:szCs w:val="20"/>
              </w:rPr>
            </w:pPr>
          </w:p>
          <w:p w14:paraId="2D21C987" w14:textId="77777777" w:rsidR="00F77835" w:rsidRDefault="00F77835" w:rsidP="00E26492">
            <w:pPr>
              <w:jc w:val="center"/>
              <w:rPr>
                <w:sz w:val="20"/>
                <w:szCs w:val="20"/>
              </w:rPr>
            </w:pPr>
          </w:p>
          <w:p w14:paraId="043D09B4" w14:textId="77777777" w:rsidR="00F77835" w:rsidRDefault="00F77835" w:rsidP="00E26492">
            <w:pPr>
              <w:jc w:val="center"/>
              <w:rPr>
                <w:sz w:val="20"/>
                <w:szCs w:val="20"/>
              </w:rPr>
            </w:pPr>
          </w:p>
          <w:p w14:paraId="34A9E0B5" w14:textId="77777777" w:rsidR="00F77835" w:rsidRDefault="00F77835" w:rsidP="00E26492">
            <w:pPr>
              <w:jc w:val="center"/>
              <w:rPr>
                <w:sz w:val="20"/>
                <w:szCs w:val="20"/>
              </w:rPr>
            </w:pPr>
          </w:p>
          <w:p w14:paraId="741E60EF" w14:textId="77777777" w:rsidR="00F77835" w:rsidRDefault="00F77835" w:rsidP="00E26492">
            <w:pPr>
              <w:jc w:val="center"/>
              <w:rPr>
                <w:sz w:val="20"/>
                <w:szCs w:val="20"/>
              </w:rPr>
            </w:pPr>
          </w:p>
          <w:p w14:paraId="4C79A137" w14:textId="77777777" w:rsidR="00F77835" w:rsidRDefault="00F77835" w:rsidP="00E26492">
            <w:pPr>
              <w:jc w:val="center"/>
              <w:rPr>
                <w:sz w:val="20"/>
                <w:szCs w:val="20"/>
              </w:rPr>
            </w:pPr>
          </w:p>
          <w:p w14:paraId="712AA680" w14:textId="77777777" w:rsidR="00F77835" w:rsidRDefault="00F77835" w:rsidP="00E26492">
            <w:pPr>
              <w:jc w:val="center"/>
              <w:rPr>
                <w:sz w:val="20"/>
                <w:szCs w:val="20"/>
              </w:rPr>
            </w:pPr>
          </w:p>
          <w:p w14:paraId="0C426F72" w14:textId="77777777" w:rsidR="00F77835" w:rsidRDefault="00F77835" w:rsidP="00E26492">
            <w:pPr>
              <w:jc w:val="center"/>
              <w:rPr>
                <w:sz w:val="20"/>
                <w:szCs w:val="20"/>
              </w:rPr>
            </w:pPr>
          </w:p>
          <w:p w14:paraId="6BBA0E1A" w14:textId="77777777" w:rsidR="00F77835" w:rsidRDefault="00F77835" w:rsidP="00E26492">
            <w:pPr>
              <w:jc w:val="center"/>
              <w:rPr>
                <w:sz w:val="20"/>
                <w:szCs w:val="20"/>
              </w:rPr>
            </w:pPr>
          </w:p>
          <w:p w14:paraId="5BBBE34B" w14:textId="77777777" w:rsidR="00F77835" w:rsidRDefault="00F77835" w:rsidP="00E26492">
            <w:pPr>
              <w:jc w:val="center"/>
              <w:rPr>
                <w:sz w:val="20"/>
                <w:szCs w:val="20"/>
              </w:rPr>
            </w:pPr>
          </w:p>
          <w:p w14:paraId="520BAB28" w14:textId="77777777" w:rsidR="00F77835" w:rsidRDefault="00F77835" w:rsidP="00E26492">
            <w:pPr>
              <w:jc w:val="center"/>
              <w:rPr>
                <w:sz w:val="20"/>
                <w:szCs w:val="20"/>
              </w:rPr>
            </w:pPr>
          </w:p>
          <w:p w14:paraId="24B2017D" w14:textId="77777777" w:rsidR="00F77835" w:rsidRDefault="00F77835" w:rsidP="00E26492">
            <w:pPr>
              <w:jc w:val="center"/>
              <w:rPr>
                <w:sz w:val="20"/>
                <w:szCs w:val="20"/>
              </w:rPr>
            </w:pPr>
          </w:p>
          <w:p w14:paraId="5BEFD7B9" w14:textId="77777777" w:rsidR="00F77835" w:rsidRDefault="00F77835" w:rsidP="00E26492">
            <w:pPr>
              <w:jc w:val="center"/>
              <w:rPr>
                <w:sz w:val="20"/>
                <w:szCs w:val="20"/>
              </w:rPr>
            </w:pPr>
          </w:p>
          <w:p w14:paraId="1B33C0B5" w14:textId="77777777" w:rsidR="00F77835" w:rsidRDefault="00F77835" w:rsidP="00E26492">
            <w:pPr>
              <w:jc w:val="center"/>
              <w:rPr>
                <w:sz w:val="20"/>
                <w:szCs w:val="20"/>
              </w:rPr>
            </w:pPr>
          </w:p>
          <w:p w14:paraId="2B7493D5" w14:textId="77777777" w:rsidR="00F77835" w:rsidRDefault="00F77835" w:rsidP="00E26492">
            <w:pPr>
              <w:jc w:val="center"/>
              <w:rPr>
                <w:sz w:val="20"/>
                <w:szCs w:val="20"/>
              </w:rPr>
            </w:pPr>
          </w:p>
          <w:p w14:paraId="32580F12" w14:textId="77777777" w:rsidR="00F77835" w:rsidRDefault="00F77835" w:rsidP="00E26492">
            <w:pPr>
              <w:jc w:val="center"/>
              <w:rPr>
                <w:sz w:val="20"/>
                <w:szCs w:val="20"/>
              </w:rPr>
            </w:pPr>
          </w:p>
          <w:p w14:paraId="77470452" w14:textId="77777777" w:rsidR="00F77835" w:rsidRDefault="00F77835" w:rsidP="00E26492">
            <w:pPr>
              <w:jc w:val="center"/>
              <w:rPr>
                <w:sz w:val="20"/>
                <w:szCs w:val="20"/>
              </w:rPr>
            </w:pPr>
          </w:p>
          <w:p w14:paraId="7A7DB55F" w14:textId="77777777" w:rsidR="00F77835" w:rsidRDefault="00F77835" w:rsidP="00E26492">
            <w:pPr>
              <w:jc w:val="center"/>
              <w:rPr>
                <w:sz w:val="20"/>
                <w:szCs w:val="20"/>
              </w:rPr>
            </w:pPr>
          </w:p>
          <w:p w14:paraId="43A3F9D1" w14:textId="77777777" w:rsidR="00F77835" w:rsidRDefault="00F77835" w:rsidP="00E26492">
            <w:pPr>
              <w:jc w:val="center"/>
              <w:rPr>
                <w:sz w:val="20"/>
                <w:szCs w:val="20"/>
              </w:rPr>
            </w:pPr>
          </w:p>
          <w:p w14:paraId="04B3ADF5" w14:textId="77777777" w:rsidR="00F77835" w:rsidRDefault="00F77835" w:rsidP="00E26492">
            <w:pPr>
              <w:jc w:val="center"/>
              <w:rPr>
                <w:sz w:val="20"/>
                <w:szCs w:val="20"/>
              </w:rPr>
            </w:pPr>
          </w:p>
          <w:p w14:paraId="7C253A1C" w14:textId="77777777" w:rsidR="00F77835" w:rsidRDefault="00F77835" w:rsidP="00E26492">
            <w:pPr>
              <w:jc w:val="center"/>
              <w:rPr>
                <w:sz w:val="20"/>
                <w:szCs w:val="20"/>
              </w:rPr>
            </w:pPr>
          </w:p>
          <w:p w14:paraId="3B334786" w14:textId="77777777" w:rsidR="00F77835" w:rsidRDefault="00F77835" w:rsidP="00E26492">
            <w:pPr>
              <w:jc w:val="center"/>
              <w:rPr>
                <w:sz w:val="20"/>
                <w:szCs w:val="20"/>
              </w:rPr>
            </w:pPr>
          </w:p>
          <w:p w14:paraId="394BA331" w14:textId="77777777" w:rsidR="00F77835" w:rsidRDefault="00F77835" w:rsidP="00E26492">
            <w:pPr>
              <w:jc w:val="center"/>
              <w:rPr>
                <w:sz w:val="20"/>
                <w:szCs w:val="20"/>
              </w:rPr>
            </w:pPr>
          </w:p>
          <w:p w14:paraId="25C05B87" w14:textId="77777777" w:rsidR="00F77835" w:rsidRDefault="00F77835" w:rsidP="00E26492">
            <w:pPr>
              <w:jc w:val="center"/>
              <w:rPr>
                <w:sz w:val="20"/>
                <w:szCs w:val="20"/>
              </w:rPr>
            </w:pPr>
          </w:p>
          <w:p w14:paraId="5F8423E1" w14:textId="77777777" w:rsidR="00F77835" w:rsidRDefault="00F77835" w:rsidP="00E26492">
            <w:pPr>
              <w:jc w:val="center"/>
              <w:rPr>
                <w:sz w:val="20"/>
                <w:szCs w:val="20"/>
              </w:rPr>
            </w:pPr>
          </w:p>
          <w:p w14:paraId="6B6166C5" w14:textId="77777777" w:rsidR="00F77835" w:rsidRDefault="00F77835" w:rsidP="00E26492">
            <w:pPr>
              <w:jc w:val="center"/>
              <w:rPr>
                <w:sz w:val="20"/>
                <w:szCs w:val="20"/>
              </w:rPr>
            </w:pPr>
          </w:p>
          <w:p w14:paraId="12B09352" w14:textId="77777777" w:rsidR="00F77835" w:rsidRDefault="00F77835" w:rsidP="00E26492">
            <w:pPr>
              <w:jc w:val="center"/>
              <w:rPr>
                <w:sz w:val="20"/>
                <w:szCs w:val="20"/>
              </w:rPr>
            </w:pPr>
          </w:p>
          <w:p w14:paraId="1B107F17" w14:textId="77777777" w:rsidR="00F77835" w:rsidRDefault="00F77835" w:rsidP="00E26492">
            <w:pPr>
              <w:jc w:val="center"/>
              <w:rPr>
                <w:sz w:val="20"/>
                <w:szCs w:val="20"/>
              </w:rPr>
            </w:pPr>
          </w:p>
          <w:p w14:paraId="62E86813" w14:textId="77777777" w:rsidR="00F77835" w:rsidRDefault="00F77835" w:rsidP="00E26492">
            <w:pPr>
              <w:jc w:val="center"/>
              <w:rPr>
                <w:sz w:val="20"/>
                <w:szCs w:val="20"/>
              </w:rPr>
            </w:pPr>
          </w:p>
          <w:p w14:paraId="08ED8F20" w14:textId="77777777" w:rsidR="00F77835" w:rsidRDefault="00F77835" w:rsidP="00E26492">
            <w:pPr>
              <w:jc w:val="center"/>
              <w:rPr>
                <w:sz w:val="20"/>
                <w:szCs w:val="20"/>
              </w:rPr>
            </w:pPr>
          </w:p>
          <w:p w14:paraId="42ADC071" w14:textId="1C987985" w:rsidR="00F77835" w:rsidRPr="00C548DB" w:rsidRDefault="00F77835" w:rsidP="00E26492">
            <w:pPr>
              <w:jc w:val="center"/>
              <w:rPr>
                <w:sz w:val="20"/>
                <w:szCs w:val="20"/>
              </w:rPr>
            </w:pPr>
            <w:r>
              <w:rPr>
                <w:sz w:val="20"/>
                <w:szCs w:val="20"/>
              </w:rPr>
              <w:t>566/2001</w:t>
            </w:r>
          </w:p>
        </w:tc>
        <w:tc>
          <w:tcPr>
            <w:tcW w:w="705" w:type="dxa"/>
            <w:tcBorders>
              <w:top w:val="single" w:sz="4" w:space="0" w:color="auto"/>
              <w:left w:val="single" w:sz="4" w:space="0" w:color="auto"/>
              <w:bottom w:val="single" w:sz="4" w:space="0" w:color="auto"/>
              <w:right w:val="single" w:sz="4" w:space="0" w:color="auto"/>
            </w:tcBorders>
          </w:tcPr>
          <w:p w14:paraId="1EBC897E" w14:textId="77777777" w:rsidR="00CA4FC2" w:rsidRPr="00D1064B" w:rsidRDefault="00CA4FC2" w:rsidP="00E26492">
            <w:pPr>
              <w:pStyle w:val="Normlny0"/>
              <w:jc w:val="center"/>
              <w:rPr>
                <w:b/>
              </w:rPr>
            </w:pPr>
            <w:r w:rsidRPr="00F77835">
              <w:rPr>
                <w:b/>
              </w:rPr>
              <w:lastRenderedPageBreak/>
              <w:t>§ 144 ods. 1</w:t>
            </w:r>
          </w:p>
          <w:p w14:paraId="41F36EEE" w14:textId="77777777" w:rsidR="00CA4FC2" w:rsidRDefault="00CA4FC2" w:rsidP="00E26492">
            <w:pPr>
              <w:pStyle w:val="Normlny0"/>
              <w:jc w:val="center"/>
            </w:pPr>
          </w:p>
          <w:p w14:paraId="32F3773B" w14:textId="77777777" w:rsidR="00CA4FC2" w:rsidRDefault="00CA4FC2" w:rsidP="00E26492">
            <w:pPr>
              <w:pStyle w:val="Normlny0"/>
              <w:jc w:val="center"/>
            </w:pPr>
          </w:p>
          <w:p w14:paraId="4131D2F2" w14:textId="77777777" w:rsidR="00CA4FC2" w:rsidRDefault="00CA4FC2" w:rsidP="00E26492">
            <w:pPr>
              <w:pStyle w:val="Normlny0"/>
              <w:jc w:val="center"/>
            </w:pPr>
          </w:p>
          <w:p w14:paraId="2F7676D1" w14:textId="77777777" w:rsidR="00CA4FC2" w:rsidRDefault="00CA4FC2" w:rsidP="00E26492">
            <w:pPr>
              <w:pStyle w:val="Normlny0"/>
              <w:jc w:val="center"/>
            </w:pPr>
          </w:p>
          <w:p w14:paraId="6EB8EECA" w14:textId="77777777" w:rsidR="00CA4FC2" w:rsidRDefault="00CA4FC2" w:rsidP="00E26492">
            <w:pPr>
              <w:pStyle w:val="Normlny0"/>
              <w:jc w:val="center"/>
            </w:pPr>
          </w:p>
          <w:p w14:paraId="47ADA46F" w14:textId="77777777" w:rsidR="00CA4FC2" w:rsidRDefault="00CA4FC2" w:rsidP="00E26492">
            <w:pPr>
              <w:pStyle w:val="Normlny0"/>
              <w:jc w:val="center"/>
            </w:pPr>
          </w:p>
          <w:p w14:paraId="6B8A0346" w14:textId="77777777" w:rsidR="00CA4FC2" w:rsidRDefault="00CA4FC2" w:rsidP="00E26492">
            <w:pPr>
              <w:pStyle w:val="Normlny0"/>
              <w:jc w:val="center"/>
            </w:pPr>
          </w:p>
          <w:p w14:paraId="28AC832D" w14:textId="77777777" w:rsidR="00CA4FC2" w:rsidRDefault="00CA4FC2" w:rsidP="00E26492">
            <w:pPr>
              <w:pStyle w:val="Normlny0"/>
              <w:jc w:val="center"/>
            </w:pPr>
          </w:p>
          <w:p w14:paraId="7D311ACE" w14:textId="77777777" w:rsidR="00CA4FC2" w:rsidRDefault="00CA4FC2" w:rsidP="00E26492">
            <w:pPr>
              <w:pStyle w:val="Normlny0"/>
              <w:jc w:val="center"/>
            </w:pPr>
          </w:p>
          <w:p w14:paraId="5FDE3949" w14:textId="77777777" w:rsidR="00CA4FC2" w:rsidRDefault="00CA4FC2" w:rsidP="00E26492">
            <w:pPr>
              <w:pStyle w:val="Normlny0"/>
              <w:jc w:val="center"/>
            </w:pPr>
          </w:p>
          <w:p w14:paraId="6B488773" w14:textId="77777777" w:rsidR="00CA4FC2" w:rsidRDefault="00CA4FC2" w:rsidP="00E26492">
            <w:pPr>
              <w:pStyle w:val="Normlny0"/>
              <w:jc w:val="center"/>
            </w:pPr>
          </w:p>
          <w:p w14:paraId="58813020" w14:textId="77777777" w:rsidR="00CA4FC2" w:rsidRDefault="00CA4FC2" w:rsidP="00E26492">
            <w:pPr>
              <w:pStyle w:val="Normlny0"/>
              <w:jc w:val="center"/>
            </w:pPr>
          </w:p>
          <w:p w14:paraId="6F202472" w14:textId="77777777" w:rsidR="00CA4FC2" w:rsidRDefault="00CA4FC2" w:rsidP="00E26492">
            <w:pPr>
              <w:pStyle w:val="Normlny0"/>
              <w:jc w:val="center"/>
            </w:pPr>
          </w:p>
          <w:p w14:paraId="3F232E0A" w14:textId="77777777" w:rsidR="00CA4FC2" w:rsidRDefault="00CA4FC2" w:rsidP="00E26492">
            <w:pPr>
              <w:pStyle w:val="Normlny0"/>
              <w:jc w:val="center"/>
            </w:pPr>
          </w:p>
          <w:p w14:paraId="43A9FC97" w14:textId="77777777" w:rsidR="00CA4FC2" w:rsidRDefault="00CA4FC2" w:rsidP="00E26492">
            <w:pPr>
              <w:pStyle w:val="Normlny0"/>
              <w:jc w:val="center"/>
            </w:pPr>
          </w:p>
          <w:p w14:paraId="6B4C0737" w14:textId="77777777" w:rsidR="00CA4FC2" w:rsidRDefault="00CA4FC2" w:rsidP="00E26492">
            <w:pPr>
              <w:pStyle w:val="Normlny0"/>
              <w:jc w:val="center"/>
            </w:pPr>
          </w:p>
          <w:p w14:paraId="5EBDCB6E" w14:textId="77777777" w:rsidR="00CA4FC2" w:rsidRDefault="00CA4FC2" w:rsidP="00E26492">
            <w:pPr>
              <w:pStyle w:val="Normlny0"/>
              <w:jc w:val="center"/>
            </w:pPr>
          </w:p>
          <w:p w14:paraId="32321DF1" w14:textId="77777777" w:rsidR="00CA4FC2" w:rsidRDefault="00CA4FC2" w:rsidP="00E26492">
            <w:pPr>
              <w:pStyle w:val="Normlny0"/>
              <w:jc w:val="center"/>
            </w:pPr>
          </w:p>
          <w:p w14:paraId="47B37E5E" w14:textId="77777777" w:rsidR="00CA4FC2" w:rsidRDefault="00CA4FC2" w:rsidP="00E26492">
            <w:pPr>
              <w:pStyle w:val="Normlny0"/>
              <w:jc w:val="center"/>
            </w:pPr>
          </w:p>
          <w:p w14:paraId="4C03B17E" w14:textId="77777777" w:rsidR="00CA4FC2" w:rsidRDefault="00CA4FC2" w:rsidP="00E26492">
            <w:pPr>
              <w:pStyle w:val="Normlny0"/>
              <w:jc w:val="center"/>
            </w:pPr>
          </w:p>
          <w:p w14:paraId="44BD0457" w14:textId="77777777" w:rsidR="00CA4FC2" w:rsidRDefault="00CA4FC2" w:rsidP="00E26492">
            <w:pPr>
              <w:pStyle w:val="Normlny0"/>
              <w:jc w:val="center"/>
            </w:pPr>
          </w:p>
          <w:p w14:paraId="225C6815" w14:textId="77777777" w:rsidR="00CA4FC2" w:rsidRDefault="00CA4FC2" w:rsidP="00E26492">
            <w:pPr>
              <w:pStyle w:val="Normlny0"/>
              <w:jc w:val="center"/>
            </w:pPr>
          </w:p>
          <w:p w14:paraId="4E11A560" w14:textId="77777777" w:rsidR="00CA4FC2" w:rsidRDefault="00CA4FC2" w:rsidP="00E26492">
            <w:pPr>
              <w:pStyle w:val="Normlny0"/>
              <w:jc w:val="center"/>
            </w:pPr>
          </w:p>
          <w:p w14:paraId="1602331D" w14:textId="77777777" w:rsidR="00CA4FC2" w:rsidRDefault="00CA4FC2" w:rsidP="00E26492">
            <w:pPr>
              <w:pStyle w:val="Normlny0"/>
              <w:jc w:val="center"/>
            </w:pPr>
          </w:p>
          <w:p w14:paraId="6D6F8DD7" w14:textId="77777777" w:rsidR="00CA4FC2" w:rsidRDefault="00CA4FC2" w:rsidP="00E26492">
            <w:pPr>
              <w:pStyle w:val="Normlny0"/>
              <w:jc w:val="center"/>
            </w:pPr>
          </w:p>
          <w:p w14:paraId="6BA154AF" w14:textId="77777777" w:rsidR="00CA4FC2" w:rsidRDefault="00CA4FC2" w:rsidP="00E26492">
            <w:pPr>
              <w:pStyle w:val="Normlny0"/>
              <w:jc w:val="center"/>
            </w:pPr>
          </w:p>
          <w:p w14:paraId="273AA6DA" w14:textId="77777777" w:rsidR="00CA4FC2" w:rsidRDefault="00CA4FC2" w:rsidP="00E26492">
            <w:pPr>
              <w:pStyle w:val="Normlny0"/>
              <w:jc w:val="center"/>
            </w:pPr>
          </w:p>
          <w:p w14:paraId="101FB49E" w14:textId="77777777" w:rsidR="00CA4FC2" w:rsidRDefault="00CA4FC2" w:rsidP="00E26492">
            <w:pPr>
              <w:pStyle w:val="Normlny0"/>
              <w:jc w:val="center"/>
            </w:pPr>
          </w:p>
          <w:p w14:paraId="2B60C673" w14:textId="77777777" w:rsidR="00CA4FC2" w:rsidRDefault="00CA4FC2" w:rsidP="00E26492">
            <w:pPr>
              <w:pStyle w:val="Normlny0"/>
              <w:jc w:val="center"/>
            </w:pPr>
          </w:p>
          <w:p w14:paraId="3AA9F455" w14:textId="77777777" w:rsidR="00CA4FC2" w:rsidRDefault="00CA4FC2" w:rsidP="00E26492">
            <w:pPr>
              <w:pStyle w:val="Normlny0"/>
              <w:jc w:val="center"/>
            </w:pPr>
          </w:p>
          <w:p w14:paraId="250F3074" w14:textId="77777777" w:rsidR="00CA4FC2" w:rsidRDefault="00CA4FC2" w:rsidP="00E26492">
            <w:pPr>
              <w:pStyle w:val="Normlny0"/>
              <w:jc w:val="center"/>
            </w:pPr>
          </w:p>
          <w:p w14:paraId="52C2A83B" w14:textId="77777777" w:rsidR="00CA4FC2" w:rsidRDefault="00CA4FC2" w:rsidP="00E26492">
            <w:pPr>
              <w:pStyle w:val="Normlny0"/>
              <w:jc w:val="center"/>
            </w:pPr>
          </w:p>
          <w:p w14:paraId="10BCD453" w14:textId="77777777" w:rsidR="00CA4FC2" w:rsidRDefault="00CA4FC2" w:rsidP="00E26492">
            <w:pPr>
              <w:pStyle w:val="Normlny0"/>
              <w:jc w:val="center"/>
            </w:pPr>
          </w:p>
          <w:p w14:paraId="372A356A" w14:textId="77777777" w:rsidR="00CA4FC2" w:rsidRDefault="00CA4FC2" w:rsidP="00E26492">
            <w:pPr>
              <w:pStyle w:val="Normlny0"/>
              <w:jc w:val="center"/>
            </w:pPr>
          </w:p>
          <w:p w14:paraId="6950055D" w14:textId="77777777" w:rsidR="00CA4FC2" w:rsidRDefault="00CA4FC2" w:rsidP="00E26492">
            <w:pPr>
              <w:pStyle w:val="Normlny0"/>
              <w:jc w:val="center"/>
            </w:pPr>
          </w:p>
          <w:p w14:paraId="3DEAA32B" w14:textId="77777777" w:rsidR="00CA4FC2" w:rsidRDefault="00CA4FC2" w:rsidP="00E26492">
            <w:pPr>
              <w:pStyle w:val="Normlny0"/>
              <w:jc w:val="center"/>
            </w:pPr>
          </w:p>
          <w:p w14:paraId="6D826F0D" w14:textId="77777777" w:rsidR="00CA4FC2" w:rsidRDefault="00CA4FC2" w:rsidP="00E26492">
            <w:pPr>
              <w:pStyle w:val="Normlny0"/>
              <w:jc w:val="center"/>
            </w:pPr>
          </w:p>
          <w:p w14:paraId="3FEB3C09" w14:textId="77777777" w:rsidR="00CA4FC2" w:rsidRDefault="00CA4FC2" w:rsidP="00E26492">
            <w:pPr>
              <w:pStyle w:val="Normlny0"/>
              <w:jc w:val="center"/>
            </w:pPr>
          </w:p>
          <w:p w14:paraId="3E6AF7EA" w14:textId="77777777" w:rsidR="00CA4FC2" w:rsidRDefault="00CA4FC2" w:rsidP="00E26492">
            <w:pPr>
              <w:pStyle w:val="Normlny0"/>
              <w:jc w:val="center"/>
            </w:pPr>
          </w:p>
          <w:p w14:paraId="28B5B343" w14:textId="77777777" w:rsidR="00CA4FC2" w:rsidRDefault="00CA4FC2" w:rsidP="00E26492">
            <w:pPr>
              <w:pStyle w:val="Normlny0"/>
              <w:jc w:val="center"/>
            </w:pPr>
          </w:p>
          <w:p w14:paraId="5DAAD05A" w14:textId="77777777" w:rsidR="00CA4FC2" w:rsidRDefault="00CA4FC2" w:rsidP="00E26492">
            <w:pPr>
              <w:pStyle w:val="Normlny0"/>
              <w:jc w:val="center"/>
            </w:pPr>
          </w:p>
          <w:p w14:paraId="7D0803AE" w14:textId="77777777" w:rsidR="00CA4FC2" w:rsidRDefault="00CA4FC2" w:rsidP="00E26492">
            <w:pPr>
              <w:pStyle w:val="Normlny0"/>
              <w:jc w:val="center"/>
            </w:pPr>
          </w:p>
          <w:p w14:paraId="37821522" w14:textId="77777777" w:rsidR="00CA4FC2" w:rsidRDefault="00CA4FC2" w:rsidP="00E26492">
            <w:pPr>
              <w:pStyle w:val="Normlny0"/>
              <w:jc w:val="center"/>
            </w:pPr>
          </w:p>
          <w:p w14:paraId="14719AFC" w14:textId="77777777" w:rsidR="00CA4FC2" w:rsidRDefault="00CA4FC2" w:rsidP="00E26492">
            <w:pPr>
              <w:pStyle w:val="Normlny0"/>
              <w:jc w:val="center"/>
            </w:pPr>
          </w:p>
          <w:p w14:paraId="65538305" w14:textId="77777777" w:rsidR="00CA4FC2" w:rsidRDefault="00CA4FC2" w:rsidP="00E26492">
            <w:pPr>
              <w:pStyle w:val="Normlny0"/>
              <w:jc w:val="center"/>
            </w:pPr>
          </w:p>
          <w:p w14:paraId="4FD64FFA" w14:textId="77777777" w:rsidR="00CA4FC2" w:rsidRDefault="00CA4FC2" w:rsidP="00E26492">
            <w:pPr>
              <w:pStyle w:val="Normlny0"/>
              <w:jc w:val="center"/>
            </w:pPr>
          </w:p>
          <w:p w14:paraId="6BC6F8A4" w14:textId="77777777" w:rsidR="00CA4FC2" w:rsidRDefault="00CA4FC2" w:rsidP="00E26492">
            <w:pPr>
              <w:pStyle w:val="Normlny0"/>
              <w:jc w:val="center"/>
            </w:pPr>
          </w:p>
          <w:p w14:paraId="4B3DAF14" w14:textId="77777777" w:rsidR="00CA4FC2" w:rsidRDefault="00CA4FC2" w:rsidP="00E26492">
            <w:pPr>
              <w:pStyle w:val="Normlny0"/>
              <w:jc w:val="center"/>
            </w:pPr>
          </w:p>
          <w:p w14:paraId="187263B7" w14:textId="77777777" w:rsidR="00CA4FC2" w:rsidRDefault="00CA4FC2" w:rsidP="00E26492">
            <w:pPr>
              <w:pStyle w:val="Normlny0"/>
              <w:jc w:val="center"/>
            </w:pPr>
          </w:p>
          <w:p w14:paraId="776827F6" w14:textId="77777777" w:rsidR="00CA4FC2" w:rsidRDefault="00CA4FC2" w:rsidP="00E26492">
            <w:pPr>
              <w:pStyle w:val="Normlny0"/>
              <w:jc w:val="center"/>
            </w:pPr>
          </w:p>
          <w:p w14:paraId="71D20951" w14:textId="77777777" w:rsidR="00CA4FC2" w:rsidRDefault="00CA4FC2" w:rsidP="00E26492">
            <w:pPr>
              <w:pStyle w:val="Normlny0"/>
              <w:jc w:val="center"/>
            </w:pPr>
          </w:p>
          <w:p w14:paraId="21BC597F" w14:textId="77777777" w:rsidR="00CA4FC2" w:rsidRDefault="00CA4FC2" w:rsidP="00E26492">
            <w:pPr>
              <w:pStyle w:val="Normlny0"/>
              <w:jc w:val="center"/>
            </w:pPr>
          </w:p>
          <w:p w14:paraId="51C2145C" w14:textId="77777777" w:rsidR="00CA4FC2" w:rsidRDefault="00CA4FC2" w:rsidP="00E26492">
            <w:pPr>
              <w:pStyle w:val="Normlny0"/>
              <w:jc w:val="center"/>
            </w:pPr>
          </w:p>
          <w:p w14:paraId="1D93E23E" w14:textId="77777777" w:rsidR="00CA4FC2" w:rsidRDefault="00CA4FC2" w:rsidP="00E26492">
            <w:pPr>
              <w:pStyle w:val="Normlny0"/>
              <w:jc w:val="center"/>
            </w:pPr>
          </w:p>
          <w:p w14:paraId="4D5B2FAD" w14:textId="77777777" w:rsidR="00CA4FC2" w:rsidRDefault="00CA4FC2" w:rsidP="00E26492">
            <w:pPr>
              <w:pStyle w:val="Normlny0"/>
              <w:jc w:val="center"/>
            </w:pPr>
          </w:p>
          <w:p w14:paraId="3E40E0CE" w14:textId="77777777" w:rsidR="00CA4FC2" w:rsidRDefault="00CA4FC2" w:rsidP="00E26492">
            <w:pPr>
              <w:pStyle w:val="Normlny0"/>
              <w:jc w:val="center"/>
            </w:pPr>
          </w:p>
          <w:p w14:paraId="59FD1A52" w14:textId="77777777" w:rsidR="00CA4FC2" w:rsidRDefault="00CA4FC2" w:rsidP="00E26492">
            <w:pPr>
              <w:pStyle w:val="Normlny0"/>
              <w:jc w:val="center"/>
            </w:pPr>
          </w:p>
          <w:p w14:paraId="5DE7B3AC" w14:textId="77777777" w:rsidR="00CA4FC2" w:rsidRDefault="00CA4FC2" w:rsidP="00E26492">
            <w:pPr>
              <w:pStyle w:val="Normlny0"/>
              <w:jc w:val="center"/>
            </w:pPr>
          </w:p>
          <w:p w14:paraId="1CE4BF4E" w14:textId="77777777" w:rsidR="00CA4FC2" w:rsidRDefault="00CA4FC2" w:rsidP="00E26492">
            <w:pPr>
              <w:pStyle w:val="Normlny0"/>
              <w:jc w:val="center"/>
            </w:pPr>
          </w:p>
          <w:p w14:paraId="0E8BC371" w14:textId="77777777" w:rsidR="00CA4FC2" w:rsidRDefault="00CA4FC2" w:rsidP="00E26492">
            <w:pPr>
              <w:pStyle w:val="Normlny0"/>
              <w:jc w:val="center"/>
            </w:pPr>
          </w:p>
          <w:p w14:paraId="22D5910E" w14:textId="77777777" w:rsidR="00CA4FC2" w:rsidRDefault="00CA4FC2" w:rsidP="00E26492">
            <w:pPr>
              <w:pStyle w:val="Normlny0"/>
              <w:jc w:val="center"/>
            </w:pPr>
          </w:p>
          <w:p w14:paraId="762A991A" w14:textId="77777777" w:rsidR="00CA4FC2" w:rsidRDefault="00CA4FC2" w:rsidP="00E26492">
            <w:pPr>
              <w:pStyle w:val="Normlny0"/>
              <w:jc w:val="center"/>
            </w:pPr>
          </w:p>
          <w:p w14:paraId="5B408489" w14:textId="77777777" w:rsidR="00CA4FC2" w:rsidRDefault="00CA4FC2" w:rsidP="00E26492">
            <w:pPr>
              <w:pStyle w:val="Normlny0"/>
              <w:jc w:val="center"/>
            </w:pPr>
          </w:p>
          <w:p w14:paraId="552972FB" w14:textId="77777777" w:rsidR="00CA4FC2" w:rsidRDefault="00CA4FC2" w:rsidP="00E26492">
            <w:pPr>
              <w:pStyle w:val="Normlny0"/>
              <w:jc w:val="center"/>
            </w:pPr>
          </w:p>
          <w:p w14:paraId="322CE0A6" w14:textId="77777777" w:rsidR="00CA4FC2" w:rsidRDefault="00CA4FC2" w:rsidP="00E26492">
            <w:pPr>
              <w:pStyle w:val="Normlny0"/>
              <w:jc w:val="center"/>
            </w:pPr>
          </w:p>
          <w:p w14:paraId="7EB3157F" w14:textId="77777777" w:rsidR="00CA4FC2" w:rsidRDefault="00CA4FC2" w:rsidP="00E26492">
            <w:pPr>
              <w:pStyle w:val="Normlny0"/>
              <w:jc w:val="center"/>
            </w:pPr>
          </w:p>
          <w:p w14:paraId="374C9722" w14:textId="77777777" w:rsidR="00CA4FC2" w:rsidRDefault="00CA4FC2" w:rsidP="00E26492">
            <w:pPr>
              <w:pStyle w:val="Normlny0"/>
              <w:jc w:val="center"/>
            </w:pPr>
          </w:p>
          <w:p w14:paraId="104EBFB5" w14:textId="77777777" w:rsidR="00CA4FC2" w:rsidRDefault="00CA4FC2" w:rsidP="00E26492">
            <w:pPr>
              <w:pStyle w:val="Normlny0"/>
              <w:jc w:val="center"/>
            </w:pPr>
          </w:p>
          <w:p w14:paraId="381D39C1" w14:textId="77777777" w:rsidR="00CA4FC2" w:rsidRDefault="00CA4FC2" w:rsidP="00E26492">
            <w:pPr>
              <w:pStyle w:val="Normlny0"/>
              <w:jc w:val="center"/>
            </w:pPr>
          </w:p>
          <w:p w14:paraId="543D6107" w14:textId="77777777" w:rsidR="00CA4FC2" w:rsidRDefault="00CA4FC2" w:rsidP="00E26492">
            <w:pPr>
              <w:pStyle w:val="Normlny0"/>
              <w:jc w:val="center"/>
            </w:pPr>
          </w:p>
          <w:p w14:paraId="51C0210F" w14:textId="77777777" w:rsidR="00CA4FC2" w:rsidRDefault="00CA4FC2" w:rsidP="00E26492">
            <w:pPr>
              <w:pStyle w:val="Normlny0"/>
              <w:jc w:val="center"/>
            </w:pPr>
          </w:p>
          <w:p w14:paraId="52C11C48" w14:textId="77777777" w:rsidR="00CA4FC2" w:rsidRDefault="00CA4FC2" w:rsidP="00E26492">
            <w:pPr>
              <w:pStyle w:val="Normlny0"/>
              <w:jc w:val="center"/>
            </w:pPr>
          </w:p>
          <w:p w14:paraId="5566DC35" w14:textId="77777777" w:rsidR="00CA4FC2" w:rsidRDefault="00CA4FC2" w:rsidP="00E26492">
            <w:pPr>
              <w:pStyle w:val="Normlny0"/>
              <w:jc w:val="center"/>
            </w:pPr>
          </w:p>
          <w:p w14:paraId="661AC63A" w14:textId="77777777" w:rsidR="00CA4FC2" w:rsidRDefault="00CA4FC2" w:rsidP="00E26492">
            <w:pPr>
              <w:pStyle w:val="Normlny0"/>
              <w:jc w:val="center"/>
            </w:pPr>
          </w:p>
          <w:p w14:paraId="2C338B45" w14:textId="77777777" w:rsidR="00CA4FC2" w:rsidRDefault="00CA4FC2" w:rsidP="00E26492">
            <w:pPr>
              <w:pStyle w:val="Normlny0"/>
              <w:jc w:val="center"/>
            </w:pPr>
          </w:p>
          <w:p w14:paraId="507294A1" w14:textId="77777777" w:rsidR="00CA4FC2" w:rsidRDefault="00CA4FC2" w:rsidP="00E26492">
            <w:pPr>
              <w:pStyle w:val="Normlny0"/>
              <w:jc w:val="center"/>
            </w:pPr>
          </w:p>
          <w:p w14:paraId="56BCD807" w14:textId="77777777" w:rsidR="00CA4FC2" w:rsidRDefault="00CA4FC2" w:rsidP="00E26492">
            <w:pPr>
              <w:pStyle w:val="Normlny0"/>
              <w:jc w:val="center"/>
            </w:pPr>
          </w:p>
          <w:p w14:paraId="25B861D5" w14:textId="77777777" w:rsidR="00CA4FC2" w:rsidRDefault="00CA4FC2" w:rsidP="00E26492">
            <w:pPr>
              <w:pStyle w:val="Normlny0"/>
              <w:jc w:val="center"/>
            </w:pPr>
          </w:p>
          <w:p w14:paraId="2D8DE153" w14:textId="77777777" w:rsidR="00CA4FC2" w:rsidRDefault="00CA4FC2" w:rsidP="00E26492">
            <w:pPr>
              <w:pStyle w:val="Normlny0"/>
              <w:jc w:val="center"/>
            </w:pPr>
          </w:p>
          <w:p w14:paraId="370A08CA" w14:textId="77777777" w:rsidR="00CA4FC2" w:rsidRDefault="00CA4FC2" w:rsidP="00E26492">
            <w:pPr>
              <w:pStyle w:val="Normlny0"/>
              <w:jc w:val="center"/>
            </w:pPr>
          </w:p>
          <w:p w14:paraId="17000CD8" w14:textId="77777777" w:rsidR="00CA4FC2" w:rsidRDefault="00CA4FC2" w:rsidP="00E26492">
            <w:pPr>
              <w:pStyle w:val="Normlny0"/>
              <w:jc w:val="center"/>
            </w:pPr>
          </w:p>
          <w:p w14:paraId="77F97DAD" w14:textId="77777777" w:rsidR="00CA4FC2" w:rsidRDefault="00CA4FC2" w:rsidP="00E26492">
            <w:pPr>
              <w:pStyle w:val="Normlny0"/>
              <w:jc w:val="center"/>
            </w:pPr>
          </w:p>
          <w:p w14:paraId="3957536E" w14:textId="77777777" w:rsidR="00CA4FC2" w:rsidRDefault="00CA4FC2" w:rsidP="00E26492">
            <w:pPr>
              <w:pStyle w:val="Normlny0"/>
              <w:jc w:val="center"/>
            </w:pPr>
          </w:p>
          <w:p w14:paraId="662866EB" w14:textId="77777777" w:rsidR="00CA4FC2" w:rsidRDefault="00CA4FC2" w:rsidP="00E26492">
            <w:pPr>
              <w:pStyle w:val="Normlny0"/>
              <w:jc w:val="center"/>
            </w:pPr>
          </w:p>
          <w:p w14:paraId="37013BE9" w14:textId="77777777" w:rsidR="00CA4FC2" w:rsidRDefault="00CA4FC2" w:rsidP="00E26492">
            <w:pPr>
              <w:pStyle w:val="Normlny0"/>
              <w:jc w:val="center"/>
            </w:pPr>
          </w:p>
          <w:p w14:paraId="45641AC2" w14:textId="77777777" w:rsidR="00CA4FC2" w:rsidRDefault="00CA4FC2" w:rsidP="00E26492">
            <w:pPr>
              <w:pStyle w:val="Normlny0"/>
              <w:jc w:val="center"/>
            </w:pPr>
          </w:p>
          <w:p w14:paraId="2C635866" w14:textId="77777777" w:rsidR="00CA4FC2" w:rsidRDefault="00CA4FC2" w:rsidP="00E26492">
            <w:pPr>
              <w:pStyle w:val="Normlny0"/>
              <w:jc w:val="center"/>
            </w:pPr>
          </w:p>
          <w:p w14:paraId="7A430550" w14:textId="77777777" w:rsidR="00CA4FC2" w:rsidRDefault="00CA4FC2" w:rsidP="00E26492">
            <w:pPr>
              <w:pStyle w:val="Normlny0"/>
              <w:jc w:val="center"/>
            </w:pPr>
          </w:p>
          <w:p w14:paraId="782FBA1B" w14:textId="77777777" w:rsidR="00CA4FC2" w:rsidRDefault="00CA4FC2" w:rsidP="00E26492">
            <w:pPr>
              <w:pStyle w:val="Normlny0"/>
              <w:jc w:val="center"/>
            </w:pPr>
          </w:p>
          <w:p w14:paraId="5A039B50" w14:textId="77777777" w:rsidR="00CA4FC2" w:rsidRDefault="00CA4FC2" w:rsidP="00E26492">
            <w:pPr>
              <w:pStyle w:val="Normlny0"/>
              <w:jc w:val="center"/>
            </w:pPr>
          </w:p>
          <w:p w14:paraId="576A2F7E" w14:textId="77777777" w:rsidR="00CA4FC2" w:rsidRDefault="00CA4FC2" w:rsidP="00E26492">
            <w:pPr>
              <w:pStyle w:val="Normlny0"/>
              <w:jc w:val="center"/>
            </w:pPr>
          </w:p>
          <w:p w14:paraId="1FACD00A" w14:textId="77777777" w:rsidR="00CA4FC2" w:rsidRDefault="00CA4FC2" w:rsidP="00E26492">
            <w:pPr>
              <w:pStyle w:val="Normlny0"/>
              <w:jc w:val="center"/>
            </w:pPr>
          </w:p>
          <w:p w14:paraId="43B5CC40" w14:textId="77777777" w:rsidR="00CA4FC2" w:rsidRDefault="00CA4FC2" w:rsidP="00E26492">
            <w:pPr>
              <w:pStyle w:val="Normlny0"/>
              <w:jc w:val="center"/>
            </w:pPr>
          </w:p>
          <w:p w14:paraId="30698B11" w14:textId="77777777" w:rsidR="00CA4FC2" w:rsidRDefault="00CA4FC2" w:rsidP="00E26492">
            <w:pPr>
              <w:pStyle w:val="Normlny0"/>
              <w:jc w:val="center"/>
            </w:pPr>
          </w:p>
          <w:p w14:paraId="5C08E085" w14:textId="77777777" w:rsidR="00CA4FC2" w:rsidRDefault="00CA4FC2" w:rsidP="00E26492">
            <w:pPr>
              <w:pStyle w:val="Normlny0"/>
              <w:jc w:val="center"/>
            </w:pPr>
          </w:p>
          <w:p w14:paraId="5B9A23E2" w14:textId="77777777" w:rsidR="00CA4FC2" w:rsidRDefault="00CA4FC2" w:rsidP="00E26492">
            <w:pPr>
              <w:pStyle w:val="Normlny0"/>
              <w:jc w:val="center"/>
            </w:pPr>
          </w:p>
          <w:p w14:paraId="435F7F93" w14:textId="77777777" w:rsidR="00CA4FC2" w:rsidRDefault="00CA4FC2" w:rsidP="00E26492">
            <w:pPr>
              <w:pStyle w:val="Normlny0"/>
              <w:jc w:val="center"/>
            </w:pPr>
          </w:p>
          <w:p w14:paraId="41AE0883" w14:textId="77777777" w:rsidR="00CA4FC2" w:rsidRDefault="00CA4FC2" w:rsidP="00E26492">
            <w:pPr>
              <w:pStyle w:val="Normlny0"/>
              <w:jc w:val="center"/>
            </w:pPr>
          </w:p>
          <w:p w14:paraId="4C8968D3" w14:textId="77777777" w:rsidR="00CA4FC2" w:rsidRDefault="00CA4FC2" w:rsidP="00E26492">
            <w:pPr>
              <w:pStyle w:val="Normlny0"/>
              <w:jc w:val="center"/>
            </w:pPr>
          </w:p>
          <w:p w14:paraId="4E873B52" w14:textId="77777777" w:rsidR="00CA4FC2" w:rsidRDefault="00CA4FC2" w:rsidP="00E26492">
            <w:pPr>
              <w:pStyle w:val="Normlny0"/>
              <w:jc w:val="center"/>
            </w:pPr>
          </w:p>
          <w:p w14:paraId="34FB9C5F" w14:textId="77777777" w:rsidR="00CA4FC2" w:rsidRDefault="00CA4FC2" w:rsidP="00E26492">
            <w:pPr>
              <w:pStyle w:val="Normlny0"/>
              <w:jc w:val="center"/>
            </w:pPr>
          </w:p>
          <w:p w14:paraId="33AAAB59" w14:textId="77777777" w:rsidR="00CA4FC2" w:rsidRDefault="00CA4FC2" w:rsidP="00E26492">
            <w:pPr>
              <w:pStyle w:val="Normlny0"/>
              <w:jc w:val="center"/>
            </w:pPr>
          </w:p>
          <w:p w14:paraId="357C5012" w14:textId="77777777" w:rsidR="00CA4FC2" w:rsidRDefault="00CA4FC2" w:rsidP="00E26492">
            <w:pPr>
              <w:pStyle w:val="Normlny0"/>
              <w:jc w:val="center"/>
            </w:pPr>
          </w:p>
          <w:p w14:paraId="7D189B1A" w14:textId="77777777" w:rsidR="00CA4FC2" w:rsidRDefault="00CA4FC2" w:rsidP="00E26492">
            <w:pPr>
              <w:pStyle w:val="Normlny0"/>
              <w:jc w:val="center"/>
            </w:pPr>
          </w:p>
          <w:p w14:paraId="3403291C" w14:textId="77777777" w:rsidR="00CA4FC2" w:rsidRDefault="00CA4FC2" w:rsidP="00E26492">
            <w:pPr>
              <w:pStyle w:val="Normlny0"/>
              <w:jc w:val="center"/>
            </w:pPr>
          </w:p>
          <w:p w14:paraId="784CE9F7" w14:textId="77777777" w:rsidR="00CA4FC2" w:rsidRDefault="00CA4FC2" w:rsidP="00E26492">
            <w:pPr>
              <w:pStyle w:val="Normlny0"/>
              <w:jc w:val="center"/>
            </w:pPr>
          </w:p>
          <w:p w14:paraId="39B89DEB" w14:textId="77777777" w:rsidR="00CA4FC2" w:rsidRDefault="00CA4FC2" w:rsidP="00E26492">
            <w:pPr>
              <w:pStyle w:val="Normlny0"/>
              <w:jc w:val="center"/>
            </w:pPr>
          </w:p>
          <w:p w14:paraId="7A8F1D81" w14:textId="77777777" w:rsidR="00CA4FC2" w:rsidRDefault="00CA4FC2" w:rsidP="00E26492">
            <w:pPr>
              <w:pStyle w:val="Normlny0"/>
              <w:jc w:val="center"/>
            </w:pPr>
          </w:p>
          <w:p w14:paraId="5F6BD599" w14:textId="77777777" w:rsidR="00CA4FC2" w:rsidRDefault="00CA4FC2" w:rsidP="00E26492">
            <w:pPr>
              <w:pStyle w:val="Normlny0"/>
              <w:jc w:val="center"/>
            </w:pPr>
          </w:p>
          <w:p w14:paraId="46EE329C" w14:textId="77777777" w:rsidR="00CA4FC2" w:rsidRDefault="00CA4FC2" w:rsidP="00E26492">
            <w:pPr>
              <w:pStyle w:val="Normlny0"/>
              <w:jc w:val="center"/>
            </w:pPr>
          </w:p>
          <w:p w14:paraId="3B187752" w14:textId="77777777" w:rsidR="00CA4FC2" w:rsidRDefault="00CA4FC2" w:rsidP="00E26492">
            <w:pPr>
              <w:pStyle w:val="Normlny0"/>
              <w:jc w:val="center"/>
            </w:pPr>
          </w:p>
          <w:p w14:paraId="34A646CD" w14:textId="77777777" w:rsidR="00CA4FC2" w:rsidRDefault="00CA4FC2" w:rsidP="00E26492">
            <w:pPr>
              <w:pStyle w:val="Normlny0"/>
              <w:jc w:val="center"/>
            </w:pPr>
          </w:p>
          <w:p w14:paraId="69F70149" w14:textId="77777777" w:rsidR="00CA4FC2" w:rsidRDefault="00CA4FC2" w:rsidP="00E26492">
            <w:pPr>
              <w:pStyle w:val="Normlny0"/>
              <w:jc w:val="center"/>
            </w:pPr>
          </w:p>
          <w:p w14:paraId="43F92D0E" w14:textId="77777777" w:rsidR="00CA4FC2" w:rsidRDefault="00CA4FC2" w:rsidP="00E26492">
            <w:pPr>
              <w:pStyle w:val="Normlny0"/>
              <w:jc w:val="center"/>
            </w:pPr>
          </w:p>
          <w:p w14:paraId="49423C44" w14:textId="77777777" w:rsidR="00CA4FC2" w:rsidRDefault="00CA4FC2" w:rsidP="00E26492">
            <w:pPr>
              <w:pStyle w:val="Normlny0"/>
              <w:jc w:val="center"/>
            </w:pPr>
          </w:p>
          <w:p w14:paraId="0D0ECFCD" w14:textId="77777777" w:rsidR="00CA4FC2" w:rsidRDefault="00CA4FC2" w:rsidP="00E26492">
            <w:pPr>
              <w:pStyle w:val="Normlny0"/>
              <w:jc w:val="center"/>
            </w:pPr>
          </w:p>
          <w:p w14:paraId="0C46AFD0" w14:textId="77777777" w:rsidR="00CA4FC2" w:rsidRDefault="00CA4FC2" w:rsidP="00E26492">
            <w:pPr>
              <w:pStyle w:val="Normlny0"/>
              <w:jc w:val="center"/>
            </w:pPr>
          </w:p>
          <w:p w14:paraId="0ED364DB" w14:textId="77777777" w:rsidR="00CA4FC2" w:rsidRDefault="00CA4FC2" w:rsidP="00E26492">
            <w:pPr>
              <w:pStyle w:val="Normlny0"/>
              <w:jc w:val="center"/>
            </w:pPr>
          </w:p>
          <w:p w14:paraId="5ED0D210" w14:textId="77777777" w:rsidR="00CA4FC2" w:rsidRDefault="00CA4FC2" w:rsidP="00E26492">
            <w:pPr>
              <w:pStyle w:val="Normlny0"/>
              <w:jc w:val="center"/>
            </w:pPr>
          </w:p>
          <w:p w14:paraId="0C17ABF9" w14:textId="77777777" w:rsidR="00CA4FC2" w:rsidRDefault="00CA4FC2" w:rsidP="00E26492">
            <w:pPr>
              <w:pStyle w:val="Normlny0"/>
              <w:jc w:val="center"/>
            </w:pPr>
          </w:p>
          <w:p w14:paraId="032D221D" w14:textId="77777777" w:rsidR="00CA4FC2" w:rsidRDefault="00CA4FC2" w:rsidP="00E26492">
            <w:pPr>
              <w:pStyle w:val="Normlny0"/>
              <w:jc w:val="center"/>
            </w:pPr>
          </w:p>
          <w:p w14:paraId="75825DEA" w14:textId="77777777" w:rsidR="00CA4FC2" w:rsidRDefault="00CA4FC2" w:rsidP="00E26492">
            <w:pPr>
              <w:pStyle w:val="Normlny0"/>
              <w:jc w:val="center"/>
            </w:pPr>
          </w:p>
          <w:p w14:paraId="2559E0BC" w14:textId="77777777" w:rsidR="00CA4FC2" w:rsidRDefault="00CA4FC2" w:rsidP="00E26492">
            <w:pPr>
              <w:pStyle w:val="Normlny0"/>
              <w:jc w:val="center"/>
            </w:pPr>
          </w:p>
          <w:p w14:paraId="040F471F" w14:textId="77777777" w:rsidR="00CA4FC2" w:rsidRDefault="00CA4FC2" w:rsidP="00E26492">
            <w:pPr>
              <w:pStyle w:val="Normlny0"/>
              <w:jc w:val="center"/>
            </w:pPr>
          </w:p>
          <w:p w14:paraId="592813ED" w14:textId="77777777" w:rsidR="00CA4FC2" w:rsidRDefault="00CA4FC2" w:rsidP="00E26492">
            <w:pPr>
              <w:pStyle w:val="Normlny0"/>
              <w:jc w:val="center"/>
            </w:pPr>
          </w:p>
          <w:p w14:paraId="7191569E" w14:textId="77777777" w:rsidR="00CA4FC2" w:rsidRDefault="00CA4FC2" w:rsidP="00E26492">
            <w:pPr>
              <w:pStyle w:val="Normlny0"/>
              <w:jc w:val="center"/>
            </w:pPr>
          </w:p>
          <w:p w14:paraId="6FB4DE56" w14:textId="77777777" w:rsidR="00CA4FC2" w:rsidRDefault="00CA4FC2" w:rsidP="00E26492">
            <w:pPr>
              <w:pStyle w:val="Normlny0"/>
              <w:jc w:val="center"/>
            </w:pPr>
          </w:p>
          <w:p w14:paraId="08C27BA9" w14:textId="77777777" w:rsidR="00CA4FC2" w:rsidRDefault="00CA4FC2" w:rsidP="00E26492">
            <w:pPr>
              <w:pStyle w:val="Normlny0"/>
              <w:jc w:val="center"/>
            </w:pPr>
          </w:p>
          <w:p w14:paraId="280EC3F5" w14:textId="77777777" w:rsidR="00CA4FC2" w:rsidRDefault="00CA4FC2" w:rsidP="00E26492">
            <w:pPr>
              <w:pStyle w:val="Normlny0"/>
              <w:jc w:val="center"/>
            </w:pPr>
          </w:p>
          <w:p w14:paraId="5980655E" w14:textId="77777777" w:rsidR="00CA4FC2" w:rsidRDefault="00CA4FC2" w:rsidP="00E26492">
            <w:pPr>
              <w:pStyle w:val="Normlny0"/>
              <w:jc w:val="center"/>
            </w:pPr>
          </w:p>
          <w:p w14:paraId="2DBDBF69" w14:textId="77777777" w:rsidR="00CA4FC2" w:rsidRDefault="00CA4FC2" w:rsidP="00E26492">
            <w:pPr>
              <w:pStyle w:val="Normlny0"/>
              <w:jc w:val="center"/>
            </w:pPr>
          </w:p>
          <w:p w14:paraId="6364E713" w14:textId="77777777" w:rsidR="00CA4FC2" w:rsidRDefault="00CA4FC2" w:rsidP="00E26492">
            <w:pPr>
              <w:pStyle w:val="Normlny0"/>
              <w:jc w:val="center"/>
            </w:pPr>
          </w:p>
          <w:p w14:paraId="3101AC21" w14:textId="77777777" w:rsidR="00CA4FC2" w:rsidRDefault="00CA4FC2" w:rsidP="00E26492">
            <w:pPr>
              <w:pStyle w:val="Normlny0"/>
              <w:jc w:val="center"/>
            </w:pPr>
          </w:p>
          <w:p w14:paraId="28353ADE" w14:textId="77777777" w:rsidR="00CA4FC2" w:rsidRDefault="00CA4FC2" w:rsidP="00E26492">
            <w:pPr>
              <w:pStyle w:val="Normlny0"/>
              <w:jc w:val="center"/>
            </w:pPr>
          </w:p>
          <w:p w14:paraId="1D201810" w14:textId="77777777" w:rsidR="00CA4FC2" w:rsidRDefault="00CA4FC2" w:rsidP="00E26492">
            <w:pPr>
              <w:pStyle w:val="Normlny0"/>
              <w:jc w:val="center"/>
            </w:pPr>
          </w:p>
          <w:p w14:paraId="7347E73D" w14:textId="77777777" w:rsidR="00CA4FC2" w:rsidRDefault="00CA4FC2" w:rsidP="00E26492">
            <w:pPr>
              <w:pStyle w:val="Normlny0"/>
              <w:jc w:val="center"/>
            </w:pPr>
          </w:p>
          <w:p w14:paraId="287F0FAA" w14:textId="77777777" w:rsidR="00CA4FC2" w:rsidRDefault="00CA4FC2" w:rsidP="00E26492">
            <w:pPr>
              <w:pStyle w:val="Normlny0"/>
              <w:jc w:val="center"/>
            </w:pPr>
          </w:p>
          <w:p w14:paraId="2D88B404" w14:textId="77777777" w:rsidR="00CA4FC2" w:rsidRDefault="00CA4FC2" w:rsidP="00E26492">
            <w:pPr>
              <w:pStyle w:val="Normlny0"/>
              <w:jc w:val="center"/>
            </w:pPr>
          </w:p>
          <w:p w14:paraId="706ECD53" w14:textId="77777777" w:rsidR="00CA4FC2" w:rsidRDefault="00CA4FC2" w:rsidP="00E26492">
            <w:pPr>
              <w:pStyle w:val="Normlny0"/>
              <w:jc w:val="center"/>
            </w:pPr>
          </w:p>
          <w:p w14:paraId="65C7DB1E" w14:textId="77777777" w:rsidR="00CA4FC2" w:rsidRDefault="00CA4FC2" w:rsidP="00E26492">
            <w:pPr>
              <w:pStyle w:val="Normlny0"/>
              <w:jc w:val="center"/>
            </w:pPr>
          </w:p>
          <w:p w14:paraId="3F2DF261" w14:textId="77777777" w:rsidR="00CA4FC2" w:rsidRDefault="00CA4FC2" w:rsidP="00E26492">
            <w:pPr>
              <w:pStyle w:val="Normlny0"/>
              <w:jc w:val="center"/>
            </w:pPr>
          </w:p>
          <w:p w14:paraId="60B83CF7" w14:textId="77777777" w:rsidR="00CA4FC2" w:rsidRDefault="00CA4FC2" w:rsidP="00E26492">
            <w:pPr>
              <w:pStyle w:val="Normlny0"/>
              <w:jc w:val="center"/>
            </w:pPr>
          </w:p>
          <w:p w14:paraId="1707C5BF" w14:textId="77777777" w:rsidR="00CA4FC2" w:rsidRDefault="00CA4FC2" w:rsidP="00E26492">
            <w:pPr>
              <w:pStyle w:val="Normlny0"/>
              <w:jc w:val="center"/>
            </w:pPr>
          </w:p>
          <w:p w14:paraId="2039E716" w14:textId="77777777" w:rsidR="00CA4FC2" w:rsidRDefault="00CA4FC2" w:rsidP="00E26492">
            <w:pPr>
              <w:pStyle w:val="Normlny0"/>
              <w:jc w:val="center"/>
            </w:pPr>
          </w:p>
          <w:p w14:paraId="68630165" w14:textId="77777777" w:rsidR="00CA4FC2" w:rsidRDefault="00CA4FC2" w:rsidP="00E26492">
            <w:pPr>
              <w:pStyle w:val="Normlny0"/>
              <w:jc w:val="center"/>
            </w:pPr>
          </w:p>
          <w:p w14:paraId="393967B1" w14:textId="77777777" w:rsidR="00CA4FC2" w:rsidRDefault="00CA4FC2" w:rsidP="00E26492">
            <w:pPr>
              <w:pStyle w:val="Normlny0"/>
              <w:jc w:val="center"/>
            </w:pPr>
          </w:p>
          <w:p w14:paraId="6A4BCFA2" w14:textId="77777777" w:rsidR="00CA4FC2" w:rsidRDefault="00CA4FC2" w:rsidP="00E26492">
            <w:pPr>
              <w:pStyle w:val="Normlny0"/>
              <w:jc w:val="center"/>
            </w:pPr>
          </w:p>
          <w:p w14:paraId="79696DFD" w14:textId="77777777" w:rsidR="00CA4FC2" w:rsidRDefault="00CA4FC2" w:rsidP="00E26492">
            <w:pPr>
              <w:pStyle w:val="Normlny0"/>
              <w:jc w:val="center"/>
            </w:pPr>
          </w:p>
          <w:p w14:paraId="5CAD7194" w14:textId="77777777" w:rsidR="00CA4FC2" w:rsidRDefault="00CA4FC2" w:rsidP="00E26492">
            <w:pPr>
              <w:pStyle w:val="Normlny0"/>
              <w:jc w:val="center"/>
            </w:pPr>
          </w:p>
          <w:p w14:paraId="04EB1F8C" w14:textId="77777777" w:rsidR="00CA4FC2" w:rsidRDefault="00CA4FC2" w:rsidP="00E26492">
            <w:pPr>
              <w:pStyle w:val="Normlny0"/>
              <w:jc w:val="center"/>
            </w:pPr>
          </w:p>
          <w:p w14:paraId="4B25FD19" w14:textId="77777777" w:rsidR="00CA4FC2" w:rsidRDefault="00CA4FC2" w:rsidP="00E26492">
            <w:pPr>
              <w:pStyle w:val="Normlny0"/>
              <w:jc w:val="center"/>
            </w:pPr>
          </w:p>
          <w:p w14:paraId="0B6B8D9D" w14:textId="77777777" w:rsidR="00CA4FC2" w:rsidRDefault="00CA4FC2" w:rsidP="00E26492">
            <w:pPr>
              <w:pStyle w:val="Normlny0"/>
              <w:jc w:val="center"/>
            </w:pPr>
          </w:p>
          <w:p w14:paraId="3824783B" w14:textId="77777777" w:rsidR="00CA4FC2" w:rsidRDefault="00CA4FC2" w:rsidP="00E26492">
            <w:pPr>
              <w:pStyle w:val="Normlny0"/>
              <w:jc w:val="center"/>
            </w:pPr>
          </w:p>
          <w:p w14:paraId="6A25521D" w14:textId="77777777" w:rsidR="00CA4FC2" w:rsidRDefault="00CA4FC2" w:rsidP="00E26492">
            <w:pPr>
              <w:pStyle w:val="Normlny0"/>
              <w:jc w:val="center"/>
            </w:pPr>
          </w:p>
          <w:p w14:paraId="34CC04D8" w14:textId="77777777" w:rsidR="00CA4FC2" w:rsidRDefault="00CA4FC2" w:rsidP="00E26492">
            <w:pPr>
              <w:pStyle w:val="Normlny0"/>
              <w:jc w:val="center"/>
            </w:pPr>
          </w:p>
          <w:p w14:paraId="11E291F0" w14:textId="77777777" w:rsidR="00CA4FC2" w:rsidRDefault="00CA4FC2" w:rsidP="00E26492">
            <w:pPr>
              <w:pStyle w:val="Normlny0"/>
              <w:jc w:val="center"/>
            </w:pPr>
          </w:p>
          <w:p w14:paraId="3C0551E5" w14:textId="77777777" w:rsidR="00CA4FC2" w:rsidRDefault="00CA4FC2" w:rsidP="00E26492">
            <w:pPr>
              <w:pStyle w:val="Normlny0"/>
              <w:jc w:val="center"/>
            </w:pPr>
          </w:p>
          <w:p w14:paraId="33239064" w14:textId="77777777" w:rsidR="00CA4FC2" w:rsidRDefault="00CA4FC2" w:rsidP="00E26492">
            <w:pPr>
              <w:pStyle w:val="Normlny0"/>
              <w:jc w:val="center"/>
            </w:pPr>
          </w:p>
          <w:p w14:paraId="766709C4" w14:textId="77777777" w:rsidR="00CA4FC2" w:rsidRDefault="00CA4FC2" w:rsidP="00E26492">
            <w:pPr>
              <w:pStyle w:val="Normlny0"/>
              <w:jc w:val="center"/>
            </w:pPr>
          </w:p>
          <w:p w14:paraId="69EEA24E" w14:textId="77777777" w:rsidR="00CA4FC2" w:rsidRDefault="00CA4FC2" w:rsidP="00E26492">
            <w:pPr>
              <w:pStyle w:val="Normlny0"/>
              <w:jc w:val="center"/>
            </w:pPr>
          </w:p>
          <w:p w14:paraId="02D57F27" w14:textId="77777777" w:rsidR="00CA4FC2" w:rsidRDefault="00CA4FC2" w:rsidP="00E26492">
            <w:pPr>
              <w:pStyle w:val="Normlny0"/>
              <w:jc w:val="center"/>
            </w:pPr>
          </w:p>
          <w:p w14:paraId="537BB576" w14:textId="77777777" w:rsidR="00CA4FC2" w:rsidRDefault="00CA4FC2" w:rsidP="00E26492">
            <w:pPr>
              <w:pStyle w:val="Normlny0"/>
              <w:jc w:val="center"/>
            </w:pPr>
          </w:p>
          <w:p w14:paraId="4BED55D9" w14:textId="77777777" w:rsidR="00CA4FC2" w:rsidRDefault="00CA4FC2" w:rsidP="00E26492">
            <w:pPr>
              <w:pStyle w:val="Normlny0"/>
              <w:jc w:val="center"/>
            </w:pPr>
          </w:p>
          <w:p w14:paraId="6B03387A" w14:textId="77777777" w:rsidR="00CA4FC2" w:rsidRDefault="00CA4FC2" w:rsidP="00E26492">
            <w:pPr>
              <w:pStyle w:val="Normlny0"/>
              <w:jc w:val="center"/>
            </w:pPr>
          </w:p>
          <w:p w14:paraId="759A8792" w14:textId="77777777" w:rsidR="00CA4FC2" w:rsidRDefault="00CA4FC2" w:rsidP="00E26492">
            <w:pPr>
              <w:pStyle w:val="Normlny0"/>
              <w:jc w:val="center"/>
            </w:pPr>
          </w:p>
          <w:p w14:paraId="444FD191" w14:textId="77777777" w:rsidR="00CA4FC2" w:rsidRDefault="00CA4FC2" w:rsidP="00E26492">
            <w:pPr>
              <w:pStyle w:val="Normlny0"/>
              <w:jc w:val="center"/>
            </w:pPr>
          </w:p>
          <w:p w14:paraId="4527864F" w14:textId="77777777" w:rsidR="00CA4FC2" w:rsidRDefault="00CA4FC2" w:rsidP="00E26492">
            <w:pPr>
              <w:pStyle w:val="Normlny0"/>
              <w:jc w:val="center"/>
            </w:pPr>
          </w:p>
          <w:p w14:paraId="18586E5A" w14:textId="77777777" w:rsidR="00CA4FC2" w:rsidRDefault="00CA4FC2" w:rsidP="00E26492">
            <w:pPr>
              <w:pStyle w:val="Normlny0"/>
              <w:jc w:val="center"/>
            </w:pPr>
          </w:p>
          <w:p w14:paraId="138E2A85" w14:textId="77777777" w:rsidR="00CA4FC2" w:rsidRDefault="00CA4FC2" w:rsidP="00E26492">
            <w:pPr>
              <w:pStyle w:val="Normlny0"/>
              <w:jc w:val="center"/>
            </w:pPr>
          </w:p>
          <w:p w14:paraId="5001F028" w14:textId="77777777" w:rsidR="00CA4FC2" w:rsidRDefault="00CA4FC2" w:rsidP="00E26492">
            <w:pPr>
              <w:pStyle w:val="Normlny0"/>
              <w:jc w:val="center"/>
            </w:pPr>
          </w:p>
          <w:p w14:paraId="7566FF14" w14:textId="77777777" w:rsidR="00CA4FC2" w:rsidRDefault="00CA4FC2" w:rsidP="00E26492">
            <w:pPr>
              <w:pStyle w:val="Normlny0"/>
              <w:jc w:val="center"/>
            </w:pPr>
          </w:p>
          <w:p w14:paraId="0B548639" w14:textId="77777777" w:rsidR="00CA4FC2" w:rsidRDefault="00CA4FC2" w:rsidP="00E26492">
            <w:pPr>
              <w:pStyle w:val="Normlny0"/>
              <w:jc w:val="center"/>
            </w:pPr>
          </w:p>
          <w:p w14:paraId="44ADF82C" w14:textId="77777777" w:rsidR="00CA4FC2" w:rsidRDefault="00CA4FC2" w:rsidP="00E26492">
            <w:pPr>
              <w:pStyle w:val="Normlny0"/>
              <w:jc w:val="center"/>
            </w:pPr>
          </w:p>
          <w:p w14:paraId="6116840D" w14:textId="77777777" w:rsidR="00CA4FC2" w:rsidRDefault="00CA4FC2" w:rsidP="00E26492">
            <w:pPr>
              <w:pStyle w:val="Normlny0"/>
              <w:jc w:val="center"/>
            </w:pPr>
          </w:p>
          <w:p w14:paraId="37D4DF48" w14:textId="77777777" w:rsidR="00CA4FC2" w:rsidRDefault="00CA4FC2" w:rsidP="00E26492">
            <w:pPr>
              <w:pStyle w:val="Normlny0"/>
              <w:jc w:val="center"/>
            </w:pPr>
          </w:p>
          <w:p w14:paraId="7C86B0F5" w14:textId="77777777" w:rsidR="00CA4FC2" w:rsidRDefault="00CA4FC2" w:rsidP="00E26492">
            <w:pPr>
              <w:pStyle w:val="Normlny0"/>
              <w:jc w:val="center"/>
            </w:pPr>
          </w:p>
          <w:p w14:paraId="563FA51B" w14:textId="77777777" w:rsidR="00CA4FC2" w:rsidRDefault="00CA4FC2" w:rsidP="00E26492">
            <w:pPr>
              <w:pStyle w:val="Normlny0"/>
              <w:jc w:val="center"/>
            </w:pPr>
          </w:p>
          <w:p w14:paraId="62ADF19F" w14:textId="77777777" w:rsidR="00CA4FC2" w:rsidRDefault="00CA4FC2" w:rsidP="00E26492">
            <w:pPr>
              <w:pStyle w:val="Normlny0"/>
              <w:jc w:val="center"/>
            </w:pPr>
          </w:p>
          <w:p w14:paraId="461B416B" w14:textId="77777777" w:rsidR="00CA4FC2" w:rsidRDefault="00CA4FC2" w:rsidP="00E26492">
            <w:pPr>
              <w:pStyle w:val="Normlny0"/>
              <w:jc w:val="center"/>
            </w:pPr>
          </w:p>
          <w:p w14:paraId="1EA98BDA" w14:textId="77777777" w:rsidR="00CA4FC2" w:rsidRDefault="00CA4FC2" w:rsidP="00E26492">
            <w:pPr>
              <w:pStyle w:val="Normlny0"/>
              <w:jc w:val="center"/>
            </w:pPr>
          </w:p>
          <w:p w14:paraId="6966E5D6" w14:textId="77777777" w:rsidR="00CA4FC2" w:rsidRDefault="00CA4FC2" w:rsidP="00E26492">
            <w:pPr>
              <w:pStyle w:val="Normlny0"/>
              <w:jc w:val="center"/>
            </w:pPr>
          </w:p>
          <w:p w14:paraId="2B8C3310" w14:textId="77777777" w:rsidR="00CA4FC2" w:rsidRDefault="00CA4FC2" w:rsidP="00E26492">
            <w:pPr>
              <w:pStyle w:val="Normlny0"/>
              <w:jc w:val="center"/>
            </w:pPr>
          </w:p>
          <w:p w14:paraId="6D7ECECB" w14:textId="77777777" w:rsidR="00CA4FC2" w:rsidRDefault="00CA4FC2" w:rsidP="00E26492">
            <w:pPr>
              <w:pStyle w:val="Normlny0"/>
              <w:jc w:val="center"/>
            </w:pPr>
          </w:p>
          <w:p w14:paraId="203BCF7A" w14:textId="77777777" w:rsidR="009A096C" w:rsidRDefault="009A096C" w:rsidP="00E26492">
            <w:pPr>
              <w:pStyle w:val="Normlny0"/>
              <w:jc w:val="center"/>
            </w:pPr>
          </w:p>
          <w:p w14:paraId="31933DB5" w14:textId="77777777" w:rsidR="009A096C" w:rsidRDefault="009A096C" w:rsidP="00E26492">
            <w:pPr>
              <w:pStyle w:val="Normlny0"/>
              <w:jc w:val="center"/>
            </w:pPr>
          </w:p>
          <w:p w14:paraId="78B3200B" w14:textId="77777777" w:rsidR="009A096C" w:rsidRDefault="009A096C" w:rsidP="00E26492">
            <w:pPr>
              <w:pStyle w:val="Normlny0"/>
              <w:jc w:val="center"/>
            </w:pPr>
          </w:p>
          <w:p w14:paraId="0AE1374B" w14:textId="77777777" w:rsidR="009A096C" w:rsidRDefault="009A096C" w:rsidP="00E26492">
            <w:pPr>
              <w:pStyle w:val="Normlny0"/>
              <w:jc w:val="center"/>
            </w:pPr>
          </w:p>
          <w:p w14:paraId="7D12DDEE" w14:textId="77777777" w:rsidR="009A096C" w:rsidRDefault="009A096C" w:rsidP="00E26492">
            <w:pPr>
              <w:pStyle w:val="Normlny0"/>
              <w:jc w:val="center"/>
            </w:pPr>
          </w:p>
          <w:p w14:paraId="57D901AC" w14:textId="77777777" w:rsidR="009A096C" w:rsidRDefault="009A096C" w:rsidP="00E26492">
            <w:pPr>
              <w:pStyle w:val="Normlny0"/>
              <w:jc w:val="center"/>
            </w:pPr>
          </w:p>
          <w:p w14:paraId="6000C051" w14:textId="77777777" w:rsidR="00F9570B" w:rsidRDefault="00F9570B" w:rsidP="00E26492">
            <w:pPr>
              <w:pStyle w:val="Normlny0"/>
              <w:jc w:val="center"/>
            </w:pPr>
          </w:p>
          <w:p w14:paraId="17DED625" w14:textId="77777777" w:rsidR="00F9570B" w:rsidRDefault="00F9570B" w:rsidP="00E26492">
            <w:pPr>
              <w:pStyle w:val="Normlny0"/>
              <w:jc w:val="center"/>
            </w:pPr>
          </w:p>
          <w:p w14:paraId="1F253575" w14:textId="77777777" w:rsidR="00F77835" w:rsidRDefault="00F77835" w:rsidP="00E26492">
            <w:pPr>
              <w:pStyle w:val="Normlny0"/>
              <w:jc w:val="center"/>
            </w:pPr>
          </w:p>
          <w:p w14:paraId="797CDC56" w14:textId="083CCA30" w:rsidR="00CA4FC2" w:rsidRPr="00914FDE" w:rsidRDefault="00F77835" w:rsidP="00F77835">
            <w:pPr>
              <w:pStyle w:val="Normlny0"/>
              <w:jc w:val="center"/>
            </w:pPr>
            <w:r>
              <w:t>§ 144 o</w:t>
            </w:r>
            <w:r w:rsidR="00CA4FC2" w:rsidRPr="00F77835">
              <w:t>ds. 3 posledná veta</w:t>
            </w:r>
          </w:p>
        </w:tc>
        <w:tc>
          <w:tcPr>
            <w:tcW w:w="4515" w:type="dxa"/>
            <w:gridSpan w:val="2"/>
            <w:tcBorders>
              <w:top w:val="single" w:sz="4" w:space="0" w:color="auto"/>
              <w:left w:val="single" w:sz="4" w:space="0" w:color="auto"/>
              <w:bottom w:val="single" w:sz="4" w:space="0" w:color="auto"/>
              <w:right w:val="single" w:sz="4" w:space="0" w:color="auto"/>
            </w:tcBorders>
          </w:tcPr>
          <w:p w14:paraId="3DA462F4" w14:textId="48418FDF" w:rsidR="00CA4FC2" w:rsidRPr="00CA4FC2" w:rsidRDefault="00CA4FC2" w:rsidP="000B2809">
            <w:pPr>
              <w:pStyle w:val="Normlny0"/>
              <w:jc w:val="both"/>
            </w:pPr>
            <w:r w:rsidRPr="00CA4FC2">
              <w:lastRenderedPageBreak/>
              <w:t>(1) Ak Národná banka Slovenska zistí nedostatky v činnosti obchodníka s cennými papiermi alebo pobočky zahraničného obchodníka s cennými papiermi spočívajúce v nedodržiavaní podmienok určených v povolení podľa § 55 alebo § 56 alebo v rozhodnutí o predchádzajúcom súhlase, v nedodržiavaní podmienok alebo povinností vyplývajúcich z iných rozhodnutí Národnej banky Slovenska uložených obchodníkovi s cennými papiermi alebo pobočke zahraničného obchodníka s cennými papiermi, v nedodržiavaní podmienok podľa § 55 ods. 2 a 6 a § 56 ods. 2 a 9, alebo v nedodržiavaní alebo v obchádzaní iných ustanovení tohto zákona, osobitných zákonov110e) alebo iných všeobecne záväzných právnych predpisov, ktoré sa vzťahujú na výkon činností obchodníka s cennými papiermi</w:t>
            </w:r>
            <w:r w:rsidRPr="00CA4FC2">
              <w:rPr>
                <w:b/>
              </w:rPr>
              <w:t xml:space="preserve"> alebo</w:t>
            </w:r>
            <w:r w:rsidR="00E6018E">
              <w:rPr>
                <w:b/>
              </w:rPr>
              <w:t>,</w:t>
            </w:r>
            <w:r w:rsidRPr="00CA4FC2">
              <w:rPr>
                <w:b/>
              </w:rPr>
              <w:t xml:space="preserve"> ak je preukázané, že obchodník s cennými papiermi počas 12 po sebe nasledujúcich kalendárnych mesiacov pravdepodobne nedodrží ustanovenia tohto zákona alebo osobitného predpisu</w:t>
            </w:r>
            <w:r w:rsidR="00F9570B">
              <w:rPr>
                <w:b/>
              </w:rPr>
              <w:t>,</w:t>
            </w:r>
            <w:r w:rsidRPr="00F9570B">
              <w:rPr>
                <w:b/>
                <w:vertAlign w:val="superscript"/>
              </w:rPr>
              <w:t>50cb</w:t>
            </w:r>
            <w:r w:rsidRPr="00CA4FC2">
              <w:rPr>
                <w:b/>
              </w:rPr>
              <w:t>)</w:t>
            </w:r>
            <w:r w:rsidRPr="00CA4FC2">
              <w:t xml:space="preserve">, môže Národná banka Slovenska </w:t>
            </w:r>
          </w:p>
          <w:p w14:paraId="6675053A" w14:textId="1BABC094" w:rsidR="00CA4FC2" w:rsidRPr="00CA4FC2" w:rsidRDefault="00CA4FC2" w:rsidP="000B2809">
            <w:pPr>
              <w:pStyle w:val="Normlny0"/>
              <w:jc w:val="both"/>
            </w:pPr>
            <w:r w:rsidRPr="00CA4FC2">
              <w:t xml:space="preserve">a) </w:t>
            </w:r>
            <w:r w:rsidR="00BC4E3A" w:rsidRPr="00BC4E3A">
              <w:t>uložiť obchodníkovi s cennými papiermi alebo zahraničnému obchodníkovi s cennými papiermi opatrenia na odstránenie a nápravu zistených nedostatkov,</w:t>
            </w:r>
          </w:p>
          <w:p w14:paraId="32567310" w14:textId="6B85ED1A" w:rsidR="00CA4FC2" w:rsidRPr="00CA4FC2" w:rsidRDefault="00CA4FC2" w:rsidP="000B2809">
            <w:pPr>
              <w:pStyle w:val="Normlny0"/>
              <w:jc w:val="both"/>
              <w:rPr>
                <w:b/>
              </w:rPr>
            </w:pPr>
            <w:r w:rsidRPr="001343F6">
              <w:rPr>
                <w:b/>
              </w:rPr>
              <w:t>b)</w:t>
            </w:r>
            <w:r w:rsidRPr="00CA4FC2">
              <w:t xml:space="preserve"> </w:t>
            </w:r>
            <w:r w:rsidR="00B92CCE" w:rsidRPr="00B92CCE">
              <w:rPr>
                <w:b/>
              </w:rPr>
              <w:t>uložiť obchodníkovi s cennými papiermi alebo zahraničnému obchodníkovi s cennými papiermi predložiť plán na jeho ozdravenie do jedného roka a určiť lehotu na jeho realizáciu, vrátane úprav tohto plánu, ak ide o rozsah a lehotu,</w:t>
            </w:r>
          </w:p>
          <w:p w14:paraId="3989035B" w14:textId="50A5B518" w:rsidR="00CA4FC2" w:rsidRPr="00CA4FC2" w:rsidRDefault="00CA4FC2" w:rsidP="000B2809">
            <w:pPr>
              <w:pStyle w:val="Normlny0"/>
              <w:jc w:val="both"/>
            </w:pPr>
            <w:r w:rsidRPr="00CA4FC2">
              <w:t xml:space="preserve">c) </w:t>
            </w:r>
            <w:r w:rsidR="00BC4E3A" w:rsidRPr="00BC4E3A">
              <w:t>uložiť obchodníkovi s cennými papiermi alebo zahraničnému obchodníkovi s cennými papiermi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požadovanými informáciami,</w:t>
            </w:r>
          </w:p>
          <w:p w14:paraId="58528C07" w14:textId="52BDB5E9" w:rsidR="00CA4FC2" w:rsidRPr="00CA4FC2" w:rsidRDefault="00CA4FC2" w:rsidP="000B2809">
            <w:pPr>
              <w:pStyle w:val="Normlny0"/>
              <w:jc w:val="both"/>
            </w:pPr>
            <w:r w:rsidRPr="00CA4FC2">
              <w:lastRenderedPageBreak/>
              <w:t xml:space="preserve">d) </w:t>
            </w:r>
            <w:r w:rsidR="00BC4E3A" w:rsidRPr="00BC4E3A">
              <w:t>uložiť obchodníkovi s cennými papiermi alebo zahraničnému obchodníkovi s cennými papiermi skončiť nepovolenú činnosť</w:t>
            </w:r>
            <w:r w:rsidRPr="00CA4FC2">
              <w:t xml:space="preserve">, </w:t>
            </w:r>
          </w:p>
          <w:p w14:paraId="71D2DDCE" w14:textId="41C7E3CD" w:rsidR="00CA4FC2" w:rsidRPr="00CA4FC2" w:rsidRDefault="00CA4FC2" w:rsidP="000B2809">
            <w:pPr>
              <w:pStyle w:val="Normlny0"/>
              <w:jc w:val="both"/>
            </w:pPr>
            <w:r w:rsidRPr="00CA4FC2">
              <w:t xml:space="preserve">e) </w:t>
            </w:r>
            <w:r w:rsidR="00BC4E3A" w:rsidRPr="00BC4E3A">
              <w:t>uložiť pokutu obchodníkovi s cennými papiermi alebo zahraničnému obchodníkovi s cennými papiermi do 5 000 000 eur a pri opakovanom nedostatku alebo pri závažnom nedostatku až do 10 000 000 eur, pričom tieto horné sadzby pokuty sa zvyšujú až na</w:t>
            </w:r>
          </w:p>
          <w:p w14:paraId="23C2D8B2" w14:textId="77777777" w:rsidR="00BC4E3A" w:rsidRDefault="00CA4FC2" w:rsidP="000B2809">
            <w:pPr>
              <w:pStyle w:val="Normlny0"/>
              <w:jc w:val="both"/>
            </w:pPr>
            <w:r w:rsidRPr="00CA4FC2">
              <w:t xml:space="preserve">1. </w:t>
            </w:r>
            <w:r w:rsidR="00BC4E3A" w:rsidRPr="00BC4E3A">
              <w:t xml:space="preserve">10 % celkového ročného obratu obchodníka s cennými papiermi alebo zahraničného obchodníka s cennými papiermi v predchádzajúcom kalendárnom roku; ak je obchodník s cennými papiermi dcérskou spoločnosťou, za základ celkového ročného obratu v predchádzajúcom kalendárnom roku sa použije hrubý príjem z konsolidovanej závierky materskej spoločnosti, alebo na </w:t>
            </w:r>
          </w:p>
          <w:p w14:paraId="679AE9CD" w14:textId="568D9AFD" w:rsidR="00CA4FC2" w:rsidRPr="00CA4FC2" w:rsidRDefault="00CA4FC2" w:rsidP="000B2809">
            <w:pPr>
              <w:pStyle w:val="Normlny0"/>
              <w:jc w:val="both"/>
            </w:pPr>
            <w:r w:rsidRPr="00CA4FC2">
              <w:t xml:space="preserve">2. </w:t>
            </w:r>
            <w:r w:rsidR="00BC4E3A" w:rsidRPr="00BC4E3A">
              <w:t>dvojnásobok sumy obohatenia v súvislosti s porušením týchto ustanovení, ak je túto sumu možné určiť</w:t>
            </w:r>
            <w:r w:rsidRPr="00CA4FC2">
              <w:t xml:space="preserve">, </w:t>
            </w:r>
          </w:p>
          <w:p w14:paraId="3D0841BA" w14:textId="1CBF8315" w:rsidR="00CA4FC2" w:rsidRPr="00CA4FC2" w:rsidRDefault="00CA4FC2" w:rsidP="000B2809">
            <w:pPr>
              <w:pStyle w:val="Normlny0"/>
              <w:jc w:val="both"/>
            </w:pPr>
            <w:r w:rsidRPr="00CA4FC2">
              <w:t xml:space="preserve">3. </w:t>
            </w:r>
            <w:r w:rsidR="00BC4E3A" w:rsidRPr="00BC4E3A">
              <w:t>10 % celkového čistého ročného obratu obchodníka s cennými papiermi alebo zahraničného obchodníka s cennými papiermi vrátane hrubého príjmu pozostávajúceho z výnosov z úrokov a podobných výnosov, kladných výnosov z akcií a iných cenných papierov s pohyblivým výnosom alebo pevným výnosom a výnosov z provízií alebo poplatkov podľa osobitného predpisu</w:t>
            </w:r>
            <w:r w:rsidR="00BC4E3A" w:rsidRPr="00BC4E3A">
              <w:rPr>
                <w:vertAlign w:val="superscript"/>
              </w:rPr>
              <w:t>110ea</w:t>
            </w:r>
            <w:r w:rsidR="00BC4E3A" w:rsidRPr="00BC4E3A">
              <w:t>) v predchádzajúcom kalendárnom roku, ak ide o nedodržanie niektorej z podmienok podľa § 71, § 71d až 71dd, § 74b až 74d; ak je obchodník s cennými papiermi dcérskou spoločnosťou, za základ celkového čistého ročného obratu v predchádzajúcom kalendárnom roku sa použije hrubý príjem z konsolidovanej závierky materskej spoločnosti,</w:t>
            </w:r>
          </w:p>
          <w:p w14:paraId="00CE57C3" w14:textId="218D9083" w:rsidR="00CA4FC2" w:rsidRPr="00CA4FC2" w:rsidRDefault="00CA4FC2" w:rsidP="000B2809">
            <w:pPr>
              <w:pStyle w:val="Normlny0"/>
              <w:jc w:val="both"/>
            </w:pPr>
            <w:r w:rsidRPr="00CA4FC2">
              <w:t xml:space="preserve">f) </w:t>
            </w:r>
            <w:r w:rsidR="00BC4E3A" w:rsidRPr="00BC4E3A">
              <w:t>obmedziť alebo pozastaviť obchodníkovi s cennými papiermi alebo zahraničnému obchodníkovi s cennými papiermi výkon niektorej z povolených činností</w:t>
            </w:r>
            <w:r w:rsidRPr="00CA4FC2">
              <w:t xml:space="preserve">, </w:t>
            </w:r>
          </w:p>
          <w:p w14:paraId="0709897E" w14:textId="36EA8BF0" w:rsidR="00CA4FC2" w:rsidRPr="00CA4FC2" w:rsidRDefault="00CA4FC2" w:rsidP="000B2809">
            <w:pPr>
              <w:pStyle w:val="Normlny0"/>
              <w:jc w:val="both"/>
            </w:pPr>
            <w:r w:rsidRPr="00CA4FC2">
              <w:t xml:space="preserve">g) </w:t>
            </w:r>
            <w:r w:rsidR="00BC4E3A" w:rsidRPr="00BC4E3A">
              <w:t>odobrať obchodníkovi s cennými papiermi alebo zahraničnému obchodníkovi s cennými papiermi povolenie na výkon niektorej investičnej služby</w:t>
            </w:r>
            <w:r w:rsidRPr="00CA4FC2">
              <w:t xml:space="preserve">, </w:t>
            </w:r>
          </w:p>
          <w:p w14:paraId="13EC5C5A" w14:textId="3428842B" w:rsidR="00CA4FC2" w:rsidRPr="00CA4FC2" w:rsidRDefault="00CA4FC2" w:rsidP="000B2809">
            <w:pPr>
              <w:pStyle w:val="Normlny0"/>
              <w:jc w:val="both"/>
            </w:pPr>
            <w:r w:rsidRPr="00CA4FC2">
              <w:t xml:space="preserve">h) </w:t>
            </w:r>
            <w:r w:rsidR="00BC4E3A" w:rsidRPr="00BC4E3A">
              <w:t>uložiť opravu účtovnej alebo inej evidencie podľa zistení Národnej banky Slovenska alebo audítora</w:t>
            </w:r>
            <w:r w:rsidRPr="00CA4FC2">
              <w:t xml:space="preserve">, </w:t>
            </w:r>
          </w:p>
          <w:p w14:paraId="6D9FA2CD" w14:textId="6BAE309A" w:rsidR="00CA4FC2" w:rsidRPr="00CA4FC2" w:rsidRDefault="00CA4FC2" w:rsidP="000B2809">
            <w:pPr>
              <w:pStyle w:val="Normlny0"/>
              <w:jc w:val="both"/>
            </w:pPr>
            <w:r w:rsidRPr="00CA4FC2">
              <w:lastRenderedPageBreak/>
              <w:t xml:space="preserve">i) </w:t>
            </w:r>
            <w:r w:rsidR="00BC4E3A" w:rsidRPr="00BC4E3A">
              <w:t>uložiť uverejnenie opravy neúplnej, nesprávnej alebo nepravdivej informácie, ktorú obchodník s cennými papiermi alebo zahraničný obchodník s cennými papiermi uverejnil na základe povinnosti uloženej zákonom</w:t>
            </w:r>
            <w:r w:rsidRPr="00CA4FC2">
              <w:t xml:space="preserve">, </w:t>
            </w:r>
          </w:p>
          <w:p w14:paraId="20357A37" w14:textId="1BEFF1F2" w:rsidR="00CA4FC2" w:rsidRPr="00CA4FC2" w:rsidRDefault="00CA4FC2" w:rsidP="000B2809">
            <w:pPr>
              <w:pStyle w:val="Normlny0"/>
              <w:jc w:val="both"/>
            </w:pPr>
            <w:r w:rsidRPr="00CA4FC2">
              <w:t xml:space="preserve">j) </w:t>
            </w:r>
            <w:r w:rsidR="00BC4E3A" w:rsidRPr="00BC4E3A">
              <w:t>uložiť zúčtovanie strát z hospodárenia so základným imaním po zúčtovaní strát s nerozdeleným ziskom z minulých rokov, s fondmi tvorenými zo zisku a s kapitálovými fondmi</w:t>
            </w:r>
            <w:r w:rsidRPr="00CA4FC2">
              <w:t xml:space="preserve">, </w:t>
            </w:r>
          </w:p>
          <w:p w14:paraId="3E9E42DB" w14:textId="1D466B07" w:rsidR="00CA4FC2" w:rsidRPr="00CA4FC2" w:rsidRDefault="00CA4FC2" w:rsidP="000B2809">
            <w:pPr>
              <w:pStyle w:val="Normlny0"/>
              <w:jc w:val="both"/>
            </w:pPr>
            <w:r w:rsidRPr="00CA4FC2">
              <w:t xml:space="preserve">k) </w:t>
            </w:r>
            <w:r w:rsidR="00BC4E3A" w:rsidRPr="00BC4E3A">
              <w:t>zaviesť nútenú správu nad obchodníkom s cennými papiermi z dôvodov uvedených v § 147,</w:t>
            </w:r>
            <w:r w:rsidRPr="00CA4FC2">
              <w:t xml:space="preserve"> </w:t>
            </w:r>
          </w:p>
          <w:p w14:paraId="5877B236" w14:textId="47B92515" w:rsidR="00CA4FC2" w:rsidRPr="00CA4FC2" w:rsidRDefault="00CA4FC2" w:rsidP="000B2809">
            <w:pPr>
              <w:pStyle w:val="Normlny0"/>
              <w:jc w:val="both"/>
            </w:pPr>
            <w:r w:rsidRPr="00CA4FC2">
              <w:t xml:space="preserve">l) </w:t>
            </w:r>
            <w:r w:rsidR="00BC4E3A" w:rsidRPr="00BC4E3A">
              <w:t>odobrať povolenie na poskytovanie investičných služieb z dôvodov uvedených v § 156</w:t>
            </w:r>
            <w:r w:rsidRPr="00CA4FC2">
              <w:t xml:space="preserve">, </w:t>
            </w:r>
          </w:p>
          <w:p w14:paraId="53A3FF0D" w14:textId="77777777" w:rsidR="00B92CCE" w:rsidRPr="00B92CCE" w:rsidRDefault="00B92CCE" w:rsidP="000B2809">
            <w:pPr>
              <w:pStyle w:val="Normlny0"/>
              <w:jc w:val="both"/>
              <w:rPr>
                <w:b/>
              </w:rPr>
            </w:pPr>
            <w:r w:rsidRPr="00B92CCE">
              <w:rPr>
                <w:b/>
              </w:rPr>
              <w:t>m) uložiť obchodníkovi s cennými papiermi dodatočnú požiadavku na vlastné zdroje podľa § 74e alebo upraviť vlastné zdroje a likvidné aktíva, ak dôjde k významným zmenám v jeho obchodnej činnosti,</w:t>
            </w:r>
          </w:p>
          <w:p w14:paraId="2F047344" w14:textId="557C6DD6" w:rsidR="00CA4FC2" w:rsidRPr="00CA4FC2" w:rsidRDefault="00CA4FC2" w:rsidP="000B2809">
            <w:pPr>
              <w:pStyle w:val="Normlny0"/>
              <w:jc w:val="both"/>
            </w:pPr>
            <w:r w:rsidRPr="00CA4FC2">
              <w:t xml:space="preserve">n) </w:t>
            </w:r>
            <w:r w:rsidR="00BC4E3A" w:rsidRPr="00BC4E3A">
              <w:t>uložiť obchodníkovi s cennými papiermi uplatňovať osobitné postupy zohľadňovania znehodnotenia majetku a predpokladaných strát z podsúvahových položiek obchodníka s cennými papiermi, ak obchodníkom s cennými papiermi vykonané ocenenie majetku alebo hodnota obchodníkom s cennými papiermi vypočítaných predpokladaných strát z podsúvahových položiek nezodpovedá objektívnej skutočnosti, a to na účel udržiavania vlastných zdrojov obchodníka s cennými papiermi vo vzťahu k hodnotám zodpovedajúcim požiadavkám na vlastné zdroje</w:t>
            </w:r>
            <w:r w:rsidRPr="00CA4FC2">
              <w:t xml:space="preserve">, </w:t>
            </w:r>
          </w:p>
          <w:p w14:paraId="58C6B944" w14:textId="42892419" w:rsidR="00CA4FC2" w:rsidRPr="00CA4FC2" w:rsidRDefault="00CA4FC2" w:rsidP="000B2809">
            <w:pPr>
              <w:pStyle w:val="Normlny0"/>
              <w:jc w:val="both"/>
              <w:rPr>
                <w:b/>
              </w:rPr>
            </w:pPr>
            <w:r w:rsidRPr="00CA4FC2">
              <w:rPr>
                <w:b/>
              </w:rPr>
              <w:t xml:space="preserve">o) </w:t>
            </w:r>
            <w:r w:rsidR="00BC4E3A" w:rsidRPr="00BC4E3A">
              <w:rPr>
                <w:b/>
              </w:rPr>
              <w:t>uložiť obchodníkovi s cennými papiermi alebo pobočke zahraničného obchodníka s cennými papiermi znížiť riziká spojené s činnosťami, produktmi a systémami obchodníka s cennými papiermi vrátane externe zabezpečovaných činností</w:t>
            </w:r>
            <w:r w:rsidR="00F9570B" w:rsidRPr="00F9570B">
              <w:rPr>
                <w:b/>
              </w:rPr>
              <w:t>,</w:t>
            </w:r>
          </w:p>
          <w:p w14:paraId="04C7A8A7" w14:textId="77777777" w:rsidR="00BC4E3A" w:rsidRDefault="00CA4FC2" w:rsidP="000B2809">
            <w:pPr>
              <w:pStyle w:val="Normlny0"/>
              <w:jc w:val="both"/>
            </w:pPr>
            <w:r w:rsidRPr="00CA4FC2">
              <w:t xml:space="preserve">p) </w:t>
            </w:r>
            <w:r w:rsidR="00BC4E3A" w:rsidRPr="00BC4E3A">
              <w:t xml:space="preserve">uložiť obchodníkovi s cennými papiermi, aby obmedzil poskytovanie pohyblivej zložky celkovej odmeny osobám podľa § 71da vo výške určenej percentom z celkových odmien vyplatených osobám podľa § 71da za najmenej jeden predchádzajúci kalendárny rok, a to na účely udržiavania vlastných zdrojov obchodníka s cennými papiermi podľa § 74 </w:t>
            </w:r>
            <w:r w:rsidR="00BC4E3A" w:rsidRPr="009A096C">
              <w:rPr>
                <w:b/>
                <w:strike/>
              </w:rPr>
              <w:t>ods. 4 a 5</w:t>
            </w:r>
            <w:r w:rsidR="00BC4E3A" w:rsidRPr="00BC4E3A">
              <w:t>,</w:t>
            </w:r>
          </w:p>
          <w:p w14:paraId="48ADB3C7" w14:textId="77777777" w:rsidR="009A096C" w:rsidRDefault="00CA4FC2" w:rsidP="000B2809">
            <w:pPr>
              <w:pStyle w:val="Normlny0"/>
              <w:jc w:val="both"/>
            </w:pPr>
            <w:r w:rsidRPr="00CA4FC2">
              <w:lastRenderedPageBreak/>
              <w:t xml:space="preserve">q) </w:t>
            </w:r>
            <w:r w:rsidR="009A096C" w:rsidRPr="009A096C">
              <w:t xml:space="preserve">uložiť obchodníkovi s cennými papiermi, aby použil zisk na udržiavanie hodnoty vlastných zdrojov vo výške presahujúcej hodnotu požiadaviek na vlastné zdroje podľa § 74 </w:t>
            </w:r>
            <w:r w:rsidR="009A096C" w:rsidRPr="009A096C">
              <w:rPr>
                <w:b/>
                <w:strike/>
              </w:rPr>
              <w:t>ods. 4 a 5</w:t>
            </w:r>
            <w:r w:rsidR="009A096C" w:rsidRPr="009A096C">
              <w:t>,</w:t>
            </w:r>
          </w:p>
          <w:p w14:paraId="3130660E" w14:textId="34269C98" w:rsidR="00CA4FC2" w:rsidRPr="00CA4FC2" w:rsidRDefault="00CA4FC2" w:rsidP="000B2809">
            <w:pPr>
              <w:pStyle w:val="Normlny0"/>
              <w:jc w:val="both"/>
            </w:pPr>
            <w:r w:rsidRPr="00CA4FC2">
              <w:t xml:space="preserve">r) </w:t>
            </w:r>
            <w:r w:rsidR="009A096C" w:rsidRPr="009A096C">
              <w:t>uložiť obchodníkovi s cennými papiermi povinnosť uskutočniť opatrenie uvedené v ozdravnom pláne tak, aby došlo k náprave v lehote určenej Národnou bankou Slovenska</w:t>
            </w:r>
            <w:r w:rsidRPr="00CA4FC2">
              <w:t xml:space="preserve">, </w:t>
            </w:r>
          </w:p>
          <w:p w14:paraId="28C7E8E0" w14:textId="4094A6E1" w:rsidR="00CA4FC2" w:rsidRPr="00CA4FC2" w:rsidRDefault="00CA4FC2" w:rsidP="000B2809">
            <w:pPr>
              <w:pStyle w:val="Normlny0"/>
              <w:jc w:val="both"/>
            </w:pPr>
            <w:r w:rsidRPr="00CA4FC2">
              <w:t xml:space="preserve">s) </w:t>
            </w:r>
            <w:r w:rsidR="009A096C" w:rsidRPr="009A096C">
              <w:t>uložiť obchodníkovi s cennými papiermi povinnosť vykonať aktualizáciu ozdravného plánu</w:t>
            </w:r>
            <w:r w:rsidRPr="00CA4FC2">
              <w:t xml:space="preserve">, </w:t>
            </w:r>
          </w:p>
          <w:p w14:paraId="183D9F49" w14:textId="496B6674" w:rsidR="00CA4FC2" w:rsidRPr="00CA4FC2" w:rsidRDefault="00CA4FC2" w:rsidP="000B2809">
            <w:pPr>
              <w:pStyle w:val="Normlny0"/>
              <w:jc w:val="both"/>
            </w:pPr>
            <w:r w:rsidRPr="00CA4FC2">
              <w:t xml:space="preserve">t) </w:t>
            </w:r>
            <w:r w:rsidR="009A096C" w:rsidRPr="009A096C">
              <w:t>uložiť obchodníkovi s cennými papiermi povinnosť zvolať valné zhromaždenie obchodníka s cennými papiermi a určiť jeho program, ak obchodník s cennými papiermi túto povinnosť nesplní, zvolať valné zhromaždenie obchodníka s cennými papiermi a určiť jeho program</w:t>
            </w:r>
            <w:r w:rsidRPr="00CA4FC2">
              <w:t xml:space="preserve">, </w:t>
            </w:r>
          </w:p>
          <w:p w14:paraId="0F14790E" w14:textId="558008BF" w:rsidR="00CA4FC2" w:rsidRPr="00CA4FC2" w:rsidRDefault="00CA4FC2" w:rsidP="000B2809">
            <w:pPr>
              <w:pStyle w:val="Normlny0"/>
              <w:jc w:val="both"/>
            </w:pPr>
            <w:r w:rsidRPr="00CA4FC2">
              <w:t xml:space="preserve">u) </w:t>
            </w:r>
            <w:r w:rsidR="009A096C" w:rsidRPr="009A096C">
              <w:t>uložiť obchodníkovi s cennými papiermi povinnosť odvolať v určitej lehote člena predstavenstva, člena dozornej rady, prokuristu, vedúceho zamestnanca obchodníka s cennými papiermi</w:t>
            </w:r>
            <w:r w:rsidR="009A096C">
              <w:t>,</w:t>
            </w:r>
          </w:p>
          <w:p w14:paraId="1F74D725" w14:textId="33929965" w:rsidR="00CA4FC2" w:rsidRPr="00CA4FC2" w:rsidRDefault="00CA4FC2" w:rsidP="000B2809">
            <w:pPr>
              <w:pStyle w:val="Normlny0"/>
              <w:jc w:val="both"/>
            </w:pPr>
            <w:r w:rsidRPr="00CA4FC2">
              <w:t xml:space="preserve">v) </w:t>
            </w:r>
            <w:r w:rsidR="009A096C" w:rsidRPr="009A096C">
              <w:t>uložiť obchodníkovi s cennými papiermi povinnosť vypracovať plán rokovaní o reštrukturalizácii dlhu s veriteľmi obchodníka s cennými papiermi</w:t>
            </w:r>
            <w:r w:rsidRPr="00CA4FC2">
              <w:t xml:space="preserve">, </w:t>
            </w:r>
          </w:p>
          <w:p w14:paraId="606E5DBD" w14:textId="6DC021C8" w:rsidR="00CA4FC2" w:rsidRPr="00CA4FC2" w:rsidRDefault="00CA4FC2" w:rsidP="000B2809">
            <w:pPr>
              <w:pStyle w:val="Normlny0"/>
              <w:jc w:val="both"/>
            </w:pPr>
            <w:r w:rsidRPr="00CA4FC2">
              <w:t xml:space="preserve">w) </w:t>
            </w:r>
            <w:r w:rsidR="009A096C" w:rsidRPr="009A096C">
              <w:t>uložiť obchodníkovi s cennými papiermi povinnosť vykonať zmeny v obchodnej stratégii obchodníka s cennými papiermi</w:t>
            </w:r>
            <w:r w:rsidRPr="00CA4FC2">
              <w:t xml:space="preserve">, </w:t>
            </w:r>
          </w:p>
          <w:p w14:paraId="050EF774" w14:textId="5ED0486D" w:rsidR="00CA4FC2" w:rsidRPr="00CA4FC2" w:rsidRDefault="00CA4FC2" w:rsidP="000B2809">
            <w:pPr>
              <w:pStyle w:val="Normlny0"/>
              <w:jc w:val="both"/>
            </w:pPr>
            <w:r w:rsidRPr="00CA4FC2">
              <w:t xml:space="preserve">x) </w:t>
            </w:r>
            <w:r w:rsidR="009A096C" w:rsidRPr="009A096C">
              <w:t>uložiť obchodníkovi s cennými papiermi povinnosť vykonať zmeny v organizačnej štruktúre obchodníka s cennými papiermi a výkone jeho činností</w:t>
            </w:r>
            <w:r w:rsidRPr="00CA4FC2">
              <w:t xml:space="preserve">, </w:t>
            </w:r>
          </w:p>
          <w:p w14:paraId="2063CA2B" w14:textId="77777777" w:rsidR="009A096C" w:rsidRDefault="00CA4FC2" w:rsidP="000B2809">
            <w:pPr>
              <w:pStyle w:val="Normlny0"/>
              <w:jc w:val="both"/>
            </w:pPr>
            <w:r w:rsidRPr="00CA4FC2">
              <w:t xml:space="preserve">y) </w:t>
            </w:r>
            <w:r w:rsidR="009A096C" w:rsidRPr="009A096C">
              <w:t>uložiť obchodníkovi s cennými papiermi povinnosť predložiť rezolučnej rade všetky informácie, ktoré sú potrebné na aktualizáciu plánu riešenia krízových situácií obchodníka s cennými papiermi alebo prípravu rezolučného konania a vykonanie ocenenia aktív a záväzkov obchodníkovi s cennými papiermi podľa osobitného predpisu,</w:t>
            </w:r>
            <w:r w:rsidR="009A096C" w:rsidRPr="009A096C">
              <w:rPr>
                <w:vertAlign w:val="superscript"/>
              </w:rPr>
              <w:t>47i</w:t>
            </w:r>
            <w:r w:rsidR="009A096C" w:rsidRPr="009A096C">
              <w:t>)</w:t>
            </w:r>
          </w:p>
          <w:p w14:paraId="37798F88" w14:textId="5E925165" w:rsidR="00CA4FC2" w:rsidRPr="00CA4FC2" w:rsidRDefault="00CA4FC2" w:rsidP="000B2809">
            <w:pPr>
              <w:pStyle w:val="Normlny0"/>
              <w:jc w:val="both"/>
            </w:pPr>
            <w:r w:rsidRPr="00CA4FC2">
              <w:t xml:space="preserve">z) </w:t>
            </w:r>
            <w:r w:rsidR="009A096C" w:rsidRPr="009A096C">
              <w:t>pozastaviť uvádzanie na trh alebo predaj finančných nástrojov alebo štruktúrovaných vkladov, ak obchodník s cennými papiermi nezaviedol účinný proces schvaľovania produktov alebo iným spôsobom nesplnil povinnosti podľa § 71m a 71n</w:t>
            </w:r>
            <w:r w:rsidRPr="00CA4FC2">
              <w:t xml:space="preserve">, </w:t>
            </w:r>
          </w:p>
          <w:p w14:paraId="4D842C5F" w14:textId="32AAC4B5" w:rsidR="00CA4FC2" w:rsidRPr="00CA4FC2" w:rsidRDefault="00CA4FC2" w:rsidP="000B2809">
            <w:pPr>
              <w:pStyle w:val="Normlny0"/>
              <w:jc w:val="both"/>
            </w:pPr>
            <w:r w:rsidRPr="00CA4FC2">
              <w:lastRenderedPageBreak/>
              <w:t xml:space="preserve">aa) </w:t>
            </w:r>
            <w:r w:rsidR="009A096C" w:rsidRPr="009A096C">
              <w:t>nariadiť povinnosť uhradiť náhradu, ktorá sa rovná hodnote majetkového prospechu tej osobe, na úkor ktorej sa majetkový prospech získal,</w:t>
            </w:r>
            <w:r w:rsidRPr="00CA4FC2">
              <w:t xml:space="preserve"> </w:t>
            </w:r>
          </w:p>
          <w:p w14:paraId="62A71BCA" w14:textId="4E012BFA" w:rsidR="00CA4FC2" w:rsidRPr="00CA4FC2" w:rsidRDefault="00CA4FC2" w:rsidP="00AF66E7">
            <w:pPr>
              <w:pStyle w:val="Normlny0"/>
              <w:jc w:val="both"/>
            </w:pPr>
            <w:r w:rsidRPr="00CA4FC2">
              <w:t xml:space="preserve">ab) </w:t>
            </w:r>
            <w:r w:rsidR="009A096C" w:rsidRPr="009A096C">
              <w:t>dočasne zakázať obchodníkovi s cennými papiermi členstvo na regulovanom trhu alebo na mnohostrannom obchodnom systéme, obchodovať na regulovanom trhu alebo na mnohostrannom obchodnom systéme alebo byť klientom organizovaného obchodného systému,</w:t>
            </w:r>
          </w:p>
          <w:p w14:paraId="615606F9" w14:textId="4118AC9B" w:rsidR="00F9570B" w:rsidRDefault="00CA4FC2" w:rsidP="00AF66E7">
            <w:pPr>
              <w:pStyle w:val="Normlny0"/>
              <w:jc w:val="both"/>
              <w:rPr>
                <w:b/>
              </w:rPr>
            </w:pPr>
            <w:r w:rsidRPr="00CA4FC2">
              <w:rPr>
                <w:b/>
              </w:rPr>
              <w:t xml:space="preserve">ac) </w:t>
            </w:r>
            <w:r w:rsidR="009A096C" w:rsidRPr="009A096C">
              <w:rPr>
                <w:b/>
              </w:rPr>
              <w:t>uložiť obchodníkovi s cennými papiermi uplatňovať osobitné postupy tvorby rezerv alebo zaobchádzania s aktívami pri</w:t>
            </w:r>
            <w:r w:rsidR="009A096C">
              <w:rPr>
                <w:b/>
              </w:rPr>
              <w:t xml:space="preserve"> požiadavkách na vlastné zdroje</w:t>
            </w:r>
            <w:r w:rsidR="00F9570B">
              <w:rPr>
                <w:b/>
              </w:rPr>
              <w:t>,</w:t>
            </w:r>
          </w:p>
          <w:p w14:paraId="5D5C85C3" w14:textId="536CEEA6" w:rsidR="00CA4FC2" w:rsidRPr="00CA4FC2" w:rsidRDefault="00CA4FC2" w:rsidP="00AF66E7">
            <w:pPr>
              <w:pStyle w:val="Normlny0"/>
              <w:jc w:val="both"/>
            </w:pPr>
            <w:r w:rsidRPr="00CA4FC2">
              <w:t xml:space="preserve">ad) </w:t>
            </w:r>
            <w:r w:rsidR="009A096C" w:rsidRPr="009A096C">
              <w:t>uložiť obchodníkovi s cennými papiermi povinnosť zverejniť dodatočné informácie určené Národnou bankou Slovenska</w:t>
            </w:r>
            <w:r w:rsidR="009A096C">
              <w:t>,</w:t>
            </w:r>
          </w:p>
          <w:p w14:paraId="13DD92C9" w14:textId="77777777" w:rsidR="009A096C" w:rsidRDefault="00CA4FC2" w:rsidP="00AF66E7">
            <w:pPr>
              <w:pStyle w:val="Normlny0"/>
              <w:jc w:val="both"/>
              <w:rPr>
                <w:b/>
              </w:rPr>
            </w:pPr>
            <w:r w:rsidRPr="00CA4FC2">
              <w:rPr>
                <w:b/>
              </w:rPr>
              <w:t xml:space="preserve">ae) </w:t>
            </w:r>
            <w:r w:rsidR="009A096C" w:rsidRPr="009A096C">
              <w:rPr>
                <w:b/>
              </w:rPr>
              <w:t>obmedziť alebo zakázať rozdeľovanie výnosov alebo vyplácanie úrokov akcionárom obchodníka s cennými papiermi alebo držiteľom nástrojov dodatočného kapitálu Tier 1, ak sa na toto obmedzenie alebo zákaz nevzťahuje osobitný predpis,</w:t>
            </w:r>
            <w:r w:rsidR="009A096C" w:rsidRPr="009A096C">
              <w:rPr>
                <w:b/>
                <w:vertAlign w:val="superscript"/>
              </w:rPr>
              <w:t>47i</w:t>
            </w:r>
            <w:r w:rsidR="009A096C" w:rsidRPr="009A096C">
              <w:rPr>
                <w:b/>
              </w:rPr>
              <w:t>)</w:t>
            </w:r>
          </w:p>
          <w:p w14:paraId="57C1F993" w14:textId="1C03B8BB" w:rsidR="00F9570B" w:rsidRDefault="00CA4FC2" w:rsidP="00AF66E7">
            <w:pPr>
              <w:pStyle w:val="Normlny0"/>
              <w:jc w:val="both"/>
              <w:rPr>
                <w:b/>
              </w:rPr>
            </w:pPr>
            <w:r w:rsidRPr="00CA4FC2">
              <w:rPr>
                <w:b/>
              </w:rPr>
              <w:t xml:space="preserve">af) </w:t>
            </w:r>
            <w:r w:rsidR="009A096C" w:rsidRPr="009A096C">
              <w:rPr>
                <w:b/>
              </w:rPr>
              <w:t>uložiť obchodníkovi s cennými papiermi povinnosť splniť osobitné požiadavky na likviditu podľa § 74g</w:t>
            </w:r>
            <w:r w:rsidR="009A096C">
              <w:rPr>
                <w:b/>
              </w:rPr>
              <w:t>,</w:t>
            </w:r>
          </w:p>
          <w:p w14:paraId="5902F889" w14:textId="37D5CD90" w:rsidR="00CA4FC2" w:rsidRPr="00CA4FC2" w:rsidRDefault="00CA4FC2" w:rsidP="00AF66E7">
            <w:pPr>
              <w:pStyle w:val="Normlny0"/>
              <w:jc w:val="both"/>
              <w:rPr>
                <w:b/>
              </w:rPr>
            </w:pPr>
            <w:r w:rsidRPr="00CA4FC2">
              <w:rPr>
                <w:b/>
              </w:rPr>
              <w:t xml:space="preserve">ag) </w:t>
            </w:r>
            <w:r w:rsidR="009A096C" w:rsidRPr="009A096C">
              <w:rPr>
                <w:b/>
              </w:rPr>
              <w:t>uložiť obchodníkovi s cennými papiermi povinnosť znížiť riziko bezpečnosti sietí a informačných systémov s cieľom zabezpečiť dôveryhodnosť, integritu a dostupnosť ich procesov, údajov a aktív</w:t>
            </w:r>
            <w:r w:rsidRPr="00CA4FC2">
              <w:rPr>
                <w:b/>
              </w:rPr>
              <w:t>.</w:t>
            </w:r>
          </w:p>
          <w:p w14:paraId="6205867F" w14:textId="77777777" w:rsidR="00CA4FC2" w:rsidRPr="00CA4FC2" w:rsidRDefault="00CA4FC2" w:rsidP="00AF66E7">
            <w:pPr>
              <w:pStyle w:val="Normlny0"/>
              <w:jc w:val="both"/>
            </w:pPr>
          </w:p>
          <w:p w14:paraId="608D0CF7" w14:textId="66E2A885" w:rsidR="00CA4FC2" w:rsidRPr="00CA4FC2" w:rsidRDefault="00CA4FC2" w:rsidP="00CC2551">
            <w:pPr>
              <w:jc w:val="both"/>
              <w:rPr>
                <w:sz w:val="20"/>
                <w:szCs w:val="20"/>
              </w:rPr>
            </w:pPr>
            <w:r w:rsidRPr="00CA4FC2">
              <w:rPr>
                <w:sz w:val="20"/>
                <w:szCs w:val="20"/>
              </w:rPr>
              <w:t xml:space="preserve">(3) </w:t>
            </w:r>
            <w:r w:rsidR="009A096C" w:rsidRPr="009A096C">
              <w:rPr>
                <w:sz w:val="20"/>
                <w:szCs w:val="20"/>
              </w:rPr>
              <w:t>Ak Národná banka Slovenska zistí nedostatky v činnosti osôb, na ktoré sa vzťahujú povinnosti a zákazy podľa osobitného predpisu</w:t>
            </w:r>
            <w:r w:rsidR="009A096C" w:rsidRPr="009A096C">
              <w:rPr>
                <w:sz w:val="20"/>
                <w:szCs w:val="20"/>
                <w:vertAlign w:val="superscript"/>
              </w:rPr>
              <w:t>110ja</w:t>
            </w:r>
            <w:r w:rsidR="009A096C" w:rsidRPr="009A096C">
              <w:rPr>
                <w:sz w:val="20"/>
                <w:szCs w:val="20"/>
              </w:rPr>
              <w:t>) spočívajúce v porušení ustanovení osobitných predpisov,</w:t>
            </w:r>
            <w:r w:rsidR="009A096C" w:rsidRPr="009A096C">
              <w:rPr>
                <w:sz w:val="20"/>
                <w:szCs w:val="20"/>
                <w:vertAlign w:val="superscript"/>
              </w:rPr>
              <w:t>110m</w:t>
            </w:r>
            <w:r w:rsidR="009A096C" w:rsidRPr="009A096C">
              <w:rPr>
                <w:sz w:val="20"/>
                <w:szCs w:val="20"/>
              </w:rPr>
              <w:t>) môže Národná banka Slovenska uložiť sankcie v rozsahu a za podmienok podľa osobitných predpisov.</w:t>
            </w:r>
            <w:r w:rsidR="009A096C" w:rsidRPr="009A096C">
              <w:rPr>
                <w:sz w:val="20"/>
                <w:szCs w:val="20"/>
                <w:vertAlign w:val="superscript"/>
              </w:rPr>
              <w:t>110n</w:t>
            </w:r>
            <w:r w:rsidR="009A096C" w:rsidRPr="009A096C">
              <w:rPr>
                <w:sz w:val="20"/>
                <w:szCs w:val="20"/>
              </w:rPr>
              <w:t>)</w:t>
            </w:r>
          </w:p>
        </w:tc>
        <w:tc>
          <w:tcPr>
            <w:tcW w:w="682" w:type="dxa"/>
            <w:tcBorders>
              <w:top w:val="single" w:sz="4" w:space="0" w:color="auto"/>
              <w:left w:val="single" w:sz="4" w:space="0" w:color="auto"/>
              <w:bottom w:val="single" w:sz="4" w:space="0" w:color="auto"/>
              <w:right w:val="single" w:sz="4" w:space="0" w:color="auto"/>
            </w:tcBorders>
          </w:tcPr>
          <w:p w14:paraId="410632F0" w14:textId="32444A90" w:rsidR="00CA4FC2" w:rsidRDefault="00CA4FC2" w:rsidP="00CC2551">
            <w:pPr>
              <w:jc w:val="both"/>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25DD0299" w14:textId="77777777" w:rsidR="00CA4FC2" w:rsidRDefault="00CA4FC2" w:rsidP="00E26492">
            <w:pPr>
              <w:pStyle w:val="Nadpis1"/>
              <w:rPr>
                <w:b w:val="0"/>
                <w:sz w:val="20"/>
                <w:szCs w:val="20"/>
              </w:rPr>
            </w:pPr>
          </w:p>
        </w:tc>
      </w:tr>
      <w:tr w:rsidR="00CA4FC2" w:rsidRPr="00D92831" w14:paraId="34B0F2EC" w14:textId="77777777" w:rsidTr="00995798">
        <w:tc>
          <w:tcPr>
            <w:tcW w:w="867" w:type="dxa"/>
            <w:tcBorders>
              <w:top w:val="single" w:sz="4" w:space="0" w:color="auto"/>
              <w:left w:val="single" w:sz="12" w:space="0" w:color="auto"/>
              <w:bottom w:val="single" w:sz="4" w:space="0" w:color="auto"/>
              <w:right w:val="single" w:sz="4" w:space="0" w:color="auto"/>
            </w:tcBorders>
          </w:tcPr>
          <w:p w14:paraId="24AA9754" w14:textId="5C4DD56B" w:rsidR="00CA4FC2" w:rsidRDefault="00CA4FC2" w:rsidP="00E26492">
            <w:pPr>
              <w:rPr>
                <w:sz w:val="20"/>
                <w:szCs w:val="20"/>
              </w:rPr>
            </w:pPr>
            <w:r>
              <w:rPr>
                <w:sz w:val="20"/>
                <w:szCs w:val="20"/>
              </w:rPr>
              <w:lastRenderedPageBreak/>
              <w:t>Č: 18,</w:t>
            </w:r>
          </w:p>
          <w:p w14:paraId="3F7C3F37" w14:textId="77777777" w:rsidR="00CA4FC2" w:rsidRDefault="00CA4FC2"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1C9208AF" w14:textId="77777777" w:rsidR="00CA4FC2" w:rsidRPr="00BF09C0" w:rsidRDefault="00CA4FC2" w:rsidP="00BF09C0">
            <w:pPr>
              <w:autoSpaceDE/>
              <w:autoSpaceDN/>
              <w:jc w:val="both"/>
              <w:rPr>
                <w:sz w:val="20"/>
                <w:szCs w:val="20"/>
              </w:rPr>
            </w:pPr>
            <w:r w:rsidRPr="00BF09C0">
              <w:rPr>
                <w:sz w:val="20"/>
                <w:szCs w:val="20"/>
              </w:rPr>
              <w:t>Správne sankcie a iné správne opatrenia uvedené v prvom pododseku odseku 1 zahŕňajú:</w:t>
            </w:r>
          </w:p>
          <w:p w14:paraId="2963E40A" w14:textId="77777777" w:rsidR="00CA4FC2" w:rsidRDefault="00CA4FC2" w:rsidP="003A0F2C">
            <w:pPr>
              <w:pStyle w:val="Odsekzoznamu"/>
              <w:numPr>
                <w:ilvl w:val="0"/>
                <w:numId w:val="11"/>
              </w:numPr>
              <w:autoSpaceDE/>
              <w:autoSpaceDN/>
              <w:jc w:val="both"/>
              <w:rPr>
                <w:sz w:val="20"/>
                <w:szCs w:val="20"/>
              </w:rPr>
            </w:pPr>
            <w:r w:rsidRPr="00BF09C0">
              <w:rPr>
                <w:sz w:val="20"/>
                <w:szCs w:val="20"/>
              </w:rPr>
              <w:t xml:space="preserve"> verejné vyhlásenie, v ktorom sa označí fyzická alebo právnická osoba, investičná spoločnosť, investičná holdingová spoločnosť alebo zmiešaná finančná holdingová spoločnosť zodpovedná za porušenie a povaha porušenia;</w:t>
            </w:r>
          </w:p>
          <w:p w14:paraId="78300B87" w14:textId="77777777" w:rsidR="00CA4FC2" w:rsidRDefault="00CA4FC2" w:rsidP="00AF66E7">
            <w:pPr>
              <w:autoSpaceDE/>
              <w:autoSpaceDN/>
              <w:jc w:val="both"/>
              <w:rPr>
                <w:sz w:val="20"/>
                <w:szCs w:val="20"/>
              </w:rPr>
            </w:pPr>
          </w:p>
          <w:p w14:paraId="66372736" w14:textId="77777777" w:rsidR="00CA4FC2" w:rsidRDefault="00CA4FC2" w:rsidP="00AF66E7">
            <w:pPr>
              <w:autoSpaceDE/>
              <w:autoSpaceDN/>
              <w:jc w:val="both"/>
              <w:rPr>
                <w:sz w:val="20"/>
                <w:szCs w:val="20"/>
              </w:rPr>
            </w:pPr>
          </w:p>
          <w:p w14:paraId="6CE8357B" w14:textId="77777777" w:rsidR="00CA4FC2" w:rsidRDefault="00CA4FC2" w:rsidP="00AF66E7">
            <w:pPr>
              <w:autoSpaceDE/>
              <w:autoSpaceDN/>
              <w:jc w:val="both"/>
              <w:rPr>
                <w:sz w:val="20"/>
                <w:szCs w:val="20"/>
              </w:rPr>
            </w:pPr>
          </w:p>
          <w:p w14:paraId="23589AFC" w14:textId="77777777" w:rsidR="00CA4FC2" w:rsidRDefault="00CA4FC2" w:rsidP="00AF66E7">
            <w:pPr>
              <w:autoSpaceDE/>
              <w:autoSpaceDN/>
              <w:jc w:val="both"/>
              <w:rPr>
                <w:sz w:val="20"/>
                <w:szCs w:val="20"/>
              </w:rPr>
            </w:pPr>
          </w:p>
          <w:p w14:paraId="193E6D39" w14:textId="77777777" w:rsidR="00CA4FC2" w:rsidRDefault="00CA4FC2" w:rsidP="00AF66E7">
            <w:pPr>
              <w:autoSpaceDE/>
              <w:autoSpaceDN/>
              <w:jc w:val="both"/>
              <w:rPr>
                <w:sz w:val="20"/>
                <w:szCs w:val="20"/>
              </w:rPr>
            </w:pPr>
          </w:p>
          <w:p w14:paraId="0AF0D59D" w14:textId="77777777" w:rsidR="00CA4FC2" w:rsidRDefault="00CA4FC2" w:rsidP="00AF66E7">
            <w:pPr>
              <w:autoSpaceDE/>
              <w:autoSpaceDN/>
              <w:jc w:val="both"/>
              <w:rPr>
                <w:sz w:val="20"/>
                <w:szCs w:val="20"/>
              </w:rPr>
            </w:pPr>
          </w:p>
          <w:p w14:paraId="543F9A76" w14:textId="77777777" w:rsidR="00CA4FC2" w:rsidRDefault="00CA4FC2" w:rsidP="00AF66E7">
            <w:pPr>
              <w:autoSpaceDE/>
              <w:autoSpaceDN/>
              <w:jc w:val="both"/>
              <w:rPr>
                <w:sz w:val="20"/>
                <w:szCs w:val="20"/>
              </w:rPr>
            </w:pPr>
          </w:p>
          <w:p w14:paraId="27158413" w14:textId="77777777" w:rsidR="00CA4FC2" w:rsidRDefault="00CA4FC2" w:rsidP="00AF66E7">
            <w:pPr>
              <w:autoSpaceDE/>
              <w:autoSpaceDN/>
              <w:jc w:val="both"/>
              <w:rPr>
                <w:sz w:val="20"/>
                <w:szCs w:val="20"/>
              </w:rPr>
            </w:pPr>
          </w:p>
          <w:p w14:paraId="7F789342" w14:textId="77777777" w:rsidR="00CA4FC2" w:rsidRDefault="00CA4FC2" w:rsidP="00AF66E7">
            <w:pPr>
              <w:autoSpaceDE/>
              <w:autoSpaceDN/>
              <w:jc w:val="both"/>
              <w:rPr>
                <w:sz w:val="20"/>
                <w:szCs w:val="20"/>
              </w:rPr>
            </w:pPr>
          </w:p>
          <w:p w14:paraId="4FB63A52" w14:textId="77777777" w:rsidR="00CA4FC2" w:rsidRDefault="00CA4FC2" w:rsidP="00AF66E7">
            <w:pPr>
              <w:autoSpaceDE/>
              <w:autoSpaceDN/>
              <w:jc w:val="both"/>
              <w:rPr>
                <w:sz w:val="20"/>
                <w:szCs w:val="20"/>
              </w:rPr>
            </w:pPr>
          </w:p>
          <w:p w14:paraId="1CE832A2" w14:textId="77777777" w:rsidR="00CA4FC2" w:rsidRDefault="00CA4FC2" w:rsidP="00AF66E7">
            <w:pPr>
              <w:autoSpaceDE/>
              <w:autoSpaceDN/>
              <w:jc w:val="both"/>
              <w:rPr>
                <w:sz w:val="20"/>
                <w:szCs w:val="20"/>
              </w:rPr>
            </w:pPr>
          </w:p>
          <w:p w14:paraId="12EB3856" w14:textId="77777777" w:rsidR="00CA4FC2" w:rsidRDefault="00CA4FC2" w:rsidP="00AF66E7">
            <w:pPr>
              <w:autoSpaceDE/>
              <w:autoSpaceDN/>
              <w:jc w:val="both"/>
              <w:rPr>
                <w:sz w:val="20"/>
                <w:szCs w:val="20"/>
              </w:rPr>
            </w:pPr>
          </w:p>
          <w:p w14:paraId="64DCF9A8" w14:textId="77777777" w:rsidR="00CA4FC2" w:rsidRDefault="00CA4FC2" w:rsidP="00AF66E7">
            <w:pPr>
              <w:autoSpaceDE/>
              <w:autoSpaceDN/>
              <w:jc w:val="both"/>
              <w:rPr>
                <w:sz w:val="20"/>
                <w:szCs w:val="20"/>
              </w:rPr>
            </w:pPr>
          </w:p>
          <w:p w14:paraId="0C6287A3" w14:textId="77777777" w:rsidR="00CA4FC2" w:rsidRDefault="00CA4FC2" w:rsidP="00AF66E7">
            <w:pPr>
              <w:autoSpaceDE/>
              <w:autoSpaceDN/>
              <w:jc w:val="both"/>
              <w:rPr>
                <w:sz w:val="20"/>
                <w:szCs w:val="20"/>
              </w:rPr>
            </w:pPr>
          </w:p>
          <w:p w14:paraId="3AFA3761" w14:textId="77777777" w:rsidR="00CA4FC2" w:rsidRDefault="00CA4FC2" w:rsidP="00AF66E7">
            <w:pPr>
              <w:autoSpaceDE/>
              <w:autoSpaceDN/>
              <w:jc w:val="both"/>
              <w:rPr>
                <w:sz w:val="20"/>
                <w:szCs w:val="20"/>
              </w:rPr>
            </w:pPr>
          </w:p>
          <w:p w14:paraId="2C2B62CD" w14:textId="77777777" w:rsidR="00CA4FC2" w:rsidRDefault="00CA4FC2" w:rsidP="00AF66E7">
            <w:pPr>
              <w:autoSpaceDE/>
              <w:autoSpaceDN/>
              <w:jc w:val="both"/>
              <w:rPr>
                <w:sz w:val="20"/>
                <w:szCs w:val="20"/>
              </w:rPr>
            </w:pPr>
          </w:p>
          <w:p w14:paraId="177A0ECB" w14:textId="77777777" w:rsidR="00CA4FC2" w:rsidRDefault="00CA4FC2" w:rsidP="00AF66E7">
            <w:pPr>
              <w:autoSpaceDE/>
              <w:autoSpaceDN/>
              <w:jc w:val="both"/>
              <w:rPr>
                <w:sz w:val="20"/>
                <w:szCs w:val="20"/>
              </w:rPr>
            </w:pPr>
          </w:p>
          <w:p w14:paraId="5ACBA607" w14:textId="77777777" w:rsidR="00CA4FC2" w:rsidRPr="00AF66E7" w:rsidRDefault="00CA4FC2" w:rsidP="00AF66E7">
            <w:pPr>
              <w:autoSpaceDE/>
              <w:autoSpaceDN/>
              <w:jc w:val="both"/>
              <w:rPr>
                <w:sz w:val="20"/>
                <w:szCs w:val="20"/>
              </w:rPr>
            </w:pPr>
          </w:p>
          <w:p w14:paraId="51AD307C" w14:textId="77777777" w:rsidR="00CA4FC2" w:rsidRDefault="00CA4FC2" w:rsidP="003A0F2C">
            <w:pPr>
              <w:pStyle w:val="Odsekzoznamu"/>
              <w:numPr>
                <w:ilvl w:val="0"/>
                <w:numId w:val="11"/>
              </w:numPr>
              <w:autoSpaceDE/>
              <w:autoSpaceDN/>
              <w:jc w:val="both"/>
              <w:rPr>
                <w:sz w:val="20"/>
                <w:szCs w:val="20"/>
              </w:rPr>
            </w:pPr>
            <w:r w:rsidRPr="00BF09C0">
              <w:rPr>
                <w:sz w:val="20"/>
                <w:szCs w:val="20"/>
              </w:rPr>
              <w:t xml:space="preserve"> príkaz, v ktorom sa požaduje, aby zodpovedná fyzická alebo právnická osoba upustila od takéhoto konania a neopakovala ho;</w:t>
            </w:r>
          </w:p>
          <w:p w14:paraId="7C29EBFF" w14:textId="77777777" w:rsidR="00CA4FC2" w:rsidRDefault="00CA4FC2" w:rsidP="00AF66E7">
            <w:pPr>
              <w:autoSpaceDE/>
              <w:autoSpaceDN/>
              <w:jc w:val="both"/>
              <w:rPr>
                <w:sz w:val="20"/>
                <w:szCs w:val="20"/>
              </w:rPr>
            </w:pPr>
          </w:p>
          <w:p w14:paraId="6F4F8581" w14:textId="77777777" w:rsidR="00CA4FC2" w:rsidRDefault="00CA4FC2" w:rsidP="00AF66E7">
            <w:pPr>
              <w:autoSpaceDE/>
              <w:autoSpaceDN/>
              <w:jc w:val="both"/>
              <w:rPr>
                <w:sz w:val="20"/>
                <w:szCs w:val="20"/>
              </w:rPr>
            </w:pPr>
          </w:p>
          <w:p w14:paraId="58C1870B" w14:textId="77777777" w:rsidR="00CA4FC2" w:rsidRPr="00AF66E7" w:rsidRDefault="00CA4FC2" w:rsidP="00AF66E7">
            <w:pPr>
              <w:autoSpaceDE/>
              <w:autoSpaceDN/>
              <w:jc w:val="both"/>
              <w:rPr>
                <w:sz w:val="20"/>
                <w:szCs w:val="20"/>
              </w:rPr>
            </w:pPr>
          </w:p>
          <w:p w14:paraId="1366A177" w14:textId="77777777" w:rsidR="00CA4FC2" w:rsidRDefault="00CA4FC2" w:rsidP="003A0F2C">
            <w:pPr>
              <w:pStyle w:val="Odsekzoznamu"/>
              <w:numPr>
                <w:ilvl w:val="0"/>
                <w:numId w:val="11"/>
              </w:numPr>
              <w:autoSpaceDE/>
              <w:autoSpaceDN/>
              <w:jc w:val="both"/>
              <w:rPr>
                <w:sz w:val="20"/>
                <w:szCs w:val="20"/>
              </w:rPr>
            </w:pPr>
            <w:r w:rsidRPr="00BF09C0">
              <w:rPr>
                <w:sz w:val="20"/>
                <w:szCs w:val="20"/>
              </w:rPr>
              <w:t xml:space="preserve"> dočasný zákaz vykonávať funkcie v investičných spoločnostiach pre členov riadiaceho orgánu investičnej spoločnosti alebo akékoľvek iné fyzické osoby, ktoré sú zodpovedné;</w:t>
            </w:r>
          </w:p>
          <w:p w14:paraId="634D1E5B" w14:textId="77777777" w:rsidR="00CA4FC2" w:rsidRDefault="00CA4FC2" w:rsidP="00AF66E7">
            <w:pPr>
              <w:autoSpaceDE/>
              <w:autoSpaceDN/>
              <w:jc w:val="both"/>
              <w:rPr>
                <w:sz w:val="20"/>
                <w:szCs w:val="20"/>
              </w:rPr>
            </w:pPr>
          </w:p>
          <w:p w14:paraId="209277E1" w14:textId="77777777" w:rsidR="00CA4FC2" w:rsidRDefault="00CA4FC2" w:rsidP="00AF66E7">
            <w:pPr>
              <w:autoSpaceDE/>
              <w:autoSpaceDN/>
              <w:jc w:val="both"/>
              <w:rPr>
                <w:sz w:val="20"/>
                <w:szCs w:val="20"/>
              </w:rPr>
            </w:pPr>
          </w:p>
          <w:p w14:paraId="2E0DBF04" w14:textId="77777777" w:rsidR="00CA4FC2" w:rsidRDefault="00CA4FC2" w:rsidP="00AF66E7">
            <w:pPr>
              <w:autoSpaceDE/>
              <w:autoSpaceDN/>
              <w:jc w:val="both"/>
              <w:rPr>
                <w:sz w:val="20"/>
                <w:szCs w:val="20"/>
              </w:rPr>
            </w:pPr>
          </w:p>
          <w:p w14:paraId="6065D2D8" w14:textId="77777777" w:rsidR="00CA4FC2" w:rsidRDefault="00CA4FC2" w:rsidP="00AF66E7">
            <w:pPr>
              <w:autoSpaceDE/>
              <w:autoSpaceDN/>
              <w:jc w:val="both"/>
              <w:rPr>
                <w:sz w:val="20"/>
                <w:szCs w:val="20"/>
              </w:rPr>
            </w:pPr>
          </w:p>
          <w:p w14:paraId="3D5692DE" w14:textId="77777777" w:rsidR="00CA4FC2" w:rsidRDefault="00CA4FC2" w:rsidP="00AF66E7">
            <w:pPr>
              <w:autoSpaceDE/>
              <w:autoSpaceDN/>
              <w:jc w:val="both"/>
              <w:rPr>
                <w:sz w:val="20"/>
                <w:szCs w:val="20"/>
              </w:rPr>
            </w:pPr>
          </w:p>
          <w:p w14:paraId="3D4D25CA" w14:textId="77777777" w:rsidR="00CA4FC2" w:rsidRDefault="00CA4FC2" w:rsidP="00AF66E7">
            <w:pPr>
              <w:autoSpaceDE/>
              <w:autoSpaceDN/>
              <w:jc w:val="both"/>
              <w:rPr>
                <w:sz w:val="20"/>
                <w:szCs w:val="20"/>
              </w:rPr>
            </w:pPr>
          </w:p>
          <w:p w14:paraId="53AF99BD" w14:textId="77777777" w:rsidR="00CA4FC2" w:rsidRDefault="00CA4FC2" w:rsidP="00AF66E7">
            <w:pPr>
              <w:autoSpaceDE/>
              <w:autoSpaceDN/>
              <w:jc w:val="both"/>
              <w:rPr>
                <w:sz w:val="20"/>
                <w:szCs w:val="20"/>
              </w:rPr>
            </w:pPr>
          </w:p>
          <w:p w14:paraId="12A9BBF5" w14:textId="77777777" w:rsidR="00CA4FC2" w:rsidRDefault="00CA4FC2" w:rsidP="00AF66E7">
            <w:pPr>
              <w:autoSpaceDE/>
              <w:autoSpaceDN/>
              <w:jc w:val="both"/>
              <w:rPr>
                <w:sz w:val="20"/>
                <w:szCs w:val="20"/>
              </w:rPr>
            </w:pPr>
          </w:p>
          <w:p w14:paraId="149C66BF" w14:textId="77777777" w:rsidR="00CA4FC2" w:rsidRDefault="00CA4FC2" w:rsidP="00AF66E7">
            <w:pPr>
              <w:autoSpaceDE/>
              <w:autoSpaceDN/>
              <w:jc w:val="both"/>
              <w:rPr>
                <w:sz w:val="20"/>
                <w:szCs w:val="20"/>
              </w:rPr>
            </w:pPr>
          </w:p>
          <w:p w14:paraId="4F1E5E77" w14:textId="77777777" w:rsidR="00CA4FC2" w:rsidRDefault="00CA4FC2" w:rsidP="00AF66E7">
            <w:pPr>
              <w:autoSpaceDE/>
              <w:autoSpaceDN/>
              <w:jc w:val="both"/>
              <w:rPr>
                <w:sz w:val="20"/>
                <w:szCs w:val="20"/>
              </w:rPr>
            </w:pPr>
          </w:p>
          <w:p w14:paraId="5B1AD418" w14:textId="77777777" w:rsidR="00CA4FC2" w:rsidRDefault="00CA4FC2" w:rsidP="00AF66E7">
            <w:pPr>
              <w:autoSpaceDE/>
              <w:autoSpaceDN/>
              <w:jc w:val="both"/>
              <w:rPr>
                <w:sz w:val="20"/>
                <w:szCs w:val="20"/>
              </w:rPr>
            </w:pPr>
          </w:p>
          <w:p w14:paraId="2F4786E5" w14:textId="77777777" w:rsidR="00CA4FC2" w:rsidRDefault="00CA4FC2" w:rsidP="00AF66E7">
            <w:pPr>
              <w:autoSpaceDE/>
              <w:autoSpaceDN/>
              <w:jc w:val="both"/>
              <w:rPr>
                <w:sz w:val="20"/>
                <w:szCs w:val="20"/>
              </w:rPr>
            </w:pPr>
          </w:p>
          <w:p w14:paraId="660EC16D" w14:textId="77777777" w:rsidR="00CA4FC2" w:rsidRDefault="00CA4FC2" w:rsidP="00AF66E7">
            <w:pPr>
              <w:autoSpaceDE/>
              <w:autoSpaceDN/>
              <w:jc w:val="both"/>
              <w:rPr>
                <w:sz w:val="20"/>
                <w:szCs w:val="20"/>
              </w:rPr>
            </w:pPr>
          </w:p>
          <w:p w14:paraId="5F1F6250" w14:textId="77777777" w:rsidR="00CA4FC2" w:rsidRDefault="00CA4FC2" w:rsidP="00AF66E7">
            <w:pPr>
              <w:autoSpaceDE/>
              <w:autoSpaceDN/>
              <w:jc w:val="both"/>
              <w:rPr>
                <w:sz w:val="20"/>
                <w:szCs w:val="20"/>
              </w:rPr>
            </w:pPr>
          </w:p>
          <w:p w14:paraId="520B9098" w14:textId="77777777" w:rsidR="00CA4FC2" w:rsidRDefault="00CA4FC2" w:rsidP="00AF66E7">
            <w:pPr>
              <w:autoSpaceDE/>
              <w:autoSpaceDN/>
              <w:jc w:val="both"/>
              <w:rPr>
                <w:sz w:val="20"/>
                <w:szCs w:val="20"/>
              </w:rPr>
            </w:pPr>
          </w:p>
          <w:p w14:paraId="20B708E3" w14:textId="77777777" w:rsidR="00CA4FC2" w:rsidRDefault="00CA4FC2" w:rsidP="00AF66E7">
            <w:pPr>
              <w:autoSpaceDE/>
              <w:autoSpaceDN/>
              <w:jc w:val="both"/>
              <w:rPr>
                <w:sz w:val="20"/>
                <w:szCs w:val="20"/>
              </w:rPr>
            </w:pPr>
          </w:p>
          <w:p w14:paraId="28DCB4FF" w14:textId="77777777" w:rsidR="00CA4FC2" w:rsidRDefault="00CA4FC2" w:rsidP="00AF66E7">
            <w:pPr>
              <w:autoSpaceDE/>
              <w:autoSpaceDN/>
              <w:jc w:val="both"/>
              <w:rPr>
                <w:sz w:val="20"/>
                <w:szCs w:val="20"/>
              </w:rPr>
            </w:pPr>
          </w:p>
          <w:p w14:paraId="36186DE2" w14:textId="77777777" w:rsidR="00CA4FC2" w:rsidRDefault="00CA4FC2" w:rsidP="00AF66E7">
            <w:pPr>
              <w:autoSpaceDE/>
              <w:autoSpaceDN/>
              <w:jc w:val="both"/>
              <w:rPr>
                <w:sz w:val="20"/>
                <w:szCs w:val="20"/>
              </w:rPr>
            </w:pPr>
          </w:p>
          <w:p w14:paraId="623C495F" w14:textId="77777777" w:rsidR="00CA4FC2" w:rsidRDefault="00CA4FC2" w:rsidP="00AF66E7">
            <w:pPr>
              <w:autoSpaceDE/>
              <w:autoSpaceDN/>
              <w:jc w:val="both"/>
              <w:rPr>
                <w:sz w:val="20"/>
                <w:szCs w:val="20"/>
              </w:rPr>
            </w:pPr>
          </w:p>
          <w:p w14:paraId="3DD7AC49" w14:textId="77777777" w:rsidR="00CA4FC2" w:rsidRDefault="00CA4FC2" w:rsidP="00AF66E7">
            <w:pPr>
              <w:autoSpaceDE/>
              <w:autoSpaceDN/>
              <w:jc w:val="both"/>
              <w:rPr>
                <w:sz w:val="20"/>
                <w:szCs w:val="20"/>
              </w:rPr>
            </w:pPr>
          </w:p>
          <w:p w14:paraId="15F94024" w14:textId="77777777" w:rsidR="00CA4FC2" w:rsidRDefault="00CA4FC2" w:rsidP="00AF66E7">
            <w:pPr>
              <w:autoSpaceDE/>
              <w:autoSpaceDN/>
              <w:jc w:val="both"/>
              <w:rPr>
                <w:sz w:val="20"/>
                <w:szCs w:val="20"/>
              </w:rPr>
            </w:pPr>
          </w:p>
          <w:p w14:paraId="161E73D5" w14:textId="77777777" w:rsidR="00CA4FC2" w:rsidRDefault="00CA4FC2" w:rsidP="00AF66E7">
            <w:pPr>
              <w:autoSpaceDE/>
              <w:autoSpaceDN/>
              <w:jc w:val="both"/>
              <w:rPr>
                <w:sz w:val="20"/>
                <w:szCs w:val="20"/>
              </w:rPr>
            </w:pPr>
          </w:p>
          <w:p w14:paraId="294E622F" w14:textId="77777777" w:rsidR="00CA4FC2" w:rsidRDefault="00CA4FC2" w:rsidP="00AF66E7">
            <w:pPr>
              <w:autoSpaceDE/>
              <w:autoSpaceDN/>
              <w:jc w:val="both"/>
              <w:rPr>
                <w:sz w:val="20"/>
                <w:szCs w:val="20"/>
              </w:rPr>
            </w:pPr>
          </w:p>
          <w:p w14:paraId="3F197A91" w14:textId="77777777" w:rsidR="00CA4FC2" w:rsidRDefault="00CA4FC2" w:rsidP="00AF66E7">
            <w:pPr>
              <w:autoSpaceDE/>
              <w:autoSpaceDN/>
              <w:jc w:val="both"/>
              <w:rPr>
                <w:sz w:val="20"/>
                <w:szCs w:val="20"/>
              </w:rPr>
            </w:pPr>
          </w:p>
          <w:p w14:paraId="4F7FF02E" w14:textId="77777777" w:rsidR="00CA4FC2" w:rsidRDefault="00CA4FC2" w:rsidP="00AF66E7">
            <w:pPr>
              <w:autoSpaceDE/>
              <w:autoSpaceDN/>
              <w:jc w:val="both"/>
              <w:rPr>
                <w:sz w:val="20"/>
                <w:szCs w:val="20"/>
              </w:rPr>
            </w:pPr>
          </w:p>
          <w:p w14:paraId="7A2DF6F0" w14:textId="77777777" w:rsidR="00CA4FC2" w:rsidRDefault="00CA4FC2" w:rsidP="00AF66E7">
            <w:pPr>
              <w:autoSpaceDE/>
              <w:autoSpaceDN/>
              <w:jc w:val="both"/>
              <w:rPr>
                <w:sz w:val="20"/>
                <w:szCs w:val="20"/>
              </w:rPr>
            </w:pPr>
          </w:p>
          <w:p w14:paraId="50675A69" w14:textId="77777777" w:rsidR="00CA4FC2" w:rsidRDefault="00CA4FC2" w:rsidP="00AF66E7">
            <w:pPr>
              <w:autoSpaceDE/>
              <w:autoSpaceDN/>
              <w:jc w:val="both"/>
              <w:rPr>
                <w:sz w:val="20"/>
                <w:szCs w:val="20"/>
              </w:rPr>
            </w:pPr>
          </w:p>
          <w:p w14:paraId="2804467D" w14:textId="77777777" w:rsidR="00CA4FC2" w:rsidRDefault="00CA4FC2" w:rsidP="00AF66E7">
            <w:pPr>
              <w:autoSpaceDE/>
              <w:autoSpaceDN/>
              <w:jc w:val="both"/>
              <w:rPr>
                <w:sz w:val="20"/>
                <w:szCs w:val="20"/>
              </w:rPr>
            </w:pPr>
          </w:p>
          <w:p w14:paraId="4710E2CE" w14:textId="77777777" w:rsidR="00CA4FC2" w:rsidRDefault="00CA4FC2" w:rsidP="00AF66E7">
            <w:pPr>
              <w:autoSpaceDE/>
              <w:autoSpaceDN/>
              <w:jc w:val="both"/>
              <w:rPr>
                <w:sz w:val="20"/>
                <w:szCs w:val="20"/>
              </w:rPr>
            </w:pPr>
          </w:p>
          <w:p w14:paraId="6DD9D7EB" w14:textId="77777777" w:rsidR="00CA4FC2" w:rsidRDefault="00CA4FC2" w:rsidP="00AF66E7">
            <w:pPr>
              <w:autoSpaceDE/>
              <w:autoSpaceDN/>
              <w:jc w:val="both"/>
              <w:rPr>
                <w:sz w:val="20"/>
                <w:szCs w:val="20"/>
              </w:rPr>
            </w:pPr>
          </w:p>
          <w:p w14:paraId="593D3F77" w14:textId="77777777" w:rsidR="00CA4FC2" w:rsidRDefault="00CA4FC2" w:rsidP="00AF66E7">
            <w:pPr>
              <w:autoSpaceDE/>
              <w:autoSpaceDN/>
              <w:jc w:val="both"/>
              <w:rPr>
                <w:sz w:val="20"/>
                <w:szCs w:val="20"/>
              </w:rPr>
            </w:pPr>
          </w:p>
          <w:p w14:paraId="4DA19C04" w14:textId="77777777" w:rsidR="00CA4FC2" w:rsidRDefault="00CA4FC2" w:rsidP="00AF66E7">
            <w:pPr>
              <w:autoSpaceDE/>
              <w:autoSpaceDN/>
              <w:jc w:val="both"/>
              <w:rPr>
                <w:sz w:val="20"/>
                <w:szCs w:val="20"/>
              </w:rPr>
            </w:pPr>
          </w:p>
          <w:p w14:paraId="4BEB169A" w14:textId="77777777" w:rsidR="00CA4FC2" w:rsidRDefault="00CA4FC2" w:rsidP="00AF66E7">
            <w:pPr>
              <w:autoSpaceDE/>
              <w:autoSpaceDN/>
              <w:jc w:val="both"/>
              <w:rPr>
                <w:sz w:val="20"/>
                <w:szCs w:val="20"/>
              </w:rPr>
            </w:pPr>
          </w:p>
          <w:p w14:paraId="14CEE0EC" w14:textId="77777777" w:rsidR="00CA4FC2" w:rsidRDefault="00CA4FC2" w:rsidP="00AF66E7">
            <w:pPr>
              <w:autoSpaceDE/>
              <w:autoSpaceDN/>
              <w:jc w:val="both"/>
              <w:rPr>
                <w:sz w:val="20"/>
                <w:szCs w:val="20"/>
              </w:rPr>
            </w:pPr>
          </w:p>
          <w:p w14:paraId="5F978271" w14:textId="77777777" w:rsidR="00CA4FC2" w:rsidRDefault="00CA4FC2" w:rsidP="00AF66E7">
            <w:pPr>
              <w:autoSpaceDE/>
              <w:autoSpaceDN/>
              <w:jc w:val="both"/>
              <w:rPr>
                <w:sz w:val="20"/>
                <w:szCs w:val="20"/>
              </w:rPr>
            </w:pPr>
          </w:p>
          <w:p w14:paraId="5274188B" w14:textId="77777777" w:rsidR="00CA4FC2" w:rsidRDefault="00CA4FC2" w:rsidP="00AF66E7">
            <w:pPr>
              <w:autoSpaceDE/>
              <w:autoSpaceDN/>
              <w:jc w:val="both"/>
              <w:rPr>
                <w:sz w:val="20"/>
                <w:szCs w:val="20"/>
              </w:rPr>
            </w:pPr>
          </w:p>
          <w:p w14:paraId="4ADE7120" w14:textId="77777777" w:rsidR="00CA4FC2" w:rsidRDefault="00CA4FC2" w:rsidP="00AF66E7">
            <w:pPr>
              <w:autoSpaceDE/>
              <w:autoSpaceDN/>
              <w:jc w:val="both"/>
              <w:rPr>
                <w:sz w:val="20"/>
                <w:szCs w:val="20"/>
              </w:rPr>
            </w:pPr>
          </w:p>
          <w:p w14:paraId="1DB8A40E" w14:textId="77777777" w:rsidR="00CA4FC2" w:rsidRDefault="00CA4FC2" w:rsidP="00AF66E7">
            <w:pPr>
              <w:autoSpaceDE/>
              <w:autoSpaceDN/>
              <w:jc w:val="both"/>
              <w:rPr>
                <w:sz w:val="20"/>
                <w:szCs w:val="20"/>
              </w:rPr>
            </w:pPr>
          </w:p>
          <w:p w14:paraId="7741D5F3" w14:textId="77777777" w:rsidR="00CA4FC2" w:rsidRPr="00AF66E7" w:rsidRDefault="00CA4FC2" w:rsidP="00AF66E7">
            <w:pPr>
              <w:autoSpaceDE/>
              <w:autoSpaceDN/>
              <w:jc w:val="both"/>
              <w:rPr>
                <w:sz w:val="20"/>
                <w:szCs w:val="20"/>
              </w:rPr>
            </w:pPr>
          </w:p>
          <w:p w14:paraId="33B9D047" w14:textId="77777777" w:rsidR="00CA4FC2" w:rsidRDefault="00CA4FC2" w:rsidP="003A0F2C">
            <w:pPr>
              <w:pStyle w:val="Odsekzoznamu"/>
              <w:numPr>
                <w:ilvl w:val="0"/>
                <w:numId w:val="11"/>
              </w:numPr>
              <w:autoSpaceDE/>
              <w:autoSpaceDN/>
              <w:jc w:val="both"/>
              <w:rPr>
                <w:sz w:val="20"/>
                <w:szCs w:val="20"/>
              </w:rPr>
            </w:pPr>
            <w:r w:rsidRPr="00BF09C0">
              <w:rPr>
                <w:sz w:val="20"/>
                <w:szCs w:val="20"/>
              </w:rPr>
              <w:t xml:space="preserve"> v prípade právnickej osoby správne peňažné sankcie až do výšky 10 % celkového čistého ročného obratu vrátane hrubého príjmu pozostávajúceho z výnosov z úrokov a podobných výnosov, výnosov z akcií a iných cenných papierov s pohyblivým/pevným výnosom a z výnosov z provízií alebo poplatkov podniku v predchádzajúcom účtovnom období;</w:t>
            </w:r>
          </w:p>
          <w:p w14:paraId="7A77F726" w14:textId="77777777" w:rsidR="00CA4FC2" w:rsidRDefault="00CA4FC2" w:rsidP="00AF66E7">
            <w:pPr>
              <w:autoSpaceDE/>
              <w:autoSpaceDN/>
              <w:jc w:val="both"/>
              <w:rPr>
                <w:sz w:val="20"/>
                <w:szCs w:val="20"/>
              </w:rPr>
            </w:pPr>
          </w:p>
          <w:p w14:paraId="67517852" w14:textId="77777777" w:rsidR="00CA4FC2" w:rsidRDefault="00CA4FC2" w:rsidP="00AF66E7">
            <w:pPr>
              <w:autoSpaceDE/>
              <w:autoSpaceDN/>
              <w:jc w:val="both"/>
              <w:rPr>
                <w:sz w:val="20"/>
                <w:szCs w:val="20"/>
              </w:rPr>
            </w:pPr>
          </w:p>
          <w:p w14:paraId="3B81C405" w14:textId="77777777" w:rsidR="00CA4FC2" w:rsidRDefault="00CA4FC2" w:rsidP="00AF66E7">
            <w:pPr>
              <w:autoSpaceDE/>
              <w:autoSpaceDN/>
              <w:jc w:val="both"/>
              <w:rPr>
                <w:sz w:val="20"/>
                <w:szCs w:val="20"/>
              </w:rPr>
            </w:pPr>
          </w:p>
          <w:p w14:paraId="7C49D2AC" w14:textId="77777777" w:rsidR="00CA4FC2" w:rsidRDefault="00CA4FC2" w:rsidP="00AF66E7">
            <w:pPr>
              <w:autoSpaceDE/>
              <w:autoSpaceDN/>
              <w:jc w:val="both"/>
              <w:rPr>
                <w:sz w:val="20"/>
                <w:szCs w:val="20"/>
              </w:rPr>
            </w:pPr>
          </w:p>
          <w:p w14:paraId="37240F0A" w14:textId="77777777" w:rsidR="00CA4FC2" w:rsidRDefault="00CA4FC2" w:rsidP="00AF66E7">
            <w:pPr>
              <w:autoSpaceDE/>
              <w:autoSpaceDN/>
              <w:jc w:val="both"/>
              <w:rPr>
                <w:sz w:val="20"/>
                <w:szCs w:val="20"/>
              </w:rPr>
            </w:pPr>
          </w:p>
          <w:p w14:paraId="7D61C487" w14:textId="77777777" w:rsidR="00CA4FC2" w:rsidRDefault="00CA4FC2" w:rsidP="00AF66E7">
            <w:pPr>
              <w:autoSpaceDE/>
              <w:autoSpaceDN/>
              <w:jc w:val="both"/>
              <w:rPr>
                <w:sz w:val="20"/>
                <w:szCs w:val="20"/>
              </w:rPr>
            </w:pPr>
          </w:p>
          <w:p w14:paraId="2ABD5D57" w14:textId="77777777" w:rsidR="00CA4FC2" w:rsidRDefault="00CA4FC2" w:rsidP="00AF66E7">
            <w:pPr>
              <w:autoSpaceDE/>
              <w:autoSpaceDN/>
              <w:jc w:val="both"/>
              <w:rPr>
                <w:sz w:val="20"/>
                <w:szCs w:val="20"/>
              </w:rPr>
            </w:pPr>
          </w:p>
          <w:p w14:paraId="3DB29478" w14:textId="77777777" w:rsidR="00CA4FC2" w:rsidRDefault="00CA4FC2" w:rsidP="00AF66E7">
            <w:pPr>
              <w:autoSpaceDE/>
              <w:autoSpaceDN/>
              <w:jc w:val="both"/>
              <w:rPr>
                <w:sz w:val="20"/>
                <w:szCs w:val="20"/>
              </w:rPr>
            </w:pPr>
          </w:p>
          <w:p w14:paraId="06F68C79" w14:textId="77777777" w:rsidR="00CA4FC2" w:rsidRDefault="00CA4FC2" w:rsidP="00AF66E7">
            <w:pPr>
              <w:autoSpaceDE/>
              <w:autoSpaceDN/>
              <w:jc w:val="both"/>
              <w:rPr>
                <w:sz w:val="20"/>
                <w:szCs w:val="20"/>
              </w:rPr>
            </w:pPr>
          </w:p>
          <w:p w14:paraId="3B77BF5F" w14:textId="77777777" w:rsidR="00CA4FC2" w:rsidRDefault="00CA4FC2" w:rsidP="00AF66E7">
            <w:pPr>
              <w:autoSpaceDE/>
              <w:autoSpaceDN/>
              <w:jc w:val="both"/>
              <w:rPr>
                <w:sz w:val="20"/>
                <w:szCs w:val="20"/>
              </w:rPr>
            </w:pPr>
          </w:p>
          <w:p w14:paraId="7BF568F0" w14:textId="77777777" w:rsidR="00CA4FC2" w:rsidRDefault="00CA4FC2" w:rsidP="00AF66E7">
            <w:pPr>
              <w:autoSpaceDE/>
              <w:autoSpaceDN/>
              <w:jc w:val="both"/>
              <w:rPr>
                <w:sz w:val="20"/>
                <w:szCs w:val="20"/>
              </w:rPr>
            </w:pPr>
          </w:p>
          <w:p w14:paraId="10C7BFB1" w14:textId="77777777" w:rsidR="00CA4FC2" w:rsidRPr="00AF66E7" w:rsidRDefault="00CA4FC2" w:rsidP="00AF66E7">
            <w:pPr>
              <w:autoSpaceDE/>
              <w:autoSpaceDN/>
              <w:jc w:val="both"/>
              <w:rPr>
                <w:sz w:val="20"/>
                <w:szCs w:val="20"/>
              </w:rPr>
            </w:pPr>
          </w:p>
          <w:p w14:paraId="5A11B08E" w14:textId="77777777" w:rsidR="00CA4FC2" w:rsidRPr="00BF09C0" w:rsidRDefault="00CA4FC2" w:rsidP="003A0F2C">
            <w:pPr>
              <w:pStyle w:val="Odsekzoznamu"/>
              <w:numPr>
                <w:ilvl w:val="0"/>
                <w:numId w:val="11"/>
              </w:numPr>
              <w:autoSpaceDE/>
              <w:autoSpaceDN/>
              <w:jc w:val="both"/>
              <w:rPr>
                <w:sz w:val="20"/>
                <w:szCs w:val="20"/>
              </w:rPr>
            </w:pPr>
            <w:r w:rsidRPr="00BF09C0">
              <w:rPr>
                <w:sz w:val="20"/>
                <w:szCs w:val="20"/>
              </w:rPr>
              <w:t xml:space="preserve"> v prípade právnickej osoby správne peňažné sankcie až do výšky dvojnásobku sumy ziskov vyplývajúcich z porušenia alebo strát, ktorým sa porušením zabránilo, v prípade, že tieto zisky alebo straty možno určiť;</w:t>
            </w:r>
          </w:p>
          <w:p w14:paraId="73AF2DD2" w14:textId="77777777" w:rsidR="00CA4FC2" w:rsidRDefault="00CA4FC2" w:rsidP="003A0F2C">
            <w:pPr>
              <w:pStyle w:val="Odsekzoznamu"/>
              <w:numPr>
                <w:ilvl w:val="0"/>
                <w:numId w:val="11"/>
              </w:numPr>
              <w:autoSpaceDE/>
              <w:autoSpaceDN/>
              <w:jc w:val="both"/>
              <w:rPr>
                <w:sz w:val="20"/>
                <w:szCs w:val="20"/>
              </w:rPr>
            </w:pPr>
            <w:r w:rsidRPr="00BF09C0">
              <w:rPr>
                <w:sz w:val="20"/>
                <w:szCs w:val="20"/>
              </w:rPr>
              <w:lastRenderedPageBreak/>
              <w:t xml:space="preserve"> v prípade fyzickej osoby správne peňažné sankcie do výšky 5 000 000 EUR alebo v členských štátoch, v ktorých euro nie je oficiálnou menou, zodpovedajúca hodnota v národnej mene k 25. decembru 2019.</w:t>
            </w:r>
          </w:p>
          <w:p w14:paraId="227DC342" w14:textId="77777777" w:rsidR="00CA4FC2" w:rsidRDefault="00CA4FC2" w:rsidP="00BF09C0">
            <w:pPr>
              <w:autoSpaceDE/>
              <w:autoSpaceDN/>
              <w:jc w:val="both"/>
              <w:rPr>
                <w:sz w:val="20"/>
                <w:szCs w:val="20"/>
              </w:rPr>
            </w:pPr>
          </w:p>
          <w:p w14:paraId="4DB87917" w14:textId="77777777" w:rsidR="00CA4FC2" w:rsidRDefault="00CA4FC2" w:rsidP="00BF09C0">
            <w:pPr>
              <w:autoSpaceDE/>
              <w:autoSpaceDN/>
              <w:jc w:val="both"/>
              <w:rPr>
                <w:sz w:val="20"/>
                <w:szCs w:val="20"/>
              </w:rPr>
            </w:pPr>
            <w:r w:rsidRPr="00BF09C0">
              <w:rPr>
                <w:sz w:val="20"/>
                <w:szCs w:val="20"/>
              </w:rPr>
              <w:t>Ak je podnik uvedený v písmene d) prvého pododseku dcérskou spoločnosťou, relevantným hrubým príjmom je hrubý príjem vyplývajúci z konsolidovanej účtovnej závierky konečnej materskej spoločnosti za predchádzajúce účtovné obdobie.</w:t>
            </w:r>
          </w:p>
          <w:p w14:paraId="390A5773" w14:textId="77777777" w:rsidR="00CA4FC2" w:rsidRDefault="00CA4FC2" w:rsidP="00BF09C0">
            <w:pPr>
              <w:autoSpaceDE/>
              <w:autoSpaceDN/>
              <w:jc w:val="both"/>
              <w:rPr>
                <w:sz w:val="20"/>
                <w:szCs w:val="20"/>
              </w:rPr>
            </w:pPr>
          </w:p>
          <w:p w14:paraId="5CC9A66D" w14:textId="77777777" w:rsidR="00CA4FC2" w:rsidRDefault="00CA4FC2" w:rsidP="00BF09C0">
            <w:pPr>
              <w:autoSpaceDE/>
              <w:autoSpaceDN/>
              <w:jc w:val="both"/>
              <w:rPr>
                <w:sz w:val="20"/>
                <w:szCs w:val="20"/>
              </w:rPr>
            </w:pPr>
          </w:p>
          <w:p w14:paraId="3F0280A9" w14:textId="77777777" w:rsidR="00CA4FC2" w:rsidRDefault="00CA4FC2" w:rsidP="00BF09C0">
            <w:pPr>
              <w:autoSpaceDE/>
              <w:autoSpaceDN/>
              <w:jc w:val="both"/>
              <w:rPr>
                <w:sz w:val="20"/>
                <w:szCs w:val="20"/>
              </w:rPr>
            </w:pPr>
          </w:p>
          <w:p w14:paraId="5E0E9DCC" w14:textId="77777777" w:rsidR="00CA4FC2" w:rsidRPr="00BF09C0" w:rsidRDefault="00CA4FC2" w:rsidP="00BF09C0">
            <w:pPr>
              <w:autoSpaceDE/>
              <w:autoSpaceDN/>
              <w:jc w:val="both"/>
              <w:rPr>
                <w:sz w:val="20"/>
                <w:szCs w:val="20"/>
              </w:rPr>
            </w:pPr>
            <w:r w:rsidRPr="00BF09C0">
              <w:rPr>
                <w:sz w:val="20"/>
                <w:szCs w:val="20"/>
              </w:rPr>
              <w:t>Členské štáty zabezpečia, aby sa v prípade, ak investičná spoločnosť porušuje vnútroštátne ustanovenia, ktorými sa transponuje táto smernica, alebo porušuje ustanovenia nariadenia (EÚ) 2019/2033, mohli príslušné orgány uplatňovať správne sankcie na členov riadiaceho orgánu a na iné fyzické osoby, ktoré sú podľa vnútroštátneho práva zodpovedné za toto porušenie.</w:t>
            </w:r>
          </w:p>
        </w:tc>
        <w:tc>
          <w:tcPr>
            <w:tcW w:w="1105" w:type="dxa"/>
            <w:tcBorders>
              <w:top w:val="single" w:sz="4" w:space="0" w:color="auto"/>
              <w:left w:val="single" w:sz="4" w:space="0" w:color="auto"/>
              <w:bottom w:val="single" w:sz="4" w:space="0" w:color="auto"/>
              <w:right w:val="single" w:sz="12" w:space="0" w:color="auto"/>
            </w:tcBorders>
          </w:tcPr>
          <w:p w14:paraId="71C8831B" w14:textId="00ED4F8F" w:rsidR="00CA4FC2" w:rsidRDefault="00CA4FC2" w:rsidP="00E26492">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0927D1FB" w14:textId="77777777" w:rsidR="00CA4FC2" w:rsidRDefault="00CA4FC2" w:rsidP="00E26492">
            <w:pPr>
              <w:jc w:val="center"/>
              <w:rPr>
                <w:sz w:val="20"/>
                <w:szCs w:val="20"/>
              </w:rPr>
            </w:pPr>
            <w:r>
              <w:rPr>
                <w:sz w:val="20"/>
                <w:szCs w:val="20"/>
              </w:rPr>
              <w:t>566/2001</w:t>
            </w:r>
          </w:p>
          <w:p w14:paraId="57AF47EC" w14:textId="77777777" w:rsidR="00CA4FC2" w:rsidRDefault="00CA4FC2" w:rsidP="00E26492">
            <w:pPr>
              <w:jc w:val="center"/>
              <w:rPr>
                <w:sz w:val="20"/>
                <w:szCs w:val="20"/>
              </w:rPr>
            </w:pPr>
          </w:p>
          <w:p w14:paraId="7A671C58" w14:textId="77777777" w:rsidR="00CA4FC2" w:rsidRDefault="00CA4FC2" w:rsidP="00E26492">
            <w:pPr>
              <w:jc w:val="center"/>
              <w:rPr>
                <w:sz w:val="20"/>
                <w:szCs w:val="20"/>
              </w:rPr>
            </w:pPr>
          </w:p>
          <w:p w14:paraId="60B76696" w14:textId="77777777" w:rsidR="00CA4FC2" w:rsidRDefault="00CA4FC2" w:rsidP="00E26492">
            <w:pPr>
              <w:jc w:val="center"/>
              <w:rPr>
                <w:sz w:val="20"/>
                <w:szCs w:val="20"/>
              </w:rPr>
            </w:pPr>
          </w:p>
          <w:p w14:paraId="76E763D4" w14:textId="77777777" w:rsidR="00CA4FC2" w:rsidRDefault="00CA4FC2" w:rsidP="00E26492">
            <w:pPr>
              <w:jc w:val="center"/>
              <w:rPr>
                <w:sz w:val="20"/>
                <w:szCs w:val="20"/>
              </w:rPr>
            </w:pPr>
          </w:p>
          <w:p w14:paraId="25EDA5F7" w14:textId="77777777" w:rsidR="00CA4FC2" w:rsidRDefault="00CA4FC2" w:rsidP="00E26492">
            <w:pPr>
              <w:jc w:val="center"/>
              <w:rPr>
                <w:sz w:val="20"/>
                <w:szCs w:val="20"/>
              </w:rPr>
            </w:pPr>
          </w:p>
          <w:p w14:paraId="2904C894" w14:textId="77777777" w:rsidR="00CA4FC2" w:rsidRDefault="00CA4FC2" w:rsidP="00E26492">
            <w:pPr>
              <w:jc w:val="center"/>
              <w:rPr>
                <w:sz w:val="20"/>
                <w:szCs w:val="20"/>
              </w:rPr>
            </w:pPr>
          </w:p>
          <w:p w14:paraId="378F930F" w14:textId="77777777" w:rsidR="00CA4FC2" w:rsidRDefault="00CA4FC2" w:rsidP="00E26492">
            <w:pPr>
              <w:jc w:val="center"/>
              <w:rPr>
                <w:sz w:val="20"/>
                <w:szCs w:val="20"/>
              </w:rPr>
            </w:pPr>
          </w:p>
          <w:p w14:paraId="1A097042" w14:textId="77777777" w:rsidR="00CA4FC2" w:rsidRDefault="00CA4FC2" w:rsidP="00E26492">
            <w:pPr>
              <w:jc w:val="center"/>
              <w:rPr>
                <w:sz w:val="20"/>
                <w:szCs w:val="20"/>
              </w:rPr>
            </w:pPr>
          </w:p>
          <w:p w14:paraId="7724443A" w14:textId="77777777" w:rsidR="00CA4FC2" w:rsidRDefault="00CA4FC2" w:rsidP="00E26492">
            <w:pPr>
              <w:jc w:val="center"/>
              <w:rPr>
                <w:sz w:val="20"/>
                <w:szCs w:val="20"/>
              </w:rPr>
            </w:pPr>
          </w:p>
          <w:p w14:paraId="455A6460" w14:textId="77777777" w:rsidR="00CA4FC2" w:rsidRDefault="00CA4FC2" w:rsidP="00E26492">
            <w:pPr>
              <w:jc w:val="center"/>
              <w:rPr>
                <w:sz w:val="20"/>
                <w:szCs w:val="20"/>
              </w:rPr>
            </w:pPr>
          </w:p>
          <w:p w14:paraId="37C981BB" w14:textId="77777777" w:rsidR="00CA4FC2" w:rsidRDefault="00CA4FC2" w:rsidP="00E26492">
            <w:pPr>
              <w:jc w:val="center"/>
              <w:rPr>
                <w:sz w:val="20"/>
                <w:szCs w:val="20"/>
              </w:rPr>
            </w:pPr>
          </w:p>
          <w:p w14:paraId="4882A804" w14:textId="77777777" w:rsidR="00CA4FC2" w:rsidRDefault="00CA4FC2" w:rsidP="00E26492">
            <w:pPr>
              <w:jc w:val="center"/>
              <w:rPr>
                <w:sz w:val="20"/>
                <w:szCs w:val="20"/>
              </w:rPr>
            </w:pPr>
          </w:p>
          <w:p w14:paraId="57748D6C" w14:textId="77777777" w:rsidR="00CA4FC2" w:rsidRDefault="00CA4FC2" w:rsidP="00E26492">
            <w:pPr>
              <w:jc w:val="center"/>
              <w:rPr>
                <w:sz w:val="20"/>
                <w:szCs w:val="20"/>
              </w:rPr>
            </w:pPr>
          </w:p>
          <w:p w14:paraId="2D625E9F" w14:textId="77777777" w:rsidR="00CA4FC2" w:rsidRDefault="00CA4FC2" w:rsidP="00E26492">
            <w:pPr>
              <w:jc w:val="center"/>
              <w:rPr>
                <w:sz w:val="20"/>
                <w:szCs w:val="20"/>
              </w:rPr>
            </w:pPr>
          </w:p>
          <w:p w14:paraId="31D4D34D" w14:textId="77777777" w:rsidR="00CA4FC2" w:rsidRDefault="00CA4FC2" w:rsidP="00E26492">
            <w:pPr>
              <w:jc w:val="center"/>
              <w:rPr>
                <w:sz w:val="20"/>
                <w:szCs w:val="20"/>
              </w:rPr>
            </w:pPr>
          </w:p>
          <w:p w14:paraId="4CBB0D22" w14:textId="77777777" w:rsidR="00CA4FC2" w:rsidRDefault="00CA4FC2" w:rsidP="00E26492">
            <w:pPr>
              <w:jc w:val="center"/>
              <w:rPr>
                <w:sz w:val="20"/>
                <w:szCs w:val="20"/>
              </w:rPr>
            </w:pPr>
          </w:p>
          <w:p w14:paraId="3EF3BB3A" w14:textId="77777777" w:rsidR="00CA4FC2" w:rsidRDefault="00CA4FC2" w:rsidP="00E26492">
            <w:pPr>
              <w:jc w:val="center"/>
              <w:rPr>
                <w:sz w:val="20"/>
                <w:szCs w:val="20"/>
              </w:rPr>
            </w:pPr>
          </w:p>
          <w:p w14:paraId="27626CCC" w14:textId="77777777" w:rsidR="00CA4FC2" w:rsidRDefault="00CA4FC2" w:rsidP="00E26492">
            <w:pPr>
              <w:jc w:val="center"/>
              <w:rPr>
                <w:sz w:val="20"/>
                <w:szCs w:val="20"/>
              </w:rPr>
            </w:pPr>
          </w:p>
          <w:p w14:paraId="05F4A7F4" w14:textId="77777777" w:rsidR="00CA4FC2" w:rsidRDefault="00CA4FC2" w:rsidP="00E26492">
            <w:pPr>
              <w:jc w:val="center"/>
              <w:rPr>
                <w:sz w:val="20"/>
                <w:szCs w:val="20"/>
              </w:rPr>
            </w:pPr>
          </w:p>
          <w:p w14:paraId="15DBE6F4" w14:textId="77777777" w:rsidR="00CA4FC2" w:rsidRDefault="00CA4FC2" w:rsidP="00E26492">
            <w:pPr>
              <w:jc w:val="center"/>
              <w:rPr>
                <w:sz w:val="20"/>
                <w:szCs w:val="20"/>
              </w:rPr>
            </w:pPr>
          </w:p>
          <w:p w14:paraId="3037D1AB" w14:textId="77777777" w:rsidR="00CA4FC2" w:rsidRDefault="00CA4FC2" w:rsidP="00E26492">
            <w:pPr>
              <w:jc w:val="center"/>
              <w:rPr>
                <w:sz w:val="20"/>
                <w:szCs w:val="20"/>
              </w:rPr>
            </w:pPr>
          </w:p>
          <w:p w14:paraId="68735B58" w14:textId="77777777" w:rsidR="00CA4FC2" w:rsidRDefault="00CA4FC2" w:rsidP="00E26492">
            <w:pPr>
              <w:jc w:val="center"/>
              <w:rPr>
                <w:sz w:val="20"/>
                <w:szCs w:val="20"/>
              </w:rPr>
            </w:pPr>
          </w:p>
          <w:p w14:paraId="2C843116" w14:textId="77777777" w:rsidR="00CA4FC2" w:rsidRDefault="00CA4FC2" w:rsidP="00E26492">
            <w:pPr>
              <w:jc w:val="center"/>
              <w:rPr>
                <w:sz w:val="20"/>
                <w:szCs w:val="20"/>
              </w:rPr>
            </w:pPr>
          </w:p>
          <w:p w14:paraId="665BE4F8" w14:textId="71808ECF" w:rsidR="00CA4FC2" w:rsidRDefault="00F77835" w:rsidP="00E26492">
            <w:pPr>
              <w:jc w:val="center"/>
              <w:rPr>
                <w:sz w:val="20"/>
                <w:szCs w:val="20"/>
              </w:rPr>
            </w:pPr>
            <w:r>
              <w:rPr>
                <w:sz w:val="20"/>
                <w:szCs w:val="20"/>
              </w:rPr>
              <w:t>566/2001</w:t>
            </w:r>
          </w:p>
          <w:p w14:paraId="6E6BDEF9" w14:textId="77777777" w:rsidR="00CA4FC2" w:rsidRDefault="00CA4FC2" w:rsidP="00E26492">
            <w:pPr>
              <w:jc w:val="center"/>
              <w:rPr>
                <w:sz w:val="20"/>
                <w:szCs w:val="20"/>
              </w:rPr>
            </w:pPr>
          </w:p>
          <w:p w14:paraId="3B55F157" w14:textId="77777777" w:rsidR="00CA4FC2" w:rsidRDefault="00CA4FC2" w:rsidP="00E26492">
            <w:pPr>
              <w:jc w:val="center"/>
              <w:rPr>
                <w:sz w:val="20"/>
                <w:szCs w:val="20"/>
              </w:rPr>
            </w:pPr>
          </w:p>
          <w:p w14:paraId="6B186C3F" w14:textId="77777777" w:rsidR="00CA4FC2" w:rsidRDefault="00CA4FC2" w:rsidP="00E26492">
            <w:pPr>
              <w:jc w:val="center"/>
              <w:rPr>
                <w:sz w:val="20"/>
                <w:szCs w:val="20"/>
              </w:rPr>
            </w:pPr>
          </w:p>
          <w:p w14:paraId="22FD9E55" w14:textId="77777777" w:rsidR="00CA4FC2" w:rsidRDefault="00CA4FC2" w:rsidP="00E26492">
            <w:pPr>
              <w:jc w:val="center"/>
              <w:rPr>
                <w:sz w:val="20"/>
                <w:szCs w:val="20"/>
              </w:rPr>
            </w:pPr>
          </w:p>
          <w:p w14:paraId="76AFD6A7" w14:textId="77777777" w:rsidR="00CA4FC2" w:rsidRDefault="00CA4FC2" w:rsidP="00E26492">
            <w:pPr>
              <w:jc w:val="center"/>
              <w:rPr>
                <w:sz w:val="20"/>
                <w:szCs w:val="20"/>
              </w:rPr>
            </w:pPr>
          </w:p>
          <w:p w14:paraId="0E75A8EA" w14:textId="77777777" w:rsidR="00CA4FC2" w:rsidRDefault="00CA4FC2" w:rsidP="00E26492">
            <w:pPr>
              <w:jc w:val="center"/>
              <w:rPr>
                <w:sz w:val="20"/>
                <w:szCs w:val="20"/>
              </w:rPr>
            </w:pPr>
            <w:r w:rsidRPr="00D1064B">
              <w:rPr>
                <w:b/>
                <w:sz w:val="20"/>
                <w:szCs w:val="20"/>
              </w:rPr>
              <w:t>Návrh zákona Čl. I</w:t>
            </w:r>
            <w:r>
              <w:rPr>
                <w:sz w:val="20"/>
                <w:szCs w:val="20"/>
              </w:rPr>
              <w:t> a 566/2001</w:t>
            </w:r>
          </w:p>
          <w:p w14:paraId="52DDDAF2" w14:textId="77777777" w:rsidR="00CA4FC2" w:rsidRDefault="00CA4FC2" w:rsidP="00E26492">
            <w:pPr>
              <w:jc w:val="center"/>
              <w:rPr>
                <w:sz w:val="20"/>
                <w:szCs w:val="20"/>
              </w:rPr>
            </w:pPr>
          </w:p>
          <w:p w14:paraId="242549C3" w14:textId="77777777" w:rsidR="00CA4FC2" w:rsidRDefault="00CA4FC2" w:rsidP="00E26492">
            <w:pPr>
              <w:jc w:val="center"/>
              <w:rPr>
                <w:sz w:val="20"/>
                <w:szCs w:val="20"/>
              </w:rPr>
            </w:pPr>
          </w:p>
          <w:p w14:paraId="458B7B22" w14:textId="77777777" w:rsidR="00CA4FC2" w:rsidRDefault="00CA4FC2" w:rsidP="00E26492">
            <w:pPr>
              <w:jc w:val="center"/>
              <w:rPr>
                <w:sz w:val="20"/>
                <w:szCs w:val="20"/>
              </w:rPr>
            </w:pPr>
          </w:p>
          <w:p w14:paraId="12FF9129" w14:textId="77777777" w:rsidR="00CA4FC2" w:rsidRDefault="00CA4FC2" w:rsidP="00E26492">
            <w:pPr>
              <w:jc w:val="center"/>
              <w:rPr>
                <w:sz w:val="20"/>
                <w:szCs w:val="20"/>
              </w:rPr>
            </w:pPr>
          </w:p>
          <w:p w14:paraId="71708225" w14:textId="77777777" w:rsidR="00CA4FC2" w:rsidRDefault="00CA4FC2" w:rsidP="00E26492">
            <w:pPr>
              <w:jc w:val="center"/>
              <w:rPr>
                <w:sz w:val="20"/>
                <w:szCs w:val="20"/>
              </w:rPr>
            </w:pPr>
          </w:p>
          <w:p w14:paraId="043DC4C0" w14:textId="77777777" w:rsidR="00CA4FC2" w:rsidRDefault="00CA4FC2" w:rsidP="00E26492">
            <w:pPr>
              <w:jc w:val="center"/>
              <w:rPr>
                <w:sz w:val="20"/>
                <w:szCs w:val="20"/>
              </w:rPr>
            </w:pPr>
          </w:p>
          <w:p w14:paraId="50B19E3D" w14:textId="77777777" w:rsidR="00CA4FC2" w:rsidRDefault="00CA4FC2" w:rsidP="00E26492">
            <w:pPr>
              <w:jc w:val="center"/>
              <w:rPr>
                <w:sz w:val="20"/>
                <w:szCs w:val="20"/>
              </w:rPr>
            </w:pPr>
          </w:p>
          <w:p w14:paraId="4910759B" w14:textId="77777777" w:rsidR="00CA4FC2" w:rsidRDefault="00CA4FC2" w:rsidP="00E26492">
            <w:pPr>
              <w:jc w:val="center"/>
              <w:rPr>
                <w:sz w:val="20"/>
                <w:szCs w:val="20"/>
              </w:rPr>
            </w:pPr>
          </w:p>
          <w:p w14:paraId="177CA748" w14:textId="77777777" w:rsidR="00CA4FC2" w:rsidRDefault="00CA4FC2" w:rsidP="00E26492">
            <w:pPr>
              <w:jc w:val="center"/>
              <w:rPr>
                <w:sz w:val="20"/>
                <w:szCs w:val="20"/>
              </w:rPr>
            </w:pPr>
          </w:p>
          <w:p w14:paraId="242A452F" w14:textId="77777777" w:rsidR="00CA4FC2" w:rsidRDefault="00CA4FC2" w:rsidP="00E26492">
            <w:pPr>
              <w:jc w:val="center"/>
              <w:rPr>
                <w:sz w:val="20"/>
                <w:szCs w:val="20"/>
              </w:rPr>
            </w:pPr>
          </w:p>
          <w:p w14:paraId="04ACCF41" w14:textId="77777777" w:rsidR="00CA4FC2" w:rsidRDefault="00CA4FC2" w:rsidP="00E26492">
            <w:pPr>
              <w:jc w:val="center"/>
              <w:rPr>
                <w:sz w:val="20"/>
                <w:szCs w:val="20"/>
              </w:rPr>
            </w:pPr>
          </w:p>
          <w:p w14:paraId="7497A669" w14:textId="77777777" w:rsidR="00CA4FC2" w:rsidRDefault="00CA4FC2" w:rsidP="00E26492">
            <w:pPr>
              <w:jc w:val="center"/>
              <w:rPr>
                <w:sz w:val="20"/>
                <w:szCs w:val="20"/>
              </w:rPr>
            </w:pPr>
          </w:p>
          <w:p w14:paraId="78D7F404" w14:textId="77777777" w:rsidR="00CA4FC2" w:rsidRDefault="00CA4FC2" w:rsidP="00E26492">
            <w:pPr>
              <w:jc w:val="center"/>
              <w:rPr>
                <w:sz w:val="20"/>
                <w:szCs w:val="20"/>
              </w:rPr>
            </w:pPr>
          </w:p>
          <w:p w14:paraId="0FB9309F" w14:textId="77777777" w:rsidR="00CA4FC2" w:rsidRDefault="00CA4FC2" w:rsidP="00E26492">
            <w:pPr>
              <w:jc w:val="center"/>
              <w:rPr>
                <w:sz w:val="20"/>
                <w:szCs w:val="20"/>
              </w:rPr>
            </w:pPr>
          </w:p>
          <w:p w14:paraId="4E8AFE48" w14:textId="77777777" w:rsidR="00CA4FC2" w:rsidRDefault="00CA4FC2" w:rsidP="00E26492">
            <w:pPr>
              <w:jc w:val="center"/>
              <w:rPr>
                <w:sz w:val="20"/>
                <w:szCs w:val="20"/>
              </w:rPr>
            </w:pPr>
          </w:p>
          <w:p w14:paraId="4549E4AD" w14:textId="77777777" w:rsidR="00CA4FC2" w:rsidRDefault="00CA4FC2" w:rsidP="00E26492">
            <w:pPr>
              <w:jc w:val="center"/>
              <w:rPr>
                <w:sz w:val="20"/>
                <w:szCs w:val="20"/>
              </w:rPr>
            </w:pPr>
          </w:p>
          <w:p w14:paraId="3ED6967E" w14:textId="77777777" w:rsidR="00CA4FC2" w:rsidRDefault="00CA4FC2" w:rsidP="00E26492">
            <w:pPr>
              <w:jc w:val="center"/>
              <w:rPr>
                <w:sz w:val="20"/>
                <w:szCs w:val="20"/>
              </w:rPr>
            </w:pPr>
          </w:p>
          <w:p w14:paraId="49582ADA" w14:textId="77777777" w:rsidR="00CA4FC2" w:rsidRDefault="00CA4FC2" w:rsidP="00E26492">
            <w:pPr>
              <w:jc w:val="center"/>
              <w:rPr>
                <w:sz w:val="20"/>
                <w:szCs w:val="20"/>
              </w:rPr>
            </w:pPr>
          </w:p>
          <w:p w14:paraId="5670C72F" w14:textId="77777777" w:rsidR="00CA4FC2" w:rsidRDefault="00CA4FC2" w:rsidP="00E26492">
            <w:pPr>
              <w:jc w:val="center"/>
              <w:rPr>
                <w:sz w:val="20"/>
                <w:szCs w:val="20"/>
              </w:rPr>
            </w:pPr>
          </w:p>
          <w:p w14:paraId="3F9635AF" w14:textId="77777777" w:rsidR="00CA4FC2" w:rsidRDefault="00CA4FC2" w:rsidP="00E26492">
            <w:pPr>
              <w:jc w:val="center"/>
              <w:rPr>
                <w:sz w:val="20"/>
                <w:szCs w:val="20"/>
              </w:rPr>
            </w:pPr>
          </w:p>
          <w:p w14:paraId="00964BBA" w14:textId="77777777" w:rsidR="00CA4FC2" w:rsidRDefault="00CA4FC2" w:rsidP="00E26492">
            <w:pPr>
              <w:jc w:val="center"/>
              <w:rPr>
                <w:sz w:val="20"/>
                <w:szCs w:val="20"/>
              </w:rPr>
            </w:pPr>
          </w:p>
          <w:p w14:paraId="20E3C72F" w14:textId="77777777" w:rsidR="00CA4FC2" w:rsidRDefault="00CA4FC2" w:rsidP="00E26492">
            <w:pPr>
              <w:jc w:val="center"/>
              <w:rPr>
                <w:sz w:val="20"/>
                <w:szCs w:val="20"/>
              </w:rPr>
            </w:pPr>
          </w:p>
          <w:p w14:paraId="5D5D1AC8" w14:textId="77777777" w:rsidR="00CA4FC2" w:rsidRDefault="00CA4FC2" w:rsidP="00E26492">
            <w:pPr>
              <w:jc w:val="center"/>
              <w:rPr>
                <w:sz w:val="20"/>
                <w:szCs w:val="20"/>
              </w:rPr>
            </w:pPr>
          </w:p>
          <w:p w14:paraId="57D965A6" w14:textId="77777777" w:rsidR="00CA4FC2" w:rsidRDefault="00CA4FC2" w:rsidP="00E26492">
            <w:pPr>
              <w:jc w:val="center"/>
              <w:rPr>
                <w:sz w:val="20"/>
                <w:szCs w:val="20"/>
              </w:rPr>
            </w:pPr>
          </w:p>
          <w:p w14:paraId="4A1D848B" w14:textId="77777777" w:rsidR="00CA4FC2" w:rsidRDefault="00CA4FC2" w:rsidP="00E26492">
            <w:pPr>
              <w:jc w:val="center"/>
              <w:rPr>
                <w:sz w:val="20"/>
                <w:szCs w:val="20"/>
              </w:rPr>
            </w:pPr>
          </w:p>
          <w:p w14:paraId="6972B045" w14:textId="77777777" w:rsidR="00CA4FC2" w:rsidRDefault="00CA4FC2" w:rsidP="00E26492">
            <w:pPr>
              <w:jc w:val="center"/>
              <w:rPr>
                <w:sz w:val="20"/>
                <w:szCs w:val="20"/>
              </w:rPr>
            </w:pPr>
          </w:p>
          <w:p w14:paraId="6FE136DB" w14:textId="77777777" w:rsidR="00CA4FC2" w:rsidRDefault="00CA4FC2" w:rsidP="00E26492">
            <w:pPr>
              <w:jc w:val="center"/>
              <w:rPr>
                <w:sz w:val="20"/>
                <w:szCs w:val="20"/>
              </w:rPr>
            </w:pPr>
          </w:p>
          <w:p w14:paraId="2E027010" w14:textId="77777777" w:rsidR="00CA4FC2" w:rsidRDefault="00CA4FC2" w:rsidP="00E26492">
            <w:pPr>
              <w:jc w:val="center"/>
              <w:rPr>
                <w:sz w:val="20"/>
                <w:szCs w:val="20"/>
              </w:rPr>
            </w:pPr>
          </w:p>
          <w:p w14:paraId="2E91DD12" w14:textId="77777777" w:rsidR="00CA4FC2" w:rsidRDefault="00CA4FC2" w:rsidP="00E26492">
            <w:pPr>
              <w:jc w:val="center"/>
              <w:rPr>
                <w:sz w:val="20"/>
                <w:szCs w:val="20"/>
              </w:rPr>
            </w:pPr>
          </w:p>
          <w:p w14:paraId="2CDACB6A" w14:textId="77777777" w:rsidR="00CA4FC2" w:rsidRDefault="00CA4FC2" w:rsidP="00E26492">
            <w:pPr>
              <w:jc w:val="center"/>
              <w:rPr>
                <w:sz w:val="20"/>
                <w:szCs w:val="20"/>
              </w:rPr>
            </w:pPr>
          </w:p>
          <w:p w14:paraId="60BA6D1C" w14:textId="77777777" w:rsidR="00CA4FC2" w:rsidRDefault="00CA4FC2" w:rsidP="00E26492">
            <w:pPr>
              <w:jc w:val="center"/>
              <w:rPr>
                <w:sz w:val="20"/>
                <w:szCs w:val="20"/>
              </w:rPr>
            </w:pPr>
          </w:p>
          <w:p w14:paraId="6AF8AF93" w14:textId="77777777" w:rsidR="00CA4FC2" w:rsidRDefault="00CA4FC2" w:rsidP="00E26492">
            <w:pPr>
              <w:jc w:val="center"/>
              <w:rPr>
                <w:sz w:val="20"/>
                <w:szCs w:val="20"/>
              </w:rPr>
            </w:pPr>
          </w:p>
          <w:p w14:paraId="61748386" w14:textId="77777777" w:rsidR="00CA4FC2" w:rsidRDefault="00CA4FC2" w:rsidP="00E26492">
            <w:pPr>
              <w:jc w:val="center"/>
              <w:rPr>
                <w:sz w:val="20"/>
                <w:szCs w:val="20"/>
              </w:rPr>
            </w:pPr>
          </w:p>
          <w:p w14:paraId="4DE6A5E3" w14:textId="77777777" w:rsidR="00CA4FC2" w:rsidRDefault="00CA4FC2" w:rsidP="00E26492">
            <w:pPr>
              <w:jc w:val="center"/>
              <w:rPr>
                <w:sz w:val="20"/>
                <w:szCs w:val="20"/>
              </w:rPr>
            </w:pPr>
          </w:p>
          <w:p w14:paraId="2476D91F" w14:textId="77777777" w:rsidR="00CA4FC2" w:rsidRDefault="00CA4FC2" w:rsidP="00E26492">
            <w:pPr>
              <w:jc w:val="center"/>
              <w:rPr>
                <w:sz w:val="20"/>
                <w:szCs w:val="20"/>
              </w:rPr>
            </w:pPr>
          </w:p>
          <w:p w14:paraId="73240997" w14:textId="2C5498B1" w:rsidR="00CA4FC2" w:rsidRDefault="009A1579" w:rsidP="00E26492">
            <w:pPr>
              <w:jc w:val="center"/>
              <w:rPr>
                <w:sz w:val="20"/>
                <w:szCs w:val="20"/>
              </w:rPr>
            </w:pPr>
            <w:r w:rsidRPr="00587EBD">
              <w:rPr>
                <w:sz w:val="20"/>
                <w:szCs w:val="20"/>
              </w:rPr>
              <w:t xml:space="preserve">566/2001 </w:t>
            </w:r>
          </w:p>
          <w:p w14:paraId="4890EADA" w14:textId="77777777" w:rsidR="00CA4FC2" w:rsidRDefault="00CA4FC2" w:rsidP="00E26492">
            <w:pPr>
              <w:jc w:val="center"/>
              <w:rPr>
                <w:sz w:val="20"/>
                <w:szCs w:val="20"/>
              </w:rPr>
            </w:pPr>
          </w:p>
          <w:p w14:paraId="7A8E96EA" w14:textId="77777777" w:rsidR="00CA4FC2" w:rsidRDefault="00CA4FC2" w:rsidP="00E26492">
            <w:pPr>
              <w:jc w:val="center"/>
              <w:rPr>
                <w:sz w:val="20"/>
                <w:szCs w:val="20"/>
              </w:rPr>
            </w:pPr>
          </w:p>
          <w:p w14:paraId="4B409A86" w14:textId="77777777" w:rsidR="00CA4FC2" w:rsidRDefault="00CA4FC2" w:rsidP="00E26492">
            <w:pPr>
              <w:jc w:val="center"/>
              <w:rPr>
                <w:sz w:val="20"/>
                <w:szCs w:val="20"/>
              </w:rPr>
            </w:pPr>
          </w:p>
          <w:p w14:paraId="0874E8EA" w14:textId="77777777" w:rsidR="00CA4FC2" w:rsidRDefault="00CA4FC2" w:rsidP="00E26492">
            <w:pPr>
              <w:jc w:val="center"/>
              <w:rPr>
                <w:sz w:val="20"/>
                <w:szCs w:val="20"/>
              </w:rPr>
            </w:pPr>
          </w:p>
          <w:p w14:paraId="08181182" w14:textId="77777777" w:rsidR="00CA4FC2" w:rsidRDefault="00CA4FC2" w:rsidP="00E26492">
            <w:pPr>
              <w:jc w:val="center"/>
              <w:rPr>
                <w:sz w:val="20"/>
                <w:szCs w:val="20"/>
              </w:rPr>
            </w:pPr>
          </w:p>
          <w:p w14:paraId="1E645A0E" w14:textId="77777777" w:rsidR="00CA4FC2" w:rsidRDefault="00CA4FC2" w:rsidP="00E26492">
            <w:pPr>
              <w:jc w:val="center"/>
              <w:rPr>
                <w:sz w:val="20"/>
                <w:szCs w:val="20"/>
              </w:rPr>
            </w:pPr>
          </w:p>
          <w:p w14:paraId="0ADF9CE9" w14:textId="77777777" w:rsidR="00CA4FC2" w:rsidRDefault="00CA4FC2" w:rsidP="00E26492">
            <w:pPr>
              <w:jc w:val="center"/>
              <w:rPr>
                <w:sz w:val="20"/>
                <w:szCs w:val="20"/>
              </w:rPr>
            </w:pPr>
          </w:p>
          <w:p w14:paraId="3F93579C" w14:textId="77777777" w:rsidR="00CA4FC2" w:rsidRDefault="00CA4FC2" w:rsidP="00E26492">
            <w:pPr>
              <w:jc w:val="center"/>
              <w:rPr>
                <w:sz w:val="20"/>
                <w:szCs w:val="20"/>
              </w:rPr>
            </w:pPr>
          </w:p>
          <w:p w14:paraId="1294C1A8" w14:textId="77777777" w:rsidR="00CA4FC2" w:rsidRDefault="00CA4FC2" w:rsidP="00E26492">
            <w:pPr>
              <w:jc w:val="center"/>
              <w:rPr>
                <w:sz w:val="20"/>
                <w:szCs w:val="20"/>
              </w:rPr>
            </w:pPr>
          </w:p>
          <w:p w14:paraId="6FD61688" w14:textId="77777777" w:rsidR="00CA4FC2" w:rsidRDefault="00CA4FC2" w:rsidP="00E26492">
            <w:pPr>
              <w:jc w:val="center"/>
              <w:rPr>
                <w:sz w:val="20"/>
                <w:szCs w:val="20"/>
              </w:rPr>
            </w:pPr>
          </w:p>
          <w:p w14:paraId="032B4AB5" w14:textId="77777777" w:rsidR="00CA4FC2" w:rsidRDefault="00CA4FC2" w:rsidP="00E26492">
            <w:pPr>
              <w:jc w:val="center"/>
              <w:rPr>
                <w:sz w:val="20"/>
                <w:szCs w:val="20"/>
              </w:rPr>
            </w:pPr>
          </w:p>
          <w:p w14:paraId="2EDDB96D" w14:textId="77777777" w:rsidR="00CA4FC2" w:rsidRDefault="00CA4FC2" w:rsidP="00E26492">
            <w:pPr>
              <w:jc w:val="center"/>
              <w:rPr>
                <w:sz w:val="20"/>
                <w:szCs w:val="20"/>
              </w:rPr>
            </w:pPr>
          </w:p>
          <w:p w14:paraId="0B1F62DE" w14:textId="77777777" w:rsidR="00CA4FC2" w:rsidRDefault="00CA4FC2" w:rsidP="00E26492">
            <w:pPr>
              <w:jc w:val="center"/>
              <w:rPr>
                <w:sz w:val="20"/>
                <w:szCs w:val="20"/>
              </w:rPr>
            </w:pPr>
          </w:p>
          <w:p w14:paraId="4472913F" w14:textId="77777777" w:rsidR="00587EBD" w:rsidRDefault="00587EBD" w:rsidP="00E26492">
            <w:pPr>
              <w:jc w:val="center"/>
              <w:rPr>
                <w:sz w:val="20"/>
                <w:szCs w:val="20"/>
              </w:rPr>
            </w:pPr>
          </w:p>
          <w:p w14:paraId="7A3AFAA5" w14:textId="77777777" w:rsidR="00587EBD" w:rsidRDefault="00587EBD" w:rsidP="00E26492">
            <w:pPr>
              <w:jc w:val="center"/>
              <w:rPr>
                <w:sz w:val="20"/>
                <w:szCs w:val="20"/>
              </w:rPr>
            </w:pPr>
          </w:p>
          <w:p w14:paraId="43AE8733" w14:textId="77777777" w:rsidR="00587EBD" w:rsidRDefault="00587EBD" w:rsidP="00E26492">
            <w:pPr>
              <w:jc w:val="center"/>
              <w:rPr>
                <w:sz w:val="20"/>
                <w:szCs w:val="20"/>
              </w:rPr>
            </w:pPr>
          </w:p>
          <w:p w14:paraId="31CE7A03" w14:textId="77777777" w:rsidR="00587EBD" w:rsidRDefault="00587EBD" w:rsidP="00E26492">
            <w:pPr>
              <w:jc w:val="center"/>
              <w:rPr>
                <w:sz w:val="20"/>
                <w:szCs w:val="20"/>
              </w:rPr>
            </w:pPr>
          </w:p>
          <w:p w14:paraId="55DCE167" w14:textId="198581BA" w:rsidR="00CA4FC2" w:rsidRPr="00587EBD" w:rsidRDefault="009A1579" w:rsidP="00E26492">
            <w:pPr>
              <w:jc w:val="center"/>
              <w:rPr>
                <w:sz w:val="20"/>
                <w:szCs w:val="20"/>
              </w:rPr>
            </w:pPr>
            <w:r w:rsidRPr="00587EBD">
              <w:rPr>
                <w:sz w:val="20"/>
                <w:szCs w:val="20"/>
              </w:rPr>
              <w:t xml:space="preserve">566/2001 </w:t>
            </w:r>
          </w:p>
          <w:p w14:paraId="05B0E1A4" w14:textId="77777777" w:rsidR="00CA4FC2" w:rsidRPr="00B6332C" w:rsidRDefault="00CA4FC2" w:rsidP="00E26492">
            <w:pPr>
              <w:jc w:val="center"/>
              <w:rPr>
                <w:sz w:val="20"/>
                <w:szCs w:val="20"/>
                <w:highlight w:val="yellow"/>
              </w:rPr>
            </w:pPr>
          </w:p>
          <w:p w14:paraId="6DCCF9F0" w14:textId="77777777" w:rsidR="00CA4FC2" w:rsidRPr="00B6332C" w:rsidRDefault="00CA4FC2" w:rsidP="00E26492">
            <w:pPr>
              <w:jc w:val="center"/>
              <w:rPr>
                <w:sz w:val="20"/>
                <w:szCs w:val="20"/>
                <w:highlight w:val="yellow"/>
              </w:rPr>
            </w:pPr>
          </w:p>
          <w:p w14:paraId="6B9D5037" w14:textId="77777777" w:rsidR="00CA4FC2" w:rsidRPr="00B6332C" w:rsidRDefault="00CA4FC2" w:rsidP="00E26492">
            <w:pPr>
              <w:jc w:val="center"/>
              <w:rPr>
                <w:sz w:val="20"/>
                <w:szCs w:val="20"/>
                <w:highlight w:val="yellow"/>
              </w:rPr>
            </w:pPr>
          </w:p>
          <w:p w14:paraId="0D1B3AB4" w14:textId="77777777" w:rsidR="00CA4FC2" w:rsidRDefault="00CA4FC2" w:rsidP="00E26492">
            <w:pPr>
              <w:jc w:val="center"/>
              <w:rPr>
                <w:sz w:val="20"/>
                <w:szCs w:val="20"/>
                <w:highlight w:val="yellow"/>
              </w:rPr>
            </w:pPr>
          </w:p>
          <w:p w14:paraId="592B9CD4" w14:textId="77777777" w:rsidR="00587EBD" w:rsidRDefault="00587EBD" w:rsidP="00E26492">
            <w:pPr>
              <w:jc w:val="center"/>
              <w:rPr>
                <w:sz w:val="20"/>
                <w:szCs w:val="20"/>
                <w:highlight w:val="yellow"/>
              </w:rPr>
            </w:pPr>
          </w:p>
          <w:p w14:paraId="792C65C0" w14:textId="77777777" w:rsidR="00587EBD" w:rsidRDefault="00587EBD" w:rsidP="00E26492">
            <w:pPr>
              <w:jc w:val="center"/>
              <w:rPr>
                <w:sz w:val="20"/>
                <w:szCs w:val="20"/>
                <w:highlight w:val="yellow"/>
              </w:rPr>
            </w:pPr>
          </w:p>
          <w:p w14:paraId="374876CE" w14:textId="77777777" w:rsidR="00587EBD" w:rsidRDefault="00587EBD" w:rsidP="00E26492">
            <w:pPr>
              <w:jc w:val="center"/>
              <w:rPr>
                <w:sz w:val="20"/>
                <w:szCs w:val="20"/>
                <w:highlight w:val="yellow"/>
              </w:rPr>
            </w:pPr>
          </w:p>
          <w:p w14:paraId="720280A5" w14:textId="77777777" w:rsidR="00587EBD" w:rsidRPr="00B6332C" w:rsidRDefault="00587EBD" w:rsidP="00E26492">
            <w:pPr>
              <w:jc w:val="center"/>
              <w:rPr>
                <w:sz w:val="20"/>
                <w:szCs w:val="20"/>
                <w:highlight w:val="yellow"/>
              </w:rPr>
            </w:pPr>
          </w:p>
          <w:p w14:paraId="098DF714" w14:textId="650E228A" w:rsidR="00CA4FC2" w:rsidRDefault="009A1579" w:rsidP="00E26492">
            <w:pPr>
              <w:jc w:val="center"/>
              <w:rPr>
                <w:sz w:val="20"/>
                <w:szCs w:val="20"/>
              </w:rPr>
            </w:pPr>
            <w:r w:rsidRPr="00587EBD">
              <w:rPr>
                <w:sz w:val="20"/>
                <w:szCs w:val="20"/>
              </w:rPr>
              <w:t xml:space="preserve">566/2001 </w:t>
            </w:r>
          </w:p>
          <w:p w14:paraId="6A4FF7D9" w14:textId="77777777" w:rsidR="00587EBD" w:rsidRDefault="00587EBD" w:rsidP="00E26492">
            <w:pPr>
              <w:jc w:val="center"/>
              <w:rPr>
                <w:sz w:val="20"/>
                <w:szCs w:val="20"/>
              </w:rPr>
            </w:pPr>
          </w:p>
          <w:p w14:paraId="18E4395E" w14:textId="77777777" w:rsidR="00587EBD" w:rsidRDefault="00587EBD" w:rsidP="00E26492">
            <w:pPr>
              <w:jc w:val="center"/>
              <w:rPr>
                <w:sz w:val="20"/>
                <w:szCs w:val="20"/>
              </w:rPr>
            </w:pPr>
          </w:p>
          <w:p w14:paraId="06799675" w14:textId="77777777" w:rsidR="00587EBD" w:rsidRDefault="00587EBD" w:rsidP="00E26492">
            <w:pPr>
              <w:jc w:val="center"/>
              <w:rPr>
                <w:sz w:val="20"/>
                <w:szCs w:val="20"/>
              </w:rPr>
            </w:pPr>
          </w:p>
          <w:p w14:paraId="018DA8AD" w14:textId="77777777" w:rsidR="00587EBD" w:rsidRDefault="00587EBD" w:rsidP="00E26492">
            <w:pPr>
              <w:jc w:val="center"/>
              <w:rPr>
                <w:sz w:val="20"/>
                <w:szCs w:val="20"/>
              </w:rPr>
            </w:pPr>
          </w:p>
          <w:p w14:paraId="264C6FB1" w14:textId="77777777" w:rsidR="00CA4FC2" w:rsidRDefault="00CA4FC2" w:rsidP="00E26492">
            <w:pPr>
              <w:jc w:val="center"/>
              <w:rPr>
                <w:sz w:val="20"/>
                <w:szCs w:val="20"/>
              </w:rPr>
            </w:pPr>
          </w:p>
          <w:p w14:paraId="5D65A055" w14:textId="77777777" w:rsidR="00CA4FC2" w:rsidRDefault="00CA4FC2" w:rsidP="00E26492">
            <w:pPr>
              <w:jc w:val="center"/>
              <w:rPr>
                <w:sz w:val="20"/>
                <w:szCs w:val="20"/>
              </w:rPr>
            </w:pPr>
          </w:p>
          <w:p w14:paraId="25A5D235" w14:textId="77777777" w:rsidR="009A1579" w:rsidRDefault="009A1579" w:rsidP="00E26492">
            <w:pPr>
              <w:jc w:val="center"/>
              <w:rPr>
                <w:sz w:val="20"/>
                <w:szCs w:val="20"/>
              </w:rPr>
            </w:pPr>
          </w:p>
          <w:p w14:paraId="4ADE3E98" w14:textId="6F073789" w:rsidR="00CA4FC2" w:rsidRDefault="00CA4FC2" w:rsidP="00E26492">
            <w:pPr>
              <w:jc w:val="center"/>
              <w:rPr>
                <w:sz w:val="20"/>
                <w:szCs w:val="20"/>
              </w:rPr>
            </w:pPr>
            <w:r w:rsidRPr="00D1064B">
              <w:rPr>
                <w:b/>
                <w:sz w:val="20"/>
                <w:szCs w:val="20"/>
              </w:rPr>
              <w:t>Návrh zákona Čl. I </w:t>
            </w:r>
            <w:r>
              <w:rPr>
                <w:sz w:val="20"/>
                <w:szCs w:val="20"/>
              </w:rPr>
              <w:t>a 566/2001</w:t>
            </w:r>
          </w:p>
          <w:p w14:paraId="4B14264F" w14:textId="77777777" w:rsidR="00CA4FC2" w:rsidRDefault="00CA4FC2" w:rsidP="00E26492">
            <w:pPr>
              <w:jc w:val="center"/>
              <w:rPr>
                <w:sz w:val="20"/>
                <w:szCs w:val="20"/>
              </w:rPr>
            </w:pPr>
          </w:p>
          <w:p w14:paraId="5F0E7D6A" w14:textId="77777777" w:rsidR="00CA4FC2" w:rsidRDefault="00CA4FC2" w:rsidP="00E26492">
            <w:pPr>
              <w:jc w:val="center"/>
              <w:rPr>
                <w:sz w:val="20"/>
                <w:szCs w:val="20"/>
              </w:rPr>
            </w:pPr>
          </w:p>
          <w:p w14:paraId="49EE27BF" w14:textId="77777777" w:rsidR="00CA4FC2" w:rsidRDefault="00CA4FC2" w:rsidP="00E26492">
            <w:pPr>
              <w:jc w:val="center"/>
              <w:rPr>
                <w:sz w:val="20"/>
                <w:szCs w:val="20"/>
              </w:rPr>
            </w:pPr>
          </w:p>
          <w:p w14:paraId="507794DD" w14:textId="77777777" w:rsidR="00CA4FC2" w:rsidRDefault="00CA4FC2" w:rsidP="00E26492">
            <w:pPr>
              <w:jc w:val="center"/>
              <w:rPr>
                <w:sz w:val="20"/>
                <w:szCs w:val="20"/>
              </w:rPr>
            </w:pPr>
          </w:p>
          <w:p w14:paraId="1696D142" w14:textId="77777777" w:rsidR="00CA4FC2" w:rsidRDefault="00CA4FC2" w:rsidP="00E26492">
            <w:pPr>
              <w:jc w:val="center"/>
              <w:rPr>
                <w:sz w:val="20"/>
                <w:szCs w:val="20"/>
              </w:rPr>
            </w:pPr>
          </w:p>
          <w:p w14:paraId="345AA782" w14:textId="493CD8FB" w:rsidR="00CA4FC2" w:rsidRPr="00C548DB" w:rsidRDefault="00CA4FC2"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14D8F414" w14:textId="77777777" w:rsidR="00CA4FC2" w:rsidRDefault="00CA4FC2" w:rsidP="00334917">
            <w:pPr>
              <w:pStyle w:val="Normlny0"/>
              <w:jc w:val="center"/>
            </w:pPr>
            <w:r>
              <w:lastRenderedPageBreak/>
              <w:t>§ 144 ods. 26 a 27</w:t>
            </w:r>
          </w:p>
          <w:p w14:paraId="6218728A" w14:textId="77777777" w:rsidR="00CA4FC2" w:rsidRDefault="00CA4FC2" w:rsidP="00334917">
            <w:pPr>
              <w:pStyle w:val="Normlny0"/>
              <w:jc w:val="center"/>
            </w:pPr>
          </w:p>
          <w:p w14:paraId="5EEEF8B7" w14:textId="77777777" w:rsidR="00CA4FC2" w:rsidRDefault="00CA4FC2" w:rsidP="00334917">
            <w:pPr>
              <w:pStyle w:val="Normlny0"/>
              <w:jc w:val="center"/>
            </w:pPr>
          </w:p>
          <w:p w14:paraId="10C8637E" w14:textId="77777777" w:rsidR="00CA4FC2" w:rsidRDefault="00CA4FC2" w:rsidP="00334917">
            <w:pPr>
              <w:pStyle w:val="Normlny0"/>
              <w:jc w:val="center"/>
            </w:pPr>
          </w:p>
          <w:p w14:paraId="729D9889" w14:textId="77777777" w:rsidR="00CA4FC2" w:rsidRDefault="00CA4FC2" w:rsidP="00334917">
            <w:pPr>
              <w:pStyle w:val="Normlny0"/>
              <w:jc w:val="center"/>
            </w:pPr>
          </w:p>
          <w:p w14:paraId="22F1AFB7" w14:textId="77777777" w:rsidR="00CA4FC2" w:rsidRDefault="00CA4FC2" w:rsidP="00334917">
            <w:pPr>
              <w:pStyle w:val="Normlny0"/>
              <w:jc w:val="center"/>
            </w:pPr>
          </w:p>
          <w:p w14:paraId="2CEEC158" w14:textId="77777777" w:rsidR="00CA4FC2" w:rsidRDefault="00CA4FC2" w:rsidP="00334917">
            <w:pPr>
              <w:pStyle w:val="Normlny0"/>
              <w:jc w:val="center"/>
            </w:pPr>
          </w:p>
          <w:p w14:paraId="5E7C19D8" w14:textId="77777777" w:rsidR="00CA4FC2" w:rsidRDefault="00CA4FC2" w:rsidP="00334917">
            <w:pPr>
              <w:pStyle w:val="Normlny0"/>
              <w:jc w:val="center"/>
            </w:pPr>
          </w:p>
          <w:p w14:paraId="59F85B3E" w14:textId="77777777" w:rsidR="00CA4FC2" w:rsidRDefault="00CA4FC2" w:rsidP="00334917">
            <w:pPr>
              <w:pStyle w:val="Normlny0"/>
              <w:jc w:val="center"/>
            </w:pPr>
          </w:p>
          <w:p w14:paraId="27D14951" w14:textId="77777777" w:rsidR="00CA4FC2" w:rsidRDefault="00CA4FC2" w:rsidP="00334917">
            <w:pPr>
              <w:pStyle w:val="Normlny0"/>
              <w:jc w:val="center"/>
            </w:pPr>
          </w:p>
          <w:p w14:paraId="22F68291" w14:textId="77777777" w:rsidR="00CA4FC2" w:rsidRDefault="00CA4FC2" w:rsidP="00334917">
            <w:pPr>
              <w:pStyle w:val="Normlny0"/>
              <w:jc w:val="center"/>
            </w:pPr>
          </w:p>
          <w:p w14:paraId="65FBBBDB" w14:textId="77777777" w:rsidR="00CA4FC2" w:rsidRDefault="00CA4FC2" w:rsidP="00334917">
            <w:pPr>
              <w:pStyle w:val="Normlny0"/>
              <w:jc w:val="center"/>
            </w:pPr>
          </w:p>
          <w:p w14:paraId="0562AFD5" w14:textId="77777777" w:rsidR="00CA4FC2" w:rsidRDefault="00CA4FC2" w:rsidP="00334917">
            <w:pPr>
              <w:pStyle w:val="Normlny0"/>
              <w:jc w:val="center"/>
            </w:pPr>
          </w:p>
          <w:p w14:paraId="360027BE" w14:textId="77777777" w:rsidR="00CA4FC2" w:rsidRDefault="00CA4FC2" w:rsidP="00334917">
            <w:pPr>
              <w:pStyle w:val="Normlny0"/>
              <w:jc w:val="center"/>
            </w:pPr>
          </w:p>
          <w:p w14:paraId="3F0161B1" w14:textId="77777777" w:rsidR="00CA4FC2" w:rsidRDefault="00CA4FC2" w:rsidP="00334917">
            <w:pPr>
              <w:pStyle w:val="Normlny0"/>
              <w:jc w:val="center"/>
            </w:pPr>
          </w:p>
          <w:p w14:paraId="330D8996" w14:textId="77777777" w:rsidR="00CA4FC2" w:rsidRDefault="00CA4FC2" w:rsidP="00334917">
            <w:pPr>
              <w:pStyle w:val="Normlny0"/>
              <w:jc w:val="center"/>
            </w:pPr>
          </w:p>
          <w:p w14:paraId="29640181" w14:textId="77777777" w:rsidR="00CA4FC2" w:rsidRDefault="00CA4FC2" w:rsidP="00334917">
            <w:pPr>
              <w:pStyle w:val="Normlny0"/>
              <w:jc w:val="center"/>
            </w:pPr>
          </w:p>
          <w:p w14:paraId="7C9A8CAC" w14:textId="77777777" w:rsidR="00CA4FC2" w:rsidRDefault="00CA4FC2" w:rsidP="00334917">
            <w:pPr>
              <w:pStyle w:val="Normlny0"/>
              <w:jc w:val="center"/>
            </w:pPr>
          </w:p>
          <w:p w14:paraId="5013A861" w14:textId="77777777" w:rsidR="00CA4FC2" w:rsidRDefault="00CA4FC2" w:rsidP="00334917">
            <w:pPr>
              <w:pStyle w:val="Normlny0"/>
              <w:jc w:val="center"/>
            </w:pPr>
          </w:p>
          <w:p w14:paraId="1D2F81DC" w14:textId="77777777" w:rsidR="00CA4FC2" w:rsidRDefault="00CA4FC2" w:rsidP="00334917">
            <w:pPr>
              <w:pStyle w:val="Normlny0"/>
              <w:jc w:val="center"/>
            </w:pPr>
          </w:p>
          <w:p w14:paraId="4295889F" w14:textId="77777777" w:rsidR="00CA4FC2" w:rsidRDefault="00CA4FC2" w:rsidP="00334917">
            <w:pPr>
              <w:pStyle w:val="Normlny0"/>
              <w:jc w:val="center"/>
            </w:pPr>
          </w:p>
          <w:p w14:paraId="5F7ADE8A" w14:textId="77777777" w:rsidR="00CA4FC2" w:rsidRDefault="00CA4FC2" w:rsidP="00334917">
            <w:pPr>
              <w:pStyle w:val="Normlny0"/>
              <w:jc w:val="center"/>
            </w:pPr>
          </w:p>
          <w:p w14:paraId="07B84DF8" w14:textId="77777777" w:rsidR="00CA4FC2" w:rsidRDefault="00CA4FC2" w:rsidP="00334917">
            <w:pPr>
              <w:pStyle w:val="Normlny0"/>
              <w:jc w:val="center"/>
            </w:pPr>
            <w:r>
              <w:t>§ 144 ods. 1 písm. a)</w:t>
            </w:r>
          </w:p>
          <w:p w14:paraId="4493E3E8" w14:textId="77777777" w:rsidR="00CA4FC2" w:rsidRDefault="00CA4FC2" w:rsidP="00334917">
            <w:pPr>
              <w:pStyle w:val="Normlny0"/>
              <w:jc w:val="center"/>
            </w:pPr>
            <w:r>
              <w:t xml:space="preserve"> </w:t>
            </w:r>
          </w:p>
          <w:p w14:paraId="789B19B0" w14:textId="77777777" w:rsidR="00CA4FC2" w:rsidRDefault="00CA4FC2" w:rsidP="00334917">
            <w:pPr>
              <w:pStyle w:val="Normlny0"/>
              <w:jc w:val="center"/>
            </w:pPr>
          </w:p>
          <w:p w14:paraId="7135700B" w14:textId="77777777" w:rsidR="00CA4FC2" w:rsidRDefault="00CA4FC2" w:rsidP="00334917">
            <w:pPr>
              <w:pStyle w:val="Normlny0"/>
              <w:jc w:val="center"/>
            </w:pPr>
            <w:r>
              <w:t>§ 144 ods. 7</w:t>
            </w:r>
          </w:p>
          <w:p w14:paraId="2A18409F" w14:textId="77777777" w:rsidR="00CA4FC2" w:rsidRDefault="00CA4FC2" w:rsidP="00334917">
            <w:pPr>
              <w:pStyle w:val="Normlny0"/>
              <w:jc w:val="center"/>
            </w:pPr>
          </w:p>
          <w:p w14:paraId="7F73D984" w14:textId="77777777" w:rsidR="00CA4FC2" w:rsidRDefault="00CA4FC2" w:rsidP="00334917">
            <w:pPr>
              <w:pStyle w:val="Normlny0"/>
              <w:jc w:val="center"/>
            </w:pPr>
          </w:p>
          <w:p w14:paraId="1A6CA147" w14:textId="77777777" w:rsidR="00CA4FC2" w:rsidRDefault="00CA4FC2" w:rsidP="00334917">
            <w:pPr>
              <w:pStyle w:val="Normlny0"/>
              <w:jc w:val="center"/>
            </w:pPr>
          </w:p>
          <w:p w14:paraId="5473F23D" w14:textId="77777777" w:rsidR="00CA4FC2" w:rsidRDefault="00CA4FC2" w:rsidP="00334917">
            <w:pPr>
              <w:pStyle w:val="Normlny0"/>
              <w:jc w:val="center"/>
            </w:pPr>
          </w:p>
          <w:p w14:paraId="7F20F901" w14:textId="77777777" w:rsidR="00CA4FC2" w:rsidRDefault="00CA4FC2" w:rsidP="00334917">
            <w:pPr>
              <w:pStyle w:val="Normlny0"/>
              <w:jc w:val="center"/>
            </w:pPr>
          </w:p>
          <w:p w14:paraId="2EFD9C51" w14:textId="77777777" w:rsidR="00CA4FC2" w:rsidRDefault="00CA4FC2" w:rsidP="00334917">
            <w:pPr>
              <w:pStyle w:val="Normlny0"/>
              <w:jc w:val="center"/>
            </w:pPr>
          </w:p>
          <w:p w14:paraId="52629A21" w14:textId="77777777" w:rsidR="00CA4FC2" w:rsidRDefault="00CA4FC2" w:rsidP="00334917">
            <w:pPr>
              <w:pStyle w:val="Normlny0"/>
              <w:jc w:val="center"/>
            </w:pPr>
          </w:p>
          <w:p w14:paraId="2BBFC180" w14:textId="77777777" w:rsidR="00CA4FC2" w:rsidRDefault="00CA4FC2" w:rsidP="00334917">
            <w:pPr>
              <w:pStyle w:val="Normlny0"/>
              <w:jc w:val="center"/>
            </w:pPr>
          </w:p>
          <w:p w14:paraId="766F1959" w14:textId="77777777" w:rsidR="00CA4FC2" w:rsidRDefault="00CA4FC2" w:rsidP="00334917">
            <w:pPr>
              <w:pStyle w:val="Normlny0"/>
              <w:jc w:val="center"/>
            </w:pPr>
          </w:p>
          <w:p w14:paraId="1F2C60F9" w14:textId="77777777" w:rsidR="00CA4FC2" w:rsidRDefault="00CA4FC2" w:rsidP="00334917">
            <w:pPr>
              <w:pStyle w:val="Normlny0"/>
              <w:jc w:val="center"/>
            </w:pPr>
          </w:p>
          <w:p w14:paraId="0490EAD5" w14:textId="77777777" w:rsidR="00CA4FC2" w:rsidRDefault="00CA4FC2" w:rsidP="00334917">
            <w:pPr>
              <w:pStyle w:val="Normlny0"/>
              <w:jc w:val="center"/>
            </w:pPr>
          </w:p>
          <w:p w14:paraId="468D8D99" w14:textId="77777777" w:rsidR="00CA4FC2" w:rsidRDefault="00CA4FC2" w:rsidP="00334917">
            <w:pPr>
              <w:pStyle w:val="Normlny0"/>
              <w:jc w:val="center"/>
            </w:pPr>
          </w:p>
          <w:p w14:paraId="3F7E0478" w14:textId="77777777" w:rsidR="00CA4FC2" w:rsidRDefault="00CA4FC2" w:rsidP="00334917">
            <w:pPr>
              <w:pStyle w:val="Normlny0"/>
              <w:jc w:val="center"/>
            </w:pPr>
          </w:p>
          <w:p w14:paraId="607E39EC" w14:textId="77777777" w:rsidR="00CA4FC2" w:rsidRDefault="00CA4FC2" w:rsidP="00334917">
            <w:pPr>
              <w:pStyle w:val="Normlny0"/>
              <w:jc w:val="center"/>
            </w:pPr>
          </w:p>
          <w:p w14:paraId="6580F3C4" w14:textId="77777777" w:rsidR="00CA4FC2" w:rsidRDefault="00CA4FC2" w:rsidP="00334917">
            <w:pPr>
              <w:pStyle w:val="Normlny0"/>
              <w:jc w:val="center"/>
            </w:pPr>
          </w:p>
          <w:p w14:paraId="1F1488A9" w14:textId="77777777" w:rsidR="00CA4FC2" w:rsidRDefault="00CA4FC2" w:rsidP="00334917">
            <w:pPr>
              <w:pStyle w:val="Normlny0"/>
              <w:jc w:val="center"/>
            </w:pPr>
          </w:p>
          <w:p w14:paraId="71CB88CB" w14:textId="77777777" w:rsidR="00CA4FC2" w:rsidRDefault="00CA4FC2" w:rsidP="00334917">
            <w:pPr>
              <w:pStyle w:val="Normlny0"/>
              <w:jc w:val="center"/>
            </w:pPr>
          </w:p>
          <w:p w14:paraId="284BC5F0" w14:textId="77777777" w:rsidR="00CA4FC2" w:rsidRDefault="00CA4FC2" w:rsidP="00334917">
            <w:pPr>
              <w:pStyle w:val="Normlny0"/>
              <w:jc w:val="center"/>
            </w:pPr>
          </w:p>
          <w:p w14:paraId="7DF55B21" w14:textId="77777777" w:rsidR="00CA4FC2" w:rsidRDefault="00CA4FC2" w:rsidP="00334917">
            <w:pPr>
              <w:pStyle w:val="Normlny0"/>
              <w:jc w:val="center"/>
            </w:pPr>
          </w:p>
          <w:p w14:paraId="48B6041D" w14:textId="77777777" w:rsidR="00CA4FC2" w:rsidRDefault="00CA4FC2" w:rsidP="00334917">
            <w:pPr>
              <w:pStyle w:val="Normlny0"/>
              <w:jc w:val="center"/>
            </w:pPr>
          </w:p>
          <w:p w14:paraId="09C8A195" w14:textId="77777777" w:rsidR="00CA4FC2" w:rsidRDefault="00CA4FC2" w:rsidP="00334917">
            <w:pPr>
              <w:pStyle w:val="Normlny0"/>
              <w:jc w:val="center"/>
            </w:pPr>
          </w:p>
          <w:p w14:paraId="70EB8AD2" w14:textId="77777777" w:rsidR="00CA4FC2" w:rsidRDefault="00CA4FC2" w:rsidP="00334917">
            <w:pPr>
              <w:pStyle w:val="Normlny0"/>
              <w:jc w:val="center"/>
            </w:pPr>
          </w:p>
          <w:p w14:paraId="17399540" w14:textId="77777777" w:rsidR="00CA4FC2" w:rsidRDefault="00CA4FC2" w:rsidP="00334917">
            <w:pPr>
              <w:pStyle w:val="Normlny0"/>
              <w:jc w:val="center"/>
            </w:pPr>
          </w:p>
          <w:p w14:paraId="171F6E93" w14:textId="77777777" w:rsidR="00CA4FC2" w:rsidRDefault="00CA4FC2" w:rsidP="00334917">
            <w:pPr>
              <w:pStyle w:val="Normlny0"/>
              <w:jc w:val="center"/>
            </w:pPr>
          </w:p>
          <w:p w14:paraId="2BE1CB54" w14:textId="77777777" w:rsidR="00CA4FC2" w:rsidRDefault="00CA4FC2" w:rsidP="00334917">
            <w:pPr>
              <w:pStyle w:val="Normlny0"/>
              <w:jc w:val="center"/>
            </w:pPr>
          </w:p>
          <w:p w14:paraId="10422BC3" w14:textId="77777777" w:rsidR="00CA4FC2" w:rsidRDefault="00CA4FC2" w:rsidP="00334917">
            <w:pPr>
              <w:pStyle w:val="Normlny0"/>
              <w:jc w:val="center"/>
            </w:pPr>
          </w:p>
          <w:p w14:paraId="55958DF0" w14:textId="77777777" w:rsidR="00CA4FC2" w:rsidRDefault="00CA4FC2" w:rsidP="00334917">
            <w:pPr>
              <w:pStyle w:val="Normlny0"/>
              <w:jc w:val="center"/>
            </w:pPr>
          </w:p>
          <w:p w14:paraId="65730F92" w14:textId="77777777" w:rsidR="00CA4FC2" w:rsidRDefault="00CA4FC2" w:rsidP="00334917">
            <w:pPr>
              <w:pStyle w:val="Normlny0"/>
              <w:jc w:val="center"/>
            </w:pPr>
          </w:p>
          <w:p w14:paraId="0A2936A6" w14:textId="77777777" w:rsidR="00CA4FC2" w:rsidRDefault="00CA4FC2" w:rsidP="00334917">
            <w:pPr>
              <w:pStyle w:val="Normlny0"/>
              <w:jc w:val="center"/>
            </w:pPr>
          </w:p>
          <w:p w14:paraId="6A223347" w14:textId="77777777" w:rsidR="00CA4FC2" w:rsidRDefault="00CA4FC2" w:rsidP="00334917">
            <w:pPr>
              <w:pStyle w:val="Normlny0"/>
              <w:jc w:val="center"/>
            </w:pPr>
          </w:p>
          <w:p w14:paraId="3D1614BE" w14:textId="77777777" w:rsidR="00CA4FC2" w:rsidRDefault="00CA4FC2" w:rsidP="00334917">
            <w:pPr>
              <w:pStyle w:val="Normlny0"/>
              <w:jc w:val="center"/>
            </w:pPr>
          </w:p>
          <w:p w14:paraId="132690B9" w14:textId="77777777" w:rsidR="00CA4FC2" w:rsidRDefault="00CA4FC2" w:rsidP="00334917">
            <w:pPr>
              <w:pStyle w:val="Normlny0"/>
              <w:jc w:val="center"/>
            </w:pPr>
          </w:p>
          <w:p w14:paraId="498AB890" w14:textId="77777777" w:rsidR="00CA4FC2" w:rsidRDefault="00CA4FC2" w:rsidP="00334917">
            <w:pPr>
              <w:pStyle w:val="Normlny0"/>
              <w:jc w:val="center"/>
            </w:pPr>
          </w:p>
          <w:p w14:paraId="54AA7DE4" w14:textId="77777777" w:rsidR="00B6332C" w:rsidRDefault="00B6332C" w:rsidP="00334917">
            <w:pPr>
              <w:pStyle w:val="Normlny0"/>
              <w:jc w:val="center"/>
            </w:pPr>
          </w:p>
          <w:p w14:paraId="2BAC6773" w14:textId="77777777" w:rsidR="00B6332C" w:rsidRDefault="00B6332C" w:rsidP="00334917">
            <w:pPr>
              <w:pStyle w:val="Normlny0"/>
              <w:jc w:val="center"/>
            </w:pPr>
          </w:p>
          <w:p w14:paraId="10097588" w14:textId="77777777" w:rsidR="00B6332C" w:rsidRDefault="00B6332C" w:rsidP="00334917">
            <w:pPr>
              <w:pStyle w:val="Normlny0"/>
              <w:jc w:val="center"/>
            </w:pPr>
          </w:p>
          <w:p w14:paraId="55EE9236" w14:textId="77777777" w:rsidR="00B6332C" w:rsidRDefault="00B6332C" w:rsidP="00334917">
            <w:pPr>
              <w:pStyle w:val="Normlny0"/>
              <w:jc w:val="center"/>
            </w:pPr>
          </w:p>
          <w:p w14:paraId="3C6BF71C" w14:textId="77777777" w:rsidR="00B6332C" w:rsidRDefault="00B6332C" w:rsidP="00334917">
            <w:pPr>
              <w:pStyle w:val="Normlny0"/>
              <w:jc w:val="center"/>
            </w:pPr>
          </w:p>
          <w:p w14:paraId="64D94FBF" w14:textId="3E5CF026" w:rsidR="00CA4FC2" w:rsidRDefault="00CA4FC2" w:rsidP="00334917">
            <w:pPr>
              <w:pStyle w:val="Normlny0"/>
              <w:jc w:val="center"/>
            </w:pPr>
            <w:r>
              <w:t>§ 144</w:t>
            </w:r>
          </w:p>
          <w:p w14:paraId="57989DF5" w14:textId="77777777" w:rsidR="00CA4FC2" w:rsidRDefault="00CA4FC2" w:rsidP="00334917">
            <w:pPr>
              <w:pStyle w:val="Normlny0"/>
              <w:jc w:val="center"/>
            </w:pPr>
            <w:r>
              <w:t>Ods. 1 písm. e) bod 3</w:t>
            </w:r>
          </w:p>
          <w:p w14:paraId="14F091E7" w14:textId="77777777" w:rsidR="00CA4FC2" w:rsidRDefault="00CA4FC2" w:rsidP="00334917">
            <w:pPr>
              <w:pStyle w:val="Normlny0"/>
              <w:jc w:val="center"/>
            </w:pPr>
          </w:p>
          <w:p w14:paraId="6C1A12D9" w14:textId="77777777" w:rsidR="00CA4FC2" w:rsidRDefault="00CA4FC2" w:rsidP="00334917">
            <w:pPr>
              <w:pStyle w:val="Normlny0"/>
              <w:jc w:val="center"/>
            </w:pPr>
          </w:p>
          <w:p w14:paraId="6F3508C0" w14:textId="77777777" w:rsidR="00CA4FC2" w:rsidRDefault="00CA4FC2" w:rsidP="00334917">
            <w:pPr>
              <w:pStyle w:val="Normlny0"/>
              <w:jc w:val="center"/>
            </w:pPr>
          </w:p>
          <w:p w14:paraId="609DB059" w14:textId="77777777" w:rsidR="00CA4FC2" w:rsidRDefault="00CA4FC2" w:rsidP="00334917">
            <w:pPr>
              <w:pStyle w:val="Normlny0"/>
              <w:jc w:val="center"/>
            </w:pPr>
          </w:p>
          <w:p w14:paraId="1C833740" w14:textId="77777777" w:rsidR="00CA4FC2" w:rsidRDefault="00CA4FC2" w:rsidP="00334917">
            <w:pPr>
              <w:pStyle w:val="Normlny0"/>
              <w:jc w:val="center"/>
            </w:pPr>
          </w:p>
          <w:p w14:paraId="70EB61D2" w14:textId="77777777" w:rsidR="00CA4FC2" w:rsidRDefault="00CA4FC2" w:rsidP="00334917">
            <w:pPr>
              <w:pStyle w:val="Normlny0"/>
              <w:jc w:val="center"/>
            </w:pPr>
          </w:p>
          <w:p w14:paraId="1114B1C0" w14:textId="77777777" w:rsidR="00CA4FC2" w:rsidRDefault="00CA4FC2" w:rsidP="00334917">
            <w:pPr>
              <w:pStyle w:val="Normlny0"/>
              <w:jc w:val="center"/>
            </w:pPr>
          </w:p>
          <w:p w14:paraId="61F3BAFC" w14:textId="77777777" w:rsidR="00CA4FC2" w:rsidRDefault="00CA4FC2" w:rsidP="00334917">
            <w:pPr>
              <w:pStyle w:val="Normlny0"/>
              <w:jc w:val="center"/>
            </w:pPr>
          </w:p>
          <w:p w14:paraId="5E594424" w14:textId="77777777" w:rsidR="00CA4FC2" w:rsidRDefault="00CA4FC2" w:rsidP="00334917">
            <w:pPr>
              <w:pStyle w:val="Normlny0"/>
              <w:jc w:val="center"/>
            </w:pPr>
          </w:p>
          <w:p w14:paraId="2197F6D1" w14:textId="77777777" w:rsidR="00CA4FC2" w:rsidRDefault="00CA4FC2" w:rsidP="00334917">
            <w:pPr>
              <w:pStyle w:val="Normlny0"/>
              <w:jc w:val="center"/>
            </w:pPr>
          </w:p>
          <w:p w14:paraId="5DE46C51" w14:textId="77777777" w:rsidR="00CA4FC2" w:rsidRDefault="00CA4FC2" w:rsidP="00334917">
            <w:pPr>
              <w:pStyle w:val="Normlny0"/>
              <w:jc w:val="center"/>
            </w:pPr>
          </w:p>
          <w:p w14:paraId="1F1C48B4" w14:textId="77777777" w:rsidR="00CA4FC2" w:rsidRDefault="00CA4FC2" w:rsidP="00334917">
            <w:pPr>
              <w:pStyle w:val="Normlny0"/>
              <w:jc w:val="center"/>
            </w:pPr>
          </w:p>
          <w:p w14:paraId="20D91AE9" w14:textId="77777777" w:rsidR="0072023A" w:rsidRDefault="0072023A" w:rsidP="00334917">
            <w:pPr>
              <w:pStyle w:val="Normlny0"/>
              <w:jc w:val="center"/>
            </w:pPr>
          </w:p>
          <w:p w14:paraId="6BF4E50C" w14:textId="77777777" w:rsidR="00CA4FC2" w:rsidRDefault="00CA4FC2" w:rsidP="00334917">
            <w:pPr>
              <w:pStyle w:val="Normlny0"/>
              <w:jc w:val="center"/>
            </w:pPr>
            <w:r>
              <w:t>§ 144 ods. 25</w:t>
            </w:r>
          </w:p>
          <w:p w14:paraId="2D03DE3E" w14:textId="77777777" w:rsidR="00CA4FC2" w:rsidRDefault="00CA4FC2" w:rsidP="00334917">
            <w:pPr>
              <w:pStyle w:val="Normlny0"/>
              <w:jc w:val="center"/>
            </w:pPr>
          </w:p>
          <w:p w14:paraId="0871C51F" w14:textId="77777777" w:rsidR="00CA4FC2" w:rsidRDefault="00CA4FC2" w:rsidP="00334917">
            <w:pPr>
              <w:pStyle w:val="Normlny0"/>
              <w:jc w:val="center"/>
            </w:pPr>
          </w:p>
          <w:p w14:paraId="0FA3EC83" w14:textId="77777777" w:rsidR="00CA4FC2" w:rsidRDefault="00CA4FC2" w:rsidP="00334917">
            <w:pPr>
              <w:pStyle w:val="Normlny0"/>
              <w:jc w:val="center"/>
            </w:pPr>
          </w:p>
          <w:p w14:paraId="1EB5248D" w14:textId="77777777" w:rsidR="00CA4FC2" w:rsidRDefault="00CA4FC2" w:rsidP="00334917">
            <w:pPr>
              <w:pStyle w:val="Normlny0"/>
              <w:jc w:val="center"/>
            </w:pPr>
          </w:p>
          <w:p w14:paraId="2647E93A" w14:textId="77777777" w:rsidR="00CA4FC2" w:rsidRDefault="00CA4FC2" w:rsidP="00334917">
            <w:pPr>
              <w:pStyle w:val="Normlny0"/>
              <w:jc w:val="center"/>
            </w:pPr>
          </w:p>
          <w:p w14:paraId="2FCB0BCC" w14:textId="77777777" w:rsidR="00CA4FC2" w:rsidRDefault="00CA4FC2" w:rsidP="00334917">
            <w:pPr>
              <w:pStyle w:val="Normlny0"/>
              <w:jc w:val="center"/>
            </w:pPr>
          </w:p>
          <w:p w14:paraId="1B904DA7" w14:textId="77777777" w:rsidR="00CA4FC2" w:rsidRDefault="00CA4FC2" w:rsidP="00334917">
            <w:pPr>
              <w:pStyle w:val="Normlny0"/>
              <w:jc w:val="center"/>
            </w:pPr>
          </w:p>
          <w:p w14:paraId="09FFD085" w14:textId="2BDBADC3" w:rsidR="00CA4FC2" w:rsidRDefault="00CA4FC2" w:rsidP="00334917">
            <w:pPr>
              <w:pStyle w:val="Normlny0"/>
              <w:jc w:val="center"/>
            </w:pPr>
            <w:r>
              <w:t>Ods. 1 písm. e) bod 3</w:t>
            </w:r>
            <w:r w:rsidR="009A1579">
              <w:t xml:space="preserve"> druhá časť vety</w:t>
            </w:r>
          </w:p>
          <w:p w14:paraId="35EF316B" w14:textId="77777777" w:rsidR="00CA4FC2" w:rsidRDefault="00CA4FC2" w:rsidP="00334917">
            <w:pPr>
              <w:pStyle w:val="Normlny0"/>
              <w:jc w:val="center"/>
            </w:pPr>
          </w:p>
          <w:p w14:paraId="4B61D218" w14:textId="77777777" w:rsidR="00CA4FC2" w:rsidRDefault="00CA4FC2" w:rsidP="00334917">
            <w:pPr>
              <w:pStyle w:val="Normlny0"/>
              <w:jc w:val="center"/>
            </w:pPr>
          </w:p>
          <w:p w14:paraId="3447AB11" w14:textId="77777777" w:rsidR="00CA4FC2" w:rsidRDefault="00CA4FC2" w:rsidP="00AF66E7">
            <w:pPr>
              <w:pStyle w:val="Normlny0"/>
            </w:pPr>
            <w:r>
              <w:t>§ 144</w:t>
            </w:r>
          </w:p>
          <w:p w14:paraId="3C7A72CF" w14:textId="77777777" w:rsidR="00CA4FC2" w:rsidRDefault="00CA4FC2" w:rsidP="00D10C5F">
            <w:pPr>
              <w:pStyle w:val="Normlny0"/>
              <w:jc w:val="center"/>
            </w:pPr>
            <w:r>
              <w:t>ods. 7</w:t>
            </w:r>
          </w:p>
          <w:p w14:paraId="40933B8D" w14:textId="77777777" w:rsidR="00CA4FC2" w:rsidRDefault="00CA4FC2" w:rsidP="00334917">
            <w:pPr>
              <w:pStyle w:val="Normlny0"/>
              <w:jc w:val="center"/>
            </w:pPr>
          </w:p>
          <w:p w14:paraId="6B606D95" w14:textId="77777777" w:rsidR="00CA4FC2" w:rsidRDefault="00CA4FC2" w:rsidP="00334917">
            <w:pPr>
              <w:pStyle w:val="Normlny0"/>
              <w:jc w:val="center"/>
            </w:pPr>
          </w:p>
          <w:p w14:paraId="6D58D367" w14:textId="77777777" w:rsidR="00CA4FC2" w:rsidRPr="00914FDE" w:rsidRDefault="00CA4FC2" w:rsidP="00334917">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4D7839B8" w14:textId="5C1AF53E" w:rsidR="00CA4FC2" w:rsidRDefault="00CA4FC2" w:rsidP="00CA4FC2">
            <w:pPr>
              <w:pStyle w:val="Normlny0"/>
              <w:jc w:val="both"/>
            </w:pPr>
            <w:r w:rsidRPr="00CA4FC2">
              <w:lastRenderedPageBreak/>
              <w:t xml:space="preserve">(26) </w:t>
            </w:r>
            <w:r w:rsidR="009A096C" w:rsidRPr="009A096C">
              <w:t>Informácie o opatreniach na nápravu a pokutách podľa odsekov 1, 7, 12, 25, § 145 ods.1, § 145a ods. 1 a 2 a § 146 ods. 1, Národná banka Slovenska zverejňuje na svojom webovom sídle najmenej počas piatich rokov,</w:t>
            </w:r>
            <w:r w:rsidR="009A096C" w:rsidRPr="009A096C">
              <w:rPr>
                <w:vertAlign w:val="superscript"/>
              </w:rPr>
              <w:t>114e</w:t>
            </w:r>
            <w:r w:rsidR="009A096C" w:rsidRPr="009A096C">
              <w:t xml:space="preserve">) a to bezodkladne potom ako je obchodník s cennými papiermi, pobočka zahraničného obchodníka s cennými papiermi, zmiešaná finančná holdingová </w:t>
            </w:r>
            <w:r w:rsidR="009A096C" w:rsidRPr="009A096C">
              <w:lastRenderedPageBreak/>
              <w:t>spoločnosť alebo osoba o uložení opatrenia na nápravu alebo o pokute informovaná.</w:t>
            </w:r>
          </w:p>
          <w:p w14:paraId="113F20F2" w14:textId="77777777" w:rsidR="009A096C" w:rsidRPr="00CA4FC2" w:rsidRDefault="009A096C" w:rsidP="00CA4FC2">
            <w:pPr>
              <w:pStyle w:val="Normlny0"/>
              <w:jc w:val="both"/>
            </w:pPr>
          </w:p>
          <w:p w14:paraId="13F95807" w14:textId="29EEFFD3" w:rsidR="00CA4FC2" w:rsidRDefault="00CA4FC2" w:rsidP="00CA4FC2">
            <w:pPr>
              <w:pStyle w:val="Normlny0"/>
              <w:jc w:val="both"/>
            </w:pPr>
            <w:r w:rsidRPr="00CA4FC2">
              <w:t xml:space="preserve">(27) </w:t>
            </w:r>
            <w:r w:rsidR="009A096C" w:rsidRPr="009A096C">
              <w:t>Národná banka Slovenska podľa odseku 26 zverejňuje najmä informácie o druhu uloženého opatrenia na nápravu a pokute, povahe porušenia, meno a priezvisko, adresa trvalého pobytu alebo obchodné meno, sídlo a identifikačné číslo osoby, ktorej opatrenie na nápravu alebo pokuta boli uložené. Ak je proti rozhodnutiu o uloženom opatrení zverejnenému podľa prvej vety podaný opravný prostriedok, Národná banka Slovenska uvedie túto informáciu súčasne so zverejnením podľa prvej vety alebo bezodkladne po podaní opravného prostriedku, ak je podaný po zverejnení podľa prvej vety. Tieto informácie sa zverejňujú v súlade s osobitnými predpismi.</w:t>
            </w:r>
            <w:r w:rsidR="009A096C" w:rsidRPr="009A096C">
              <w:rPr>
                <w:vertAlign w:val="superscript"/>
              </w:rPr>
              <w:t>114f</w:t>
            </w:r>
            <w:r w:rsidR="009A096C" w:rsidRPr="009A096C">
              <w:t>)</w:t>
            </w:r>
          </w:p>
          <w:p w14:paraId="50D91319" w14:textId="77777777" w:rsidR="009A096C" w:rsidRPr="00CA4FC2" w:rsidRDefault="009A096C" w:rsidP="00CA4FC2">
            <w:pPr>
              <w:pStyle w:val="Normlny0"/>
              <w:jc w:val="both"/>
            </w:pPr>
          </w:p>
          <w:p w14:paraId="5FB2BB9D" w14:textId="59213AD4" w:rsidR="00CA4FC2" w:rsidRPr="00CA4FC2" w:rsidRDefault="00CA4FC2" w:rsidP="00CA4FC2">
            <w:pPr>
              <w:pStyle w:val="Normlny0"/>
              <w:jc w:val="both"/>
            </w:pPr>
            <w:r w:rsidRPr="00CA4FC2">
              <w:t xml:space="preserve">a) </w:t>
            </w:r>
            <w:r w:rsidR="009A096C" w:rsidRPr="009A096C">
              <w:t>uložiť obchodníkovi s cennými papiermi alebo zahraničnému obchodníkovi s cennými papiermi opatrenia na odstránenie a nápravu zistených nedostatkov</w:t>
            </w:r>
            <w:r w:rsidRPr="00CA4FC2">
              <w:t xml:space="preserve">, </w:t>
            </w:r>
          </w:p>
          <w:p w14:paraId="66D46347" w14:textId="77777777" w:rsidR="00CA4FC2" w:rsidRPr="00CA4FC2" w:rsidRDefault="00CA4FC2" w:rsidP="00CA4FC2">
            <w:pPr>
              <w:pStyle w:val="Normlny0"/>
              <w:jc w:val="both"/>
            </w:pPr>
          </w:p>
          <w:p w14:paraId="7CF1948C" w14:textId="77777777" w:rsidR="00CA4FC2" w:rsidRPr="00CA4FC2" w:rsidRDefault="00CA4FC2" w:rsidP="00CA4FC2">
            <w:pPr>
              <w:pStyle w:val="Normlny0"/>
              <w:jc w:val="both"/>
            </w:pPr>
          </w:p>
          <w:p w14:paraId="5ADCC56E" w14:textId="77777777" w:rsidR="00CA4FC2" w:rsidRPr="00CA4FC2" w:rsidRDefault="00CA4FC2" w:rsidP="00CA4FC2">
            <w:pPr>
              <w:pStyle w:val="Normlny0"/>
              <w:jc w:val="both"/>
            </w:pPr>
            <w:r w:rsidRPr="00CA4FC2">
              <w:t>(7) Národná banka Slovenska môže uložiť členovi štatutárneho orgánu alebo členovi dozornej rady obchodníka s cennými papiermi alebo centrálneho depozitára, vedúcemu pobočky zahraničného obchodníka s cennými papiermi a jeho zástupcovi, nútenému správcovi obchodníka s cennými papiermi, zástupcovi núteného správcu obchodníka s cennými papiermi, prokuristovi, zamestnancovi zodpovednému za výkon vnútornej kontroly alebo vedúcemu zamestnancovi</w:t>
            </w:r>
            <w:r w:rsidRPr="009A096C">
              <w:rPr>
                <w:vertAlign w:val="superscript"/>
              </w:rPr>
              <w:t>51</w:t>
            </w:r>
            <w:r w:rsidRPr="00CA4FC2">
              <w:t xml:space="preserve">) obchodníka s cennými papiermi alebo centrálneho depozitára alebo členovi štatutárneho orgánu, členovi dozorného orgánu alebo vedúcemu zamestnancovi finančnej holdingovej spoločnosti </w:t>
            </w:r>
            <w:r w:rsidRPr="00CA4FC2">
              <w:rPr>
                <w:b/>
                <w:strike/>
              </w:rPr>
              <w:t>podľa § 138 ods. 3</w:t>
            </w:r>
            <w:r w:rsidRPr="00CA4FC2">
              <w:t xml:space="preserve"> alebo zmiešanej finančnej holdingovej spoločnosti podľa § 143c ods. 1 písm. b) až e) </w:t>
            </w:r>
            <w:r w:rsidRPr="00CA4FC2">
              <w:rPr>
                <w:b/>
              </w:rPr>
              <w:t>alebo investičnej holdingovej spoločnosti</w:t>
            </w:r>
            <w:r w:rsidRPr="00CA4FC2">
              <w:t xml:space="preserve"> za porušenie povinností, ktoré im vyplývajú z tohto zákona alebo z iných všeobecne záväzných právnych predpisov vzťahujúcich sa na výkon investičných služieb na individuálnom základe, na konsolidovanom základe a v </w:t>
            </w:r>
            <w:r w:rsidRPr="00CA4FC2">
              <w:lastRenderedPageBreak/>
              <w:t xml:space="preserve">rámci finančného konglomerátu, zo stanov obchodníka s cennými papiermi alebo centrálneho depozitára, alebo za porušenie podmienok alebo povinností uložených rozhodnutím vydaným Národnou bankou Slovenska pokutu až do výšky podľa odseku 1 písm. e) alebo mu uloží dočasný zákaz a pri opakovanom závažnom porušení trvalý zákaz vykonávania funkcie člena riadiaceho orgánu. Osobu, ktorá právoplatným uložením dočasného zákazu alebo trvalého zákazu vykonávania funkcie člena riadiaceho orgánu alebo pokuty prestala byť dôveryhodnou osobou podľa § 8 písm. b), je obchodník s cennými papiermi, zahraničný obchodník s cennými papiermi, finančná holdingová spoločnosť </w:t>
            </w:r>
            <w:r w:rsidRPr="00CA4FC2">
              <w:rPr>
                <w:b/>
                <w:strike/>
              </w:rPr>
              <w:t>podľa § 138 ods. 3</w:t>
            </w:r>
            <w:r w:rsidRPr="00CA4FC2">
              <w:t xml:space="preserve">, zmiešaná finančná holdingová spoločnosť podľa § 143c ods. 1 písm. b) až e) </w:t>
            </w:r>
            <w:r w:rsidRPr="00CA4FC2">
              <w:rPr>
                <w:b/>
              </w:rPr>
              <w:t xml:space="preserve">alebo investičná holdingová spoločnosť </w:t>
            </w:r>
            <w:r w:rsidRPr="00CA4FC2">
              <w:t>alebo centrálny depozitár povinný bezodkladne odvolať z funkcie.</w:t>
            </w:r>
          </w:p>
          <w:p w14:paraId="628EEF7D" w14:textId="77777777" w:rsidR="00CA4FC2" w:rsidRPr="00CA4FC2" w:rsidRDefault="00CA4FC2" w:rsidP="00CA4FC2">
            <w:pPr>
              <w:pStyle w:val="Normlny0"/>
              <w:jc w:val="both"/>
            </w:pPr>
          </w:p>
          <w:p w14:paraId="20868925" w14:textId="77777777" w:rsidR="00CA4FC2" w:rsidRPr="00CA4FC2" w:rsidRDefault="00CA4FC2" w:rsidP="00CA4FC2">
            <w:pPr>
              <w:pStyle w:val="Normlny0"/>
              <w:jc w:val="both"/>
            </w:pPr>
          </w:p>
          <w:p w14:paraId="3CD33D20" w14:textId="73928667" w:rsidR="00CA4FC2" w:rsidRPr="00CA4FC2" w:rsidRDefault="00CA4FC2" w:rsidP="00CA4FC2">
            <w:pPr>
              <w:pStyle w:val="Normlny0"/>
              <w:jc w:val="both"/>
            </w:pPr>
            <w:r w:rsidRPr="00CA4FC2">
              <w:t xml:space="preserve">3. </w:t>
            </w:r>
            <w:r w:rsidR="009A096C" w:rsidRPr="009A096C">
              <w:t>10 % celkového čistého ročného obratu obchodníka s cennými papiermi alebo zahraničného obchodníka s cennými papiermi vrátane hrubého príjmu pozostávajúceho z výnosov z úrokov a podobných výnosov, kladných výnosov z akcií a iných cenných papierov s pohyblivým výnosom alebo pevným výnosom a výnosov z provízií alebo poplatkov podľa osobitného predpisu</w:t>
            </w:r>
            <w:r w:rsidR="009A096C" w:rsidRPr="009A096C">
              <w:rPr>
                <w:vertAlign w:val="superscript"/>
              </w:rPr>
              <w:t>110ea</w:t>
            </w:r>
            <w:r w:rsidR="009A096C" w:rsidRPr="009A096C">
              <w:t>) v predchádzajúcom kalendárnom roku, ak ide o nedodržanie niektorej z podmienok podľa § 71, § 71d až 71dd, § 74b až 74d; ak je obchodník s cennými papiermi dcérskou spoločnosťou, za základ celkového čistého ročného obratu v predchádzajúcom kalendárnom roku sa použije hrubý príjem z konsolidovanej závierky materskej spoločnosti,</w:t>
            </w:r>
          </w:p>
          <w:p w14:paraId="0EDCCDDE" w14:textId="77777777" w:rsidR="00CA4FC2" w:rsidRDefault="00CA4FC2" w:rsidP="00CA4FC2">
            <w:pPr>
              <w:pStyle w:val="Normlny0"/>
              <w:jc w:val="both"/>
            </w:pPr>
          </w:p>
          <w:p w14:paraId="4CEA71C2" w14:textId="77777777" w:rsidR="009A1579" w:rsidRDefault="009A1579" w:rsidP="00CA4FC2">
            <w:pPr>
              <w:pStyle w:val="Normlny0"/>
              <w:jc w:val="both"/>
            </w:pPr>
          </w:p>
          <w:p w14:paraId="591AEDB3" w14:textId="77777777" w:rsidR="009A1579" w:rsidRDefault="009A1579" w:rsidP="00CA4FC2">
            <w:pPr>
              <w:pStyle w:val="Normlny0"/>
              <w:jc w:val="both"/>
            </w:pPr>
          </w:p>
          <w:p w14:paraId="47C9F617" w14:textId="77777777" w:rsidR="00442AB9" w:rsidRDefault="00442AB9" w:rsidP="00CA4FC2">
            <w:pPr>
              <w:pStyle w:val="Normlny0"/>
              <w:jc w:val="both"/>
            </w:pPr>
            <w:r>
              <w:t xml:space="preserve">(25) </w:t>
            </w:r>
            <w:r w:rsidRPr="00442AB9">
              <w:t>Za porušenie ustanovení § 54 ods. 8, § 55 ods. 2 a § 70 môže Národná banka Slovenska uložiť pokutu</w:t>
            </w:r>
          </w:p>
          <w:p w14:paraId="7136342E" w14:textId="1ABA25FD" w:rsidR="00CA4FC2" w:rsidRPr="00CA4FC2" w:rsidRDefault="00CA4FC2" w:rsidP="00CA4FC2">
            <w:pPr>
              <w:pStyle w:val="Normlny0"/>
              <w:jc w:val="both"/>
            </w:pPr>
            <w:r w:rsidRPr="00CA4FC2">
              <w:t xml:space="preserve">c) </w:t>
            </w:r>
            <w:r w:rsidR="00442AB9" w:rsidRPr="00442AB9">
              <w:t>do dvojnásobku sumy obohatenia vyplývajúcej z porušenia týchto ustanovení, ak je túto sumu možné určiť.</w:t>
            </w:r>
          </w:p>
          <w:p w14:paraId="477CBA4D" w14:textId="66B35976" w:rsidR="00CA4FC2" w:rsidRPr="00CA4FC2" w:rsidRDefault="00CA4FC2" w:rsidP="00CA4FC2">
            <w:pPr>
              <w:pStyle w:val="Normlny0"/>
              <w:jc w:val="both"/>
            </w:pPr>
            <w:r w:rsidRPr="00CA4FC2">
              <w:lastRenderedPageBreak/>
              <w:t xml:space="preserve">b) </w:t>
            </w:r>
            <w:r w:rsidR="00442AB9" w:rsidRPr="00442AB9">
              <w:t>do 5 000 000 eur, ak ide o fyzickú osobu, alebo</w:t>
            </w:r>
          </w:p>
          <w:p w14:paraId="170403E7" w14:textId="77777777" w:rsidR="00CA4FC2" w:rsidRPr="00CA4FC2" w:rsidRDefault="00CA4FC2" w:rsidP="00CA4FC2">
            <w:pPr>
              <w:pStyle w:val="Normlny0"/>
              <w:jc w:val="both"/>
            </w:pPr>
          </w:p>
          <w:p w14:paraId="101665ED" w14:textId="77777777" w:rsidR="00CA4FC2" w:rsidRPr="00CA4FC2" w:rsidRDefault="00CA4FC2" w:rsidP="00CA4FC2">
            <w:pPr>
              <w:pStyle w:val="Normlny0"/>
              <w:jc w:val="both"/>
            </w:pPr>
          </w:p>
          <w:p w14:paraId="67CC94D9" w14:textId="6BA4EC13" w:rsidR="009A1579" w:rsidRDefault="004E73B1" w:rsidP="00CA4FC2">
            <w:pPr>
              <w:jc w:val="both"/>
              <w:rPr>
                <w:sz w:val="20"/>
                <w:szCs w:val="20"/>
              </w:rPr>
            </w:pPr>
            <w:r w:rsidRPr="004E73B1">
              <w:rPr>
                <w:sz w:val="20"/>
                <w:szCs w:val="20"/>
                <w:lang w:eastAsia="en-US"/>
              </w:rPr>
              <w:t>ak je obchodník s cennými papiermi dcérskou spoločnosťou, za základ celkového čistého ročného obratu v predchádzajúcom kalendárnom roku sa použije hrubý príjem z konsolidovanej závierky materskej spoločnosti</w:t>
            </w:r>
            <w:r>
              <w:rPr>
                <w:sz w:val="20"/>
                <w:szCs w:val="20"/>
                <w:lang w:eastAsia="en-US"/>
              </w:rPr>
              <w:t>,</w:t>
            </w:r>
          </w:p>
          <w:p w14:paraId="2E772538" w14:textId="77777777" w:rsidR="009A1579" w:rsidRDefault="009A1579" w:rsidP="00CA4FC2">
            <w:pPr>
              <w:jc w:val="both"/>
              <w:rPr>
                <w:sz w:val="20"/>
                <w:szCs w:val="20"/>
              </w:rPr>
            </w:pPr>
          </w:p>
          <w:p w14:paraId="657DEFDA" w14:textId="77777777" w:rsidR="009A1579" w:rsidRDefault="009A1579" w:rsidP="00CA4FC2">
            <w:pPr>
              <w:jc w:val="both"/>
              <w:rPr>
                <w:sz w:val="20"/>
                <w:szCs w:val="20"/>
              </w:rPr>
            </w:pPr>
          </w:p>
          <w:p w14:paraId="6BF39C13" w14:textId="77777777" w:rsidR="00F77835" w:rsidRDefault="00F77835" w:rsidP="00CA4FC2">
            <w:pPr>
              <w:jc w:val="both"/>
              <w:rPr>
                <w:sz w:val="20"/>
                <w:szCs w:val="20"/>
              </w:rPr>
            </w:pPr>
          </w:p>
          <w:p w14:paraId="7BB76EEC" w14:textId="77777777" w:rsidR="00F77835" w:rsidRDefault="00F77835" w:rsidP="00CA4FC2">
            <w:pPr>
              <w:jc w:val="both"/>
              <w:rPr>
                <w:sz w:val="20"/>
                <w:szCs w:val="20"/>
              </w:rPr>
            </w:pPr>
          </w:p>
          <w:p w14:paraId="4C87EF95" w14:textId="0294D6E3" w:rsidR="00CA4FC2" w:rsidRPr="00CA4FC2" w:rsidRDefault="00CA4FC2" w:rsidP="00CA4FC2">
            <w:pPr>
              <w:jc w:val="both"/>
              <w:rPr>
                <w:sz w:val="20"/>
                <w:szCs w:val="20"/>
              </w:rPr>
            </w:pPr>
            <w:r w:rsidRPr="00CA4FC2">
              <w:rPr>
                <w:sz w:val="20"/>
                <w:szCs w:val="20"/>
              </w:rPr>
              <w:t xml:space="preserve">(7) Národná banka Slovenska môže uložiť členovi štatutárneho orgánu alebo členovi dozornej rady obchodníka s cennými papiermi alebo centrálneho depozitára, vedúcemu pobočky zahraničného obchodníka s cennými papiermi a jeho zástupcovi, nútenému správcovi obchodníka s cennými papiermi, zástupcovi núteného správcu obchodníka s cennými papiermi, prokuristovi, zamestnancovi zodpovednému za výkon vnútornej kontroly alebo vedúcemu zamestnancovi51) obchodníka s cennými papiermi alebo centrálneho depozitára alebo členovi štatutárneho orgánu, členovi dozorného orgánu alebo vedúcemu zamestnancovi finančnej holdingovej spoločnosti </w:t>
            </w:r>
            <w:r w:rsidRPr="00CA4FC2">
              <w:rPr>
                <w:b/>
                <w:strike/>
                <w:sz w:val="20"/>
                <w:szCs w:val="20"/>
              </w:rPr>
              <w:t>podľa § 138 ods. 3</w:t>
            </w:r>
            <w:r w:rsidRPr="00CA4FC2">
              <w:rPr>
                <w:sz w:val="20"/>
                <w:szCs w:val="20"/>
              </w:rPr>
              <w:t xml:space="preserve"> alebo zmiešanej finančnej holdingovej spoločnosti podľa § 143c ods. 1 písm. b) až e) </w:t>
            </w:r>
            <w:r w:rsidRPr="00CA4FC2">
              <w:rPr>
                <w:b/>
                <w:sz w:val="20"/>
                <w:szCs w:val="20"/>
              </w:rPr>
              <w:t>alebo investičnej holdingovej spoločnosť</w:t>
            </w:r>
            <w:r w:rsidRPr="00CA4FC2">
              <w:rPr>
                <w:sz w:val="20"/>
                <w:szCs w:val="20"/>
              </w:rPr>
              <w:t xml:space="preserve"> za porušenie povinností, ktoré im vyplývajú z tohto zákona alebo z iných všeobecne záväzných právnych predpisov vzťahujúcich sa na výkon investičných služieb na individuálnom základe, na konsolidovanom základe a v rámci finančného konglomerátu, zo stanov obchodníka s cennými papiermi alebo centrálneho depozitára, alebo za porušenie podmienok alebo povinností uložených rozhodnutím vydaným Národnou bankou Slovenska pokutu až do výšky podľa odseku 1 písm. e) alebo mu uloží dočasný zákaz a pri opakovanom závažnom porušení trvalý zákaz vykonávania funkcie člena riadiaceho orgánu. Osobu, ktorá právoplatným uložením dočasného zákazu alebo trvalého zákazu vykonávania funkcie člena riadiaceho orgánu alebo pokuty prestala byť dôveryhodnou osobou podľa § 8 </w:t>
            </w:r>
            <w:r w:rsidRPr="00CA4FC2">
              <w:rPr>
                <w:sz w:val="20"/>
                <w:szCs w:val="20"/>
              </w:rPr>
              <w:lastRenderedPageBreak/>
              <w:t xml:space="preserve">písm. b), je obchodník s cennými papiermi, zahraničný obchodník s cennými papiermi, finančná holdingová spoločnosť </w:t>
            </w:r>
            <w:r w:rsidRPr="00CA4FC2">
              <w:rPr>
                <w:b/>
                <w:strike/>
                <w:sz w:val="20"/>
                <w:szCs w:val="20"/>
              </w:rPr>
              <w:t>podľa § 138 ods. 3</w:t>
            </w:r>
            <w:r w:rsidRPr="00CA4FC2">
              <w:rPr>
                <w:sz w:val="20"/>
                <w:szCs w:val="20"/>
              </w:rPr>
              <w:t xml:space="preserve">, zmiešaná finančná holdingová spoločnosť podľa § 143c ods. 1 písm. b) až e) </w:t>
            </w:r>
            <w:r w:rsidRPr="00CA4FC2">
              <w:rPr>
                <w:b/>
                <w:sz w:val="20"/>
                <w:szCs w:val="20"/>
              </w:rPr>
              <w:t xml:space="preserve">alebo investičná holdingová spoločnosť </w:t>
            </w:r>
            <w:r w:rsidRPr="00CA4FC2">
              <w:rPr>
                <w:sz w:val="20"/>
                <w:szCs w:val="20"/>
              </w:rPr>
              <w:t>alebo centrálny depozitár povinný bezodkladne odvolať z funkcie.</w:t>
            </w:r>
          </w:p>
        </w:tc>
        <w:tc>
          <w:tcPr>
            <w:tcW w:w="682" w:type="dxa"/>
            <w:tcBorders>
              <w:top w:val="single" w:sz="4" w:space="0" w:color="auto"/>
              <w:left w:val="single" w:sz="4" w:space="0" w:color="auto"/>
              <w:bottom w:val="single" w:sz="4" w:space="0" w:color="auto"/>
              <w:right w:val="single" w:sz="4" w:space="0" w:color="auto"/>
            </w:tcBorders>
          </w:tcPr>
          <w:p w14:paraId="3A85E82B" w14:textId="2B11C661" w:rsidR="00CA4FC2" w:rsidRDefault="00CA4FC2"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3E288CDE" w14:textId="77777777" w:rsidR="00CA4FC2" w:rsidRDefault="00CA4FC2" w:rsidP="00E26492">
            <w:pPr>
              <w:pStyle w:val="Nadpis1"/>
              <w:rPr>
                <w:b w:val="0"/>
                <w:sz w:val="20"/>
                <w:szCs w:val="20"/>
              </w:rPr>
            </w:pPr>
          </w:p>
        </w:tc>
      </w:tr>
      <w:tr w:rsidR="00CA4FC2" w:rsidRPr="00D92831" w14:paraId="52C6BEF6" w14:textId="77777777" w:rsidTr="00995798">
        <w:tc>
          <w:tcPr>
            <w:tcW w:w="867" w:type="dxa"/>
            <w:tcBorders>
              <w:top w:val="single" w:sz="4" w:space="0" w:color="auto"/>
              <w:left w:val="single" w:sz="12" w:space="0" w:color="auto"/>
              <w:bottom w:val="single" w:sz="4" w:space="0" w:color="auto"/>
              <w:right w:val="single" w:sz="4" w:space="0" w:color="auto"/>
            </w:tcBorders>
          </w:tcPr>
          <w:p w14:paraId="03640C26" w14:textId="77777777" w:rsidR="00CA4FC2" w:rsidRDefault="00CA4FC2" w:rsidP="00E26492">
            <w:pPr>
              <w:rPr>
                <w:sz w:val="20"/>
                <w:szCs w:val="20"/>
              </w:rPr>
            </w:pPr>
            <w:r>
              <w:rPr>
                <w:sz w:val="20"/>
                <w:szCs w:val="20"/>
              </w:rPr>
              <w:lastRenderedPageBreak/>
              <w:t>Č: 18,</w:t>
            </w:r>
          </w:p>
          <w:p w14:paraId="3032BB10" w14:textId="77777777" w:rsidR="00CA4FC2" w:rsidRDefault="00CA4FC2" w:rsidP="00E26492">
            <w:pPr>
              <w:rPr>
                <w:sz w:val="20"/>
                <w:szCs w:val="20"/>
              </w:rPr>
            </w:pPr>
            <w:r>
              <w:rPr>
                <w:sz w:val="20"/>
                <w:szCs w:val="20"/>
              </w:rPr>
              <w:t>O: 3</w:t>
            </w:r>
          </w:p>
        </w:tc>
        <w:tc>
          <w:tcPr>
            <w:tcW w:w="6190" w:type="dxa"/>
            <w:tcBorders>
              <w:top w:val="single" w:sz="4" w:space="0" w:color="auto"/>
              <w:left w:val="single" w:sz="4" w:space="0" w:color="auto"/>
              <w:bottom w:val="single" w:sz="4" w:space="0" w:color="auto"/>
              <w:right w:val="single" w:sz="4" w:space="0" w:color="auto"/>
            </w:tcBorders>
          </w:tcPr>
          <w:p w14:paraId="253F2390" w14:textId="77777777" w:rsidR="00CA4FC2" w:rsidRPr="00BF09C0" w:rsidRDefault="00CA4FC2" w:rsidP="00BF09C0">
            <w:pPr>
              <w:autoSpaceDE/>
              <w:autoSpaceDN/>
              <w:jc w:val="both"/>
              <w:rPr>
                <w:sz w:val="20"/>
                <w:szCs w:val="20"/>
              </w:rPr>
            </w:pPr>
            <w:r w:rsidRPr="00BF09C0">
              <w:rPr>
                <w:sz w:val="20"/>
                <w:szCs w:val="20"/>
              </w:rPr>
              <w:t>Členské štáty zabezpečia, aby príslušné orgány pri určovaní druhu správnych sankcií alebo iných správnych opatrení uvedených v odseku 1 a výšky správnych peňažných sankcií vzali do úvahy všetky relevantné okolnosti a v prípade potreby aj:</w:t>
            </w:r>
          </w:p>
          <w:p w14:paraId="0244217C" w14:textId="77777777" w:rsidR="00CA4FC2" w:rsidRPr="00BF09C0" w:rsidRDefault="00CA4FC2" w:rsidP="003A0F2C">
            <w:pPr>
              <w:pStyle w:val="Odsekzoznamu"/>
              <w:numPr>
                <w:ilvl w:val="0"/>
                <w:numId w:val="12"/>
              </w:numPr>
              <w:autoSpaceDE/>
              <w:autoSpaceDN/>
              <w:jc w:val="both"/>
              <w:rPr>
                <w:sz w:val="20"/>
                <w:szCs w:val="20"/>
              </w:rPr>
            </w:pPr>
            <w:r w:rsidRPr="00BF09C0">
              <w:rPr>
                <w:sz w:val="20"/>
                <w:szCs w:val="20"/>
              </w:rPr>
              <w:t xml:space="preserve"> závažnosť a trvanie porušenia;</w:t>
            </w:r>
          </w:p>
          <w:p w14:paraId="0AC5412E" w14:textId="77777777" w:rsidR="00CA4FC2" w:rsidRPr="00BF09C0" w:rsidRDefault="00CA4FC2" w:rsidP="003A0F2C">
            <w:pPr>
              <w:pStyle w:val="Odsekzoznamu"/>
              <w:numPr>
                <w:ilvl w:val="0"/>
                <w:numId w:val="12"/>
              </w:numPr>
              <w:autoSpaceDE/>
              <w:autoSpaceDN/>
              <w:jc w:val="both"/>
              <w:rPr>
                <w:sz w:val="20"/>
                <w:szCs w:val="20"/>
              </w:rPr>
            </w:pPr>
            <w:r w:rsidRPr="00BF09C0">
              <w:rPr>
                <w:sz w:val="20"/>
                <w:szCs w:val="20"/>
              </w:rPr>
              <w:t xml:space="preserve"> mieru zodpovednosti fyzických alebo právnických osôb, ktoré sú zodpovedné za porušenie;</w:t>
            </w:r>
          </w:p>
          <w:p w14:paraId="4C623EDB" w14:textId="77777777" w:rsidR="00CA4FC2" w:rsidRPr="00BF09C0" w:rsidRDefault="00CA4FC2" w:rsidP="003A0F2C">
            <w:pPr>
              <w:pStyle w:val="Odsekzoznamu"/>
              <w:numPr>
                <w:ilvl w:val="0"/>
                <w:numId w:val="12"/>
              </w:numPr>
              <w:autoSpaceDE/>
              <w:autoSpaceDN/>
              <w:jc w:val="both"/>
              <w:rPr>
                <w:sz w:val="20"/>
                <w:szCs w:val="20"/>
              </w:rPr>
            </w:pPr>
            <w:r w:rsidRPr="00BF09C0">
              <w:rPr>
                <w:sz w:val="20"/>
                <w:szCs w:val="20"/>
              </w:rPr>
              <w:t xml:space="preserve"> finančnú silu fyzických alebo právnických osôb, ktoré sú zodpovedné za porušenie, vrátane celkového obratu právnických osôb alebo ročného príjmu fyzických osôb;</w:t>
            </w:r>
          </w:p>
          <w:p w14:paraId="70122A6B" w14:textId="77777777" w:rsidR="00CA4FC2" w:rsidRPr="00BF09C0" w:rsidRDefault="00CA4FC2" w:rsidP="003A0F2C">
            <w:pPr>
              <w:pStyle w:val="Odsekzoznamu"/>
              <w:numPr>
                <w:ilvl w:val="0"/>
                <w:numId w:val="12"/>
              </w:numPr>
              <w:autoSpaceDE/>
              <w:autoSpaceDN/>
              <w:jc w:val="both"/>
              <w:rPr>
                <w:sz w:val="20"/>
                <w:szCs w:val="20"/>
              </w:rPr>
            </w:pPr>
            <w:r w:rsidRPr="00BF09C0">
              <w:rPr>
                <w:sz w:val="20"/>
                <w:szCs w:val="20"/>
              </w:rPr>
              <w:t xml:space="preserve"> význam dosiahnutých ziskov alebo strát, ktorým zabránili právnické osoby zodpovedné za porušenie;</w:t>
            </w:r>
          </w:p>
          <w:p w14:paraId="03F237BF" w14:textId="77777777" w:rsidR="00CA4FC2" w:rsidRPr="00BF09C0" w:rsidRDefault="00CA4FC2" w:rsidP="003A0F2C">
            <w:pPr>
              <w:pStyle w:val="Odsekzoznamu"/>
              <w:numPr>
                <w:ilvl w:val="0"/>
                <w:numId w:val="12"/>
              </w:numPr>
              <w:autoSpaceDE/>
              <w:autoSpaceDN/>
              <w:jc w:val="both"/>
              <w:rPr>
                <w:sz w:val="20"/>
                <w:szCs w:val="20"/>
              </w:rPr>
            </w:pPr>
            <w:r w:rsidRPr="00BF09C0">
              <w:rPr>
                <w:sz w:val="20"/>
                <w:szCs w:val="20"/>
              </w:rPr>
              <w:t xml:space="preserve"> všetky straty, ktoré vznikli tretím stranám v dôsledku porušenia;</w:t>
            </w:r>
          </w:p>
          <w:p w14:paraId="7E514B03" w14:textId="77777777" w:rsidR="00CA4FC2" w:rsidRPr="00BF09C0" w:rsidRDefault="00CA4FC2" w:rsidP="003A0F2C">
            <w:pPr>
              <w:pStyle w:val="Odsekzoznamu"/>
              <w:numPr>
                <w:ilvl w:val="0"/>
                <w:numId w:val="12"/>
              </w:numPr>
              <w:autoSpaceDE/>
              <w:autoSpaceDN/>
              <w:jc w:val="both"/>
              <w:rPr>
                <w:sz w:val="20"/>
                <w:szCs w:val="20"/>
              </w:rPr>
            </w:pPr>
            <w:r w:rsidRPr="00BF09C0">
              <w:rPr>
                <w:sz w:val="20"/>
                <w:szCs w:val="20"/>
              </w:rPr>
              <w:t xml:space="preserve"> úroveň spolupráce s relevantnými príslušnými orgánmi;</w:t>
            </w:r>
          </w:p>
          <w:p w14:paraId="0FB7ADE0" w14:textId="77777777" w:rsidR="00CA4FC2" w:rsidRPr="00BF09C0" w:rsidRDefault="00CA4FC2" w:rsidP="003A0F2C">
            <w:pPr>
              <w:pStyle w:val="Odsekzoznamu"/>
              <w:numPr>
                <w:ilvl w:val="0"/>
                <w:numId w:val="12"/>
              </w:numPr>
              <w:autoSpaceDE/>
              <w:autoSpaceDN/>
              <w:jc w:val="both"/>
              <w:rPr>
                <w:sz w:val="20"/>
                <w:szCs w:val="20"/>
              </w:rPr>
            </w:pPr>
            <w:r w:rsidRPr="00BF09C0">
              <w:rPr>
                <w:sz w:val="20"/>
                <w:szCs w:val="20"/>
              </w:rPr>
              <w:t xml:space="preserve"> predchádzajúce porušenia, ktorých sa dopustili fyzické alebo právnické osoby, ktoré sú zodpovedné za porušenie;</w:t>
            </w:r>
          </w:p>
          <w:p w14:paraId="1496208D" w14:textId="77777777" w:rsidR="00CA4FC2" w:rsidRPr="00BF09C0" w:rsidRDefault="00CA4FC2" w:rsidP="003A0F2C">
            <w:pPr>
              <w:pStyle w:val="Odsekzoznamu"/>
              <w:numPr>
                <w:ilvl w:val="0"/>
                <w:numId w:val="12"/>
              </w:numPr>
              <w:autoSpaceDE/>
              <w:autoSpaceDN/>
              <w:jc w:val="both"/>
              <w:rPr>
                <w:sz w:val="20"/>
                <w:szCs w:val="20"/>
              </w:rPr>
            </w:pPr>
            <w:r w:rsidRPr="00BF09C0">
              <w:rPr>
                <w:sz w:val="20"/>
                <w:szCs w:val="20"/>
              </w:rPr>
              <w:t xml:space="preserve"> akékoľvek potenciálne systémové dôsledky porušenia.</w:t>
            </w:r>
          </w:p>
        </w:tc>
        <w:tc>
          <w:tcPr>
            <w:tcW w:w="1105" w:type="dxa"/>
            <w:tcBorders>
              <w:top w:val="single" w:sz="4" w:space="0" w:color="auto"/>
              <w:left w:val="single" w:sz="4" w:space="0" w:color="auto"/>
              <w:bottom w:val="single" w:sz="4" w:space="0" w:color="auto"/>
              <w:right w:val="single" w:sz="12" w:space="0" w:color="auto"/>
            </w:tcBorders>
          </w:tcPr>
          <w:p w14:paraId="5E6B8136" w14:textId="63F43384" w:rsidR="00CA4FC2" w:rsidRDefault="00CA4FC2"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5D48D31A" w14:textId="31017410" w:rsidR="00CA4FC2" w:rsidRPr="00C548DB" w:rsidRDefault="00CA4FC2" w:rsidP="004E73B1">
            <w:pPr>
              <w:jc w:val="center"/>
              <w:rPr>
                <w:sz w:val="20"/>
                <w:szCs w:val="20"/>
              </w:rPr>
            </w:pPr>
            <w:r>
              <w:rPr>
                <w:sz w:val="20"/>
                <w:szCs w:val="20"/>
              </w:rPr>
              <w:t>566/2001</w:t>
            </w:r>
            <w:r w:rsidR="009A1579">
              <w:rPr>
                <w:sz w:val="20"/>
                <w:szCs w:val="20"/>
              </w:rPr>
              <w:t xml:space="preserve"> </w:t>
            </w:r>
          </w:p>
        </w:tc>
        <w:tc>
          <w:tcPr>
            <w:tcW w:w="705" w:type="dxa"/>
            <w:tcBorders>
              <w:top w:val="single" w:sz="4" w:space="0" w:color="auto"/>
              <w:left w:val="single" w:sz="4" w:space="0" w:color="auto"/>
              <w:bottom w:val="single" w:sz="4" w:space="0" w:color="auto"/>
              <w:right w:val="single" w:sz="4" w:space="0" w:color="auto"/>
            </w:tcBorders>
          </w:tcPr>
          <w:p w14:paraId="4DD76828" w14:textId="73279114" w:rsidR="00CA4FC2" w:rsidRPr="00914FDE" w:rsidRDefault="00CA4FC2" w:rsidP="00383540">
            <w:pPr>
              <w:pStyle w:val="Normlny0"/>
              <w:jc w:val="center"/>
            </w:pPr>
            <w:r>
              <w:t>§ 144 ods. 35</w:t>
            </w:r>
          </w:p>
        </w:tc>
        <w:tc>
          <w:tcPr>
            <w:tcW w:w="4515" w:type="dxa"/>
            <w:gridSpan w:val="2"/>
            <w:tcBorders>
              <w:top w:val="single" w:sz="4" w:space="0" w:color="auto"/>
              <w:left w:val="single" w:sz="4" w:space="0" w:color="auto"/>
              <w:bottom w:val="single" w:sz="4" w:space="0" w:color="auto"/>
              <w:right w:val="single" w:sz="4" w:space="0" w:color="auto"/>
            </w:tcBorders>
          </w:tcPr>
          <w:p w14:paraId="6F78268D" w14:textId="77777777" w:rsidR="004E73B1" w:rsidRDefault="00CA4FC2" w:rsidP="004E73B1">
            <w:pPr>
              <w:pStyle w:val="Normlny0"/>
              <w:jc w:val="both"/>
            </w:pPr>
            <w:r w:rsidRPr="00CA4FC2">
              <w:t xml:space="preserve">(35) </w:t>
            </w:r>
            <w:r w:rsidR="004E73B1">
              <w:t>Národná banka Slovenska pri určovaní druhu a výšky sankcií zohľadňuje</w:t>
            </w:r>
          </w:p>
          <w:p w14:paraId="6F6BD473" w14:textId="77777777" w:rsidR="004E73B1" w:rsidRDefault="004E73B1" w:rsidP="004E73B1">
            <w:pPr>
              <w:pStyle w:val="Normlny0"/>
              <w:jc w:val="both"/>
            </w:pPr>
            <w:r>
              <w:t>a) závažnosť a trvanie porušenia,</w:t>
            </w:r>
          </w:p>
          <w:p w14:paraId="16C228E8" w14:textId="77777777" w:rsidR="004E73B1" w:rsidRDefault="004E73B1" w:rsidP="004E73B1">
            <w:pPr>
              <w:pStyle w:val="Normlny0"/>
              <w:jc w:val="both"/>
            </w:pPr>
            <w:r>
              <w:t>b) mieru zodpovednosti osoby,</w:t>
            </w:r>
          </w:p>
          <w:p w14:paraId="31A7F9C4" w14:textId="77777777" w:rsidR="004E73B1" w:rsidRDefault="004E73B1" w:rsidP="004E73B1">
            <w:pPr>
              <w:pStyle w:val="Normlny0"/>
              <w:jc w:val="both"/>
            </w:pPr>
            <w:r>
              <w:t>c) finančnú situáciu zodpovednej osoby podľa celkového ročného obratu zodpovednej právnickej osoby alebo ročného príjmu zodpovednej fyzickej osoby,</w:t>
            </w:r>
          </w:p>
          <w:p w14:paraId="1425917F" w14:textId="77777777" w:rsidR="004E73B1" w:rsidRDefault="004E73B1" w:rsidP="004E73B1">
            <w:pPr>
              <w:pStyle w:val="Normlny0"/>
              <w:jc w:val="both"/>
            </w:pPr>
            <w:r>
              <w:t>d) výšku ziskov, ktoré zodpovedná osoba dosiahla, alebo výšku strát, ktorým zabránila, ak je možné ich určiť,</w:t>
            </w:r>
          </w:p>
          <w:p w14:paraId="004B7EF2" w14:textId="77777777" w:rsidR="004E73B1" w:rsidRPr="004E73B1" w:rsidRDefault="004E73B1" w:rsidP="004E73B1">
            <w:pPr>
              <w:pStyle w:val="Normlny0"/>
              <w:jc w:val="both"/>
            </w:pPr>
            <w:r>
              <w:t>e</w:t>
            </w:r>
            <w:r w:rsidRPr="004E73B1">
              <w:t>) straty tretích osôb spôsobené porušením, ak je možné ich určiť,</w:t>
            </w:r>
          </w:p>
          <w:p w14:paraId="6B51BA2A" w14:textId="77777777" w:rsidR="004E73B1" w:rsidRPr="004E73B1" w:rsidRDefault="004E73B1" w:rsidP="004E73B1">
            <w:pPr>
              <w:pStyle w:val="Normlny0"/>
              <w:jc w:val="both"/>
            </w:pPr>
            <w:r w:rsidRPr="004E73B1">
              <w:t>f) úroveň spolupráce zodpovednej osoby s Národnou bankou Slovenska,</w:t>
            </w:r>
          </w:p>
          <w:p w14:paraId="395FDC90" w14:textId="77777777" w:rsidR="004E73B1" w:rsidRPr="004E73B1" w:rsidRDefault="004E73B1" w:rsidP="004E73B1">
            <w:pPr>
              <w:pStyle w:val="Normlny0"/>
              <w:jc w:val="both"/>
            </w:pPr>
            <w:r w:rsidRPr="004E73B1">
              <w:t>g) predchádzajúce porušenia, ktorých sa dopustila zodpovedná osoba,</w:t>
            </w:r>
          </w:p>
          <w:p w14:paraId="74F16373" w14:textId="2D9D598E" w:rsidR="00CA4FC2" w:rsidRPr="00CA4FC2" w:rsidRDefault="004E73B1" w:rsidP="004E73B1">
            <w:pPr>
              <w:jc w:val="both"/>
              <w:rPr>
                <w:sz w:val="20"/>
                <w:szCs w:val="20"/>
              </w:rPr>
            </w:pPr>
            <w:r w:rsidRPr="004E73B1">
              <w:rPr>
                <w:sz w:val="20"/>
                <w:szCs w:val="20"/>
              </w:rPr>
              <w:t>h) opatrenia prijaté po porušení osobou zodpovednou za porušenie, aby sa zabránilo jeho opakovaniu.</w:t>
            </w:r>
          </w:p>
        </w:tc>
        <w:tc>
          <w:tcPr>
            <w:tcW w:w="682" w:type="dxa"/>
            <w:tcBorders>
              <w:top w:val="single" w:sz="4" w:space="0" w:color="auto"/>
              <w:left w:val="single" w:sz="4" w:space="0" w:color="auto"/>
              <w:bottom w:val="single" w:sz="4" w:space="0" w:color="auto"/>
              <w:right w:val="single" w:sz="4" w:space="0" w:color="auto"/>
            </w:tcBorders>
          </w:tcPr>
          <w:p w14:paraId="574454C1" w14:textId="2A694C76" w:rsidR="00CA4FC2" w:rsidRDefault="00CA4FC2"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73746154" w14:textId="77777777" w:rsidR="00CA4FC2" w:rsidRDefault="00CA4FC2" w:rsidP="00E26492">
            <w:pPr>
              <w:pStyle w:val="Nadpis1"/>
              <w:rPr>
                <w:b w:val="0"/>
                <w:sz w:val="20"/>
                <w:szCs w:val="20"/>
              </w:rPr>
            </w:pPr>
          </w:p>
        </w:tc>
      </w:tr>
      <w:tr w:rsidR="00CA4FC2" w:rsidRPr="00D92831" w14:paraId="67D79509" w14:textId="77777777" w:rsidTr="00F56055">
        <w:trPr>
          <w:trHeight w:val="3967"/>
        </w:trPr>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D98CF7D" w14:textId="77777777" w:rsidR="00CA4FC2" w:rsidRPr="00B542E4" w:rsidRDefault="00CA4FC2" w:rsidP="00E26492">
            <w:pPr>
              <w:rPr>
                <w:b/>
                <w:sz w:val="20"/>
                <w:szCs w:val="20"/>
              </w:rPr>
            </w:pPr>
            <w:r w:rsidRPr="00B542E4">
              <w:rPr>
                <w:b/>
                <w:sz w:val="20"/>
                <w:szCs w:val="20"/>
              </w:rPr>
              <w:lastRenderedPageBreak/>
              <w:t>Č: 19</w:t>
            </w:r>
          </w:p>
        </w:tc>
        <w:tc>
          <w:tcPr>
            <w:tcW w:w="6190" w:type="dxa"/>
            <w:vMerge w:val="restart"/>
            <w:tcBorders>
              <w:top w:val="single" w:sz="4" w:space="0" w:color="auto"/>
              <w:left w:val="single" w:sz="4" w:space="0" w:color="auto"/>
              <w:right w:val="single" w:sz="4" w:space="0" w:color="auto"/>
            </w:tcBorders>
          </w:tcPr>
          <w:p w14:paraId="5A5CCC5E" w14:textId="77777777" w:rsidR="00CA4FC2" w:rsidRPr="003E2BD4" w:rsidRDefault="00CA4FC2" w:rsidP="003E2BD4">
            <w:pPr>
              <w:shd w:val="clear" w:color="auto" w:fill="D9D9D9" w:themeFill="background1" w:themeFillShade="D9"/>
              <w:autoSpaceDE/>
              <w:autoSpaceDN/>
              <w:jc w:val="both"/>
              <w:rPr>
                <w:b/>
                <w:sz w:val="20"/>
                <w:szCs w:val="20"/>
              </w:rPr>
            </w:pPr>
            <w:r w:rsidRPr="003E2BD4">
              <w:rPr>
                <w:b/>
                <w:sz w:val="20"/>
                <w:szCs w:val="20"/>
              </w:rPr>
              <w:t>Vyšetrovacie právomoci</w:t>
            </w:r>
          </w:p>
          <w:p w14:paraId="351929CF" w14:textId="77777777" w:rsidR="00CA4FC2" w:rsidRDefault="00CA4FC2" w:rsidP="00BF09C0">
            <w:pPr>
              <w:autoSpaceDE/>
              <w:autoSpaceDN/>
              <w:jc w:val="both"/>
              <w:rPr>
                <w:sz w:val="20"/>
                <w:szCs w:val="20"/>
              </w:rPr>
            </w:pPr>
          </w:p>
          <w:p w14:paraId="2165C71D" w14:textId="77777777" w:rsidR="00CA4FC2" w:rsidRPr="00BF09C0" w:rsidRDefault="00CA4FC2" w:rsidP="00BF09C0">
            <w:pPr>
              <w:autoSpaceDE/>
              <w:autoSpaceDN/>
              <w:jc w:val="both"/>
              <w:rPr>
                <w:sz w:val="20"/>
                <w:szCs w:val="20"/>
              </w:rPr>
            </w:pPr>
            <w:r w:rsidRPr="00BF09C0">
              <w:rPr>
                <w:sz w:val="20"/>
                <w:szCs w:val="20"/>
              </w:rPr>
              <w:t>Členské štáty zabezpečia, aby príslušné orgány mali k dispozícii všetky právomoci zhromažďovať informácie a vyšetrovacie právomoci, ktoré sú potrebné na vykonávanie ich funkcií, vrátane:</w:t>
            </w:r>
          </w:p>
          <w:p w14:paraId="58946000" w14:textId="77777777" w:rsidR="00CA4FC2" w:rsidRPr="00BF09C0" w:rsidRDefault="00CA4FC2" w:rsidP="003A0F2C">
            <w:pPr>
              <w:pStyle w:val="Odsekzoznamu"/>
              <w:numPr>
                <w:ilvl w:val="0"/>
                <w:numId w:val="13"/>
              </w:numPr>
              <w:autoSpaceDE/>
              <w:autoSpaceDN/>
              <w:jc w:val="both"/>
              <w:rPr>
                <w:sz w:val="20"/>
                <w:szCs w:val="20"/>
              </w:rPr>
            </w:pPr>
            <w:r w:rsidRPr="00BF09C0">
              <w:rPr>
                <w:sz w:val="20"/>
                <w:szCs w:val="20"/>
              </w:rPr>
              <w:t xml:space="preserve"> právomoci požadovať informácie od týchto fyzických alebo právnických osôb:</w:t>
            </w:r>
          </w:p>
          <w:p w14:paraId="4F33D03E" w14:textId="77777777" w:rsidR="00CA4FC2" w:rsidRPr="00BF09C0" w:rsidRDefault="00CA4FC2" w:rsidP="00BF09C0">
            <w:pPr>
              <w:autoSpaceDE/>
              <w:autoSpaceDN/>
              <w:jc w:val="both"/>
              <w:rPr>
                <w:sz w:val="20"/>
                <w:szCs w:val="20"/>
              </w:rPr>
            </w:pPr>
            <w:r>
              <w:rPr>
                <w:sz w:val="20"/>
                <w:szCs w:val="20"/>
              </w:rPr>
              <w:t xml:space="preserve">              </w:t>
            </w:r>
            <w:r w:rsidRPr="00BF09C0">
              <w:rPr>
                <w:sz w:val="20"/>
                <w:szCs w:val="20"/>
              </w:rPr>
              <w:t>i)</w:t>
            </w:r>
            <w:r>
              <w:rPr>
                <w:sz w:val="20"/>
                <w:szCs w:val="20"/>
              </w:rPr>
              <w:t xml:space="preserve"> </w:t>
            </w:r>
            <w:r w:rsidRPr="00BF09C0">
              <w:rPr>
                <w:sz w:val="20"/>
                <w:szCs w:val="20"/>
              </w:rPr>
              <w:t>investičných spoločností zriadených v dotknutom členskom štáte;</w:t>
            </w:r>
          </w:p>
          <w:p w14:paraId="11C8B81D" w14:textId="77777777" w:rsidR="00CA4FC2" w:rsidRDefault="00CA4FC2" w:rsidP="004B39B8">
            <w:pPr>
              <w:autoSpaceDE/>
              <w:autoSpaceDN/>
              <w:jc w:val="both"/>
              <w:rPr>
                <w:sz w:val="20"/>
                <w:szCs w:val="20"/>
              </w:rPr>
            </w:pPr>
            <w:r>
              <w:rPr>
                <w:sz w:val="20"/>
                <w:szCs w:val="20"/>
              </w:rPr>
              <w:t xml:space="preserve">             </w:t>
            </w:r>
            <w:r w:rsidRPr="00BF09C0">
              <w:rPr>
                <w:sz w:val="20"/>
                <w:szCs w:val="20"/>
              </w:rPr>
              <w:t xml:space="preserve"> ii)</w:t>
            </w:r>
            <w:r>
              <w:rPr>
                <w:sz w:val="20"/>
                <w:szCs w:val="20"/>
              </w:rPr>
              <w:t xml:space="preserve">  </w:t>
            </w:r>
            <w:r w:rsidRPr="00BF09C0">
              <w:rPr>
                <w:sz w:val="20"/>
                <w:szCs w:val="20"/>
              </w:rPr>
              <w:t>investičných holdingových spoločností zriaden</w:t>
            </w:r>
            <w:r>
              <w:rPr>
                <w:sz w:val="20"/>
                <w:szCs w:val="20"/>
              </w:rPr>
              <w:t>ých v dotknutom členskom štáte;</w:t>
            </w:r>
          </w:p>
          <w:p w14:paraId="5C4BDEFD" w14:textId="77777777" w:rsidR="00CA4FC2" w:rsidRPr="004B39B8" w:rsidRDefault="00CA4FC2" w:rsidP="003A0F2C">
            <w:pPr>
              <w:pStyle w:val="Odsekzoznamu"/>
              <w:numPr>
                <w:ilvl w:val="0"/>
                <w:numId w:val="14"/>
              </w:numPr>
              <w:autoSpaceDE/>
              <w:autoSpaceDN/>
              <w:jc w:val="both"/>
              <w:rPr>
                <w:sz w:val="20"/>
                <w:szCs w:val="20"/>
              </w:rPr>
            </w:pPr>
            <w:r w:rsidRPr="004B39B8">
              <w:rPr>
                <w:sz w:val="20"/>
                <w:szCs w:val="20"/>
              </w:rPr>
              <w:t>zmiešaných finančných holdingových spoločností zriadených v dotknutom členskom štáte;</w:t>
            </w:r>
          </w:p>
          <w:p w14:paraId="65B6816D" w14:textId="77777777" w:rsidR="00CA4FC2" w:rsidRPr="004B39B8" w:rsidRDefault="00CA4FC2" w:rsidP="003A0F2C">
            <w:pPr>
              <w:pStyle w:val="Odsekzoznamu"/>
              <w:numPr>
                <w:ilvl w:val="0"/>
                <w:numId w:val="14"/>
              </w:numPr>
              <w:autoSpaceDE/>
              <w:autoSpaceDN/>
              <w:jc w:val="both"/>
              <w:rPr>
                <w:sz w:val="20"/>
                <w:szCs w:val="20"/>
              </w:rPr>
            </w:pPr>
            <w:r w:rsidRPr="004B39B8">
              <w:rPr>
                <w:sz w:val="20"/>
                <w:szCs w:val="20"/>
              </w:rPr>
              <w:t xml:space="preserve"> holdingových spoločností so zmiešanou činnosťou zriadených v dotknutom členskom štáte;</w:t>
            </w:r>
          </w:p>
          <w:p w14:paraId="2590138F" w14:textId="77777777" w:rsidR="00CA4FC2" w:rsidRPr="004B39B8" w:rsidRDefault="00CA4FC2" w:rsidP="003A0F2C">
            <w:pPr>
              <w:pStyle w:val="Odsekzoznamu"/>
              <w:numPr>
                <w:ilvl w:val="0"/>
                <w:numId w:val="14"/>
              </w:numPr>
              <w:autoSpaceDE/>
              <w:autoSpaceDN/>
              <w:jc w:val="both"/>
              <w:rPr>
                <w:sz w:val="20"/>
                <w:szCs w:val="20"/>
              </w:rPr>
            </w:pPr>
            <w:r w:rsidRPr="004B39B8">
              <w:rPr>
                <w:sz w:val="20"/>
                <w:szCs w:val="20"/>
              </w:rPr>
              <w:t xml:space="preserve"> osôb patriacich k subjektom uvedeným v bodoch i) až iv);</w:t>
            </w:r>
          </w:p>
          <w:p w14:paraId="234B0A13" w14:textId="77777777" w:rsidR="00CA4FC2" w:rsidRPr="004B39B8" w:rsidRDefault="00CA4FC2" w:rsidP="003A0F2C">
            <w:pPr>
              <w:pStyle w:val="Odsekzoznamu"/>
              <w:numPr>
                <w:ilvl w:val="0"/>
                <w:numId w:val="14"/>
              </w:numPr>
              <w:autoSpaceDE/>
              <w:autoSpaceDN/>
              <w:jc w:val="both"/>
              <w:rPr>
                <w:sz w:val="20"/>
                <w:szCs w:val="20"/>
              </w:rPr>
            </w:pPr>
            <w:r w:rsidRPr="004B39B8">
              <w:rPr>
                <w:sz w:val="20"/>
                <w:szCs w:val="20"/>
              </w:rPr>
              <w:t xml:space="preserve"> tretích strán, ktoré pre subjekty uvedené v bodoch i) až iv) externe vykonávajú prevádzkové funkcie alebo činnosti;</w:t>
            </w:r>
          </w:p>
          <w:p w14:paraId="10CE4C6D" w14:textId="77777777" w:rsidR="00CA4FC2" w:rsidRPr="00BF09C0" w:rsidRDefault="00CA4FC2" w:rsidP="00BF09C0">
            <w:pPr>
              <w:autoSpaceDE/>
              <w:autoSpaceDN/>
              <w:jc w:val="both"/>
              <w:rPr>
                <w:sz w:val="20"/>
                <w:szCs w:val="20"/>
              </w:rPr>
            </w:pPr>
            <w:r w:rsidRPr="00BF09C0">
              <w:rPr>
                <w:sz w:val="20"/>
                <w:szCs w:val="20"/>
              </w:rPr>
              <w:t xml:space="preserve"> </w:t>
            </w:r>
          </w:p>
          <w:p w14:paraId="5556BD0D" w14:textId="77777777" w:rsidR="00CA4FC2" w:rsidRPr="004B39B8" w:rsidRDefault="00CA4FC2" w:rsidP="003A0F2C">
            <w:pPr>
              <w:pStyle w:val="Odsekzoznamu"/>
              <w:numPr>
                <w:ilvl w:val="0"/>
                <w:numId w:val="13"/>
              </w:numPr>
              <w:autoSpaceDE/>
              <w:autoSpaceDN/>
              <w:jc w:val="both"/>
              <w:rPr>
                <w:sz w:val="20"/>
                <w:szCs w:val="20"/>
              </w:rPr>
            </w:pPr>
            <w:r w:rsidRPr="004B39B8">
              <w:rPr>
                <w:sz w:val="20"/>
                <w:szCs w:val="20"/>
              </w:rPr>
              <w:t xml:space="preserve"> právomoci viesť všetky potrebné vyšetrovania akejkoľvek osoby uvedenej v písmene a) zriadenej alebo nachádzajúcej sa v dotknutom členskom štáte, vrátane práva:</w:t>
            </w:r>
          </w:p>
          <w:p w14:paraId="7B9F7230" w14:textId="77777777" w:rsidR="00CA4FC2" w:rsidRPr="00BF09C0" w:rsidRDefault="00CA4FC2" w:rsidP="004B39B8">
            <w:pPr>
              <w:pStyle w:val="Odsekzoznamu"/>
              <w:autoSpaceDE/>
              <w:autoSpaceDN/>
              <w:jc w:val="both"/>
              <w:rPr>
                <w:sz w:val="20"/>
                <w:szCs w:val="20"/>
              </w:rPr>
            </w:pPr>
            <w:r>
              <w:rPr>
                <w:sz w:val="20"/>
                <w:szCs w:val="20"/>
              </w:rPr>
              <w:t xml:space="preserve">i) </w:t>
            </w:r>
            <w:r w:rsidRPr="00BF09C0">
              <w:rPr>
                <w:sz w:val="20"/>
                <w:szCs w:val="20"/>
              </w:rPr>
              <w:t>požiadať o predloženie dokumentov osoby uvedené v písmene a);</w:t>
            </w:r>
          </w:p>
          <w:p w14:paraId="2EEC8CCE" w14:textId="77777777" w:rsidR="00CA4FC2" w:rsidRPr="00BF09C0" w:rsidRDefault="00CA4FC2" w:rsidP="00BF09C0">
            <w:pPr>
              <w:autoSpaceDE/>
              <w:autoSpaceDN/>
              <w:jc w:val="both"/>
              <w:rPr>
                <w:sz w:val="20"/>
                <w:szCs w:val="20"/>
              </w:rPr>
            </w:pPr>
            <w:r w:rsidRPr="00BF09C0">
              <w:rPr>
                <w:sz w:val="20"/>
                <w:szCs w:val="20"/>
              </w:rPr>
              <w:t xml:space="preserve"> </w:t>
            </w:r>
            <w:r>
              <w:rPr>
                <w:sz w:val="20"/>
                <w:szCs w:val="20"/>
              </w:rPr>
              <w:t xml:space="preserve">             </w:t>
            </w:r>
            <w:r w:rsidRPr="00BF09C0">
              <w:rPr>
                <w:sz w:val="20"/>
                <w:szCs w:val="20"/>
              </w:rPr>
              <w:t>ii)</w:t>
            </w:r>
            <w:r>
              <w:rPr>
                <w:sz w:val="20"/>
                <w:szCs w:val="20"/>
              </w:rPr>
              <w:t xml:space="preserve"> </w:t>
            </w:r>
            <w:r w:rsidRPr="00BF09C0">
              <w:rPr>
                <w:sz w:val="20"/>
                <w:szCs w:val="20"/>
              </w:rPr>
              <w:t>preskúmavať účtovné knihy a záznamy osôb uvedených v písmene a) a robiť kópie takýchto účtovných kníh a záznamov alebo výpisy z nich;</w:t>
            </w:r>
          </w:p>
          <w:p w14:paraId="43E28DEE" w14:textId="77777777" w:rsidR="00CA4FC2" w:rsidRPr="004B39B8" w:rsidRDefault="00CA4FC2" w:rsidP="003A0F2C">
            <w:pPr>
              <w:pStyle w:val="Odsekzoznamu"/>
              <w:numPr>
                <w:ilvl w:val="0"/>
                <w:numId w:val="15"/>
              </w:numPr>
              <w:autoSpaceDE/>
              <w:autoSpaceDN/>
              <w:jc w:val="both"/>
              <w:rPr>
                <w:sz w:val="20"/>
                <w:szCs w:val="20"/>
              </w:rPr>
            </w:pPr>
            <w:r w:rsidRPr="004B39B8">
              <w:rPr>
                <w:sz w:val="20"/>
                <w:szCs w:val="20"/>
              </w:rPr>
              <w:t xml:space="preserve"> získavať písomné alebo ústne vysvetlenia od osôb uvedených v písmene a) alebo od ich zástupcov alebo zamestnancov;</w:t>
            </w:r>
          </w:p>
          <w:p w14:paraId="656BCE28" w14:textId="77777777" w:rsidR="00CA4FC2" w:rsidRPr="004B39B8" w:rsidRDefault="00CA4FC2" w:rsidP="003A0F2C">
            <w:pPr>
              <w:pStyle w:val="Odsekzoznamu"/>
              <w:numPr>
                <w:ilvl w:val="0"/>
                <w:numId w:val="15"/>
              </w:numPr>
              <w:autoSpaceDE/>
              <w:autoSpaceDN/>
              <w:jc w:val="both"/>
              <w:rPr>
                <w:sz w:val="20"/>
                <w:szCs w:val="20"/>
              </w:rPr>
            </w:pPr>
            <w:r w:rsidRPr="004B39B8">
              <w:rPr>
                <w:sz w:val="20"/>
                <w:szCs w:val="20"/>
              </w:rPr>
              <w:t xml:space="preserve"> vypočuť akúkoľvek inú relevantnú osobu s cieľom zhromaždiť informácie týkajúce sa predmetu vyšetrovania;</w:t>
            </w:r>
          </w:p>
          <w:p w14:paraId="73D0C78B" w14:textId="77777777" w:rsidR="00CA4FC2" w:rsidRPr="004B39B8" w:rsidRDefault="00CA4FC2" w:rsidP="003A0F2C">
            <w:pPr>
              <w:pStyle w:val="Odsekzoznamu"/>
              <w:numPr>
                <w:ilvl w:val="0"/>
                <w:numId w:val="13"/>
              </w:numPr>
              <w:autoSpaceDE/>
              <w:autoSpaceDN/>
              <w:jc w:val="both"/>
              <w:rPr>
                <w:sz w:val="20"/>
                <w:szCs w:val="20"/>
              </w:rPr>
            </w:pPr>
            <w:r w:rsidRPr="004B39B8">
              <w:rPr>
                <w:sz w:val="20"/>
                <w:szCs w:val="20"/>
              </w:rPr>
              <w:t xml:space="preserve"> právomoci vykonávať všetky potrebné prešetrenia v obchodných priestoroch právnických osôb uvedených v písmene a) a akýchkoľvek iných podnikov zahrnutých do dohľadu nad súladom s kapitálovým testom skupiny, keď príslušný orgán je orgánom dohľadu nad skupinou, a to pod podmienkou predchádzajúceho oznámenia zo strany dotknutých príslušných orgánov.</w:t>
            </w:r>
          </w:p>
          <w:p w14:paraId="2B8418BB" w14:textId="77777777" w:rsidR="00CA4FC2" w:rsidRPr="00BF09C0" w:rsidRDefault="00CA4FC2" w:rsidP="00BF09C0">
            <w:pPr>
              <w:autoSpaceDE/>
              <w:autoSpaceDN/>
              <w:jc w:val="both"/>
              <w:rPr>
                <w:sz w:val="20"/>
                <w:szCs w:val="20"/>
              </w:rPr>
            </w:pPr>
          </w:p>
        </w:tc>
        <w:tc>
          <w:tcPr>
            <w:tcW w:w="1105" w:type="dxa"/>
            <w:vMerge w:val="restart"/>
            <w:tcBorders>
              <w:top w:val="single" w:sz="4" w:space="0" w:color="auto"/>
              <w:left w:val="single" w:sz="4" w:space="0" w:color="auto"/>
              <w:right w:val="single" w:sz="12" w:space="0" w:color="auto"/>
            </w:tcBorders>
            <w:shd w:val="clear" w:color="auto" w:fill="FFFFFF" w:themeFill="background1"/>
          </w:tcPr>
          <w:p w14:paraId="05B593E1" w14:textId="24A707DC" w:rsidR="00CA4FC2" w:rsidRDefault="00CA4FC2" w:rsidP="00E26492">
            <w:pPr>
              <w:jc w:val="center"/>
              <w:rPr>
                <w:sz w:val="20"/>
                <w:szCs w:val="20"/>
              </w:rPr>
            </w:pPr>
            <w:r>
              <w:rPr>
                <w:sz w:val="20"/>
                <w:szCs w:val="20"/>
              </w:rPr>
              <w:t>N</w:t>
            </w:r>
          </w:p>
        </w:tc>
        <w:tc>
          <w:tcPr>
            <w:tcW w:w="902" w:type="dxa"/>
            <w:gridSpan w:val="2"/>
            <w:vMerge w:val="restart"/>
            <w:tcBorders>
              <w:top w:val="single" w:sz="4" w:space="0" w:color="auto"/>
              <w:left w:val="nil"/>
              <w:right w:val="single" w:sz="4" w:space="0" w:color="auto"/>
            </w:tcBorders>
            <w:shd w:val="clear" w:color="auto" w:fill="FFFFFF" w:themeFill="background1"/>
          </w:tcPr>
          <w:p w14:paraId="16E26306" w14:textId="77777777" w:rsidR="00CA4FC2" w:rsidRDefault="00CA4FC2" w:rsidP="00E26492">
            <w:pPr>
              <w:jc w:val="center"/>
              <w:rPr>
                <w:sz w:val="20"/>
                <w:szCs w:val="20"/>
              </w:rPr>
            </w:pPr>
            <w:r>
              <w:rPr>
                <w:sz w:val="20"/>
                <w:szCs w:val="20"/>
              </w:rPr>
              <w:t>566/2001</w:t>
            </w:r>
          </w:p>
          <w:p w14:paraId="05FD97ED" w14:textId="77777777" w:rsidR="00CA4FC2" w:rsidRDefault="00CA4FC2" w:rsidP="00E26492">
            <w:pPr>
              <w:jc w:val="center"/>
              <w:rPr>
                <w:sz w:val="20"/>
                <w:szCs w:val="20"/>
              </w:rPr>
            </w:pPr>
          </w:p>
          <w:p w14:paraId="6CBA2228" w14:textId="77777777" w:rsidR="00CA4FC2" w:rsidRDefault="00CA4FC2" w:rsidP="00E26492">
            <w:pPr>
              <w:jc w:val="center"/>
              <w:rPr>
                <w:sz w:val="20"/>
                <w:szCs w:val="20"/>
              </w:rPr>
            </w:pPr>
          </w:p>
          <w:p w14:paraId="3BBD482D" w14:textId="77777777" w:rsidR="00CA4FC2" w:rsidRDefault="00CA4FC2" w:rsidP="00E26492">
            <w:pPr>
              <w:jc w:val="center"/>
              <w:rPr>
                <w:sz w:val="20"/>
                <w:szCs w:val="20"/>
              </w:rPr>
            </w:pPr>
          </w:p>
          <w:p w14:paraId="6786B2B3" w14:textId="77777777" w:rsidR="00CA4FC2" w:rsidRDefault="00CA4FC2" w:rsidP="00E26492">
            <w:pPr>
              <w:jc w:val="center"/>
              <w:rPr>
                <w:sz w:val="20"/>
                <w:szCs w:val="20"/>
              </w:rPr>
            </w:pPr>
          </w:p>
          <w:p w14:paraId="35825A64" w14:textId="77777777" w:rsidR="00CA4FC2" w:rsidRDefault="00CA4FC2" w:rsidP="00E26492">
            <w:pPr>
              <w:jc w:val="center"/>
              <w:rPr>
                <w:sz w:val="20"/>
                <w:szCs w:val="20"/>
              </w:rPr>
            </w:pPr>
          </w:p>
          <w:p w14:paraId="64D26E3D" w14:textId="77777777" w:rsidR="00CA4FC2" w:rsidRDefault="00CA4FC2" w:rsidP="00E26492">
            <w:pPr>
              <w:jc w:val="center"/>
              <w:rPr>
                <w:sz w:val="20"/>
                <w:szCs w:val="20"/>
              </w:rPr>
            </w:pPr>
          </w:p>
          <w:p w14:paraId="77DC1809" w14:textId="77777777" w:rsidR="00CA4FC2" w:rsidRDefault="00CA4FC2" w:rsidP="00E26492">
            <w:pPr>
              <w:jc w:val="center"/>
              <w:rPr>
                <w:sz w:val="20"/>
                <w:szCs w:val="20"/>
              </w:rPr>
            </w:pPr>
          </w:p>
          <w:p w14:paraId="51931777" w14:textId="77777777" w:rsidR="00CA4FC2" w:rsidRDefault="00CA4FC2" w:rsidP="00E26492">
            <w:pPr>
              <w:jc w:val="center"/>
              <w:rPr>
                <w:sz w:val="20"/>
                <w:szCs w:val="20"/>
              </w:rPr>
            </w:pPr>
          </w:p>
          <w:p w14:paraId="527E9100" w14:textId="77777777" w:rsidR="00CA4FC2" w:rsidRDefault="00CA4FC2" w:rsidP="00E26492">
            <w:pPr>
              <w:jc w:val="center"/>
              <w:rPr>
                <w:sz w:val="20"/>
                <w:szCs w:val="20"/>
              </w:rPr>
            </w:pPr>
          </w:p>
          <w:p w14:paraId="774193BC" w14:textId="77777777" w:rsidR="00CA4FC2" w:rsidRDefault="00CA4FC2" w:rsidP="00E26492">
            <w:pPr>
              <w:jc w:val="center"/>
              <w:rPr>
                <w:sz w:val="20"/>
                <w:szCs w:val="20"/>
              </w:rPr>
            </w:pPr>
            <w:r>
              <w:rPr>
                <w:sz w:val="20"/>
                <w:szCs w:val="20"/>
              </w:rPr>
              <w:t>747/2004</w:t>
            </w:r>
          </w:p>
          <w:p w14:paraId="29CD9A52" w14:textId="77777777" w:rsidR="00CA4FC2" w:rsidRDefault="00CA4FC2" w:rsidP="00E26492">
            <w:pPr>
              <w:jc w:val="center"/>
              <w:rPr>
                <w:sz w:val="20"/>
                <w:szCs w:val="20"/>
              </w:rPr>
            </w:pPr>
          </w:p>
          <w:p w14:paraId="4FA5FB8D" w14:textId="77777777" w:rsidR="00CA4FC2" w:rsidRDefault="00CA4FC2" w:rsidP="00E26492">
            <w:pPr>
              <w:jc w:val="center"/>
              <w:rPr>
                <w:sz w:val="20"/>
                <w:szCs w:val="20"/>
              </w:rPr>
            </w:pPr>
          </w:p>
          <w:p w14:paraId="2DB0402B" w14:textId="77777777" w:rsidR="00CA4FC2" w:rsidRDefault="00CA4FC2" w:rsidP="00E26492">
            <w:pPr>
              <w:jc w:val="center"/>
              <w:rPr>
                <w:sz w:val="20"/>
                <w:szCs w:val="20"/>
              </w:rPr>
            </w:pPr>
          </w:p>
          <w:p w14:paraId="5D9A7355" w14:textId="77777777" w:rsidR="00CA4FC2" w:rsidRDefault="00CA4FC2" w:rsidP="00E26492">
            <w:pPr>
              <w:jc w:val="center"/>
              <w:rPr>
                <w:sz w:val="20"/>
                <w:szCs w:val="20"/>
              </w:rPr>
            </w:pPr>
          </w:p>
          <w:p w14:paraId="09476930" w14:textId="77777777" w:rsidR="00CA4FC2" w:rsidRDefault="00CA4FC2" w:rsidP="00E26492">
            <w:pPr>
              <w:jc w:val="center"/>
              <w:rPr>
                <w:sz w:val="20"/>
                <w:szCs w:val="20"/>
              </w:rPr>
            </w:pPr>
          </w:p>
          <w:p w14:paraId="139AF9BB" w14:textId="77777777" w:rsidR="00CA4FC2" w:rsidRDefault="00CA4FC2" w:rsidP="00E26492">
            <w:pPr>
              <w:jc w:val="center"/>
              <w:rPr>
                <w:sz w:val="20"/>
                <w:szCs w:val="20"/>
              </w:rPr>
            </w:pPr>
          </w:p>
          <w:p w14:paraId="3B6B439D" w14:textId="77777777" w:rsidR="00CA4FC2" w:rsidRDefault="00CA4FC2" w:rsidP="00E26492">
            <w:pPr>
              <w:jc w:val="center"/>
              <w:rPr>
                <w:sz w:val="20"/>
                <w:szCs w:val="20"/>
              </w:rPr>
            </w:pPr>
          </w:p>
          <w:p w14:paraId="1D0DBF38" w14:textId="77777777" w:rsidR="00CA4FC2" w:rsidRDefault="00CA4FC2" w:rsidP="00E26492">
            <w:pPr>
              <w:jc w:val="center"/>
              <w:rPr>
                <w:sz w:val="20"/>
                <w:szCs w:val="20"/>
              </w:rPr>
            </w:pPr>
          </w:p>
          <w:p w14:paraId="336D9160" w14:textId="77777777" w:rsidR="00CA4FC2" w:rsidRDefault="00CA4FC2" w:rsidP="00E26492">
            <w:pPr>
              <w:jc w:val="center"/>
              <w:rPr>
                <w:sz w:val="20"/>
                <w:szCs w:val="20"/>
              </w:rPr>
            </w:pPr>
          </w:p>
          <w:p w14:paraId="0D6ED50A" w14:textId="77777777" w:rsidR="00CA4FC2" w:rsidRDefault="00CA4FC2" w:rsidP="00E26492">
            <w:pPr>
              <w:jc w:val="center"/>
              <w:rPr>
                <w:sz w:val="20"/>
                <w:szCs w:val="20"/>
              </w:rPr>
            </w:pPr>
          </w:p>
          <w:p w14:paraId="72633B28" w14:textId="77777777" w:rsidR="00CA4FC2" w:rsidRDefault="00CA4FC2" w:rsidP="00E26492">
            <w:pPr>
              <w:jc w:val="center"/>
              <w:rPr>
                <w:sz w:val="20"/>
                <w:szCs w:val="20"/>
              </w:rPr>
            </w:pPr>
            <w:r>
              <w:rPr>
                <w:sz w:val="20"/>
                <w:szCs w:val="20"/>
              </w:rPr>
              <w:t>747/2004</w:t>
            </w:r>
          </w:p>
          <w:p w14:paraId="63E16AF6" w14:textId="77777777" w:rsidR="00CA4FC2" w:rsidRDefault="00CA4FC2" w:rsidP="00E26492">
            <w:pPr>
              <w:jc w:val="center"/>
              <w:rPr>
                <w:sz w:val="20"/>
                <w:szCs w:val="20"/>
              </w:rPr>
            </w:pPr>
          </w:p>
          <w:p w14:paraId="59D13BE7" w14:textId="77777777" w:rsidR="00CA4FC2" w:rsidRDefault="00CA4FC2" w:rsidP="00E26492">
            <w:pPr>
              <w:jc w:val="center"/>
              <w:rPr>
                <w:sz w:val="20"/>
                <w:szCs w:val="20"/>
              </w:rPr>
            </w:pPr>
          </w:p>
          <w:p w14:paraId="4AF3F345" w14:textId="77777777" w:rsidR="00CA4FC2" w:rsidRDefault="00CA4FC2" w:rsidP="00E26492">
            <w:pPr>
              <w:jc w:val="center"/>
              <w:rPr>
                <w:sz w:val="20"/>
                <w:szCs w:val="20"/>
              </w:rPr>
            </w:pPr>
          </w:p>
          <w:p w14:paraId="0BC87C8E" w14:textId="77777777" w:rsidR="00CA4FC2" w:rsidRDefault="00CA4FC2" w:rsidP="00E26492">
            <w:pPr>
              <w:jc w:val="center"/>
              <w:rPr>
                <w:sz w:val="20"/>
                <w:szCs w:val="20"/>
              </w:rPr>
            </w:pPr>
          </w:p>
          <w:p w14:paraId="255F08F0" w14:textId="77777777" w:rsidR="00CA4FC2" w:rsidRDefault="00CA4FC2" w:rsidP="00E26492">
            <w:pPr>
              <w:jc w:val="center"/>
              <w:rPr>
                <w:sz w:val="20"/>
                <w:szCs w:val="20"/>
              </w:rPr>
            </w:pPr>
          </w:p>
          <w:p w14:paraId="49E69F40" w14:textId="77777777" w:rsidR="00CA4FC2" w:rsidRDefault="00CA4FC2" w:rsidP="00E26492">
            <w:pPr>
              <w:jc w:val="center"/>
              <w:rPr>
                <w:sz w:val="20"/>
                <w:szCs w:val="20"/>
              </w:rPr>
            </w:pPr>
          </w:p>
          <w:p w14:paraId="2F783FB4" w14:textId="77777777" w:rsidR="00CA4FC2" w:rsidRDefault="00CA4FC2" w:rsidP="00E26492">
            <w:pPr>
              <w:jc w:val="center"/>
              <w:rPr>
                <w:sz w:val="20"/>
                <w:szCs w:val="20"/>
              </w:rPr>
            </w:pPr>
          </w:p>
          <w:p w14:paraId="3330B3FC" w14:textId="77777777" w:rsidR="00CA4FC2" w:rsidRDefault="00CA4FC2" w:rsidP="00E26492">
            <w:pPr>
              <w:jc w:val="center"/>
              <w:rPr>
                <w:sz w:val="20"/>
                <w:szCs w:val="20"/>
              </w:rPr>
            </w:pPr>
          </w:p>
          <w:p w14:paraId="6E758AFC" w14:textId="77777777" w:rsidR="00CA4FC2" w:rsidRDefault="00CA4FC2" w:rsidP="00E26492">
            <w:pPr>
              <w:jc w:val="center"/>
              <w:rPr>
                <w:sz w:val="20"/>
                <w:szCs w:val="20"/>
              </w:rPr>
            </w:pPr>
          </w:p>
          <w:p w14:paraId="2E61C77B" w14:textId="77777777" w:rsidR="00CA4FC2" w:rsidRDefault="00CA4FC2" w:rsidP="00E26492">
            <w:pPr>
              <w:jc w:val="center"/>
              <w:rPr>
                <w:sz w:val="20"/>
                <w:szCs w:val="20"/>
              </w:rPr>
            </w:pPr>
          </w:p>
          <w:p w14:paraId="782E7CBE" w14:textId="77777777" w:rsidR="00CA4FC2" w:rsidRDefault="00CA4FC2" w:rsidP="00E26492">
            <w:pPr>
              <w:jc w:val="center"/>
              <w:rPr>
                <w:sz w:val="20"/>
                <w:szCs w:val="20"/>
              </w:rPr>
            </w:pPr>
          </w:p>
          <w:p w14:paraId="2A7474AB" w14:textId="77777777" w:rsidR="00CA4FC2" w:rsidRDefault="00CA4FC2" w:rsidP="00E26492">
            <w:pPr>
              <w:jc w:val="center"/>
              <w:rPr>
                <w:sz w:val="20"/>
                <w:szCs w:val="20"/>
              </w:rPr>
            </w:pPr>
          </w:p>
          <w:p w14:paraId="50AC9079" w14:textId="77777777" w:rsidR="00CA4FC2" w:rsidRDefault="00CA4FC2" w:rsidP="00E26492">
            <w:pPr>
              <w:jc w:val="center"/>
              <w:rPr>
                <w:sz w:val="20"/>
                <w:szCs w:val="20"/>
              </w:rPr>
            </w:pPr>
          </w:p>
          <w:p w14:paraId="072F4F52" w14:textId="77777777" w:rsidR="00CA4FC2" w:rsidRDefault="00CA4FC2" w:rsidP="00E26492">
            <w:pPr>
              <w:jc w:val="center"/>
              <w:rPr>
                <w:sz w:val="20"/>
                <w:szCs w:val="20"/>
              </w:rPr>
            </w:pPr>
          </w:p>
          <w:p w14:paraId="3D02BCB4" w14:textId="77777777" w:rsidR="00CA4FC2" w:rsidRDefault="00CA4FC2" w:rsidP="00E26492">
            <w:pPr>
              <w:jc w:val="center"/>
              <w:rPr>
                <w:sz w:val="20"/>
                <w:szCs w:val="20"/>
              </w:rPr>
            </w:pPr>
          </w:p>
          <w:p w14:paraId="2D0E1CE9" w14:textId="77777777" w:rsidR="00CA4FC2" w:rsidRDefault="00CA4FC2" w:rsidP="00E26492">
            <w:pPr>
              <w:jc w:val="center"/>
              <w:rPr>
                <w:sz w:val="20"/>
                <w:szCs w:val="20"/>
              </w:rPr>
            </w:pPr>
          </w:p>
          <w:p w14:paraId="1177D01E" w14:textId="77777777" w:rsidR="00CA4FC2" w:rsidRDefault="00CA4FC2" w:rsidP="00E26492">
            <w:pPr>
              <w:jc w:val="center"/>
              <w:rPr>
                <w:sz w:val="20"/>
                <w:szCs w:val="20"/>
              </w:rPr>
            </w:pPr>
          </w:p>
          <w:p w14:paraId="3C77CE97" w14:textId="77777777" w:rsidR="00CA4FC2" w:rsidRDefault="00CA4FC2" w:rsidP="00E26492">
            <w:pPr>
              <w:jc w:val="center"/>
              <w:rPr>
                <w:sz w:val="20"/>
                <w:szCs w:val="20"/>
              </w:rPr>
            </w:pPr>
          </w:p>
          <w:p w14:paraId="5B3D3977" w14:textId="77777777" w:rsidR="00CA4FC2" w:rsidRDefault="00CA4FC2" w:rsidP="00E26492">
            <w:pPr>
              <w:jc w:val="center"/>
              <w:rPr>
                <w:sz w:val="20"/>
                <w:szCs w:val="20"/>
              </w:rPr>
            </w:pPr>
          </w:p>
          <w:p w14:paraId="56D2766D" w14:textId="77777777" w:rsidR="00CA4FC2" w:rsidRDefault="00CA4FC2" w:rsidP="00E26492">
            <w:pPr>
              <w:jc w:val="center"/>
              <w:rPr>
                <w:sz w:val="20"/>
                <w:szCs w:val="20"/>
              </w:rPr>
            </w:pPr>
          </w:p>
          <w:p w14:paraId="63161886" w14:textId="77777777" w:rsidR="00CA4FC2" w:rsidRDefault="00CA4FC2" w:rsidP="00E26492">
            <w:pPr>
              <w:jc w:val="center"/>
              <w:rPr>
                <w:sz w:val="20"/>
                <w:szCs w:val="20"/>
              </w:rPr>
            </w:pPr>
          </w:p>
          <w:p w14:paraId="61B7C038" w14:textId="77777777" w:rsidR="00CA4FC2" w:rsidRDefault="00CA4FC2" w:rsidP="00E26492">
            <w:pPr>
              <w:jc w:val="center"/>
              <w:rPr>
                <w:sz w:val="20"/>
                <w:szCs w:val="20"/>
              </w:rPr>
            </w:pPr>
          </w:p>
          <w:p w14:paraId="615601A1" w14:textId="77777777" w:rsidR="00CA4FC2" w:rsidRDefault="00CA4FC2" w:rsidP="00E26492">
            <w:pPr>
              <w:jc w:val="center"/>
              <w:rPr>
                <w:sz w:val="20"/>
                <w:szCs w:val="20"/>
              </w:rPr>
            </w:pPr>
          </w:p>
          <w:p w14:paraId="3B895CCC" w14:textId="77777777" w:rsidR="00CA4FC2" w:rsidRDefault="00CA4FC2" w:rsidP="00E26492">
            <w:pPr>
              <w:jc w:val="center"/>
              <w:rPr>
                <w:sz w:val="20"/>
                <w:szCs w:val="20"/>
              </w:rPr>
            </w:pPr>
          </w:p>
          <w:p w14:paraId="1FB9D9C0" w14:textId="77777777" w:rsidR="00CA4FC2" w:rsidRDefault="00CA4FC2" w:rsidP="00E26492">
            <w:pPr>
              <w:jc w:val="center"/>
              <w:rPr>
                <w:sz w:val="20"/>
                <w:szCs w:val="20"/>
              </w:rPr>
            </w:pPr>
          </w:p>
          <w:p w14:paraId="37E353D9" w14:textId="77777777" w:rsidR="00CA4FC2" w:rsidRDefault="00CA4FC2" w:rsidP="00E26492">
            <w:pPr>
              <w:jc w:val="center"/>
              <w:rPr>
                <w:sz w:val="20"/>
                <w:szCs w:val="20"/>
              </w:rPr>
            </w:pPr>
          </w:p>
          <w:p w14:paraId="27146F0B" w14:textId="77777777" w:rsidR="00CA4FC2" w:rsidRDefault="00CA4FC2" w:rsidP="00E26492">
            <w:pPr>
              <w:jc w:val="center"/>
              <w:rPr>
                <w:sz w:val="20"/>
                <w:szCs w:val="20"/>
              </w:rPr>
            </w:pPr>
          </w:p>
          <w:p w14:paraId="55F4D036" w14:textId="77777777" w:rsidR="00CA4FC2" w:rsidRDefault="00CA4FC2" w:rsidP="00E26492">
            <w:pPr>
              <w:jc w:val="center"/>
              <w:rPr>
                <w:sz w:val="20"/>
                <w:szCs w:val="20"/>
              </w:rPr>
            </w:pPr>
          </w:p>
          <w:p w14:paraId="2BE491F1" w14:textId="77777777" w:rsidR="00CA4FC2" w:rsidRDefault="00CA4FC2" w:rsidP="00E26492">
            <w:pPr>
              <w:jc w:val="center"/>
              <w:rPr>
                <w:sz w:val="20"/>
                <w:szCs w:val="20"/>
              </w:rPr>
            </w:pPr>
          </w:p>
          <w:p w14:paraId="7ABF9AB9" w14:textId="77777777" w:rsidR="00CA4FC2" w:rsidRDefault="00CA4FC2" w:rsidP="00E26492">
            <w:pPr>
              <w:jc w:val="center"/>
              <w:rPr>
                <w:sz w:val="20"/>
                <w:szCs w:val="20"/>
              </w:rPr>
            </w:pPr>
          </w:p>
          <w:p w14:paraId="239F92AF" w14:textId="77777777" w:rsidR="00CA4FC2" w:rsidRDefault="00CA4FC2" w:rsidP="00E26492">
            <w:pPr>
              <w:jc w:val="center"/>
              <w:rPr>
                <w:sz w:val="20"/>
                <w:szCs w:val="20"/>
              </w:rPr>
            </w:pPr>
          </w:p>
          <w:p w14:paraId="3BCB1792" w14:textId="77777777" w:rsidR="00CA4FC2" w:rsidRDefault="00CA4FC2" w:rsidP="00E26492">
            <w:pPr>
              <w:jc w:val="center"/>
              <w:rPr>
                <w:sz w:val="20"/>
                <w:szCs w:val="20"/>
              </w:rPr>
            </w:pPr>
          </w:p>
          <w:p w14:paraId="79540744" w14:textId="77777777" w:rsidR="00CA4FC2" w:rsidRDefault="00CA4FC2" w:rsidP="00E26492">
            <w:pPr>
              <w:jc w:val="center"/>
              <w:rPr>
                <w:sz w:val="20"/>
                <w:szCs w:val="20"/>
              </w:rPr>
            </w:pPr>
          </w:p>
          <w:p w14:paraId="27A7A3A1" w14:textId="77777777" w:rsidR="00CA4FC2" w:rsidRDefault="00CA4FC2" w:rsidP="00E26492">
            <w:pPr>
              <w:jc w:val="center"/>
              <w:rPr>
                <w:sz w:val="20"/>
                <w:szCs w:val="20"/>
              </w:rPr>
            </w:pPr>
            <w:r>
              <w:rPr>
                <w:sz w:val="20"/>
                <w:szCs w:val="20"/>
              </w:rPr>
              <w:t>747/2004</w:t>
            </w:r>
          </w:p>
          <w:p w14:paraId="653D2EED" w14:textId="77777777" w:rsidR="00CA4FC2" w:rsidRDefault="00CA4FC2" w:rsidP="00E26492">
            <w:pPr>
              <w:jc w:val="center"/>
              <w:rPr>
                <w:sz w:val="20"/>
                <w:szCs w:val="20"/>
              </w:rPr>
            </w:pPr>
          </w:p>
          <w:p w14:paraId="292A0F54" w14:textId="77777777" w:rsidR="00CA4FC2" w:rsidRDefault="00CA4FC2" w:rsidP="00E26492">
            <w:pPr>
              <w:jc w:val="center"/>
              <w:rPr>
                <w:sz w:val="20"/>
                <w:szCs w:val="20"/>
              </w:rPr>
            </w:pPr>
          </w:p>
          <w:p w14:paraId="4D9ACBD4" w14:textId="77777777" w:rsidR="00CA4FC2" w:rsidRDefault="00CA4FC2" w:rsidP="00E26492">
            <w:pPr>
              <w:jc w:val="center"/>
              <w:rPr>
                <w:sz w:val="20"/>
                <w:szCs w:val="20"/>
              </w:rPr>
            </w:pPr>
          </w:p>
          <w:p w14:paraId="468A5457" w14:textId="77777777" w:rsidR="00CA4FC2" w:rsidRDefault="00CA4FC2" w:rsidP="00E26492">
            <w:pPr>
              <w:jc w:val="center"/>
              <w:rPr>
                <w:sz w:val="20"/>
                <w:szCs w:val="20"/>
              </w:rPr>
            </w:pPr>
          </w:p>
          <w:p w14:paraId="43D25CA8" w14:textId="77777777" w:rsidR="00CA4FC2" w:rsidRDefault="00CA4FC2" w:rsidP="00E26492">
            <w:pPr>
              <w:jc w:val="center"/>
              <w:rPr>
                <w:sz w:val="20"/>
                <w:szCs w:val="20"/>
              </w:rPr>
            </w:pPr>
          </w:p>
          <w:p w14:paraId="783964B5" w14:textId="77777777" w:rsidR="00CA4FC2" w:rsidRDefault="00CA4FC2" w:rsidP="00E26492">
            <w:pPr>
              <w:jc w:val="center"/>
              <w:rPr>
                <w:sz w:val="20"/>
                <w:szCs w:val="20"/>
              </w:rPr>
            </w:pPr>
          </w:p>
          <w:p w14:paraId="4CD95F20" w14:textId="77777777" w:rsidR="00CA4FC2" w:rsidRDefault="00CA4FC2" w:rsidP="00E26492">
            <w:pPr>
              <w:jc w:val="center"/>
              <w:rPr>
                <w:sz w:val="20"/>
                <w:szCs w:val="20"/>
              </w:rPr>
            </w:pPr>
          </w:p>
          <w:p w14:paraId="4A2333B4" w14:textId="77777777" w:rsidR="00CA4FC2" w:rsidRDefault="00CA4FC2" w:rsidP="00E26492">
            <w:pPr>
              <w:jc w:val="center"/>
              <w:rPr>
                <w:sz w:val="20"/>
                <w:szCs w:val="20"/>
              </w:rPr>
            </w:pPr>
          </w:p>
          <w:p w14:paraId="43835B81" w14:textId="77777777" w:rsidR="00CA4FC2" w:rsidRDefault="00CA4FC2" w:rsidP="00E26492">
            <w:pPr>
              <w:jc w:val="center"/>
              <w:rPr>
                <w:sz w:val="20"/>
                <w:szCs w:val="20"/>
              </w:rPr>
            </w:pPr>
          </w:p>
          <w:p w14:paraId="215A38E9" w14:textId="77777777" w:rsidR="00CA4FC2" w:rsidRDefault="00CA4FC2" w:rsidP="00E26492">
            <w:pPr>
              <w:jc w:val="center"/>
              <w:rPr>
                <w:sz w:val="20"/>
                <w:szCs w:val="20"/>
              </w:rPr>
            </w:pPr>
          </w:p>
          <w:p w14:paraId="1D45FC57" w14:textId="77777777" w:rsidR="00CA4FC2" w:rsidRDefault="00CA4FC2" w:rsidP="00E26492">
            <w:pPr>
              <w:jc w:val="center"/>
              <w:rPr>
                <w:sz w:val="20"/>
                <w:szCs w:val="20"/>
              </w:rPr>
            </w:pPr>
          </w:p>
          <w:p w14:paraId="20EE6A34" w14:textId="77777777" w:rsidR="00CA4FC2" w:rsidRDefault="00CA4FC2" w:rsidP="00E26492">
            <w:pPr>
              <w:jc w:val="center"/>
              <w:rPr>
                <w:sz w:val="20"/>
                <w:szCs w:val="20"/>
              </w:rPr>
            </w:pPr>
          </w:p>
          <w:p w14:paraId="756D0323" w14:textId="77777777" w:rsidR="00CA4FC2" w:rsidRDefault="00CA4FC2" w:rsidP="00E26492">
            <w:pPr>
              <w:jc w:val="center"/>
              <w:rPr>
                <w:sz w:val="20"/>
                <w:szCs w:val="20"/>
              </w:rPr>
            </w:pPr>
          </w:p>
          <w:p w14:paraId="721E4308" w14:textId="77777777" w:rsidR="00CA4FC2" w:rsidRDefault="00CA4FC2" w:rsidP="00E26492">
            <w:pPr>
              <w:jc w:val="center"/>
              <w:rPr>
                <w:sz w:val="20"/>
                <w:szCs w:val="20"/>
              </w:rPr>
            </w:pPr>
          </w:p>
          <w:p w14:paraId="0DFE8AB6" w14:textId="77777777" w:rsidR="00CA4FC2" w:rsidRDefault="00CA4FC2" w:rsidP="00E26492">
            <w:pPr>
              <w:jc w:val="center"/>
              <w:rPr>
                <w:sz w:val="20"/>
                <w:szCs w:val="20"/>
              </w:rPr>
            </w:pPr>
            <w:r>
              <w:rPr>
                <w:sz w:val="20"/>
                <w:szCs w:val="20"/>
              </w:rPr>
              <w:t>747/2004</w:t>
            </w:r>
          </w:p>
          <w:p w14:paraId="791C24E2" w14:textId="77777777" w:rsidR="00CA4FC2" w:rsidRDefault="00CA4FC2" w:rsidP="00E26492">
            <w:pPr>
              <w:jc w:val="center"/>
              <w:rPr>
                <w:sz w:val="20"/>
                <w:szCs w:val="20"/>
              </w:rPr>
            </w:pPr>
          </w:p>
          <w:p w14:paraId="25C8B9D0" w14:textId="77777777" w:rsidR="00CA4FC2" w:rsidRDefault="00CA4FC2" w:rsidP="00E26492">
            <w:pPr>
              <w:jc w:val="center"/>
              <w:rPr>
                <w:sz w:val="20"/>
                <w:szCs w:val="20"/>
              </w:rPr>
            </w:pPr>
          </w:p>
          <w:p w14:paraId="208D1E75" w14:textId="77777777" w:rsidR="00CA4FC2" w:rsidRDefault="00CA4FC2" w:rsidP="00E26492">
            <w:pPr>
              <w:jc w:val="center"/>
              <w:rPr>
                <w:sz w:val="20"/>
                <w:szCs w:val="20"/>
              </w:rPr>
            </w:pPr>
          </w:p>
          <w:p w14:paraId="60D62354" w14:textId="77777777" w:rsidR="00CA4FC2" w:rsidRDefault="00CA4FC2" w:rsidP="00E26492">
            <w:pPr>
              <w:jc w:val="center"/>
              <w:rPr>
                <w:sz w:val="20"/>
                <w:szCs w:val="20"/>
              </w:rPr>
            </w:pPr>
          </w:p>
          <w:p w14:paraId="12162988" w14:textId="77777777" w:rsidR="00CA4FC2" w:rsidRDefault="00CA4FC2" w:rsidP="00E26492">
            <w:pPr>
              <w:jc w:val="center"/>
              <w:rPr>
                <w:sz w:val="20"/>
                <w:szCs w:val="20"/>
              </w:rPr>
            </w:pPr>
          </w:p>
          <w:p w14:paraId="7743FBFA" w14:textId="77777777" w:rsidR="00CA4FC2" w:rsidRDefault="00CA4FC2" w:rsidP="00E26492">
            <w:pPr>
              <w:jc w:val="center"/>
              <w:rPr>
                <w:sz w:val="20"/>
                <w:szCs w:val="20"/>
              </w:rPr>
            </w:pPr>
          </w:p>
          <w:p w14:paraId="0626A128" w14:textId="77777777" w:rsidR="00CA4FC2" w:rsidRDefault="00CA4FC2" w:rsidP="00E26492">
            <w:pPr>
              <w:jc w:val="center"/>
              <w:rPr>
                <w:sz w:val="20"/>
                <w:szCs w:val="20"/>
              </w:rPr>
            </w:pPr>
          </w:p>
          <w:p w14:paraId="13012E69" w14:textId="77777777" w:rsidR="00CA4FC2" w:rsidRDefault="00CA4FC2" w:rsidP="00E26492">
            <w:pPr>
              <w:jc w:val="center"/>
              <w:rPr>
                <w:sz w:val="20"/>
                <w:szCs w:val="20"/>
              </w:rPr>
            </w:pPr>
          </w:p>
          <w:p w14:paraId="2F5E326F" w14:textId="77777777" w:rsidR="00CA4FC2" w:rsidRDefault="00CA4FC2" w:rsidP="00E26492">
            <w:pPr>
              <w:jc w:val="center"/>
              <w:rPr>
                <w:sz w:val="20"/>
                <w:szCs w:val="20"/>
              </w:rPr>
            </w:pPr>
          </w:p>
          <w:p w14:paraId="4BC1A052" w14:textId="77777777" w:rsidR="00CA4FC2" w:rsidRDefault="00CA4FC2" w:rsidP="00E26492">
            <w:pPr>
              <w:jc w:val="center"/>
              <w:rPr>
                <w:sz w:val="20"/>
                <w:szCs w:val="20"/>
              </w:rPr>
            </w:pPr>
          </w:p>
          <w:p w14:paraId="5E303504" w14:textId="77777777" w:rsidR="00CA4FC2" w:rsidRDefault="00CA4FC2" w:rsidP="00E26492">
            <w:pPr>
              <w:jc w:val="center"/>
              <w:rPr>
                <w:sz w:val="20"/>
                <w:szCs w:val="20"/>
              </w:rPr>
            </w:pPr>
          </w:p>
          <w:p w14:paraId="7A6EC260" w14:textId="77777777" w:rsidR="00CA4FC2" w:rsidRDefault="00CA4FC2" w:rsidP="00E26492">
            <w:pPr>
              <w:jc w:val="center"/>
              <w:rPr>
                <w:sz w:val="20"/>
                <w:szCs w:val="20"/>
              </w:rPr>
            </w:pPr>
          </w:p>
          <w:p w14:paraId="0623DA9C" w14:textId="77777777" w:rsidR="00CA4FC2" w:rsidRDefault="00CA4FC2" w:rsidP="00E26492">
            <w:pPr>
              <w:jc w:val="center"/>
              <w:rPr>
                <w:sz w:val="20"/>
                <w:szCs w:val="20"/>
              </w:rPr>
            </w:pPr>
          </w:p>
          <w:p w14:paraId="28863E5B" w14:textId="77777777" w:rsidR="00CA4FC2" w:rsidRDefault="00CA4FC2" w:rsidP="00E26492">
            <w:pPr>
              <w:jc w:val="center"/>
              <w:rPr>
                <w:sz w:val="20"/>
                <w:szCs w:val="20"/>
              </w:rPr>
            </w:pPr>
          </w:p>
          <w:p w14:paraId="4112FEED" w14:textId="77777777" w:rsidR="00CA4FC2" w:rsidRDefault="00CA4FC2" w:rsidP="00E26492">
            <w:pPr>
              <w:jc w:val="center"/>
              <w:rPr>
                <w:sz w:val="20"/>
                <w:szCs w:val="20"/>
              </w:rPr>
            </w:pPr>
          </w:p>
          <w:p w14:paraId="10CAAA16" w14:textId="77777777" w:rsidR="00CA4FC2" w:rsidRDefault="00CA4FC2" w:rsidP="00E26492">
            <w:pPr>
              <w:jc w:val="center"/>
              <w:rPr>
                <w:sz w:val="20"/>
                <w:szCs w:val="20"/>
              </w:rPr>
            </w:pPr>
          </w:p>
          <w:p w14:paraId="49EBB541" w14:textId="77777777" w:rsidR="00CA4FC2" w:rsidRDefault="00CA4FC2" w:rsidP="00E26492">
            <w:pPr>
              <w:jc w:val="center"/>
              <w:rPr>
                <w:sz w:val="20"/>
                <w:szCs w:val="20"/>
              </w:rPr>
            </w:pPr>
          </w:p>
          <w:p w14:paraId="72955F58" w14:textId="77777777" w:rsidR="00CA4FC2" w:rsidRDefault="00CA4FC2" w:rsidP="00E26492">
            <w:pPr>
              <w:jc w:val="center"/>
              <w:rPr>
                <w:sz w:val="20"/>
                <w:szCs w:val="20"/>
              </w:rPr>
            </w:pPr>
          </w:p>
          <w:p w14:paraId="67779FEA" w14:textId="77777777" w:rsidR="00CA4FC2" w:rsidRDefault="00CA4FC2" w:rsidP="00E26492">
            <w:pPr>
              <w:jc w:val="center"/>
              <w:rPr>
                <w:sz w:val="20"/>
                <w:szCs w:val="20"/>
              </w:rPr>
            </w:pPr>
          </w:p>
          <w:p w14:paraId="733EB20A" w14:textId="77777777" w:rsidR="00CA4FC2" w:rsidRDefault="00CA4FC2" w:rsidP="00E26492">
            <w:pPr>
              <w:jc w:val="center"/>
              <w:rPr>
                <w:sz w:val="20"/>
                <w:szCs w:val="20"/>
              </w:rPr>
            </w:pPr>
          </w:p>
          <w:p w14:paraId="47412843" w14:textId="77777777" w:rsidR="00CA4FC2" w:rsidRDefault="00CA4FC2" w:rsidP="00E26492">
            <w:pPr>
              <w:jc w:val="center"/>
              <w:rPr>
                <w:sz w:val="20"/>
                <w:szCs w:val="20"/>
              </w:rPr>
            </w:pPr>
            <w:r>
              <w:rPr>
                <w:sz w:val="20"/>
                <w:szCs w:val="20"/>
              </w:rPr>
              <w:t>747/2004</w:t>
            </w:r>
          </w:p>
          <w:p w14:paraId="29B26B48" w14:textId="77777777" w:rsidR="00CA4FC2" w:rsidRDefault="00CA4FC2" w:rsidP="00E26492">
            <w:pPr>
              <w:jc w:val="center"/>
              <w:rPr>
                <w:sz w:val="20"/>
                <w:szCs w:val="20"/>
              </w:rPr>
            </w:pPr>
          </w:p>
          <w:p w14:paraId="3DCE7C4E" w14:textId="77777777" w:rsidR="00CA4FC2" w:rsidRDefault="00CA4FC2" w:rsidP="00E26492">
            <w:pPr>
              <w:jc w:val="center"/>
              <w:rPr>
                <w:sz w:val="20"/>
                <w:szCs w:val="20"/>
              </w:rPr>
            </w:pPr>
          </w:p>
          <w:p w14:paraId="35838611" w14:textId="77777777" w:rsidR="00CA4FC2" w:rsidRDefault="00CA4FC2" w:rsidP="00E26492">
            <w:pPr>
              <w:jc w:val="center"/>
              <w:rPr>
                <w:sz w:val="20"/>
                <w:szCs w:val="20"/>
              </w:rPr>
            </w:pPr>
          </w:p>
          <w:p w14:paraId="11BB09D4" w14:textId="77777777" w:rsidR="00CA4FC2" w:rsidRDefault="00CA4FC2" w:rsidP="00E26492">
            <w:pPr>
              <w:jc w:val="center"/>
              <w:rPr>
                <w:sz w:val="20"/>
                <w:szCs w:val="20"/>
              </w:rPr>
            </w:pPr>
          </w:p>
          <w:p w14:paraId="4F74C0B6" w14:textId="77777777" w:rsidR="00CA4FC2" w:rsidRDefault="00CA4FC2" w:rsidP="00E26492">
            <w:pPr>
              <w:jc w:val="center"/>
              <w:rPr>
                <w:sz w:val="20"/>
                <w:szCs w:val="20"/>
              </w:rPr>
            </w:pPr>
            <w:r>
              <w:rPr>
                <w:sz w:val="20"/>
                <w:szCs w:val="20"/>
              </w:rPr>
              <w:t>747/2004</w:t>
            </w:r>
          </w:p>
          <w:p w14:paraId="4D11F6E2" w14:textId="77777777" w:rsidR="00CA4FC2" w:rsidRDefault="00CA4FC2" w:rsidP="00E26492">
            <w:pPr>
              <w:jc w:val="center"/>
              <w:rPr>
                <w:sz w:val="20"/>
                <w:szCs w:val="20"/>
              </w:rPr>
            </w:pPr>
          </w:p>
          <w:p w14:paraId="3C2AD7C8" w14:textId="77777777" w:rsidR="00CA4FC2" w:rsidRDefault="00CA4FC2" w:rsidP="00E26492">
            <w:pPr>
              <w:jc w:val="center"/>
              <w:rPr>
                <w:sz w:val="20"/>
                <w:szCs w:val="20"/>
              </w:rPr>
            </w:pPr>
          </w:p>
          <w:p w14:paraId="52A4E16E" w14:textId="77777777" w:rsidR="00CA4FC2" w:rsidRDefault="00CA4FC2" w:rsidP="00E26492">
            <w:pPr>
              <w:jc w:val="center"/>
              <w:rPr>
                <w:sz w:val="20"/>
                <w:szCs w:val="20"/>
              </w:rPr>
            </w:pPr>
          </w:p>
          <w:p w14:paraId="1A6927A2" w14:textId="77777777" w:rsidR="00CA4FC2" w:rsidRDefault="00CA4FC2" w:rsidP="00E26492">
            <w:pPr>
              <w:jc w:val="center"/>
              <w:rPr>
                <w:sz w:val="20"/>
                <w:szCs w:val="20"/>
              </w:rPr>
            </w:pPr>
            <w:r>
              <w:rPr>
                <w:sz w:val="20"/>
                <w:szCs w:val="20"/>
              </w:rPr>
              <w:t>747/2004</w:t>
            </w:r>
          </w:p>
          <w:p w14:paraId="4F223031" w14:textId="77777777" w:rsidR="00CA4FC2" w:rsidRDefault="00CA4FC2" w:rsidP="00E26492">
            <w:pPr>
              <w:jc w:val="center"/>
              <w:rPr>
                <w:sz w:val="20"/>
                <w:szCs w:val="20"/>
              </w:rPr>
            </w:pPr>
          </w:p>
          <w:p w14:paraId="20C0D9FA" w14:textId="77777777" w:rsidR="00CA4FC2" w:rsidRDefault="00CA4FC2" w:rsidP="00E26492">
            <w:pPr>
              <w:jc w:val="center"/>
              <w:rPr>
                <w:sz w:val="20"/>
                <w:szCs w:val="20"/>
              </w:rPr>
            </w:pPr>
          </w:p>
          <w:p w14:paraId="217703CB" w14:textId="77777777" w:rsidR="00CA4FC2" w:rsidRDefault="00CA4FC2" w:rsidP="00E26492">
            <w:pPr>
              <w:jc w:val="center"/>
              <w:rPr>
                <w:sz w:val="20"/>
                <w:szCs w:val="20"/>
              </w:rPr>
            </w:pPr>
          </w:p>
          <w:p w14:paraId="6DD95085" w14:textId="77777777" w:rsidR="00CA4FC2" w:rsidRDefault="00CA4FC2" w:rsidP="00E26492">
            <w:pPr>
              <w:jc w:val="center"/>
              <w:rPr>
                <w:sz w:val="20"/>
                <w:szCs w:val="20"/>
              </w:rPr>
            </w:pPr>
          </w:p>
          <w:p w14:paraId="44F2ECFC" w14:textId="77777777" w:rsidR="00CA4FC2" w:rsidRDefault="00CA4FC2" w:rsidP="00E26492">
            <w:pPr>
              <w:jc w:val="center"/>
              <w:rPr>
                <w:sz w:val="20"/>
                <w:szCs w:val="20"/>
              </w:rPr>
            </w:pPr>
          </w:p>
          <w:p w14:paraId="367A6454" w14:textId="77777777" w:rsidR="00CA4FC2" w:rsidRDefault="00CA4FC2" w:rsidP="00E26492">
            <w:pPr>
              <w:jc w:val="center"/>
              <w:rPr>
                <w:sz w:val="20"/>
                <w:szCs w:val="20"/>
              </w:rPr>
            </w:pPr>
          </w:p>
          <w:p w14:paraId="1067A9C2" w14:textId="77777777" w:rsidR="00CA4FC2" w:rsidRDefault="00CA4FC2" w:rsidP="00E26492">
            <w:pPr>
              <w:jc w:val="center"/>
              <w:rPr>
                <w:sz w:val="20"/>
                <w:szCs w:val="20"/>
              </w:rPr>
            </w:pPr>
          </w:p>
          <w:p w14:paraId="73E836A3" w14:textId="77777777" w:rsidR="00CA4FC2" w:rsidRDefault="00CA4FC2" w:rsidP="00E26492">
            <w:pPr>
              <w:jc w:val="center"/>
              <w:rPr>
                <w:sz w:val="20"/>
                <w:szCs w:val="20"/>
              </w:rPr>
            </w:pPr>
          </w:p>
          <w:p w14:paraId="2E851024" w14:textId="77777777" w:rsidR="00CA4FC2" w:rsidRDefault="00CA4FC2" w:rsidP="00E26492">
            <w:pPr>
              <w:jc w:val="center"/>
              <w:rPr>
                <w:sz w:val="20"/>
                <w:szCs w:val="20"/>
              </w:rPr>
            </w:pPr>
          </w:p>
          <w:p w14:paraId="41C8F18C" w14:textId="77777777" w:rsidR="00CA4FC2" w:rsidRDefault="00CA4FC2" w:rsidP="00E26492">
            <w:pPr>
              <w:jc w:val="center"/>
              <w:rPr>
                <w:sz w:val="20"/>
                <w:szCs w:val="20"/>
              </w:rPr>
            </w:pPr>
          </w:p>
          <w:p w14:paraId="54E751BD" w14:textId="77777777" w:rsidR="00CA4FC2" w:rsidRDefault="00CA4FC2" w:rsidP="00E26492">
            <w:pPr>
              <w:jc w:val="center"/>
              <w:rPr>
                <w:sz w:val="20"/>
                <w:szCs w:val="20"/>
              </w:rPr>
            </w:pPr>
          </w:p>
          <w:p w14:paraId="49379D3F" w14:textId="77777777" w:rsidR="00CA4FC2" w:rsidRDefault="00CA4FC2" w:rsidP="00E26492">
            <w:pPr>
              <w:jc w:val="center"/>
              <w:rPr>
                <w:sz w:val="20"/>
                <w:szCs w:val="20"/>
              </w:rPr>
            </w:pPr>
          </w:p>
          <w:p w14:paraId="75984EB4" w14:textId="77777777" w:rsidR="00CA4FC2" w:rsidRDefault="00CA4FC2" w:rsidP="00E26492">
            <w:pPr>
              <w:jc w:val="center"/>
              <w:rPr>
                <w:sz w:val="20"/>
                <w:szCs w:val="20"/>
              </w:rPr>
            </w:pPr>
          </w:p>
          <w:p w14:paraId="6F1040E8" w14:textId="77777777" w:rsidR="00CA4FC2" w:rsidRDefault="00CA4FC2" w:rsidP="00E26492">
            <w:pPr>
              <w:jc w:val="center"/>
              <w:rPr>
                <w:sz w:val="20"/>
                <w:szCs w:val="20"/>
              </w:rPr>
            </w:pPr>
          </w:p>
          <w:p w14:paraId="5D96E550" w14:textId="77777777" w:rsidR="00CA4FC2" w:rsidRDefault="00CA4FC2" w:rsidP="00E26492">
            <w:pPr>
              <w:jc w:val="center"/>
              <w:rPr>
                <w:sz w:val="20"/>
                <w:szCs w:val="20"/>
              </w:rPr>
            </w:pPr>
          </w:p>
          <w:p w14:paraId="00E81099" w14:textId="61D16B96" w:rsidR="00CA4FC2" w:rsidRDefault="00CA4FC2" w:rsidP="00E26492">
            <w:pPr>
              <w:jc w:val="center"/>
              <w:rPr>
                <w:sz w:val="20"/>
                <w:szCs w:val="20"/>
              </w:rPr>
            </w:pPr>
            <w:r>
              <w:rPr>
                <w:sz w:val="20"/>
                <w:szCs w:val="20"/>
              </w:rPr>
              <w:t>747/2004</w:t>
            </w:r>
          </w:p>
          <w:p w14:paraId="3A194790" w14:textId="77777777" w:rsidR="00CA4FC2" w:rsidRDefault="00CA4FC2" w:rsidP="00E26492">
            <w:pPr>
              <w:jc w:val="center"/>
              <w:rPr>
                <w:sz w:val="20"/>
                <w:szCs w:val="20"/>
              </w:rPr>
            </w:pPr>
          </w:p>
          <w:p w14:paraId="53EA164E" w14:textId="77777777" w:rsidR="00CA4FC2" w:rsidRDefault="00CA4FC2" w:rsidP="00E26492">
            <w:pPr>
              <w:jc w:val="center"/>
              <w:rPr>
                <w:sz w:val="20"/>
                <w:szCs w:val="20"/>
              </w:rPr>
            </w:pPr>
          </w:p>
          <w:p w14:paraId="56668447" w14:textId="77777777" w:rsidR="00CA4FC2" w:rsidRDefault="00CA4FC2" w:rsidP="00E26492">
            <w:pPr>
              <w:jc w:val="center"/>
              <w:rPr>
                <w:sz w:val="20"/>
                <w:szCs w:val="20"/>
              </w:rPr>
            </w:pPr>
          </w:p>
          <w:p w14:paraId="35ED7EBF" w14:textId="77777777" w:rsidR="00CA4FC2" w:rsidRDefault="00CA4FC2" w:rsidP="00E26492">
            <w:pPr>
              <w:jc w:val="center"/>
              <w:rPr>
                <w:sz w:val="20"/>
                <w:szCs w:val="20"/>
              </w:rPr>
            </w:pPr>
          </w:p>
          <w:p w14:paraId="73242EE3" w14:textId="77777777" w:rsidR="00CA4FC2" w:rsidRDefault="00CA4FC2" w:rsidP="00E26492">
            <w:pPr>
              <w:jc w:val="center"/>
              <w:rPr>
                <w:sz w:val="20"/>
                <w:szCs w:val="20"/>
              </w:rPr>
            </w:pPr>
          </w:p>
          <w:p w14:paraId="4E27C1EF" w14:textId="77777777" w:rsidR="00CA4FC2" w:rsidRDefault="00CA4FC2" w:rsidP="00E26492">
            <w:pPr>
              <w:jc w:val="center"/>
              <w:rPr>
                <w:sz w:val="20"/>
                <w:szCs w:val="20"/>
              </w:rPr>
            </w:pPr>
          </w:p>
          <w:p w14:paraId="6647D73F" w14:textId="77777777" w:rsidR="00CA4FC2" w:rsidRDefault="00CA4FC2" w:rsidP="00E26492">
            <w:pPr>
              <w:jc w:val="center"/>
              <w:rPr>
                <w:sz w:val="20"/>
                <w:szCs w:val="20"/>
              </w:rPr>
            </w:pPr>
          </w:p>
          <w:p w14:paraId="6D197B87" w14:textId="77777777" w:rsidR="00CA4FC2" w:rsidRDefault="00CA4FC2" w:rsidP="00E26492">
            <w:pPr>
              <w:jc w:val="center"/>
              <w:rPr>
                <w:sz w:val="20"/>
                <w:szCs w:val="20"/>
              </w:rPr>
            </w:pPr>
          </w:p>
          <w:p w14:paraId="05A4DC9D" w14:textId="77777777" w:rsidR="00CA4FC2" w:rsidRDefault="00CA4FC2" w:rsidP="00E26492">
            <w:pPr>
              <w:jc w:val="center"/>
              <w:rPr>
                <w:sz w:val="20"/>
                <w:szCs w:val="20"/>
              </w:rPr>
            </w:pPr>
          </w:p>
          <w:p w14:paraId="20B01C2C" w14:textId="77777777" w:rsidR="00CA4FC2" w:rsidRDefault="00CA4FC2" w:rsidP="00E26492">
            <w:pPr>
              <w:jc w:val="center"/>
              <w:rPr>
                <w:sz w:val="20"/>
                <w:szCs w:val="20"/>
              </w:rPr>
            </w:pPr>
            <w:r>
              <w:rPr>
                <w:sz w:val="20"/>
                <w:szCs w:val="20"/>
              </w:rPr>
              <w:t>747/2004</w:t>
            </w:r>
          </w:p>
          <w:p w14:paraId="1F35931C" w14:textId="77777777" w:rsidR="00CA4FC2" w:rsidRDefault="00CA4FC2" w:rsidP="00E26492">
            <w:pPr>
              <w:jc w:val="center"/>
              <w:rPr>
                <w:sz w:val="20"/>
                <w:szCs w:val="20"/>
              </w:rPr>
            </w:pPr>
          </w:p>
          <w:p w14:paraId="328A182E" w14:textId="77777777" w:rsidR="00CA4FC2" w:rsidRDefault="00CA4FC2" w:rsidP="00E26492">
            <w:pPr>
              <w:jc w:val="center"/>
              <w:rPr>
                <w:sz w:val="20"/>
                <w:szCs w:val="20"/>
              </w:rPr>
            </w:pPr>
          </w:p>
          <w:p w14:paraId="76CE5BB9" w14:textId="77777777" w:rsidR="00CA4FC2" w:rsidRDefault="00CA4FC2" w:rsidP="00E26492">
            <w:pPr>
              <w:jc w:val="center"/>
              <w:rPr>
                <w:sz w:val="20"/>
                <w:szCs w:val="20"/>
              </w:rPr>
            </w:pPr>
          </w:p>
          <w:p w14:paraId="65A1BF31" w14:textId="77777777" w:rsidR="00CA4FC2" w:rsidRDefault="00CA4FC2" w:rsidP="00E26492">
            <w:pPr>
              <w:jc w:val="center"/>
              <w:rPr>
                <w:sz w:val="20"/>
                <w:szCs w:val="20"/>
              </w:rPr>
            </w:pPr>
          </w:p>
          <w:p w14:paraId="0930A5BA" w14:textId="77777777" w:rsidR="00CA4FC2" w:rsidRDefault="00CA4FC2" w:rsidP="00E26492">
            <w:pPr>
              <w:jc w:val="center"/>
              <w:rPr>
                <w:sz w:val="20"/>
                <w:szCs w:val="20"/>
              </w:rPr>
            </w:pPr>
          </w:p>
          <w:p w14:paraId="2A528BC4" w14:textId="77777777" w:rsidR="00CA4FC2" w:rsidRDefault="00CA4FC2" w:rsidP="00E26492">
            <w:pPr>
              <w:jc w:val="center"/>
              <w:rPr>
                <w:sz w:val="20"/>
                <w:szCs w:val="20"/>
              </w:rPr>
            </w:pPr>
          </w:p>
          <w:p w14:paraId="3BC8A4B6" w14:textId="77777777" w:rsidR="00CA4FC2" w:rsidRDefault="00CA4FC2" w:rsidP="00E26492">
            <w:pPr>
              <w:jc w:val="center"/>
              <w:rPr>
                <w:sz w:val="20"/>
                <w:szCs w:val="20"/>
              </w:rPr>
            </w:pPr>
          </w:p>
          <w:p w14:paraId="1B63B109" w14:textId="77777777" w:rsidR="00CA4FC2" w:rsidRDefault="00CA4FC2" w:rsidP="00E26492">
            <w:pPr>
              <w:jc w:val="center"/>
              <w:rPr>
                <w:sz w:val="20"/>
                <w:szCs w:val="20"/>
              </w:rPr>
            </w:pPr>
          </w:p>
          <w:p w14:paraId="5A8B74B8" w14:textId="77777777" w:rsidR="00CA4FC2" w:rsidRDefault="00CA4FC2" w:rsidP="00E26492">
            <w:pPr>
              <w:jc w:val="center"/>
              <w:rPr>
                <w:sz w:val="20"/>
                <w:szCs w:val="20"/>
              </w:rPr>
            </w:pPr>
          </w:p>
          <w:p w14:paraId="33099781" w14:textId="77777777" w:rsidR="00CA4FC2" w:rsidRDefault="00CA4FC2" w:rsidP="00E26492">
            <w:pPr>
              <w:jc w:val="center"/>
              <w:rPr>
                <w:sz w:val="20"/>
                <w:szCs w:val="20"/>
              </w:rPr>
            </w:pPr>
          </w:p>
          <w:p w14:paraId="1205EF7B" w14:textId="77777777" w:rsidR="00CA4FC2" w:rsidRDefault="00CA4FC2" w:rsidP="00E26492">
            <w:pPr>
              <w:jc w:val="center"/>
              <w:rPr>
                <w:sz w:val="20"/>
                <w:szCs w:val="20"/>
              </w:rPr>
            </w:pPr>
          </w:p>
          <w:p w14:paraId="08C0FD55" w14:textId="77777777" w:rsidR="00CA4FC2" w:rsidRDefault="00CA4FC2" w:rsidP="00E26492">
            <w:pPr>
              <w:jc w:val="center"/>
              <w:rPr>
                <w:sz w:val="20"/>
                <w:szCs w:val="20"/>
              </w:rPr>
            </w:pPr>
          </w:p>
          <w:p w14:paraId="6EC34978" w14:textId="54E66526" w:rsidR="00CA4FC2" w:rsidRDefault="00CA4FC2" w:rsidP="00E26492">
            <w:pPr>
              <w:jc w:val="center"/>
              <w:rPr>
                <w:sz w:val="20"/>
                <w:szCs w:val="20"/>
              </w:rPr>
            </w:pPr>
            <w:r>
              <w:rPr>
                <w:sz w:val="20"/>
                <w:szCs w:val="20"/>
              </w:rPr>
              <w:t>747/2004</w:t>
            </w:r>
          </w:p>
          <w:p w14:paraId="5C8D9513" w14:textId="6FEF86D8" w:rsidR="00CA4FC2" w:rsidRPr="00C548DB" w:rsidRDefault="00CA4FC2" w:rsidP="00E26492">
            <w:pPr>
              <w:jc w:val="center"/>
              <w:rPr>
                <w:sz w:val="20"/>
                <w:szCs w:val="20"/>
              </w:rPr>
            </w:pPr>
          </w:p>
        </w:tc>
        <w:tc>
          <w:tcPr>
            <w:tcW w:w="705" w:type="dxa"/>
            <w:vMerge w:val="restart"/>
            <w:tcBorders>
              <w:top w:val="single" w:sz="4" w:space="0" w:color="auto"/>
              <w:left w:val="single" w:sz="4" w:space="0" w:color="auto"/>
              <w:right w:val="single" w:sz="4" w:space="0" w:color="auto"/>
            </w:tcBorders>
            <w:shd w:val="clear" w:color="auto" w:fill="FFFFFF" w:themeFill="background1"/>
          </w:tcPr>
          <w:p w14:paraId="3E9CDF35" w14:textId="77777777" w:rsidR="00CA4FC2" w:rsidRDefault="00CA4FC2" w:rsidP="00E26492">
            <w:pPr>
              <w:pStyle w:val="Normlny0"/>
              <w:jc w:val="center"/>
            </w:pPr>
            <w:r>
              <w:lastRenderedPageBreak/>
              <w:t>§ 137 ods. 2</w:t>
            </w:r>
          </w:p>
          <w:p w14:paraId="232BBDE9" w14:textId="77777777" w:rsidR="00CA4FC2" w:rsidRDefault="00CA4FC2" w:rsidP="00E26492">
            <w:pPr>
              <w:pStyle w:val="Normlny0"/>
              <w:jc w:val="center"/>
            </w:pPr>
          </w:p>
          <w:p w14:paraId="60215C53" w14:textId="77777777" w:rsidR="00CA4FC2" w:rsidRDefault="00CA4FC2" w:rsidP="00E26492">
            <w:pPr>
              <w:pStyle w:val="Normlny0"/>
              <w:jc w:val="center"/>
            </w:pPr>
          </w:p>
          <w:p w14:paraId="7ADFBD55" w14:textId="77777777" w:rsidR="00CA4FC2" w:rsidRDefault="00CA4FC2" w:rsidP="00E26492">
            <w:pPr>
              <w:pStyle w:val="Normlny0"/>
              <w:jc w:val="center"/>
            </w:pPr>
          </w:p>
          <w:p w14:paraId="746F5645" w14:textId="77777777" w:rsidR="00CA4FC2" w:rsidRDefault="00CA4FC2" w:rsidP="00E26492">
            <w:pPr>
              <w:pStyle w:val="Normlny0"/>
              <w:jc w:val="center"/>
            </w:pPr>
          </w:p>
          <w:p w14:paraId="6E4D8096" w14:textId="77777777" w:rsidR="00CA4FC2" w:rsidRDefault="00CA4FC2" w:rsidP="00E26492">
            <w:pPr>
              <w:pStyle w:val="Normlny0"/>
              <w:jc w:val="center"/>
            </w:pPr>
          </w:p>
          <w:p w14:paraId="2E4AED82" w14:textId="77777777" w:rsidR="00CA4FC2" w:rsidRDefault="00CA4FC2" w:rsidP="00E26492">
            <w:pPr>
              <w:pStyle w:val="Normlny0"/>
              <w:jc w:val="center"/>
            </w:pPr>
          </w:p>
          <w:p w14:paraId="0B86672D" w14:textId="77777777" w:rsidR="00CA4FC2" w:rsidRDefault="00CA4FC2" w:rsidP="00E26492">
            <w:pPr>
              <w:pStyle w:val="Normlny0"/>
              <w:jc w:val="center"/>
            </w:pPr>
          </w:p>
          <w:p w14:paraId="6A60D747" w14:textId="77777777" w:rsidR="00CA4FC2" w:rsidRDefault="00CA4FC2" w:rsidP="00E26492">
            <w:pPr>
              <w:pStyle w:val="Normlny0"/>
              <w:jc w:val="center"/>
            </w:pPr>
            <w:r>
              <w:t>§ 2 ods. 4</w:t>
            </w:r>
          </w:p>
          <w:p w14:paraId="202F9BA2" w14:textId="77777777" w:rsidR="00CA4FC2" w:rsidRDefault="00CA4FC2" w:rsidP="00E26492">
            <w:pPr>
              <w:pStyle w:val="Normlny0"/>
              <w:jc w:val="center"/>
            </w:pPr>
          </w:p>
          <w:p w14:paraId="5D724B59" w14:textId="77777777" w:rsidR="00CA4FC2" w:rsidRDefault="00CA4FC2" w:rsidP="00E26492">
            <w:pPr>
              <w:pStyle w:val="Normlny0"/>
              <w:jc w:val="center"/>
            </w:pPr>
          </w:p>
          <w:p w14:paraId="04C189B3" w14:textId="77777777" w:rsidR="00CA4FC2" w:rsidRDefault="00CA4FC2" w:rsidP="00E26492">
            <w:pPr>
              <w:pStyle w:val="Normlny0"/>
              <w:jc w:val="center"/>
            </w:pPr>
          </w:p>
          <w:p w14:paraId="0FCC4EE1" w14:textId="77777777" w:rsidR="00CA4FC2" w:rsidRDefault="00CA4FC2" w:rsidP="00E26492">
            <w:pPr>
              <w:pStyle w:val="Normlny0"/>
              <w:jc w:val="center"/>
            </w:pPr>
          </w:p>
          <w:p w14:paraId="2BFABFB8" w14:textId="77777777" w:rsidR="00CA4FC2" w:rsidRDefault="00CA4FC2" w:rsidP="00E26492">
            <w:pPr>
              <w:pStyle w:val="Normlny0"/>
              <w:jc w:val="center"/>
            </w:pPr>
          </w:p>
          <w:p w14:paraId="4D99AF3D" w14:textId="77777777" w:rsidR="00CA4FC2" w:rsidRDefault="00CA4FC2" w:rsidP="00E26492">
            <w:pPr>
              <w:pStyle w:val="Normlny0"/>
              <w:jc w:val="center"/>
            </w:pPr>
          </w:p>
          <w:p w14:paraId="1BE4963F" w14:textId="77777777" w:rsidR="00CA4FC2" w:rsidRDefault="00CA4FC2" w:rsidP="00E26492">
            <w:pPr>
              <w:pStyle w:val="Normlny0"/>
              <w:jc w:val="center"/>
            </w:pPr>
          </w:p>
          <w:p w14:paraId="2B64B59F" w14:textId="77777777" w:rsidR="00CA4FC2" w:rsidRDefault="00CA4FC2" w:rsidP="00E26492">
            <w:pPr>
              <w:pStyle w:val="Normlny0"/>
              <w:jc w:val="center"/>
            </w:pPr>
          </w:p>
          <w:p w14:paraId="51985A38" w14:textId="77777777" w:rsidR="00CA4FC2" w:rsidRDefault="00CA4FC2" w:rsidP="00E26492">
            <w:pPr>
              <w:pStyle w:val="Normlny0"/>
              <w:jc w:val="center"/>
            </w:pPr>
          </w:p>
          <w:p w14:paraId="5CC9FECB" w14:textId="77777777" w:rsidR="00CA4FC2" w:rsidRDefault="00CA4FC2" w:rsidP="00E26492">
            <w:pPr>
              <w:pStyle w:val="Normlny0"/>
              <w:jc w:val="center"/>
            </w:pPr>
          </w:p>
          <w:p w14:paraId="17A1BC0F" w14:textId="77777777" w:rsidR="00CA4FC2" w:rsidRDefault="00CA4FC2" w:rsidP="00E26492">
            <w:pPr>
              <w:pStyle w:val="Normlny0"/>
              <w:jc w:val="center"/>
            </w:pPr>
            <w:r>
              <w:t>Ods. 7</w:t>
            </w:r>
          </w:p>
          <w:p w14:paraId="32B85B06" w14:textId="77777777" w:rsidR="00CA4FC2" w:rsidRDefault="00CA4FC2" w:rsidP="00E26492">
            <w:pPr>
              <w:pStyle w:val="Normlny0"/>
              <w:jc w:val="center"/>
            </w:pPr>
          </w:p>
          <w:p w14:paraId="6588CB45" w14:textId="77777777" w:rsidR="00CA4FC2" w:rsidRDefault="00CA4FC2" w:rsidP="00E26492">
            <w:pPr>
              <w:pStyle w:val="Normlny0"/>
              <w:jc w:val="center"/>
            </w:pPr>
          </w:p>
          <w:p w14:paraId="4BEB0AF4" w14:textId="77777777" w:rsidR="00CA4FC2" w:rsidRDefault="00CA4FC2" w:rsidP="00E26492">
            <w:pPr>
              <w:pStyle w:val="Normlny0"/>
              <w:jc w:val="center"/>
            </w:pPr>
          </w:p>
          <w:p w14:paraId="13101A45" w14:textId="77777777" w:rsidR="00CA4FC2" w:rsidRDefault="00CA4FC2" w:rsidP="00E26492">
            <w:pPr>
              <w:pStyle w:val="Normlny0"/>
              <w:jc w:val="center"/>
            </w:pPr>
          </w:p>
          <w:p w14:paraId="6BCC848F" w14:textId="77777777" w:rsidR="00CA4FC2" w:rsidRDefault="00CA4FC2" w:rsidP="00E26492">
            <w:pPr>
              <w:pStyle w:val="Normlny0"/>
              <w:jc w:val="center"/>
            </w:pPr>
          </w:p>
          <w:p w14:paraId="20064455" w14:textId="77777777" w:rsidR="00CA4FC2" w:rsidRDefault="00CA4FC2" w:rsidP="00E26492">
            <w:pPr>
              <w:pStyle w:val="Normlny0"/>
              <w:jc w:val="center"/>
            </w:pPr>
          </w:p>
          <w:p w14:paraId="2B783763" w14:textId="77777777" w:rsidR="00CA4FC2" w:rsidRDefault="00CA4FC2" w:rsidP="00E26492">
            <w:pPr>
              <w:pStyle w:val="Normlny0"/>
              <w:jc w:val="center"/>
            </w:pPr>
          </w:p>
          <w:p w14:paraId="3DF1A7E2" w14:textId="77777777" w:rsidR="00CA4FC2" w:rsidRDefault="00CA4FC2" w:rsidP="00E26492">
            <w:pPr>
              <w:pStyle w:val="Normlny0"/>
              <w:jc w:val="center"/>
            </w:pPr>
          </w:p>
          <w:p w14:paraId="7AC2578C" w14:textId="77777777" w:rsidR="00CA4FC2" w:rsidRDefault="00CA4FC2" w:rsidP="00E26492">
            <w:pPr>
              <w:pStyle w:val="Normlny0"/>
              <w:jc w:val="center"/>
            </w:pPr>
          </w:p>
          <w:p w14:paraId="0CA59CE2" w14:textId="77777777" w:rsidR="00CA4FC2" w:rsidRDefault="00CA4FC2" w:rsidP="00E26492">
            <w:pPr>
              <w:pStyle w:val="Normlny0"/>
              <w:jc w:val="center"/>
            </w:pPr>
          </w:p>
          <w:p w14:paraId="488049DE" w14:textId="77777777" w:rsidR="00CA4FC2" w:rsidRDefault="00CA4FC2" w:rsidP="00E26492">
            <w:pPr>
              <w:pStyle w:val="Normlny0"/>
              <w:jc w:val="center"/>
            </w:pPr>
          </w:p>
          <w:p w14:paraId="7C9E933A" w14:textId="77777777" w:rsidR="00CA4FC2" w:rsidRDefault="00CA4FC2" w:rsidP="00E26492">
            <w:pPr>
              <w:pStyle w:val="Normlny0"/>
              <w:jc w:val="center"/>
            </w:pPr>
          </w:p>
          <w:p w14:paraId="6A830025" w14:textId="77777777" w:rsidR="00CA4FC2" w:rsidRDefault="00CA4FC2" w:rsidP="00E26492">
            <w:pPr>
              <w:pStyle w:val="Normlny0"/>
              <w:jc w:val="center"/>
            </w:pPr>
          </w:p>
          <w:p w14:paraId="3EA970D2" w14:textId="77777777" w:rsidR="00CA4FC2" w:rsidRDefault="00CA4FC2" w:rsidP="00E26492">
            <w:pPr>
              <w:pStyle w:val="Normlny0"/>
              <w:jc w:val="center"/>
            </w:pPr>
          </w:p>
          <w:p w14:paraId="0559F8EA" w14:textId="77777777" w:rsidR="00CA4FC2" w:rsidRDefault="00CA4FC2" w:rsidP="00E26492">
            <w:pPr>
              <w:pStyle w:val="Normlny0"/>
              <w:jc w:val="center"/>
            </w:pPr>
          </w:p>
          <w:p w14:paraId="67AEED91" w14:textId="77777777" w:rsidR="00CA4FC2" w:rsidRDefault="00CA4FC2" w:rsidP="00E26492">
            <w:pPr>
              <w:pStyle w:val="Normlny0"/>
              <w:jc w:val="center"/>
            </w:pPr>
          </w:p>
          <w:p w14:paraId="3CDCB53C" w14:textId="77777777" w:rsidR="00CA4FC2" w:rsidRDefault="00CA4FC2" w:rsidP="00E26492">
            <w:pPr>
              <w:pStyle w:val="Normlny0"/>
              <w:jc w:val="center"/>
            </w:pPr>
          </w:p>
          <w:p w14:paraId="7A21854D" w14:textId="77777777" w:rsidR="00CA4FC2" w:rsidRDefault="00CA4FC2" w:rsidP="00E26492">
            <w:pPr>
              <w:pStyle w:val="Normlny0"/>
              <w:jc w:val="center"/>
            </w:pPr>
          </w:p>
          <w:p w14:paraId="7303D840" w14:textId="77777777" w:rsidR="00CA4FC2" w:rsidRDefault="00CA4FC2" w:rsidP="00E26492">
            <w:pPr>
              <w:pStyle w:val="Normlny0"/>
              <w:jc w:val="center"/>
            </w:pPr>
          </w:p>
          <w:p w14:paraId="758C040F" w14:textId="77777777" w:rsidR="00CA4FC2" w:rsidRDefault="00CA4FC2" w:rsidP="00E26492">
            <w:pPr>
              <w:pStyle w:val="Normlny0"/>
              <w:jc w:val="center"/>
            </w:pPr>
          </w:p>
          <w:p w14:paraId="1784BA8C" w14:textId="77777777" w:rsidR="00CA4FC2" w:rsidRDefault="00CA4FC2" w:rsidP="00E26492">
            <w:pPr>
              <w:pStyle w:val="Normlny0"/>
              <w:jc w:val="center"/>
            </w:pPr>
          </w:p>
          <w:p w14:paraId="59F55384" w14:textId="77777777" w:rsidR="00CA4FC2" w:rsidRDefault="00CA4FC2" w:rsidP="00E26492">
            <w:pPr>
              <w:pStyle w:val="Normlny0"/>
              <w:jc w:val="center"/>
            </w:pPr>
          </w:p>
          <w:p w14:paraId="3391D3CF" w14:textId="77777777" w:rsidR="00CA4FC2" w:rsidRDefault="00CA4FC2" w:rsidP="00E26492">
            <w:pPr>
              <w:pStyle w:val="Normlny0"/>
              <w:jc w:val="center"/>
            </w:pPr>
          </w:p>
          <w:p w14:paraId="7C777267" w14:textId="77777777" w:rsidR="00CA4FC2" w:rsidRDefault="00CA4FC2" w:rsidP="00E26492">
            <w:pPr>
              <w:pStyle w:val="Normlny0"/>
              <w:jc w:val="center"/>
            </w:pPr>
          </w:p>
          <w:p w14:paraId="0D6CE131" w14:textId="77777777" w:rsidR="00CA4FC2" w:rsidRDefault="00CA4FC2" w:rsidP="00E26492">
            <w:pPr>
              <w:pStyle w:val="Normlny0"/>
              <w:jc w:val="center"/>
            </w:pPr>
          </w:p>
          <w:p w14:paraId="2507CD60" w14:textId="77777777" w:rsidR="00CA4FC2" w:rsidRDefault="00CA4FC2" w:rsidP="00E26492">
            <w:pPr>
              <w:pStyle w:val="Normlny0"/>
              <w:jc w:val="center"/>
            </w:pPr>
          </w:p>
          <w:p w14:paraId="375E94AC" w14:textId="77777777" w:rsidR="00CA4FC2" w:rsidRDefault="00CA4FC2" w:rsidP="00E26492">
            <w:pPr>
              <w:pStyle w:val="Normlny0"/>
              <w:jc w:val="center"/>
            </w:pPr>
          </w:p>
          <w:p w14:paraId="427A582F" w14:textId="77777777" w:rsidR="00CA4FC2" w:rsidRDefault="00CA4FC2" w:rsidP="00E26492">
            <w:pPr>
              <w:pStyle w:val="Normlny0"/>
              <w:jc w:val="center"/>
            </w:pPr>
          </w:p>
          <w:p w14:paraId="6A95EAC6" w14:textId="77777777" w:rsidR="00CA4FC2" w:rsidRDefault="00CA4FC2" w:rsidP="00E26492">
            <w:pPr>
              <w:pStyle w:val="Normlny0"/>
              <w:jc w:val="center"/>
            </w:pPr>
          </w:p>
          <w:p w14:paraId="145C96C2" w14:textId="77777777" w:rsidR="00CA4FC2" w:rsidRDefault="00CA4FC2" w:rsidP="00E26492">
            <w:pPr>
              <w:pStyle w:val="Normlny0"/>
              <w:jc w:val="center"/>
            </w:pPr>
          </w:p>
          <w:p w14:paraId="3F104860" w14:textId="77777777" w:rsidR="00CA4FC2" w:rsidRDefault="00CA4FC2" w:rsidP="00E26492">
            <w:pPr>
              <w:pStyle w:val="Normlny0"/>
              <w:jc w:val="center"/>
            </w:pPr>
          </w:p>
          <w:p w14:paraId="6EB551AE" w14:textId="77777777" w:rsidR="00CA4FC2" w:rsidRDefault="00CA4FC2" w:rsidP="00E26492">
            <w:pPr>
              <w:pStyle w:val="Normlny0"/>
              <w:jc w:val="center"/>
            </w:pPr>
          </w:p>
          <w:p w14:paraId="3D0B7300" w14:textId="77777777" w:rsidR="00CA4FC2" w:rsidRDefault="00CA4FC2" w:rsidP="00E26492">
            <w:pPr>
              <w:pStyle w:val="Normlny0"/>
              <w:jc w:val="center"/>
            </w:pPr>
          </w:p>
          <w:p w14:paraId="28CE319B" w14:textId="77777777" w:rsidR="00CA4FC2" w:rsidRDefault="00CA4FC2" w:rsidP="00CC2551">
            <w:pPr>
              <w:pStyle w:val="Normlny0"/>
              <w:jc w:val="center"/>
            </w:pPr>
            <w:r>
              <w:t>Ods. 10</w:t>
            </w:r>
          </w:p>
          <w:p w14:paraId="0951CF18" w14:textId="77777777" w:rsidR="00CA4FC2" w:rsidRDefault="00CA4FC2" w:rsidP="00CC2551">
            <w:pPr>
              <w:pStyle w:val="Normlny0"/>
              <w:jc w:val="center"/>
            </w:pPr>
          </w:p>
          <w:p w14:paraId="22827FA5" w14:textId="77777777" w:rsidR="00CA4FC2" w:rsidRDefault="00CA4FC2" w:rsidP="00CC2551">
            <w:pPr>
              <w:pStyle w:val="Normlny0"/>
              <w:jc w:val="center"/>
            </w:pPr>
          </w:p>
          <w:p w14:paraId="0367B210" w14:textId="77777777" w:rsidR="00CA4FC2" w:rsidRDefault="00CA4FC2" w:rsidP="00CC2551">
            <w:pPr>
              <w:pStyle w:val="Normlny0"/>
              <w:jc w:val="center"/>
            </w:pPr>
          </w:p>
          <w:p w14:paraId="3C26D07A" w14:textId="77777777" w:rsidR="00CA4FC2" w:rsidRDefault="00CA4FC2" w:rsidP="00CC2551">
            <w:pPr>
              <w:pStyle w:val="Normlny0"/>
              <w:jc w:val="center"/>
            </w:pPr>
          </w:p>
          <w:p w14:paraId="3818A8CB" w14:textId="77777777" w:rsidR="00CA4FC2" w:rsidRDefault="00CA4FC2" w:rsidP="00CC2551">
            <w:pPr>
              <w:pStyle w:val="Normlny0"/>
              <w:jc w:val="center"/>
            </w:pPr>
          </w:p>
          <w:p w14:paraId="251050BC" w14:textId="77777777" w:rsidR="00CA4FC2" w:rsidRDefault="00CA4FC2" w:rsidP="00CC2551">
            <w:pPr>
              <w:pStyle w:val="Normlny0"/>
              <w:jc w:val="center"/>
            </w:pPr>
          </w:p>
          <w:p w14:paraId="7DF5FFBB" w14:textId="77777777" w:rsidR="00CA4FC2" w:rsidRDefault="00CA4FC2" w:rsidP="00CC2551">
            <w:pPr>
              <w:pStyle w:val="Normlny0"/>
              <w:jc w:val="center"/>
            </w:pPr>
          </w:p>
          <w:p w14:paraId="6160950E" w14:textId="77777777" w:rsidR="00CA4FC2" w:rsidRDefault="00CA4FC2" w:rsidP="00CC2551">
            <w:pPr>
              <w:pStyle w:val="Normlny0"/>
              <w:jc w:val="center"/>
            </w:pPr>
          </w:p>
          <w:p w14:paraId="5143181F" w14:textId="77777777" w:rsidR="00CA4FC2" w:rsidRDefault="00CA4FC2" w:rsidP="00CC2551">
            <w:pPr>
              <w:pStyle w:val="Normlny0"/>
              <w:jc w:val="center"/>
            </w:pPr>
          </w:p>
          <w:p w14:paraId="16013588" w14:textId="77777777" w:rsidR="00CA4FC2" w:rsidRDefault="00CA4FC2" w:rsidP="00CC2551">
            <w:pPr>
              <w:pStyle w:val="Normlny0"/>
              <w:jc w:val="center"/>
            </w:pPr>
          </w:p>
          <w:p w14:paraId="476F54D5" w14:textId="77777777" w:rsidR="00CA4FC2" w:rsidRDefault="00CA4FC2" w:rsidP="00CC2551">
            <w:pPr>
              <w:pStyle w:val="Normlny0"/>
              <w:jc w:val="center"/>
            </w:pPr>
          </w:p>
          <w:p w14:paraId="15165296" w14:textId="77777777" w:rsidR="00CA4FC2" w:rsidRDefault="00CA4FC2" w:rsidP="00CC2551">
            <w:pPr>
              <w:pStyle w:val="Normlny0"/>
              <w:jc w:val="center"/>
            </w:pPr>
          </w:p>
          <w:p w14:paraId="146B0ADA" w14:textId="77777777" w:rsidR="00CA4FC2" w:rsidRDefault="00CA4FC2" w:rsidP="00CC2551">
            <w:pPr>
              <w:pStyle w:val="Normlny0"/>
              <w:jc w:val="center"/>
            </w:pPr>
          </w:p>
          <w:p w14:paraId="16C18928" w14:textId="77777777" w:rsidR="00CA4FC2" w:rsidRDefault="00CA4FC2" w:rsidP="00CC2551">
            <w:pPr>
              <w:pStyle w:val="Normlny0"/>
              <w:jc w:val="center"/>
            </w:pPr>
            <w:r>
              <w:t>Ods. 11</w:t>
            </w:r>
          </w:p>
          <w:p w14:paraId="19B78206" w14:textId="77777777" w:rsidR="00CA4FC2" w:rsidRDefault="00CA4FC2" w:rsidP="00CC2551">
            <w:pPr>
              <w:pStyle w:val="Normlny0"/>
              <w:jc w:val="center"/>
            </w:pPr>
          </w:p>
          <w:p w14:paraId="3003E664" w14:textId="77777777" w:rsidR="00CA4FC2" w:rsidRDefault="00CA4FC2" w:rsidP="00CC2551">
            <w:pPr>
              <w:pStyle w:val="Normlny0"/>
              <w:jc w:val="center"/>
            </w:pPr>
          </w:p>
          <w:p w14:paraId="20AA4560" w14:textId="77777777" w:rsidR="00CA4FC2" w:rsidRDefault="00CA4FC2" w:rsidP="00CC2551">
            <w:pPr>
              <w:pStyle w:val="Normlny0"/>
              <w:jc w:val="center"/>
            </w:pPr>
          </w:p>
          <w:p w14:paraId="3F342C72" w14:textId="77777777" w:rsidR="00CA4FC2" w:rsidRDefault="00CA4FC2" w:rsidP="00CC2551">
            <w:pPr>
              <w:pStyle w:val="Normlny0"/>
              <w:jc w:val="center"/>
            </w:pPr>
          </w:p>
          <w:p w14:paraId="4F99F093" w14:textId="77777777" w:rsidR="00CA4FC2" w:rsidRDefault="00CA4FC2" w:rsidP="00CC2551">
            <w:pPr>
              <w:pStyle w:val="Normlny0"/>
              <w:jc w:val="center"/>
            </w:pPr>
          </w:p>
          <w:p w14:paraId="5FAF051A" w14:textId="77777777" w:rsidR="00CA4FC2" w:rsidRDefault="00CA4FC2" w:rsidP="00CC2551">
            <w:pPr>
              <w:pStyle w:val="Normlny0"/>
              <w:jc w:val="center"/>
            </w:pPr>
          </w:p>
          <w:p w14:paraId="58639E25" w14:textId="77777777" w:rsidR="00CA4FC2" w:rsidRDefault="00CA4FC2" w:rsidP="00CC2551">
            <w:pPr>
              <w:pStyle w:val="Normlny0"/>
              <w:jc w:val="center"/>
            </w:pPr>
          </w:p>
          <w:p w14:paraId="00B6DA45" w14:textId="77777777" w:rsidR="00CA4FC2" w:rsidRDefault="00CA4FC2" w:rsidP="00CC2551">
            <w:pPr>
              <w:pStyle w:val="Normlny0"/>
              <w:jc w:val="center"/>
            </w:pPr>
          </w:p>
          <w:p w14:paraId="01E040F8" w14:textId="77777777" w:rsidR="00CA4FC2" w:rsidRDefault="00CA4FC2" w:rsidP="00CC2551">
            <w:pPr>
              <w:pStyle w:val="Normlny0"/>
              <w:jc w:val="center"/>
            </w:pPr>
          </w:p>
          <w:p w14:paraId="13290A8B" w14:textId="77777777" w:rsidR="00CA4FC2" w:rsidRDefault="00CA4FC2" w:rsidP="00CC2551">
            <w:pPr>
              <w:pStyle w:val="Normlny0"/>
              <w:jc w:val="center"/>
            </w:pPr>
          </w:p>
          <w:p w14:paraId="28862810" w14:textId="77777777" w:rsidR="00CA4FC2" w:rsidRDefault="00CA4FC2" w:rsidP="00CC2551">
            <w:pPr>
              <w:pStyle w:val="Normlny0"/>
              <w:jc w:val="center"/>
            </w:pPr>
          </w:p>
          <w:p w14:paraId="3DBBA36D" w14:textId="77777777" w:rsidR="00CA4FC2" w:rsidRDefault="00CA4FC2" w:rsidP="00CC2551">
            <w:pPr>
              <w:pStyle w:val="Normlny0"/>
              <w:jc w:val="center"/>
            </w:pPr>
          </w:p>
          <w:p w14:paraId="627951DE" w14:textId="77777777" w:rsidR="00CA4FC2" w:rsidRDefault="00CA4FC2" w:rsidP="00CC2551">
            <w:pPr>
              <w:pStyle w:val="Normlny0"/>
              <w:jc w:val="center"/>
            </w:pPr>
          </w:p>
          <w:p w14:paraId="63469BE5" w14:textId="77777777" w:rsidR="00CA4FC2" w:rsidRDefault="00CA4FC2" w:rsidP="00CC2551">
            <w:pPr>
              <w:pStyle w:val="Normlny0"/>
              <w:jc w:val="center"/>
            </w:pPr>
          </w:p>
          <w:p w14:paraId="26D78FC3" w14:textId="77777777" w:rsidR="00CA4FC2" w:rsidRDefault="00CA4FC2" w:rsidP="00CC2551">
            <w:pPr>
              <w:pStyle w:val="Normlny0"/>
              <w:jc w:val="center"/>
            </w:pPr>
          </w:p>
          <w:p w14:paraId="36B2F113" w14:textId="77777777" w:rsidR="00CA4FC2" w:rsidRDefault="00CA4FC2" w:rsidP="00CC2551">
            <w:pPr>
              <w:pStyle w:val="Normlny0"/>
              <w:jc w:val="center"/>
            </w:pPr>
          </w:p>
          <w:p w14:paraId="09D73973" w14:textId="77777777" w:rsidR="00CA4FC2" w:rsidRDefault="00CA4FC2" w:rsidP="00CC2551">
            <w:pPr>
              <w:pStyle w:val="Normlny0"/>
              <w:jc w:val="center"/>
            </w:pPr>
          </w:p>
          <w:p w14:paraId="20C3B890" w14:textId="77777777" w:rsidR="00CA4FC2" w:rsidRDefault="00CA4FC2" w:rsidP="00CC2551">
            <w:pPr>
              <w:pStyle w:val="Normlny0"/>
              <w:jc w:val="center"/>
            </w:pPr>
          </w:p>
          <w:p w14:paraId="0F8C203E" w14:textId="77777777" w:rsidR="00CA4FC2" w:rsidRDefault="00CA4FC2" w:rsidP="00CC2551">
            <w:pPr>
              <w:pStyle w:val="Normlny0"/>
              <w:jc w:val="center"/>
            </w:pPr>
          </w:p>
          <w:p w14:paraId="411F4C74" w14:textId="77777777" w:rsidR="00CA4FC2" w:rsidRDefault="00CA4FC2" w:rsidP="00CC2551">
            <w:pPr>
              <w:pStyle w:val="Normlny0"/>
              <w:jc w:val="center"/>
            </w:pPr>
            <w:r>
              <w:t>§ 24 ods. 1</w:t>
            </w:r>
          </w:p>
          <w:p w14:paraId="68C4C3E6" w14:textId="77777777" w:rsidR="00CA4FC2" w:rsidRDefault="00CA4FC2" w:rsidP="00CC2551">
            <w:pPr>
              <w:pStyle w:val="Normlny0"/>
              <w:jc w:val="center"/>
            </w:pPr>
          </w:p>
          <w:p w14:paraId="5F9C2C83" w14:textId="77777777" w:rsidR="00CA4FC2" w:rsidRDefault="00CA4FC2" w:rsidP="00CC2551">
            <w:pPr>
              <w:pStyle w:val="Normlny0"/>
              <w:jc w:val="center"/>
            </w:pPr>
          </w:p>
          <w:p w14:paraId="05649541" w14:textId="77777777" w:rsidR="00CA4FC2" w:rsidRDefault="00CA4FC2" w:rsidP="00CC2551">
            <w:pPr>
              <w:pStyle w:val="Normlny0"/>
              <w:jc w:val="center"/>
            </w:pPr>
          </w:p>
          <w:p w14:paraId="7EBE9528" w14:textId="5314FEBC" w:rsidR="00CA4FC2" w:rsidRDefault="00CA4FC2" w:rsidP="00CC2551">
            <w:pPr>
              <w:pStyle w:val="Normlny0"/>
              <w:jc w:val="center"/>
            </w:pPr>
            <w:r>
              <w:t>§ 24</w:t>
            </w:r>
          </w:p>
          <w:p w14:paraId="706D28B9" w14:textId="77777777" w:rsidR="00CA4FC2" w:rsidRDefault="00CA4FC2" w:rsidP="00CC2551">
            <w:pPr>
              <w:pStyle w:val="Normlny0"/>
              <w:jc w:val="center"/>
            </w:pPr>
            <w:r>
              <w:t>Ods. 2</w:t>
            </w:r>
          </w:p>
          <w:p w14:paraId="26C03187" w14:textId="77777777" w:rsidR="00CA4FC2" w:rsidRDefault="00CA4FC2" w:rsidP="00CC2551">
            <w:pPr>
              <w:pStyle w:val="Normlny0"/>
              <w:jc w:val="center"/>
            </w:pPr>
          </w:p>
          <w:p w14:paraId="3638C64F" w14:textId="77777777" w:rsidR="00CA4FC2" w:rsidRDefault="00CA4FC2" w:rsidP="00CC2551">
            <w:pPr>
              <w:pStyle w:val="Normlny0"/>
              <w:jc w:val="center"/>
            </w:pPr>
          </w:p>
          <w:p w14:paraId="53A7898E" w14:textId="677D4C49" w:rsidR="00CA4FC2" w:rsidRDefault="00CA4FC2" w:rsidP="00CC2551">
            <w:pPr>
              <w:pStyle w:val="Normlny0"/>
              <w:jc w:val="center"/>
            </w:pPr>
            <w:r>
              <w:t>§ 24</w:t>
            </w:r>
          </w:p>
          <w:p w14:paraId="5D54EA65" w14:textId="77777777" w:rsidR="00CA4FC2" w:rsidRDefault="00CA4FC2" w:rsidP="00CC2551">
            <w:pPr>
              <w:pStyle w:val="Normlny0"/>
              <w:jc w:val="center"/>
            </w:pPr>
            <w:r>
              <w:t>Ods. 3</w:t>
            </w:r>
          </w:p>
          <w:p w14:paraId="1DB10E6B" w14:textId="77777777" w:rsidR="00CA4FC2" w:rsidRDefault="00CA4FC2" w:rsidP="00CC2551">
            <w:pPr>
              <w:pStyle w:val="Normlny0"/>
              <w:jc w:val="center"/>
            </w:pPr>
          </w:p>
          <w:p w14:paraId="2C82DDAA" w14:textId="77777777" w:rsidR="00CA4FC2" w:rsidRDefault="00CA4FC2" w:rsidP="00CC2551">
            <w:pPr>
              <w:pStyle w:val="Normlny0"/>
              <w:jc w:val="center"/>
            </w:pPr>
          </w:p>
          <w:p w14:paraId="337E7E7A" w14:textId="77777777" w:rsidR="00CA4FC2" w:rsidRDefault="00CA4FC2" w:rsidP="00CC2551">
            <w:pPr>
              <w:pStyle w:val="Normlny0"/>
              <w:jc w:val="center"/>
            </w:pPr>
          </w:p>
          <w:p w14:paraId="16C6DF3F" w14:textId="77777777" w:rsidR="00CA4FC2" w:rsidRDefault="00CA4FC2" w:rsidP="00CC2551">
            <w:pPr>
              <w:pStyle w:val="Normlny0"/>
              <w:jc w:val="center"/>
            </w:pPr>
          </w:p>
          <w:p w14:paraId="666F2DF4" w14:textId="77777777" w:rsidR="00CA4FC2" w:rsidRDefault="00CA4FC2" w:rsidP="00CC2551">
            <w:pPr>
              <w:pStyle w:val="Normlny0"/>
              <w:jc w:val="center"/>
            </w:pPr>
          </w:p>
          <w:p w14:paraId="5242E113" w14:textId="77777777" w:rsidR="00CA4FC2" w:rsidRDefault="00CA4FC2" w:rsidP="00CC2551">
            <w:pPr>
              <w:pStyle w:val="Normlny0"/>
              <w:jc w:val="center"/>
            </w:pPr>
          </w:p>
          <w:p w14:paraId="6AC18445" w14:textId="77777777" w:rsidR="00CA4FC2" w:rsidRDefault="00CA4FC2" w:rsidP="00CC2551">
            <w:pPr>
              <w:pStyle w:val="Normlny0"/>
              <w:jc w:val="center"/>
            </w:pPr>
          </w:p>
          <w:p w14:paraId="1CFC3A43" w14:textId="77777777" w:rsidR="00CA4FC2" w:rsidRDefault="00CA4FC2" w:rsidP="00CC2551">
            <w:pPr>
              <w:pStyle w:val="Normlny0"/>
              <w:jc w:val="center"/>
            </w:pPr>
          </w:p>
          <w:p w14:paraId="1353E519" w14:textId="77777777" w:rsidR="00CA4FC2" w:rsidRDefault="00CA4FC2" w:rsidP="00CC2551">
            <w:pPr>
              <w:pStyle w:val="Normlny0"/>
              <w:jc w:val="center"/>
            </w:pPr>
          </w:p>
          <w:p w14:paraId="1488B1DF" w14:textId="77777777" w:rsidR="00CA4FC2" w:rsidRDefault="00CA4FC2" w:rsidP="00CC2551">
            <w:pPr>
              <w:pStyle w:val="Normlny0"/>
              <w:jc w:val="center"/>
            </w:pPr>
          </w:p>
          <w:p w14:paraId="5B1C7DEB" w14:textId="77777777" w:rsidR="00CA4FC2" w:rsidRDefault="00CA4FC2" w:rsidP="00CC2551">
            <w:pPr>
              <w:pStyle w:val="Normlny0"/>
              <w:jc w:val="center"/>
            </w:pPr>
          </w:p>
          <w:p w14:paraId="6F178C44" w14:textId="77777777" w:rsidR="00CA4FC2" w:rsidRDefault="00CA4FC2" w:rsidP="00CC2551">
            <w:pPr>
              <w:pStyle w:val="Normlny0"/>
              <w:jc w:val="center"/>
            </w:pPr>
          </w:p>
          <w:p w14:paraId="756CFC1E" w14:textId="77777777" w:rsidR="00CA4FC2" w:rsidRDefault="00CA4FC2" w:rsidP="00CC2551">
            <w:pPr>
              <w:pStyle w:val="Normlny0"/>
              <w:jc w:val="center"/>
            </w:pPr>
          </w:p>
          <w:p w14:paraId="71110EFF" w14:textId="77777777" w:rsidR="00CA4FC2" w:rsidRDefault="00CA4FC2" w:rsidP="00CC2551">
            <w:pPr>
              <w:pStyle w:val="Normlny0"/>
              <w:jc w:val="center"/>
            </w:pPr>
          </w:p>
          <w:p w14:paraId="5466576A" w14:textId="4CE46C21" w:rsidR="00CA4FC2" w:rsidRDefault="00CA4FC2" w:rsidP="00CC2551">
            <w:pPr>
              <w:pStyle w:val="Normlny0"/>
              <w:jc w:val="center"/>
            </w:pPr>
            <w:r>
              <w:t>§ 24</w:t>
            </w:r>
          </w:p>
          <w:p w14:paraId="75344E34" w14:textId="77777777" w:rsidR="00CA4FC2" w:rsidRDefault="00CA4FC2" w:rsidP="00CC2551">
            <w:pPr>
              <w:pStyle w:val="Normlny0"/>
              <w:jc w:val="center"/>
            </w:pPr>
            <w:r>
              <w:t>Ods. 5</w:t>
            </w:r>
          </w:p>
          <w:p w14:paraId="72A912C7" w14:textId="77777777" w:rsidR="00CA4FC2" w:rsidRDefault="00CA4FC2" w:rsidP="00CC2551">
            <w:pPr>
              <w:pStyle w:val="Normlny0"/>
              <w:jc w:val="center"/>
            </w:pPr>
          </w:p>
          <w:p w14:paraId="5B426017" w14:textId="77777777" w:rsidR="00CA4FC2" w:rsidRDefault="00CA4FC2" w:rsidP="00CC2551">
            <w:pPr>
              <w:pStyle w:val="Normlny0"/>
              <w:jc w:val="center"/>
            </w:pPr>
          </w:p>
          <w:p w14:paraId="1C6D3FAE" w14:textId="77777777" w:rsidR="00CA4FC2" w:rsidRDefault="00CA4FC2" w:rsidP="00CC2551">
            <w:pPr>
              <w:pStyle w:val="Normlny0"/>
              <w:jc w:val="center"/>
            </w:pPr>
          </w:p>
          <w:p w14:paraId="2630AA37" w14:textId="77777777" w:rsidR="00CA4FC2" w:rsidRDefault="00CA4FC2" w:rsidP="00CC2551">
            <w:pPr>
              <w:pStyle w:val="Normlny0"/>
              <w:jc w:val="center"/>
            </w:pPr>
          </w:p>
          <w:p w14:paraId="33FEB5B5" w14:textId="77777777" w:rsidR="00CA4FC2" w:rsidRDefault="00CA4FC2" w:rsidP="00CC2551">
            <w:pPr>
              <w:pStyle w:val="Normlny0"/>
              <w:jc w:val="center"/>
            </w:pPr>
          </w:p>
          <w:p w14:paraId="4D8D9D4C" w14:textId="77777777" w:rsidR="00CA4FC2" w:rsidRDefault="00CA4FC2" w:rsidP="00CC2551">
            <w:pPr>
              <w:pStyle w:val="Normlny0"/>
              <w:jc w:val="center"/>
            </w:pPr>
          </w:p>
          <w:p w14:paraId="4CD83D75" w14:textId="77777777" w:rsidR="00CA4FC2" w:rsidRDefault="00CA4FC2" w:rsidP="00CC2551">
            <w:pPr>
              <w:pStyle w:val="Normlny0"/>
              <w:jc w:val="center"/>
            </w:pPr>
          </w:p>
          <w:p w14:paraId="1EBA8AF8" w14:textId="77777777" w:rsidR="00CA4FC2" w:rsidRDefault="00CA4FC2" w:rsidP="00CC2551">
            <w:pPr>
              <w:pStyle w:val="Normlny0"/>
              <w:jc w:val="center"/>
            </w:pPr>
          </w:p>
          <w:p w14:paraId="15B9234F" w14:textId="7214FF22" w:rsidR="00CA4FC2" w:rsidRDefault="00CA4FC2" w:rsidP="00CC2551">
            <w:pPr>
              <w:pStyle w:val="Normlny0"/>
              <w:jc w:val="center"/>
            </w:pPr>
            <w:r>
              <w:t>§ 24 Ods. 7</w:t>
            </w:r>
          </w:p>
          <w:p w14:paraId="7A8C44B1" w14:textId="77777777" w:rsidR="00CA4FC2" w:rsidRDefault="00CA4FC2" w:rsidP="00CC2551">
            <w:pPr>
              <w:pStyle w:val="Normlny0"/>
              <w:jc w:val="center"/>
            </w:pPr>
          </w:p>
          <w:p w14:paraId="723446F0" w14:textId="77777777" w:rsidR="00CA4FC2" w:rsidRDefault="00CA4FC2" w:rsidP="00CC2551">
            <w:pPr>
              <w:pStyle w:val="Normlny0"/>
              <w:jc w:val="center"/>
            </w:pPr>
          </w:p>
          <w:p w14:paraId="5A926324" w14:textId="77777777" w:rsidR="00CA4FC2" w:rsidRDefault="00CA4FC2" w:rsidP="00CC2551">
            <w:pPr>
              <w:pStyle w:val="Normlny0"/>
              <w:jc w:val="center"/>
            </w:pPr>
          </w:p>
          <w:p w14:paraId="3CF242F5" w14:textId="77777777" w:rsidR="00CA4FC2" w:rsidRDefault="00CA4FC2" w:rsidP="00CC2551">
            <w:pPr>
              <w:pStyle w:val="Normlny0"/>
              <w:jc w:val="center"/>
            </w:pPr>
          </w:p>
          <w:p w14:paraId="34FF738B" w14:textId="77777777" w:rsidR="00CA4FC2" w:rsidRDefault="00CA4FC2" w:rsidP="00CC2551">
            <w:pPr>
              <w:pStyle w:val="Normlny0"/>
              <w:jc w:val="center"/>
            </w:pPr>
          </w:p>
          <w:p w14:paraId="47005A5C" w14:textId="77777777" w:rsidR="00CA4FC2" w:rsidRDefault="00CA4FC2" w:rsidP="00CC2551">
            <w:pPr>
              <w:pStyle w:val="Normlny0"/>
              <w:jc w:val="center"/>
            </w:pPr>
          </w:p>
          <w:p w14:paraId="73976478" w14:textId="77777777" w:rsidR="00CA4FC2" w:rsidRDefault="00CA4FC2" w:rsidP="00CC2551">
            <w:pPr>
              <w:pStyle w:val="Normlny0"/>
              <w:jc w:val="center"/>
            </w:pPr>
          </w:p>
          <w:p w14:paraId="11F642C3" w14:textId="77777777" w:rsidR="00CA4FC2" w:rsidRDefault="00CA4FC2" w:rsidP="00CC2551">
            <w:pPr>
              <w:pStyle w:val="Normlny0"/>
              <w:jc w:val="center"/>
            </w:pPr>
          </w:p>
          <w:p w14:paraId="2F6BED5C" w14:textId="77777777" w:rsidR="00CA4FC2" w:rsidRDefault="00CA4FC2" w:rsidP="00CC2551">
            <w:pPr>
              <w:pStyle w:val="Normlny0"/>
              <w:jc w:val="center"/>
            </w:pPr>
          </w:p>
          <w:p w14:paraId="5A7DB6F1" w14:textId="77777777" w:rsidR="00CA4FC2" w:rsidRDefault="00CA4FC2" w:rsidP="00CC2551">
            <w:pPr>
              <w:pStyle w:val="Normlny0"/>
              <w:jc w:val="center"/>
            </w:pPr>
          </w:p>
          <w:p w14:paraId="23E01132" w14:textId="77777777" w:rsidR="00CA4FC2" w:rsidRDefault="00CA4FC2" w:rsidP="00CC2551">
            <w:pPr>
              <w:pStyle w:val="Normlny0"/>
              <w:jc w:val="center"/>
            </w:pPr>
          </w:p>
          <w:p w14:paraId="3B1E8FD3" w14:textId="2A8CB0B1" w:rsidR="00CA4FC2" w:rsidRDefault="00CA4FC2" w:rsidP="00CC2551">
            <w:pPr>
              <w:pStyle w:val="Normlny0"/>
              <w:jc w:val="center"/>
            </w:pPr>
            <w:r>
              <w:t>§ 24</w:t>
            </w:r>
          </w:p>
          <w:p w14:paraId="1E80565D" w14:textId="77777777" w:rsidR="00CA4FC2" w:rsidRPr="00914FDE" w:rsidRDefault="00CA4FC2" w:rsidP="00CC2551">
            <w:pPr>
              <w:pStyle w:val="Normlny0"/>
              <w:jc w:val="center"/>
            </w:pPr>
            <w:r>
              <w:t>Ods. 8</w:t>
            </w:r>
          </w:p>
        </w:tc>
        <w:tc>
          <w:tcPr>
            <w:tcW w:w="4515" w:type="dxa"/>
            <w:gridSpan w:val="2"/>
            <w:vMerge w:val="restart"/>
            <w:tcBorders>
              <w:top w:val="single" w:sz="4" w:space="0" w:color="auto"/>
              <w:left w:val="single" w:sz="4" w:space="0" w:color="auto"/>
              <w:right w:val="single" w:sz="4" w:space="0" w:color="auto"/>
            </w:tcBorders>
            <w:shd w:val="clear" w:color="auto" w:fill="FFFFFF" w:themeFill="background1"/>
          </w:tcPr>
          <w:p w14:paraId="1071B5DC" w14:textId="41D02ED5" w:rsidR="00CA4FC2" w:rsidRDefault="004E73B1" w:rsidP="00CA4FC2">
            <w:pPr>
              <w:pStyle w:val="Normlny0"/>
              <w:jc w:val="both"/>
            </w:pPr>
            <w:r w:rsidRPr="004E73B1">
              <w:lastRenderedPageBreak/>
              <w:t>(2) Osoby podliehajúce dohľadu podľa § 135 ods. 1, dohľadu na konsolidovanom základe a doplňujúcemu dohľadu nad finančnými konglomerátmi sú povinné v lehote určenej Národnou bankou Slovenska odovzdať Národnej banke Slovenska ňou požadované údaje vrátane záznamov telefonických rozhovorov a záznamov o práci s údajmi, doklady a informácie potrebné na riadny výkon tohto dohľadu.</w:t>
            </w:r>
          </w:p>
          <w:p w14:paraId="6AA17752" w14:textId="77777777" w:rsidR="004E73B1" w:rsidRDefault="004E73B1" w:rsidP="00CA4FC2">
            <w:pPr>
              <w:pStyle w:val="Normlny0"/>
              <w:jc w:val="both"/>
            </w:pPr>
          </w:p>
          <w:p w14:paraId="755A73AA" w14:textId="77777777" w:rsidR="00CA4FC2" w:rsidRDefault="00CA4FC2" w:rsidP="00CA4FC2">
            <w:pPr>
              <w:pStyle w:val="Normlny0"/>
              <w:jc w:val="both"/>
            </w:pPr>
            <w:r>
              <w:t>(4) Pri výkone dohľadu patria Národnej banke Slovenska a jej zamestnancom, ktorí v mene Národnej banky Slovenska vykonávajú dohľad (ďalej len „osoba poverená výkonom dohľadu“), oprávnenia podľa tohto zákona a osobitných predpisov. Za výkon dohľadu zodpovedá Národná banka Slovenska. Osoby poverené výkonom dohľadu nezodpovedajú tretím osobám za dôsledky spôsobené výkonom dohľadu; tým nie je dotknutá ich pracovnoprávna zodpovednosť voči Národnej banke Slovenska a ani ich trestnoprávna zodpovednosť.</w:t>
            </w:r>
          </w:p>
          <w:p w14:paraId="2A142A2F" w14:textId="77777777" w:rsidR="00CA4FC2" w:rsidRDefault="00CA4FC2" w:rsidP="00CA4FC2">
            <w:pPr>
              <w:pStyle w:val="Normlny0"/>
              <w:jc w:val="both"/>
            </w:pPr>
          </w:p>
          <w:p w14:paraId="62A3166D" w14:textId="77777777" w:rsidR="00CA4FC2" w:rsidRDefault="00CA4FC2" w:rsidP="00CA4FC2">
            <w:pPr>
              <w:pStyle w:val="Normlny0"/>
              <w:jc w:val="both"/>
            </w:pPr>
            <w:r>
              <w:t xml:space="preserve">(7) Dohliadaný subjekt, členovia jeho orgánov, jeho zamestnanci a ďalšie osoby, ktorých činnosť súvisí s dohliadaným subjektom, sú povinní umožniť výkon dohľadu, zdržať sa konania, ktoré by mohlo mariť výkon dohľadu, a poskytnúť v štátnom jazyku všetky informácie, dokumentáciu, súčinnosť a pomoc požadované Národnou bankou Slovenska alebo osobami poverenými výkonom dohľadu na účely výkonu dohľadu; ak je dokumentácia vyhotovená v inom ako štátnom jazyku, dohliadaný subjekt je povinný predložiť na svoje vlastné náklady aj vyhotovený úradne osvedčený preklad dokumentácie do štátneho jazyka. Národná banka Slovenska môže na základe písomného návrhu dohliadaného subjektu upustiť od predloženia úradne osvedčeného prekladu dokumentácie alebo inej informácie do štátneho jazyka, ak je to prípustné podľa osobitných predpisov5a) a ak ide o dokumentáciu alebo inú informáciu vyhotovenú v českom jazyku alebo v jazyku bežne používanom v oblasti medzinárodných financií; Národná banka Slovenska je však oprávnená aj dodatočne podľa svojej potreby požiadať dohliadaný subjekt o predloženie </w:t>
            </w:r>
            <w:r>
              <w:lastRenderedPageBreak/>
              <w:t>úradne osvedčeného prekladu príslušnej dokumentácie alebo inej informácie do štátneho jazyka. Dohliadaný subjekt je povinný umožniť účasť osôb poverených výkonom dohľadu na rokovaní svojho valného zhromaždenia, dozornej rady, štatutárneho orgánu alebo iného svojho orgánu riadiaceho alebo kontrolujúceho činnosť dohliadaného subjektu, pričom oznámenie o termíne a program každého zasadnutia takéhoto orgánu je dohliadaný subjekt povinný najmenej tri pracovné dni vopred doručiť Národnej banke Slovenska.</w:t>
            </w:r>
          </w:p>
          <w:p w14:paraId="25A04D22" w14:textId="77777777" w:rsidR="00CA4FC2" w:rsidRDefault="00CA4FC2" w:rsidP="00CA4FC2">
            <w:pPr>
              <w:pStyle w:val="Normlny0"/>
              <w:jc w:val="both"/>
            </w:pPr>
          </w:p>
          <w:p w14:paraId="11BBDCA8" w14:textId="77777777" w:rsidR="00CA4FC2" w:rsidRDefault="00CA4FC2" w:rsidP="00CA4FC2">
            <w:pPr>
              <w:pStyle w:val="Normlny0"/>
              <w:jc w:val="both"/>
            </w:pPr>
            <w:r>
              <w:t>(10) Dohľadom na mieste je získavanie informácií a podkladov o skutočnostiach, ktoré sa týkajú dohliadaného subjektu a jeho činnosti alebo iných osôb, ktorých postavenie, obchody alebo iná činnosť súvisí s dohliadaným subjektom, spravidla priamo u dohliadaného subjektu alebo od jeho zamestnancov, ako aj vyhodnocovanie takto získaných informácií a podkladov; takto získané informácie a podklady možno použiť aj na účely konaní vedených Národnou bankou Slovenska. Dohľadom na mieste však nie je získavanie a vyhodnocovanie informácií a podkladov na mieste postupom Národnej banky Slovenska v konaní vedenom Národnou bankou Slovenska podľa § 12 až 34 tohto zákona a podľa osobitných predpisov.</w:t>
            </w:r>
          </w:p>
          <w:p w14:paraId="6F0CE18F" w14:textId="77777777" w:rsidR="00CA4FC2" w:rsidRDefault="00CA4FC2" w:rsidP="00CA4FC2">
            <w:pPr>
              <w:pStyle w:val="Normlny0"/>
              <w:jc w:val="both"/>
            </w:pPr>
          </w:p>
          <w:p w14:paraId="5C36248E" w14:textId="77777777" w:rsidR="00CA4FC2" w:rsidRDefault="00CA4FC2" w:rsidP="00CA4FC2">
            <w:pPr>
              <w:pStyle w:val="Normlny0"/>
              <w:jc w:val="both"/>
            </w:pPr>
            <w:r>
              <w:t xml:space="preserve">(11) Dohľadom na diaľku je získavanie a vyhodnocovanie informácií a podkladov, ktoré sa týkajú dohliadaného subjektu a jeho činnosti alebo iných osôb, ktorých postavenie, obchody alebo iná činnosť súvisí s dohliadaným subjektom, inak ako dohľadom na mieste, najmä získavaním a vyhodnocovaním informácií a podkladov predložených Národnej banke Slovenska na základe jej písomnej žiadosti a informácií uvedených v hláseniach, výkazoch a iných podkladoch predkladaných Národnej banke Slovenska na základe tohto zákona, osobitných zákonov, iných všeobecne záväzných právnych predpisov alebo rozhodnutí vydaných Národnou bankou Slovenska; takto získané informácie a podklady možno použiť aj na účely konaní vedených Národnou bankou Slovenska. Dohľadom na diaľku však nie je </w:t>
            </w:r>
            <w:r>
              <w:lastRenderedPageBreak/>
              <w:t>získavanie a vyhodnocovanie informácií na diaľku postupom Národnej banky Slovenska v konaní vedenom Národnou bankou Slovenska podľa § 12 až 34 tohto zákona a podľa osobitných predpisov.</w:t>
            </w:r>
          </w:p>
          <w:p w14:paraId="2425544C" w14:textId="77777777" w:rsidR="00CA4FC2" w:rsidRDefault="00CA4FC2" w:rsidP="00CA4FC2">
            <w:pPr>
              <w:pStyle w:val="Normlny0"/>
              <w:jc w:val="both"/>
            </w:pPr>
          </w:p>
          <w:p w14:paraId="471FB2FD" w14:textId="77777777" w:rsidR="00CA4FC2" w:rsidRDefault="00CA4FC2" w:rsidP="00CA4FC2">
            <w:pPr>
              <w:pStyle w:val="Normlny0"/>
              <w:jc w:val="both"/>
            </w:pPr>
            <w:r>
              <w:t xml:space="preserve">(1) Na dokazovanie možno použiť všetky prostriedky, ktorými možno zistiť a objasniť skutkový a právny stav veci a ktoré neboli získané v rozpore so všeobecne záväznými právnymi predpismi. </w:t>
            </w:r>
          </w:p>
          <w:p w14:paraId="26226369" w14:textId="77777777" w:rsidR="00CA4FC2" w:rsidRDefault="00CA4FC2" w:rsidP="00CA4FC2">
            <w:pPr>
              <w:pStyle w:val="Normlny0"/>
              <w:jc w:val="both"/>
            </w:pPr>
          </w:p>
          <w:p w14:paraId="104C8246" w14:textId="77777777" w:rsidR="00CA4FC2" w:rsidRDefault="00CA4FC2" w:rsidP="00CA4FC2">
            <w:pPr>
              <w:pStyle w:val="Normlny0"/>
              <w:jc w:val="both"/>
            </w:pPr>
            <w:r>
              <w:t>(2) Dôkazom je najmä vyjadrenie účastníka konania, výsluch účastníka konania, výsluch svedka, odborné vyjadrenie, úradný záznam, znalecký posudok, listina a miestna obhliadka.</w:t>
            </w:r>
          </w:p>
          <w:p w14:paraId="622E63B6" w14:textId="77777777" w:rsidR="00CA4FC2" w:rsidRDefault="00CA4FC2" w:rsidP="00CA4FC2">
            <w:pPr>
              <w:pStyle w:val="Normlny0"/>
              <w:jc w:val="both"/>
            </w:pPr>
            <w:r>
              <w:t>(3) Účastník konania je na podporu a preukázanie svojich tvrdení povinný bezodkladne predložiť listinné a ďalšie dôkazy, ktoré má k dispozícii, a navrhnúť iné dôkazy, ktoré sú mu známe; na dôkazy, ktoré účastník konania neuplatnil v prvostupňovom konaní a uplatnil ich v druhostupňovom konaní, sa v druhostupňovom konaní prihliadne len vtedy, ak účastník konania preukáže, že tieto dôkazy bez svojho zapríčinenia objektívne nemohol uplatniť do vydania prvostupňového rozhodnutia. Vykonávanie dokazovania patrí Národnej banke Slovenska; Národná banka Slovenska je oprávnená vykonať aj také dôkazy, ktoré nie sú predložené ani navrhované účastníkmi konania, ak majú význam pre konanie a rozhodovanie vo veci.</w:t>
            </w:r>
          </w:p>
          <w:p w14:paraId="28B4245F" w14:textId="77777777" w:rsidR="00CA4FC2" w:rsidRDefault="00CA4FC2" w:rsidP="00CA4FC2">
            <w:pPr>
              <w:pStyle w:val="Normlny0"/>
              <w:jc w:val="both"/>
            </w:pPr>
          </w:p>
          <w:p w14:paraId="21E40F87" w14:textId="77777777" w:rsidR="00CA4FC2" w:rsidRDefault="00CA4FC2" w:rsidP="00CA4FC2">
            <w:pPr>
              <w:pStyle w:val="Normlny0"/>
              <w:jc w:val="both"/>
            </w:pPr>
            <w:r>
              <w:t>(5) Národná banka Slovenska môže predvolať osoby, ktorých osobná účasť je v konaní potrebná, a požiadať ich o oznámenie skutočností alebo o predloženie dôkazov, ktoré majú význam pre konanie a rozhodovanie vo veci. Na požiadanie Národnej banky Slovenska a v ňou určenej lehote je každá osoba povinná predložiť písomné vyjadrenie alebo písomne oznámiť skutočnosti, ktoré majú význam pre konanie a rozhodovanie vo veci.</w:t>
            </w:r>
          </w:p>
          <w:p w14:paraId="45347EAA" w14:textId="77777777" w:rsidR="00CA4FC2" w:rsidRDefault="00CA4FC2" w:rsidP="00CA4FC2">
            <w:pPr>
              <w:pStyle w:val="Normlny0"/>
              <w:jc w:val="both"/>
            </w:pPr>
          </w:p>
          <w:p w14:paraId="09EC2AAF" w14:textId="77777777" w:rsidR="00CA4FC2" w:rsidRDefault="00CA4FC2" w:rsidP="00CA4FC2">
            <w:pPr>
              <w:pStyle w:val="Normlny0"/>
              <w:jc w:val="both"/>
            </w:pPr>
            <w:r>
              <w:t xml:space="preserve">(7) Každá fyzická osoba je povinná dostaviť sa na predvolanie do Národnej banky Slovenska a vypovedať ako svedok o tom, čo mu je známe o okolnostiach </w:t>
            </w:r>
            <w:r>
              <w:lastRenderedPageBreak/>
              <w:t>dôležitých pre konanie vo veciach zverených Národnej banke Slovenska; musí vypovedať pravdivo a nesmie nič zamlčať. Výpoveď môže odoprieť svedok, ktorý by ňou spôsobil nebezpečenstvo trestného stíhania sebe alebo blízkej osobe.37) Pred začatím výpovede treba zistiť totožnosť svedka a poučiť ho o jeho právach a povinnostiach, ako aj o právnych následkoch neúplnej výpovede, nepravdivej výpovede alebo bezdôvodného odopretia výpovede podľa tohto zákona.</w:t>
            </w:r>
          </w:p>
          <w:p w14:paraId="442E36C5" w14:textId="77777777" w:rsidR="00CA4FC2" w:rsidRDefault="00CA4FC2" w:rsidP="00CA4FC2">
            <w:pPr>
              <w:pStyle w:val="Normlny0"/>
              <w:jc w:val="both"/>
            </w:pPr>
          </w:p>
          <w:p w14:paraId="555CE6A3" w14:textId="25C333A7" w:rsidR="00CA4FC2" w:rsidRDefault="00CA4FC2" w:rsidP="00CA4FC2">
            <w:pPr>
              <w:pStyle w:val="Normlny0"/>
              <w:jc w:val="both"/>
            </w:pPr>
            <w:r>
              <w:t>(8) Ak sú na objasnenie a posúdenie skutočnosti dôležitej pre rozhodnutie v konaní potrebné odborné znalosti, Národná banka Slovenska môže ustanoviť znalca podľa osobitného zákona,38) a uložiť ustanovenému znalcovi, aby vypracoval znalecký posudok písomne, alebo vykonať jeho výsluch.</w:t>
            </w:r>
          </w:p>
        </w:tc>
        <w:tc>
          <w:tcPr>
            <w:tcW w:w="682" w:type="dxa"/>
            <w:vMerge w:val="restart"/>
            <w:tcBorders>
              <w:top w:val="single" w:sz="4" w:space="0" w:color="auto"/>
              <w:left w:val="single" w:sz="4" w:space="0" w:color="auto"/>
              <w:right w:val="single" w:sz="4" w:space="0" w:color="auto"/>
            </w:tcBorders>
            <w:shd w:val="clear" w:color="auto" w:fill="FFFFFF" w:themeFill="background1"/>
          </w:tcPr>
          <w:p w14:paraId="021EA762" w14:textId="36E55738" w:rsidR="00CA4FC2" w:rsidRDefault="00CA4FC2" w:rsidP="00E26492">
            <w:pPr>
              <w:jc w:val="center"/>
              <w:rPr>
                <w:sz w:val="20"/>
                <w:szCs w:val="20"/>
              </w:rPr>
            </w:pPr>
            <w:r>
              <w:rPr>
                <w:sz w:val="20"/>
                <w:szCs w:val="20"/>
              </w:rPr>
              <w:lastRenderedPageBreak/>
              <w:t>Ú</w:t>
            </w:r>
          </w:p>
        </w:tc>
        <w:tc>
          <w:tcPr>
            <w:tcW w:w="769" w:type="dxa"/>
            <w:vMerge w:val="restart"/>
            <w:tcBorders>
              <w:top w:val="single" w:sz="4" w:space="0" w:color="auto"/>
              <w:left w:val="single" w:sz="4" w:space="0" w:color="auto"/>
              <w:right w:val="single" w:sz="12" w:space="0" w:color="auto"/>
            </w:tcBorders>
            <w:shd w:val="clear" w:color="auto" w:fill="FFFFFF" w:themeFill="background1"/>
          </w:tcPr>
          <w:p w14:paraId="6D0805E8" w14:textId="77777777" w:rsidR="00CA4FC2" w:rsidRDefault="00CA4FC2" w:rsidP="00E26492">
            <w:pPr>
              <w:pStyle w:val="Nadpis1"/>
              <w:rPr>
                <w:b w:val="0"/>
                <w:sz w:val="20"/>
                <w:szCs w:val="20"/>
              </w:rPr>
            </w:pPr>
          </w:p>
        </w:tc>
      </w:tr>
      <w:tr w:rsidR="00CA4FC2" w:rsidRPr="00D92831" w14:paraId="6C050B81" w14:textId="77777777" w:rsidTr="00995798">
        <w:trPr>
          <w:trHeight w:val="4252"/>
        </w:trPr>
        <w:tc>
          <w:tcPr>
            <w:tcW w:w="867" w:type="dxa"/>
            <w:tcBorders>
              <w:top w:val="single" w:sz="4" w:space="0" w:color="auto"/>
              <w:left w:val="single" w:sz="12" w:space="0" w:color="auto"/>
              <w:bottom w:val="single" w:sz="4" w:space="0" w:color="auto"/>
              <w:right w:val="single" w:sz="4" w:space="0" w:color="auto"/>
            </w:tcBorders>
          </w:tcPr>
          <w:p w14:paraId="547D5F7F" w14:textId="65596BD1" w:rsidR="00CA4FC2" w:rsidRDefault="00CA4FC2" w:rsidP="00E26492">
            <w:pPr>
              <w:rPr>
                <w:sz w:val="20"/>
                <w:szCs w:val="20"/>
              </w:rPr>
            </w:pPr>
          </w:p>
        </w:tc>
        <w:tc>
          <w:tcPr>
            <w:tcW w:w="6190" w:type="dxa"/>
            <w:vMerge/>
            <w:tcBorders>
              <w:left w:val="single" w:sz="4" w:space="0" w:color="auto"/>
              <w:bottom w:val="single" w:sz="4" w:space="0" w:color="auto"/>
              <w:right w:val="single" w:sz="4" w:space="0" w:color="auto"/>
            </w:tcBorders>
          </w:tcPr>
          <w:p w14:paraId="68C5742F" w14:textId="77777777" w:rsidR="00CA4FC2" w:rsidRPr="003E2BD4" w:rsidRDefault="00CA4FC2" w:rsidP="003E2BD4">
            <w:pPr>
              <w:shd w:val="clear" w:color="auto" w:fill="D9D9D9" w:themeFill="background1" w:themeFillShade="D9"/>
              <w:autoSpaceDE/>
              <w:autoSpaceDN/>
              <w:jc w:val="both"/>
              <w:rPr>
                <w:b/>
                <w:sz w:val="20"/>
                <w:szCs w:val="20"/>
              </w:rPr>
            </w:pPr>
          </w:p>
        </w:tc>
        <w:tc>
          <w:tcPr>
            <w:tcW w:w="1105" w:type="dxa"/>
            <w:vMerge/>
            <w:tcBorders>
              <w:left w:val="single" w:sz="4" w:space="0" w:color="auto"/>
              <w:bottom w:val="single" w:sz="4" w:space="0" w:color="auto"/>
              <w:right w:val="single" w:sz="12" w:space="0" w:color="auto"/>
            </w:tcBorders>
            <w:shd w:val="clear" w:color="auto" w:fill="FFFFFF" w:themeFill="background1"/>
          </w:tcPr>
          <w:p w14:paraId="7A07223C" w14:textId="77777777" w:rsidR="00CA4FC2" w:rsidRDefault="00CA4FC2" w:rsidP="00E26492">
            <w:pPr>
              <w:jc w:val="center"/>
              <w:rPr>
                <w:sz w:val="20"/>
                <w:szCs w:val="20"/>
              </w:rPr>
            </w:pPr>
          </w:p>
        </w:tc>
        <w:tc>
          <w:tcPr>
            <w:tcW w:w="902" w:type="dxa"/>
            <w:gridSpan w:val="2"/>
            <w:vMerge/>
            <w:tcBorders>
              <w:left w:val="nil"/>
              <w:bottom w:val="single" w:sz="4" w:space="0" w:color="auto"/>
              <w:right w:val="single" w:sz="4" w:space="0" w:color="auto"/>
            </w:tcBorders>
            <w:shd w:val="clear" w:color="auto" w:fill="FFFFFF" w:themeFill="background1"/>
          </w:tcPr>
          <w:p w14:paraId="7EB95EF7" w14:textId="77777777" w:rsidR="00CA4FC2" w:rsidRPr="00C548DB" w:rsidRDefault="00CA4FC2" w:rsidP="00E26492">
            <w:pPr>
              <w:jc w:val="center"/>
              <w:rPr>
                <w:sz w:val="20"/>
                <w:szCs w:val="20"/>
              </w:rPr>
            </w:pPr>
          </w:p>
        </w:tc>
        <w:tc>
          <w:tcPr>
            <w:tcW w:w="705" w:type="dxa"/>
            <w:vMerge/>
            <w:tcBorders>
              <w:left w:val="single" w:sz="4" w:space="0" w:color="auto"/>
              <w:bottom w:val="single" w:sz="4" w:space="0" w:color="auto"/>
              <w:right w:val="single" w:sz="4" w:space="0" w:color="auto"/>
            </w:tcBorders>
            <w:shd w:val="clear" w:color="auto" w:fill="FFFFFF" w:themeFill="background1"/>
          </w:tcPr>
          <w:p w14:paraId="287D1DA5" w14:textId="77777777" w:rsidR="00CA4FC2" w:rsidRPr="00914FDE" w:rsidRDefault="00CA4FC2" w:rsidP="00E26492">
            <w:pPr>
              <w:pStyle w:val="Normlny0"/>
              <w:jc w:val="center"/>
            </w:pPr>
          </w:p>
        </w:tc>
        <w:tc>
          <w:tcPr>
            <w:tcW w:w="4515" w:type="dxa"/>
            <w:gridSpan w:val="2"/>
            <w:vMerge/>
            <w:tcBorders>
              <w:left w:val="single" w:sz="4" w:space="0" w:color="auto"/>
              <w:bottom w:val="single" w:sz="4" w:space="0" w:color="auto"/>
              <w:right w:val="single" w:sz="4" w:space="0" w:color="auto"/>
            </w:tcBorders>
            <w:shd w:val="clear" w:color="auto" w:fill="FFFFFF" w:themeFill="background1"/>
          </w:tcPr>
          <w:p w14:paraId="391866C5" w14:textId="77777777" w:rsidR="00CA4FC2" w:rsidRDefault="00CA4FC2" w:rsidP="00E26492">
            <w:pPr>
              <w:jc w:val="center"/>
              <w:rPr>
                <w:sz w:val="20"/>
                <w:szCs w:val="20"/>
              </w:rPr>
            </w:pPr>
          </w:p>
        </w:tc>
        <w:tc>
          <w:tcPr>
            <w:tcW w:w="682" w:type="dxa"/>
            <w:vMerge/>
            <w:tcBorders>
              <w:left w:val="single" w:sz="4" w:space="0" w:color="auto"/>
              <w:bottom w:val="single" w:sz="4" w:space="0" w:color="auto"/>
              <w:right w:val="single" w:sz="4" w:space="0" w:color="auto"/>
            </w:tcBorders>
            <w:shd w:val="clear" w:color="auto" w:fill="FFFFFF" w:themeFill="background1"/>
          </w:tcPr>
          <w:p w14:paraId="5747F654" w14:textId="6808EA7B" w:rsidR="00CA4FC2" w:rsidRDefault="00CA4FC2" w:rsidP="00E26492">
            <w:pPr>
              <w:jc w:val="center"/>
              <w:rPr>
                <w:sz w:val="20"/>
                <w:szCs w:val="20"/>
              </w:rPr>
            </w:pPr>
          </w:p>
        </w:tc>
        <w:tc>
          <w:tcPr>
            <w:tcW w:w="769" w:type="dxa"/>
            <w:vMerge/>
            <w:tcBorders>
              <w:left w:val="single" w:sz="4" w:space="0" w:color="auto"/>
              <w:bottom w:val="single" w:sz="4" w:space="0" w:color="auto"/>
              <w:right w:val="single" w:sz="12" w:space="0" w:color="auto"/>
            </w:tcBorders>
            <w:shd w:val="clear" w:color="auto" w:fill="FFFFFF" w:themeFill="background1"/>
          </w:tcPr>
          <w:p w14:paraId="7EC1CDE7" w14:textId="77777777" w:rsidR="00CA4FC2" w:rsidRDefault="00CA4FC2" w:rsidP="00E26492">
            <w:pPr>
              <w:pStyle w:val="Nadpis1"/>
              <w:rPr>
                <w:b w:val="0"/>
                <w:sz w:val="20"/>
                <w:szCs w:val="20"/>
              </w:rPr>
            </w:pPr>
          </w:p>
        </w:tc>
      </w:tr>
      <w:tr w:rsidR="00F56055" w:rsidRPr="00D92831" w14:paraId="5B552319" w14:textId="77777777" w:rsidTr="00995798">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89745FB" w14:textId="77777777" w:rsidR="00F56055" w:rsidRPr="003E2BD4" w:rsidRDefault="00F56055" w:rsidP="00E26492">
            <w:pPr>
              <w:rPr>
                <w:b/>
                <w:sz w:val="20"/>
                <w:szCs w:val="20"/>
              </w:rPr>
            </w:pPr>
            <w:r w:rsidRPr="003E2BD4">
              <w:rPr>
                <w:b/>
                <w:sz w:val="20"/>
                <w:szCs w:val="20"/>
              </w:rPr>
              <w:lastRenderedPageBreak/>
              <w:t>Č: 20</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47A3B" w14:textId="77777777" w:rsidR="00F56055" w:rsidRPr="003E2BD4" w:rsidRDefault="00F56055" w:rsidP="00BF09C0">
            <w:pPr>
              <w:autoSpaceDE/>
              <w:autoSpaceDN/>
              <w:jc w:val="both"/>
              <w:rPr>
                <w:b/>
                <w:sz w:val="20"/>
                <w:szCs w:val="20"/>
              </w:rPr>
            </w:pPr>
            <w:r w:rsidRPr="003E2BD4">
              <w:rPr>
                <w:b/>
                <w:sz w:val="20"/>
                <w:szCs w:val="20"/>
              </w:rPr>
              <w:t>Zverejnenie správnych sankcií a iných správnych opatrení</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FB237A5" w14:textId="77777777" w:rsidR="00F56055" w:rsidRDefault="00F56055" w:rsidP="00E26492">
            <w:pPr>
              <w:jc w:val="center"/>
              <w:rPr>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230DABDB" w14:textId="77777777" w:rsidR="00F56055" w:rsidRPr="00C548DB" w:rsidRDefault="00F56055"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86AE39" w14:textId="77777777" w:rsidR="00F56055" w:rsidRPr="00914FDE" w:rsidRDefault="00F56055"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7EEDE" w14:textId="77777777" w:rsidR="00F56055" w:rsidRDefault="00F56055"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C53E13" w14:textId="782B7798" w:rsidR="00F56055" w:rsidRDefault="00F56055" w:rsidP="00E26492">
            <w:pPr>
              <w:jc w:val="center"/>
              <w:rPr>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EEB136D" w14:textId="77777777" w:rsidR="00F56055" w:rsidRDefault="00F56055" w:rsidP="00E26492">
            <w:pPr>
              <w:pStyle w:val="Nadpis1"/>
              <w:rPr>
                <w:b w:val="0"/>
                <w:sz w:val="20"/>
                <w:szCs w:val="20"/>
              </w:rPr>
            </w:pPr>
          </w:p>
        </w:tc>
      </w:tr>
      <w:tr w:rsidR="00F56055" w:rsidRPr="00D92831" w14:paraId="705AEAA8" w14:textId="77777777" w:rsidTr="00995798">
        <w:tc>
          <w:tcPr>
            <w:tcW w:w="867" w:type="dxa"/>
            <w:tcBorders>
              <w:top w:val="single" w:sz="4" w:space="0" w:color="auto"/>
              <w:left w:val="single" w:sz="12" w:space="0" w:color="auto"/>
              <w:bottom w:val="single" w:sz="4" w:space="0" w:color="auto"/>
              <w:right w:val="single" w:sz="4" w:space="0" w:color="auto"/>
            </w:tcBorders>
          </w:tcPr>
          <w:p w14:paraId="6C306280" w14:textId="77777777" w:rsidR="00F56055" w:rsidRDefault="00F56055" w:rsidP="00E26492">
            <w:pPr>
              <w:rPr>
                <w:sz w:val="20"/>
                <w:szCs w:val="20"/>
              </w:rPr>
            </w:pPr>
            <w:r>
              <w:rPr>
                <w:sz w:val="20"/>
                <w:szCs w:val="20"/>
              </w:rPr>
              <w:t>Č: 20,</w:t>
            </w:r>
          </w:p>
          <w:p w14:paraId="173FC256" w14:textId="77777777" w:rsidR="00F56055" w:rsidRDefault="00F56055"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040F1E36" w14:textId="77777777" w:rsidR="00F56055" w:rsidRPr="00BF09C0" w:rsidRDefault="00F56055" w:rsidP="00BF09C0">
            <w:pPr>
              <w:autoSpaceDE/>
              <w:autoSpaceDN/>
              <w:jc w:val="both"/>
              <w:rPr>
                <w:sz w:val="20"/>
                <w:szCs w:val="20"/>
              </w:rPr>
            </w:pPr>
            <w:r w:rsidRPr="00E26492">
              <w:rPr>
                <w:sz w:val="20"/>
                <w:szCs w:val="20"/>
              </w:rPr>
              <w:t>Členské štáty zabezpečia, aby príslušné orgány bez zbytočného odkladu zverejňovali na svojich oficiálnych webových sídlach všetky správne sankcie a iné správne opatrenia uložené v súlade s článkom 18, proti ktorým nebolo podané odvolanie alebo proti ktorým sa už nemožno odvolať. Takéto zverejnenie zahŕňa informácie o druhu a povahe porušenia a o totožnosti fyzickej alebo právnickej osoby, ktorej sa uložila sankcia alebo proti ktorej sa prijalo opatrenie. Informácie sa zverejňujú až po tom, ako bola dotknutá osoba informovaná o týchto sankciách alebo opatreniach a v rozsahu, v akom je zverejnenie potrebné a primerané.</w:t>
            </w:r>
          </w:p>
        </w:tc>
        <w:tc>
          <w:tcPr>
            <w:tcW w:w="1105" w:type="dxa"/>
            <w:tcBorders>
              <w:top w:val="single" w:sz="4" w:space="0" w:color="auto"/>
              <w:left w:val="single" w:sz="4" w:space="0" w:color="auto"/>
              <w:bottom w:val="single" w:sz="4" w:space="0" w:color="auto"/>
              <w:right w:val="single" w:sz="12" w:space="0" w:color="auto"/>
            </w:tcBorders>
          </w:tcPr>
          <w:p w14:paraId="53069D3C" w14:textId="174FC016" w:rsidR="00F56055" w:rsidRDefault="00F56055"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3FCAF9AA" w14:textId="77777777" w:rsidR="00F56055" w:rsidRPr="00C548DB" w:rsidRDefault="00F56055" w:rsidP="00E26492">
            <w:pPr>
              <w:jc w:val="center"/>
              <w:rPr>
                <w:sz w:val="20"/>
                <w:szCs w:val="20"/>
              </w:rPr>
            </w:pPr>
            <w:r>
              <w:rPr>
                <w:sz w:val="20"/>
                <w:szCs w:val="20"/>
              </w:rPr>
              <w:t>566/2001</w:t>
            </w:r>
          </w:p>
        </w:tc>
        <w:tc>
          <w:tcPr>
            <w:tcW w:w="705" w:type="dxa"/>
            <w:tcBorders>
              <w:top w:val="single" w:sz="4" w:space="0" w:color="auto"/>
              <w:left w:val="single" w:sz="4" w:space="0" w:color="auto"/>
              <w:bottom w:val="single" w:sz="4" w:space="0" w:color="auto"/>
              <w:right w:val="single" w:sz="4" w:space="0" w:color="auto"/>
            </w:tcBorders>
          </w:tcPr>
          <w:p w14:paraId="68D8B3B1" w14:textId="4868DEC6" w:rsidR="00F56055" w:rsidRPr="00914FDE" w:rsidRDefault="00F56055" w:rsidP="00E26492">
            <w:pPr>
              <w:pStyle w:val="Normlny0"/>
              <w:jc w:val="center"/>
            </w:pPr>
            <w:r>
              <w:t>§ 144 ods. 26 a ods. 27 prvá veta</w:t>
            </w:r>
          </w:p>
        </w:tc>
        <w:tc>
          <w:tcPr>
            <w:tcW w:w="4515" w:type="dxa"/>
            <w:gridSpan w:val="2"/>
            <w:tcBorders>
              <w:top w:val="single" w:sz="4" w:space="0" w:color="auto"/>
              <w:left w:val="single" w:sz="4" w:space="0" w:color="auto"/>
              <w:bottom w:val="single" w:sz="4" w:space="0" w:color="auto"/>
              <w:right w:val="single" w:sz="4" w:space="0" w:color="auto"/>
            </w:tcBorders>
          </w:tcPr>
          <w:p w14:paraId="28778545" w14:textId="771EED97" w:rsidR="00F56055" w:rsidRPr="00F56055" w:rsidRDefault="00F56055" w:rsidP="00F56055">
            <w:pPr>
              <w:pStyle w:val="Normlny0"/>
              <w:jc w:val="both"/>
            </w:pPr>
            <w:r w:rsidRPr="00F56055">
              <w:t xml:space="preserve">(26) </w:t>
            </w:r>
            <w:r w:rsidR="004E73B1" w:rsidRPr="004E73B1">
              <w:t>Informácie o opatreniach na nápravu a pokutách podľa odsekov 1, 7, 12, 25, § 145 ods.1, § 145a ods. 1 a 2 a § 146 ods. 1, Národná banka Slovenska zverejňuje na svojom webovom sídle najmenej počas piatich rokov,</w:t>
            </w:r>
            <w:r w:rsidR="004E73B1" w:rsidRPr="004E73B1">
              <w:rPr>
                <w:vertAlign w:val="superscript"/>
              </w:rPr>
              <w:t>114e</w:t>
            </w:r>
            <w:r w:rsidR="004E73B1" w:rsidRPr="004E73B1">
              <w:t>) a to bezodkladne potom ako je obchodník s cennými papiermi, pobočka zahraničného obchodníka s cennými papiermi, zmiešaná finančná holdingová spoločnosť alebo osoba o uložení opatrenia na nápravu alebo o pokute informovaná.</w:t>
            </w:r>
          </w:p>
          <w:p w14:paraId="0C406789" w14:textId="77777777" w:rsidR="00F56055" w:rsidRPr="00F56055" w:rsidRDefault="00F56055" w:rsidP="00F56055">
            <w:pPr>
              <w:pStyle w:val="Normlny0"/>
              <w:jc w:val="both"/>
            </w:pPr>
          </w:p>
          <w:p w14:paraId="69C7F9F2" w14:textId="68FB3E30" w:rsidR="00F56055" w:rsidRPr="00F56055" w:rsidRDefault="00F56055" w:rsidP="00F56055">
            <w:pPr>
              <w:jc w:val="both"/>
              <w:rPr>
                <w:sz w:val="20"/>
                <w:szCs w:val="20"/>
              </w:rPr>
            </w:pPr>
            <w:r w:rsidRPr="00F56055">
              <w:rPr>
                <w:sz w:val="20"/>
                <w:szCs w:val="20"/>
              </w:rPr>
              <w:t xml:space="preserve">(27) </w:t>
            </w:r>
            <w:r w:rsidR="004E73B1" w:rsidRPr="004E73B1">
              <w:rPr>
                <w:sz w:val="20"/>
                <w:szCs w:val="20"/>
              </w:rPr>
              <w:t>Národná banka Slovenska podľa odseku 26 zverejňuje najmä informácie o druhu uloženého opatrenia na nápravu a pokute, povahe porušenia, meno a priezvisko, adresa trvalého pobytu alebo obchodné meno, sídlo a identifikačné číslo osoby, ktorej opatrenie na nápravu alebo pokuta boli uložené.</w:t>
            </w:r>
          </w:p>
        </w:tc>
        <w:tc>
          <w:tcPr>
            <w:tcW w:w="682" w:type="dxa"/>
            <w:tcBorders>
              <w:top w:val="single" w:sz="4" w:space="0" w:color="auto"/>
              <w:left w:val="single" w:sz="4" w:space="0" w:color="auto"/>
              <w:bottom w:val="single" w:sz="4" w:space="0" w:color="auto"/>
              <w:right w:val="single" w:sz="4" w:space="0" w:color="auto"/>
            </w:tcBorders>
          </w:tcPr>
          <w:p w14:paraId="2C8C9A82" w14:textId="6988BD11" w:rsidR="00F56055" w:rsidRDefault="00F56055"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29104605" w14:textId="77777777" w:rsidR="00F56055" w:rsidRDefault="00F56055" w:rsidP="00E26492">
            <w:pPr>
              <w:pStyle w:val="Nadpis1"/>
              <w:rPr>
                <w:b w:val="0"/>
                <w:sz w:val="20"/>
                <w:szCs w:val="20"/>
              </w:rPr>
            </w:pPr>
          </w:p>
        </w:tc>
      </w:tr>
      <w:tr w:rsidR="00F56055" w:rsidRPr="00D92831" w14:paraId="256BC375" w14:textId="77777777" w:rsidTr="00995798">
        <w:tc>
          <w:tcPr>
            <w:tcW w:w="867" w:type="dxa"/>
            <w:tcBorders>
              <w:top w:val="single" w:sz="4" w:space="0" w:color="auto"/>
              <w:left w:val="single" w:sz="12" w:space="0" w:color="auto"/>
              <w:bottom w:val="single" w:sz="4" w:space="0" w:color="auto"/>
              <w:right w:val="single" w:sz="4" w:space="0" w:color="auto"/>
            </w:tcBorders>
          </w:tcPr>
          <w:p w14:paraId="6AE91BC0" w14:textId="77777777" w:rsidR="00F56055" w:rsidRDefault="00F56055" w:rsidP="00E26492">
            <w:pPr>
              <w:rPr>
                <w:sz w:val="20"/>
                <w:szCs w:val="20"/>
              </w:rPr>
            </w:pPr>
            <w:r>
              <w:rPr>
                <w:sz w:val="20"/>
                <w:szCs w:val="20"/>
              </w:rPr>
              <w:t>Č: 20,</w:t>
            </w:r>
          </w:p>
          <w:p w14:paraId="0BDA842C" w14:textId="77777777" w:rsidR="00F56055" w:rsidRDefault="00F56055"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590D435B" w14:textId="77777777" w:rsidR="00F56055" w:rsidRPr="00BF09C0" w:rsidRDefault="00F56055" w:rsidP="00BF09C0">
            <w:pPr>
              <w:autoSpaceDE/>
              <w:autoSpaceDN/>
              <w:jc w:val="both"/>
              <w:rPr>
                <w:sz w:val="20"/>
                <w:szCs w:val="20"/>
              </w:rPr>
            </w:pPr>
            <w:r w:rsidRPr="00E26492">
              <w:rPr>
                <w:sz w:val="20"/>
                <w:szCs w:val="20"/>
              </w:rPr>
              <w:t>Ak členské štáty povolia zverejnenie správnych sankcií alebo iných správnych opatrení uložených v súlade s článkom 18, proti ktorým bolo podané odvolanie, príslušné orgány zverejnia na svojom oficiálnom webovom sídle aj informácie o stave odvolania a jeho výsledku.</w:t>
            </w:r>
          </w:p>
        </w:tc>
        <w:tc>
          <w:tcPr>
            <w:tcW w:w="1105" w:type="dxa"/>
            <w:tcBorders>
              <w:top w:val="single" w:sz="4" w:space="0" w:color="auto"/>
              <w:left w:val="single" w:sz="4" w:space="0" w:color="auto"/>
              <w:bottom w:val="single" w:sz="4" w:space="0" w:color="auto"/>
              <w:right w:val="single" w:sz="12" w:space="0" w:color="auto"/>
            </w:tcBorders>
          </w:tcPr>
          <w:p w14:paraId="6CDDDCD0" w14:textId="3DCA3468" w:rsidR="00F56055" w:rsidRDefault="00F56055"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166D00D7" w14:textId="77777777" w:rsidR="00F56055" w:rsidRPr="00C548DB" w:rsidRDefault="00F56055" w:rsidP="00E26492">
            <w:pPr>
              <w:jc w:val="center"/>
              <w:rPr>
                <w:sz w:val="20"/>
                <w:szCs w:val="20"/>
              </w:rPr>
            </w:pPr>
            <w:r>
              <w:rPr>
                <w:sz w:val="20"/>
                <w:szCs w:val="20"/>
              </w:rPr>
              <w:t>566/2001</w:t>
            </w:r>
          </w:p>
        </w:tc>
        <w:tc>
          <w:tcPr>
            <w:tcW w:w="705" w:type="dxa"/>
            <w:tcBorders>
              <w:top w:val="single" w:sz="4" w:space="0" w:color="auto"/>
              <w:left w:val="single" w:sz="4" w:space="0" w:color="auto"/>
              <w:bottom w:val="single" w:sz="4" w:space="0" w:color="auto"/>
              <w:right w:val="single" w:sz="4" w:space="0" w:color="auto"/>
            </w:tcBorders>
          </w:tcPr>
          <w:p w14:paraId="6EC5F385" w14:textId="77777777" w:rsidR="00F56055" w:rsidRPr="00914FDE" w:rsidRDefault="00F56055" w:rsidP="00E26492">
            <w:pPr>
              <w:pStyle w:val="Normlny0"/>
              <w:jc w:val="center"/>
            </w:pPr>
            <w:r>
              <w:t>§ 144 ods. 27 druhá veta</w:t>
            </w:r>
          </w:p>
        </w:tc>
        <w:tc>
          <w:tcPr>
            <w:tcW w:w="4515" w:type="dxa"/>
            <w:gridSpan w:val="2"/>
            <w:tcBorders>
              <w:top w:val="single" w:sz="4" w:space="0" w:color="auto"/>
              <w:left w:val="single" w:sz="4" w:space="0" w:color="auto"/>
              <w:bottom w:val="single" w:sz="4" w:space="0" w:color="auto"/>
              <w:right w:val="single" w:sz="4" w:space="0" w:color="auto"/>
            </w:tcBorders>
          </w:tcPr>
          <w:p w14:paraId="438A89B5" w14:textId="7F3E8C7E" w:rsidR="00F56055" w:rsidRPr="00F56055" w:rsidRDefault="004E73B1" w:rsidP="00F56055">
            <w:pPr>
              <w:jc w:val="both"/>
              <w:rPr>
                <w:sz w:val="20"/>
                <w:szCs w:val="20"/>
              </w:rPr>
            </w:pPr>
            <w:r w:rsidRPr="004E73B1">
              <w:rPr>
                <w:sz w:val="20"/>
                <w:szCs w:val="20"/>
              </w:rPr>
              <w:t xml:space="preserve">Ak je proti rozhodnutiu o uloženom opatrení zverejnenému podľa prvej vety podaný opravný prostriedok, Národná banka Slovenska uvedie túto informáciu súčasne so zverejnením podľa prvej vety alebo bezodkladne po podaní opravného prostriedku, ak je podaný po zverejnení podľa prvej vety. Tieto </w:t>
            </w:r>
            <w:r w:rsidRPr="004E73B1">
              <w:rPr>
                <w:sz w:val="20"/>
                <w:szCs w:val="20"/>
              </w:rPr>
              <w:lastRenderedPageBreak/>
              <w:t>informácie sa zverejňujú v súlade s osobitnými predpismi.</w:t>
            </w:r>
            <w:r w:rsidRPr="004E73B1">
              <w:rPr>
                <w:sz w:val="20"/>
                <w:szCs w:val="20"/>
                <w:vertAlign w:val="superscript"/>
              </w:rPr>
              <w:t>114f</w:t>
            </w:r>
            <w:r w:rsidRPr="004E73B1">
              <w:rPr>
                <w:sz w:val="20"/>
                <w:szCs w:val="20"/>
              </w:rPr>
              <w:t>)</w:t>
            </w:r>
          </w:p>
        </w:tc>
        <w:tc>
          <w:tcPr>
            <w:tcW w:w="682" w:type="dxa"/>
            <w:tcBorders>
              <w:top w:val="single" w:sz="4" w:space="0" w:color="auto"/>
              <w:left w:val="single" w:sz="4" w:space="0" w:color="auto"/>
              <w:bottom w:val="single" w:sz="4" w:space="0" w:color="auto"/>
              <w:right w:val="single" w:sz="4" w:space="0" w:color="auto"/>
            </w:tcBorders>
          </w:tcPr>
          <w:p w14:paraId="447A5E46" w14:textId="11493D98" w:rsidR="00F56055" w:rsidRDefault="00F56055"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257F7301" w14:textId="77777777" w:rsidR="00F56055" w:rsidRDefault="00F56055" w:rsidP="00E26492">
            <w:pPr>
              <w:pStyle w:val="Nadpis1"/>
              <w:rPr>
                <w:b w:val="0"/>
                <w:sz w:val="20"/>
                <w:szCs w:val="20"/>
              </w:rPr>
            </w:pPr>
          </w:p>
        </w:tc>
      </w:tr>
      <w:tr w:rsidR="00F56055" w:rsidRPr="00D92831" w14:paraId="143CEAFC" w14:textId="77777777" w:rsidTr="00995798">
        <w:tc>
          <w:tcPr>
            <w:tcW w:w="867" w:type="dxa"/>
            <w:tcBorders>
              <w:top w:val="single" w:sz="4" w:space="0" w:color="auto"/>
              <w:left w:val="single" w:sz="12" w:space="0" w:color="auto"/>
              <w:bottom w:val="single" w:sz="4" w:space="0" w:color="auto"/>
              <w:right w:val="single" w:sz="4" w:space="0" w:color="auto"/>
            </w:tcBorders>
          </w:tcPr>
          <w:p w14:paraId="32362E08" w14:textId="77777777" w:rsidR="00F56055" w:rsidRDefault="00F56055" w:rsidP="00E26492">
            <w:pPr>
              <w:rPr>
                <w:sz w:val="20"/>
                <w:szCs w:val="20"/>
              </w:rPr>
            </w:pPr>
            <w:r>
              <w:rPr>
                <w:sz w:val="20"/>
                <w:szCs w:val="20"/>
              </w:rPr>
              <w:t>Č: 20,</w:t>
            </w:r>
          </w:p>
          <w:p w14:paraId="6390AA2B" w14:textId="77777777" w:rsidR="00F56055" w:rsidRDefault="00F56055" w:rsidP="00E26492">
            <w:pPr>
              <w:rPr>
                <w:sz w:val="20"/>
                <w:szCs w:val="20"/>
              </w:rPr>
            </w:pPr>
            <w:r>
              <w:rPr>
                <w:sz w:val="20"/>
                <w:szCs w:val="20"/>
              </w:rPr>
              <w:t>O: 3</w:t>
            </w:r>
          </w:p>
        </w:tc>
        <w:tc>
          <w:tcPr>
            <w:tcW w:w="6190" w:type="dxa"/>
            <w:tcBorders>
              <w:top w:val="single" w:sz="4" w:space="0" w:color="auto"/>
              <w:left w:val="single" w:sz="4" w:space="0" w:color="auto"/>
              <w:bottom w:val="single" w:sz="4" w:space="0" w:color="auto"/>
              <w:right w:val="single" w:sz="4" w:space="0" w:color="auto"/>
            </w:tcBorders>
          </w:tcPr>
          <w:p w14:paraId="3FDD157A" w14:textId="77777777" w:rsidR="00F56055" w:rsidRPr="00836EAA" w:rsidRDefault="00F56055" w:rsidP="00E26492">
            <w:pPr>
              <w:autoSpaceDE/>
              <w:autoSpaceDN/>
              <w:jc w:val="both"/>
              <w:rPr>
                <w:sz w:val="20"/>
                <w:szCs w:val="20"/>
              </w:rPr>
            </w:pPr>
            <w:r w:rsidRPr="00836EAA">
              <w:rPr>
                <w:sz w:val="20"/>
                <w:szCs w:val="20"/>
              </w:rPr>
              <w:t>Príslušné orgány zverejnia správne sankcie alebo iné správne opatrenia uložené v súlade s článkom 18 anonymne v ktoromkoľvek z týchto prípadov:</w:t>
            </w:r>
          </w:p>
          <w:p w14:paraId="1F8DCBB4" w14:textId="77777777" w:rsidR="00F56055" w:rsidRPr="00836EAA" w:rsidRDefault="00F56055" w:rsidP="003A0F2C">
            <w:pPr>
              <w:pStyle w:val="Odsekzoznamu"/>
              <w:numPr>
                <w:ilvl w:val="0"/>
                <w:numId w:val="16"/>
              </w:numPr>
              <w:autoSpaceDE/>
              <w:autoSpaceDN/>
              <w:jc w:val="both"/>
              <w:rPr>
                <w:sz w:val="20"/>
                <w:szCs w:val="20"/>
              </w:rPr>
            </w:pPr>
            <w:r w:rsidRPr="00836EAA">
              <w:rPr>
                <w:sz w:val="20"/>
                <w:szCs w:val="20"/>
              </w:rPr>
              <w:t xml:space="preserve"> sankcia alebo opatrenie boli uložené fyzickej osobe a zverejnenie osobných údajov tejto osoby sa považuje za neprimerané;</w:t>
            </w:r>
          </w:p>
          <w:p w14:paraId="1DCC7ED3" w14:textId="77777777" w:rsidR="00F56055" w:rsidRPr="00836EAA" w:rsidRDefault="00F56055" w:rsidP="003A0F2C">
            <w:pPr>
              <w:pStyle w:val="Odsekzoznamu"/>
              <w:numPr>
                <w:ilvl w:val="0"/>
                <w:numId w:val="16"/>
              </w:numPr>
              <w:autoSpaceDE/>
              <w:autoSpaceDN/>
              <w:jc w:val="both"/>
              <w:rPr>
                <w:sz w:val="20"/>
                <w:szCs w:val="20"/>
              </w:rPr>
            </w:pPr>
            <w:r w:rsidRPr="00836EAA">
              <w:rPr>
                <w:sz w:val="20"/>
                <w:szCs w:val="20"/>
              </w:rPr>
              <w:t xml:space="preserve"> zverejnenie by ohrozilo prebiehajúce vyšetrovanie trestného činu alebo stabilitu finančných trhov;</w:t>
            </w:r>
          </w:p>
          <w:p w14:paraId="492A349A" w14:textId="77777777" w:rsidR="00F56055" w:rsidRPr="00836EAA" w:rsidRDefault="00F56055" w:rsidP="003A0F2C">
            <w:pPr>
              <w:pStyle w:val="Odsekzoznamu"/>
              <w:numPr>
                <w:ilvl w:val="0"/>
                <w:numId w:val="16"/>
              </w:numPr>
              <w:autoSpaceDE/>
              <w:autoSpaceDN/>
              <w:jc w:val="both"/>
              <w:rPr>
                <w:sz w:val="20"/>
                <w:szCs w:val="20"/>
              </w:rPr>
            </w:pPr>
            <w:r w:rsidRPr="00836EAA">
              <w:rPr>
                <w:sz w:val="20"/>
                <w:szCs w:val="20"/>
              </w:rPr>
              <w:t xml:space="preserve"> zverejnenie by spôsobilo neprimeranú škodu dotknutej investičnej spoločnosti alebo dotknutým fyzickým či právnickým osobám.</w:t>
            </w:r>
          </w:p>
          <w:p w14:paraId="7330CA83" w14:textId="77777777" w:rsidR="00F56055" w:rsidRPr="00BF09C0" w:rsidRDefault="00F56055" w:rsidP="00BF09C0">
            <w:pPr>
              <w:autoSpaceDE/>
              <w:autoSpaceDN/>
              <w:jc w:val="both"/>
              <w:rPr>
                <w:sz w:val="20"/>
                <w:szCs w:val="20"/>
              </w:rPr>
            </w:pPr>
          </w:p>
        </w:tc>
        <w:tc>
          <w:tcPr>
            <w:tcW w:w="1105" w:type="dxa"/>
            <w:tcBorders>
              <w:top w:val="single" w:sz="4" w:space="0" w:color="auto"/>
              <w:left w:val="single" w:sz="4" w:space="0" w:color="auto"/>
              <w:bottom w:val="single" w:sz="4" w:space="0" w:color="auto"/>
              <w:right w:val="single" w:sz="12" w:space="0" w:color="auto"/>
            </w:tcBorders>
          </w:tcPr>
          <w:p w14:paraId="31D60A3D" w14:textId="41CCB275" w:rsidR="00F56055" w:rsidRDefault="00F56055"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7B53895E" w14:textId="1C3FA63E" w:rsidR="00F56055" w:rsidRPr="00C548DB" w:rsidRDefault="00F56055" w:rsidP="00E26492">
            <w:pPr>
              <w:jc w:val="center"/>
              <w:rPr>
                <w:sz w:val="20"/>
                <w:szCs w:val="20"/>
              </w:rPr>
            </w:pPr>
            <w:r w:rsidRPr="007D1141">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4EC9D8BA" w14:textId="02EA6E5F" w:rsidR="00F56055" w:rsidRPr="00836EAA" w:rsidRDefault="00F56055" w:rsidP="00923EA0">
            <w:pPr>
              <w:pStyle w:val="Normlny0"/>
              <w:jc w:val="center"/>
              <w:rPr>
                <w:b/>
              </w:rPr>
            </w:pPr>
            <w:r w:rsidRPr="00836EAA">
              <w:rPr>
                <w:b/>
              </w:rPr>
              <w:t>§ 144 ods. 29</w:t>
            </w:r>
          </w:p>
        </w:tc>
        <w:tc>
          <w:tcPr>
            <w:tcW w:w="4515" w:type="dxa"/>
            <w:gridSpan w:val="2"/>
            <w:tcBorders>
              <w:top w:val="single" w:sz="4" w:space="0" w:color="auto"/>
              <w:left w:val="single" w:sz="4" w:space="0" w:color="auto"/>
              <w:bottom w:val="single" w:sz="4" w:space="0" w:color="auto"/>
              <w:right w:val="single" w:sz="4" w:space="0" w:color="auto"/>
            </w:tcBorders>
          </w:tcPr>
          <w:p w14:paraId="18FB8235" w14:textId="77777777" w:rsidR="00F56055" w:rsidRDefault="00F56055" w:rsidP="00F56055">
            <w:pPr>
              <w:pStyle w:val="Normlny0"/>
              <w:jc w:val="both"/>
            </w:pPr>
          </w:p>
          <w:p w14:paraId="7AC63B53" w14:textId="77777777" w:rsidR="004E73B1" w:rsidRPr="004E73B1" w:rsidRDefault="00B6332C" w:rsidP="004E73B1">
            <w:pPr>
              <w:pStyle w:val="Normlny0"/>
              <w:jc w:val="both"/>
              <w:rPr>
                <w:b/>
              </w:rPr>
            </w:pPr>
            <w:r w:rsidRPr="00B6332C">
              <w:rPr>
                <w:b/>
              </w:rPr>
              <w:t xml:space="preserve">(29) </w:t>
            </w:r>
            <w:r w:rsidR="004E73B1" w:rsidRPr="004E73B1">
              <w:rPr>
                <w:b/>
              </w:rPr>
              <w:t>Informácie o uložených opatreniach na nápravu a pokutách podľa odseku 27 za nedodržanie prudenciálnych požiadaviek na obchodníkov s cennými papiermi podľa tohto zákona a osobitného predpisu</w:t>
            </w:r>
            <w:r w:rsidR="004E73B1" w:rsidRPr="004E73B1">
              <w:rPr>
                <w:b/>
                <w:vertAlign w:val="superscript"/>
              </w:rPr>
              <w:t>50cb</w:t>
            </w:r>
            <w:r w:rsidR="004E73B1" w:rsidRPr="004E73B1">
              <w:rPr>
                <w:b/>
              </w:rPr>
              <w:t>) sa zverejnia anonymne, ak ide o</w:t>
            </w:r>
          </w:p>
          <w:p w14:paraId="21DEDBAF" w14:textId="77777777" w:rsidR="004E73B1" w:rsidRPr="004E73B1" w:rsidRDefault="004E73B1" w:rsidP="004E73B1">
            <w:pPr>
              <w:pStyle w:val="Normlny0"/>
              <w:jc w:val="both"/>
              <w:rPr>
                <w:b/>
              </w:rPr>
            </w:pPr>
            <w:r w:rsidRPr="004E73B1">
              <w:rPr>
                <w:b/>
              </w:rPr>
              <w:t>a) fyzickú osobu a zverejnenie osobných údajov je neprimerané,</w:t>
            </w:r>
          </w:p>
          <w:p w14:paraId="7D9E9E37" w14:textId="77777777" w:rsidR="004E73B1" w:rsidRPr="004E73B1" w:rsidRDefault="004E73B1" w:rsidP="004E73B1">
            <w:pPr>
              <w:pStyle w:val="Normlny0"/>
              <w:jc w:val="both"/>
              <w:rPr>
                <w:b/>
              </w:rPr>
            </w:pPr>
            <w:r w:rsidRPr="004E73B1">
              <w:rPr>
                <w:b/>
              </w:rPr>
              <w:t>b) odôvodnené riziko ohrozenia stability finančných trhov alebo prebiehajúceho vyšetrovania podľa osobitného predpisu,</w:t>
            </w:r>
            <w:r w:rsidRPr="004E73B1">
              <w:rPr>
                <w:b/>
                <w:vertAlign w:val="superscript"/>
              </w:rPr>
              <w:t>114g</w:t>
            </w:r>
            <w:r w:rsidRPr="004E73B1">
              <w:rPr>
                <w:b/>
              </w:rPr>
              <w:t>)</w:t>
            </w:r>
          </w:p>
          <w:p w14:paraId="79714986" w14:textId="77777777" w:rsidR="00F56055" w:rsidRDefault="004E73B1" w:rsidP="004E73B1">
            <w:pPr>
              <w:jc w:val="both"/>
              <w:rPr>
                <w:b/>
                <w:sz w:val="20"/>
                <w:szCs w:val="20"/>
              </w:rPr>
            </w:pPr>
            <w:r w:rsidRPr="004E73B1">
              <w:rPr>
                <w:b/>
                <w:sz w:val="20"/>
                <w:szCs w:val="20"/>
              </w:rPr>
              <w:t>c) odôvodnené riziko spôsobenia neprimeranej škody obchodníkovi s cennými papiermi alebo fyzickým osobám alebo právnickým osobám.</w:t>
            </w:r>
          </w:p>
          <w:p w14:paraId="0A1E89DA" w14:textId="77777777" w:rsidR="00035805" w:rsidRDefault="00035805" w:rsidP="004E73B1">
            <w:pPr>
              <w:jc w:val="both"/>
              <w:rPr>
                <w:b/>
                <w:sz w:val="20"/>
                <w:szCs w:val="20"/>
              </w:rPr>
            </w:pPr>
          </w:p>
          <w:p w14:paraId="6FFC42B2" w14:textId="6819CFD1" w:rsidR="00035805" w:rsidRPr="00035805" w:rsidRDefault="00035805" w:rsidP="004E73B1">
            <w:pPr>
              <w:jc w:val="both"/>
              <w:rPr>
                <w:b/>
                <w:sz w:val="20"/>
                <w:szCs w:val="20"/>
              </w:rPr>
            </w:pPr>
            <w:r w:rsidRPr="00035805">
              <w:rPr>
                <w:b/>
                <w:sz w:val="20"/>
                <w:szCs w:val="20"/>
                <w:vertAlign w:val="superscript"/>
              </w:rPr>
              <w:t>50cb</w:t>
            </w:r>
            <w:r w:rsidRPr="00035805">
              <w:rPr>
                <w:b/>
                <w:sz w:val="20"/>
                <w:szCs w:val="20"/>
              </w:rPr>
              <w:t>) Nariadenie (EÚ) 2019/2033</w:t>
            </w:r>
          </w:p>
        </w:tc>
        <w:tc>
          <w:tcPr>
            <w:tcW w:w="682" w:type="dxa"/>
            <w:tcBorders>
              <w:top w:val="single" w:sz="4" w:space="0" w:color="auto"/>
              <w:left w:val="single" w:sz="4" w:space="0" w:color="auto"/>
              <w:bottom w:val="single" w:sz="4" w:space="0" w:color="auto"/>
              <w:right w:val="single" w:sz="4" w:space="0" w:color="auto"/>
            </w:tcBorders>
          </w:tcPr>
          <w:p w14:paraId="6F0B4D7A" w14:textId="4C7F3605" w:rsidR="00F56055" w:rsidRDefault="00F56055"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1FA83D1B" w14:textId="77777777" w:rsidR="00F56055" w:rsidRDefault="00F56055" w:rsidP="00E26492">
            <w:pPr>
              <w:pStyle w:val="Nadpis1"/>
              <w:rPr>
                <w:b w:val="0"/>
                <w:sz w:val="20"/>
                <w:szCs w:val="20"/>
              </w:rPr>
            </w:pPr>
          </w:p>
        </w:tc>
      </w:tr>
      <w:tr w:rsidR="00F56055" w:rsidRPr="00D92831" w14:paraId="11E2CCA0" w14:textId="77777777" w:rsidTr="00995798">
        <w:tc>
          <w:tcPr>
            <w:tcW w:w="867" w:type="dxa"/>
            <w:tcBorders>
              <w:top w:val="single" w:sz="4" w:space="0" w:color="auto"/>
              <w:left w:val="single" w:sz="12" w:space="0" w:color="auto"/>
              <w:bottom w:val="single" w:sz="4" w:space="0" w:color="auto"/>
              <w:right w:val="single" w:sz="4" w:space="0" w:color="auto"/>
            </w:tcBorders>
          </w:tcPr>
          <w:p w14:paraId="000F858A" w14:textId="77777777" w:rsidR="00F56055" w:rsidRDefault="00F56055" w:rsidP="00E26492">
            <w:pPr>
              <w:rPr>
                <w:sz w:val="20"/>
                <w:szCs w:val="20"/>
              </w:rPr>
            </w:pPr>
            <w:r>
              <w:rPr>
                <w:sz w:val="20"/>
                <w:szCs w:val="20"/>
              </w:rPr>
              <w:t>Č: 20,</w:t>
            </w:r>
          </w:p>
          <w:p w14:paraId="6E82B740" w14:textId="77777777" w:rsidR="00F56055" w:rsidRDefault="00F56055" w:rsidP="00E26492">
            <w:pPr>
              <w:rPr>
                <w:sz w:val="20"/>
                <w:szCs w:val="20"/>
              </w:rPr>
            </w:pPr>
            <w:r>
              <w:rPr>
                <w:sz w:val="20"/>
                <w:szCs w:val="20"/>
              </w:rPr>
              <w:t>O: 4</w:t>
            </w:r>
          </w:p>
        </w:tc>
        <w:tc>
          <w:tcPr>
            <w:tcW w:w="6190" w:type="dxa"/>
            <w:tcBorders>
              <w:top w:val="single" w:sz="4" w:space="0" w:color="auto"/>
              <w:left w:val="single" w:sz="4" w:space="0" w:color="auto"/>
              <w:bottom w:val="single" w:sz="4" w:space="0" w:color="auto"/>
              <w:right w:val="single" w:sz="4" w:space="0" w:color="auto"/>
            </w:tcBorders>
          </w:tcPr>
          <w:p w14:paraId="27BD1454" w14:textId="77777777" w:rsidR="00F56055" w:rsidRPr="00BF09C0" w:rsidRDefault="00F56055" w:rsidP="00BF09C0">
            <w:pPr>
              <w:autoSpaceDE/>
              <w:autoSpaceDN/>
              <w:jc w:val="both"/>
              <w:rPr>
                <w:sz w:val="20"/>
                <w:szCs w:val="20"/>
              </w:rPr>
            </w:pPr>
            <w:r w:rsidRPr="00E26492">
              <w:rPr>
                <w:sz w:val="20"/>
                <w:szCs w:val="20"/>
              </w:rPr>
              <w:t>Príslušné orgány zabezpečia, aby informácie zverejnené podľa tohto článku ostali na ich oficiálnych webových sídlach aspoň päť rokov. Osobné údaje sa na oficiálnych webových sídlach príslušného orgánu môžu uchovávať, len ak to umožňujú platné pravidlá ochrany údajov.</w:t>
            </w:r>
          </w:p>
        </w:tc>
        <w:tc>
          <w:tcPr>
            <w:tcW w:w="1105" w:type="dxa"/>
            <w:tcBorders>
              <w:top w:val="single" w:sz="4" w:space="0" w:color="auto"/>
              <w:left w:val="single" w:sz="4" w:space="0" w:color="auto"/>
              <w:bottom w:val="single" w:sz="4" w:space="0" w:color="auto"/>
              <w:right w:val="single" w:sz="12" w:space="0" w:color="auto"/>
            </w:tcBorders>
          </w:tcPr>
          <w:p w14:paraId="1BC1A85E" w14:textId="47484CB6" w:rsidR="00F56055" w:rsidRDefault="00F56055"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6F64ED6C" w14:textId="77777777" w:rsidR="00F56055" w:rsidRPr="00C548DB" w:rsidRDefault="00F56055" w:rsidP="00E26492">
            <w:pPr>
              <w:jc w:val="center"/>
              <w:rPr>
                <w:sz w:val="20"/>
                <w:szCs w:val="20"/>
              </w:rPr>
            </w:pPr>
            <w:r>
              <w:rPr>
                <w:sz w:val="20"/>
                <w:szCs w:val="20"/>
              </w:rPr>
              <w:t>566/2001</w:t>
            </w:r>
          </w:p>
        </w:tc>
        <w:tc>
          <w:tcPr>
            <w:tcW w:w="705" w:type="dxa"/>
            <w:tcBorders>
              <w:top w:val="single" w:sz="4" w:space="0" w:color="auto"/>
              <w:left w:val="single" w:sz="4" w:space="0" w:color="auto"/>
              <w:bottom w:val="single" w:sz="4" w:space="0" w:color="auto"/>
              <w:right w:val="single" w:sz="4" w:space="0" w:color="auto"/>
            </w:tcBorders>
          </w:tcPr>
          <w:p w14:paraId="0DF528D2" w14:textId="77777777" w:rsidR="00F56055" w:rsidRPr="00914FDE" w:rsidRDefault="00F56055" w:rsidP="00E26492">
            <w:pPr>
              <w:pStyle w:val="Normlny0"/>
              <w:jc w:val="center"/>
            </w:pPr>
            <w:r>
              <w:t>§ 144 ods. 26</w:t>
            </w:r>
          </w:p>
        </w:tc>
        <w:tc>
          <w:tcPr>
            <w:tcW w:w="4515" w:type="dxa"/>
            <w:gridSpan w:val="2"/>
            <w:tcBorders>
              <w:top w:val="single" w:sz="4" w:space="0" w:color="auto"/>
              <w:left w:val="single" w:sz="4" w:space="0" w:color="auto"/>
              <w:bottom w:val="single" w:sz="4" w:space="0" w:color="auto"/>
              <w:right w:val="single" w:sz="4" w:space="0" w:color="auto"/>
            </w:tcBorders>
          </w:tcPr>
          <w:p w14:paraId="417100D9" w14:textId="5C8CA1C2" w:rsidR="00F56055" w:rsidRPr="00F56055" w:rsidRDefault="004E73B1" w:rsidP="00F56055">
            <w:pPr>
              <w:jc w:val="both"/>
              <w:rPr>
                <w:sz w:val="20"/>
                <w:szCs w:val="20"/>
              </w:rPr>
            </w:pPr>
            <w:r w:rsidRPr="004E73B1">
              <w:rPr>
                <w:sz w:val="20"/>
                <w:szCs w:val="20"/>
              </w:rPr>
              <w:t>Informácie o opatreniach na nápravu a pokutách podľa odsekov 1, 7, 12, 25, § 145 ods.1, § 145a ods. 1 a 2 a § 146 ods. 1, Národná banka Slovenska zverejňuje na svojom webovom sídle najmenej počas piatich rokov,</w:t>
            </w:r>
            <w:r w:rsidRPr="004E73B1">
              <w:rPr>
                <w:sz w:val="20"/>
                <w:szCs w:val="20"/>
                <w:vertAlign w:val="superscript"/>
              </w:rPr>
              <w:t>114e</w:t>
            </w:r>
            <w:r w:rsidRPr="004E73B1">
              <w:rPr>
                <w:sz w:val="20"/>
                <w:szCs w:val="20"/>
              </w:rPr>
              <w:t>) a to bezodkladne potom ako je obchodník s cennými papiermi, pobočka zahraničného obchodníka s cennými papiermi, zmiešaná finančná holdingová spoločnosť alebo osoba o uložení opatrenia na nápravu alebo o pokute informovaná.</w:t>
            </w:r>
          </w:p>
        </w:tc>
        <w:tc>
          <w:tcPr>
            <w:tcW w:w="682" w:type="dxa"/>
            <w:tcBorders>
              <w:top w:val="single" w:sz="4" w:space="0" w:color="auto"/>
              <w:left w:val="single" w:sz="4" w:space="0" w:color="auto"/>
              <w:bottom w:val="single" w:sz="4" w:space="0" w:color="auto"/>
              <w:right w:val="single" w:sz="4" w:space="0" w:color="auto"/>
            </w:tcBorders>
          </w:tcPr>
          <w:p w14:paraId="55656ED2" w14:textId="3BB3B55D" w:rsidR="00F56055" w:rsidRDefault="00F56055"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2F595A1D" w14:textId="77777777" w:rsidR="00F56055" w:rsidRDefault="00F56055" w:rsidP="00E26492">
            <w:pPr>
              <w:pStyle w:val="Nadpis1"/>
              <w:rPr>
                <w:b w:val="0"/>
                <w:sz w:val="20"/>
                <w:szCs w:val="20"/>
              </w:rPr>
            </w:pPr>
          </w:p>
        </w:tc>
      </w:tr>
      <w:tr w:rsidR="00F56055" w:rsidRPr="00D92831" w14:paraId="2D9AA25F" w14:textId="77777777" w:rsidTr="00995798">
        <w:trPr>
          <w:trHeight w:val="116"/>
        </w:trPr>
        <w:tc>
          <w:tcPr>
            <w:tcW w:w="867" w:type="dxa"/>
            <w:tcBorders>
              <w:top w:val="single" w:sz="4" w:space="0" w:color="auto"/>
              <w:left w:val="single" w:sz="12" w:space="0" w:color="auto"/>
              <w:bottom w:val="nil"/>
              <w:right w:val="single" w:sz="4" w:space="0" w:color="auto"/>
            </w:tcBorders>
            <w:shd w:val="clear" w:color="auto" w:fill="D9D9D9" w:themeFill="background1" w:themeFillShade="D9"/>
          </w:tcPr>
          <w:p w14:paraId="44D0D18B" w14:textId="77777777" w:rsidR="00F56055" w:rsidRPr="00B542E4" w:rsidRDefault="00F56055" w:rsidP="00E26492">
            <w:pPr>
              <w:rPr>
                <w:b/>
                <w:sz w:val="20"/>
                <w:szCs w:val="20"/>
              </w:rPr>
            </w:pPr>
            <w:r w:rsidRPr="00B542E4">
              <w:rPr>
                <w:b/>
                <w:sz w:val="20"/>
                <w:szCs w:val="20"/>
              </w:rPr>
              <w:t>Č: 21</w:t>
            </w:r>
          </w:p>
        </w:tc>
        <w:tc>
          <w:tcPr>
            <w:tcW w:w="6190" w:type="dxa"/>
            <w:vMerge w:val="restart"/>
            <w:tcBorders>
              <w:top w:val="single" w:sz="4" w:space="0" w:color="auto"/>
              <w:left w:val="single" w:sz="4" w:space="0" w:color="auto"/>
              <w:right w:val="single" w:sz="4" w:space="0" w:color="auto"/>
            </w:tcBorders>
          </w:tcPr>
          <w:p w14:paraId="1A039CE9" w14:textId="77777777" w:rsidR="00F56055" w:rsidRPr="003E2BD4" w:rsidRDefault="00F56055" w:rsidP="003E2BD4">
            <w:pPr>
              <w:shd w:val="clear" w:color="auto" w:fill="D9D9D9" w:themeFill="background1" w:themeFillShade="D9"/>
              <w:autoSpaceDE/>
              <w:autoSpaceDN/>
              <w:jc w:val="both"/>
              <w:rPr>
                <w:b/>
                <w:sz w:val="20"/>
                <w:szCs w:val="20"/>
              </w:rPr>
            </w:pPr>
            <w:r w:rsidRPr="003E2BD4">
              <w:rPr>
                <w:b/>
                <w:sz w:val="20"/>
                <w:szCs w:val="20"/>
              </w:rPr>
              <w:t>Ohlasovanie sankcií orgánu EBA</w:t>
            </w:r>
          </w:p>
          <w:p w14:paraId="17A76133" w14:textId="77777777" w:rsidR="00F56055" w:rsidRDefault="00F56055" w:rsidP="00BF09C0">
            <w:pPr>
              <w:autoSpaceDE/>
              <w:autoSpaceDN/>
              <w:jc w:val="both"/>
              <w:rPr>
                <w:sz w:val="20"/>
                <w:szCs w:val="20"/>
              </w:rPr>
            </w:pPr>
          </w:p>
          <w:p w14:paraId="0B48B11B" w14:textId="77777777" w:rsidR="00F56055" w:rsidRDefault="00F56055" w:rsidP="00BF09C0">
            <w:pPr>
              <w:autoSpaceDE/>
              <w:autoSpaceDN/>
              <w:jc w:val="both"/>
              <w:rPr>
                <w:sz w:val="20"/>
                <w:szCs w:val="20"/>
              </w:rPr>
            </w:pPr>
            <w:r w:rsidRPr="00836EAA">
              <w:rPr>
                <w:sz w:val="20"/>
                <w:szCs w:val="20"/>
              </w:rPr>
              <w:t>Príslušné orgány informujú orgán EBA o správnych sankciách a iných správnych opatreniach uložených podľa článku 18, o každom odvolaní proti týmto sankciám a iným správnym opatreniam a o výsledku odvolania. Orgán EBA vedie centrálnu databázu správnych sankcií a iných správnych opatrení, ktoré jej boli oznámené, výlučne na účel výmeny informácií medzi príslušnými orgánmi. Táto databáza je prístupná len príslušným orgánom a orgánu ESMA a pravidelne sa aktualizuje, a to aspoň raz ročne.</w:t>
            </w:r>
          </w:p>
          <w:p w14:paraId="7EBF0889" w14:textId="77777777" w:rsidR="00F56055" w:rsidRDefault="00F56055" w:rsidP="00BF09C0">
            <w:pPr>
              <w:autoSpaceDE/>
              <w:autoSpaceDN/>
              <w:jc w:val="both"/>
              <w:rPr>
                <w:sz w:val="20"/>
                <w:szCs w:val="20"/>
              </w:rPr>
            </w:pPr>
          </w:p>
          <w:p w14:paraId="01B764A9" w14:textId="77777777" w:rsidR="00F56055" w:rsidRPr="00BF09C0" w:rsidRDefault="00F56055" w:rsidP="00BF09C0">
            <w:pPr>
              <w:autoSpaceDE/>
              <w:autoSpaceDN/>
              <w:jc w:val="both"/>
              <w:rPr>
                <w:sz w:val="20"/>
                <w:szCs w:val="20"/>
              </w:rPr>
            </w:pPr>
            <w:r w:rsidRPr="00E26492">
              <w:rPr>
                <w:sz w:val="20"/>
                <w:szCs w:val="20"/>
              </w:rPr>
              <w:t>Orgán EBA udržiava webové sídlo s odkazmi na zverejnenie správnych sankcií a iných správnych opatrení uložených v súlade s článkom 18 zo strany každého príslušného orgánu a uvádza obdobie, za ktoré každý členský štát zverejňuje správne sankcie a iné správne opatrenia.</w:t>
            </w:r>
          </w:p>
        </w:tc>
        <w:tc>
          <w:tcPr>
            <w:tcW w:w="1105" w:type="dxa"/>
            <w:vMerge w:val="restart"/>
            <w:tcBorders>
              <w:top w:val="single" w:sz="4" w:space="0" w:color="auto"/>
              <w:left w:val="single" w:sz="4" w:space="0" w:color="auto"/>
              <w:right w:val="single" w:sz="12" w:space="0" w:color="auto"/>
            </w:tcBorders>
          </w:tcPr>
          <w:p w14:paraId="6FE2B5E8" w14:textId="77777777" w:rsidR="00F56055" w:rsidRDefault="00F56055" w:rsidP="00E26492">
            <w:pPr>
              <w:jc w:val="center"/>
              <w:rPr>
                <w:sz w:val="20"/>
                <w:szCs w:val="20"/>
              </w:rPr>
            </w:pPr>
            <w:r>
              <w:rPr>
                <w:sz w:val="20"/>
                <w:szCs w:val="20"/>
              </w:rPr>
              <w:t>N</w:t>
            </w:r>
          </w:p>
          <w:p w14:paraId="67698748" w14:textId="77777777" w:rsidR="00E20E26" w:rsidRDefault="00E20E26" w:rsidP="00E26492">
            <w:pPr>
              <w:jc w:val="center"/>
              <w:rPr>
                <w:sz w:val="20"/>
                <w:szCs w:val="20"/>
              </w:rPr>
            </w:pPr>
          </w:p>
          <w:p w14:paraId="5677B4B0" w14:textId="77777777" w:rsidR="00E20E26" w:rsidRDefault="00E20E26" w:rsidP="00E26492">
            <w:pPr>
              <w:jc w:val="center"/>
              <w:rPr>
                <w:sz w:val="20"/>
                <w:szCs w:val="20"/>
              </w:rPr>
            </w:pPr>
          </w:p>
          <w:p w14:paraId="495BB47B" w14:textId="77777777" w:rsidR="00E20E26" w:rsidRDefault="00E20E26" w:rsidP="00E26492">
            <w:pPr>
              <w:jc w:val="center"/>
              <w:rPr>
                <w:sz w:val="20"/>
                <w:szCs w:val="20"/>
              </w:rPr>
            </w:pPr>
          </w:p>
          <w:p w14:paraId="5E27A5C7" w14:textId="77777777" w:rsidR="00E20E26" w:rsidRDefault="00E20E26" w:rsidP="00E26492">
            <w:pPr>
              <w:jc w:val="center"/>
              <w:rPr>
                <w:sz w:val="20"/>
                <w:szCs w:val="20"/>
              </w:rPr>
            </w:pPr>
          </w:p>
          <w:p w14:paraId="320FADFE" w14:textId="77777777" w:rsidR="00E20E26" w:rsidRDefault="00E20E26" w:rsidP="00E26492">
            <w:pPr>
              <w:jc w:val="center"/>
              <w:rPr>
                <w:sz w:val="20"/>
                <w:szCs w:val="20"/>
              </w:rPr>
            </w:pPr>
          </w:p>
          <w:p w14:paraId="1E92B5ED" w14:textId="77777777" w:rsidR="00E20E26" w:rsidRDefault="00E20E26" w:rsidP="00E26492">
            <w:pPr>
              <w:jc w:val="center"/>
              <w:rPr>
                <w:sz w:val="20"/>
                <w:szCs w:val="20"/>
              </w:rPr>
            </w:pPr>
          </w:p>
          <w:p w14:paraId="7D5A17F7" w14:textId="77777777" w:rsidR="00E20E26" w:rsidRDefault="00E20E26" w:rsidP="00E26492">
            <w:pPr>
              <w:jc w:val="center"/>
              <w:rPr>
                <w:sz w:val="20"/>
                <w:szCs w:val="20"/>
              </w:rPr>
            </w:pPr>
          </w:p>
          <w:p w14:paraId="04565AE4" w14:textId="77777777" w:rsidR="00E20E26" w:rsidRDefault="00E20E26" w:rsidP="00E26492">
            <w:pPr>
              <w:jc w:val="center"/>
              <w:rPr>
                <w:sz w:val="20"/>
                <w:szCs w:val="20"/>
              </w:rPr>
            </w:pPr>
          </w:p>
          <w:p w14:paraId="7FE98F8D" w14:textId="77777777" w:rsidR="00E20E26" w:rsidRDefault="00E20E26" w:rsidP="00E26492">
            <w:pPr>
              <w:jc w:val="center"/>
              <w:rPr>
                <w:sz w:val="20"/>
                <w:szCs w:val="20"/>
              </w:rPr>
            </w:pPr>
          </w:p>
          <w:p w14:paraId="739D68A7" w14:textId="3E35134D" w:rsidR="00E20E26" w:rsidRDefault="00E20E26" w:rsidP="00E26492">
            <w:pPr>
              <w:jc w:val="center"/>
              <w:rPr>
                <w:sz w:val="20"/>
                <w:szCs w:val="20"/>
              </w:rPr>
            </w:pPr>
            <w:r>
              <w:rPr>
                <w:sz w:val="20"/>
                <w:szCs w:val="20"/>
              </w:rPr>
              <w:t>n.a.</w:t>
            </w:r>
          </w:p>
        </w:tc>
        <w:tc>
          <w:tcPr>
            <w:tcW w:w="902" w:type="dxa"/>
            <w:gridSpan w:val="2"/>
            <w:vMerge w:val="restart"/>
            <w:tcBorders>
              <w:top w:val="single" w:sz="4" w:space="0" w:color="auto"/>
              <w:left w:val="nil"/>
              <w:right w:val="single" w:sz="4" w:space="0" w:color="auto"/>
            </w:tcBorders>
          </w:tcPr>
          <w:p w14:paraId="78C4D6E3" w14:textId="3BE4021E" w:rsidR="00F56055" w:rsidRPr="00C548DB" w:rsidRDefault="00F56055" w:rsidP="00E26492">
            <w:pPr>
              <w:jc w:val="center"/>
              <w:rPr>
                <w:sz w:val="20"/>
                <w:szCs w:val="20"/>
              </w:rPr>
            </w:pPr>
            <w:r w:rsidRPr="007D1141">
              <w:rPr>
                <w:b/>
                <w:sz w:val="20"/>
                <w:szCs w:val="20"/>
              </w:rPr>
              <w:t>Návrh zákona Čl. I</w:t>
            </w:r>
          </w:p>
        </w:tc>
        <w:tc>
          <w:tcPr>
            <w:tcW w:w="705" w:type="dxa"/>
            <w:vMerge w:val="restart"/>
            <w:tcBorders>
              <w:top w:val="single" w:sz="4" w:space="0" w:color="auto"/>
              <w:left w:val="single" w:sz="4" w:space="0" w:color="auto"/>
              <w:right w:val="single" w:sz="4" w:space="0" w:color="auto"/>
            </w:tcBorders>
          </w:tcPr>
          <w:p w14:paraId="3274BBED" w14:textId="416A7092" w:rsidR="00F56055" w:rsidRPr="00836EAA" w:rsidRDefault="00F56055" w:rsidP="000920BB">
            <w:pPr>
              <w:pStyle w:val="Normlny0"/>
              <w:jc w:val="center"/>
              <w:rPr>
                <w:b/>
              </w:rPr>
            </w:pPr>
            <w:r w:rsidRPr="00836EAA">
              <w:rPr>
                <w:b/>
              </w:rPr>
              <w:t>§ 144 ods. 37</w:t>
            </w:r>
          </w:p>
        </w:tc>
        <w:tc>
          <w:tcPr>
            <w:tcW w:w="4515" w:type="dxa"/>
            <w:gridSpan w:val="2"/>
            <w:vMerge w:val="restart"/>
            <w:tcBorders>
              <w:top w:val="single" w:sz="4" w:space="0" w:color="auto"/>
              <w:left w:val="single" w:sz="4" w:space="0" w:color="auto"/>
              <w:right w:val="single" w:sz="4" w:space="0" w:color="auto"/>
            </w:tcBorders>
          </w:tcPr>
          <w:p w14:paraId="5ACE8B53" w14:textId="29BF6078" w:rsidR="00F56055" w:rsidRDefault="00B6332C" w:rsidP="00924E36">
            <w:pPr>
              <w:pStyle w:val="Normlny0"/>
              <w:jc w:val="both"/>
            </w:pPr>
            <w:r w:rsidRPr="00B6332C">
              <w:rPr>
                <w:b/>
              </w:rPr>
              <w:t xml:space="preserve">(37) </w:t>
            </w:r>
            <w:r w:rsidR="005B3595" w:rsidRPr="005B3595">
              <w:rPr>
                <w:b/>
              </w:rPr>
              <w:t>Národná banka Slovenska oznámi Európskemu orgánu dohľadu  (Európsky orgán pre bankovníctvo) informáciu o uložení každej sankcie, o každom opravnom prostriedku uplatnenom proti rozhodnutiu o uložení týchto sankcií a o rozhodnutí o opravnom prostriedku v oblasti prudenciálneho dohľadu nad obchodníkom s cennými papiermi.</w:t>
            </w:r>
          </w:p>
          <w:p w14:paraId="042C6B39" w14:textId="77777777" w:rsidR="00F56055" w:rsidRDefault="00F56055" w:rsidP="00E26492">
            <w:pPr>
              <w:jc w:val="center"/>
              <w:rPr>
                <w:sz w:val="20"/>
                <w:szCs w:val="20"/>
              </w:rPr>
            </w:pPr>
          </w:p>
        </w:tc>
        <w:tc>
          <w:tcPr>
            <w:tcW w:w="682" w:type="dxa"/>
            <w:vMerge w:val="restart"/>
            <w:tcBorders>
              <w:top w:val="single" w:sz="4" w:space="0" w:color="auto"/>
              <w:left w:val="single" w:sz="4" w:space="0" w:color="auto"/>
              <w:right w:val="single" w:sz="4" w:space="0" w:color="auto"/>
            </w:tcBorders>
          </w:tcPr>
          <w:p w14:paraId="15324D36" w14:textId="77777777" w:rsidR="00F56055" w:rsidRDefault="00F56055" w:rsidP="00E26492">
            <w:pPr>
              <w:jc w:val="center"/>
              <w:rPr>
                <w:sz w:val="20"/>
                <w:szCs w:val="20"/>
              </w:rPr>
            </w:pPr>
            <w:r>
              <w:rPr>
                <w:sz w:val="20"/>
                <w:szCs w:val="20"/>
              </w:rPr>
              <w:t>Ú</w:t>
            </w:r>
          </w:p>
          <w:p w14:paraId="45C8DB19" w14:textId="77777777" w:rsidR="00E20E26" w:rsidRDefault="00E20E26" w:rsidP="00E26492">
            <w:pPr>
              <w:jc w:val="center"/>
              <w:rPr>
                <w:sz w:val="20"/>
                <w:szCs w:val="20"/>
              </w:rPr>
            </w:pPr>
          </w:p>
          <w:p w14:paraId="458A16B0" w14:textId="77777777" w:rsidR="00E20E26" w:rsidRDefault="00E20E26" w:rsidP="00E26492">
            <w:pPr>
              <w:jc w:val="center"/>
              <w:rPr>
                <w:sz w:val="20"/>
                <w:szCs w:val="20"/>
              </w:rPr>
            </w:pPr>
          </w:p>
          <w:p w14:paraId="5D953826" w14:textId="77777777" w:rsidR="00E20E26" w:rsidRDefault="00E20E26" w:rsidP="00E26492">
            <w:pPr>
              <w:jc w:val="center"/>
              <w:rPr>
                <w:sz w:val="20"/>
                <w:szCs w:val="20"/>
              </w:rPr>
            </w:pPr>
          </w:p>
          <w:p w14:paraId="4097FE52" w14:textId="77777777" w:rsidR="00E20E26" w:rsidRDefault="00E20E26" w:rsidP="00E26492">
            <w:pPr>
              <w:jc w:val="center"/>
              <w:rPr>
                <w:sz w:val="20"/>
                <w:szCs w:val="20"/>
              </w:rPr>
            </w:pPr>
          </w:p>
          <w:p w14:paraId="22045493" w14:textId="77777777" w:rsidR="00E20E26" w:rsidRDefault="00E20E26" w:rsidP="00E26492">
            <w:pPr>
              <w:jc w:val="center"/>
              <w:rPr>
                <w:sz w:val="20"/>
                <w:szCs w:val="20"/>
              </w:rPr>
            </w:pPr>
          </w:p>
          <w:p w14:paraId="1B2D5B81" w14:textId="77777777" w:rsidR="00E20E26" w:rsidRDefault="00E20E26" w:rsidP="00E26492">
            <w:pPr>
              <w:jc w:val="center"/>
              <w:rPr>
                <w:sz w:val="20"/>
                <w:szCs w:val="20"/>
              </w:rPr>
            </w:pPr>
          </w:p>
          <w:p w14:paraId="361C1E02" w14:textId="77777777" w:rsidR="00E20E26" w:rsidRDefault="00E20E26" w:rsidP="00E26492">
            <w:pPr>
              <w:jc w:val="center"/>
              <w:rPr>
                <w:sz w:val="20"/>
                <w:szCs w:val="20"/>
              </w:rPr>
            </w:pPr>
          </w:p>
          <w:p w14:paraId="6FB80AC4" w14:textId="77777777" w:rsidR="00E20E26" w:rsidRDefault="00E20E26" w:rsidP="00E26492">
            <w:pPr>
              <w:jc w:val="center"/>
              <w:rPr>
                <w:sz w:val="20"/>
                <w:szCs w:val="20"/>
              </w:rPr>
            </w:pPr>
          </w:p>
          <w:p w14:paraId="0281EB75" w14:textId="77777777" w:rsidR="00E20E26" w:rsidRDefault="00E20E26" w:rsidP="00E26492">
            <w:pPr>
              <w:jc w:val="center"/>
              <w:rPr>
                <w:sz w:val="20"/>
                <w:szCs w:val="20"/>
              </w:rPr>
            </w:pPr>
          </w:p>
          <w:p w14:paraId="771049D8" w14:textId="4D328A7F" w:rsidR="00E20E26" w:rsidRDefault="00E20E26" w:rsidP="00E26492">
            <w:pPr>
              <w:jc w:val="center"/>
              <w:rPr>
                <w:sz w:val="20"/>
                <w:szCs w:val="20"/>
              </w:rPr>
            </w:pPr>
            <w:r>
              <w:rPr>
                <w:sz w:val="20"/>
                <w:szCs w:val="20"/>
              </w:rPr>
              <w:t>n.a.</w:t>
            </w:r>
          </w:p>
        </w:tc>
        <w:tc>
          <w:tcPr>
            <w:tcW w:w="769" w:type="dxa"/>
            <w:vMerge w:val="restart"/>
            <w:tcBorders>
              <w:top w:val="single" w:sz="4" w:space="0" w:color="auto"/>
              <w:left w:val="single" w:sz="4" w:space="0" w:color="auto"/>
              <w:right w:val="single" w:sz="12" w:space="0" w:color="auto"/>
            </w:tcBorders>
          </w:tcPr>
          <w:p w14:paraId="46EDD895" w14:textId="77777777" w:rsidR="00F56055" w:rsidRDefault="00F56055" w:rsidP="00E26492">
            <w:pPr>
              <w:pStyle w:val="Nadpis1"/>
              <w:rPr>
                <w:b w:val="0"/>
                <w:sz w:val="20"/>
                <w:szCs w:val="20"/>
              </w:rPr>
            </w:pPr>
          </w:p>
        </w:tc>
      </w:tr>
      <w:tr w:rsidR="00F56055" w:rsidRPr="00D92831" w14:paraId="5F9E4806" w14:textId="77777777" w:rsidTr="00995798">
        <w:trPr>
          <w:trHeight w:val="1612"/>
        </w:trPr>
        <w:tc>
          <w:tcPr>
            <w:tcW w:w="867" w:type="dxa"/>
            <w:tcBorders>
              <w:top w:val="nil"/>
              <w:left w:val="single" w:sz="12" w:space="0" w:color="auto"/>
              <w:bottom w:val="single" w:sz="4" w:space="0" w:color="auto"/>
              <w:right w:val="single" w:sz="4" w:space="0" w:color="auto"/>
            </w:tcBorders>
          </w:tcPr>
          <w:p w14:paraId="2053F2FA" w14:textId="66AAEADA" w:rsidR="00F56055" w:rsidRDefault="00F56055" w:rsidP="00E26492">
            <w:pPr>
              <w:rPr>
                <w:sz w:val="20"/>
                <w:szCs w:val="20"/>
              </w:rPr>
            </w:pPr>
          </w:p>
        </w:tc>
        <w:tc>
          <w:tcPr>
            <w:tcW w:w="6190" w:type="dxa"/>
            <w:vMerge/>
            <w:tcBorders>
              <w:left w:val="single" w:sz="4" w:space="0" w:color="auto"/>
              <w:bottom w:val="single" w:sz="4" w:space="0" w:color="auto"/>
              <w:right w:val="single" w:sz="4" w:space="0" w:color="auto"/>
            </w:tcBorders>
          </w:tcPr>
          <w:p w14:paraId="4F9D19D7" w14:textId="77777777" w:rsidR="00F56055" w:rsidRPr="003E2BD4" w:rsidRDefault="00F56055" w:rsidP="003E2BD4">
            <w:pPr>
              <w:shd w:val="clear" w:color="auto" w:fill="D9D9D9" w:themeFill="background1" w:themeFillShade="D9"/>
              <w:autoSpaceDE/>
              <w:autoSpaceDN/>
              <w:jc w:val="both"/>
              <w:rPr>
                <w:b/>
                <w:sz w:val="20"/>
                <w:szCs w:val="20"/>
              </w:rPr>
            </w:pPr>
          </w:p>
        </w:tc>
        <w:tc>
          <w:tcPr>
            <w:tcW w:w="1105" w:type="dxa"/>
            <w:vMerge/>
            <w:tcBorders>
              <w:left w:val="single" w:sz="4" w:space="0" w:color="auto"/>
              <w:bottom w:val="single" w:sz="4" w:space="0" w:color="auto"/>
              <w:right w:val="single" w:sz="12" w:space="0" w:color="auto"/>
            </w:tcBorders>
          </w:tcPr>
          <w:p w14:paraId="58F52FB6" w14:textId="77777777" w:rsidR="00F56055" w:rsidRDefault="00F56055" w:rsidP="00E26492">
            <w:pPr>
              <w:jc w:val="center"/>
              <w:rPr>
                <w:sz w:val="20"/>
                <w:szCs w:val="20"/>
              </w:rPr>
            </w:pPr>
          </w:p>
        </w:tc>
        <w:tc>
          <w:tcPr>
            <w:tcW w:w="902" w:type="dxa"/>
            <w:gridSpan w:val="2"/>
            <w:vMerge/>
            <w:tcBorders>
              <w:left w:val="nil"/>
              <w:bottom w:val="single" w:sz="4" w:space="0" w:color="auto"/>
              <w:right w:val="single" w:sz="4" w:space="0" w:color="auto"/>
            </w:tcBorders>
          </w:tcPr>
          <w:p w14:paraId="51343474" w14:textId="77777777" w:rsidR="00F56055" w:rsidRPr="00C548DB" w:rsidRDefault="00F56055" w:rsidP="00E26492">
            <w:pPr>
              <w:jc w:val="center"/>
              <w:rPr>
                <w:sz w:val="20"/>
                <w:szCs w:val="20"/>
              </w:rPr>
            </w:pPr>
          </w:p>
        </w:tc>
        <w:tc>
          <w:tcPr>
            <w:tcW w:w="705" w:type="dxa"/>
            <w:vMerge/>
            <w:tcBorders>
              <w:left w:val="single" w:sz="4" w:space="0" w:color="auto"/>
              <w:bottom w:val="single" w:sz="4" w:space="0" w:color="auto"/>
              <w:right w:val="single" w:sz="4" w:space="0" w:color="auto"/>
            </w:tcBorders>
          </w:tcPr>
          <w:p w14:paraId="5ACD3017" w14:textId="77777777" w:rsidR="00F56055" w:rsidRPr="00914FDE" w:rsidRDefault="00F56055" w:rsidP="00E26492">
            <w:pPr>
              <w:pStyle w:val="Normlny0"/>
              <w:jc w:val="center"/>
            </w:pPr>
          </w:p>
        </w:tc>
        <w:tc>
          <w:tcPr>
            <w:tcW w:w="4515" w:type="dxa"/>
            <w:gridSpan w:val="2"/>
            <w:vMerge/>
            <w:tcBorders>
              <w:left w:val="single" w:sz="4" w:space="0" w:color="auto"/>
              <w:bottom w:val="single" w:sz="4" w:space="0" w:color="auto"/>
              <w:right w:val="single" w:sz="4" w:space="0" w:color="auto"/>
            </w:tcBorders>
          </w:tcPr>
          <w:p w14:paraId="7EEFD07A" w14:textId="77777777" w:rsidR="00F56055" w:rsidRDefault="00F56055" w:rsidP="00E26492">
            <w:pPr>
              <w:jc w:val="center"/>
              <w:rPr>
                <w:sz w:val="20"/>
                <w:szCs w:val="20"/>
              </w:rPr>
            </w:pPr>
          </w:p>
        </w:tc>
        <w:tc>
          <w:tcPr>
            <w:tcW w:w="682" w:type="dxa"/>
            <w:vMerge/>
            <w:tcBorders>
              <w:left w:val="single" w:sz="4" w:space="0" w:color="auto"/>
              <w:bottom w:val="single" w:sz="4" w:space="0" w:color="auto"/>
              <w:right w:val="single" w:sz="4" w:space="0" w:color="auto"/>
            </w:tcBorders>
          </w:tcPr>
          <w:p w14:paraId="71E6E670" w14:textId="371A16F7" w:rsidR="00F56055" w:rsidRDefault="00F56055" w:rsidP="00E26492">
            <w:pPr>
              <w:jc w:val="center"/>
              <w:rPr>
                <w:sz w:val="20"/>
                <w:szCs w:val="20"/>
              </w:rPr>
            </w:pPr>
          </w:p>
        </w:tc>
        <w:tc>
          <w:tcPr>
            <w:tcW w:w="769" w:type="dxa"/>
            <w:vMerge/>
            <w:tcBorders>
              <w:left w:val="single" w:sz="4" w:space="0" w:color="auto"/>
              <w:bottom w:val="single" w:sz="4" w:space="0" w:color="auto"/>
              <w:right w:val="single" w:sz="12" w:space="0" w:color="auto"/>
            </w:tcBorders>
          </w:tcPr>
          <w:p w14:paraId="42234F19" w14:textId="77777777" w:rsidR="00F56055" w:rsidRDefault="00F56055" w:rsidP="00E26492">
            <w:pPr>
              <w:pStyle w:val="Nadpis1"/>
              <w:rPr>
                <w:b w:val="0"/>
                <w:sz w:val="20"/>
                <w:szCs w:val="20"/>
              </w:rPr>
            </w:pPr>
          </w:p>
        </w:tc>
      </w:tr>
      <w:tr w:rsidR="00D10F49" w:rsidRPr="00D92831" w14:paraId="41426814" w14:textId="77777777" w:rsidTr="00B00612">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63DF521" w14:textId="77777777" w:rsidR="00D10F49" w:rsidRPr="00F027F6" w:rsidRDefault="00D10F49" w:rsidP="00E26492">
            <w:pPr>
              <w:rPr>
                <w:b/>
                <w:sz w:val="20"/>
                <w:szCs w:val="20"/>
              </w:rPr>
            </w:pPr>
            <w:r w:rsidRPr="00F027F6">
              <w:rPr>
                <w:b/>
                <w:sz w:val="20"/>
                <w:szCs w:val="20"/>
              </w:rPr>
              <w:t>Č: 22</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1E2DC" w14:textId="77777777" w:rsidR="00D10F49" w:rsidRPr="00F027F6" w:rsidRDefault="00D10F49" w:rsidP="00BF09C0">
            <w:pPr>
              <w:autoSpaceDE/>
              <w:autoSpaceDN/>
              <w:jc w:val="both"/>
              <w:rPr>
                <w:b/>
                <w:sz w:val="20"/>
                <w:szCs w:val="20"/>
              </w:rPr>
            </w:pPr>
            <w:r w:rsidRPr="00F027F6">
              <w:rPr>
                <w:b/>
                <w:sz w:val="20"/>
                <w:szCs w:val="20"/>
              </w:rPr>
              <w:t>Ohlasovanie porušení</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798CCAA" w14:textId="77777777" w:rsidR="00D10F49" w:rsidRPr="00F027F6" w:rsidRDefault="00D10F49"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1BF07F2F" w14:textId="77777777" w:rsidR="00D10F49" w:rsidRPr="00F027F6" w:rsidRDefault="00D10F49"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4BF75A" w14:textId="77777777" w:rsidR="00D10F49" w:rsidRPr="00F027F6" w:rsidRDefault="00D10F49" w:rsidP="00E26492">
            <w:pPr>
              <w:pStyle w:val="Normlny0"/>
              <w:jc w:val="center"/>
              <w:rPr>
                <w:b/>
              </w:rPr>
            </w:pPr>
          </w:p>
        </w:tc>
        <w:tc>
          <w:tcPr>
            <w:tcW w:w="3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D2A43" w14:textId="77777777" w:rsidR="00D10F49" w:rsidRPr="00F027F6" w:rsidRDefault="00D10F49" w:rsidP="00E26492">
            <w:pPr>
              <w:pStyle w:val="Normlny0"/>
              <w:rPr>
                <w:b/>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B84D8" w14:textId="77777777" w:rsidR="00D10F49" w:rsidRPr="00F027F6" w:rsidRDefault="00D10F49"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2B1BD8" w14:textId="511DD4DA" w:rsidR="00D10F49" w:rsidRPr="00F027F6" w:rsidRDefault="00D10F49"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6D7D63B" w14:textId="77777777" w:rsidR="00D10F49" w:rsidRPr="00F027F6" w:rsidRDefault="00D10F49" w:rsidP="00F027F6">
            <w:pPr>
              <w:pStyle w:val="Nadpis1"/>
              <w:jc w:val="left"/>
              <w:rPr>
                <w:sz w:val="20"/>
                <w:szCs w:val="20"/>
              </w:rPr>
            </w:pPr>
          </w:p>
        </w:tc>
      </w:tr>
      <w:tr w:rsidR="00F56055" w:rsidRPr="00D92831" w14:paraId="50674B07" w14:textId="77777777" w:rsidTr="00995798">
        <w:tc>
          <w:tcPr>
            <w:tcW w:w="867" w:type="dxa"/>
            <w:tcBorders>
              <w:top w:val="single" w:sz="4" w:space="0" w:color="auto"/>
              <w:left w:val="single" w:sz="12" w:space="0" w:color="auto"/>
              <w:bottom w:val="single" w:sz="4" w:space="0" w:color="auto"/>
              <w:right w:val="single" w:sz="4" w:space="0" w:color="auto"/>
            </w:tcBorders>
          </w:tcPr>
          <w:p w14:paraId="2B9FAE85" w14:textId="77777777" w:rsidR="00F56055" w:rsidRDefault="00F56055" w:rsidP="00E26492">
            <w:pPr>
              <w:rPr>
                <w:sz w:val="20"/>
                <w:szCs w:val="20"/>
              </w:rPr>
            </w:pPr>
            <w:r>
              <w:rPr>
                <w:sz w:val="20"/>
                <w:szCs w:val="20"/>
              </w:rPr>
              <w:lastRenderedPageBreak/>
              <w:t>Č: 22,</w:t>
            </w:r>
          </w:p>
          <w:p w14:paraId="27F6E355" w14:textId="77777777" w:rsidR="00F56055" w:rsidRDefault="00F56055"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457C0480" w14:textId="77777777" w:rsidR="00F56055" w:rsidRPr="00E26492" w:rsidRDefault="00F56055" w:rsidP="00E26492">
            <w:pPr>
              <w:autoSpaceDE/>
              <w:autoSpaceDN/>
              <w:jc w:val="both"/>
              <w:rPr>
                <w:sz w:val="20"/>
                <w:szCs w:val="20"/>
              </w:rPr>
            </w:pPr>
            <w:r w:rsidRPr="00E26492">
              <w:rPr>
                <w:sz w:val="20"/>
                <w:szCs w:val="20"/>
              </w:rPr>
              <w:t>Členské štáty zabezpečia, aby príslušné orgány vytvorili účinné a spoľahlivé mechanizmy s cieľom umožniť, aby sa príslušným orgánom urýchlene ohlasovali potenciálne alebo skutočné porušenia vnútroštátnych ustanovení, ktorými sa transponuje táto smernica, a porušenia nariadenia (EÚ) 2019/2033.</w:t>
            </w:r>
          </w:p>
          <w:p w14:paraId="41C58D6C" w14:textId="77777777" w:rsidR="00F56055" w:rsidRPr="00E26492" w:rsidRDefault="00F56055" w:rsidP="00E26492">
            <w:pPr>
              <w:autoSpaceDE/>
              <w:autoSpaceDN/>
              <w:jc w:val="both"/>
              <w:rPr>
                <w:sz w:val="20"/>
                <w:szCs w:val="20"/>
              </w:rPr>
            </w:pPr>
          </w:p>
          <w:p w14:paraId="52CF49CA" w14:textId="77777777" w:rsidR="00F56055" w:rsidRPr="00E26492" w:rsidRDefault="00F56055" w:rsidP="00E26492">
            <w:pPr>
              <w:autoSpaceDE/>
              <w:autoSpaceDN/>
              <w:jc w:val="both"/>
              <w:rPr>
                <w:sz w:val="20"/>
                <w:szCs w:val="20"/>
              </w:rPr>
            </w:pPr>
            <w:r w:rsidRPr="00E26492">
              <w:rPr>
                <w:sz w:val="20"/>
                <w:szCs w:val="20"/>
              </w:rPr>
              <w:t>Tieto mechanizmy zahŕňajú:</w:t>
            </w:r>
          </w:p>
          <w:p w14:paraId="754EB740" w14:textId="77777777" w:rsidR="00F56055" w:rsidRPr="00E26492" w:rsidRDefault="00F56055" w:rsidP="003A0F2C">
            <w:pPr>
              <w:pStyle w:val="Odsekzoznamu"/>
              <w:numPr>
                <w:ilvl w:val="0"/>
                <w:numId w:val="17"/>
              </w:numPr>
              <w:autoSpaceDE/>
              <w:autoSpaceDN/>
              <w:jc w:val="both"/>
              <w:rPr>
                <w:sz w:val="20"/>
                <w:szCs w:val="20"/>
              </w:rPr>
            </w:pPr>
            <w:r w:rsidRPr="00E26492">
              <w:rPr>
                <w:sz w:val="20"/>
                <w:szCs w:val="20"/>
              </w:rPr>
              <w:t xml:space="preserve"> osobitné postupy prijímania a vybavovania takýchto správ, ako aj ich sledovania, vrátane zriadenia bezpečných komunikačných kanálov;</w:t>
            </w:r>
          </w:p>
          <w:p w14:paraId="67D90F87" w14:textId="77777777" w:rsidR="00F56055" w:rsidRPr="00E26492" w:rsidRDefault="00F56055" w:rsidP="003A0F2C">
            <w:pPr>
              <w:pStyle w:val="Odsekzoznamu"/>
              <w:numPr>
                <w:ilvl w:val="0"/>
                <w:numId w:val="17"/>
              </w:numPr>
              <w:autoSpaceDE/>
              <w:autoSpaceDN/>
              <w:jc w:val="both"/>
              <w:rPr>
                <w:sz w:val="20"/>
                <w:szCs w:val="20"/>
              </w:rPr>
            </w:pPr>
            <w:r w:rsidRPr="00E26492">
              <w:rPr>
                <w:sz w:val="20"/>
                <w:szCs w:val="20"/>
              </w:rPr>
              <w:t xml:space="preserve"> vhodnú ochranu pred odvetnými opatreniami, diskrimináciou alebo inými druhmi nespravodlivého zaobchádzania zo strany investičnej spoločnosti proti zamestnancom investičných spoločností, ktorí oznámia porušenia spáchané v rámci investičnej spoločnosti;</w:t>
            </w:r>
          </w:p>
          <w:p w14:paraId="0D35A2DC" w14:textId="77777777" w:rsidR="00F56055" w:rsidRPr="00E26492" w:rsidRDefault="00F56055" w:rsidP="003A0F2C">
            <w:pPr>
              <w:pStyle w:val="Odsekzoznamu"/>
              <w:numPr>
                <w:ilvl w:val="0"/>
                <w:numId w:val="17"/>
              </w:numPr>
              <w:autoSpaceDE/>
              <w:autoSpaceDN/>
              <w:jc w:val="both"/>
              <w:rPr>
                <w:sz w:val="20"/>
                <w:szCs w:val="20"/>
              </w:rPr>
            </w:pPr>
            <w:r w:rsidRPr="00E26492">
              <w:rPr>
                <w:sz w:val="20"/>
                <w:szCs w:val="20"/>
              </w:rPr>
              <w:t xml:space="preserve"> ochranu osobných údajov týkajúcich sa osoby, ktorá porušenie oznámila, a fyzickej osoby, ktorá je údajne za porušenie zodpovedná, v súlade s nariadením (EÚ) 2016/679;</w:t>
            </w:r>
          </w:p>
          <w:p w14:paraId="5DB58C37" w14:textId="77777777" w:rsidR="00F56055" w:rsidRPr="00BF09C0" w:rsidRDefault="00F56055" w:rsidP="003A0F2C">
            <w:pPr>
              <w:pStyle w:val="Odsekzoznamu"/>
              <w:numPr>
                <w:ilvl w:val="0"/>
                <w:numId w:val="17"/>
              </w:numPr>
              <w:autoSpaceDE/>
              <w:autoSpaceDN/>
              <w:jc w:val="both"/>
              <w:rPr>
                <w:sz w:val="20"/>
                <w:szCs w:val="20"/>
              </w:rPr>
            </w:pPr>
            <w:r w:rsidRPr="00E26492">
              <w:rPr>
                <w:sz w:val="20"/>
                <w:szCs w:val="20"/>
              </w:rPr>
              <w:t xml:space="preserve"> jasné pravidlá, ktorými sa zabezpečí, že vo všetkých prípadoch sa v súvislosti s osobou, ktorá ohlási porušenia spáchané v rámci investičnej spoločnosti, zaručí dôvernosť s výnimkou prípadu, keď sa zverejnenie vyžaduje na základe vnútroštátneho práva v kontexte ďalšieho vyšetrovania alebo následného správneho alebo súdneho konania.</w:t>
            </w:r>
          </w:p>
        </w:tc>
        <w:tc>
          <w:tcPr>
            <w:tcW w:w="1105" w:type="dxa"/>
            <w:tcBorders>
              <w:top w:val="single" w:sz="4" w:space="0" w:color="auto"/>
              <w:left w:val="single" w:sz="4" w:space="0" w:color="auto"/>
              <w:bottom w:val="single" w:sz="4" w:space="0" w:color="auto"/>
              <w:right w:val="single" w:sz="12" w:space="0" w:color="auto"/>
            </w:tcBorders>
          </w:tcPr>
          <w:p w14:paraId="18D0FFF6" w14:textId="71C444DD" w:rsidR="00F56055" w:rsidRDefault="00F56055"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24F83C03" w14:textId="77777777" w:rsidR="00F56055" w:rsidRDefault="00F56055" w:rsidP="00E26492">
            <w:pPr>
              <w:jc w:val="center"/>
              <w:rPr>
                <w:sz w:val="20"/>
                <w:szCs w:val="20"/>
              </w:rPr>
            </w:pPr>
            <w:r>
              <w:rPr>
                <w:sz w:val="20"/>
                <w:szCs w:val="20"/>
              </w:rPr>
              <w:t>747/2004</w:t>
            </w:r>
          </w:p>
          <w:p w14:paraId="6223090B" w14:textId="77777777" w:rsidR="00F56055" w:rsidRDefault="00F56055" w:rsidP="00E26492">
            <w:pPr>
              <w:jc w:val="center"/>
              <w:rPr>
                <w:sz w:val="20"/>
                <w:szCs w:val="20"/>
              </w:rPr>
            </w:pPr>
          </w:p>
          <w:p w14:paraId="751ECF8C" w14:textId="77777777" w:rsidR="00F56055" w:rsidRDefault="00F56055" w:rsidP="00E26492">
            <w:pPr>
              <w:jc w:val="center"/>
              <w:rPr>
                <w:sz w:val="20"/>
                <w:szCs w:val="20"/>
              </w:rPr>
            </w:pPr>
          </w:p>
          <w:p w14:paraId="3A0D24EC" w14:textId="77777777" w:rsidR="00F56055" w:rsidRDefault="00F56055" w:rsidP="00E26492">
            <w:pPr>
              <w:jc w:val="center"/>
              <w:rPr>
                <w:sz w:val="20"/>
                <w:szCs w:val="20"/>
              </w:rPr>
            </w:pPr>
          </w:p>
          <w:p w14:paraId="254E3D57" w14:textId="77777777" w:rsidR="00F56055" w:rsidRDefault="00F56055" w:rsidP="00E26492">
            <w:pPr>
              <w:jc w:val="center"/>
              <w:rPr>
                <w:sz w:val="20"/>
                <w:szCs w:val="20"/>
              </w:rPr>
            </w:pPr>
          </w:p>
          <w:p w14:paraId="4593F0A5" w14:textId="77777777" w:rsidR="00F56055" w:rsidRDefault="00F56055" w:rsidP="00E26492">
            <w:pPr>
              <w:jc w:val="center"/>
              <w:rPr>
                <w:sz w:val="20"/>
                <w:szCs w:val="20"/>
              </w:rPr>
            </w:pPr>
          </w:p>
          <w:p w14:paraId="5783D311" w14:textId="77777777" w:rsidR="00F56055" w:rsidRDefault="00F56055" w:rsidP="00E26492">
            <w:pPr>
              <w:jc w:val="center"/>
              <w:rPr>
                <w:sz w:val="20"/>
                <w:szCs w:val="20"/>
              </w:rPr>
            </w:pPr>
          </w:p>
          <w:p w14:paraId="774506F1" w14:textId="77777777" w:rsidR="00F56055" w:rsidRDefault="00F56055" w:rsidP="00E26492">
            <w:pPr>
              <w:jc w:val="center"/>
              <w:rPr>
                <w:sz w:val="20"/>
                <w:szCs w:val="20"/>
              </w:rPr>
            </w:pPr>
          </w:p>
          <w:p w14:paraId="2E284E9A" w14:textId="77777777" w:rsidR="00F56055" w:rsidRDefault="00F56055" w:rsidP="00E26492">
            <w:pPr>
              <w:jc w:val="center"/>
              <w:rPr>
                <w:sz w:val="20"/>
                <w:szCs w:val="20"/>
              </w:rPr>
            </w:pPr>
          </w:p>
          <w:p w14:paraId="5B5C37F2" w14:textId="77777777" w:rsidR="00F56055" w:rsidRDefault="00F56055" w:rsidP="00E26492">
            <w:pPr>
              <w:jc w:val="center"/>
              <w:rPr>
                <w:sz w:val="20"/>
                <w:szCs w:val="20"/>
              </w:rPr>
            </w:pPr>
          </w:p>
          <w:p w14:paraId="7BDB1C1F" w14:textId="77777777" w:rsidR="00F56055" w:rsidRDefault="00F56055" w:rsidP="00E26492">
            <w:pPr>
              <w:jc w:val="center"/>
              <w:rPr>
                <w:sz w:val="20"/>
                <w:szCs w:val="20"/>
              </w:rPr>
            </w:pPr>
          </w:p>
          <w:p w14:paraId="1FD2CFF8" w14:textId="77777777" w:rsidR="00F56055" w:rsidRDefault="00F56055" w:rsidP="00E26492">
            <w:pPr>
              <w:jc w:val="center"/>
              <w:rPr>
                <w:sz w:val="20"/>
                <w:szCs w:val="20"/>
              </w:rPr>
            </w:pPr>
          </w:p>
          <w:p w14:paraId="75811690" w14:textId="77777777" w:rsidR="00F56055" w:rsidRDefault="00F56055" w:rsidP="00E26492">
            <w:pPr>
              <w:jc w:val="center"/>
              <w:rPr>
                <w:sz w:val="20"/>
                <w:szCs w:val="20"/>
              </w:rPr>
            </w:pPr>
          </w:p>
          <w:p w14:paraId="744B785D" w14:textId="77777777" w:rsidR="00F56055" w:rsidRDefault="00F56055" w:rsidP="00E26492">
            <w:pPr>
              <w:jc w:val="center"/>
              <w:rPr>
                <w:sz w:val="20"/>
                <w:szCs w:val="20"/>
              </w:rPr>
            </w:pPr>
          </w:p>
          <w:p w14:paraId="0E5570EA" w14:textId="77777777" w:rsidR="00F56055" w:rsidRDefault="00F56055" w:rsidP="00E26492">
            <w:pPr>
              <w:jc w:val="center"/>
              <w:rPr>
                <w:sz w:val="20"/>
                <w:szCs w:val="20"/>
              </w:rPr>
            </w:pPr>
          </w:p>
          <w:p w14:paraId="7ED96E7C" w14:textId="77777777" w:rsidR="00F56055" w:rsidRDefault="00F56055" w:rsidP="00E26492">
            <w:pPr>
              <w:jc w:val="center"/>
              <w:rPr>
                <w:sz w:val="20"/>
                <w:szCs w:val="20"/>
              </w:rPr>
            </w:pPr>
          </w:p>
          <w:p w14:paraId="76709510" w14:textId="77777777" w:rsidR="00F56055" w:rsidRDefault="00F56055" w:rsidP="00E26492">
            <w:pPr>
              <w:jc w:val="center"/>
              <w:rPr>
                <w:sz w:val="20"/>
                <w:szCs w:val="20"/>
              </w:rPr>
            </w:pPr>
          </w:p>
          <w:p w14:paraId="58137721" w14:textId="77777777" w:rsidR="00F56055" w:rsidRDefault="00F56055" w:rsidP="00E26492">
            <w:pPr>
              <w:jc w:val="center"/>
              <w:rPr>
                <w:sz w:val="20"/>
                <w:szCs w:val="20"/>
              </w:rPr>
            </w:pPr>
          </w:p>
          <w:p w14:paraId="7DCE119D" w14:textId="77777777" w:rsidR="00F56055" w:rsidRDefault="00F56055" w:rsidP="00E26492">
            <w:pPr>
              <w:jc w:val="center"/>
              <w:rPr>
                <w:sz w:val="20"/>
                <w:szCs w:val="20"/>
              </w:rPr>
            </w:pPr>
          </w:p>
          <w:p w14:paraId="6586B210" w14:textId="77777777" w:rsidR="00F56055" w:rsidRDefault="00F56055" w:rsidP="00E26492">
            <w:pPr>
              <w:jc w:val="center"/>
              <w:rPr>
                <w:sz w:val="20"/>
                <w:szCs w:val="20"/>
              </w:rPr>
            </w:pPr>
          </w:p>
          <w:p w14:paraId="7B69FDBB" w14:textId="77777777" w:rsidR="00F56055" w:rsidRDefault="00F56055" w:rsidP="00E26492">
            <w:pPr>
              <w:jc w:val="center"/>
              <w:rPr>
                <w:sz w:val="20"/>
                <w:szCs w:val="20"/>
              </w:rPr>
            </w:pPr>
          </w:p>
          <w:p w14:paraId="2C37DAAF" w14:textId="77777777" w:rsidR="00F56055" w:rsidRDefault="00F56055" w:rsidP="00E26492">
            <w:pPr>
              <w:jc w:val="center"/>
              <w:rPr>
                <w:sz w:val="20"/>
                <w:szCs w:val="20"/>
              </w:rPr>
            </w:pPr>
          </w:p>
          <w:p w14:paraId="75CD26D7" w14:textId="77777777" w:rsidR="00F56055" w:rsidRDefault="00F56055" w:rsidP="00E26492">
            <w:pPr>
              <w:jc w:val="center"/>
              <w:rPr>
                <w:sz w:val="20"/>
                <w:szCs w:val="20"/>
              </w:rPr>
            </w:pPr>
          </w:p>
          <w:p w14:paraId="5A57F9F1" w14:textId="77777777" w:rsidR="00F56055" w:rsidRDefault="00F56055" w:rsidP="00E26492">
            <w:pPr>
              <w:jc w:val="center"/>
              <w:rPr>
                <w:sz w:val="20"/>
                <w:szCs w:val="20"/>
              </w:rPr>
            </w:pPr>
          </w:p>
          <w:p w14:paraId="7C1C8BDB" w14:textId="77777777" w:rsidR="00F56055" w:rsidRDefault="00F56055" w:rsidP="00E26492">
            <w:pPr>
              <w:jc w:val="center"/>
              <w:rPr>
                <w:sz w:val="20"/>
                <w:szCs w:val="20"/>
              </w:rPr>
            </w:pPr>
          </w:p>
          <w:p w14:paraId="6E2E53AE" w14:textId="77777777" w:rsidR="00F56055" w:rsidRDefault="00F56055" w:rsidP="00E26492">
            <w:pPr>
              <w:jc w:val="center"/>
              <w:rPr>
                <w:sz w:val="20"/>
                <w:szCs w:val="20"/>
              </w:rPr>
            </w:pPr>
          </w:p>
          <w:p w14:paraId="024D359F" w14:textId="77777777" w:rsidR="00F56055" w:rsidRDefault="00F56055" w:rsidP="00E26492">
            <w:pPr>
              <w:jc w:val="center"/>
              <w:rPr>
                <w:sz w:val="20"/>
                <w:szCs w:val="20"/>
              </w:rPr>
            </w:pPr>
          </w:p>
          <w:p w14:paraId="670ECE88" w14:textId="77777777" w:rsidR="00F56055" w:rsidRDefault="00F56055" w:rsidP="00E26492">
            <w:pPr>
              <w:jc w:val="center"/>
              <w:rPr>
                <w:sz w:val="20"/>
                <w:szCs w:val="20"/>
              </w:rPr>
            </w:pPr>
          </w:p>
          <w:p w14:paraId="3E1612F9" w14:textId="77777777" w:rsidR="00F56055" w:rsidRDefault="00F56055" w:rsidP="00E26492">
            <w:pPr>
              <w:jc w:val="center"/>
              <w:rPr>
                <w:sz w:val="20"/>
                <w:szCs w:val="20"/>
              </w:rPr>
            </w:pPr>
          </w:p>
          <w:p w14:paraId="6FE2A396" w14:textId="77777777" w:rsidR="00F56055" w:rsidRDefault="00F56055" w:rsidP="00E26492">
            <w:pPr>
              <w:jc w:val="center"/>
              <w:rPr>
                <w:sz w:val="20"/>
                <w:szCs w:val="20"/>
              </w:rPr>
            </w:pPr>
          </w:p>
          <w:p w14:paraId="64AA961E" w14:textId="77777777" w:rsidR="00F56055" w:rsidRDefault="00F56055" w:rsidP="00E26492">
            <w:pPr>
              <w:jc w:val="center"/>
              <w:rPr>
                <w:sz w:val="20"/>
                <w:szCs w:val="20"/>
              </w:rPr>
            </w:pPr>
          </w:p>
          <w:p w14:paraId="7F4DFB00" w14:textId="77777777" w:rsidR="00F56055" w:rsidRDefault="00F56055" w:rsidP="00E26492">
            <w:pPr>
              <w:jc w:val="center"/>
              <w:rPr>
                <w:sz w:val="20"/>
                <w:szCs w:val="20"/>
              </w:rPr>
            </w:pPr>
          </w:p>
          <w:p w14:paraId="6DA323BC" w14:textId="77777777" w:rsidR="00F56055" w:rsidRDefault="00F56055" w:rsidP="00E26492">
            <w:pPr>
              <w:jc w:val="center"/>
              <w:rPr>
                <w:sz w:val="20"/>
                <w:szCs w:val="20"/>
              </w:rPr>
            </w:pPr>
          </w:p>
          <w:p w14:paraId="269EE380" w14:textId="77777777" w:rsidR="00F56055" w:rsidRDefault="00F56055" w:rsidP="00E26492">
            <w:pPr>
              <w:jc w:val="center"/>
              <w:rPr>
                <w:sz w:val="20"/>
                <w:szCs w:val="20"/>
              </w:rPr>
            </w:pPr>
          </w:p>
          <w:p w14:paraId="388A773F" w14:textId="77777777" w:rsidR="00F56055" w:rsidRDefault="00F56055" w:rsidP="00E26492">
            <w:pPr>
              <w:jc w:val="center"/>
              <w:rPr>
                <w:sz w:val="20"/>
                <w:szCs w:val="20"/>
              </w:rPr>
            </w:pPr>
          </w:p>
          <w:p w14:paraId="330D8C3F" w14:textId="77777777" w:rsidR="00F56055" w:rsidRDefault="00F56055" w:rsidP="00E26492">
            <w:pPr>
              <w:jc w:val="center"/>
              <w:rPr>
                <w:sz w:val="20"/>
                <w:szCs w:val="20"/>
              </w:rPr>
            </w:pPr>
          </w:p>
          <w:p w14:paraId="29CA16FE" w14:textId="77777777" w:rsidR="00F56055" w:rsidRDefault="00F56055" w:rsidP="00E26492">
            <w:pPr>
              <w:jc w:val="center"/>
              <w:rPr>
                <w:sz w:val="20"/>
                <w:szCs w:val="20"/>
              </w:rPr>
            </w:pPr>
          </w:p>
          <w:p w14:paraId="48E0DA66" w14:textId="77777777" w:rsidR="00F56055" w:rsidRDefault="00F56055" w:rsidP="00E26492">
            <w:pPr>
              <w:jc w:val="center"/>
              <w:rPr>
                <w:sz w:val="20"/>
                <w:szCs w:val="20"/>
              </w:rPr>
            </w:pPr>
          </w:p>
          <w:p w14:paraId="752769DF" w14:textId="77777777" w:rsidR="00F56055" w:rsidRDefault="00F56055" w:rsidP="00E26492">
            <w:pPr>
              <w:jc w:val="center"/>
              <w:rPr>
                <w:sz w:val="20"/>
                <w:szCs w:val="20"/>
              </w:rPr>
            </w:pPr>
          </w:p>
          <w:p w14:paraId="041582A8" w14:textId="04DC4568" w:rsidR="00F56055" w:rsidRDefault="00F56055" w:rsidP="00E26492">
            <w:pPr>
              <w:jc w:val="center"/>
              <w:rPr>
                <w:sz w:val="20"/>
                <w:szCs w:val="20"/>
              </w:rPr>
            </w:pPr>
            <w:r>
              <w:rPr>
                <w:sz w:val="20"/>
                <w:szCs w:val="20"/>
              </w:rPr>
              <w:t>747/2004</w:t>
            </w:r>
          </w:p>
          <w:p w14:paraId="48421736" w14:textId="77777777" w:rsidR="00F56055" w:rsidRDefault="00F56055" w:rsidP="00E26492">
            <w:pPr>
              <w:jc w:val="center"/>
              <w:rPr>
                <w:sz w:val="20"/>
                <w:szCs w:val="20"/>
              </w:rPr>
            </w:pPr>
          </w:p>
          <w:p w14:paraId="2A814497" w14:textId="77777777" w:rsidR="00F56055" w:rsidRDefault="00F56055" w:rsidP="00E26492">
            <w:pPr>
              <w:jc w:val="center"/>
              <w:rPr>
                <w:sz w:val="20"/>
                <w:szCs w:val="20"/>
              </w:rPr>
            </w:pPr>
          </w:p>
          <w:p w14:paraId="3C3123C1" w14:textId="77777777" w:rsidR="00F56055" w:rsidRDefault="00F56055" w:rsidP="00E26492">
            <w:pPr>
              <w:jc w:val="center"/>
              <w:rPr>
                <w:sz w:val="20"/>
                <w:szCs w:val="20"/>
              </w:rPr>
            </w:pPr>
          </w:p>
          <w:p w14:paraId="44358738" w14:textId="77777777" w:rsidR="00F56055" w:rsidRDefault="00F56055" w:rsidP="00E26492">
            <w:pPr>
              <w:jc w:val="center"/>
              <w:rPr>
                <w:sz w:val="20"/>
                <w:szCs w:val="20"/>
              </w:rPr>
            </w:pPr>
          </w:p>
          <w:p w14:paraId="54913C98" w14:textId="77777777" w:rsidR="00F56055" w:rsidRDefault="00F56055" w:rsidP="00E26492">
            <w:pPr>
              <w:jc w:val="center"/>
              <w:rPr>
                <w:sz w:val="20"/>
                <w:szCs w:val="20"/>
              </w:rPr>
            </w:pPr>
          </w:p>
          <w:p w14:paraId="62CE7779" w14:textId="77777777" w:rsidR="00F56055" w:rsidRDefault="00F56055" w:rsidP="00E26492">
            <w:pPr>
              <w:jc w:val="center"/>
              <w:rPr>
                <w:sz w:val="20"/>
                <w:szCs w:val="20"/>
              </w:rPr>
            </w:pPr>
          </w:p>
          <w:p w14:paraId="25CA3826" w14:textId="77777777" w:rsidR="00F56055" w:rsidRDefault="00F56055" w:rsidP="00E26492">
            <w:pPr>
              <w:jc w:val="center"/>
              <w:rPr>
                <w:sz w:val="20"/>
                <w:szCs w:val="20"/>
              </w:rPr>
            </w:pPr>
          </w:p>
          <w:p w14:paraId="59D8BF74" w14:textId="77777777" w:rsidR="00F56055" w:rsidRDefault="00F56055" w:rsidP="00E26492">
            <w:pPr>
              <w:jc w:val="center"/>
              <w:rPr>
                <w:sz w:val="20"/>
                <w:szCs w:val="20"/>
              </w:rPr>
            </w:pPr>
          </w:p>
          <w:p w14:paraId="6B35A113" w14:textId="77777777" w:rsidR="00F56055" w:rsidRDefault="00F56055" w:rsidP="00E26492">
            <w:pPr>
              <w:jc w:val="center"/>
              <w:rPr>
                <w:sz w:val="20"/>
                <w:szCs w:val="20"/>
              </w:rPr>
            </w:pPr>
          </w:p>
          <w:p w14:paraId="0371513D" w14:textId="77777777" w:rsidR="00F56055" w:rsidRDefault="00F56055" w:rsidP="00E26492">
            <w:pPr>
              <w:jc w:val="center"/>
              <w:rPr>
                <w:sz w:val="20"/>
                <w:szCs w:val="20"/>
              </w:rPr>
            </w:pPr>
          </w:p>
          <w:p w14:paraId="2D46440A" w14:textId="77777777" w:rsidR="00F56055" w:rsidRDefault="00F56055" w:rsidP="00E26492">
            <w:pPr>
              <w:jc w:val="center"/>
              <w:rPr>
                <w:sz w:val="20"/>
                <w:szCs w:val="20"/>
              </w:rPr>
            </w:pPr>
          </w:p>
          <w:p w14:paraId="7BACF3EB" w14:textId="77777777" w:rsidR="00F56055" w:rsidRDefault="00F56055" w:rsidP="00E26492">
            <w:pPr>
              <w:jc w:val="center"/>
              <w:rPr>
                <w:sz w:val="20"/>
                <w:szCs w:val="20"/>
              </w:rPr>
            </w:pPr>
          </w:p>
          <w:p w14:paraId="351678BB" w14:textId="77777777" w:rsidR="00F56055" w:rsidRDefault="00F56055" w:rsidP="00E26492">
            <w:pPr>
              <w:jc w:val="center"/>
              <w:rPr>
                <w:sz w:val="20"/>
                <w:szCs w:val="20"/>
              </w:rPr>
            </w:pPr>
          </w:p>
          <w:p w14:paraId="3A22693D" w14:textId="77777777" w:rsidR="00F56055" w:rsidRDefault="00F56055" w:rsidP="00E26492">
            <w:pPr>
              <w:jc w:val="center"/>
              <w:rPr>
                <w:sz w:val="20"/>
                <w:szCs w:val="20"/>
              </w:rPr>
            </w:pPr>
          </w:p>
          <w:p w14:paraId="552C11B1" w14:textId="77777777" w:rsidR="00F56055" w:rsidRDefault="00F56055" w:rsidP="00E26492">
            <w:pPr>
              <w:jc w:val="center"/>
              <w:rPr>
                <w:sz w:val="20"/>
                <w:szCs w:val="20"/>
              </w:rPr>
            </w:pPr>
          </w:p>
          <w:p w14:paraId="16AF868D" w14:textId="77777777" w:rsidR="00F56055" w:rsidRDefault="00F56055" w:rsidP="00E26492">
            <w:pPr>
              <w:jc w:val="center"/>
              <w:rPr>
                <w:sz w:val="20"/>
                <w:szCs w:val="20"/>
              </w:rPr>
            </w:pPr>
          </w:p>
          <w:p w14:paraId="66C97B21" w14:textId="77777777" w:rsidR="00F56055" w:rsidRDefault="00F56055" w:rsidP="00E26492">
            <w:pPr>
              <w:jc w:val="center"/>
              <w:rPr>
                <w:sz w:val="20"/>
                <w:szCs w:val="20"/>
              </w:rPr>
            </w:pPr>
          </w:p>
          <w:p w14:paraId="5A858BC3" w14:textId="77777777" w:rsidR="00F56055" w:rsidRDefault="00F56055" w:rsidP="00E26492">
            <w:pPr>
              <w:jc w:val="center"/>
              <w:rPr>
                <w:sz w:val="20"/>
                <w:szCs w:val="20"/>
              </w:rPr>
            </w:pPr>
          </w:p>
          <w:p w14:paraId="504F8B76" w14:textId="77777777" w:rsidR="00F56055" w:rsidRDefault="00F56055" w:rsidP="00E26492">
            <w:pPr>
              <w:jc w:val="center"/>
              <w:rPr>
                <w:sz w:val="20"/>
                <w:szCs w:val="20"/>
              </w:rPr>
            </w:pPr>
          </w:p>
          <w:p w14:paraId="16A5FC9F" w14:textId="77777777" w:rsidR="00F56055" w:rsidRDefault="00F56055" w:rsidP="00E26492">
            <w:pPr>
              <w:jc w:val="center"/>
              <w:rPr>
                <w:sz w:val="20"/>
                <w:szCs w:val="20"/>
              </w:rPr>
            </w:pPr>
          </w:p>
          <w:p w14:paraId="78D90F90" w14:textId="77777777" w:rsidR="00F56055" w:rsidRDefault="00F56055" w:rsidP="00E26492">
            <w:pPr>
              <w:jc w:val="center"/>
              <w:rPr>
                <w:sz w:val="20"/>
                <w:szCs w:val="20"/>
              </w:rPr>
            </w:pPr>
          </w:p>
          <w:p w14:paraId="3A37032B" w14:textId="77777777" w:rsidR="00F56055" w:rsidRDefault="00F56055" w:rsidP="00E26492">
            <w:pPr>
              <w:jc w:val="center"/>
              <w:rPr>
                <w:sz w:val="20"/>
                <w:szCs w:val="20"/>
              </w:rPr>
            </w:pPr>
          </w:p>
          <w:p w14:paraId="6B816C33" w14:textId="77777777" w:rsidR="00F56055" w:rsidRDefault="00F56055" w:rsidP="00E26492">
            <w:pPr>
              <w:jc w:val="center"/>
              <w:rPr>
                <w:sz w:val="20"/>
                <w:szCs w:val="20"/>
              </w:rPr>
            </w:pPr>
          </w:p>
          <w:p w14:paraId="5F20C9BA" w14:textId="77777777" w:rsidR="00F56055" w:rsidRDefault="00F56055" w:rsidP="00E26492">
            <w:pPr>
              <w:jc w:val="center"/>
              <w:rPr>
                <w:sz w:val="20"/>
                <w:szCs w:val="20"/>
              </w:rPr>
            </w:pPr>
          </w:p>
          <w:p w14:paraId="07E7BF50" w14:textId="77777777" w:rsidR="00F56055" w:rsidRDefault="00F56055" w:rsidP="00E26492">
            <w:pPr>
              <w:jc w:val="center"/>
              <w:rPr>
                <w:sz w:val="20"/>
                <w:szCs w:val="20"/>
              </w:rPr>
            </w:pPr>
          </w:p>
          <w:p w14:paraId="60A31243" w14:textId="77777777" w:rsidR="00F56055" w:rsidRDefault="00F56055" w:rsidP="00E26492">
            <w:pPr>
              <w:jc w:val="center"/>
              <w:rPr>
                <w:sz w:val="20"/>
                <w:szCs w:val="20"/>
              </w:rPr>
            </w:pPr>
          </w:p>
          <w:p w14:paraId="6B008900" w14:textId="77777777" w:rsidR="00F56055" w:rsidRDefault="00F56055" w:rsidP="00E26492">
            <w:pPr>
              <w:jc w:val="center"/>
              <w:rPr>
                <w:sz w:val="20"/>
                <w:szCs w:val="20"/>
              </w:rPr>
            </w:pPr>
          </w:p>
          <w:p w14:paraId="0E94BE16" w14:textId="77777777" w:rsidR="00F56055" w:rsidRDefault="00F56055" w:rsidP="00E26492">
            <w:pPr>
              <w:jc w:val="center"/>
              <w:rPr>
                <w:sz w:val="20"/>
                <w:szCs w:val="20"/>
              </w:rPr>
            </w:pPr>
          </w:p>
          <w:p w14:paraId="7B4D19D8" w14:textId="77777777" w:rsidR="00F56055" w:rsidRDefault="00F56055" w:rsidP="00E26492">
            <w:pPr>
              <w:jc w:val="center"/>
              <w:rPr>
                <w:sz w:val="20"/>
                <w:szCs w:val="20"/>
              </w:rPr>
            </w:pPr>
          </w:p>
          <w:p w14:paraId="57E57B16" w14:textId="77777777" w:rsidR="00F56055" w:rsidRDefault="00F56055" w:rsidP="00E26492">
            <w:pPr>
              <w:jc w:val="center"/>
              <w:rPr>
                <w:sz w:val="20"/>
                <w:szCs w:val="20"/>
              </w:rPr>
            </w:pPr>
          </w:p>
          <w:p w14:paraId="19AFF281" w14:textId="77777777" w:rsidR="00F56055" w:rsidRDefault="00F56055" w:rsidP="00E26492">
            <w:pPr>
              <w:jc w:val="center"/>
              <w:rPr>
                <w:sz w:val="20"/>
                <w:szCs w:val="20"/>
              </w:rPr>
            </w:pPr>
          </w:p>
          <w:p w14:paraId="0DF70DD7" w14:textId="77777777" w:rsidR="00F56055" w:rsidRDefault="00F56055" w:rsidP="00E26492">
            <w:pPr>
              <w:jc w:val="center"/>
              <w:rPr>
                <w:sz w:val="20"/>
                <w:szCs w:val="20"/>
              </w:rPr>
            </w:pPr>
          </w:p>
          <w:p w14:paraId="59DAB5D0" w14:textId="77777777" w:rsidR="00F56055" w:rsidRDefault="00F56055" w:rsidP="00E26492">
            <w:pPr>
              <w:jc w:val="center"/>
              <w:rPr>
                <w:sz w:val="20"/>
                <w:szCs w:val="20"/>
              </w:rPr>
            </w:pPr>
          </w:p>
          <w:p w14:paraId="367DDC0F" w14:textId="77777777" w:rsidR="00F56055" w:rsidRDefault="00F56055" w:rsidP="00E26492">
            <w:pPr>
              <w:jc w:val="center"/>
              <w:rPr>
                <w:sz w:val="20"/>
                <w:szCs w:val="20"/>
              </w:rPr>
            </w:pPr>
          </w:p>
          <w:p w14:paraId="156FE9B8" w14:textId="77777777" w:rsidR="00F56055" w:rsidRDefault="00F56055" w:rsidP="00E26492">
            <w:pPr>
              <w:jc w:val="center"/>
              <w:rPr>
                <w:sz w:val="20"/>
                <w:szCs w:val="20"/>
              </w:rPr>
            </w:pPr>
          </w:p>
          <w:p w14:paraId="0165E927" w14:textId="77777777" w:rsidR="00F56055" w:rsidRDefault="00F56055" w:rsidP="00E26492">
            <w:pPr>
              <w:jc w:val="center"/>
              <w:rPr>
                <w:sz w:val="20"/>
                <w:szCs w:val="20"/>
              </w:rPr>
            </w:pPr>
          </w:p>
          <w:p w14:paraId="3DAE1E36" w14:textId="77777777" w:rsidR="00F56055" w:rsidRDefault="00F56055" w:rsidP="00E26492">
            <w:pPr>
              <w:jc w:val="center"/>
              <w:rPr>
                <w:sz w:val="20"/>
                <w:szCs w:val="20"/>
              </w:rPr>
            </w:pPr>
          </w:p>
          <w:p w14:paraId="5BC9DB6D" w14:textId="77777777" w:rsidR="00F56055" w:rsidRDefault="00F56055" w:rsidP="00E26492">
            <w:pPr>
              <w:jc w:val="center"/>
              <w:rPr>
                <w:sz w:val="20"/>
                <w:szCs w:val="20"/>
              </w:rPr>
            </w:pPr>
          </w:p>
          <w:p w14:paraId="69F3D9C9" w14:textId="77777777" w:rsidR="00F56055" w:rsidRDefault="00F56055" w:rsidP="00E26492">
            <w:pPr>
              <w:jc w:val="center"/>
              <w:rPr>
                <w:sz w:val="20"/>
                <w:szCs w:val="20"/>
              </w:rPr>
            </w:pPr>
          </w:p>
          <w:p w14:paraId="4AF6D128" w14:textId="77777777" w:rsidR="00F56055" w:rsidRDefault="00F56055" w:rsidP="00E26492">
            <w:pPr>
              <w:jc w:val="center"/>
              <w:rPr>
                <w:sz w:val="20"/>
                <w:szCs w:val="20"/>
              </w:rPr>
            </w:pPr>
          </w:p>
          <w:p w14:paraId="79C2BCE6" w14:textId="77777777" w:rsidR="00F56055" w:rsidRDefault="00F56055" w:rsidP="00E26492">
            <w:pPr>
              <w:jc w:val="center"/>
              <w:rPr>
                <w:sz w:val="20"/>
                <w:szCs w:val="20"/>
              </w:rPr>
            </w:pPr>
          </w:p>
          <w:p w14:paraId="3ED5CDCC" w14:textId="76337426" w:rsidR="00F56055" w:rsidRDefault="00F56055" w:rsidP="00E26492">
            <w:pPr>
              <w:jc w:val="center"/>
              <w:rPr>
                <w:sz w:val="20"/>
                <w:szCs w:val="20"/>
              </w:rPr>
            </w:pPr>
            <w:r>
              <w:rPr>
                <w:sz w:val="20"/>
                <w:szCs w:val="20"/>
              </w:rPr>
              <w:t>747/2004</w:t>
            </w:r>
          </w:p>
          <w:p w14:paraId="2B44E9E5" w14:textId="77777777" w:rsidR="00F56055" w:rsidRDefault="00F56055" w:rsidP="00E26492">
            <w:pPr>
              <w:jc w:val="center"/>
              <w:rPr>
                <w:sz w:val="20"/>
                <w:szCs w:val="20"/>
              </w:rPr>
            </w:pPr>
          </w:p>
          <w:p w14:paraId="0DCDC76B" w14:textId="77777777" w:rsidR="00F56055" w:rsidRDefault="00F56055" w:rsidP="00E26492">
            <w:pPr>
              <w:jc w:val="center"/>
              <w:rPr>
                <w:sz w:val="20"/>
                <w:szCs w:val="20"/>
              </w:rPr>
            </w:pPr>
          </w:p>
          <w:p w14:paraId="2A680374" w14:textId="77777777" w:rsidR="00F56055" w:rsidRDefault="00F56055" w:rsidP="00E26492">
            <w:pPr>
              <w:jc w:val="center"/>
              <w:rPr>
                <w:sz w:val="20"/>
                <w:szCs w:val="20"/>
              </w:rPr>
            </w:pPr>
          </w:p>
          <w:p w14:paraId="735939BA" w14:textId="77777777" w:rsidR="00F56055" w:rsidRDefault="00F56055" w:rsidP="00E26492">
            <w:pPr>
              <w:jc w:val="center"/>
              <w:rPr>
                <w:sz w:val="20"/>
                <w:szCs w:val="20"/>
              </w:rPr>
            </w:pPr>
          </w:p>
          <w:p w14:paraId="41088470" w14:textId="77777777" w:rsidR="00F56055" w:rsidRDefault="00F56055" w:rsidP="00E26492">
            <w:pPr>
              <w:jc w:val="center"/>
              <w:rPr>
                <w:sz w:val="20"/>
                <w:szCs w:val="20"/>
              </w:rPr>
            </w:pPr>
          </w:p>
          <w:p w14:paraId="7ECD9DDE" w14:textId="77777777" w:rsidR="00F56055" w:rsidRDefault="00F56055" w:rsidP="00E26492">
            <w:pPr>
              <w:jc w:val="center"/>
              <w:rPr>
                <w:sz w:val="20"/>
                <w:szCs w:val="20"/>
              </w:rPr>
            </w:pPr>
          </w:p>
          <w:p w14:paraId="312E3E0B" w14:textId="77777777" w:rsidR="00F56055" w:rsidRDefault="00F56055" w:rsidP="00E26492">
            <w:pPr>
              <w:jc w:val="center"/>
              <w:rPr>
                <w:sz w:val="20"/>
                <w:szCs w:val="20"/>
              </w:rPr>
            </w:pPr>
          </w:p>
          <w:p w14:paraId="560EF127" w14:textId="77777777" w:rsidR="00F56055" w:rsidRDefault="00F56055" w:rsidP="00E26492">
            <w:pPr>
              <w:jc w:val="center"/>
              <w:rPr>
                <w:sz w:val="20"/>
                <w:szCs w:val="20"/>
              </w:rPr>
            </w:pPr>
          </w:p>
          <w:p w14:paraId="1646581C" w14:textId="77777777" w:rsidR="00F56055" w:rsidRDefault="00F56055" w:rsidP="00E26492">
            <w:pPr>
              <w:jc w:val="center"/>
              <w:rPr>
                <w:sz w:val="20"/>
                <w:szCs w:val="20"/>
              </w:rPr>
            </w:pPr>
          </w:p>
          <w:p w14:paraId="23AEF614" w14:textId="77777777" w:rsidR="00F56055" w:rsidRDefault="00F56055" w:rsidP="00E26492">
            <w:pPr>
              <w:jc w:val="center"/>
              <w:rPr>
                <w:sz w:val="20"/>
                <w:szCs w:val="20"/>
              </w:rPr>
            </w:pPr>
          </w:p>
          <w:p w14:paraId="0A2310D2" w14:textId="77777777" w:rsidR="00F56055" w:rsidRDefault="00F56055" w:rsidP="00E26492">
            <w:pPr>
              <w:jc w:val="center"/>
              <w:rPr>
                <w:sz w:val="20"/>
                <w:szCs w:val="20"/>
              </w:rPr>
            </w:pPr>
          </w:p>
          <w:p w14:paraId="7E48FA90" w14:textId="77777777" w:rsidR="00F56055" w:rsidRDefault="00F56055" w:rsidP="00E26492">
            <w:pPr>
              <w:jc w:val="center"/>
              <w:rPr>
                <w:sz w:val="20"/>
                <w:szCs w:val="20"/>
              </w:rPr>
            </w:pPr>
          </w:p>
          <w:p w14:paraId="50C161F2" w14:textId="77777777" w:rsidR="00F56055" w:rsidRDefault="00F56055" w:rsidP="00E26492">
            <w:pPr>
              <w:jc w:val="center"/>
              <w:rPr>
                <w:sz w:val="20"/>
                <w:szCs w:val="20"/>
              </w:rPr>
            </w:pPr>
          </w:p>
          <w:p w14:paraId="25D74FAA" w14:textId="77777777" w:rsidR="00F56055" w:rsidRDefault="00F56055" w:rsidP="00E26492">
            <w:pPr>
              <w:jc w:val="center"/>
              <w:rPr>
                <w:sz w:val="20"/>
                <w:szCs w:val="20"/>
              </w:rPr>
            </w:pPr>
          </w:p>
          <w:p w14:paraId="501802ED" w14:textId="77777777" w:rsidR="00F56055" w:rsidRDefault="00F56055" w:rsidP="00E26492">
            <w:pPr>
              <w:jc w:val="center"/>
              <w:rPr>
                <w:sz w:val="20"/>
                <w:szCs w:val="20"/>
              </w:rPr>
            </w:pPr>
          </w:p>
          <w:p w14:paraId="44351397" w14:textId="77777777" w:rsidR="00F56055" w:rsidRDefault="00F56055" w:rsidP="00E26492">
            <w:pPr>
              <w:jc w:val="center"/>
              <w:rPr>
                <w:sz w:val="20"/>
                <w:szCs w:val="20"/>
              </w:rPr>
            </w:pPr>
          </w:p>
          <w:p w14:paraId="433D6B5C" w14:textId="77777777" w:rsidR="00F56055" w:rsidRDefault="00F56055" w:rsidP="00E26492">
            <w:pPr>
              <w:jc w:val="center"/>
              <w:rPr>
                <w:sz w:val="20"/>
                <w:szCs w:val="20"/>
              </w:rPr>
            </w:pPr>
          </w:p>
          <w:p w14:paraId="264C8AA8" w14:textId="77777777" w:rsidR="00F56055" w:rsidRDefault="00F56055" w:rsidP="00E26492">
            <w:pPr>
              <w:jc w:val="center"/>
              <w:rPr>
                <w:sz w:val="20"/>
                <w:szCs w:val="20"/>
              </w:rPr>
            </w:pPr>
          </w:p>
          <w:p w14:paraId="61700787" w14:textId="77777777" w:rsidR="00F56055" w:rsidRDefault="00F56055" w:rsidP="00E26492">
            <w:pPr>
              <w:jc w:val="center"/>
              <w:rPr>
                <w:sz w:val="20"/>
                <w:szCs w:val="20"/>
              </w:rPr>
            </w:pPr>
          </w:p>
          <w:p w14:paraId="21DD9E3C" w14:textId="77777777" w:rsidR="00F56055" w:rsidRDefault="00F56055" w:rsidP="00E26492">
            <w:pPr>
              <w:jc w:val="center"/>
              <w:rPr>
                <w:sz w:val="20"/>
                <w:szCs w:val="20"/>
              </w:rPr>
            </w:pPr>
          </w:p>
          <w:p w14:paraId="4E0C359E" w14:textId="77777777" w:rsidR="00F56055" w:rsidRDefault="00F56055" w:rsidP="00E26492">
            <w:pPr>
              <w:jc w:val="center"/>
              <w:rPr>
                <w:sz w:val="20"/>
                <w:szCs w:val="20"/>
              </w:rPr>
            </w:pPr>
          </w:p>
          <w:p w14:paraId="4571D5B9" w14:textId="77777777" w:rsidR="00F56055" w:rsidRDefault="00F56055" w:rsidP="00E26492">
            <w:pPr>
              <w:jc w:val="center"/>
              <w:rPr>
                <w:sz w:val="20"/>
                <w:szCs w:val="20"/>
              </w:rPr>
            </w:pPr>
          </w:p>
          <w:p w14:paraId="3B21068E" w14:textId="77777777" w:rsidR="00F56055" w:rsidRDefault="00F56055" w:rsidP="00E26492">
            <w:pPr>
              <w:jc w:val="center"/>
              <w:rPr>
                <w:sz w:val="20"/>
                <w:szCs w:val="20"/>
              </w:rPr>
            </w:pPr>
          </w:p>
          <w:p w14:paraId="7D054216" w14:textId="77777777" w:rsidR="00F56055" w:rsidRDefault="00F56055" w:rsidP="00E26492">
            <w:pPr>
              <w:jc w:val="center"/>
              <w:rPr>
                <w:sz w:val="20"/>
                <w:szCs w:val="20"/>
              </w:rPr>
            </w:pPr>
          </w:p>
          <w:p w14:paraId="4DC5314A" w14:textId="77777777" w:rsidR="00F56055" w:rsidRDefault="00F56055" w:rsidP="00E26492">
            <w:pPr>
              <w:jc w:val="center"/>
              <w:rPr>
                <w:sz w:val="20"/>
                <w:szCs w:val="20"/>
              </w:rPr>
            </w:pPr>
          </w:p>
          <w:p w14:paraId="2100C1EC" w14:textId="77777777" w:rsidR="00F56055" w:rsidRDefault="00F56055" w:rsidP="00E26492">
            <w:pPr>
              <w:jc w:val="center"/>
              <w:rPr>
                <w:sz w:val="20"/>
                <w:szCs w:val="20"/>
              </w:rPr>
            </w:pPr>
          </w:p>
          <w:p w14:paraId="351C2CA3" w14:textId="77777777" w:rsidR="00F56055" w:rsidRDefault="00F56055" w:rsidP="00E26492">
            <w:pPr>
              <w:jc w:val="center"/>
              <w:rPr>
                <w:sz w:val="20"/>
                <w:szCs w:val="20"/>
              </w:rPr>
            </w:pPr>
          </w:p>
          <w:p w14:paraId="14E94202" w14:textId="77777777" w:rsidR="00F56055" w:rsidRDefault="00F56055" w:rsidP="00E26492">
            <w:pPr>
              <w:jc w:val="center"/>
              <w:rPr>
                <w:sz w:val="20"/>
                <w:szCs w:val="20"/>
              </w:rPr>
            </w:pPr>
          </w:p>
          <w:p w14:paraId="53960391" w14:textId="77777777" w:rsidR="00F56055" w:rsidRDefault="00F56055" w:rsidP="00E26492">
            <w:pPr>
              <w:jc w:val="center"/>
              <w:rPr>
                <w:sz w:val="20"/>
                <w:szCs w:val="20"/>
              </w:rPr>
            </w:pPr>
          </w:p>
          <w:p w14:paraId="3D13BE66" w14:textId="77777777" w:rsidR="00F56055" w:rsidRDefault="00F56055" w:rsidP="00E26492">
            <w:pPr>
              <w:jc w:val="center"/>
              <w:rPr>
                <w:sz w:val="20"/>
                <w:szCs w:val="20"/>
              </w:rPr>
            </w:pPr>
          </w:p>
          <w:p w14:paraId="397C1809" w14:textId="77777777" w:rsidR="00F56055" w:rsidRDefault="00F56055" w:rsidP="00E26492">
            <w:pPr>
              <w:jc w:val="center"/>
              <w:rPr>
                <w:sz w:val="20"/>
                <w:szCs w:val="20"/>
              </w:rPr>
            </w:pPr>
          </w:p>
          <w:p w14:paraId="68B2E7F6" w14:textId="77777777" w:rsidR="00F56055" w:rsidRDefault="00F56055" w:rsidP="00E26492">
            <w:pPr>
              <w:jc w:val="center"/>
              <w:rPr>
                <w:sz w:val="20"/>
                <w:szCs w:val="20"/>
              </w:rPr>
            </w:pPr>
          </w:p>
          <w:p w14:paraId="3279A847" w14:textId="77777777" w:rsidR="00F56055" w:rsidRDefault="00F56055" w:rsidP="00E26492">
            <w:pPr>
              <w:jc w:val="center"/>
              <w:rPr>
                <w:sz w:val="20"/>
                <w:szCs w:val="20"/>
              </w:rPr>
            </w:pPr>
          </w:p>
          <w:p w14:paraId="00397274" w14:textId="77777777" w:rsidR="00F56055" w:rsidRDefault="00F56055" w:rsidP="00E26492">
            <w:pPr>
              <w:jc w:val="center"/>
              <w:rPr>
                <w:sz w:val="20"/>
                <w:szCs w:val="20"/>
              </w:rPr>
            </w:pPr>
          </w:p>
          <w:p w14:paraId="36E88AA2" w14:textId="77777777" w:rsidR="00F56055" w:rsidRDefault="00F56055" w:rsidP="00E26492">
            <w:pPr>
              <w:jc w:val="center"/>
              <w:rPr>
                <w:sz w:val="20"/>
                <w:szCs w:val="20"/>
              </w:rPr>
            </w:pPr>
          </w:p>
          <w:p w14:paraId="121B2F10" w14:textId="77777777" w:rsidR="00F56055" w:rsidRDefault="00F56055" w:rsidP="00E26492">
            <w:pPr>
              <w:jc w:val="center"/>
              <w:rPr>
                <w:sz w:val="20"/>
                <w:szCs w:val="20"/>
              </w:rPr>
            </w:pPr>
          </w:p>
          <w:p w14:paraId="37E9423E" w14:textId="77777777" w:rsidR="00F56055" w:rsidRDefault="00F56055" w:rsidP="00E26492">
            <w:pPr>
              <w:jc w:val="center"/>
              <w:rPr>
                <w:sz w:val="20"/>
                <w:szCs w:val="20"/>
              </w:rPr>
            </w:pPr>
          </w:p>
          <w:p w14:paraId="0A9F1EAA" w14:textId="77777777" w:rsidR="00F56055" w:rsidRDefault="00F56055" w:rsidP="00E26492">
            <w:pPr>
              <w:jc w:val="center"/>
              <w:rPr>
                <w:sz w:val="20"/>
                <w:szCs w:val="20"/>
              </w:rPr>
            </w:pPr>
          </w:p>
          <w:p w14:paraId="156826F1" w14:textId="77777777" w:rsidR="00F56055" w:rsidRDefault="00F56055" w:rsidP="00E26492">
            <w:pPr>
              <w:jc w:val="center"/>
              <w:rPr>
                <w:sz w:val="20"/>
                <w:szCs w:val="20"/>
              </w:rPr>
            </w:pPr>
          </w:p>
          <w:p w14:paraId="57AAB474" w14:textId="77777777" w:rsidR="00F56055" w:rsidRDefault="00F56055" w:rsidP="00E26492">
            <w:pPr>
              <w:jc w:val="center"/>
              <w:rPr>
                <w:sz w:val="20"/>
                <w:szCs w:val="20"/>
              </w:rPr>
            </w:pPr>
          </w:p>
          <w:p w14:paraId="4AD9BC3A" w14:textId="77777777" w:rsidR="00F56055" w:rsidRDefault="00F56055" w:rsidP="00E26492">
            <w:pPr>
              <w:jc w:val="center"/>
              <w:rPr>
                <w:sz w:val="20"/>
                <w:szCs w:val="20"/>
              </w:rPr>
            </w:pPr>
          </w:p>
          <w:p w14:paraId="1E16E11A" w14:textId="77777777" w:rsidR="00F56055" w:rsidRDefault="00F56055" w:rsidP="00E26492">
            <w:pPr>
              <w:jc w:val="center"/>
              <w:rPr>
                <w:sz w:val="20"/>
                <w:szCs w:val="20"/>
              </w:rPr>
            </w:pPr>
          </w:p>
          <w:p w14:paraId="6EC668BA" w14:textId="77777777" w:rsidR="00F56055" w:rsidRDefault="00F56055" w:rsidP="00E26492">
            <w:pPr>
              <w:jc w:val="center"/>
              <w:rPr>
                <w:sz w:val="20"/>
                <w:szCs w:val="20"/>
              </w:rPr>
            </w:pPr>
          </w:p>
          <w:p w14:paraId="4CAC8FF2" w14:textId="77777777" w:rsidR="00F56055" w:rsidRDefault="00F56055" w:rsidP="00E26492">
            <w:pPr>
              <w:jc w:val="center"/>
              <w:rPr>
                <w:sz w:val="20"/>
                <w:szCs w:val="20"/>
              </w:rPr>
            </w:pPr>
          </w:p>
          <w:p w14:paraId="131B11CE" w14:textId="77777777" w:rsidR="00F56055" w:rsidRDefault="00F56055" w:rsidP="00E26492">
            <w:pPr>
              <w:jc w:val="center"/>
              <w:rPr>
                <w:sz w:val="20"/>
                <w:szCs w:val="20"/>
              </w:rPr>
            </w:pPr>
          </w:p>
          <w:p w14:paraId="1086CBFA" w14:textId="77777777" w:rsidR="00F56055" w:rsidRDefault="00F56055" w:rsidP="00E26492">
            <w:pPr>
              <w:jc w:val="center"/>
              <w:rPr>
                <w:sz w:val="20"/>
                <w:szCs w:val="20"/>
              </w:rPr>
            </w:pPr>
          </w:p>
          <w:p w14:paraId="1E4BFBE1" w14:textId="77777777" w:rsidR="00F56055" w:rsidRDefault="00F56055" w:rsidP="00E26492">
            <w:pPr>
              <w:jc w:val="center"/>
              <w:rPr>
                <w:sz w:val="20"/>
                <w:szCs w:val="20"/>
              </w:rPr>
            </w:pPr>
          </w:p>
          <w:p w14:paraId="640ABA35" w14:textId="77777777" w:rsidR="00F56055" w:rsidRDefault="00F56055" w:rsidP="00E26492">
            <w:pPr>
              <w:jc w:val="center"/>
              <w:rPr>
                <w:sz w:val="20"/>
                <w:szCs w:val="20"/>
              </w:rPr>
            </w:pPr>
          </w:p>
          <w:p w14:paraId="0A966A6F" w14:textId="77777777" w:rsidR="00F56055" w:rsidRDefault="00F56055" w:rsidP="00E26492">
            <w:pPr>
              <w:jc w:val="center"/>
              <w:rPr>
                <w:sz w:val="20"/>
                <w:szCs w:val="20"/>
              </w:rPr>
            </w:pPr>
          </w:p>
          <w:p w14:paraId="477DDC5F" w14:textId="77777777" w:rsidR="00F56055" w:rsidRDefault="00F56055" w:rsidP="00E26492">
            <w:pPr>
              <w:jc w:val="center"/>
              <w:rPr>
                <w:sz w:val="20"/>
                <w:szCs w:val="20"/>
              </w:rPr>
            </w:pPr>
          </w:p>
          <w:p w14:paraId="427BFD41" w14:textId="77777777" w:rsidR="00F56055" w:rsidRDefault="00F56055" w:rsidP="00E26492">
            <w:pPr>
              <w:jc w:val="center"/>
              <w:rPr>
                <w:sz w:val="20"/>
                <w:szCs w:val="20"/>
              </w:rPr>
            </w:pPr>
          </w:p>
          <w:p w14:paraId="29AF912A" w14:textId="77777777" w:rsidR="00F56055" w:rsidRDefault="00F56055" w:rsidP="00E26492">
            <w:pPr>
              <w:jc w:val="center"/>
              <w:rPr>
                <w:sz w:val="20"/>
                <w:szCs w:val="20"/>
              </w:rPr>
            </w:pPr>
          </w:p>
          <w:p w14:paraId="4F60B6F9" w14:textId="77777777" w:rsidR="00F56055" w:rsidRDefault="00F56055" w:rsidP="00E26492">
            <w:pPr>
              <w:jc w:val="center"/>
              <w:rPr>
                <w:sz w:val="20"/>
                <w:szCs w:val="20"/>
              </w:rPr>
            </w:pPr>
          </w:p>
          <w:p w14:paraId="4C584992" w14:textId="77777777" w:rsidR="00F56055" w:rsidRDefault="00F56055" w:rsidP="00E26492">
            <w:pPr>
              <w:jc w:val="center"/>
              <w:rPr>
                <w:sz w:val="20"/>
                <w:szCs w:val="20"/>
              </w:rPr>
            </w:pPr>
          </w:p>
          <w:p w14:paraId="720B3B14" w14:textId="77777777" w:rsidR="00F56055" w:rsidRDefault="00F56055" w:rsidP="00E26492">
            <w:pPr>
              <w:jc w:val="center"/>
              <w:rPr>
                <w:sz w:val="20"/>
                <w:szCs w:val="20"/>
              </w:rPr>
            </w:pPr>
          </w:p>
          <w:p w14:paraId="33E674B0" w14:textId="77777777" w:rsidR="00F56055" w:rsidRDefault="00F56055" w:rsidP="00E26492">
            <w:pPr>
              <w:jc w:val="center"/>
              <w:rPr>
                <w:sz w:val="20"/>
                <w:szCs w:val="20"/>
              </w:rPr>
            </w:pPr>
          </w:p>
          <w:p w14:paraId="2B1758AF" w14:textId="77777777" w:rsidR="00F56055" w:rsidRDefault="00F56055" w:rsidP="00E26492">
            <w:pPr>
              <w:jc w:val="center"/>
              <w:rPr>
                <w:sz w:val="20"/>
                <w:szCs w:val="20"/>
              </w:rPr>
            </w:pPr>
          </w:p>
          <w:p w14:paraId="39B1F5C2" w14:textId="77777777" w:rsidR="00F56055" w:rsidRDefault="00F56055" w:rsidP="00E26492">
            <w:pPr>
              <w:jc w:val="center"/>
              <w:rPr>
                <w:sz w:val="20"/>
                <w:szCs w:val="20"/>
              </w:rPr>
            </w:pPr>
          </w:p>
          <w:p w14:paraId="7B2DF88D" w14:textId="77777777" w:rsidR="00F56055" w:rsidRDefault="00F56055" w:rsidP="00E26492">
            <w:pPr>
              <w:jc w:val="center"/>
              <w:rPr>
                <w:sz w:val="20"/>
                <w:szCs w:val="20"/>
              </w:rPr>
            </w:pPr>
          </w:p>
          <w:p w14:paraId="2DA53AB3" w14:textId="77777777" w:rsidR="00F56055" w:rsidRDefault="00F56055" w:rsidP="00E26492">
            <w:pPr>
              <w:jc w:val="center"/>
              <w:rPr>
                <w:sz w:val="20"/>
                <w:szCs w:val="20"/>
              </w:rPr>
            </w:pPr>
          </w:p>
          <w:p w14:paraId="36C9BA12" w14:textId="77777777" w:rsidR="00F56055" w:rsidRDefault="00F56055" w:rsidP="00E26492">
            <w:pPr>
              <w:jc w:val="center"/>
              <w:rPr>
                <w:sz w:val="20"/>
                <w:szCs w:val="20"/>
              </w:rPr>
            </w:pPr>
          </w:p>
          <w:p w14:paraId="73F42498" w14:textId="77777777" w:rsidR="00F56055" w:rsidRDefault="00F56055" w:rsidP="00E26492">
            <w:pPr>
              <w:jc w:val="center"/>
              <w:rPr>
                <w:sz w:val="20"/>
                <w:szCs w:val="20"/>
              </w:rPr>
            </w:pPr>
          </w:p>
          <w:p w14:paraId="782CD62C" w14:textId="77777777" w:rsidR="00F56055" w:rsidRDefault="00F56055" w:rsidP="00E26492">
            <w:pPr>
              <w:jc w:val="center"/>
              <w:rPr>
                <w:sz w:val="20"/>
                <w:szCs w:val="20"/>
              </w:rPr>
            </w:pPr>
          </w:p>
          <w:p w14:paraId="6B215908" w14:textId="77777777" w:rsidR="00F56055" w:rsidRDefault="00F56055" w:rsidP="00E26492">
            <w:pPr>
              <w:jc w:val="center"/>
              <w:rPr>
                <w:sz w:val="20"/>
                <w:szCs w:val="20"/>
              </w:rPr>
            </w:pPr>
          </w:p>
          <w:p w14:paraId="79617C44" w14:textId="77777777" w:rsidR="00F56055" w:rsidRDefault="00F56055" w:rsidP="00E26492">
            <w:pPr>
              <w:jc w:val="center"/>
              <w:rPr>
                <w:sz w:val="20"/>
                <w:szCs w:val="20"/>
              </w:rPr>
            </w:pPr>
          </w:p>
          <w:p w14:paraId="4BAE8DDF" w14:textId="77777777" w:rsidR="00F56055" w:rsidRDefault="00F56055" w:rsidP="00E26492">
            <w:pPr>
              <w:jc w:val="center"/>
              <w:rPr>
                <w:sz w:val="20"/>
                <w:szCs w:val="20"/>
              </w:rPr>
            </w:pPr>
          </w:p>
          <w:p w14:paraId="02857F5A" w14:textId="77777777" w:rsidR="00F56055" w:rsidRDefault="00F56055" w:rsidP="00E26492">
            <w:pPr>
              <w:jc w:val="center"/>
              <w:rPr>
                <w:sz w:val="20"/>
                <w:szCs w:val="20"/>
              </w:rPr>
            </w:pPr>
          </w:p>
          <w:p w14:paraId="56736348" w14:textId="56892821" w:rsidR="00F56055" w:rsidRDefault="00F56055" w:rsidP="00E26492">
            <w:pPr>
              <w:jc w:val="center"/>
              <w:rPr>
                <w:sz w:val="20"/>
                <w:szCs w:val="20"/>
              </w:rPr>
            </w:pPr>
            <w:r>
              <w:rPr>
                <w:sz w:val="20"/>
                <w:szCs w:val="20"/>
              </w:rPr>
              <w:t>747/2004</w:t>
            </w:r>
          </w:p>
          <w:p w14:paraId="23B494DB" w14:textId="77777777" w:rsidR="00F56055" w:rsidRDefault="00F56055" w:rsidP="00E26492">
            <w:pPr>
              <w:jc w:val="center"/>
              <w:rPr>
                <w:sz w:val="20"/>
                <w:szCs w:val="20"/>
              </w:rPr>
            </w:pPr>
          </w:p>
          <w:p w14:paraId="61BF5BEA" w14:textId="77777777" w:rsidR="00F56055" w:rsidRDefault="00F56055" w:rsidP="00E26492">
            <w:pPr>
              <w:jc w:val="center"/>
              <w:rPr>
                <w:sz w:val="20"/>
                <w:szCs w:val="20"/>
              </w:rPr>
            </w:pPr>
          </w:p>
          <w:p w14:paraId="05360F5B" w14:textId="77777777" w:rsidR="00F56055" w:rsidRDefault="00F56055" w:rsidP="00E26492">
            <w:pPr>
              <w:jc w:val="center"/>
              <w:rPr>
                <w:sz w:val="20"/>
                <w:szCs w:val="20"/>
              </w:rPr>
            </w:pPr>
          </w:p>
          <w:p w14:paraId="05F7C664" w14:textId="77777777" w:rsidR="00F56055" w:rsidRDefault="00F56055" w:rsidP="00E26492">
            <w:pPr>
              <w:jc w:val="center"/>
              <w:rPr>
                <w:sz w:val="20"/>
                <w:szCs w:val="20"/>
              </w:rPr>
            </w:pPr>
          </w:p>
          <w:p w14:paraId="0D82A3E0" w14:textId="77777777" w:rsidR="00F56055" w:rsidRDefault="00F56055" w:rsidP="00E26492">
            <w:pPr>
              <w:jc w:val="center"/>
              <w:rPr>
                <w:sz w:val="20"/>
                <w:szCs w:val="20"/>
              </w:rPr>
            </w:pPr>
          </w:p>
          <w:p w14:paraId="67D58F08" w14:textId="77777777" w:rsidR="00F56055" w:rsidRDefault="00F56055" w:rsidP="00E26492">
            <w:pPr>
              <w:jc w:val="center"/>
              <w:rPr>
                <w:sz w:val="20"/>
                <w:szCs w:val="20"/>
              </w:rPr>
            </w:pPr>
          </w:p>
          <w:p w14:paraId="06DD0AC3" w14:textId="77777777" w:rsidR="00F56055" w:rsidRDefault="00F56055" w:rsidP="00E26492">
            <w:pPr>
              <w:jc w:val="center"/>
              <w:rPr>
                <w:sz w:val="20"/>
                <w:szCs w:val="20"/>
              </w:rPr>
            </w:pPr>
          </w:p>
          <w:p w14:paraId="68F2A10C" w14:textId="77777777" w:rsidR="00F56055" w:rsidRDefault="00F56055" w:rsidP="00E26492">
            <w:pPr>
              <w:jc w:val="center"/>
              <w:rPr>
                <w:sz w:val="20"/>
                <w:szCs w:val="20"/>
              </w:rPr>
            </w:pPr>
          </w:p>
          <w:p w14:paraId="3F192AC4" w14:textId="77777777" w:rsidR="00F56055" w:rsidRDefault="00F56055" w:rsidP="00E26492">
            <w:pPr>
              <w:jc w:val="center"/>
              <w:rPr>
                <w:sz w:val="20"/>
                <w:szCs w:val="20"/>
              </w:rPr>
            </w:pPr>
          </w:p>
          <w:p w14:paraId="438A8023" w14:textId="77777777" w:rsidR="00F56055" w:rsidRDefault="00F56055" w:rsidP="00E26492">
            <w:pPr>
              <w:jc w:val="center"/>
              <w:rPr>
                <w:sz w:val="20"/>
                <w:szCs w:val="20"/>
              </w:rPr>
            </w:pPr>
          </w:p>
          <w:p w14:paraId="33629DE0" w14:textId="77777777" w:rsidR="00F56055" w:rsidRDefault="00F56055" w:rsidP="00E26492">
            <w:pPr>
              <w:jc w:val="center"/>
              <w:rPr>
                <w:sz w:val="20"/>
                <w:szCs w:val="20"/>
              </w:rPr>
            </w:pPr>
          </w:p>
          <w:p w14:paraId="694F6813" w14:textId="77777777" w:rsidR="00F56055" w:rsidRDefault="00F56055" w:rsidP="00E26492">
            <w:pPr>
              <w:jc w:val="center"/>
              <w:rPr>
                <w:sz w:val="20"/>
                <w:szCs w:val="20"/>
              </w:rPr>
            </w:pPr>
          </w:p>
          <w:p w14:paraId="2658889B" w14:textId="77777777" w:rsidR="00F56055" w:rsidRDefault="00F56055" w:rsidP="00E26492">
            <w:pPr>
              <w:jc w:val="center"/>
              <w:rPr>
                <w:sz w:val="20"/>
                <w:szCs w:val="20"/>
              </w:rPr>
            </w:pPr>
          </w:p>
          <w:p w14:paraId="2D7D64C5" w14:textId="77777777" w:rsidR="00F56055" w:rsidRDefault="00F56055" w:rsidP="00E26492">
            <w:pPr>
              <w:jc w:val="center"/>
              <w:rPr>
                <w:sz w:val="20"/>
                <w:szCs w:val="20"/>
              </w:rPr>
            </w:pPr>
          </w:p>
          <w:p w14:paraId="3E8FB7D4" w14:textId="77777777" w:rsidR="00F56055" w:rsidRDefault="00F56055" w:rsidP="00E26492">
            <w:pPr>
              <w:jc w:val="center"/>
              <w:rPr>
                <w:sz w:val="20"/>
                <w:szCs w:val="20"/>
              </w:rPr>
            </w:pPr>
          </w:p>
          <w:p w14:paraId="2A8C06D3" w14:textId="77777777" w:rsidR="00F56055" w:rsidRDefault="00F56055" w:rsidP="00E26492">
            <w:pPr>
              <w:jc w:val="center"/>
              <w:rPr>
                <w:sz w:val="20"/>
                <w:szCs w:val="20"/>
              </w:rPr>
            </w:pPr>
          </w:p>
          <w:p w14:paraId="58EE9914" w14:textId="77777777" w:rsidR="00F56055" w:rsidRDefault="00F56055" w:rsidP="00E26492">
            <w:pPr>
              <w:jc w:val="center"/>
              <w:rPr>
                <w:sz w:val="20"/>
                <w:szCs w:val="20"/>
              </w:rPr>
            </w:pPr>
          </w:p>
          <w:p w14:paraId="54737898" w14:textId="77777777" w:rsidR="00F56055" w:rsidRDefault="00F56055" w:rsidP="00E26492">
            <w:pPr>
              <w:jc w:val="center"/>
              <w:rPr>
                <w:sz w:val="20"/>
                <w:szCs w:val="20"/>
              </w:rPr>
            </w:pPr>
          </w:p>
          <w:p w14:paraId="6CE6415F" w14:textId="77777777" w:rsidR="00F56055" w:rsidRDefault="00F56055" w:rsidP="00E26492">
            <w:pPr>
              <w:jc w:val="center"/>
              <w:rPr>
                <w:sz w:val="20"/>
                <w:szCs w:val="20"/>
              </w:rPr>
            </w:pPr>
          </w:p>
          <w:p w14:paraId="5866D7C4" w14:textId="77777777" w:rsidR="00F56055" w:rsidRDefault="00F56055" w:rsidP="00E26492">
            <w:pPr>
              <w:jc w:val="center"/>
              <w:rPr>
                <w:sz w:val="20"/>
                <w:szCs w:val="20"/>
              </w:rPr>
            </w:pPr>
          </w:p>
          <w:p w14:paraId="7C705696" w14:textId="77777777" w:rsidR="00F56055" w:rsidRDefault="00F56055" w:rsidP="00E26492">
            <w:pPr>
              <w:jc w:val="center"/>
              <w:rPr>
                <w:sz w:val="20"/>
                <w:szCs w:val="20"/>
              </w:rPr>
            </w:pPr>
          </w:p>
          <w:p w14:paraId="7CB6B744" w14:textId="77777777" w:rsidR="00F56055" w:rsidRDefault="00F56055" w:rsidP="00E26492">
            <w:pPr>
              <w:jc w:val="center"/>
              <w:rPr>
                <w:sz w:val="20"/>
                <w:szCs w:val="20"/>
              </w:rPr>
            </w:pPr>
          </w:p>
          <w:p w14:paraId="08A1B8CC" w14:textId="77777777" w:rsidR="00F56055" w:rsidRDefault="00F56055" w:rsidP="00E26492">
            <w:pPr>
              <w:jc w:val="center"/>
              <w:rPr>
                <w:sz w:val="20"/>
                <w:szCs w:val="20"/>
              </w:rPr>
            </w:pPr>
          </w:p>
          <w:p w14:paraId="3F3B1EC9" w14:textId="77777777" w:rsidR="00F56055" w:rsidRDefault="00F56055" w:rsidP="00E26492">
            <w:pPr>
              <w:jc w:val="center"/>
              <w:rPr>
                <w:sz w:val="20"/>
                <w:szCs w:val="20"/>
              </w:rPr>
            </w:pPr>
          </w:p>
          <w:p w14:paraId="5A18D318" w14:textId="77777777" w:rsidR="00F56055" w:rsidRDefault="00F56055" w:rsidP="00E26492">
            <w:pPr>
              <w:jc w:val="center"/>
              <w:rPr>
                <w:sz w:val="20"/>
                <w:szCs w:val="20"/>
              </w:rPr>
            </w:pPr>
          </w:p>
          <w:p w14:paraId="056723E7" w14:textId="77777777" w:rsidR="00F56055" w:rsidRDefault="00F56055" w:rsidP="00E26492">
            <w:pPr>
              <w:jc w:val="center"/>
              <w:rPr>
                <w:sz w:val="20"/>
                <w:szCs w:val="20"/>
              </w:rPr>
            </w:pPr>
          </w:p>
          <w:p w14:paraId="60D902C6" w14:textId="77777777" w:rsidR="00F56055" w:rsidRDefault="00F56055" w:rsidP="00E26492">
            <w:pPr>
              <w:jc w:val="center"/>
              <w:rPr>
                <w:sz w:val="20"/>
                <w:szCs w:val="20"/>
              </w:rPr>
            </w:pPr>
          </w:p>
          <w:p w14:paraId="004C4611" w14:textId="77777777" w:rsidR="00F56055" w:rsidRDefault="00F56055" w:rsidP="00E26492">
            <w:pPr>
              <w:jc w:val="center"/>
              <w:rPr>
                <w:sz w:val="20"/>
                <w:szCs w:val="20"/>
              </w:rPr>
            </w:pPr>
          </w:p>
          <w:p w14:paraId="0928AF61" w14:textId="77777777" w:rsidR="00F56055" w:rsidRDefault="00F56055" w:rsidP="00E26492">
            <w:pPr>
              <w:jc w:val="center"/>
              <w:rPr>
                <w:sz w:val="20"/>
                <w:szCs w:val="20"/>
              </w:rPr>
            </w:pPr>
          </w:p>
          <w:p w14:paraId="78DCCE5D" w14:textId="77777777" w:rsidR="00F56055" w:rsidRDefault="00F56055" w:rsidP="00E26492">
            <w:pPr>
              <w:jc w:val="center"/>
              <w:rPr>
                <w:sz w:val="20"/>
                <w:szCs w:val="20"/>
              </w:rPr>
            </w:pPr>
          </w:p>
          <w:p w14:paraId="49E5C1DB" w14:textId="77777777" w:rsidR="00F56055" w:rsidRDefault="00F56055" w:rsidP="00E26492">
            <w:pPr>
              <w:jc w:val="center"/>
              <w:rPr>
                <w:sz w:val="20"/>
                <w:szCs w:val="20"/>
              </w:rPr>
            </w:pPr>
          </w:p>
          <w:p w14:paraId="0E4AD7D6" w14:textId="77777777" w:rsidR="00F56055" w:rsidRDefault="00F56055" w:rsidP="00E26492">
            <w:pPr>
              <w:jc w:val="center"/>
              <w:rPr>
                <w:sz w:val="20"/>
                <w:szCs w:val="20"/>
              </w:rPr>
            </w:pPr>
          </w:p>
          <w:p w14:paraId="6846E815" w14:textId="66D550AE" w:rsidR="00F56055" w:rsidRDefault="00F56055" w:rsidP="00E26492">
            <w:pPr>
              <w:jc w:val="center"/>
              <w:rPr>
                <w:sz w:val="20"/>
                <w:szCs w:val="20"/>
              </w:rPr>
            </w:pPr>
            <w:r>
              <w:rPr>
                <w:sz w:val="20"/>
                <w:szCs w:val="20"/>
              </w:rPr>
              <w:t>747/2004</w:t>
            </w:r>
          </w:p>
          <w:p w14:paraId="03426871" w14:textId="77777777" w:rsidR="00F56055" w:rsidRDefault="00F56055" w:rsidP="00E26492">
            <w:pPr>
              <w:jc w:val="center"/>
              <w:rPr>
                <w:sz w:val="20"/>
                <w:szCs w:val="20"/>
              </w:rPr>
            </w:pPr>
          </w:p>
          <w:p w14:paraId="25AD5F5D" w14:textId="77777777" w:rsidR="00F56055" w:rsidRDefault="00F56055" w:rsidP="00E26492">
            <w:pPr>
              <w:jc w:val="center"/>
              <w:rPr>
                <w:sz w:val="20"/>
                <w:szCs w:val="20"/>
              </w:rPr>
            </w:pPr>
          </w:p>
          <w:p w14:paraId="073041FE" w14:textId="77777777" w:rsidR="00F56055" w:rsidRDefault="00F56055" w:rsidP="00E26492">
            <w:pPr>
              <w:jc w:val="center"/>
              <w:rPr>
                <w:sz w:val="20"/>
                <w:szCs w:val="20"/>
              </w:rPr>
            </w:pPr>
          </w:p>
          <w:p w14:paraId="6160512A" w14:textId="77777777" w:rsidR="00F56055" w:rsidRDefault="00F56055" w:rsidP="00E26492">
            <w:pPr>
              <w:jc w:val="center"/>
              <w:rPr>
                <w:sz w:val="20"/>
                <w:szCs w:val="20"/>
              </w:rPr>
            </w:pPr>
          </w:p>
          <w:p w14:paraId="47169252" w14:textId="77777777" w:rsidR="00F56055" w:rsidRDefault="00F56055" w:rsidP="00E26492">
            <w:pPr>
              <w:jc w:val="center"/>
              <w:rPr>
                <w:sz w:val="20"/>
                <w:szCs w:val="20"/>
              </w:rPr>
            </w:pPr>
          </w:p>
          <w:p w14:paraId="47F83A5E" w14:textId="77777777" w:rsidR="00F56055" w:rsidRDefault="00F56055" w:rsidP="00E26492">
            <w:pPr>
              <w:jc w:val="center"/>
              <w:rPr>
                <w:sz w:val="20"/>
                <w:szCs w:val="20"/>
              </w:rPr>
            </w:pPr>
          </w:p>
          <w:p w14:paraId="18E3F52D" w14:textId="77777777" w:rsidR="00F56055" w:rsidRDefault="00F56055" w:rsidP="00E26492">
            <w:pPr>
              <w:jc w:val="center"/>
              <w:rPr>
                <w:sz w:val="20"/>
                <w:szCs w:val="20"/>
              </w:rPr>
            </w:pPr>
          </w:p>
          <w:p w14:paraId="7C418EB2" w14:textId="2085031F" w:rsidR="00F56055" w:rsidRDefault="00F56055" w:rsidP="00E26492">
            <w:pPr>
              <w:jc w:val="center"/>
              <w:rPr>
                <w:sz w:val="20"/>
                <w:szCs w:val="20"/>
              </w:rPr>
            </w:pPr>
            <w:r>
              <w:rPr>
                <w:sz w:val="20"/>
                <w:szCs w:val="20"/>
              </w:rPr>
              <w:t>747/2004</w:t>
            </w:r>
          </w:p>
          <w:p w14:paraId="7A0C2A36" w14:textId="77777777" w:rsidR="00F56055" w:rsidRDefault="00F56055" w:rsidP="00E26492">
            <w:pPr>
              <w:jc w:val="center"/>
              <w:rPr>
                <w:sz w:val="20"/>
                <w:szCs w:val="20"/>
              </w:rPr>
            </w:pPr>
          </w:p>
          <w:p w14:paraId="3FBC5B05" w14:textId="77777777" w:rsidR="00F56055" w:rsidRDefault="00F56055" w:rsidP="00E26492">
            <w:pPr>
              <w:jc w:val="center"/>
              <w:rPr>
                <w:sz w:val="20"/>
                <w:szCs w:val="20"/>
              </w:rPr>
            </w:pPr>
          </w:p>
          <w:p w14:paraId="1548AE05" w14:textId="77777777" w:rsidR="00F56055" w:rsidRDefault="00F56055" w:rsidP="00E26492">
            <w:pPr>
              <w:jc w:val="center"/>
              <w:rPr>
                <w:sz w:val="20"/>
                <w:szCs w:val="20"/>
              </w:rPr>
            </w:pPr>
          </w:p>
          <w:p w14:paraId="2048B402" w14:textId="77777777" w:rsidR="00F56055" w:rsidRDefault="00F56055" w:rsidP="00E26492">
            <w:pPr>
              <w:jc w:val="center"/>
              <w:rPr>
                <w:sz w:val="20"/>
                <w:szCs w:val="20"/>
              </w:rPr>
            </w:pPr>
          </w:p>
          <w:p w14:paraId="202E816D" w14:textId="77777777" w:rsidR="00F56055" w:rsidRDefault="00F56055" w:rsidP="00E26492">
            <w:pPr>
              <w:jc w:val="center"/>
              <w:rPr>
                <w:sz w:val="20"/>
                <w:szCs w:val="20"/>
              </w:rPr>
            </w:pPr>
          </w:p>
          <w:p w14:paraId="3327FE20" w14:textId="77777777" w:rsidR="00F56055" w:rsidRDefault="00F56055" w:rsidP="00E26492">
            <w:pPr>
              <w:jc w:val="center"/>
              <w:rPr>
                <w:sz w:val="20"/>
                <w:szCs w:val="20"/>
              </w:rPr>
            </w:pPr>
          </w:p>
          <w:p w14:paraId="204CEF10" w14:textId="77777777" w:rsidR="00F56055" w:rsidRDefault="00F56055" w:rsidP="00E26492">
            <w:pPr>
              <w:jc w:val="center"/>
              <w:rPr>
                <w:sz w:val="20"/>
                <w:szCs w:val="20"/>
              </w:rPr>
            </w:pPr>
          </w:p>
          <w:p w14:paraId="427BFFB2" w14:textId="77777777" w:rsidR="00F56055" w:rsidRPr="00C548DB" w:rsidRDefault="00F56055" w:rsidP="00E26492">
            <w:pPr>
              <w:jc w:val="center"/>
              <w:rPr>
                <w:sz w:val="20"/>
                <w:szCs w:val="20"/>
              </w:rPr>
            </w:pPr>
            <w:r>
              <w:rPr>
                <w:sz w:val="20"/>
                <w:szCs w:val="20"/>
              </w:rPr>
              <w:t>566/2001</w:t>
            </w:r>
          </w:p>
        </w:tc>
        <w:tc>
          <w:tcPr>
            <w:tcW w:w="705" w:type="dxa"/>
            <w:tcBorders>
              <w:top w:val="single" w:sz="4" w:space="0" w:color="auto"/>
              <w:left w:val="single" w:sz="4" w:space="0" w:color="auto"/>
              <w:bottom w:val="single" w:sz="4" w:space="0" w:color="auto"/>
              <w:right w:val="single" w:sz="4" w:space="0" w:color="auto"/>
            </w:tcBorders>
          </w:tcPr>
          <w:p w14:paraId="2A0D2310" w14:textId="2D364296" w:rsidR="00F56055" w:rsidRDefault="00F56055" w:rsidP="00E26492">
            <w:pPr>
              <w:pStyle w:val="Normlny0"/>
              <w:jc w:val="center"/>
            </w:pPr>
            <w:r>
              <w:lastRenderedPageBreak/>
              <w:t xml:space="preserve">§ 38a ods. 1 až 3 </w:t>
            </w:r>
          </w:p>
          <w:p w14:paraId="5506D6A8" w14:textId="77777777" w:rsidR="00F56055" w:rsidRDefault="00F56055" w:rsidP="00E26492">
            <w:pPr>
              <w:pStyle w:val="Normlny0"/>
              <w:jc w:val="center"/>
            </w:pPr>
          </w:p>
          <w:p w14:paraId="0265CD91" w14:textId="77777777" w:rsidR="00F56055" w:rsidRDefault="00F56055" w:rsidP="00E26492">
            <w:pPr>
              <w:pStyle w:val="Normlny0"/>
              <w:jc w:val="center"/>
            </w:pPr>
          </w:p>
          <w:p w14:paraId="168BE1AF" w14:textId="77777777" w:rsidR="00F56055" w:rsidRDefault="00F56055" w:rsidP="00E26492">
            <w:pPr>
              <w:pStyle w:val="Normlny0"/>
              <w:jc w:val="center"/>
            </w:pPr>
          </w:p>
          <w:p w14:paraId="0F5DBE49" w14:textId="77777777" w:rsidR="00F56055" w:rsidRDefault="00F56055" w:rsidP="00E26492">
            <w:pPr>
              <w:pStyle w:val="Normlny0"/>
              <w:jc w:val="center"/>
            </w:pPr>
          </w:p>
          <w:p w14:paraId="1A59BA7B" w14:textId="77777777" w:rsidR="00F56055" w:rsidRDefault="00F56055" w:rsidP="00E26492">
            <w:pPr>
              <w:pStyle w:val="Normlny0"/>
              <w:jc w:val="center"/>
            </w:pPr>
          </w:p>
          <w:p w14:paraId="7F53D0DA" w14:textId="77777777" w:rsidR="00F56055" w:rsidRDefault="00F56055" w:rsidP="00E26492">
            <w:pPr>
              <w:pStyle w:val="Normlny0"/>
              <w:jc w:val="center"/>
            </w:pPr>
          </w:p>
          <w:p w14:paraId="4D804909" w14:textId="77777777" w:rsidR="00F56055" w:rsidRDefault="00F56055" w:rsidP="00E26492">
            <w:pPr>
              <w:pStyle w:val="Normlny0"/>
              <w:jc w:val="center"/>
            </w:pPr>
          </w:p>
          <w:p w14:paraId="4D7EB243" w14:textId="77777777" w:rsidR="00F56055" w:rsidRDefault="00F56055" w:rsidP="00E26492">
            <w:pPr>
              <w:pStyle w:val="Normlny0"/>
              <w:jc w:val="center"/>
            </w:pPr>
          </w:p>
          <w:p w14:paraId="1089A5EF" w14:textId="77777777" w:rsidR="00F56055" w:rsidRDefault="00F56055" w:rsidP="00E26492">
            <w:pPr>
              <w:pStyle w:val="Normlny0"/>
              <w:jc w:val="center"/>
            </w:pPr>
          </w:p>
          <w:p w14:paraId="0BAF8364" w14:textId="77777777" w:rsidR="00F56055" w:rsidRDefault="00F56055" w:rsidP="00E26492">
            <w:pPr>
              <w:pStyle w:val="Normlny0"/>
              <w:jc w:val="center"/>
            </w:pPr>
          </w:p>
          <w:p w14:paraId="67504454" w14:textId="77777777" w:rsidR="00F56055" w:rsidRDefault="00F56055" w:rsidP="00E26492">
            <w:pPr>
              <w:pStyle w:val="Normlny0"/>
              <w:jc w:val="center"/>
            </w:pPr>
          </w:p>
          <w:p w14:paraId="0D5A42C7" w14:textId="77777777" w:rsidR="00F56055" w:rsidRDefault="00F56055" w:rsidP="00E26492">
            <w:pPr>
              <w:pStyle w:val="Normlny0"/>
              <w:jc w:val="center"/>
            </w:pPr>
          </w:p>
          <w:p w14:paraId="5AC09439" w14:textId="77777777" w:rsidR="00F56055" w:rsidRDefault="00F56055" w:rsidP="00E26492">
            <w:pPr>
              <w:pStyle w:val="Normlny0"/>
              <w:jc w:val="center"/>
            </w:pPr>
          </w:p>
          <w:p w14:paraId="290336EF" w14:textId="77777777" w:rsidR="00F56055" w:rsidRDefault="00F56055" w:rsidP="00E26492">
            <w:pPr>
              <w:pStyle w:val="Normlny0"/>
              <w:jc w:val="center"/>
            </w:pPr>
          </w:p>
          <w:p w14:paraId="7B5F3BB3" w14:textId="77777777" w:rsidR="00F56055" w:rsidRDefault="00F56055" w:rsidP="00E26492">
            <w:pPr>
              <w:pStyle w:val="Normlny0"/>
              <w:jc w:val="center"/>
            </w:pPr>
          </w:p>
          <w:p w14:paraId="0F8229CE" w14:textId="77777777" w:rsidR="00F56055" w:rsidRDefault="00F56055" w:rsidP="00E26492">
            <w:pPr>
              <w:pStyle w:val="Normlny0"/>
              <w:jc w:val="center"/>
            </w:pPr>
          </w:p>
          <w:p w14:paraId="0F8A8D58" w14:textId="77777777" w:rsidR="00F56055" w:rsidRDefault="00F56055" w:rsidP="00E26492">
            <w:pPr>
              <w:pStyle w:val="Normlny0"/>
              <w:jc w:val="center"/>
            </w:pPr>
          </w:p>
          <w:p w14:paraId="515D23B6" w14:textId="77777777" w:rsidR="00F56055" w:rsidRDefault="00F56055" w:rsidP="00E26492">
            <w:pPr>
              <w:pStyle w:val="Normlny0"/>
              <w:jc w:val="center"/>
            </w:pPr>
          </w:p>
          <w:p w14:paraId="7D2FE68A" w14:textId="77777777" w:rsidR="00F56055" w:rsidRDefault="00F56055" w:rsidP="00E26492">
            <w:pPr>
              <w:pStyle w:val="Normlny0"/>
              <w:jc w:val="center"/>
            </w:pPr>
          </w:p>
          <w:p w14:paraId="31AC2BC7" w14:textId="77777777" w:rsidR="00F56055" w:rsidRDefault="00F56055" w:rsidP="00E26492">
            <w:pPr>
              <w:pStyle w:val="Normlny0"/>
              <w:jc w:val="center"/>
            </w:pPr>
          </w:p>
          <w:p w14:paraId="35183DA5" w14:textId="77777777" w:rsidR="00F56055" w:rsidRDefault="00F56055" w:rsidP="00E26492">
            <w:pPr>
              <w:pStyle w:val="Normlny0"/>
              <w:jc w:val="center"/>
            </w:pPr>
          </w:p>
          <w:p w14:paraId="7E01C04C" w14:textId="77777777" w:rsidR="00F56055" w:rsidRDefault="00F56055" w:rsidP="00E26492">
            <w:pPr>
              <w:pStyle w:val="Normlny0"/>
              <w:jc w:val="center"/>
            </w:pPr>
          </w:p>
          <w:p w14:paraId="243B3040" w14:textId="77777777" w:rsidR="00F56055" w:rsidRDefault="00F56055" w:rsidP="00E26492">
            <w:pPr>
              <w:pStyle w:val="Normlny0"/>
              <w:jc w:val="center"/>
            </w:pPr>
          </w:p>
          <w:p w14:paraId="0DB6DED8" w14:textId="77777777" w:rsidR="00F56055" w:rsidRDefault="00F56055" w:rsidP="00E26492">
            <w:pPr>
              <w:pStyle w:val="Normlny0"/>
              <w:jc w:val="center"/>
            </w:pPr>
          </w:p>
          <w:p w14:paraId="3B8FC4E8" w14:textId="77777777" w:rsidR="00F56055" w:rsidRDefault="00F56055" w:rsidP="00E26492">
            <w:pPr>
              <w:pStyle w:val="Normlny0"/>
              <w:jc w:val="center"/>
            </w:pPr>
          </w:p>
          <w:p w14:paraId="1581DA37" w14:textId="77777777" w:rsidR="00F56055" w:rsidRDefault="00F56055" w:rsidP="00E26492">
            <w:pPr>
              <w:pStyle w:val="Normlny0"/>
              <w:jc w:val="center"/>
            </w:pPr>
          </w:p>
          <w:p w14:paraId="319D32F8" w14:textId="77777777" w:rsidR="00F56055" w:rsidRDefault="00F56055" w:rsidP="00E26492">
            <w:pPr>
              <w:pStyle w:val="Normlny0"/>
              <w:jc w:val="center"/>
            </w:pPr>
          </w:p>
          <w:p w14:paraId="76B91667" w14:textId="77777777" w:rsidR="00F56055" w:rsidRDefault="00F56055" w:rsidP="00E26492">
            <w:pPr>
              <w:pStyle w:val="Normlny0"/>
              <w:jc w:val="center"/>
            </w:pPr>
          </w:p>
          <w:p w14:paraId="359D641B" w14:textId="77777777" w:rsidR="00F56055" w:rsidRDefault="00F56055" w:rsidP="00E26492">
            <w:pPr>
              <w:pStyle w:val="Normlny0"/>
              <w:jc w:val="center"/>
            </w:pPr>
          </w:p>
          <w:p w14:paraId="72162EDB" w14:textId="77777777" w:rsidR="00F56055" w:rsidRDefault="00F56055" w:rsidP="00E26492">
            <w:pPr>
              <w:pStyle w:val="Normlny0"/>
              <w:jc w:val="center"/>
            </w:pPr>
          </w:p>
          <w:p w14:paraId="58107999" w14:textId="77777777" w:rsidR="00F56055" w:rsidRDefault="00F56055" w:rsidP="00E26492">
            <w:pPr>
              <w:pStyle w:val="Normlny0"/>
              <w:jc w:val="center"/>
            </w:pPr>
          </w:p>
          <w:p w14:paraId="10E53EDD" w14:textId="77777777" w:rsidR="00F56055" w:rsidRDefault="00F56055" w:rsidP="00E26492">
            <w:pPr>
              <w:pStyle w:val="Normlny0"/>
              <w:jc w:val="center"/>
            </w:pPr>
          </w:p>
          <w:p w14:paraId="5244D925" w14:textId="77777777" w:rsidR="00F56055" w:rsidRDefault="00F56055" w:rsidP="00E26492">
            <w:pPr>
              <w:pStyle w:val="Normlny0"/>
              <w:jc w:val="center"/>
            </w:pPr>
          </w:p>
          <w:p w14:paraId="364B4D77" w14:textId="77777777" w:rsidR="00F56055" w:rsidRDefault="00F56055" w:rsidP="00E26492">
            <w:pPr>
              <w:pStyle w:val="Normlny0"/>
              <w:jc w:val="center"/>
            </w:pPr>
          </w:p>
          <w:p w14:paraId="01E79B1C" w14:textId="77777777" w:rsidR="00F56055" w:rsidRDefault="00F56055" w:rsidP="00E26492">
            <w:pPr>
              <w:pStyle w:val="Normlny0"/>
              <w:jc w:val="center"/>
            </w:pPr>
          </w:p>
          <w:p w14:paraId="613071D5" w14:textId="77777777" w:rsidR="00F56055" w:rsidRDefault="00F56055" w:rsidP="00E26492">
            <w:pPr>
              <w:pStyle w:val="Normlny0"/>
              <w:jc w:val="center"/>
            </w:pPr>
          </w:p>
          <w:p w14:paraId="1A8BDD03" w14:textId="77777777" w:rsidR="00F56055" w:rsidRDefault="00F56055" w:rsidP="00E26492">
            <w:pPr>
              <w:pStyle w:val="Normlny0"/>
              <w:jc w:val="center"/>
            </w:pPr>
            <w:r>
              <w:t>§ 38b</w:t>
            </w:r>
          </w:p>
          <w:p w14:paraId="02AA6D66" w14:textId="5FD18B5D" w:rsidR="00F56055" w:rsidRDefault="00F56055" w:rsidP="00E26492">
            <w:pPr>
              <w:pStyle w:val="Normlny0"/>
              <w:jc w:val="center"/>
            </w:pPr>
            <w:r>
              <w:t>Ods. 1 až 5</w:t>
            </w:r>
          </w:p>
          <w:p w14:paraId="5F338319" w14:textId="77777777" w:rsidR="00F56055" w:rsidRDefault="00F56055" w:rsidP="00E26492">
            <w:pPr>
              <w:pStyle w:val="Normlny0"/>
              <w:jc w:val="center"/>
            </w:pPr>
          </w:p>
          <w:p w14:paraId="563933E5" w14:textId="77777777" w:rsidR="00F56055" w:rsidRDefault="00F56055" w:rsidP="00E26492">
            <w:pPr>
              <w:pStyle w:val="Normlny0"/>
              <w:jc w:val="center"/>
            </w:pPr>
          </w:p>
          <w:p w14:paraId="6B88B28D" w14:textId="77777777" w:rsidR="00F56055" w:rsidRDefault="00F56055" w:rsidP="00E26492">
            <w:pPr>
              <w:pStyle w:val="Normlny0"/>
              <w:jc w:val="center"/>
            </w:pPr>
          </w:p>
          <w:p w14:paraId="7636CDAB" w14:textId="77777777" w:rsidR="00F56055" w:rsidRDefault="00F56055" w:rsidP="00E26492">
            <w:pPr>
              <w:pStyle w:val="Normlny0"/>
              <w:jc w:val="center"/>
            </w:pPr>
          </w:p>
          <w:p w14:paraId="2F7D2277" w14:textId="77777777" w:rsidR="00F56055" w:rsidRDefault="00F56055" w:rsidP="00E26492">
            <w:pPr>
              <w:pStyle w:val="Normlny0"/>
              <w:jc w:val="center"/>
            </w:pPr>
          </w:p>
          <w:p w14:paraId="6EA0071E" w14:textId="77777777" w:rsidR="00F56055" w:rsidRDefault="00F56055" w:rsidP="00E26492">
            <w:pPr>
              <w:pStyle w:val="Normlny0"/>
              <w:jc w:val="center"/>
            </w:pPr>
          </w:p>
          <w:p w14:paraId="0C3E0C94" w14:textId="77777777" w:rsidR="00F56055" w:rsidRDefault="00F56055" w:rsidP="00E26492">
            <w:pPr>
              <w:pStyle w:val="Normlny0"/>
              <w:jc w:val="center"/>
            </w:pPr>
          </w:p>
          <w:p w14:paraId="437534D9" w14:textId="77777777" w:rsidR="00F56055" w:rsidRDefault="00F56055" w:rsidP="00E26492">
            <w:pPr>
              <w:pStyle w:val="Normlny0"/>
              <w:jc w:val="center"/>
            </w:pPr>
          </w:p>
          <w:p w14:paraId="027953AF" w14:textId="77777777" w:rsidR="00F56055" w:rsidRDefault="00F56055" w:rsidP="00E26492">
            <w:pPr>
              <w:pStyle w:val="Normlny0"/>
              <w:jc w:val="center"/>
            </w:pPr>
          </w:p>
          <w:p w14:paraId="038C14CE" w14:textId="77777777" w:rsidR="00F56055" w:rsidRDefault="00F56055" w:rsidP="00E26492">
            <w:pPr>
              <w:pStyle w:val="Normlny0"/>
              <w:jc w:val="center"/>
            </w:pPr>
          </w:p>
          <w:p w14:paraId="3006C71B" w14:textId="77777777" w:rsidR="00F56055" w:rsidRDefault="00F56055" w:rsidP="00E26492">
            <w:pPr>
              <w:pStyle w:val="Normlny0"/>
              <w:jc w:val="center"/>
            </w:pPr>
          </w:p>
          <w:p w14:paraId="0F111DFC" w14:textId="77777777" w:rsidR="00F56055" w:rsidRDefault="00F56055" w:rsidP="00E26492">
            <w:pPr>
              <w:pStyle w:val="Normlny0"/>
              <w:jc w:val="center"/>
            </w:pPr>
          </w:p>
          <w:p w14:paraId="1EB80635" w14:textId="77777777" w:rsidR="00F56055" w:rsidRDefault="00F56055" w:rsidP="00E26492">
            <w:pPr>
              <w:pStyle w:val="Normlny0"/>
              <w:jc w:val="center"/>
            </w:pPr>
          </w:p>
          <w:p w14:paraId="14D2DD2F" w14:textId="77777777" w:rsidR="00F56055" w:rsidRDefault="00F56055" w:rsidP="00E26492">
            <w:pPr>
              <w:pStyle w:val="Normlny0"/>
              <w:jc w:val="center"/>
            </w:pPr>
          </w:p>
          <w:p w14:paraId="787C1F90" w14:textId="77777777" w:rsidR="00F56055" w:rsidRDefault="00F56055" w:rsidP="00E26492">
            <w:pPr>
              <w:pStyle w:val="Normlny0"/>
              <w:jc w:val="center"/>
            </w:pPr>
          </w:p>
          <w:p w14:paraId="4CD3C472" w14:textId="77777777" w:rsidR="00F56055" w:rsidRDefault="00F56055" w:rsidP="00E26492">
            <w:pPr>
              <w:pStyle w:val="Normlny0"/>
              <w:jc w:val="center"/>
            </w:pPr>
          </w:p>
          <w:p w14:paraId="732425A6" w14:textId="77777777" w:rsidR="00F56055" w:rsidRDefault="00F56055" w:rsidP="00E26492">
            <w:pPr>
              <w:pStyle w:val="Normlny0"/>
              <w:jc w:val="center"/>
            </w:pPr>
          </w:p>
          <w:p w14:paraId="4CC54225" w14:textId="77777777" w:rsidR="00F56055" w:rsidRDefault="00F56055" w:rsidP="00E26492">
            <w:pPr>
              <w:pStyle w:val="Normlny0"/>
              <w:jc w:val="center"/>
            </w:pPr>
          </w:p>
          <w:p w14:paraId="4687748F" w14:textId="77777777" w:rsidR="00F56055" w:rsidRDefault="00F56055" w:rsidP="00E26492">
            <w:pPr>
              <w:pStyle w:val="Normlny0"/>
              <w:jc w:val="center"/>
            </w:pPr>
          </w:p>
          <w:p w14:paraId="558F7A19" w14:textId="77777777" w:rsidR="00F56055" w:rsidRDefault="00F56055" w:rsidP="00E26492">
            <w:pPr>
              <w:pStyle w:val="Normlny0"/>
              <w:jc w:val="center"/>
            </w:pPr>
          </w:p>
          <w:p w14:paraId="7C4BFD5A" w14:textId="77777777" w:rsidR="00F56055" w:rsidRDefault="00F56055" w:rsidP="00E26492">
            <w:pPr>
              <w:pStyle w:val="Normlny0"/>
              <w:jc w:val="center"/>
            </w:pPr>
          </w:p>
          <w:p w14:paraId="0A435198" w14:textId="77777777" w:rsidR="00F56055" w:rsidRDefault="00F56055" w:rsidP="00E26492">
            <w:pPr>
              <w:pStyle w:val="Normlny0"/>
              <w:jc w:val="center"/>
            </w:pPr>
          </w:p>
          <w:p w14:paraId="539DFD46" w14:textId="77777777" w:rsidR="00F56055" w:rsidRDefault="00F56055" w:rsidP="00E26492">
            <w:pPr>
              <w:pStyle w:val="Normlny0"/>
              <w:jc w:val="center"/>
            </w:pPr>
          </w:p>
          <w:p w14:paraId="6F0A4416" w14:textId="77777777" w:rsidR="00F56055" w:rsidRDefault="00F56055" w:rsidP="00E26492">
            <w:pPr>
              <w:pStyle w:val="Normlny0"/>
              <w:jc w:val="center"/>
            </w:pPr>
          </w:p>
          <w:p w14:paraId="77E30224" w14:textId="77777777" w:rsidR="00F56055" w:rsidRDefault="00F56055" w:rsidP="00E26492">
            <w:pPr>
              <w:pStyle w:val="Normlny0"/>
              <w:jc w:val="center"/>
            </w:pPr>
          </w:p>
          <w:p w14:paraId="5AD60C8C" w14:textId="77777777" w:rsidR="00F56055" w:rsidRDefault="00F56055" w:rsidP="00E26492">
            <w:pPr>
              <w:pStyle w:val="Normlny0"/>
              <w:jc w:val="center"/>
            </w:pPr>
          </w:p>
          <w:p w14:paraId="60AC3F3C" w14:textId="77777777" w:rsidR="00F56055" w:rsidRDefault="00F56055" w:rsidP="00E26492">
            <w:pPr>
              <w:pStyle w:val="Normlny0"/>
              <w:jc w:val="center"/>
            </w:pPr>
          </w:p>
          <w:p w14:paraId="4B02BB9C" w14:textId="77777777" w:rsidR="00F56055" w:rsidRDefault="00F56055" w:rsidP="00E26492">
            <w:pPr>
              <w:pStyle w:val="Normlny0"/>
              <w:jc w:val="center"/>
            </w:pPr>
          </w:p>
          <w:p w14:paraId="42E42F35" w14:textId="77777777" w:rsidR="00F56055" w:rsidRDefault="00F56055" w:rsidP="00E26492">
            <w:pPr>
              <w:pStyle w:val="Normlny0"/>
              <w:jc w:val="center"/>
            </w:pPr>
          </w:p>
          <w:p w14:paraId="46F3CE6F" w14:textId="77777777" w:rsidR="00F56055" w:rsidRDefault="00F56055" w:rsidP="00E26492">
            <w:pPr>
              <w:pStyle w:val="Normlny0"/>
              <w:jc w:val="center"/>
            </w:pPr>
          </w:p>
          <w:p w14:paraId="12434B6C" w14:textId="77777777" w:rsidR="00F56055" w:rsidRDefault="00F56055" w:rsidP="00E26492">
            <w:pPr>
              <w:pStyle w:val="Normlny0"/>
              <w:jc w:val="center"/>
            </w:pPr>
          </w:p>
          <w:p w14:paraId="3AB13292" w14:textId="77777777" w:rsidR="00F56055" w:rsidRDefault="00F56055" w:rsidP="00E26492">
            <w:pPr>
              <w:pStyle w:val="Normlny0"/>
              <w:jc w:val="center"/>
            </w:pPr>
          </w:p>
          <w:p w14:paraId="3AEDD7B1" w14:textId="77777777" w:rsidR="00F56055" w:rsidRDefault="00F56055" w:rsidP="00E26492">
            <w:pPr>
              <w:pStyle w:val="Normlny0"/>
              <w:jc w:val="center"/>
            </w:pPr>
          </w:p>
          <w:p w14:paraId="5178742C" w14:textId="77777777" w:rsidR="00F56055" w:rsidRDefault="00F56055" w:rsidP="00E26492">
            <w:pPr>
              <w:pStyle w:val="Normlny0"/>
              <w:jc w:val="center"/>
            </w:pPr>
          </w:p>
          <w:p w14:paraId="150D91C8" w14:textId="77777777" w:rsidR="00F56055" w:rsidRDefault="00F56055" w:rsidP="00E26492">
            <w:pPr>
              <w:pStyle w:val="Normlny0"/>
              <w:jc w:val="center"/>
            </w:pPr>
          </w:p>
          <w:p w14:paraId="449E584F" w14:textId="77777777" w:rsidR="00F56055" w:rsidRDefault="00F56055" w:rsidP="00E26492">
            <w:pPr>
              <w:pStyle w:val="Normlny0"/>
              <w:jc w:val="center"/>
            </w:pPr>
          </w:p>
          <w:p w14:paraId="09AEA073" w14:textId="77777777" w:rsidR="00F56055" w:rsidRDefault="00F56055" w:rsidP="00E26492">
            <w:pPr>
              <w:pStyle w:val="Normlny0"/>
              <w:jc w:val="center"/>
            </w:pPr>
          </w:p>
          <w:p w14:paraId="0B4E15C6" w14:textId="77777777" w:rsidR="00F56055" w:rsidRDefault="00F56055" w:rsidP="00E26492">
            <w:pPr>
              <w:pStyle w:val="Normlny0"/>
              <w:jc w:val="center"/>
            </w:pPr>
          </w:p>
          <w:p w14:paraId="4DA61709" w14:textId="77777777" w:rsidR="00F56055" w:rsidRDefault="00F56055" w:rsidP="00E26492">
            <w:pPr>
              <w:pStyle w:val="Normlny0"/>
              <w:jc w:val="center"/>
            </w:pPr>
          </w:p>
          <w:p w14:paraId="6B451F0E" w14:textId="77777777" w:rsidR="00F56055" w:rsidRDefault="00F56055" w:rsidP="00E26492">
            <w:pPr>
              <w:pStyle w:val="Normlny0"/>
              <w:jc w:val="center"/>
            </w:pPr>
            <w:r>
              <w:t>§ 38c</w:t>
            </w:r>
          </w:p>
          <w:p w14:paraId="55C54429" w14:textId="005FCC76" w:rsidR="00F56055" w:rsidRDefault="00F56055" w:rsidP="00E26492">
            <w:pPr>
              <w:pStyle w:val="Normlny0"/>
              <w:jc w:val="center"/>
            </w:pPr>
            <w:r>
              <w:t>Ods. 1 až 7</w:t>
            </w:r>
          </w:p>
          <w:p w14:paraId="0BD4BE47" w14:textId="77777777" w:rsidR="00F56055" w:rsidRDefault="00F56055" w:rsidP="00E26492">
            <w:pPr>
              <w:pStyle w:val="Normlny0"/>
              <w:jc w:val="center"/>
            </w:pPr>
          </w:p>
          <w:p w14:paraId="7B94540D" w14:textId="77777777" w:rsidR="00F56055" w:rsidRDefault="00F56055" w:rsidP="00E26492">
            <w:pPr>
              <w:pStyle w:val="Normlny0"/>
              <w:jc w:val="center"/>
            </w:pPr>
          </w:p>
          <w:p w14:paraId="046961A6" w14:textId="77777777" w:rsidR="00F56055" w:rsidRDefault="00F56055" w:rsidP="00E26492">
            <w:pPr>
              <w:pStyle w:val="Normlny0"/>
              <w:jc w:val="center"/>
            </w:pPr>
          </w:p>
          <w:p w14:paraId="59D3D892" w14:textId="77777777" w:rsidR="00F56055" w:rsidRDefault="00F56055" w:rsidP="00E26492">
            <w:pPr>
              <w:pStyle w:val="Normlny0"/>
              <w:jc w:val="center"/>
            </w:pPr>
          </w:p>
          <w:p w14:paraId="2F284CE1" w14:textId="77777777" w:rsidR="00F56055" w:rsidRDefault="00F56055" w:rsidP="00E26492">
            <w:pPr>
              <w:pStyle w:val="Normlny0"/>
              <w:jc w:val="center"/>
            </w:pPr>
          </w:p>
          <w:p w14:paraId="381A2689" w14:textId="77777777" w:rsidR="00F56055" w:rsidRDefault="00F56055" w:rsidP="00E26492">
            <w:pPr>
              <w:pStyle w:val="Normlny0"/>
              <w:jc w:val="center"/>
            </w:pPr>
          </w:p>
          <w:p w14:paraId="5E452498" w14:textId="77777777" w:rsidR="00F56055" w:rsidRDefault="00F56055" w:rsidP="00E26492">
            <w:pPr>
              <w:pStyle w:val="Normlny0"/>
              <w:jc w:val="center"/>
            </w:pPr>
          </w:p>
          <w:p w14:paraId="1D99B85B" w14:textId="77777777" w:rsidR="00F56055" w:rsidRDefault="00F56055" w:rsidP="00E26492">
            <w:pPr>
              <w:pStyle w:val="Normlny0"/>
              <w:jc w:val="center"/>
            </w:pPr>
          </w:p>
          <w:p w14:paraId="2D424C6F" w14:textId="77777777" w:rsidR="00F56055" w:rsidRDefault="00F56055" w:rsidP="00E26492">
            <w:pPr>
              <w:pStyle w:val="Normlny0"/>
              <w:jc w:val="center"/>
            </w:pPr>
          </w:p>
          <w:p w14:paraId="637AFBD7" w14:textId="77777777" w:rsidR="00F56055" w:rsidRDefault="00F56055" w:rsidP="00E26492">
            <w:pPr>
              <w:pStyle w:val="Normlny0"/>
              <w:jc w:val="center"/>
            </w:pPr>
          </w:p>
          <w:p w14:paraId="001C45D2" w14:textId="77777777" w:rsidR="00F56055" w:rsidRDefault="00F56055" w:rsidP="00E26492">
            <w:pPr>
              <w:pStyle w:val="Normlny0"/>
              <w:jc w:val="center"/>
            </w:pPr>
          </w:p>
          <w:p w14:paraId="57AF2D2E" w14:textId="77777777" w:rsidR="00F56055" w:rsidRDefault="00F56055" w:rsidP="00E26492">
            <w:pPr>
              <w:pStyle w:val="Normlny0"/>
              <w:jc w:val="center"/>
            </w:pPr>
          </w:p>
          <w:p w14:paraId="766517C6" w14:textId="77777777" w:rsidR="00F56055" w:rsidRDefault="00F56055" w:rsidP="00E26492">
            <w:pPr>
              <w:pStyle w:val="Normlny0"/>
              <w:jc w:val="center"/>
            </w:pPr>
          </w:p>
          <w:p w14:paraId="1F4DFBE5" w14:textId="77777777" w:rsidR="00F56055" w:rsidRDefault="00F56055" w:rsidP="00E26492">
            <w:pPr>
              <w:pStyle w:val="Normlny0"/>
              <w:jc w:val="center"/>
            </w:pPr>
          </w:p>
          <w:p w14:paraId="0DC54880" w14:textId="77777777" w:rsidR="00F56055" w:rsidRDefault="00F56055" w:rsidP="00E26492">
            <w:pPr>
              <w:pStyle w:val="Normlny0"/>
              <w:jc w:val="center"/>
            </w:pPr>
          </w:p>
          <w:p w14:paraId="647B14D7" w14:textId="77777777" w:rsidR="00F56055" w:rsidRDefault="00F56055" w:rsidP="00E26492">
            <w:pPr>
              <w:pStyle w:val="Normlny0"/>
              <w:jc w:val="center"/>
            </w:pPr>
          </w:p>
          <w:p w14:paraId="60DB5ABD" w14:textId="77777777" w:rsidR="00F56055" w:rsidRDefault="00F56055" w:rsidP="00E26492">
            <w:pPr>
              <w:pStyle w:val="Normlny0"/>
              <w:jc w:val="center"/>
            </w:pPr>
          </w:p>
          <w:p w14:paraId="5A34EE4F" w14:textId="77777777" w:rsidR="00F56055" w:rsidRDefault="00F56055" w:rsidP="00E26492">
            <w:pPr>
              <w:pStyle w:val="Normlny0"/>
              <w:jc w:val="center"/>
            </w:pPr>
          </w:p>
          <w:p w14:paraId="3BA72AE2" w14:textId="77777777" w:rsidR="00F56055" w:rsidRDefault="00F56055" w:rsidP="00E26492">
            <w:pPr>
              <w:pStyle w:val="Normlny0"/>
              <w:jc w:val="center"/>
            </w:pPr>
          </w:p>
          <w:p w14:paraId="1725064E" w14:textId="77777777" w:rsidR="00F56055" w:rsidRDefault="00F56055" w:rsidP="00E26492">
            <w:pPr>
              <w:pStyle w:val="Normlny0"/>
              <w:jc w:val="center"/>
            </w:pPr>
          </w:p>
          <w:p w14:paraId="026FAEE3" w14:textId="77777777" w:rsidR="00F56055" w:rsidRDefault="00F56055" w:rsidP="00E26492">
            <w:pPr>
              <w:pStyle w:val="Normlny0"/>
              <w:jc w:val="center"/>
            </w:pPr>
          </w:p>
          <w:p w14:paraId="1194F80F" w14:textId="77777777" w:rsidR="00F56055" w:rsidRDefault="00F56055" w:rsidP="00E26492">
            <w:pPr>
              <w:pStyle w:val="Normlny0"/>
              <w:jc w:val="center"/>
            </w:pPr>
          </w:p>
          <w:p w14:paraId="1AFD16C5" w14:textId="77777777" w:rsidR="00F56055" w:rsidRDefault="00F56055" w:rsidP="00E26492">
            <w:pPr>
              <w:pStyle w:val="Normlny0"/>
              <w:jc w:val="center"/>
            </w:pPr>
          </w:p>
          <w:p w14:paraId="7A5F3A56" w14:textId="77777777" w:rsidR="00F56055" w:rsidRDefault="00F56055" w:rsidP="00E26492">
            <w:pPr>
              <w:pStyle w:val="Normlny0"/>
              <w:jc w:val="center"/>
            </w:pPr>
          </w:p>
          <w:p w14:paraId="324DECFB" w14:textId="77777777" w:rsidR="00F56055" w:rsidRDefault="00F56055" w:rsidP="00E26492">
            <w:pPr>
              <w:pStyle w:val="Normlny0"/>
              <w:jc w:val="center"/>
            </w:pPr>
          </w:p>
          <w:p w14:paraId="728916D9" w14:textId="77777777" w:rsidR="00F56055" w:rsidRDefault="00F56055" w:rsidP="00E26492">
            <w:pPr>
              <w:pStyle w:val="Normlny0"/>
              <w:jc w:val="center"/>
            </w:pPr>
          </w:p>
          <w:p w14:paraId="103E6F7B" w14:textId="77777777" w:rsidR="00F56055" w:rsidRDefault="00F56055" w:rsidP="00E26492">
            <w:pPr>
              <w:pStyle w:val="Normlny0"/>
              <w:jc w:val="center"/>
            </w:pPr>
          </w:p>
          <w:p w14:paraId="464783D8" w14:textId="77777777" w:rsidR="00F56055" w:rsidRDefault="00F56055" w:rsidP="00E26492">
            <w:pPr>
              <w:pStyle w:val="Normlny0"/>
              <w:jc w:val="center"/>
            </w:pPr>
          </w:p>
          <w:p w14:paraId="4099DE38" w14:textId="77777777" w:rsidR="00F56055" w:rsidRDefault="00F56055" w:rsidP="00E26492">
            <w:pPr>
              <w:pStyle w:val="Normlny0"/>
              <w:jc w:val="center"/>
            </w:pPr>
          </w:p>
          <w:p w14:paraId="69EEE1A2" w14:textId="77777777" w:rsidR="00F56055" w:rsidRDefault="00F56055" w:rsidP="00E26492">
            <w:pPr>
              <w:pStyle w:val="Normlny0"/>
              <w:jc w:val="center"/>
            </w:pPr>
          </w:p>
          <w:p w14:paraId="0C52F526" w14:textId="77777777" w:rsidR="00F56055" w:rsidRDefault="00F56055" w:rsidP="00E26492">
            <w:pPr>
              <w:pStyle w:val="Normlny0"/>
              <w:jc w:val="center"/>
            </w:pPr>
          </w:p>
          <w:p w14:paraId="6593587E" w14:textId="77777777" w:rsidR="00F56055" w:rsidRDefault="00F56055" w:rsidP="00E26492">
            <w:pPr>
              <w:pStyle w:val="Normlny0"/>
              <w:jc w:val="center"/>
            </w:pPr>
          </w:p>
          <w:p w14:paraId="60B6C19F" w14:textId="77777777" w:rsidR="00F56055" w:rsidRDefault="00F56055" w:rsidP="00E26492">
            <w:pPr>
              <w:pStyle w:val="Normlny0"/>
              <w:jc w:val="center"/>
            </w:pPr>
          </w:p>
          <w:p w14:paraId="5E2EE786" w14:textId="77777777" w:rsidR="00F56055" w:rsidRDefault="00F56055" w:rsidP="00E26492">
            <w:pPr>
              <w:pStyle w:val="Normlny0"/>
              <w:jc w:val="center"/>
            </w:pPr>
          </w:p>
          <w:p w14:paraId="4874D5B2" w14:textId="77777777" w:rsidR="00F56055" w:rsidRDefault="00F56055" w:rsidP="00E26492">
            <w:pPr>
              <w:pStyle w:val="Normlny0"/>
              <w:jc w:val="center"/>
            </w:pPr>
          </w:p>
          <w:p w14:paraId="4536FB95" w14:textId="77777777" w:rsidR="00F56055" w:rsidRDefault="00F56055" w:rsidP="00E26492">
            <w:pPr>
              <w:pStyle w:val="Normlny0"/>
              <w:jc w:val="center"/>
            </w:pPr>
          </w:p>
          <w:p w14:paraId="695E6EE0" w14:textId="77777777" w:rsidR="00F56055" w:rsidRDefault="00F56055" w:rsidP="00E26492">
            <w:pPr>
              <w:pStyle w:val="Normlny0"/>
              <w:jc w:val="center"/>
            </w:pPr>
          </w:p>
          <w:p w14:paraId="66D068DB" w14:textId="77777777" w:rsidR="00F56055" w:rsidRDefault="00F56055" w:rsidP="00E26492">
            <w:pPr>
              <w:pStyle w:val="Normlny0"/>
              <w:jc w:val="center"/>
            </w:pPr>
          </w:p>
          <w:p w14:paraId="64537F76" w14:textId="77777777" w:rsidR="00F56055" w:rsidRDefault="00F56055" w:rsidP="00E26492">
            <w:pPr>
              <w:pStyle w:val="Normlny0"/>
              <w:jc w:val="center"/>
            </w:pPr>
          </w:p>
          <w:p w14:paraId="724DACE7" w14:textId="77777777" w:rsidR="00F56055" w:rsidRDefault="00F56055" w:rsidP="00E26492">
            <w:pPr>
              <w:pStyle w:val="Normlny0"/>
              <w:jc w:val="center"/>
            </w:pPr>
          </w:p>
          <w:p w14:paraId="28EF0E5C" w14:textId="77777777" w:rsidR="00F56055" w:rsidRDefault="00F56055" w:rsidP="00E26492">
            <w:pPr>
              <w:pStyle w:val="Normlny0"/>
              <w:jc w:val="center"/>
            </w:pPr>
          </w:p>
          <w:p w14:paraId="76069D62" w14:textId="77777777" w:rsidR="00F56055" w:rsidRDefault="00F56055" w:rsidP="00E26492">
            <w:pPr>
              <w:pStyle w:val="Normlny0"/>
              <w:jc w:val="center"/>
            </w:pPr>
          </w:p>
          <w:p w14:paraId="76D0C11E" w14:textId="77777777" w:rsidR="00F56055" w:rsidRDefault="00F56055" w:rsidP="00E26492">
            <w:pPr>
              <w:pStyle w:val="Normlny0"/>
              <w:jc w:val="center"/>
            </w:pPr>
          </w:p>
          <w:p w14:paraId="418D9A4D" w14:textId="77777777" w:rsidR="00F56055" w:rsidRDefault="00F56055" w:rsidP="00E26492">
            <w:pPr>
              <w:pStyle w:val="Normlny0"/>
              <w:jc w:val="center"/>
            </w:pPr>
          </w:p>
          <w:p w14:paraId="7065664B" w14:textId="77777777" w:rsidR="00F56055" w:rsidRDefault="00F56055" w:rsidP="00E26492">
            <w:pPr>
              <w:pStyle w:val="Normlny0"/>
              <w:jc w:val="center"/>
            </w:pPr>
          </w:p>
          <w:p w14:paraId="7D1241C7" w14:textId="77777777" w:rsidR="00F56055" w:rsidRDefault="00F56055" w:rsidP="00E26492">
            <w:pPr>
              <w:pStyle w:val="Normlny0"/>
              <w:jc w:val="center"/>
            </w:pPr>
          </w:p>
          <w:p w14:paraId="40727D48" w14:textId="77777777" w:rsidR="00F56055" w:rsidRDefault="00F56055" w:rsidP="00E26492">
            <w:pPr>
              <w:pStyle w:val="Normlny0"/>
              <w:jc w:val="center"/>
            </w:pPr>
          </w:p>
          <w:p w14:paraId="033D1517" w14:textId="77777777" w:rsidR="00F56055" w:rsidRDefault="00F56055" w:rsidP="00E26492">
            <w:pPr>
              <w:pStyle w:val="Normlny0"/>
              <w:jc w:val="center"/>
            </w:pPr>
          </w:p>
          <w:p w14:paraId="595ED657" w14:textId="77777777" w:rsidR="00F56055" w:rsidRDefault="00F56055" w:rsidP="00E26492">
            <w:pPr>
              <w:pStyle w:val="Normlny0"/>
              <w:jc w:val="center"/>
            </w:pPr>
          </w:p>
          <w:p w14:paraId="2651B049" w14:textId="77777777" w:rsidR="00F56055" w:rsidRDefault="00F56055" w:rsidP="00E26492">
            <w:pPr>
              <w:pStyle w:val="Normlny0"/>
              <w:jc w:val="center"/>
            </w:pPr>
          </w:p>
          <w:p w14:paraId="26E4A17C" w14:textId="77777777" w:rsidR="00F56055" w:rsidRDefault="00F56055" w:rsidP="00E26492">
            <w:pPr>
              <w:pStyle w:val="Normlny0"/>
              <w:jc w:val="center"/>
            </w:pPr>
          </w:p>
          <w:p w14:paraId="2C13D808" w14:textId="77777777" w:rsidR="00F56055" w:rsidRDefault="00F56055" w:rsidP="00E26492">
            <w:pPr>
              <w:pStyle w:val="Normlny0"/>
              <w:jc w:val="center"/>
            </w:pPr>
          </w:p>
          <w:p w14:paraId="10537769" w14:textId="77777777" w:rsidR="00F56055" w:rsidRDefault="00F56055" w:rsidP="00E26492">
            <w:pPr>
              <w:pStyle w:val="Normlny0"/>
              <w:jc w:val="center"/>
            </w:pPr>
          </w:p>
          <w:p w14:paraId="6D18BC13" w14:textId="77777777" w:rsidR="00F56055" w:rsidRDefault="00F56055" w:rsidP="00E26492">
            <w:pPr>
              <w:pStyle w:val="Normlny0"/>
              <w:jc w:val="center"/>
            </w:pPr>
          </w:p>
          <w:p w14:paraId="68F4294C" w14:textId="77777777" w:rsidR="00F56055" w:rsidRDefault="00F56055" w:rsidP="00E26492">
            <w:pPr>
              <w:pStyle w:val="Normlny0"/>
              <w:jc w:val="center"/>
            </w:pPr>
          </w:p>
          <w:p w14:paraId="79E1474F" w14:textId="77777777" w:rsidR="00F56055" w:rsidRDefault="00F56055" w:rsidP="00E26492">
            <w:pPr>
              <w:pStyle w:val="Normlny0"/>
              <w:jc w:val="center"/>
            </w:pPr>
          </w:p>
          <w:p w14:paraId="5279A7D2" w14:textId="77777777" w:rsidR="00F56055" w:rsidRDefault="00F56055" w:rsidP="00E26492">
            <w:pPr>
              <w:pStyle w:val="Normlny0"/>
              <w:jc w:val="center"/>
            </w:pPr>
          </w:p>
          <w:p w14:paraId="20280286" w14:textId="77777777" w:rsidR="00F56055" w:rsidRDefault="00F56055" w:rsidP="00E26492">
            <w:pPr>
              <w:pStyle w:val="Normlny0"/>
              <w:jc w:val="center"/>
            </w:pPr>
          </w:p>
          <w:p w14:paraId="39F5A359" w14:textId="77777777" w:rsidR="00F56055" w:rsidRDefault="00F56055" w:rsidP="00E26492">
            <w:pPr>
              <w:pStyle w:val="Normlny0"/>
              <w:jc w:val="center"/>
            </w:pPr>
          </w:p>
          <w:p w14:paraId="1F8870EA" w14:textId="77777777" w:rsidR="00F56055" w:rsidRDefault="00F56055" w:rsidP="00E26492">
            <w:pPr>
              <w:pStyle w:val="Normlny0"/>
              <w:jc w:val="center"/>
            </w:pPr>
          </w:p>
          <w:p w14:paraId="506083D8" w14:textId="77777777" w:rsidR="00F56055" w:rsidRDefault="00F56055" w:rsidP="00E26492">
            <w:pPr>
              <w:pStyle w:val="Normlny0"/>
              <w:jc w:val="center"/>
            </w:pPr>
          </w:p>
          <w:p w14:paraId="21AED036" w14:textId="77777777" w:rsidR="00F56055" w:rsidRDefault="00F56055" w:rsidP="00E26492">
            <w:pPr>
              <w:pStyle w:val="Normlny0"/>
              <w:jc w:val="center"/>
            </w:pPr>
          </w:p>
          <w:p w14:paraId="4A7659D2" w14:textId="77777777" w:rsidR="00F56055" w:rsidRDefault="00F56055" w:rsidP="00E26492">
            <w:pPr>
              <w:pStyle w:val="Normlny0"/>
              <w:jc w:val="center"/>
            </w:pPr>
          </w:p>
          <w:p w14:paraId="39609B97" w14:textId="77777777" w:rsidR="00F56055" w:rsidRDefault="00F56055" w:rsidP="00E26492">
            <w:pPr>
              <w:pStyle w:val="Normlny0"/>
              <w:jc w:val="center"/>
            </w:pPr>
          </w:p>
          <w:p w14:paraId="4A3DC293" w14:textId="77777777" w:rsidR="00F56055" w:rsidRDefault="00F56055" w:rsidP="00E26492">
            <w:pPr>
              <w:pStyle w:val="Normlny0"/>
              <w:jc w:val="center"/>
            </w:pPr>
          </w:p>
          <w:p w14:paraId="51051844" w14:textId="77777777" w:rsidR="00F56055" w:rsidRDefault="00F56055" w:rsidP="00E26492">
            <w:pPr>
              <w:pStyle w:val="Normlny0"/>
              <w:jc w:val="center"/>
            </w:pPr>
            <w:r>
              <w:t>§ 38d</w:t>
            </w:r>
          </w:p>
          <w:p w14:paraId="4B80D37A" w14:textId="3E90DD5E" w:rsidR="00F56055" w:rsidRDefault="00F56055" w:rsidP="00E26492">
            <w:pPr>
              <w:pStyle w:val="Normlny0"/>
              <w:jc w:val="center"/>
            </w:pPr>
            <w:r>
              <w:t>Ods. 1 až 4</w:t>
            </w:r>
          </w:p>
          <w:p w14:paraId="283DC2F1" w14:textId="77777777" w:rsidR="00F56055" w:rsidRDefault="00F56055" w:rsidP="00E26492">
            <w:pPr>
              <w:pStyle w:val="Normlny0"/>
              <w:jc w:val="center"/>
            </w:pPr>
          </w:p>
          <w:p w14:paraId="646C664C" w14:textId="77777777" w:rsidR="00F56055" w:rsidRDefault="00F56055" w:rsidP="00E26492">
            <w:pPr>
              <w:pStyle w:val="Normlny0"/>
              <w:jc w:val="center"/>
            </w:pPr>
          </w:p>
          <w:p w14:paraId="2D9D6E24" w14:textId="77777777" w:rsidR="00F56055" w:rsidRDefault="00F56055" w:rsidP="00E26492">
            <w:pPr>
              <w:pStyle w:val="Normlny0"/>
              <w:jc w:val="center"/>
            </w:pPr>
          </w:p>
          <w:p w14:paraId="0B973093" w14:textId="77777777" w:rsidR="00F56055" w:rsidRDefault="00F56055" w:rsidP="00E26492">
            <w:pPr>
              <w:pStyle w:val="Normlny0"/>
              <w:jc w:val="center"/>
            </w:pPr>
          </w:p>
          <w:p w14:paraId="422F348B" w14:textId="77777777" w:rsidR="00F56055" w:rsidRDefault="00F56055" w:rsidP="00E26492">
            <w:pPr>
              <w:pStyle w:val="Normlny0"/>
              <w:jc w:val="center"/>
            </w:pPr>
          </w:p>
          <w:p w14:paraId="27FF9ABB" w14:textId="77777777" w:rsidR="00F56055" w:rsidRDefault="00F56055" w:rsidP="00E26492">
            <w:pPr>
              <w:pStyle w:val="Normlny0"/>
              <w:jc w:val="center"/>
            </w:pPr>
          </w:p>
          <w:p w14:paraId="13DFB06F" w14:textId="77777777" w:rsidR="00F56055" w:rsidRDefault="00F56055" w:rsidP="00E26492">
            <w:pPr>
              <w:pStyle w:val="Normlny0"/>
              <w:jc w:val="center"/>
            </w:pPr>
          </w:p>
          <w:p w14:paraId="07804428" w14:textId="77777777" w:rsidR="00F56055" w:rsidRDefault="00F56055" w:rsidP="00E26492">
            <w:pPr>
              <w:pStyle w:val="Normlny0"/>
              <w:jc w:val="center"/>
            </w:pPr>
          </w:p>
          <w:p w14:paraId="5EC35DFD" w14:textId="77777777" w:rsidR="00F56055" w:rsidRDefault="00F56055" w:rsidP="00E26492">
            <w:pPr>
              <w:pStyle w:val="Normlny0"/>
              <w:jc w:val="center"/>
            </w:pPr>
          </w:p>
          <w:p w14:paraId="07F99A3D" w14:textId="77777777" w:rsidR="00F56055" w:rsidRDefault="00F56055" w:rsidP="00E26492">
            <w:pPr>
              <w:pStyle w:val="Normlny0"/>
              <w:jc w:val="center"/>
            </w:pPr>
          </w:p>
          <w:p w14:paraId="0D9EDC26" w14:textId="77777777" w:rsidR="00F56055" w:rsidRDefault="00F56055" w:rsidP="00E26492">
            <w:pPr>
              <w:pStyle w:val="Normlny0"/>
              <w:jc w:val="center"/>
            </w:pPr>
          </w:p>
          <w:p w14:paraId="227043F2" w14:textId="77777777" w:rsidR="00F56055" w:rsidRDefault="00F56055" w:rsidP="00E26492">
            <w:pPr>
              <w:pStyle w:val="Normlny0"/>
              <w:jc w:val="center"/>
            </w:pPr>
          </w:p>
          <w:p w14:paraId="47EB5FD9" w14:textId="77777777" w:rsidR="00F56055" w:rsidRDefault="00F56055" w:rsidP="00E26492">
            <w:pPr>
              <w:pStyle w:val="Normlny0"/>
              <w:jc w:val="center"/>
            </w:pPr>
          </w:p>
          <w:p w14:paraId="2BC8E5DE" w14:textId="77777777" w:rsidR="00F56055" w:rsidRDefault="00F56055" w:rsidP="00E26492">
            <w:pPr>
              <w:pStyle w:val="Normlny0"/>
              <w:jc w:val="center"/>
            </w:pPr>
          </w:p>
          <w:p w14:paraId="55274DEA" w14:textId="77777777" w:rsidR="00F56055" w:rsidRDefault="00F56055" w:rsidP="00E26492">
            <w:pPr>
              <w:pStyle w:val="Normlny0"/>
              <w:jc w:val="center"/>
            </w:pPr>
          </w:p>
          <w:p w14:paraId="5FE4E2CC" w14:textId="77777777" w:rsidR="00F56055" w:rsidRDefault="00F56055" w:rsidP="00E26492">
            <w:pPr>
              <w:pStyle w:val="Normlny0"/>
              <w:jc w:val="center"/>
            </w:pPr>
          </w:p>
          <w:p w14:paraId="6ADD8F50" w14:textId="77777777" w:rsidR="00F56055" w:rsidRDefault="00F56055" w:rsidP="00E26492">
            <w:pPr>
              <w:pStyle w:val="Normlny0"/>
              <w:jc w:val="center"/>
            </w:pPr>
          </w:p>
          <w:p w14:paraId="50CFDCC8" w14:textId="77777777" w:rsidR="00F56055" w:rsidRDefault="00F56055" w:rsidP="00E26492">
            <w:pPr>
              <w:pStyle w:val="Normlny0"/>
              <w:jc w:val="center"/>
            </w:pPr>
          </w:p>
          <w:p w14:paraId="5155D413" w14:textId="77777777" w:rsidR="00F56055" w:rsidRDefault="00F56055" w:rsidP="00E26492">
            <w:pPr>
              <w:pStyle w:val="Normlny0"/>
              <w:jc w:val="center"/>
            </w:pPr>
          </w:p>
          <w:p w14:paraId="64B5BA90" w14:textId="77777777" w:rsidR="00F56055" w:rsidRDefault="00F56055" w:rsidP="00E26492">
            <w:pPr>
              <w:pStyle w:val="Normlny0"/>
              <w:jc w:val="center"/>
            </w:pPr>
          </w:p>
          <w:p w14:paraId="2AC3021A" w14:textId="77777777" w:rsidR="00F56055" w:rsidRDefault="00F56055" w:rsidP="00E26492">
            <w:pPr>
              <w:pStyle w:val="Normlny0"/>
              <w:jc w:val="center"/>
            </w:pPr>
          </w:p>
          <w:p w14:paraId="1634667B" w14:textId="77777777" w:rsidR="00F56055" w:rsidRDefault="00F56055" w:rsidP="00E26492">
            <w:pPr>
              <w:pStyle w:val="Normlny0"/>
              <w:jc w:val="center"/>
            </w:pPr>
          </w:p>
          <w:p w14:paraId="734C37A6" w14:textId="77777777" w:rsidR="00F56055" w:rsidRDefault="00F56055" w:rsidP="00E26492">
            <w:pPr>
              <w:pStyle w:val="Normlny0"/>
              <w:jc w:val="center"/>
            </w:pPr>
          </w:p>
          <w:p w14:paraId="4DFFD9A2" w14:textId="77777777" w:rsidR="00F56055" w:rsidRDefault="00F56055" w:rsidP="00E26492">
            <w:pPr>
              <w:pStyle w:val="Normlny0"/>
              <w:jc w:val="center"/>
            </w:pPr>
          </w:p>
          <w:p w14:paraId="6B4CFF47" w14:textId="77777777" w:rsidR="00F56055" w:rsidRDefault="00F56055" w:rsidP="00E26492">
            <w:pPr>
              <w:pStyle w:val="Normlny0"/>
              <w:jc w:val="center"/>
            </w:pPr>
          </w:p>
          <w:p w14:paraId="03EA486C" w14:textId="77777777" w:rsidR="00F56055" w:rsidRDefault="00F56055" w:rsidP="00E26492">
            <w:pPr>
              <w:pStyle w:val="Normlny0"/>
              <w:jc w:val="center"/>
            </w:pPr>
          </w:p>
          <w:p w14:paraId="4DE91400" w14:textId="77777777" w:rsidR="00F56055" w:rsidRDefault="00F56055" w:rsidP="00E26492">
            <w:pPr>
              <w:pStyle w:val="Normlny0"/>
              <w:jc w:val="center"/>
            </w:pPr>
          </w:p>
          <w:p w14:paraId="01B129C2" w14:textId="77777777" w:rsidR="00F56055" w:rsidRDefault="00F56055" w:rsidP="00E26492">
            <w:pPr>
              <w:pStyle w:val="Normlny0"/>
              <w:jc w:val="center"/>
            </w:pPr>
          </w:p>
          <w:p w14:paraId="049B9E38" w14:textId="77777777" w:rsidR="00F56055" w:rsidRDefault="00F56055" w:rsidP="00E26492">
            <w:pPr>
              <w:pStyle w:val="Normlny0"/>
              <w:jc w:val="center"/>
            </w:pPr>
          </w:p>
          <w:p w14:paraId="61117A4C" w14:textId="77777777" w:rsidR="00F56055" w:rsidRDefault="00F56055" w:rsidP="00E26492">
            <w:pPr>
              <w:pStyle w:val="Normlny0"/>
              <w:jc w:val="center"/>
            </w:pPr>
          </w:p>
          <w:p w14:paraId="04731DED" w14:textId="77777777" w:rsidR="00F56055" w:rsidRDefault="00F56055" w:rsidP="00E26492">
            <w:pPr>
              <w:pStyle w:val="Normlny0"/>
              <w:jc w:val="center"/>
            </w:pPr>
            <w:r>
              <w:t>§ 38e</w:t>
            </w:r>
          </w:p>
          <w:p w14:paraId="4F4FC3CB" w14:textId="77777777" w:rsidR="00F56055" w:rsidRDefault="00F56055" w:rsidP="00E26492">
            <w:pPr>
              <w:pStyle w:val="Normlny0"/>
              <w:jc w:val="center"/>
            </w:pPr>
          </w:p>
          <w:p w14:paraId="42173383" w14:textId="77777777" w:rsidR="00F56055" w:rsidRDefault="00F56055" w:rsidP="00E26492">
            <w:pPr>
              <w:pStyle w:val="Normlny0"/>
              <w:jc w:val="center"/>
            </w:pPr>
          </w:p>
          <w:p w14:paraId="0F201098" w14:textId="77777777" w:rsidR="00F56055" w:rsidRDefault="00F56055" w:rsidP="00E26492">
            <w:pPr>
              <w:pStyle w:val="Normlny0"/>
              <w:jc w:val="center"/>
            </w:pPr>
          </w:p>
          <w:p w14:paraId="5C294F30" w14:textId="77777777" w:rsidR="00F56055" w:rsidRDefault="00F56055" w:rsidP="00E26492">
            <w:pPr>
              <w:pStyle w:val="Normlny0"/>
              <w:jc w:val="center"/>
            </w:pPr>
          </w:p>
          <w:p w14:paraId="37CFD894" w14:textId="77777777" w:rsidR="00F56055" w:rsidRDefault="00F56055" w:rsidP="00E26492">
            <w:pPr>
              <w:pStyle w:val="Normlny0"/>
              <w:jc w:val="center"/>
            </w:pPr>
          </w:p>
          <w:p w14:paraId="3BB46E12" w14:textId="77777777" w:rsidR="00F56055" w:rsidRDefault="00F56055" w:rsidP="00E26492">
            <w:pPr>
              <w:pStyle w:val="Normlny0"/>
              <w:jc w:val="center"/>
            </w:pPr>
          </w:p>
          <w:p w14:paraId="13EF8D3F" w14:textId="77777777" w:rsidR="00F56055" w:rsidRDefault="00F56055" w:rsidP="00E26492">
            <w:pPr>
              <w:pStyle w:val="Normlny0"/>
              <w:jc w:val="center"/>
            </w:pPr>
          </w:p>
          <w:p w14:paraId="680A6228" w14:textId="77777777" w:rsidR="00F56055" w:rsidRDefault="00F56055" w:rsidP="00E26492">
            <w:pPr>
              <w:pStyle w:val="Normlny0"/>
              <w:jc w:val="center"/>
            </w:pPr>
            <w:r>
              <w:t>§ 38f</w:t>
            </w:r>
          </w:p>
          <w:p w14:paraId="7164822D" w14:textId="77777777" w:rsidR="00F56055" w:rsidRDefault="00F56055" w:rsidP="00E26492">
            <w:pPr>
              <w:pStyle w:val="Normlny0"/>
              <w:jc w:val="center"/>
            </w:pPr>
          </w:p>
          <w:p w14:paraId="37E2FCE6" w14:textId="77777777" w:rsidR="00F56055" w:rsidRDefault="00F56055" w:rsidP="00E26492">
            <w:pPr>
              <w:pStyle w:val="Normlny0"/>
              <w:jc w:val="center"/>
            </w:pPr>
          </w:p>
          <w:p w14:paraId="1A0CC379" w14:textId="77777777" w:rsidR="00F56055" w:rsidRDefault="00F56055" w:rsidP="00E26492">
            <w:pPr>
              <w:pStyle w:val="Normlny0"/>
              <w:jc w:val="center"/>
            </w:pPr>
          </w:p>
          <w:p w14:paraId="76B3AA1B" w14:textId="77777777" w:rsidR="00F56055" w:rsidRDefault="00F56055" w:rsidP="00E26492">
            <w:pPr>
              <w:pStyle w:val="Normlny0"/>
              <w:jc w:val="center"/>
            </w:pPr>
          </w:p>
          <w:p w14:paraId="6591D401" w14:textId="77777777" w:rsidR="00F56055" w:rsidRDefault="00F56055" w:rsidP="00E26492">
            <w:pPr>
              <w:pStyle w:val="Normlny0"/>
              <w:jc w:val="center"/>
            </w:pPr>
          </w:p>
          <w:p w14:paraId="267F107E" w14:textId="77777777" w:rsidR="00F56055" w:rsidRDefault="00F56055" w:rsidP="00E26492">
            <w:pPr>
              <w:pStyle w:val="Normlny0"/>
              <w:jc w:val="center"/>
            </w:pPr>
          </w:p>
          <w:p w14:paraId="68448189" w14:textId="77777777" w:rsidR="00F56055" w:rsidRDefault="00F56055" w:rsidP="00E26492">
            <w:pPr>
              <w:pStyle w:val="Normlny0"/>
              <w:jc w:val="center"/>
            </w:pPr>
            <w:r>
              <w:t>§ 146a ods. 1</w:t>
            </w:r>
          </w:p>
          <w:p w14:paraId="272A4FB2" w14:textId="77777777" w:rsidR="00F56055" w:rsidRDefault="00F56055" w:rsidP="00E26492">
            <w:pPr>
              <w:pStyle w:val="Normlny0"/>
              <w:jc w:val="center"/>
            </w:pPr>
          </w:p>
          <w:p w14:paraId="1D401ADC" w14:textId="77777777" w:rsidR="00F56055" w:rsidRPr="00914FDE" w:rsidRDefault="00F56055" w:rsidP="00D31F80">
            <w:pPr>
              <w:pStyle w:val="Normlny0"/>
            </w:pPr>
          </w:p>
        </w:tc>
        <w:tc>
          <w:tcPr>
            <w:tcW w:w="4515" w:type="dxa"/>
            <w:gridSpan w:val="2"/>
            <w:tcBorders>
              <w:top w:val="single" w:sz="4" w:space="0" w:color="auto"/>
              <w:left w:val="single" w:sz="4" w:space="0" w:color="auto"/>
              <w:bottom w:val="single" w:sz="4" w:space="0" w:color="auto"/>
              <w:right w:val="single" w:sz="4" w:space="0" w:color="auto"/>
            </w:tcBorders>
          </w:tcPr>
          <w:p w14:paraId="334E54A6" w14:textId="77777777" w:rsidR="00F56055" w:rsidRPr="00F56055" w:rsidRDefault="00F56055" w:rsidP="00F56055">
            <w:pPr>
              <w:pStyle w:val="Normlny0"/>
              <w:jc w:val="both"/>
            </w:pPr>
            <w:r w:rsidRPr="00F56055">
              <w:lastRenderedPageBreak/>
              <w:t xml:space="preserve">(1) Národná banka Slovenska zavedie postupy na umožnenie nahlasovania správ o porušeniach, ktoré upravia </w:t>
            </w:r>
          </w:p>
          <w:p w14:paraId="5F1231C7" w14:textId="77777777" w:rsidR="00F56055" w:rsidRPr="00F56055" w:rsidRDefault="00F56055" w:rsidP="00F56055">
            <w:pPr>
              <w:pStyle w:val="Normlny0"/>
              <w:jc w:val="both"/>
            </w:pPr>
            <w:r w:rsidRPr="00F56055">
              <w:t>a) spôsob podávania správ o porušeniach vrátane možnosti podať ich aj anonymne,</w:t>
            </w:r>
          </w:p>
          <w:p w14:paraId="580C9873" w14:textId="77777777" w:rsidR="00F56055" w:rsidRPr="00F56055" w:rsidRDefault="00F56055" w:rsidP="00F56055">
            <w:pPr>
              <w:pStyle w:val="Normlny0"/>
              <w:jc w:val="both"/>
            </w:pPr>
            <w:r w:rsidRPr="00F56055">
              <w:t xml:space="preserve">b) spôsob, akým môže Národná banka Slovenska požadovať od nahlasujúcej osoby, aby objasnila nahlásené informácie alebo poskytla doplňujúce informácie, ktoré má nahlasujúca osoba k dispozícii, </w:t>
            </w:r>
          </w:p>
          <w:p w14:paraId="764168F6" w14:textId="77777777" w:rsidR="00F56055" w:rsidRPr="00F56055" w:rsidRDefault="00F56055" w:rsidP="00F56055">
            <w:pPr>
              <w:pStyle w:val="Normlny0"/>
              <w:jc w:val="both"/>
            </w:pPr>
            <w:r w:rsidRPr="00F56055">
              <w:t xml:space="preserve">c) druh, obsah a časový harmonogram spätnej väzby týkajúcej sa výsledku správy o porušeniach, ktorú môže nahlasujúca osoba očakávať po nahlásení, </w:t>
            </w:r>
          </w:p>
          <w:p w14:paraId="4664A8DE" w14:textId="77777777" w:rsidR="00F56055" w:rsidRPr="00F56055" w:rsidRDefault="00F56055" w:rsidP="00F56055">
            <w:pPr>
              <w:pStyle w:val="Normlny0"/>
              <w:jc w:val="both"/>
            </w:pPr>
            <w:r w:rsidRPr="00F56055">
              <w:t xml:space="preserve">d) režim dôvernosti údajov a ochrany osobných údajov,47c) ktorý sa vzťahuje na správy o porušeniach vrátane podrobného opisu okolností, za ktorých sa môžu dôverné údaje nahlasujúcej osoby sprístupniť podľa osobitného predpisu47b) a informovanie nahlasujúcej osoby o výnimočných okolnostiach, pri ktorých nemôže byť zabezpečená dôvernosť údajov vrátane okolností, keď je zverejnenie údajov nevyhnutnou a primeranou povinnosťou, ktorá sa vyžaduje podľa osobitných predpisov v súvislosti s vyšetrovaním, konaním pred súdom alebo v záujme ochrany slobôd iných vrátane práva na obhajobu nahlásenej osoby, pričom sa uplatňujú ochranné opatrenia podľa týchto osobitných predpisov. </w:t>
            </w:r>
          </w:p>
          <w:p w14:paraId="1EAF1E19" w14:textId="77777777" w:rsidR="00F56055" w:rsidRPr="00F56055" w:rsidRDefault="00F56055" w:rsidP="00F56055">
            <w:pPr>
              <w:pStyle w:val="Normlny0"/>
              <w:jc w:val="both"/>
            </w:pPr>
            <w:r w:rsidRPr="00F56055">
              <w:t xml:space="preserve">(2) Národná banka Slovenska určí jedného špecializovaného zamestnanca alebo viacerých špecializovaných zamestnancov. Špecializovaný zamestnanec absolvuje odbornú prípravu na účely spracovania správ o porušeniach. </w:t>
            </w:r>
          </w:p>
          <w:p w14:paraId="3F226991" w14:textId="77777777" w:rsidR="00F56055" w:rsidRPr="00F56055" w:rsidRDefault="00F56055" w:rsidP="00F56055">
            <w:pPr>
              <w:pStyle w:val="Normlny0"/>
              <w:jc w:val="both"/>
            </w:pPr>
          </w:p>
          <w:p w14:paraId="2638BA44" w14:textId="77777777" w:rsidR="00F56055" w:rsidRPr="00F56055" w:rsidRDefault="00F56055" w:rsidP="00F56055">
            <w:pPr>
              <w:pStyle w:val="Normlny0"/>
              <w:jc w:val="both"/>
            </w:pPr>
            <w:r w:rsidRPr="00F56055">
              <w:t>(3) Špecializovaný zamestnanec</w:t>
            </w:r>
          </w:p>
          <w:p w14:paraId="694E8D54" w14:textId="77777777" w:rsidR="00F56055" w:rsidRPr="00F56055" w:rsidRDefault="00F56055" w:rsidP="00F56055">
            <w:pPr>
              <w:pStyle w:val="Normlny0"/>
              <w:jc w:val="both"/>
            </w:pPr>
            <w:r w:rsidRPr="00F56055">
              <w:t>a) poskytuje všetkým zainteresovaným osobám informácie o postupoch na nahlasovanie porušení,</w:t>
            </w:r>
          </w:p>
          <w:p w14:paraId="0590CC6D" w14:textId="77777777" w:rsidR="00F56055" w:rsidRPr="00F56055" w:rsidRDefault="00F56055" w:rsidP="00F56055">
            <w:pPr>
              <w:pStyle w:val="Normlny0"/>
              <w:jc w:val="both"/>
            </w:pPr>
            <w:r w:rsidRPr="00F56055">
              <w:t>b) spracúva správy o porušeniach,</w:t>
            </w:r>
          </w:p>
          <w:p w14:paraId="1EFF1D35" w14:textId="77777777" w:rsidR="00F56055" w:rsidRPr="00F56055" w:rsidRDefault="00F56055" w:rsidP="00F56055">
            <w:pPr>
              <w:pStyle w:val="Normlny0"/>
              <w:jc w:val="both"/>
            </w:pPr>
            <w:r w:rsidRPr="00F56055">
              <w:t>c) udržiava kontakt s nahlasujúcou osobou, ak sa táto osoba identifikovala.</w:t>
            </w:r>
          </w:p>
          <w:p w14:paraId="3C104927" w14:textId="77777777" w:rsidR="00F56055" w:rsidRPr="00F56055" w:rsidRDefault="00F56055" w:rsidP="00F56055">
            <w:pPr>
              <w:pStyle w:val="Normlny0"/>
              <w:jc w:val="both"/>
            </w:pPr>
          </w:p>
          <w:p w14:paraId="57D34145" w14:textId="77777777" w:rsidR="00F56055" w:rsidRPr="00F56055" w:rsidRDefault="00F56055" w:rsidP="00F56055">
            <w:pPr>
              <w:pStyle w:val="Normlny0"/>
              <w:jc w:val="both"/>
            </w:pPr>
            <w:r w:rsidRPr="00F56055">
              <w:t xml:space="preserve">(1) Národná banka Slovenska určí na prijímanie a skúmanie správ o porušeniach osobitné prostriedky komunikácie, ktoré sú nezávislé, autonómne, bezpečné a zaručia dôvernosť nimi prenášaných údajov. </w:t>
            </w:r>
          </w:p>
          <w:p w14:paraId="5E7BE7AE" w14:textId="77777777" w:rsidR="00F56055" w:rsidRPr="00F56055" w:rsidRDefault="00F56055" w:rsidP="00F56055">
            <w:pPr>
              <w:pStyle w:val="Normlny0"/>
              <w:jc w:val="both"/>
            </w:pPr>
          </w:p>
          <w:p w14:paraId="5273E277" w14:textId="77777777" w:rsidR="00F56055" w:rsidRPr="00F56055" w:rsidRDefault="00F56055" w:rsidP="00F56055">
            <w:pPr>
              <w:pStyle w:val="Normlny0"/>
              <w:jc w:val="both"/>
            </w:pPr>
            <w:r w:rsidRPr="00F56055">
              <w:t xml:space="preserve">(2) Osobitné prostriedky komunikácie sa považujú za nezávislé a autonómne, ak spĺňajú tieto podmienky: </w:t>
            </w:r>
          </w:p>
          <w:p w14:paraId="42C3CA6B" w14:textId="77777777" w:rsidR="00F56055" w:rsidRPr="00F56055" w:rsidRDefault="00F56055" w:rsidP="00F56055">
            <w:pPr>
              <w:pStyle w:val="Normlny0"/>
              <w:jc w:val="both"/>
            </w:pPr>
            <w:r w:rsidRPr="00F56055">
              <w:t xml:space="preserve">a) sú oddelené od bežných prostriedkov komunikácie Národnej banky Slovenska vrátane tých, prostredníctvom ktorých Národná banka Slovenska komunikuje interne a s tretími stranami pri svojej bežnej činnosti, </w:t>
            </w:r>
          </w:p>
          <w:p w14:paraId="6C3946E1" w14:textId="77777777" w:rsidR="00F56055" w:rsidRPr="00F56055" w:rsidRDefault="00F56055" w:rsidP="00F56055">
            <w:pPr>
              <w:pStyle w:val="Normlny0"/>
              <w:jc w:val="both"/>
            </w:pPr>
            <w:r w:rsidRPr="00F56055">
              <w:t xml:space="preserve">b) sú navrhnuté, zriadené a prevádzkované takým spôsobom, ktorý zabezpečí úplnosť, integritu a dôvernosť informácií a bráni v prístupe neoprávnených zamestnancov Národnej banky Slovenska, </w:t>
            </w:r>
          </w:p>
          <w:p w14:paraId="6C612809" w14:textId="77777777" w:rsidR="00F56055" w:rsidRPr="00F56055" w:rsidRDefault="00F56055" w:rsidP="00F56055">
            <w:pPr>
              <w:pStyle w:val="Normlny0"/>
              <w:jc w:val="both"/>
            </w:pPr>
            <w:r w:rsidRPr="00F56055">
              <w:t xml:space="preserve">c) umožňujú uchovávanie informácií podľa § 38c a ich ďalšie využitie pre výkon dohľadu. </w:t>
            </w:r>
          </w:p>
          <w:p w14:paraId="6649DCAD" w14:textId="77777777" w:rsidR="00F56055" w:rsidRPr="00F56055" w:rsidRDefault="00F56055" w:rsidP="00F56055">
            <w:pPr>
              <w:pStyle w:val="Normlny0"/>
              <w:jc w:val="both"/>
            </w:pPr>
          </w:p>
          <w:p w14:paraId="3AA3B8FB" w14:textId="77777777" w:rsidR="00F56055" w:rsidRPr="00F56055" w:rsidRDefault="00F56055" w:rsidP="00F56055">
            <w:pPr>
              <w:pStyle w:val="Normlny0"/>
              <w:jc w:val="both"/>
            </w:pPr>
            <w:r w:rsidRPr="00F56055">
              <w:t xml:space="preserve">(3) Osobitné prostriedky komunikácie musia umožniť nahlasovanie skutočných porušení povinností alebo možných porušení povinností dohliadaných subjektov najmenej týmito spôsobmi: </w:t>
            </w:r>
          </w:p>
          <w:p w14:paraId="35FC50BF" w14:textId="77777777" w:rsidR="00F56055" w:rsidRPr="00F56055" w:rsidRDefault="00F56055" w:rsidP="00F56055">
            <w:pPr>
              <w:pStyle w:val="Normlny0"/>
              <w:jc w:val="both"/>
            </w:pPr>
            <w:r w:rsidRPr="00F56055">
              <w:t>a) písomnou správou o porušení v elektronickej podobe alebo v listinnej podobe,</w:t>
            </w:r>
          </w:p>
          <w:p w14:paraId="2BB287E1" w14:textId="77777777" w:rsidR="00F56055" w:rsidRPr="00F56055" w:rsidRDefault="00F56055" w:rsidP="00F56055">
            <w:pPr>
              <w:pStyle w:val="Normlny0"/>
              <w:jc w:val="both"/>
            </w:pPr>
            <w:r w:rsidRPr="00F56055">
              <w:t xml:space="preserve">b) ústnou správou o porušení prostredníctvom telefónnych liniek, či už zaznamenanou, alebo nezaznamenanou, </w:t>
            </w:r>
          </w:p>
          <w:p w14:paraId="7B138A11" w14:textId="77777777" w:rsidR="00F56055" w:rsidRPr="00F56055" w:rsidRDefault="00F56055" w:rsidP="00F56055">
            <w:pPr>
              <w:pStyle w:val="Normlny0"/>
              <w:jc w:val="both"/>
            </w:pPr>
            <w:r w:rsidRPr="00F56055">
              <w:t>c) osobným stretnutím so špecializovaným zamestnancom.</w:t>
            </w:r>
          </w:p>
          <w:p w14:paraId="37A4AB62" w14:textId="77777777" w:rsidR="00F56055" w:rsidRPr="00F56055" w:rsidRDefault="00F56055" w:rsidP="00F56055">
            <w:pPr>
              <w:pStyle w:val="Normlny0"/>
              <w:jc w:val="both"/>
            </w:pPr>
          </w:p>
          <w:p w14:paraId="434F9629" w14:textId="77777777" w:rsidR="00F56055" w:rsidRPr="00F56055" w:rsidRDefault="00F56055" w:rsidP="00F56055">
            <w:pPr>
              <w:pStyle w:val="Normlny0"/>
              <w:jc w:val="both"/>
            </w:pPr>
            <w:r w:rsidRPr="00F56055">
              <w:t xml:space="preserve">(4) Národná banka Slovenska poskytne informácie podľa § 37 ods. 4 nahlasujúcej osobe pred prijatím správy o porušeniach alebo najneskôr v čase jej prijatia. </w:t>
            </w:r>
          </w:p>
          <w:p w14:paraId="5F406847" w14:textId="77777777" w:rsidR="00F56055" w:rsidRPr="00F56055" w:rsidRDefault="00F56055" w:rsidP="00F56055">
            <w:pPr>
              <w:pStyle w:val="Normlny0"/>
              <w:jc w:val="both"/>
            </w:pPr>
          </w:p>
          <w:p w14:paraId="44ED4D46" w14:textId="77777777" w:rsidR="00F56055" w:rsidRPr="00F56055" w:rsidRDefault="00F56055" w:rsidP="00F56055">
            <w:pPr>
              <w:pStyle w:val="Normlny0"/>
              <w:jc w:val="both"/>
            </w:pPr>
            <w:r w:rsidRPr="00F56055">
              <w:t>(5) Národná banka Slovenska zabezpečí, aby sa správa o porušení prijatá inak ako prostredníctvom osobitných prostriedkov komunikácie bezodkladne a bez zmeny zaslala prostredníctvom osobitných prostriedkov komunikácie špecializovanému zamestnancovi.</w:t>
            </w:r>
          </w:p>
          <w:p w14:paraId="5EBA5C55" w14:textId="77777777" w:rsidR="00F56055" w:rsidRPr="00F56055" w:rsidRDefault="00F56055" w:rsidP="00F56055">
            <w:pPr>
              <w:pStyle w:val="Normlny0"/>
              <w:jc w:val="both"/>
            </w:pPr>
          </w:p>
          <w:p w14:paraId="2E7503EB" w14:textId="77777777" w:rsidR="00F56055" w:rsidRPr="00F56055" w:rsidRDefault="00F56055" w:rsidP="00F56055">
            <w:pPr>
              <w:pStyle w:val="Normlny0"/>
              <w:jc w:val="both"/>
            </w:pPr>
            <w:r w:rsidRPr="00F56055">
              <w:t xml:space="preserve">(1) Národná banka Slovenska zabezpečí uchovávanie záznamov47d) o prijatých správach o porušeniach. </w:t>
            </w:r>
          </w:p>
          <w:p w14:paraId="5A241C72" w14:textId="77777777" w:rsidR="00F56055" w:rsidRPr="00F56055" w:rsidRDefault="00F56055" w:rsidP="00F56055">
            <w:pPr>
              <w:pStyle w:val="Normlny0"/>
              <w:jc w:val="both"/>
            </w:pPr>
          </w:p>
          <w:p w14:paraId="36642598" w14:textId="77777777" w:rsidR="00F56055" w:rsidRPr="00F56055" w:rsidRDefault="00F56055" w:rsidP="00F56055">
            <w:pPr>
              <w:pStyle w:val="Normlny0"/>
              <w:jc w:val="both"/>
            </w:pPr>
            <w:r w:rsidRPr="00F56055">
              <w:t xml:space="preserve">(2) Národná banka Slovenska bezodkladne potvrdí prijatie písomnej správy o porušení na poštovú adresu alebo na elektronickú adresu uvedenú nahlasujúcou </w:t>
            </w:r>
            <w:r w:rsidRPr="00F56055">
              <w:lastRenderedPageBreak/>
              <w:t xml:space="preserve">osobou; to neplatí, ak nahlasujúca osoba výslovne požiadala o iný postup alebo ak sa Národná banka Slovenska odôvodnene domnieva, že potvrdenie prijatia písomnej správy by ohrozilo ochranu totožnosti nahlasujúcej osoby. </w:t>
            </w:r>
          </w:p>
          <w:p w14:paraId="3B030C70" w14:textId="77777777" w:rsidR="00F56055" w:rsidRPr="00F56055" w:rsidRDefault="00F56055" w:rsidP="00F56055">
            <w:pPr>
              <w:pStyle w:val="Normlny0"/>
              <w:jc w:val="both"/>
            </w:pPr>
          </w:p>
          <w:p w14:paraId="7F0104D1" w14:textId="77777777" w:rsidR="00F56055" w:rsidRPr="00F56055" w:rsidRDefault="00F56055" w:rsidP="00F56055">
            <w:pPr>
              <w:pStyle w:val="Normlny0"/>
              <w:jc w:val="both"/>
            </w:pPr>
            <w:r w:rsidRPr="00F56055">
              <w:t xml:space="preserve">(3) Ak sa na nahlasovanie porušení používa zaznamenávaná telefónna linka, Národná banka Slovenska je oprávnená zdokumentovať ústne podanú správu o porušení vo forme </w:t>
            </w:r>
          </w:p>
          <w:p w14:paraId="6522C7D9" w14:textId="77777777" w:rsidR="00F56055" w:rsidRPr="00F56055" w:rsidRDefault="00F56055" w:rsidP="00F56055">
            <w:pPr>
              <w:pStyle w:val="Normlny0"/>
              <w:jc w:val="both"/>
            </w:pPr>
            <w:r w:rsidRPr="00F56055">
              <w:t>a) zvukovej nahrávky rozhovoru v trvalom a vyhľadateľnom formáte alebo</w:t>
            </w:r>
          </w:p>
          <w:p w14:paraId="0259CED7" w14:textId="77777777" w:rsidR="00F56055" w:rsidRPr="00F56055" w:rsidRDefault="00F56055" w:rsidP="00F56055">
            <w:pPr>
              <w:pStyle w:val="Normlny0"/>
              <w:jc w:val="both"/>
            </w:pPr>
            <w:r w:rsidRPr="00F56055">
              <w:t xml:space="preserve">b) úplného a presného prepisu rozhovoru vypracovaného špecializovanými zamestnancami; ak nahlasujúca osoba odhalila svoju totožnosť, Národná banka Slovenska ponúkne nahlasujúcej osobe možnosť skontrolovať a opraviť prepis hovoru a potvrdiť ho svojím podpisom. </w:t>
            </w:r>
          </w:p>
          <w:p w14:paraId="4A60BD03" w14:textId="77777777" w:rsidR="00F56055" w:rsidRPr="00F56055" w:rsidRDefault="00F56055" w:rsidP="00F56055">
            <w:pPr>
              <w:pStyle w:val="Normlny0"/>
              <w:jc w:val="both"/>
            </w:pPr>
          </w:p>
          <w:p w14:paraId="7C3FEAB0" w14:textId="77777777" w:rsidR="00F56055" w:rsidRPr="00F56055" w:rsidRDefault="00F56055" w:rsidP="00F56055">
            <w:pPr>
              <w:pStyle w:val="Normlny0"/>
              <w:jc w:val="both"/>
            </w:pPr>
            <w:r w:rsidRPr="00F56055">
              <w:t xml:space="preserve">(4) Ak sa na nahlasovanie porušení používa nezaznamenávaná telefónna linka, Národná banka Slovenska je oprávnená zdokumentovať ústne podanú správu o porušení vo forme presnej zápisnice z rozhovoru vypracovanej špecializovaným zamestnancom. Ak nahlasujúca osoba odhalila svoju totožnosť, Národná banka Slovenska ponúkne nahlasujúcej osobe možnosť skontrolovať a opraviť zápisnicu z rozhovoru a potvrdiť ju svojím podpisom. </w:t>
            </w:r>
          </w:p>
          <w:p w14:paraId="3B1B6789" w14:textId="77777777" w:rsidR="00F56055" w:rsidRPr="00F56055" w:rsidRDefault="00F56055" w:rsidP="00F56055">
            <w:pPr>
              <w:pStyle w:val="Normlny0"/>
              <w:jc w:val="both"/>
            </w:pPr>
          </w:p>
          <w:p w14:paraId="255FC784" w14:textId="77777777" w:rsidR="00F56055" w:rsidRPr="00F56055" w:rsidRDefault="00F56055" w:rsidP="00F56055">
            <w:pPr>
              <w:pStyle w:val="Normlny0"/>
              <w:jc w:val="both"/>
            </w:pPr>
            <w:r w:rsidRPr="00F56055">
              <w:t xml:space="preserve">(5) Ak nahlasujúca osoba požaduje osobné stretnutie so špecializovaným zamestnancom, aby nahlásila porušenie spôsobom podľa § 38b ods. 3 písm. c), Národná banka Slovenska zabezpečí, aby sa uchovali úplné a presné záznamy zo stretnutia v trvalom a vyhľadateľnom formáte. Národná banka Slovenska je oprávnená zdokumentovať záznamy o osobnom stretnutí vo forme </w:t>
            </w:r>
          </w:p>
          <w:p w14:paraId="6675D723" w14:textId="77777777" w:rsidR="00F56055" w:rsidRPr="00F56055" w:rsidRDefault="00F56055" w:rsidP="00F56055">
            <w:pPr>
              <w:pStyle w:val="Normlny0"/>
              <w:jc w:val="both"/>
            </w:pPr>
            <w:r w:rsidRPr="00F56055">
              <w:t>a) zvukovej nahrávky rozhovoru v trvalom a vyhľadateľnom formáte alebo</w:t>
            </w:r>
          </w:p>
          <w:p w14:paraId="51CB3ECB" w14:textId="77777777" w:rsidR="00F56055" w:rsidRPr="00F56055" w:rsidRDefault="00F56055" w:rsidP="00F56055">
            <w:pPr>
              <w:pStyle w:val="Normlny0"/>
              <w:jc w:val="both"/>
            </w:pPr>
            <w:r w:rsidRPr="00F56055">
              <w:t xml:space="preserve">b) úplnej zápisnice zo stretnutia vypracovanej špecializovaným zamestnancom; ak nahlasujúca osoba odhalila svoju totožnosť, Národná banka Slovenska ponúkne nahlasujúcej osobe možnosť skontrolovať a </w:t>
            </w:r>
            <w:r w:rsidRPr="00F56055">
              <w:lastRenderedPageBreak/>
              <w:t xml:space="preserve">opraviť zápisnicu zo stretnutia a potvrdiť ju svojím podpisom. </w:t>
            </w:r>
          </w:p>
          <w:p w14:paraId="7D34CCDB" w14:textId="77777777" w:rsidR="00F56055" w:rsidRPr="00F56055" w:rsidRDefault="00F56055" w:rsidP="00F56055">
            <w:pPr>
              <w:pStyle w:val="Normlny0"/>
              <w:jc w:val="both"/>
            </w:pPr>
          </w:p>
          <w:p w14:paraId="6DA3E8F7" w14:textId="77777777" w:rsidR="00F56055" w:rsidRPr="00F56055" w:rsidRDefault="00F56055" w:rsidP="00F56055">
            <w:pPr>
              <w:pStyle w:val="Normlny0"/>
              <w:jc w:val="both"/>
            </w:pPr>
            <w:r w:rsidRPr="00F56055">
              <w:t xml:space="preserve">(6) Národná banka Slovenska uchováva záznamy podľa odsekov 1 až 5 prostredníctvom dôverného a zabezpečeného systému, ktorý zaručí, že údaje v ňom uložené sú dostupné len zamestnancom Národnej banky Slovenska, pre ktorých je prístup k týmto údajom nevyhnutný na plnenie služobných povinností. </w:t>
            </w:r>
          </w:p>
          <w:p w14:paraId="442D2BDD" w14:textId="77777777" w:rsidR="00F56055" w:rsidRPr="00F56055" w:rsidRDefault="00F56055" w:rsidP="00F56055">
            <w:pPr>
              <w:pStyle w:val="Normlny0"/>
              <w:jc w:val="both"/>
            </w:pPr>
          </w:p>
          <w:p w14:paraId="13F898ED" w14:textId="77777777" w:rsidR="00F56055" w:rsidRPr="00F56055" w:rsidRDefault="00F56055" w:rsidP="00F56055">
            <w:pPr>
              <w:pStyle w:val="Normlny0"/>
              <w:jc w:val="both"/>
            </w:pPr>
            <w:r w:rsidRPr="00F56055">
              <w:t>(7) Národná banka Slovenska zavedie primerané bezpečnostné postupy na prenos osobných údajov nahlasujúcej osoby a nahlásenej osoby v rámci Národnej banky Slovenska aj mimo nej tak, aby bola zabezpečená anonymizácia osobných údajov47e) obsiahnutých v správe o porušení, ak takýto prenos nezodpovedá režimu dôvernosti údajov podľa § 38a ods. 1 písm. d).</w:t>
            </w:r>
          </w:p>
          <w:p w14:paraId="430F7531" w14:textId="77777777" w:rsidR="00F56055" w:rsidRPr="00F56055" w:rsidRDefault="00F56055" w:rsidP="00F56055">
            <w:pPr>
              <w:pStyle w:val="Normlny0"/>
              <w:jc w:val="both"/>
            </w:pPr>
          </w:p>
          <w:p w14:paraId="430FC260" w14:textId="77777777" w:rsidR="00F56055" w:rsidRPr="00F56055" w:rsidRDefault="00F56055" w:rsidP="00F56055">
            <w:pPr>
              <w:pStyle w:val="Normlny0"/>
              <w:jc w:val="both"/>
            </w:pPr>
            <w:r w:rsidRPr="00F56055">
              <w:t xml:space="preserve">(1) Dohliadaný subjekt nesmie uplatňovať voči svojmu zamestnancovi, ktorý nahlásil Národnej banke Slovenska správu o porušeniach, žiadne postihy za nahlásenie správy o porušeniach a ani iným spôsobom porušovať princíp rovnakého zaobchádzania vo vzťahu k tomuto zamestnancovi. </w:t>
            </w:r>
          </w:p>
          <w:p w14:paraId="4EA0B417" w14:textId="77777777" w:rsidR="00F56055" w:rsidRPr="00F56055" w:rsidRDefault="00F56055" w:rsidP="00F56055">
            <w:pPr>
              <w:pStyle w:val="Normlny0"/>
              <w:jc w:val="both"/>
            </w:pPr>
          </w:p>
          <w:p w14:paraId="0629C0AF" w14:textId="77777777" w:rsidR="00F56055" w:rsidRPr="00F56055" w:rsidRDefault="00F56055" w:rsidP="00F56055">
            <w:pPr>
              <w:pStyle w:val="Normlny0"/>
              <w:jc w:val="both"/>
            </w:pPr>
            <w:r w:rsidRPr="00F56055">
              <w:t xml:space="preserve">(2) Národná banka Slovenska, príslušné orgány štátnej správy a iné právnické osoby podľa osobitných predpisov47f) si poskytujú súčinnosť a vymieňajú si informácie na účely ochrany nahlasujúcich osôb pred postihmi za nahlásenie správy o porušeniach zo strany zamestnávateľa a pred porušovaním princípu rovnakého zaobchádzania vo vzťahu k tomuto zamestnancovi. </w:t>
            </w:r>
          </w:p>
          <w:p w14:paraId="0AD1A363" w14:textId="77777777" w:rsidR="00F56055" w:rsidRPr="00F56055" w:rsidRDefault="00F56055" w:rsidP="00F56055">
            <w:pPr>
              <w:pStyle w:val="Normlny0"/>
              <w:jc w:val="both"/>
            </w:pPr>
          </w:p>
          <w:p w14:paraId="2775CE14" w14:textId="77777777" w:rsidR="00F56055" w:rsidRPr="00F56055" w:rsidRDefault="00F56055" w:rsidP="00F56055">
            <w:pPr>
              <w:pStyle w:val="Normlny0"/>
              <w:jc w:val="both"/>
            </w:pPr>
            <w:r w:rsidRPr="00F56055">
              <w:t xml:space="preserve">(3) Národná banka Slovenska zabezpečí v súčinnosti s príslušnými orgánmi štátnej správy a inými právnickými osobami podľa osobitných predpisov,47f) aby nahlasujúca osoba mala prístup ku komplexným informáciám a poradenstvu o prostriedkoch nápravy a postupoch v súlade s ustanoveniami právnych predpisov s cieľom jej ochrany pred nespravodlivým </w:t>
            </w:r>
            <w:r w:rsidRPr="00F56055">
              <w:lastRenderedPageBreak/>
              <w:t xml:space="preserve">zaobchádzaním, a to vrátane postupov podávania žiadosti o náhradu škody. </w:t>
            </w:r>
          </w:p>
          <w:p w14:paraId="6D6FA92F" w14:textId="77777777" w:rsidR="00F56055" w:rsidRPr="00F56055" w:rsidRDefault="00F56055" w:rsidP="00F56055">
            <w:pPr>
              <w:pStyle w:val="Normlny0"/>
              <w:jc w:val="both"/>
            </w:pPr>
          </w:p>
          <w:p w14:paraId="6FBA5AB2" w14:textId="77777777" w:rsidR="00F56055" w:rsidRPr="00F56055" w:rsidRDefault="00F56055" w:rsidP="00F56055">
            <w:pPr>
              <w:pStyle w:val="Normlny0"/>
              <w:jc w:val="both"/>
            </w:pPr>
            <w:r w:rsidRPr="00F56055">
              <w:t>(4) Národná banka Slovenska ponúkne nahlasujúcej osobe pomoc alebo poradenstvo v konaní pred orgánmi podieľajúcimi sa na jej ochrane proti nespravodlivému zaobchádzaniu, a to aj pri potvrdení postavenia nahlasujúcej osoby ako informátora v zamestnaneckých sporoch.</w:t>
            </w:r>
          </w:p>
          <w:p w14:paraId="5B364AC9" w14:textId="77777777" w:rsidR="00F56055" w:rsidRPr="00F56055" w:rsidRDefault="00F56055" w:rsidP="00F56055">
            <w:pPr>
              <w:pStyle w:val="Normlny0"/>
              <w:jc w:val="both"/>
            </w:pPr>
          </w:p>
          <w:p w14:paraId="4CDFDF0E" w14:textId="77777777" w:rsidR="00F56055" w:rsidRPr="00F56055" w:rsidRDefault="00F56055" w:rsidP="00F56055">
            <w:pPr>
              <w:pStyle w:val="Normlny0"/>
              <w:jc w:val="both"/>
            </w:pPr>
            <w:r w:rsidRPr="00F56055">
              <w:t>Ak nie je verejne známa totožnosť nahlásených osôb, Národná banka Slovenska chráni ich totožnosť rovnakým spôsobom, ako pri osobách, u ktorých Národná banka Slovenska vykonáva dohľad. Na ochranu totožnosti nahlásených osôb sa použijú ustanovenia § 38c ods. 6.</w:t>
            </w:r>
          </w:p>
          <w:p w14:paraId="437CF45A" w14:textId="77777777" w:rsidR="00F56055" w:rsidRPr="00F56055" w:rsidRDefault="00F56055" w:rsidP="00F56055">
            <w:pPr>
              <w:pStyle w:val="Normlny0"/>
              <w:jc w:val="both"/>
            </w:pPr>
          </w:p>
          <w:p w14:paraId="2BB6F97D" w14:textId="77777777" w:rsidR="00F56055" w:rsidRPr="00F56055" w:rsidRDefault="00F56055" w:rsidP="00F56055">
            <w:pPr>
              <w:pStyle w:val="Normlny0"/>
              <w:jc w:val="both"/>
            </w:pPr>
            <w:r w:rsidRPr="00F56055">
              <w:t>Národná banka Slovenska pravidelne, najmenej však raz za dva roky, preskúma svoje postupy na prijímanie správ o porušeniach a ich preverovanie. Pri tomto preskúmaní Národná banka Slovenska zohľadní svoje skúsenosti a aj skúsenosti iných príslušných orgánov a prispôsobí svoje postupy zodpovedajúcim spôsobom a v súlade s vývojom trhu a technologickým vývojom.</w:t>
            </w:r>
          </w:p>
          <w:p w14:paraId="258DED41" w14:textId="77777777" w:rsidR="00F56055" w:rsidRPr="00F56055" w:rsidRDefault="00F56055" w:rsidP="00F56055">
            <w:pPr>
              <w:pStyle w:val="Normlny0"/>
              <w:jc w:val="both"/>
            </w:pPr>
          </w:p>
          <w:p w14:paraId="364EA011" w14:textId="4B4E3CD8" w:rsidR="00F56055" w:rsidRPr="00F56055" w:rsidRDefault="00F56055" w:rsidP="00F56055">
            <w:pPr>
              <w:jc w:val="both"/>
              <w:rPr>
                <w:sz w:val="20"/>
                <w:szCs w:val="20"/>
              </w:rPr>
            </w:pPr>
            <w:r w:rsidRPr="00F56055">
              <w:rPr>
                <w:sz w:val="20"/>
                <w:szCs w:val="20"/>
              </w:rPr>
              <w:t xml:space="preserve">(1) </w:t>
            </w:r>
            <w:r w:rsidR="005B3595" w:rsidRPr="005B3595">
              <w:rPr>
                <w:sz w:val="20"/>
                <w:szCs w:val="20"/>
              </w:rPr>
              <w:t>Národná banka Slovenska je povinná zachovať anonymitu zamestnanca, vedúceho zamestnanca, člena štatutárneho orgánu, člena dozornej rady alebo člena iného obdobného orgánu dohliadanej osoby podľa § 135, ktorý poskytol Národnej banke Slovenska akúkoľvek informáciu o nedostatkoch</w:t>
            </w:r>
            <w:r w:rsidR="005B3595" w:rsidRPr="005B3595">
              <w:rPr>
                <w:sz w:val="20"/>
                <w:szCs w:val="20"/>
                <w:vertAlign w:val="superscript"/>
              </w:rPr>
              <w:t>20</w:t>
            </w:r>
            <w:r w:rsidR="005B3595" w:rsidRPr="005B3595">
              <w:rPr>
                <w:sz w:val="20"/>
                <w:szCs w:val="20"/>
              </w:rPr>
              <w:t>) v činnosti dohliadanej osoby podľa § 135. Poskytnutie informácii podľa prvej vety sa nepovažuje za porušenie povinnosti mlčanlivosti ani ochrany údajov podľa tohto zákona alebo osobitného predpisu</w:t>
            </w:r>
            <w:r w:rsidR="005B3595" w:rsidRPr="005B3595">
              <w:rPr>
                <w:sz w:val="20"/>
                <w:szCs w:val="20"/>
                <w:vertAlign w:val="superscript"/>
              </w:rPr>
              <w:t>41</w:t>
            </w:r>
            <w:r w:rsidR="005B3595" w:rsidRPr="005B3595">
              <w:rPr>
                <w:sz w:val="20"/>
                <w:szCs w:val="20"/>
              </w:rPr>
              <w:t>) a nie je možné uplatniť žiadnu zodpovednosť voči osobe podľa prvej vety za takéto poskytnutie informácií.</w:t>
            </w:r>
          </w:p>
        </w:tc>
        <w:tc>
          <w:tcPr>
            <w:tcW w:w="682" w:type="dxa"/>
            <w:tcBorders>
              <w:top w:val="single" w:sz="4" w:space="0" w:color="auto"/>
              <w:left w:val="single" w:sz="4" w:space="0" w:color="auto"/>
              <w:bottom w:val="single" w:sz="4" w:space="0" w:color="auto"/>
              <w:right w:val="single" w:sz="4" w:space="0" w:color="auto"/>
            </w:tcBorders>
          </w:tcPr>
          <w:p w14:paraId="528F37F0" w14:textId="1192C59A" w:rsidR="00F56055" w:rsidRDefault="00F56055"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5B61C249" w14:textId="77777777" w:rsidR="00F56055" w:rsidRDefault="00F56055" w:rsidP="00E26492">
            <w:pPr>
              <w:pStyle w:val="Nadpis1"/>
              <w:rPr>
                <w:b w:val="0"/>
                <w:sz w:val="20"/>
                <w:szCs w:val="20"/>
              </w:rPr>
            </w:pPr>
          </w:p>
        </w:tc>
      </w:tr>
      <w:tr w:rsidR="00F56055" w:rsidRPr="00D92831" w14:paraId="5EFC717C" w14:textId="77777777" w:rsidTr="00995798">
        <w:tc>
          <w:tcPr>
            <w:tcW w:w="867" w:type="dxa"/>
            <w:tcBorders>
              <w:top w:val="single" w:sz="4" w:space="0" w:color="auto"/>
              <w:left w:val="single" w:sz="12" w:space="0" w:color="auto"/>
              <w:bottom w:val="single" w:sz="4" w:space="0" w:color="auto"/>
              <w:right w:val="single" w:sz="4" w:space="0" w:color="auto"/>
            </w:tcBorders>
          </w:tcPr>
          <w:p w14:paraId="25B62396" w14:textId="77777777" w:rsidR="00F56055" w:rsidRDefault="00F56055" w:rsidP="00E26492">
            <w:pPr>
              <w:rPr>
                <w:sz w:val="20"/>
                <w:szCs w:val="20"/>
              </w:rPr>
            </w:pPr>
            <w:r>
              <w:rPr>
                <w:sz w:val="20"/>
                <w:szCs w:val="20"/>
              </w:rPr>
              <w:lastRenderedPageBreak/>
              <w:t>Č: 22,</w:t>
            </w:r>
          </w:p>
          <w:p w14:paraId="577FF560" w14:textId="77777777" w:rsidR="00F56055" w:rsidRDefault="00F56055"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62F55371" w14:textId="77777777" w:rsidR="00F56055" w:rsidRPr="00BF09C0" w:rsidRDefault="00F56055" w:rsidP="00BF09C0">
            <w:pPr>
              <w:autoSpaceDE/>
              <w:autoSpaceDN/>
              <w:jc w:val="both"/>
              <w:rPr>
                <w:sz w:val="20"/>
                <w:szCs w:val="20"/>
              </w:rPr>
            </w:pPr>
            <w:r w:rsidRPr="00E26492">
              <w:rPr>
                <w:sz w:val="20"/>
                <w:szCs w:val="20"/>
              </w:rPr>
              <w:t>Členské štáty požadujú, aby investičné spoločnosti mali pre svojich zamestnancov zavedené vhodné postupy na vnútorné oznamovanie porušení prostredníctvom osobitného nezávislého kanála. Tieto postupy môžu zabezpečovať aj sociálni partneri za predpokladu, že v rámci týchto postupov sa poskytuje rovnaká ochrana, ako je ochrana uvedená v odseku 1 písmenách b), c) a d).</w:t>
            </w:r>
          </w:p>
        </w:tc>
        <w:tc>
          <w:tcPr>
            <w:tcW w:w="1105" w:type="dxa"/>
            <w:tcBorders>
              <w:top w:val="single" w:sz="4" w:space="0" w:color="auto"/>
              <w:left w:val="single" w:sz="4" w:space="0" w:color="auto"/>
              <w:bottom w:val="single" w:sz="4" w:space="0" w:color="auto"/>
              <w:right w:val="single" w:sz="12" w:space="0" w:color="auto"/>
            </w:tcBorders>
          </w:tcPr>
          <w:p w14:paraId="788F01A5" w14:textId="46B36D67" w:rsidR="00F56055" w:rsidRDefault="00F56055"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213F10DA" w14:textId="77777777" w:rsidR="00F56055" w:rsidRPr="00C548DB" w:rsidRDefault="00F56055" w:rsidP="00E26492">
            <w:pPr>
              <w:jc w:val="center"/>
              <w:rPr>
                <w:sz w:val="20"/>
                <w:szCs w:val="20"/>
              </w:rPr>
            </w:pPr>
            <w:r>
              <w:rPr>
                <w:sz w:val="20"/>
                <w:szCs w:val="20"/>
              </w:rPr>
              <w:t>566/2001</w:t>
            </w:r>
          </w:p>
        </w:tc>
        <w:tc>
          <w:tcPr>
            <w:tcW w:w="705" w:type="dxa"/>
            <w:tcBorders>
              <w:top w:val="single" w:sz="4" w:space="0" w:color="auto"/>
              <w:left w:val="single" w:sz="4" w:space="0" w:color="auto"/>
              <w:bottom w:val="single" w:sz="4" w:space="0" w:color="auto"/>
              <w:right w:val="single" w:sz="4" w:space="0" w:color="auto"/>
            </w:tcBorders>
          </w:tcPr>
          <w:p w14:paraId="0B76430E" w14:textId="77777777" w:rsidR="00F56055" w:rsidRPr="00914FDE" w:rsidRDefault="00F56055" w:rsidP="00E26492">
            <w:pPr>
              <w:pStyle w:val="Normlny0"/>
              <w:jc w:val="center"/>
            </w:pPr>
            <w:r>
              <w:t>§ 146a ods. 2</w:t>
            </w:r>
          </w:p>
        </w:tc>
        <w:tc>
          <w:tcPr>
            <w:tcW w:w="4515" w:type="dxa"/>
            <w:gridSpan w:val="2"/>
            <w:tcBorders>
              <w:top w:val="single" w:sz="4" w:space="0" w:color="auto"/>
              <w:left w:val="single" w:sz="4" w:space="0" w:color="auto"/>
              <w:bottom w:val="single" w:sz="4" w:space="0" w:color="auto"/>
              <w:right w:val="single" w:sz="4" w:space="0" w:color="auto"/>
            </w:tcBorders>
          </w:tcPr>
          <w:p w14:paraId="457BED7E" w14:textId="4EF54B48" w:rsidR="00F56055" w:rsidRPr="00F56055" w:rsidRDefault="005B3595" w:rsidP="00F56055">
            <w:pPr>
              <w:jc w:val="both"/>
              <w:rPr>
                <w:sz w:val="20"/>
                <w:szCs w:val="20"/>
              </w:rPr>
            </w:pPr>
            <w:r>
              <w:rPr>
                <w:sz w:val="20"/>
                <w:szCs w:val="20"/>
              </w:rPr>
              <w:t xml:space="preserve">(2) </w:t>
            </w:r>
            <w:r w:rsidRPr="005B3595">
              <w:rPr>
                <w:sz w:val="20"/>
                <w:szCs w:val="20"/>
              </w:rPr>
              <w:t xml:space="preserve">Obchodník s cennými papiermi, burza cenných papierov, mnohostranný obchodný systém alebo organizovaný obchodný systém, poskytovateľ služieb vykazovania údajov a banka pri poskytovaní investičnej služby sú povinní upraviť vo vnútorných aktoch riadenia postupy pre svojich zamestnancov na interné </w:t>
            </w:r>
            <w:r w:rsidRPr="005B3595">
              <w:rPr>
                <w:sz w:val="20"/>
                <w:szCs w:val="20"/>
              </w:rPr>
              <w:lastRenderedPageBreak/>
              <w:t>nahlasovanie nedostatkov a určené spôsoby tohto nahlasovania prostredníctvom nezávislých, osobitných a samostatných prostriedkov</w:t>
            </w:r>
            <w:r>
              <w:rPr>
                <w:sz w:val="20"/>
                <w:szCs w:val="20"/>
              </w:rPr>
              <w:t>.</w:t>
            </w:r>
          </w:p>
        </w:tc>
        <w:tc>
          <w:tcPr>
            <w:tcW w:w="682" w:type="dxa"/>
            <w:tcBorders>
              <w:top w:val="single" w:sz="4" w:space="0" w:color="auto"/>
              <w:left w:val="single" w:sz="4" w:space="0" w:color="auto"/>
              <w:bottom w:val="single" w:sz="4" w:space="0" w:color="auto"/>
              <w:right w:val="single" w:sz="4" w:space="0" w:color="auto"/>
            </w:tcBorders>
          </w:tcPr>
          <w:p w14:paraId="6F38B02E" w14:textId="613E0E8F" w:rsidR="00F56055" w:rsidRDefault="00F56055"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6CCBBC1C" w14:textId="77777777" w:rsidR="00F56055" w:rsidRDefault="00F56055" w:rsidP="00E26492">
            <w:pPr>
              <w:pStyle w:val="Nadpis1"/>
              <w:rPr>
                <w:b w:val="0"/>
                <w:sz w:val="20"/>
                <w:szCs w:val="20"/>
              </w:rPr>
            </w:pPr>
          </w:p>
        </w:tc>
      </w:tr>
      <w:tr w:rsidR="00F56055" w:rsidRPr="00D92831" w14:paraId="1F151593" w14:textId="77777777" w:rsidTr="00995798">
        <w:trPr>
          <w:trHeight w:val="130"/>
        </w:trPr>
        <w:tc>
          <w:tcPr>
            <w:tcW w:w="867" w:type="dxa"/>
            <w:tcBorders>
              <w:top w:val="single" w:sz="4" w:space="0" w:color="auto"/>
              <w:left w:val="single" w:sz="12" w:space="0" w:color="auto"/>
              <w:bottom w:val="nil"/>
              <w:right w:val="single" w:sz="4" w:space="0" w:color="auto"/>
            </w:tcBorders>
            <w:shd w:val="clear" w:color="auto" w:fill="D9D9D9" w:themeFill="background1" w:themeFillShade="D9"/>
          </w:tcPr>
          <w:p w14:paraId="159A90DE" w14:textId="77777777" w:rsidR="00F56055" w:rsidRPr="00F027F6" w:rsidRDefault="00F56055" w:rsidP="00E26492">
            <w:pPr>
              <w:rPr>
                <w:b/>
                <w:sz w:val="20"/>
                <w:szCs w:val="20"/>
              </w:rPr>
            </w:pPr>
            <w:r w:rsidRPr="00F027F6">
              <w:rPr>
                <w:b/>
                <w:sz w:val="20"/>
                <w:szCs w:val="20"/>
              </w:rPr>
              <w:t>Č: 23</w:t>
            </w:r>
          </w:p>
        </w:tc>
        <w:tc>
          <w:tcPr>
            <w:tcW w:w="6190" w:type="dxa"/>
            <w:vMerge w:val="restart"/>
            <w:tcBorders>
              <w:top w:val="single" w:sz="4" w:space="0" w:color="auto"/>
              <w:left w:val="single" w:sz="4" w:space="0" w:color="auto"/>
              <w:right w:val="single" w:sz="4" w:space="0" w:color="auto"/>
            </w:tcBorders>
          </w:tcPr>
          <w:p w14:paraId="65B460EC" w14:textId="77777777" w:rsidR="00F56055" w:rsidRPr="00F027F6" w:rsidRDefault="00F56055" w:rsidP="00F027F6">
            <w:pPr>
              <w:shd w:val="clear" w:color="auto" w:fill="D9D9D9" w:themeFill="background1" w:themeFillShade="D9"/>
              <w:autoSpaceDE/>
              <w:autoSpaceDN/>
              <w:jc w:val="both"/>
              <w:rPr>
                <w:b/>
                <w:sz w:val="20"/>
                <w:szCs w:val="20"/>
              </w:rPr>
            </w:pPr>
            <w:r w:rsidRPr="00F027F6">
              <w:rPr>
                <w:b/>
                <w:sz w:val="20"/>
                <w:szCs w:val="20"/>
              </w:rPr>
              <w:t>Právo odvolať sa</w:t>
            </w:r>
          </w:p>
          <w:p w14:paraId="53F73A7D" w14:textId="77777777" w:rsidR="00F56055" w:rsidRDefault="00F56055" w:rsidP="00BF09C0">
            <w:pPr>
              <w:autoSpaceDE/>
              <w:autoSpaceDN/>
              <w:jc w:val="both"/>
              <w:rPr>
                <w:sz w:val="20"/>
                <w:szCs w:val="20"/>
              </w:rPr>
            </w:pPr>
          </w:p>
          <w:p w14:paraId="4E8BB7CF" w14:textId="77777777" w:rsidR="00F56055" w:rsidRPr="00BF09C0" w:rsidRDefault="00F56055" w:rsidP="00BF09C0">
            <w:pPr>
              <w:autoSpaceDE/>
              <w:autoSpaceDN/>
              <w:jc w:val="both"/>
              <w:rPr>
                <w:sz w:val="20"/>
                <w:szCs w:val="20"/>
              </w:rPr>
            </w:pPr>
            <w:r w:rsidRPr="00E26492">
              <w:rPr>
                <w:sz w:val="20"/>
                <w:szCs w:val="20"/>
              </w:rPr>
              <w:t>Členské štáty zabezpečia, aby sa na rozhodnutia a opatrenia prijaté podľa nariadenia (EÚ) 2019/2033 alebo podľa zákonov, iných právnych predpisov a správnych opatrení prijatých v súlade s touto smernicou vzťahovalo právo odvolať sa.</w:t>
            </w:r>
          </w:p>
        </w:tc>
        <w:tc>
          <w:tcPr>
            <w:tcW w:w="1105" w:type="dxa"/>
            <w:vMerge w:val="restart"/>
            <w:tcBorders>
              <w:top w:val="single" w:sz="4" w:space="0" w:color="auto"/>
              <w:left w:val="single" w:sz="4" w:space="0" w:color="auto"/>
              <w:right w:val="single" w:sz="12" w:space="0" w:color="auto"/>
            </w:tcBorders>
          </w:tcPr>
          <w:p w14:paraId="61175757" w14:textId="24C16223" w:rsidR="00F56055" w:rsidRDefault="00F56055" w:rsidP="00E26492">
            <w:pPr>
              <w:jc w:val="center"/>
              <w:rPr>
                <w:sz w:val="20"/>
                <w:szCs w:val="20"/>
              </w:rPr>
            </w:pPr>
            <w:r>
              <w:rPr>
                <w:sz w:val="20"/>
                <w:szCs w:val="20"/>
              </w:rPr>
              <w:t>N</w:t>
            </w:r>
          </w:p>
        </w:tc>
        <w:tc>
          <w:tcPr>
            <w:tcW w:w="902" w:type="dxa"/>
            <w:gridSpan w:val="2"/>
            <w:vMerge w:val="restart"/>
            <w:tcBorders>
              <w:top w:val="single" w:sz="4" w:space="0" w:color="auto"/>
              <w:left w:val="nil"/>
              <w:right w:val="single" w:sz="4" w:space="0" w:color="auto"/>
            </w:tcBorders>
          </w:tcPr>
          <w:p w14:paraId="577E87F6" w14:textId="77777777" w:rsidR="00F56055" w:rsidRPr="00C548DB" w:rsidRDefault="00F56055" w:rsidP="00E26492">
            <w:pPr>
              <w:jc w:val="center"/>
              <w:rPr>
                <w:sz w:val="20"/>
                <w:szCs w:val="20"/>
              </w:rPr>
            </w:pPr>
            <w:r>
              <w:rPr>
                <w:sz w:val="20"/>
                <w:szCs w:val="20"/>
              </w:rPr>
              <w:t>747/2004</w:t>
            </w:r>
          </w:p>
        </w:tc>
        <w:tc>
          <w:tcPr>
            <w:tcW w:w="705" w:type="dxa"/>
            <w:vMerge w:val="restart"/>
            <w:tcBorders>
              <w:top w:val="single" w:sz="4" w:space="0" w:color="auto"/>
              <w:left w:val="single" w:sz="4" w:space="0" w:color="auto"/>
              <w:right w:val="single" w:sz="4" w:space="0" w:color="auto"/>
            </w:tcBorders>
          </w:tcPr>
          <w:p w14:paraId="317C867F" w14:textId="77777777" w:rsidR="00F56055" w:rsidRDefault="00F56055" w:rsidP="00E26492">
            <w:pPr>
              <w:pStyle w:val="Normlny0"/>
              <w:jc w:val="center"/>
            </w:pPr>
            <w:r>
              <w:t>§ 29 ods. 4</w:t>
            </w:r>
          </w:p>
          <w:p w14:paraId="11408D95" w14:textId="77777777" w:rsidR="00F56055" w:rsidRDefault="00F56055" w:rsidP="00E26492">
            <w:pPr>
              <w:pStyle w:val="Normlny0"/>
              <w:jc w:val="center"/>
            </w:pPr>
          </w:p>
          <w:p w14:paraId="74843FA1" w14:textId="77777777" w:rsidR="00F56055" w:rsidRDefault="00F56055" w:rsidP="00E26492">
            <w:pPr>
              <w:pStyle w:val="Normlny0"/>
              <w:jc w:val="center"/>
            </w:pPr>
          </w:p>
          <w:p w14:paraId="1089EDAA" w14:textId="77777777" w:rsidR="00F56055" w:rsidRDefault="00F56055" w:rsidP="00E26492">
            <w:pPr>
              <w:pStyle w:val="Normlny0"/>
              <w:jc w:val="center"/>
            </w:pPr>
          </w:p>
          <w:p w14:paraId="166F5512" w14:textId="77777777" w:rsidR="00F56055" w:rsidRDefault="00F56055" w:rsidP="00E26492">
            <w:pPr>
              <w:pStyle w:val="Normlny0"/>
              <w:jc w:val="center"/>
            </w:pPr>
          </w:p>
          <w:p w14:paraId="481F63DD" w14:textId="77777777" w:rsidR="00F56055" w:rsidRDefault="00F56055" w:rsidP="00E26492">
            <w:pPr>
              <w:pStyle w:val="Normlny0"/>
              <w:jc w:val="center"/>
            </w:pPr>
          </w:p>
          <w:p w14:paraId="7746E455" w14:textId="77777777" w:rsidR="00F56055" w:rsidRDefault="00F56055" w:rsidP="00E26492">
            <w:pPr>
              <w:pStyle w:val="Normlny0"/>
              <w:jc w:val="center"/>
            </w:pPr>
          </w:p>
          <w:p w14:paraId="75B282EB" w14:textId="77777777" w:rsidR="00F56055" w:rsidRDefault="00F56055" w:rsidP="00E26492">
            <w:pPr>
              <w:pStyle w:val="Normlny0"/>
              <w:jc w:val="center"/>
            </w:pPr>
          </w:p>
          <w:p w14:paraId="5C555CE4" w14:textId="77777777" w:rsidR="00F56055" w:rsidRDefault="00F56055" w:rsidP="00E26492">
            <w:pPr>
              <w:pStyle w:val="Normlny0"/>
              <w:jc w:val="center"/>
            </w:pPr>
          </w:p>
          <w:p w14:paraId="51D989D8" w14:textId="77777777" w:rsidR="00F56055" w:rsidRDefault="00F56055" w:rsidP="00E26492">
            <w:pPr>
              <w:pStyle w:val="Normlny0"/>
              <w:jc w:val="center"/>
            </w:pPr>
          </w:p>
          <w:p w14:paraId="2189F657" w14:textId="77777777" w:rsidR="00F56055" w:rsidRDefault="00F56055" w:rsidP="00E26492">
            <w:pPr>
              <w:pStyle w:val="Normlny0"/>
              <w:jc w:val="center"/>
            </w:pPr>
          </w:p>
          <w:p w14:paraId="44BC3D66" w14:textId="77777777" w:rsidR="00F56055" w:rsidRDefault="00F56055" w:rsidP="00E26492">
            <w:pPr>
              <w:pStyle w:val="Normlny0"/>
              <w:jc w:val="center"/>
            </w:pPr>
          </w:p>
          <w:p w14:paraId="048C4B13" w14:textId="77777777" w:rsidR="00F56055" w:rsidRDefault="00F56055" w:rsidP="00E26492">
            <w:pPr>
              <w:pStyle w:val="Normlny0"/>
              <w:jc w:val="center"/>
            </w:pPr>
          </w:p>
          <w:p w14:paraId="1528C34A" w14:textId="77777777" w:rsidR="00F56055" w:rsidRDefault="00F56055" w:rsidP="00E26492">
            <w:pPr>
              <w:pStyle w:val="Normlny0"/>
              <w:jc w:val="center"/>
            </w:pPr>
          </w:p>
          <w:p w14:paraId="393B840A" w14:textId="77777777" w:rsidR="00F56055" w:rsidRDefault="00F56055" w:rsidP="00E26492">
            <w:pPr>
              <w:pStyle w:val="Normlny0"/>
              <w:jc w:val="center"/>
            </w:pPr>
            <w:r>
              <w:t>§ 33</w:t>
            </w:r>
          </w:p>
          <w:p w14:paraId="3B453FE9" w14:textId="77777777" w:rsidR="00F56055" w:rsidRDefault="00F56055" w:rsidP="00E26492">
            <w:pPr>
              <w:pStyle w:val="Normlny0"/>
              <w:jc w:val="center"/>
            </w:pPr>
          </w:p>
          <w:p w14:paraId="6AB1A409" w14:textId="77777777" w:rsidR="00F56055" w:rsidRDefault="00F56055" w:rsidP="00E26492">
            <w:pPr>
              <w:pStyle w:val="Normlny0"/>
              <w:jc w:val="center"/>
            </w:pPr>
          </w:p>
          <w:p w14:paraId="3BEED7AB" w14:textId="77777777" w:rsidR="00F56055" w:rsidRDefault="00F56055" w:rsidP="00E26492">
            <w:pPr>
              <w:pStyle w:val="Normlny0"/>
              <w:jc w:val="center"/>
            </w:pPr>
          </w:p>
          <w:p w14:paraId="54D49243" w14:textId="77777777" w:rsidR="00F56055" w:rsidRDefault="00F56055" w:rsidP="00E26492">
            <w:pPr>
              <w:pStyle w:val="Normlny0"/>
              <w:jc w:val="center"/>
            </w:pPr>
          </w:p>
          <w:p w14:paraId="79FBF7B1" w14:textId="77777777" w:rsidR="00F56055" w:rsidRDefault="00F56055" w:rsidP="00E26492">
            <w:pPr>
              <w:pStyle w:val="Normlny0"/>
              <w:jc w:val="center"/>
            </w:pPr>
          </w:p>
          <w:p w14:paraId="525A3BF5" w14:textId="77777777" w:rsidR="00F56055" w:rsidRDefault="00F56055" w:rsidP="00E26492">
            <w:pPr>
              <w:pStyle w:val="Normlny0"/>
              <w:jc w:val="center"/>
            </w:pPr>
          </w:p>
          <w:p w14:paraId="0427F39E" w14:textId="77777777" w:rsidR="00F56055" w:rsidRDefault="00F56055" w:rsidP="00F56055">
            <w:pPr>
              <w:pStyle w:val="Normlny0"/>
            </w:pPr>
          </w:p>
          <w:p w14:paraId="0BB9AED9" w14:textId="77777777" w:rsidR="00F56055" w:rsidRPr="00914FDE" w:rsidRDefault="00F56055" w:rsidP="00E26492">
            <w:pPr>
              <w:pStyle w:val="Normlny0"/>
              <w:jc w:val="center"/>
            </w:pPr>
          </w:p>
        </w:tc>
        <w:tc>
          <w:tcPr>
            <w:tcW w:w="4515" w:type="dxa"/>
            <w:gridSpan w:val="2"/>
            <w:vMerge w:val="restart"/>
            <w:tcBorders>
              <w:top w:val="single" w:sz="4" w:space="0" w:color="auto"/>
              <w:left w:val="single" w:sz="4" w:space="0" w:color="auto"/>
              <w:right w:val="single" w:sz="4" w:space="0" w:color="auto"/>
            </w:tcBorders>
          </w:tcPr>
          <w:p w14:paraId="7E259EBD" w14:textId="77777777" w:rsidR="00F56055" w:rsidRDefault="00F56055" w:rsidP="00F56055">
            <w:pPr>
              <w:pStyle w:val="Normlny0"/>
              <w:jc w:val="both"/>
            </w:pPr>
            <w:r>
              <w:t xml:space="preserve">(4) Účastník konania má právo podať rozklad proti prvostupňovému rozhodnutiu, ak tento zákon alebo osobitný zákon neustanovuje inak alebo ak sa účastník konania po vydaní tohto rozhodnutia nevzdal rozkladu písomne alebo ústne do zápisnice; za vzdanie sa rozkladu sa považuje aj späťvzatie rozkladu. Vzdanie sa rozkladu nemožno odvolať. Podaný rozklad nemá odkladný účinok, ak tento zákon alebo osobitný zákon neustanovuje inak. Odkladný účinok má vždy rozklad podaný proti prvostupňovému rozhodnutiu o uložení pokuty podľa tohto zákona alebo osobitného zákona a rozklad podaný proti prvostupňovému rozhodnutiu o odobratí povolenia alebo licencie udelených dohliadanému subjektu podľa osobitného zákona. </w:t>
            </w:r>
          </w:p>
          <w:p w14:paraId="0447B7E4" w14:textId="77777777" w:rsidR="00F56055" w:rsidRDefault="00F56055" w:rsidP="00F56055">
            <w:pPr>
              <w:pStyle w:val="Normlny0"/>
              <w:jc w:val="both"/>
            </w:pPr>
          </w:p>
          <w:p w14:paraId="49F53A8E" w14:textId="65EBDFAA" w:rsidR="00F56055" w:rsidRDefault="00F56055" w:rsidP="00F56055">
            <w:pPr>
              <w:pStyle w:val="Normlny0"/>
              <w:jc w:val="both"/>
            </w:pPr>
            <w:r w:rsidRPr="005C5A84">
              <w:t>Zákonnosť právoplatných rozhodnutí a postupu Národnej banky Slovenska vo veciach dohľadu je preskúmateľná správnym súdom podľa osobitného zákona.42) Počas súdneho konania podľa osobitného zákona42) o preskúmavaní zákonnosti rozhodnutia alebo postupu Národnej banky Slovenska vo veci dohľadu, ktorá je predmetom preskúmavania správnym súdom, neplynú lehoty ustanovené pre zánik zodpovednosti, pre začatie konania alebo pre uloženie opatrení na nápravu, pokuty alebo iných sankc</w:t>
            </w:r>
            <w:r w:rsidR="00F5193C">
              <w:t>ií podľa osobitných zákonov.42a</w:t>
            </w:r>
          </w:p>
          <w:p w14:paraId="0B7C9F1F" w14:textId="77777777" w:rsidR="00F56055" w:rsidRDefault="00F56055" w:rsidP="00F56055">
            <w:pPr>
              <w:jc w:val="both"/>
              <w:rPr>
                <w:sz w:val="20"/>
                <w:szCs w:val="20"/>
              </w:rPr>
            </w:pPr>
          </w:p>
        </w:tc>
        <w:tc>
          <w:tcPr>
            <w:tcW w:w="682" w:type="dxa"/>
            <w:vMerge w:val="restart"/>
            <w:tcBorders>
              <w:top w:val="single" w:sz="4" w:space="0" w:color="auto"/>
              <w:left w:val="single" w:sz="4" w:space="0" w:color="auto"/>
              <w:right w:val="single" w:sz="4" w:space="0" w:color="auto"/>
            </w:tcBorders>
          </w:tcPr>
          <w:p w14:paraId="3CEC935E" w14:textId="29DE988E" w:rsidR="00F56055" w:rsidRDefault="00F56055" w:rsidP="00E26492">
            <w:pPr>
              <w:jc w:val="center"/>
              <w:rPr>
                <w:sz w:val="20"/>
                <w:szCs w:val="20"/>
              </w:rPr>
            </w:pPr>
            <w:r>
              <w:rPr>
                <w:sz w:val="20"/>
                <w:szCs w:val="20"/>
              </w:rPr>
              <w:t>Ú</w:t>
            </w:r>
          </w:p>
        </w:tc>
        <w:tc>
          <w:tcPr>
            <w:tcW w:w="769" w:type="dxa"/>
            <w:vMerge w:val="restart"/>
            <w:tcBorders>
              <w:top w:val="single" w:sz="4" w:space="0" w:color="auto"/>
              <w:left w:val="single" w:sz="4" w:space="0" w:color="auto"/>
              <w:right w:val="single" w:sz="12" w:space="0" w:color="auto"/>
            </w:tcBorders>
          </w:tcPr>
          <w:p w14:paraId="5ADE594F" w14:textId="77777777" w:rsidR="00F56055" w:rsidRDefault="00F56055" w:rsidP="00E26492">
            <w:pPr>
              <w:pStyle w:val="Nadpis1"/>
              <w:rPr>
                <w:b w:val="0"/>
                <w:sz w:val="20"/>
                <w:szCs w:val="20"/>
              </w:rPr>
            </w:pPr>
          </w:p>
        </w:tc>
      </w:tr>
      <w:tr w:rsidR="00F56055" w:rsidRPr="00D92831" w14:paraId="6ED6E6CC" w14:textId="77777777" w:rsidTr="00995798">
        <w:trPr>
          <w:trHeight w:val="690"/>
        </w:trPr>
        <w:tc>
          <w:tcPr>
            <w:tcW w:w="867" w:type="dxa"/>
            <w:tcBorders>
              <w:top w:val="nil"/>
              <w:left w:val="single" w:sz="12" w:space="0" w:color="auto"/>
              <w:bottom w:val="single" w:sz="4" w:space="0" w:color="auto"/>
              <w:right w:val="single" w:sz="4" w:space="0" w:color="auto"/>
            </w:tcBorders>
            <w:shd w:val="clear" w:color="auto" w:fill="FFFFFF" w:themeFill="background1"/>
          </w:tcPr>
          <w:p w14:paraId="06E97522" w14:textId="77777777" w:rsidR="00F56055" w:rsidRPr="00F027F6" w:rsidRDefault="00F56055" w:rsidP="00E26492">
            <w:pPr>
              <w:rPr>
                <w:b/>
                <w:sz w:val="20"/>
                <w:szCs w:val="20"/>
              </w:rPr>
            </w:pPr>
          </w:p>
        </w:tc>
        <w:tc>
          <w:tcPr>
            <w:tcW w:w="6190" w:type="dxa"/>
            <w:vMerge/>
            <w:tcBorders>
              <w:left w:val="single" w:sz="4" w:space="0" w:color="auto"/>
              <w:bottom w:val="single" w:sz="4" w:space="0" w:color="auto"/>
              <w:right w:val="single" w:sz="4" w:space="0" w:color="auto"/>
            </w:tcBorders>
          </w:tcPr>
          <w:p w14:paraId="453F4CD4" w14:textId="77777777" w:rsidR="00F56055" w:rsidRPr="00F027F6" w:rsidRDefault="00F56055" w:rsidP="00F027F6">
            <w:pPr>
              <w:shd w:val="clear" w:color="auto" w:fill="D9D9D9" w:themeFill="background1" w:themeFillShade="D9"/>
              <w:autoSpaceDE/>
              <w:autoSpaceDN/>
              <w:jc w:val="both"/>
              <w:rPr>
                <w:b/>
                <w:sz w:val="20"/>
                <w:szCs w:val="20"/>
              </w:rPr>
            </w:pPr>
          </w:p>
        </w:tc>
        <w:tc>
          <w:tcPr>
            <w:tcW w:w="1105" w:type="dxa"/>
            <w:vMerge/>
            <w:tcBorders>
              <w:left w:val="single" w:sz="4" w:space="0" w:color="auto"/>
              <w:bottom w:val="single" w:sz="4" w:space="0" w:color="auto"/>
              <w:right w:val="single" w:sz="12" w:space="0" w:color="auto"/>
            </w:tcBorders>
          </w:tcPr>
          <w:p w14:paraId="287332B0" w14:textId="77777777" w:rsidR="00F56055" w:rsidRDefault="00F56055" w:rsidP="00E26492">
            <w:pPr>
              <w:jc w:val="center"/>
              <w:rPr>
                <w:sz w:val="20"/>
                <w:szCs w:val="20"/>
              </w:rPr>
            </w:pPr>
          </w:p>
        </w:tc>
        <w:tc>
          <w:tcPr>
            <w:tcW w:w="902" w:type="dxa"/>
            <w:gridSpan w:val="2"/>
            <w:vMerge/>
            <w:tcBorders>
              <w:left w:val="nil"/>
              <w:bottom w:val="single" w:sz="4" w:space="0" w:color="auto"/>
              <w:right w:val="single" w:sz="4" w:space="0" w:color="auto"/>
            </w:tcBorders>
          </w:tcPr>
          <w:p w14:paraId="666C6353" w14:textId="77777777" w:rsidR="00F56055" w:rsidRPr="00C548DB" w:rsidRDefault="00F56055" w:rsidP="00E26492">
            <w:pPr>
              <w:jc w:val="center"/>
              <w:rPr>
                <w:sz w:val="20"/>
                <w:szCs w:val="20"/>
              </w:rPr>
            </w:pPr>
          </w:p>
        </w:tc>
        <w:tc>
          <w:tcPr>
            <w:tcW w:w="705" w:type="dxa"/>
            <w:vMerge/>
            <w:tcBorders>
              <w:left w:val="single" w:sz="4" w:space="0" w:color="auto"/>
              <w:bottom w:val="single" w:sz="4" w:space="0" w:color="auto"/>
              <w:right w:val="single" w:sz="4" w:space="0" w:color="auto"/>
            </w:tcBorders>
          </w:tcPr>
          <w:p w14:paraId="672B5BBD" w14:textId="77777777" w:rsidR="00F56055" w:rsidRPr="00914FDE" w:rsidRDefault="00F56055" w:rsidP="00E26492">
            <w:pPr>
              <w:pStyle w:val="Normlny0"/>
              <w:jc w:val="center"/>
            </w:pPr>
          </w:p>
        </w:tc>
        <w:tc>
          <w:tcPr>
            <w:tcW w:w="4515" w:type="dxa"/>
            <w:gridSpan w:val="2"/>
            <w:vMerge/>
            <w:tcBorders>
              <w:left w:val="single" w:sz="4" w:space="0" w:color="auto"/>
              <w:bottom w:val="single" w:sz="4" w:space="0" w:color="auto"/>
              <w:right w:val="single" w:sz="4" w:space="0" w:color="auto"/>
            </w:tcBorders>
          </w:tcPr>
          <w:p w14:paraId="2C404222" w14:textId="77777777" w:rsidR="00F56055" w:rsidRDefault="00F56055" w:rsidP="00E26492">
            <w:pPr>
              <w:jc w:val="center"/>
              <w:rPr>
                <w:sz w:val="20"/>
                <w:szCs w:val="20"/>
              </w:rPr>
            </w:pPr>
          </w:p>
        </w:tc>
        <w:tc>
          <w:tcPr>
            <w:tcW w:w="682" w:type="dxa"/>
            <w:vMerge/>
            <w:tcBorders>
              <w:left w:val="single" w:sz="4" w:space="0" w:color="auto"/>
              <w:bottom w:val="single" w:sz="4" w:space="0" w:color="auto"/>
              <w:right w:val="single" w:sz="4" w:space="0" w:color="auto"/>
            </w:tcBorders>
          </w:tcPr>
          <w:p w14:paraId="0179C546" w14:textId="46F125B4" w:rsidR="00F56055" w:rsidRDefault="00F56055" w:rsidP="00E26492">
            <w:pPr>
              <w:jc w:val="center"/>
              <w:rPr>
                <w:sz w:val="20"/>
                <w:szCs w:val="20"/>
              </w:rPr>
            </w:pPr>
          </w:p>
        </w:tc>
        <w:tc>
          <w:tcPr>
            <w:tcW w:w="769" w:type="dxa"/>
            <w:vMerge/>
            <w:tcBorders>
              <w:left w:val="single" w:sz="4" w:space="0" w:color="auto"/>
              <w:bottom w:val="single" w:sz="4" w:space="0" w:color="auto"/>
              <w:right w:val="single" w:sz="12" w:space="0" w:color="auto"/>
            </w:tcBorders>
          </w:tcPr>
          <w:p w14:paraId="3791C8F3" w14:textId="77777777" w:rsidR="00F56055" w:rsidRDefault="00F56055" w:rsidP="00E26492">
            <w:pPr>
              <w:pStyle w:val="Nadpis1"/>
              <w:rPr>
                <w:b w:val="0"/>
                <w:sz w:val="20"/>
                <w:szCs w:val="20"/>
              </w:rPr>
            </w:pPr>
          </w:p>
        </w:tc>
      </w:tr>
      <w:tr w:rsidR="00F56055" w:rsidRPr="00D92831" w14:paraId="0B184F0D" w14:textId="77777777" w:rsidTr="00995798">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5610137" w14:textId="77777777" w:rsidR="00F56055" w:rsidRPr="00F027F6" w:rsidRDefault="00F56055" w:rsidP="00E26492">
            <w:pPr>
              <w:rPr>
                <w:b/>
                <w:sz w:val="20"/>
                <w:szCs w:val="20"/>
              </w:rPr>
            </w:pPr>
          </w:p>
          <w:p w14:paraId="35788468" w14:textId="77777777" w:rsidR="00F56055" w:rsidRPr="00F027F6" w:rsidRDefault="00F56055" w:rsidP="00E26492">
            <w:pPr>
              <w:rPr>
                <w:b/>
                <w:sz w:val="20"/>
                <w:szCs w:val="20"/>
              </w:rPr>
            </w:pPr>
          </w:p>
          <w:p w14:paraId="6B7C530F" w14:textId="77777777" w:rsidR="00F56055" w:rsidRPr="00F027F6" w:rsidRDefault="00F56055" w:rsidP="00E26492">
            <w:pPr>
              <w:rPr>
                <w:b/>
                <w:sz w:val="20"/>
                <w:szCs w:val="20"/>
              </w:rPr>
            </w:pPr>
          </w:p>
          <w:p w14:paraId="1B8B5904" w14:textId="77777777" w:rsidR="00F56055" w:rsidRPr="00F027F6" w:rsidRDefault="00F56055" w:rsidP="00E26492">
            <w:pPr>
              <w:rPr>
                <w:b/>
                <w:sz w:val="20"/>
                <w:szCs w:val="20"/>
              </w:rPr>
            </w:pPr>
          </w:p>
          <w:p w14:paraId="4BE2BDF4" w14:textId="77777777" w:rsidR="00F56055" w:rsidRPr="00F027F6" w:rsidRDefault="00F56055" w:rsidP="00E26492">
            <w:pPr>
              <w:rPr>
                <w:b/>
                <w:sz w:val="20"/>
                <w:szCs w:val="20"/>
              </w:rPr>
            </w:pPr>
          </w:p>
          <w:p w14:paraId="549E08C4" w14:textId="77777777" w:rsidR="00F56055" w:rsidRPr="00F027F6" w:rsidRDefault="00F56055" w:rsidP="00E26492">
            <w:pPr>
              <w:rPr>
                <w:b/>
                <w:sz w:val="20"/>
                <w:szCs w:val="20"/>
              </w:rPr>
            </w:pPr>
          </w:p>
          <w:p w14:paraId="4DC319D9" w14:textId="77777777" w:rsidR="00F56055" w:rsidRPr="00F027F6" w:rsidRDefault="00F56055" w:rsidP="00E26492">
            <w:pPr>
              <w:rPr>
                <w:b/>
                <w:sz w:val="20"/>
                <w:szCs w:val="20"/>
              </w:rPr>
            </w:pPr>
          </w:p>
          <w:p w14:paraId="50C38115" w14:textId="77777777" w:rsidR="00F56055" w:rsidRPr="00F027F6" w:rsidRDefault="00F56055" w:rsidP="00E26492">
            <w:pPr>
              <w:rPr>
                <w:b/>
                <w:sz w:val="20"/>
                <w:szCs w:val="20"/>
              </w:rPr>
            </w:pPr>
            <w:r w:rsidRPr="00F027F6">
              <w:rPr>
                <w:b/>
                <w:sz w:val="20"/>
                <w:szCs w:val="20"/>
              </w:rPr>
              <w:t>Č: 24</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BE801" w14:textId="77777777" w:rsidR="00F56055" w:rsidRPr="00F027F6" w:rsidRDefault="00F56055" w:rsidP="00F027F6">
            <w:pPr>
              <w:autoSpaceDE/>
              <w:autoSpaceDN/>
              <w:jc w:val="both"/>
              <w:rPr>
                <w:b/>
                <w:sz w:val="20"/>
                <w:szCs w:val="20"/>
              </w:rPr>
            </w:pPr>
            <w:r w:rsidRPr="00F027F6">
              <w:rPr>
                <w:b/>
                <w:sz w:val="20"/>
                <w:szCs w:val="20"/>
              </w:rPr>
              <w:t xml:space="preserve">KAPITOLA 2 </w:t>
            </w:r>
          </w:p>
          <w:p w14:paraId="50406559" w14:textId="77777777" w:rsidR="00F56055" w:rsidRPr="00F027F6" w:rsidRDefault="00F56055" w:rsidP="00F027F6">
            <w:pPr>
              <w:autoSpaceDE/>
              <w:autoSpaceDN/>
              <w:jc w:val="both"/>
              <w:rPr>
                <w:b/>
                <w:sz w:val="20"/>
                <w:szCs w:val="20"/>
              </w:rPr>
            </w:pPr>
            <w:r w:rsidRPr="00F027F6">
              <w:rPr>
                <w:b/>
                <w:sz w:val="20"/>
                <w:szCs w:val="20"/>
              </w:rPr>
              <w:t xml:space="preserve">Postup preskúmania </w:t>
            </w:r>
          </w:p>
          <w:p w14:paraId="517CF241" w14:textId="77777777" w:rsidR="00F56055" w:rsidRPr="00F027F6" w:rsidRDefault="00F56055" w:rsidP="00F027F6">
            <w:pPr>
              <w:autoSpaceDE/>
              <w:autoSpaceDN/>
              <w:jc w:val="both"/>
              <w:rPr>
                <w:b/>
                <w:sz w:val="20"/>
                <w:szCs w:val="20"/>
              </w:rPr>
            </w:pPr>
          </w:p>
          <w:p w14:paraId="4166892C" w14:textId="77777777" w:rsidR="00F56055" w:rsidRPr="00F027F6" w:rsidRDefault="00F56055" w:rsidP="00F027F6">
            <w:pPr>
              <w:autoSpaceDE/>
              <w:autoSpaceDN/>
              <w:jc w:val="both"/>
              <w:rPr>
                <w:b/>
                <w:sz w:val="20"/>
                <w:szCs w:val="20"/>
              </w:rPr>
            </w:pPr>
            <w:r w:rsidRPr="00F027F6">
              <w:rPr>
                <w:b/>
                <w:sz w:val="20"/>
                <w:szCs w:val="20"/>
              </w:rPr>
              <w:t xml:space="preserve">Oddiel 1 </w:t>
            </w:r>
          </w:p>
          <w:p w14:paraId="15A9237F" w14:textId="77777777" w:rsidR="00F56055" w:rsidRPr="00F027F6" w:rsidRDefault="00F56055" w:rsidP="00F027F6">
            <w:pPr>
              <w:autoSpaceDE/>
              <w:autoSpaceDN/>
              <w:jc w:val="both"/>
              <w:rPr>
                <w:b/>
                <w:sz w:val="20"/>
                <w:szCs w:val="20"/>
              </w:rPr>
            </w:pPr>
            <w:r w:rsidRPr="00F027F6">
              <w:rPr>
                <w:b/>
                <w:sz w:val="20"/>
                <w:szCs w:val="20"/>
              </w:rPr>
              <w:t>Postup hodnotenia primeranosti interného Kapitálu a postup hodnotenia interného Rizika</w:t>
            </w:r>
          </w:p>
          <w:p w14:paraId="14C36FB1" w14:textId="77777777" w:rsidR="00F56055" w:rsidRPr="00F027F6" w:rsidRDefault="00F56055" w:rsidP="00F027F6">
            <w:pPr>
              <w:autoSpaceDE/>
              <w:autoSpaceDN/>
              <w:jc w:val="both"/>
              <w:rPr>
                <w:b/>
                <w:sz w:val="20"/>
                <w:szCs w:val="20"/>
              </w:rPr>
            </w:pPr>
          </w:p>
          <w:p w14:paraId="28A0A7C1" w14:textId="77777777" w:rsidR="00F56055" w:rsidRPr="00F027F6" w:rsidRDefault="00F56055" w:rsidP="00BF09C0">
            <w:pPr>
              <w:autoSpaceDE/>
              <w:autoSpaceDN/>
              <w:jc w:val="both"/>
              <w:rPr>
                <w:b/>
                <w:sz w:val="20"/>
                <w:szCs w:val="20"/>
              </w:rPr>
            </w:pPr>
            <w:r w:rsidRPr="00F027F6">
              <w:rPr>
                <w:b/>
                <w:sz w:val="20"/>
                <w:szCs w:val="20"/>
              </w:rPr>
              <w:t>Interný kapitál a likvidné aktíva</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6505169" w14:textId="77777777" w:rsidR="00F56055" w:rsidRPr="00F027F6" w:rsidRDefault="00F56055"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424FE8C2" w14:textId="77777777" w:rsidR="00F56055" w:rsidRPr="00F027F6" w:rsidRDefault="00F56055"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A13C7C" w14:textId="77777777" w:rsidR="00F56055" w:rsidRPr="00F027F6" w:rsidRDefault="00F56055"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B1943" w14:textId="77777777" w:rsidR="00F56055" w:rsidRPr="00F027F6" w:rsidRDefault="00F56055"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70838D" w14:textId="3835E0BA" w:rsidR="00F56055" w:rsidRPr="00F027F6" w:rsidRDefault="00F56055"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273AF48" w14:textId="77777777" w:rsidR="00F56055" w:rsidRPr="00F027F6" w:rsidRDefault="00F56055" w:rsidP="00E26492">
            <w:pPr>
              <w:pStyle w:val="Nadpis1"/>
              <w:rPr>
                <w:sz w:val="20"/>
                <w:szCs w:val="20"/>
              </w:rPr>
            </w:pPr>
          </w:p>
        </w:tc>
      </w:tr>
      <w:tr w:rsidR="00F56055" w:rsidRPr="00D92831" w14:paraId="2BC0FA0D" w14:textId="77777777" w:rsidTr="00995798">
        <w:tc>
          <w:tcPr>
            <w:tcW w:w="867" w:type="dxa"/>
            <w:tcBorders>
              <w:top w:val="single" w:sz="4" w:space="0" w:color="auto"/>
              <w:left w:val="single" w:sz="12" w:space="0" w:color="auto"/>
              <w:bottom w:val="single" w:sz="4" w:space="0" w:color="auto"/>
              <w:right w:val="single" w:sz="4" w:space="0" w:color="auto"/>
            </w:tcBorders>
          </w:tcPr>
          <w:p w14:paraId="3E9D5CCC" w14:textId="77777777" w:rsidR="00F56055" w:rsidRPr="00836EAA" w:rsidRDefault="00F56055" w:rsidP="00E26492">
            <w:pPr>
              <w:rPr>
                <w:sz w:val="20"/>
                <w:szCs w:val="20"/>
              </w:rPr>
            </w:pPr>
            <w:r w:rsidRPr="00836EAA">
              <w:rPr>
                <w:sz w:val="20"/>
                <w:szCs w:val="20"/>
              </w:rPr>
              <w:t>Č: 24,</w:t>
            </w:r>
          </w:p>
          <w:p w14:paraId="35FDC4FE" w14:textId="77777777" w:rsidR="00F56055" w:rsidRPr="00836EAA" w:rsidRDefault="00F56055" w:rsidP="00E26492">
            <w:pPr>
              <w:rPr>
                <w:sz w:val="20"/>
                <w:szCs w:val="20"/>
              </w:rPr>
            </w:pPr>
            <w:r w:rsidRPr="00836EAA">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637B17AB" w14:textId="77777777" w:rsidR="00F56055" w:rsidRPr="00836EAA" w:rsidRDefault="00F56055" w:rsidP="00BF09C0">
            <w:pPr>
              <w:autoSpaceDE/>
              <w:autoSpaceDN/>
              <w:jc w:val="both"/>
              <w:rPr>
                <w:sz w:val="20"/>
                <w:szCs w:val="20"/>
              </w:rPr>
            </w:pPr>
            <w:r w:rsidRPr="00836EAA">
              <w:rPr>
                <w:sz w:val="20"/>
                <w:szCs w:val="20"/>
              </w:rPr>
              <w:t xml:space="preserve">Investičné spoločnosti, ktoré nespĺňajú podmienky, aby sa mohli považovať za malé a neprepojené investičné spoločnosti stanovené v článku 12 ods. 1 nariadenia (EÚ) 2019/2033, musia mať zavedené riadne, účinné a úplné opatrenia, stratégie a postupy na priebežné hodnotenie a udržiavanie výšky, </w:t>
            </w:r>
            <w:r w:rsidRPr="00836EAA">
              <w:rPr>
                <w:sz w:val="20"/>
                <w:szCs w:val="20"/>
              </w:rPr>
              <w:lastRenderedPageBreak/>
              <w:t>druhov a rozmiestnenia interného kapitálu a likvidných aktív, ktoré považujú za primerané na krytie povahy a úrovne rizík, ktoré môžu tieto investičné spoločnosti predstavovať pre iných a ktorým sú alebo by mohli byť samé vystavené.</w:t>
            </w:r>
          </w:p>
        </w:tc>
        <w:tc>
          <w:tcPr>
            <w:tcW w:w="1105" w:type="dxa"/>
            <w:tcBorders>
              <w:top w:val="single" w:sz="4" w:space="0" w:color="auto"/>
              <w:left w:val="single" w:sz="4" w:space="0" w:color="auto"/>
              <w:bottom w:val="single" w:sz="4" w:space="0" w:color="auto"/>
              <w:right w:val="single" w:sz="12" w:space="0" w:color="auto"/>
            </w:tcBorders>
          </w:tcPr>
          <w:p w14:paraId="0447DB55" w14:textId="5B8F5022" w:rsidR="00F56055" w:rsidRDefault="00F56055" w:rsidP="00E26492">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53B6080C" w14:textId="53660D66" w:rsidR="00F56055" w:rsidRPr="00C548DB" w:rsidRDefault="00F56055" w:rsidP="00E26492">
            <w:pPr>
              <w:jc w:val="center"/>
              <w:rPr>
                <w:sz w:val="20"/>
                <w:szCs w:val="20"/>
              </w:rPr>
            </w:pPr>
            <w:r w:rsidRPr="007D1141">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095F88BB" w14:textId="77777777" w:rsidR="00F56055" w:rsidRPr="00836EAA" w:rsidRDefault="00F56055" w:rsidP="00E26492">
            <w:pPr>
              <w:pStyle w:val="Normlny0"/>
              <w:jc w:val="center"/>
              <w:rPr>
                <w:b/>
              </w:rPr>
            </w:pPr>
            <w:r w:rsidRPr="00836EAA">
              <w:rPr>
                <w:b/>
              </w:rPr>
              <w:t>§ 74c ods. 1</w:t>
            </w:r>
          </w:p>
        </w:tc>
        <w:tc>
          <w:tcPr>
            <w:tcW w:w="4515" w:type="dxa"/>
            <w:gridSpan w:val="2"/>
            <w:tcBorders>
              <w:top w:val="single" w:sz="4" w:space="0" w:color="auto"/>
              <w:left w:val="single" w:sz="4" w:space="0" w:color="auto"/>
              <w:bottom w:val="single" w:sz="4" w:space="0" w:color="auto"/>
              <w:right w:val="single" w:sz="4" w:space="0" w:color="auto"/>
            </w:tcBorders>
          </w:tcPr>
          <w:p w14:paraId="0F88318A" w14:textId="5DD5CBEA" w:rsidR="00F56055" w:rsidRPr="00AC24C2" w:rsidRDefault="00B6332C" w:rsidP="00DE18F1">
            <w:pPr>
              <w:jc w:val="both"/>
              <w:rPr>
                <w:sz w:val="20"/>
                <w:szCs w:val="20"/>
              </w:rPr>
            </w:pPr>
            <w:r w:rsidRPr="00B6332C">
              <w:rPr>
                <w:b/>
                <w:sz w:val="20"/>
                <w:szCs w:val="20"/>
              </w:rPr>
              <w:t xml:space="preserve">(1) Obchodník s cennými papiermi, ktorý nie je malým a neprepojeným obchodníkom, je povinný mať zavedené riadne, účinné a úplné opatrenia, stratégie a postupy na priebežné hodnotenie a </w:t>
            </w:r>
            <w:r w:rsidRPr="00B6332C">
              <w:rPr>
                <w:b/>
                <w:sz w:val="20"/>
                <w:szCs w:val="20"/>
              </w:rPr>
              <w:lastRenderedPageBreak/>
              <w:t xml:space="preserve">udržiavanie výšky, druhov a rozmiestnenia vnútorného kapitálu a likvidných aktív, ktoré považuje za primerané na krytie povahy a úrovne rizík, ktoré môže obchodník s cennými papiermi predstavovať pre </w:t>
            </w:r>
            <w:r w:rsidR="00DE18F1">
              <w:rPr>
                <w:b/>
                <w:sz w:val="20"/>
                <w:szCs w:val="20"/>
              </w:rPr>
              <w:t>iné osoby</w:t>
            </w:r>
            <w:r w:rsidRPr="00B6332C">
              <w:rPr>
                <w:b/>
                <w:sz w:val="20"/>
                <w:szCs w:val="20"/>
              </w:rPr>
              <w:t xml:space="preserve"> alebo ktorým je alebo môže byť tento obchodník s cennými papiermi vystavený.</w:t>
            </w:r>
          </w:p>
        </w:tc>
        <w:tc>
          <w:tcPr>
            <w:tcW w:w="682" w:type="dxa"/>
            <w:tcBorders>
              <w:top w:val="single" w:sz="4" w:space="0" w:color="auto"/>
              <w:left w:val="single" w:sz="4" w:space="0" w:color="auto"/>
              <w:bottom w:val="single" w:sz="4" w:space="0" w:color="auto"/>
              <w:right w:val="single" w:sz="4" w:space="0" w:color="auto"/>
            </w:tcBorders>
          </w:tcPr>
          <w:p w14:paraId="5368FBCB" w14:textId="24020C4F" w:rsidR="00F56055" w:rsidRDefault="00F56055"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7D908165" w14:textId="77777777" w:rsidR="00F56055" w:rsidRDefault="00F56055" w:rsidP="00E26492">
            <w:pPr>
              <w:pStyle w:val="Nadpis1"/>
              <w:rPr>
                <w:b w:val="0"/>
                <w:sz w:val="20"/>
                <w:szCs w:val="20"/>
              </w:rPr>
            </w:pPr>
          </w:p>
        </w:tc>
      </w:tr>
      <w:tr w:rsidR="00F56055" w:rsidRPr="00D92831" w14:paraId="6B4318E6" w14:textId="77777777" w:rsidTr="00995798">
        <w:tc>
          <w:tcPr>
            <w:tcW w:w="867" w:type="dxa"/>
            <w:tcBorders>
              <w:top w:val="single" w:sz="4" w:space="0" w:color="auto"/>
              <w:left w:val="single" w:sz="12" w:space="0" w:color="auto"/>
              <w:bottom w:val="single" w:sz="4" w:space="0" w:color="auto"/>
              <w:right w:val="single" w:sz="4" w:space="0" w:color="auto"/>
            </w:tcBorders>
          </w:tcPr>
          <w:p w14:paraId="25459007" w14:textId="77777777" w:rsidR="00F56055" w:rsidRDefault="00F56055" w:rsidP="00E26492">
            <w:pPr>
              <w:rPr>
                <w:sz w:val="20"/>
                <w:szCs w:val="20"/>
              </w:rPr>
            </w:pPr>
            <w:r>
              <w:rPr>
                <w:sz w:val="20"/>
                <w:szCs w:val="20"/>
              </w:rPr>
              <w:t>Č: 24,</w:t>
            </w:r>
          </w:p>
          <w:p w14:paraId="78B32512" w14:textId="77777777" w:rsidR="00F56055" w:rsidRDefault="00F56055"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0BA21D27" w14:textId="77777777" w:rsidR="00F56055" w:rsidRPr="00836EAA" w:rsidRDefault="00F56055" w:rsidP="00E26492">
            <w:pPr>
              <w:autoSpaceDE/>
              <w:autoSpaceDN/>
              <w:jc w:val="both"/>
              <w:rPr>
                <w:sz w:val="20"/>
                <w:szCs w:val="20"/>
              </w:rPr>
            </w:pPr>
            <w:r w:rsidRPr="00836EAA">
              <w:rPr>
                <w:sz w:val="20"/>
                <w:szCs w:val="20"/>
              </w:rPr>
              <w:t>Opatrenia, stratégie a postupy uvedené v odseku 1 sú vhodné a primerané povahe, rozsahu a zložitosti činností príslušnej investičnej spoločnosti. Podliehajú pravidelnému internému preskúmaniu.</w:t>
            </w:r>
          </w:p>
          <w:p w14:paraId="65450D26" w14:textId="77777777" w:rsidR="00F56055" w:rsidRPr="00836EAA" w:rsidRDefault="00F56055" w:rsidP="00E26492">
            <w:pPr>
              <w:autoSpaceDE/>
              <w:autoSpaceDN/>
              <w:jc w:val="both"/>
              <w:rPr>
                <w:sz w:val="20"/>
                <w:szCs w:val="20"/>
              </w:rPr>
            </w:pPr>
          </w:p>
          <w:p w14:paraId="25165C8C" w14:textId="77777777" w:rsidR="00F56055" w:rsidRPr="00BF09C0" w:rsidRDefault="00F56055" w:rsidP="00E26492">
            <w:pPr>
              <w:autoSpaceDE/>
              <w:autoSpaceDN/>
              <w:jc w:val="both"/>
              <w:rPr>
                <w:sz w:val="20"/>
                <w:szCs w:val="20"/>
              </w:rPr>
            </w:pPr>
            <w:r w:rsidRPr="00836EAA">
              <w:rPr>
                <w:sz w:val="20"/>
                <w:szCs w:val="20"/>
              </w:rPr>
              <w:t>Príslušné orgány môžu požiadať investičné spoločnosti, ktoré spĺňajú podmienky, aby sa mohli považovať za malé a neprepojené investičné spoločnosti stanovené v článku 12 ods. 1 nariadenia (EÚ) 2019/2033, aby uplatňovali požiadavky stanovené v tomto článku, pokiaľ to príslušné orgány považujú za vhodné.</w:t>
            </w:r>
          </w:p>
        </w:tc>
        <w:tc>
          <w:tcPr>
            <w:tcW w:w="1105" w:type="dxa"/>
            <w:tcBorders>
              <w:top w:val="single" w:sz="4" w:space="0" w:color="auto"/>
              <w:left w:val="single" w:sz="4" w:space="0" w:color="auto"/>
              <w:bottom w:val="single" w:sz="4" w:space="0" w:color="auto"/>
              <w:right w:val="single" w:sz="12" w:space="0" w:color="auto"/>
            </w:tcBorders>
          </w:tcPr>
          <w:p w14:paraId="65E9365B" w14:textId="7D9EF203" w:rsidR="00F56055" w:rsidRDefault="00F56055"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3ED7368C" w14:textId="7A6719CA" w:rsidR="00F56055" w:rsidRPr="00C548DB" w:rsidRDefault="00F56055" w:rsidP="00E26492">
            <w:pPr>
              <w:jc w:val="center"/>
              <w:rPr>
                <w:sz w:val="20"/>
                <w:szCs w:val="20"/>
              </w:rPr>
            </w:pPr>
            <w:r w:rsidRPr="007D1141">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7EAD1B1C" w14:textId="1243A542" w:rsidR="00F56055" w:rsidRPr="00836EAA" w:rsidRDefault="00F56055" w:rsidP="00E26492">
            <w:pPr>
              <w:pStyle w:val="Normlny0"/>
              <w:jc w:val="center"/>
              <w:rPr>
                <w:b/>
              </w:rPr>
            </w:pPr>
            <w:r w:rsidRPr="00836EAA">
              <w:rPr>
                <w:b/>
              </w:rPr>
              <w:t xml:space="preserve">§ 74c ods. 2 až 4 </w:t>
            </w:r>
          </w:p>
          <w:p w14:paraId="51F60CEA" w14:textId="77777777" w:rsidR="00F56055" w:rsidRDefault="00F56055" w:rsidP="00E26492">
            <w:pPr>
              <w:pStyle w:val="Normlny0"/>
              <w:jc w:val="center"/>
            </w:pPr>
          </w:p>
          <w:p w14:paraId="675A3DB4" w14:textId="77777777" w:rsidR="00F56055" w:rsidRDefault="00F56055" w:rsidP="00E26492">
            <w:pPr>
              <w:pStyle w:val="Normlny0"/>
              <w:jc w:val="center"/>
            </w:pPr>
          </w:p>
          <w:p w14:paraId="0BFE1449" w14:textId="77777777" w:rsidR="00F56055" w:rsidRDefault="00F56055" w:rsidP="00E26492">
            <w:pPr>
              <w:pStyle w:val="Normlny0"/>
              <w:jc w:val="center"/>
            </w:pPr>
          </w:p>
          <w:p w14:paraId="2D5CEB98" w14:textId="77777777" w:rsidR="00F56055" w:rsidRDefault="00F56055" w:rsidP="00E26492">
            <w:pPr>
              <w:pStyle w:val="Normlny0"/>
              <w:jc w:val="center"/>
            </w:pPr>
          </w:p>
          <w:p w14:paraId="5DC43563" w14:textId="77777777" w:rsidR="00F56055" w:rsidRDefault="00F56055" w:rsidP="00E26492">
            <w:pPr>
              <w:pStyle w:val="Normlny0"/>
              <w:jc w:val="center"/>
            </w:pPr>
          </w:p>
          <w:p w14:paraId="77EED3D8" w14:textId="77777777" w:rsidR="00F56055" w:rsidRDefault="00F56055" w:rsidP="00E26492">
            <w:pPr>
              <w:pStyle w:val="Normlny0"/>
              <w:jc w:val="center"/>
            </w:pPr>
          </w:p>
          <w:p w14:paraId="2041F2B7" w14:textId="77777777" w:rsidR="00F56055" w:rsidRDefault="00F56055" w:rsidP="00E26492">
            <w:pPr>
              <w:pStyle w:val="Normlny0"/>
              <w:jc w:val="center"/>
            </w:pPr>
          </w:p>
          <w:p w14:paraId="4B40EE68" w14:textId="77777777" w:rsidR="00F56055" w:rsidRDefault="00F56055" w:rsidP="00F56055">
            <w:pPr>
              <w:pStyle w:val="Normlny0"/>
            </w:pPr>
          </w:p>
          <w:p w14:paraId="300DB098" w14:textId="77777777" w:rsidR="00F56055" w:rsidRPr="00914FDE" w:rsidRDefault="00F56055" w:rsidP="00836EAA">
            <w:pPr>
              <w:pStyle w:val="Normlny0"/>
            </w:pPr>
          </w:p>
        </w:tc>
        <w:tc>
          <w:tcPr>
            <w:tcW w:w="4515" w:type="dxa"/>
            <w:gridSpan w:val="2"/>
            <w:tcBorders>
              <w:top w:val="single" w:sz="4" w:space="0" w:color="auto"/>
              <w:left w:val="single" w:sz="4" w:space="0" w:color="auto"/>
              <w:bottom w:val="single" w:sz="4" w:space="0" w:color="auto"/>
              <w:right w:val="single" w:sz="4" w:space="0" w:color="auto"/>
            </w:tcBorders>
          </w:tcPr>
          <w:p w14:paraId="2C5C758C" w14:textId="77777777" w:rsidR="00B6332C" w:rsidRPr="00B6332C" w:rsidRDefault="00B6332C" w:rsidP="00B6332C">
            <w:pPr>
              <w:pStyle w:val="Normlny0"/>
              <w:jc w:val="both"/>
              <w:rPr>
                <w:b/>
              </w:rPr>
            </w:pPr>
            <w:r w:rsidRPr="00B6332C">
              <w:rPr>
                <w:b/>
              </w:rPr>
              <w:t>(2) Obchodník s cennými papiermi je povinný mať zavedené opatrenia, stratégie a postupy podľa odseku 1, ktoré sú vhodné a primerané povahe, rozsahu a zložitosti vykonávaných činností obchodníka s cennými papiermi.</w:t>
            </w:r>
          </w:p>
          <w:p w14:paraId="72164F1A" w14:textId="77777777" w:rsidR="00B6332C" w:rsidRPr="00B6332C" w:rsidRDefault="00B6332C" w:rsidP="00B6332C">
            <w:pPr>
              <w:pStyle w:val="Normlny0"/>
              <w:jc w:val="both"/>
              <w:rPr>
                <w:b/>
              </w:rPr>
            </w:pPr>
          </w:p>
          <w:p w14:paraId="5CE59114" w14:textId="2560578A" w:rsidR="00B6332C" w:rsidRPr="00B6332C" w:rsidRDefault="00B6332C" w:rsidP="00B6332C">
            <w:pPr>
              <w:pStyle w:val="Normlny0"/>
              <w:jc w:val="both"/>
              <w:rPr>
                <w:b/>
              </w:rPr>
            </w:pPr>
            <w:r w:rsidRPr="00B6332C">
              <w:rPr>
                <w:b/>
              </w:rPr>
              <w:t>(3) Obchodník s cennými papiermi, ktorý nie je malým a neprepojeným obchodníkom, je povinný</w:t>
            </w:r>
            <w:r w:rsidR="00B92CCE">
              <w:rPr>
                <w:b/>
              </w:rPr>
              <w:t xml:space="preserve"> pravidelne</w:t>
            </w:r>
            <w:r w:rsidRPr="00B6332C">
              <w:rPr>
                <w:b/>
              </w:rPr>
              <w:t xml:space="preserve"> vykonávať interné preskúmanie opatrení, stratégií a postupov uvedených v odseku 1.</w:t>
            </w:r>
          </w:p>
          <w:p w14:paraId="6DFB9730" w14:textId="77777777" w:rsidR="00B6332C" w:rsidRPr="00B6332C" w:rsidRDefault="00B6332C" w:rsidP="00B6332C">
            <w:pPr>
              <w:pStyle w:val="Normlny0"/>
              <w:jc w:val="both"/>
              <w:rPr>
                <w:b/>
              </w:rPr>
            </w:pPr>
          </w:p>
          <w:p w14:paraId="35EB9DAF" w14:textId="3AC2E509" w:rsidR="00F56055" w:rsidRPr="00AC24C2" w:rsidRDefault="00B6332C" w:rsidP="00B6332C">
            <w:pPr>
              <w:jc w:val="both"/>
              <w:rPr>
                <w:sz w:val="20"/>
                <w:szCs w:val="20"/>
              </w:rPr>
            </w:pPr>
            <w:r w:rsidRPr="00B6332C">
              <w:rPr>
                <w:b/>
                <w:sz w:val="20"/>
                <w:szCs w:val="20"/>
              </w:rPr>
              <w:t xml:space="preserve">(4) </w:t>
            </w:r>
            <w:r w:rsidR="00473EA8" w:rsidRPr="00473EA8">
              <w:rPr>
                <w:b/>
                <w:sz w:val="20"/>
                <w:szCs w:val="20"/>
              </w:rPr>
              <w:t>Malý a neprepojený obchodník je povinný uplatňovať požiadavky podľa odseku 1, ak o to Národná banka Slovenska požiada.</w:t>
            </w:r>
          </w:p>
        </w:tc>
        <w:tc>
          <w:tcPr>
            <w:tcW w:w="682" w:type="dxa"/>
            <w:tcBorders>
              <w:top w:val="single" w:sz="4" w:space="0" w:color="auto"/>
              <w:left w:val="single" w:sz="4" w:space="0" w:color="auto"/>
              <w:bottom w:val="single" w:sz="4" w:space="0" w:color="auto"/>
              <w:right w:val="single" w:sz="4" w:space="0" w:color="auto"/>
            </w:tcBorders>
          </w:tcPr>
          <w:p w14:paraId="09FE2FE0" w14:textId="55B74996" w:rsidR="00F56055" w:rsidRDefault="00F56055"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777F5740" w14:textId="77777777" w:rsidR="00F56055" w:rsidRDefault="00F56055" w:rsidP="00E26492">
            <w:pPr>
              <w:pStyle w:val="Nadpis1"/>
              <w:rPr>
                <w:b w:val="0"/>
                <w:sz w:val="20"/>
                <w:szCs w:val="20"/>
              </w:rPr>
            </w:pPr>
          </w:p>
        </w:tc>
      </w:tr>
      <w:tr w:rsidR="00F56055" w:rsidRPr="00D92831" w14:paraId="376FD455" w14:textId="77777777" w:rsidTr="00995798">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81F2A11" w14:textId="77777777" w:rsidR="00F56055" w:rsidRDefault="00F56055" w:rsidP="00E26492">
            <w:pPr>
              <w:rPr>
                <w:b/>
                <w:sz w:val="20"/>
                <w:szCs w:val="20"/>
              </w:rPr>
            </w:pPr>
          </w:p>
          <w:p w14:paraId="2E9D810E" w14:textId="77777777" w:rsidR="00F56055" w:rsidRDefault="00F56055" w:rsidP="00E26492">
            <w:pPr>
              <w:rPr>
                <w:b/>
                <w:sz w:val="20"/>
                <w:szCs w:val="20"/>
              </w:rPr>
            </w:pPr>
          </w:p>
          <w:p w14:paraId="6B6CB65F" w14:textId="77777777" w:rsidR="00F56055" w:rsidRDefault="00F56055" w:rsidP="00E26492">
            <w:pPr>
              <w:rPr>
                <w:b/>
                <w:sz w:val="20"/>
                <w:szCs w:val="20"/>
              </w:rPr>
            </w:pPr>
          </w:p>
          <w:p w14:paraId="449D54DF" w14:textId="77777777" w:rsidR="00F56055" w:rsidRDefault="00F56055" w:rsidP="00E26492">
            <w:pPr>
              <w:rPr>
                <w:b/>
                <w:sz w:val="20"/>
                <w:szCs w:val="20"/>
              </w:rPr>
            </w:pPr>
          </w:p>
          <w:p w14:paraId="62CDBA50" w14:textId="77777777" w:rsidR="00F56055" w:rsidRPr="00F027F6" w:rsidRDefault="00F56055" w:rsidP="00E26492">
            <w:pPr>
              <w:rPr>
                <w:b/>
                <w:sz w:val="20"/>
                <w:szCs w:val="20"/>
              </w:rPr>
            </w:pPr>
            <w:r w:rsidRPr="00F027F6">
              <w:rPr>
                <w:b/>
                <w:sz w:val="20"/>
                <w:szCs w:val="20"/>
              </w:rPr>
              <w:t>Č: 25</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717DF6" w14:textId="77777777" w:rsidR="00F56055" w:rsidRPr="00F027F6" w:rsidRDefault="00F56055" w:rsidP="00F027F6">
            <w:pPr>
              <w:autoSpaceDE/>
              <w:autoSpaceDN/>
              <w:jc w:val="both"/>
              <w:rPr>
                <w:b/>
                <w:sz w:val="20"/>
                <w:szCs w:val="20"/>
              </w:rPr>
            </w:pPr>
            <w:r w:rsidRPr="00F027F6">
              <w:rPr>
                <w:b/>
                <w:sz w:val="20"/>
                <w:szCs w:val="20"/>
              </w:rPr>
              <w:t xml:space="preserve">Oddiel 2 </w:t>
            </w:r>
          </w:p>
          <w:p w14:paraId="61F9F33F" w14:textId="77777777" w:rsidR="00F56055" w:rsidRDefault="00F56055" w:rsidP="00F027F6">
            <w:pPr>
              <w:autoSpaceDE/>
              <w:autoSpaceDN/>
              <w:jc w:val="both"/>
              <w:rPr>
                <w:b/>
                <w:sz w:val="20"/>
                <w:szCs w:val="20"/>
              </w:rPr>
            </w:pPr>
            <w:r w:rsidRPr="00F027F6">
              <w:rPr>
                <w:b/>
                <w:sz w:val="20"/>
                <w:szCs w:val="20"/>
              </w:rPr>
              <w:t>Vnútorné riadenie, transparentnosť, zaobchádzanie s rizikami a</w:t>
            </w:r>
            <w:r>
              <w:rPr>
                <w:b/>
                <w:sz w:val="20"/>
                <w:szCs w:val="20"/>
              </w:rPr>
              <w:t> </w:t>
            </w:r>
            <w:r w:rsidRPr="00F027F6">
              <w:rPr>
                <w:b/>
                <w:sz w:val="20"/>
                <w:szCs w:val="20"/>
              </w:rPr>
              <w:t>odmeňovanie</w:t>
            </w:r>
          </w:p>
          <w:p w14:paraId="4CF5B085" w14:textId="77777777" w:rsidR="00F56055" w:rsidRDefault="00F56055" w:rsidP="00F027F6">
            <w:pPr>
              <w:autoSpaceDE/>
              <w:autoSpaceDN/>
              <w:jc w:val="both"/>
              <w:rPr>
                <w:b/>
                <w:sz w:val="20"/>
                <w:szCs w:val="20"/>
              </w:rPr>
            </w:pPr>
          </w:p>
          <w:p w14:paraId="0881C918" w14:textId="77777777" w:rsidR="00F56055" w:rsidRPr="00F027F6" w:rsidRDefault="00F56055" w:rsidP="00BF09C0">
            <w:pPr>
              <w:autoSpaceDE/>
              <w:autoSpaceDN/>
              <w:jc w:val="both"/>
              <w:rPr>
                <w:b/>
                <w:sz w:val="20"/>
                <w:szCs w:val="20"/>
              </w:rPr>
            </w:pPr>
            <w:r w:rsidRPr="00F027F6">
              <w:rPr>
                <w:b/>
                <w:sz w:val="20"/>
                <w:szCs w:val="20"/>
              </w:rPr>
              <w:t>Rozsah uplatňovania tohto oddielu</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60C4AF9" w14:textId="77777777" w:rsidR="00F56055" w:rsidRPr="00F027F6" w:rsidRDefault="00F56055"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50A52792" w14:textId="77777777" w:rsidR="00F56055" w:rsidRPr="00F027F6" w:rsidRDefault="00F56055"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BE247" w14:textId="77777777" w:rsidR="00F56055" w:rsidRPr="00F027F6" w:rsidRDefault="00F56055"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43310" w14:textId="77777777" w:rsidR="00F56055" w:rsidRPr="00AC24C2" w:rsidRDefault="00F56055"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E4CEF" w14:textId="2B0D117A" w:rsidR="00F56055" w:rsidRPr="00F027F6" w:rsidRDefault="00F56055"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E8A3715" w14:textId="77777777" w:rsidR="00F56055" w:rsidRPr="00F027F6" w:rsidRDefault="00F56055" w:rsidP="00E26492">
            <w:pPr>
              <w:pStyle w:val="Nadpis1"/>
              <w:rPr>
                <w:sz w:val="20"/>
                <w:szCs w:val="20"/>
              </w:rPr>
            </w:pPr>
          </w:p>
        </w:tc>
      </w:tr>
      <w:tr w:rsidR="00F56055" w:rsidRPr="00D92831" w14:paraId="6D8DB63B" w14:textId="77777777" w:rsidTr="00995798">
        <w:tc>
          <w:tcPr>
            <w:tcW w:w="867" w:type="dxa"/>
            <w:tcBorders>
              <w:top w:val="single" w:sz="4" w:space="0" w:color="auto"/>
              <w:left w:val="single" w:sz="12" w:space="0" w:color="auto"/>
              <w:bottom w:val="single" w:sz="4" w:space="0" w:color="auto"/>
              <w:right w:val="single" w:sz="4" w:space="0" w:color="auto"/>
            </w:tcBorders>
          </w:tcPr>
          <w:p w14:paraId="58318117" w14:textId="77777777" w:rsidR="00F56055" w:rsidRDefault="00F56055" w:rsidP="00E26492">
            <w:pPr>
              <w:rPr>
                <w:sz w:val="20"/>
                <w:szCs w:val="20"/>
              </w:rPr>
            </w:pPr>
            <w:r>
              <w:rPr>
                <w:sz w:val="20"/>
                <w:szCs w:val="20"/>
              </w:rPr>
              <w:t>Č: 25,</w:t>
            </w:r>
          </w:p>
          <w:p w14:paraId="7E3242BE" w14:textId="77777777" w:rsidR="00F56055" w:rsidRDefault="00F56055"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693768BC" w14:textId="77777777" w:rsidR="00F56055" w:rsidRPr="00BF09C0" w:rsidRDefault="00F56055" w:rsidP="00BF09C0">
            <w:pPr>
              <w:autoSpaceDE/>
              <w:autoSpaceDN/>
              <w:jc w:val="both"/>
              <w:rPr>
                <w:sz w:val="20"/>
                <w:szCs w:val="20"/>
              </w:rPr>
            </w:pPr>
            <w:r w:rsidRPr="00836EAA">
              <w:rPr>
                <w:sz w:val="20"/>
                <w:szCs w:val="20"/>
              </w:rPr>
              <w:t>Tento oddiel sa neuplatňuje v prípade, ak investičná spoločnosť na základe článku 12 ods. 1 nariadenia (EÚ) 2019/2033 určí, že spĺňa všetky podmienky, aby sa mohla považovať za malú a neprepojenú investičnú spoločnosť, ktoré sú v ňom stanovené.</w:t>
            </w:r>
          </w:p>
        </w:tc>
        <w:tc>
          <w:tcPr>
            <w:tcW w:w="1105" w:type="dxa"/>
            <w:tcBorders>
              <w:top w:val="single" w:sz="4" w:space="0" w:color="auto"/>
              <w:left w:val="single" w:sz="4" w:space="0" w:color="auto"/>
              <w:bottom w:val="single" w:sz="4" w:space="0" w:color="auto"/>
              <w:right w:val="single" w:sz="12" w:space="0" w:color="auto"/>
            </w:tcBorders>
          </w:tcPr>
          <w:p w14:paraId="0DB9DBED" w14:textId="738ED9EE" w:rsidR="00F56055" w:rsidRDefault="00F56055"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2E36CE98" w14:textId="4475AA57" w:rsidR="00F56055" w:rsidRPr="00C548DB" w:rsidRDefault="00F56055" w:rsidP="00E26492">
            <w:pPr>
              <w:jc w:val="center"/>
              <w:rPr>
                <w:sz w:val="20"/>
                <w:szCs w:val="20"/>
              </w:rPr>
            </w:pPr>
            <w:r w:rsidRPr="007D1141">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07A0593D" w14:textId="174A10D4" w:rsidR="00F56055" w:rsidRPr="00836EAA" w:rsidRDefault="00F56055" w:rsidP="000574DD">
            <w:pPr>
              <w:pStyle w:val="Normlny0"/>
              <w:jc w:val="center"/>
              <w:rPr>
                <w:b/>
              </w:rPr>
            </w:pPr>
            <w:r w:rsidRPr="00836EAA">
              <w:rPr>
                <w:b/>
              </w:rPr>
              <w:t>§ 54b ods. 3</w:t>
            </w:r>
          </w:p>
        </w:tc>
        <w:tc>
          <w:tcPr>
            <w:tcW w:w="4515" w:type="dxa"/>
            <w:gridSpan w:val="2"/>
            <w:tcBorders>
              <w:top w:val="single" w:sz="4" w:space="0" w:color="auto"/>
              <w:left w:val="single" w:sz="4" w:space="0" w:color="auto"/>
              <w:bottom w:val="single" w:sz="4" w:space="0" w:color="auto"/>
              <w:right w:val="single" w:sz="4" w:space="0" w:color="auto"/>
            </w:tcBorders>
          </w:tcPr>
          <w:p w14:paraId="49273432" w14:textId="4AF2432C" w:rsidR="00B6332C" w:rsidRDefault="00B6332C" w:rsidP="002A7864">
            <w:pPr>
              <w:jc w:val="both"/>
              <w:rPr>
                <w:b/>
                <w:sz w:val="20"/>
                <w:szCs w:val="20"/>
              </w:rPr>
            </w:pPr>
            <w:r>
              <w:rPr>
                <w:b/>
                <w:sz w:val="20"/>
                <w:szCs w:val="20"/>
              </w:rPr>
              <w:t xml:space="preserve">(3) </w:t>
            </w:r>
            <w:r w:rsidR="00494FD5" w:rsidRPr="00494FD5">
              <w:rPr>
                <w:b/>
                <w:sz w:val="20"/>
                <w:szCs w:val="20"/>
              </w:rPr>
              <w:t>Na obchodníka s cennými papiermi, ktorý začne spĺňať podmienky podľa osobitného predpisu,50ca) a tieto podmienky spĺňa nepretržite šesť mesiacov odo dňa začatia plnenia týchto podmienok a túto skutočnosť oznámil Národnej banke Slovenska, sa po uplynutí týchto šiestich mesiacov nevzťahujú § 71 ods. 2, 3, 6 a 7, § 71d až 71dd, § 77 ods. 3 a § 157 ods. 1 druhá veta .</w:t>
            </w:r>
          </w:p>
          <w:p w14:paraId="4B07BC4F" w14:textId="77777777" w:rsidR="00494FD5" w:rsidRDefault="00494FD5" w:rsidP="002A7864">
            <w:pPr>
              <w:jc w:val="both"/>
              <w:rPr>
                <w:b/>
                <w:sz w:val="20"/>
                <w:szCs w:val="20"/>
              </w:rPr>
            </w:pPr>
          </w:p>
          <w:p w14:paraId="6D79DC10" w14:textId="027A50C4" w:rsidR="00B6332C" w:rsidRPr="00B6332C" w:rsidRDefault="00B6332C" w:rsidP="002A7864">
            <w:pPr>
              <w:jc w:val="both"/>
              <w:rPr>
                <w:b/>
                <w:sz w:val="20"/>
                <w:szCs w:val="20"/>
              </w:rPr>
            </w:pPr>
            <w:r w:rsidRPr="005B3595">
              <w:rPr>
                <w:b/>
                <w:sz w:val="20"/>
                <w:szCs w:val="20"/>
                <w:vertAlign w:val="superscript"/>
              </w:rPr>
              <w:t>50ca</w:t>
            </w:r>
            <w:r w:rsidRPr="00B6332C">
              <w:rPr>
                <w:b/>
                <w:sz w:val="20"/>
                <w:szCs w:val="20"/>
              </w:rPr>
              <w:t>) Čl. 12 ods. 1 nariadenia (EÚ) 2019/2033.</w:t>
            </w:r>
          </w:p>
        </w:tc>
        <w:tc>
          <w:tcPr>
            <w:tcW w:w="682" w:type="dxa"/>
            <w:tcBorders>
              <w:top w:val="single" w:sz="4" w:space="0" w:color="auto"/>
              <w:left w:val="single" w:sz="4" w:space="0" w:color="auto"/>
              <w:bottom w:val="single" w:sz="4" w:space="0" w:color="auto"/>
              <w:right w:val="single" w:sz="4" w:space="0" w:color="auto"/>
            </w:tcBorders>
          </w:tcPr>
          <w:p w14:paraId="78707A2A" w14:textId="6939239F" w:rsidR="00F56055" w:rsidRDefault="00F56055"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0E0B9632" w14:textId="77777777" w:rsidR="00F56055" w:rsidRDefault="00F56055" w:rsidP="00E26492">
            <w:pPr>
              <w:pStyle w:val="Nadpis1"/>
              <w:rPr>
                <w:b w:val="0"/>
                <w:sz w:val="20"/>
                <w:szCs w:val="20"/>
              </w:rPr>
            </w:pPr>
          </w:p>
        </w:tc>
      </w:tr>
      <w:tr w:rsidR="00F56055" w:rsidRPr="00D92831" w14:paraId="30819B0A" w14:textId="77777777" w:rsidTr="00995798">
        <w:tc>
          <w:tcPr>
            <w:tcW w:w="867" w:type="dxa"/>
            <w:tcBorders>
              <w:top w:val="single" w:sz="4" w:space="0" w:color="auto"/>
              <w:left w:val="single" w:sz="12" w:space="0" w:color="auto"/>
              <w:bottom w:val="single" w:sz="4" w:space="0" w:color="auto"/>
              <w:right w:val="single" w:sz="4" w:space="0" w:color="auto"/>
            </w:tcBorders>
          </w:tcPr>
          <w:p w14:paraId="7094ECDE" w14:textId="77777777" w:rsidR="00F56055" w:rsidRDefault="00F56055" w:rsidP="00E26492">
            <w:pPr>
              <w:rPr>
                <w:sz w:val="20"/>
                <w:szCs w:val="20"/>
              </w:rPr>
            </w:pPr>
            <w:r>
              <w:rPr>
                <w:sz w:val="20"/>
                <w:szCs w:val="20"/>
              </w:rPr>
              <w:t>Č: 25,</w:t>
            </w:r>
          </w:p>
          <w:p w14:paraId="1C4FEF2C" w14:textId="77777777" w:rsidR="00F56055" w:rsidRDefault="00F56055"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41971B77" w14:textId="77777777" w:rsidR="00F56055" w:rsidRPr="00BF09C0" w:rsidRDefault="00F56055" w:rsidP="00BF09C0">
            <w:pPr>
              <w:autoSpaceDE/>
              <w:autoSpaceDN/>
              <w:jc w:val="both"/>
              <w:rPr>
                <w:sz w:val="20"/>
                <w:szCs w:val="20"/>
              </w:rPr>
            </w:pPr>
            <w:r w:rsidRPr="00836EAA">
              <w:rPr>
                <w:sz w:val="20"/>
                <w:szCs w:val="20"/>
              </w:rPr>
              <w:t xml:space="preserve">Ak investičná spoločnosť, ktorá nespĺňa všetky podmienky stanovené v článku 12 ods. 1 nariadenia (EÚ) 2019/2033, následne tieto podmienky splní, tento oddiel sa prestane uplatňovať po uplynutí šiestich mesiacov odo dňa, keď boli tieto podmienky splnené. Tento oddiel sa na investičnú spoločnosť prestáva uplatňovať po uplynutí uvedeného obdobia len vtedy, ak investičná spoločnosť počas uvedeného obdobia bez prerušenia naďalej spĺňala </w:t>
            </w:r>
            <w:r w:rsidRPr="00836EAA">
              <w:rPr>
                <w:sz w:val="20"/>
                <w:szCs w:val="20"/>
              </w:rPr>
              <w:lastRenderedPageBreak/>
              <w:t>podmienky stanovené v článku 12 ods. 1 nariadenia (EÚ) 2019/2033 a ak to oznámila príslušnému orgánu.</w:t>
            </w:r>
          </w:p>
        </w:tc>
        <w:tc>
          <w:tcPr>
            <w:tcW w:w="1105" w:type="dxa"/>
            <w:tcBorders>
              <w:top w:val="single" w:sz="4" w:space="0" w:color="auto"/>
              <w:left w:val="single" w:sz="4" w:space="0" w:color="auto"/>
              <w:bottom w:val="single" w:sz="4" w:space="0" w:color="auto"/>
              <w:right w:val="single" w:sz="12" w:space="0" w:color="auto"/>
            </w:tcBorders>
          </w:tcPr>
          <w:p w14:paraId="5D056BB6" w14:textId="50187ED3" w:rsidR="00F56055" w:rsidRDefault="00F56055" w:rsidP="00E26492">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340209E6" w14:textId="4212E174" w:rsidR="00F56055" w:rsidRPr="00C548DB" w:rsidRDefault="00F56055" w:rsidP="00E26492">
            <w:pPr>
              <w:jc w:val="center"/>
              <w:rPr>
                <w:sz w:val="20"/>
                <w:szCs w:val="20"/>
              </w:rPr>
            </w:pPr>
            <w:r w:rsidRPr="007D1141">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4D427BCB" w14:textId="58196A23" w:rsidR="00F56055" w:rsidRPr="00836EAA" w:rsidRDefault="00F56055" w:rsidP="000574DD">
            <w:pPr>
              <w:pStyle w:val="Normlny0"/>
              <w:jc w:val="center"/>
              <w:rPr>
                <w:b/>
              </w:rPr>
            </w:pPr>
            <w:r w:rsidRPr="00836EAA">
              <w:rPr>
                <w:b/>
              </w:rPr>
              <w:t>§ 54b ods. 3</w:t>
            </w:r>
          </w:p>
        </w:tc>
        <w:tc>
          <w:tcPr>
            <w:tcW w:w="4515" w:type="dxa"/>
            <w:gridSpan w:val="2"/>
            <w:tcBorders>
              <w:top w:val="single" w:sz="4" w:space="0" w:color="auto"/>
              <w:left w:val="single" w:sz="4" w:space="0" w:color="auto"/>
              <w:bottom w:val="single" w:sz="4" w:space="0" w:color="auto"/>
              <w:right w:val="single" w:sz="4" w:space="0" w:color="auto"/>
            </w:tcBorders>
          </w:tcPr>
          <w:p w14:paraId="025C6382" w14:textId="2373F778" w:rsidR="00B6332C" w:rsidRDefault="00494FD5" w:rsidP="00B6332C">
            <w:pPr>
              <w:pStyle w:val="Normlny0"/>
              <w:jc w:val="both"/>
              <w:rPr>
                <w:b/>
              </w:rPr>
            </w:pPr>
            <w:r>
              <w:rPr>
                <w:b/>
              </w:rPr>
              <w:t xml:space="preserve">(3) </w:t>
            </w:r>
            <w:r w:rsidRPr="00494FD5">
              <w:rPr>
                <w:b/>
              </w:rPr>
              <w:t xml:space="preserve">Na obchodníka s cennými papiermi, ktorý začne spĺňať podmienky podľa osobitného predpisu,50ca) a tieto podmienky spĺňa nepretržite šesť mesiacov odo dňa začatia plnenia týchto podmienok a túto skutočnosť oznámil Národnej banke Slovenska, sa po uplynutí týchto šiestich mesiacov nevzťahujú § 71 </w:t>
            </w:r>
            <w:r w:rsidRPr="00494FD5">
              <w:rPr>
                <w:b/>
              </w:rPr>
              <w:lastRenderedPageBreak/>
              <w:t>ods. 2, 3, 6 a 7, § 71d až 71dd, § 77 ods. 3 a § 157 ods. 1 druhá veta .</w:t>
            </w:r>
          </w:p>
          <w:p w14:paraId="440E7833" w14:textId="77777777" w:rsidR="00494FD5" w:rsidRPr="00B6332C" w:rsidRDefault="00494FD5" w:rsidP="00B6332C">
            <w:pPr>
              <w:pStyle w:val="Normlny0"/>
              <w:jc w:val="both"/>
              <w:rPr>
                <w:b/>
              </w:rPr>
            </w:pPr>
          </w:p>
          <w:p w14:paraId="4916F2DF" w14:textId="2D622E52" w:rsidR="00F56055" w:rsidRPr="00AC24C2" w:rsidRDefault="00B6332C" w:rsidP="00B6332C">
            <w:pPr>
              <w:jc w:val="both"/>
              <w:rPr>
                <w:sz w:val="20"/>
                <w:szCs w:val="20"/>
              </w:rPr>
            </w:pPr>
            <w:r w:rsidRPr="005B3595">
              <w:rPr>
                <w:b/>
                <w:sz w:val="20"/>
                <w:szCs w:val="20"/>
                <w:vertAlign w:val="superscript"/>
              </w:rPr>
              <w:t>50ca</w:t>
            </w:r>
            <w:r w:rsidRPr="00B6332C">
              <w:rPr>
                <w:b/>
                <w:sz w:val="20"/>
                <w:szCs w:val="20"/>
              </w:rPr>
              <w:t>) Čl. 12 ods. 1 nariadenia (EÚ) 2019/2033.</w:t>
            </w:r>
          </w:p>
        </w:tc>
        <w:tc>
          <w:tcPr>
            <w:tcW w:w="682" w:type="dxa"/>
            <w:tcBorders>
              <w:top w:val="single" w:sz="4" w:space="0" w:color="auto"/>
              <w:left w:val="single" w:sz="4" w:space="0" w:color="auto"/>
              <w:bottom w:val="single" w:sz="4" w:space="0" w:color="auto"/>
              <w:right w:val="single" w:sz="4" w:space="0" w:color="auto"/>
            </w:tcBorders>
          </w:tcPr>
          <w:p w14:paraId="4449123D" w14:textId="1A832994" w:rsidR="00F56055" w:rsidRDefault="00F56055"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424D74AB" w14:textId="77777777" w:rsidR="00F56055" w:rsidRDefault="00F56055" w:rsidP="00E26492">
            <w:pPr>
              <w:pStyle w:val="Nadpis1"/>
              <w:rPr>
                <w:b w:val="0"/>
                <w:sz w:val="20"/>
                <w:szCs w:val="20"/>
              </w:rPr>
            </w:pPr>
          </w:p>
        </w:tc>
      </w:tr>
      <w:tr w:rsidR="00F56055" w:rsidRPr="00D92831" w14:paraId="072F2180" w14:textId="77777777" w:rsidTr="00995798">
        <w:tc>
          <w:tcPr>
            <w:tcW w:w="867" w:type="dxa"/>
            <w:tcBorders>
              <w:top w:val="single" w:sz="4" w:space="0" w:color="auto"/>
              <w:left w:val="single" w:sz="12" w:space="0" w:color="auto"/>
              <w:bottom w:val="single" w:sz="4" w:space="0" w:color="auto"/>
              <w:right w:val="single" w:sz="4" w:space="0" w:color="auto"/>
            </w:tcBorders>
          </w:tcPr>
          <w:p w14:paraId="77259D14" w14:textId="77777777" w:rsidR="00F56055" w:rsidRDefault="00F56055" w:rsidP="00E26492">
            <w:pPr>
              <w:rPr>
                <w:sz w:val="20"/>
                <w:szCs w:val="20"/>
              </w:rPr>
            </w:pPr>
            <w:r>
              <w:rPr>
                <w:sz w:val="20"/>
                <w:szCs w:val="20"/>
              </w:rPr>
              <w:t>Č: 25,</w:t>
            </w:r>
          </w:p>
          <w:p w14:paraId="79080F49" w14:textId="77777777" w:rsidR="00F56055" w:rsidRDefault="00F56055" w:rsidP="00E26492">
            <w:pPr>
              <w:rPr>
                <w:sz w:val="20"/>
                <w:szCs w:val="20"/>
              </w:rPr>
            </w:pPr>
            <w:r>
              <w:rPr>
                <w:sz w:val="20"/>
                <w:szCs w:val="20"/>
              </w:rPr>
              <w:t>O: 3</w:t>
            </w:r>
          </w:p>
        </w:tc>
        <w:tc>
          <w:tcPr>
            <w:tcW w:w="6190" w:type="dxa"/>
            <w:tcBorders>
              <w:top w:val="single" w:sz="4" w:space="0" w:color="auto"/>
              <w:left w:val="single" w:sz="4" w:space="0" w:color="auto"/>
              <w:bottom w:val="single" w:sz="4" w:space="0" w:color="auto"/>
              <w:right w:val="single" w:sz="4" w:space="0" w:color="auto"/>
            </w:tcBorders>
          </w:tcPr>
          <w:p w14:paraId="453F49A6" w14:textId="77777777" w:rsidR="00F56055" w:rsidRPr="00836EAA" w:rsidRDefault="00F56055" w:rsidP="00BF09C0">
            <w:pPr>
              <w:autoSpaceDE/>
              <w:autoSpaceDN/>
              <w:jc w:val="both"/>
              <w:rPr>
                <w:sz w:val="20"/>
                <w:szCs w:val="20"/>
              </w:rPr>
            </w:pPr>
            <w:r w:rsidRPr="00836EAA">
              <w:rPr>
                <w:sz w:val="20"/>
                <w:szCs w:val="20"/>
              </w:rPr>
              <w:t>Ak investičná spoločnosť zistí, že už nespĺňa všetky podmienky stanovené v článku 12 ods. 1 nariadenia (EÚ) 2019/2033, oznámi to príslušnému orgánu a dosiahne súlad s týmto oddielom do 12 mesiacov odo dňa, keď sa vykonalo hodnotenie.</w:t>
            </w:r>
          </w:p>
        </w:tc>
        <w:tc>
          <w:tcPr>
            <w:tcW w:w="1105" w:type="dxa"/>
            <w:tcBorders>
              <w:top w:val="single" w:sz="4" w:space="0" w:color="auto"/>
              <w:left w:val="single" w:sz="4" w:space="0" w:color="auto"/>
              <w:bottom w:val="single" w:sz="4" w:space="0" w:color="auto"/>
              <w:right w:val="single" w:sz="12" w:space="0" w:color="auto"/>
            </w:tcBorders>
          </w:tcPr>
          <w:p w14:paraId="27F92EF6" w14:textId="56C64C5A" w:rsidR="00F56055" w:rsidRDefault="00F56055"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1D8B5C0D" w14:textId="22F93A2F" w:rsidR="00F56055" w:rsidRPr="00C548DB" w:rsidRDefault="00F56055" w:rsidP="00E26492">
            <w:pPr>
              <w:jc w:val="center"/>
              <w:rPr>
                <w:sz w:val="20"/>
                <w:szCs w:val="20"/>
              </w:rPr>
            </w:pPr>
            <w:r w:rsidRPr="007D1141">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0657198C" w14:textId="167F3FE2" w:rsidR="00F56055" w:rsidRPr="00836EAA" w:rsidRDefault="00F56055" w:rsidP="000574DD">
            <w:pPr>
              <w:pStyle w:val="Normlny0"/>
              <w:jc w:val="center"/>
              <w:rPr>
                <w:b/>
              </w:rPr>
            </w:pPr>
            <w:r w:rsidRPr="00836EAA">
              <w:rPr>
                <w:b/>
              </w:rPr>
              <w:t>§ 54b ods. 4</w:t>
            </w:r>
          </w:p>
        </w:tc>
        <w:tc>
          <w:tcPr>
            <w:tcW w:w="4515" w:type="dxa"/>
            <w:gridSpan w:val="2"/>
            <w:tcBorders>
              <w:top w:val="single" w:sz="4" w:space="0" w:color="auto"/>
              <w:left w:val="single" w:sz="4" w:space="0" w:color="auto"/>
              <w:bottom w:val="single" w:sz="4" w:space="0" w:color="auto"/>
              <w:right w:val="single" w:sz="4" w:space="0" w:color="auto"/>
            </w:tcBorders>
          </w:tcPr>
          <w:p w14:paraId="788005D4" w14:textId="5D0384E3" w:rsidR="00F56055" w:rsidRDefault="00B6332C" w:rsidP="002A7864">
            <w:pPr>
              <w:jc w:val="both"/>
              <w:rPr>
                <w:b/>
                <w:sz w:val="20"/>
                <w:szCs w:val="20"/>
              </w:rPr>
            </w:pPr>
            <w:r w:rsidRPr="00B6332C">
              <w:rPr>
                <w:b/>
                <w:sz w:val="20"/>
                <w:szCs w:val="20"/>
              </w:rPr>
              <w:t>(4) Ak obchodník s cennými papiermi prestane spĺňať podmienky podľa osobitného predpisu,</w:t>
            </w:r>
            <w:r w:rsidRPr="00B6332C">
              <w:rPr>
                <w:b/>
                <w:sz w:val="20"/>
                <w:szCs w:val="20"/>
                <w:vertAlign w:val="superscript"/>
              </w:rPr>
              <w:t>50ca</w:t>
            </w:r>
            <w:r w:rsidRPr="00B6332C">
              <w:rPr>
                <w:b/>
                <w:sz w:val="20"/>
                <w:szCs w:val="20"/>
              </w:rPr>
              <w:t>) oznámi to Národnej banke Slovenska a zosúladí svoju činnosť s § 71 ods. 2, 3, 6 a 7, § 71d až 71dd, § 77 ods. 3 a § 157 ods. 1 druh</w:t>
            </w:r>
            <w:r w:rsidR="00390CEF">
              <w:rPr>
                <w:b/>
                <w:sz w:val="20"/>
                <w:szCs w:val="20"/>
              </w:rPr>
              <w:t>ou vetou</w:t>
            </w:r>
            <w:r w:rsidRPr="00B6332C">
              <w:rPr>
                <w:b/>
                <w:sz w:val="20"/>
                <w:szCs w:val="20"/>
              </w:rPr>
              <w:t xml:space="preserve"> do 12 mesiacov od vykonania hodnotenia.</w:t>
            </w:r>
          </w:p>
          <w:p w14:paraId="6C0C3260" w14:textId="77777777" w:rsidR="00B6332C" w:rsidRDefault="00B6332C" w:rsidP="002A7864">
            <w:pPr>
              <w:jc w:val="both"/>
              <w:rPr>
                <w:b/>
                <w:sz w:val="20"/>
                <w:szCs w:val="20"/>
              </w:rPr>
            </w:pPr>
          </w:p>
          <w:p w14:paraId="3C20E317" w14:textId="424855B1" w:rsidR="00B6332C" w:rsidRPr="00B6332C" w:rsidRDefault="00B6332C" w:rsidP="002A7864">
            <w:pPr>
              <w:jc w:val="both"/>
              <w:rPr>
                <w:b/>
                <w:sz w:val="20"/>
                <w:szCs w:val="20"/>
              </w:rPr>
            </w:pPr>
            <w:r w:rsidRPr="005B3595">
              <w:rPr>
                <w:b/>
                <w:sz w:val="20"/>
                <w:szCs w:val="20"/>
                <w:vertAlign w:val="superscript"/>
              </w:rPr>
              <w:t>50ca</w:t>
            </w:r>
            <w:r w:rsidRPr="00B6332C">
              <w:rPr>
                <w:b/>
                <w:sz w:val="20"/>
                <w:szCs w:val="20"/>
              </w:rPr>
              <w:t>) Čl. 12 ods. 1 nariadenia (EÚ) 2019/2033.</w:t>
            </w:r>
          </w:p>
        </w:tc>
        <w:tc>
          <w:tcPr>
            <w:tcW w:w="682" w:type="dxa"/>
            <w:tcBorders>
              <w:top w:val="single" w:sz="4" w:space="0" w:color="auto"/>
              <w:left w:val="single" w:sz="4" w:space="0" w:color="auto"/>
              <w:bottom w:val="single" w:sz="4" w:space="0" w:color="auto"/>
              <w:right w:val="single" w:sz="4" w:space="0" w:color="auto"/>
            </w:tcBorders>
          </w:tcPr>
          <w:p w14:paraId="62A30733" w14:textId="34DED993" w:rsidR="00F56055" w:rsidRDefault="00F56055"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23582278" w14:textId="77777777" w:rsidR="00F56055" w:rsidRDefault="00F56055" w:rsidP="00E26492">
            <w:pPr>
              <w:pStyle w:val="Nadpis1"/>
              <w:rPr>
                <w:b w:val="0"/>
                <w:sz w:val="20"/>
                <w:szCs w:val="20"/>
              </w:rPr>
            </w:pPr>
          </w:p>
        </w:tc>
      </w:tr>
      <w:tr w:rsidR="00F56055" w:rsidRPr="00D92831" w14:paraId="5E5EAA6F" w14:textId="77777777" w:rsidTr="00995798">
        <w:tc>
          <w:tcPr>
            <w:tcW w:w="867" w:type="dxa"/>
            <w:tcBorders>
              <w:top w:val="single" w:sz="4" w:space="0" w:color="auto"/>
              <w:left w:val="single" w:sz="12" w:space="0" w:color="auto"/>
              <w:bottom w:val="single" w:sz="4" w:space="0" w:color="auto"/>
              <w:right w:val="single" w:sz="4" w:space="0" w:color="auto"/>
            </w:tcBorders>
          </w:tcPr>
          <w:p w14:paraId="3624DF0D" w14:textId="77777777" w:rsidR="00F56055" w:rsidRDefault="00F56055" w:rsidP="00E26492">
            <w:pPr>
              <w:rPr>
                <w:sz w:val="20"/>
                <w:szCs w:val="20"/>
              </w:rPr>
            </w:pPr>
            <w:r>
              <w:rPr>
                <w:sz w:val="20"/>
                <w:szCs w:val="20"/>
              </w:rPr>
              <w:t>Č: 25,</w:t>
            </w:r>
          </w:p>
          <w:p w14:paraId="3F8DCE5D" w14:textId="77777777" w:rsidR="00F56055" w:rsidRDefault="00F56055" w:rsidP="00E26492">
            <w:pPr>
              <w:rPr>
                <w:sz w:val="20"/>
                <w:szCs w:val="20"/>
              </w:rPr>
            </w:pPr>
            <w:r>
              <w:rPr>
                <w:sz w:val="20"/>
                <w:szCs w:val="20"/>
              </w:rPr>
              <w:t>O: 4</w:t>
            </w:r>
          </w:p>
        </w:tc>
        <w:tc>
          <w:tcPr>
            <w:tcW w:w="6190" w:type="dxa"/>
            <w:tcBorders>
              <w:top w:val="single" w:sz="4" w:space="0" w:color="auto"/>
              <w:left w:val="single" w:sz="4" w:space="0" w:color="auto"/>
              <w:bottom w:val="single" w:sz="4" w:space="0" w:color="auto"/>
              <w:right w:val="single" w:sz="4" w:space="0" w:color="auto"/>
            </w:tcBorders>
          </w:tcPr>
          <w:p w14:paraId="3E329B0E" w14:textId="77777777" w:rsidR="00F56055" w:rsidRPr="00836EAA" w:rsidRDefault="00F56055" w:rsidP="00E26492">
            <w:pPr>
              <w:autoSpaceDE/>
              <w:autoSpaceDN/>
              <w:jc w:val="both"/>
              <w:rPr>
                <w:sz w:val="20"/>
                <w:szCs w:val="20"/>
              </w:rPr>
            </w:pPr>
            <w:r w:rsidRPr="00836EAA">
              <w:rPr>
                <w:sz w:val="20"/>
                <w:szCs w:val="20"/>
              </w:rPr>
              <w:t>Členské štáty požadujú, aby investičné spoločnosti uplatňovali ustanovenia uvedené v článku 32 na odmeňovanie za poskytnuté služby alebo za výkon v účtovnom období nasledujúcom po účtovnom období, v ktorom sa uskutočnilo hodnotenie uvedené v odseku 3.</w:t>
            </w:r>
          </w:p>
          <w:p w14:paraId="367336B0" w14:textId="77777777" w:rsidR="00F56055" w:rsidRPr="00836EAA" w:rsidRDefault="00F56055" w:rsidP="00E26492">
            <w:pPr>
              <w:autoSpaceDE/>
              <w:autoSpaceDN/>
              <w:jc w:val="both"/>
              <w:rPr>
                <w:sz w:val="20"/>
                <w:szCs w:val="20"/>
              </w:rPr>
            </w:pPr>
          </w:p>
          <w:p w14:paraId="7D05C62A" w14:textId="77777777" w:rsidR="00F56055" w:rsidRPr="00836EAA" w:rsidRDefault="00F56055" w:rsidP="00E26492">
            <w:pPr>
              <w:autoSpaceDE/>
              <w:autoSpaceDN/>
              <w:jc w:val="both"/>
              <w:rPr>
                <w:sz w:val="20"/>
                <w:szCs w:val="20"/>
              </w:rPr>
            </w:pPr>
          </w:p>
          <w:p w14:paraId="61903D5B" w14:textId="77777777" w:rsidR="00F56055" w:rsidRPr="00836EAA" w:rsidRDefault="00F56055" w:rsidP="00E26492">
            <w:pPr>
              <w:autoSpaceDE/>
              <w:autoSpaceDN/>
              <w:jc w:val="both"/>
              <w:rPr>
                <w:sz w:val="20"/>
                <w:szCs w:val="20"/>
              </w:rPr>
            </w:pPr>
          </w:p>
          <w:p w14:paraId="758EAEE3" w14:textId="77777777" w:rsidR="00F56055" w:rsidRPr="00836EAA" w:rsidRDefault="00F56055" w:rsidP="00E26492">
            <w:pPr>
              <w:autoSpaceDE/>
              <w:autoSpaceDN/>
              <w:jc w:val="both"/>
              <w:rPr>
                <w:sz w:val="20"/>
                <w:szCs w:val="20"/>
              </w:rPr>
            </w:pPr>
          </w:p>
          <w:p w14:paraId="48522D2F" w14:textId="77777777" w:rsidR="00F56055" w:rsidRPr="00836EAA" w:rsidRDefault="00F56055" w:rsidP="00E26492">
            <w:pPr>
              <w:autoSpaceDE/>
              <w:autoSpaceDN/>
              <w:jc w:val="both"/>
              <w:rPr>
                <w:sz w:val="20"/>
                <w:szCs w:val="20"/>
              </w:rPr>
            </w:pPr>
            <w:r w:rsidRPr="00836EAA">
              <w:rPr>
                <w:sz w:val="20"/>
                <w:szCs w:val="20"/>
              </w:rPr>
              <w:t>Ak sa uplatňuje tento oddiel a uplatní sa článok 8 nariadenia (EÚ) 2019/2033, členské štáty zabezpečia, aby sa tento oddiel uplatňoval na investičné spoločnosti na individuálnom základe.</w:t>
            </w:r>
          </w:p>
          <w:p w14:paraId="139C2F3B" w14:textId="77777777" w:rsidR="00F56055" w:rsidRPr="00836EAA" w:rsidRDefault="00F56055" w:rsidP="00E26492">
            <w:pPr>
              <w:autoSpaceDE/>
              <w:autoSpaceDN/>
              <w:jc w:val="both"/>
              <w:rPr>
                <w:sz w:val="20"/>
                <w:szCs w:val="20"/>
              </w:rPr>
            </w:pPr>
          </w:p>
          <w:p w14:paraId="69CCB07D" w14:textId="77777777" w:rsidR="00F56055" w:rsidRPr="00836EAA" w:rsidRDefault="00F56055" w:rsidP="00E26492">
            <w:pPr>
              <w:autoSpaceDE/>
              <w:autoSpaceDN/>
              <w:jc w:val="both"/>
              <w:rPr>
                <w:sz w:val="20"/>
                <w:szCs w:val="20"/>
              </w:rPr>
            </w:pPr>
          </w:p>
          <w:p w14:paraId="6C9BA53E" w14:textId="77777777" w:rsidR="00F56055" w:rsidRDefault="00F56055" w:rsidP="00E26492">
            <w:pPr>
              <w:autoSpaceDE/>
              <w:autoSpaceDN/>
              <w:jc w:val="both"/>
              <w:rPr>
                <w:sz w:val="20"/>
                <w:szCs w:val="20"/>
              </w:rPr>
            </w:pPr>
          </w:p>
          <w:p w14:paraId="24F075B2" w14:textId="77777777" w:rsidR="00F5193C" w:rsidRDefault="00F5193C" w:rsidP="00E26492">
            <w:pPr>
              <w:autoSpaceDE/>
              <w:autoSpaceDN/>
              <w:jc w:val="both"/>
              <w:rPr>
                <w:sz w:val="20"/>
                <w:szCs w:val="20"/>
              </w:rPr>
            </w:pPr>
          </w:p>
          <w:p w14:paraId="37DFE796" w14:textId="77777777" w:rsidR="00F5193C" w:rsidRPr="00836EAA" w:rsidRDefault="00F5193C" w:rsidP="00E26492">
            <w:pPr>
              <w:autoSpaceDE/>
              <w:autoSpaceDN/>
              <w:jc w:val="both"/>
              <w:rPr>
                <w:sz w:val="20"/>
                <w:szCs w:val="20"/>
              </w:rPr>
            </w:pPr>
          </w:p>
          <w:p w14:paraId="2A1F22B4" w14:textId="77777777" w:rsidR="00F56055" w:rsidRPr="00836EAA" w:rsidRDefault="00F56055" w:rsidP="00E26492">
            <w:pPr>
              <w:autoSpaceDE/>
              <w:autoSpaceDN/>
              <w:jc w:val="both"/>
              <w:rPr>
                <w:sz w:val="20"/>
                <w:szCs w:val="20"/>
              </w:rPr>
            </w:pPr>
            <w:r w:rsidRPr="00836EAA">
              <w:rPr>
                <w:sz w:val="20"/>
                <w:szCs w:val="20"/>
              </w:rPr>
              <w:t>Ak sa uplatňuje tento oddiel a uplatní sa prudenciálna konsolidácia uvedená v článku 7 nariadenia (EÚ) 2019/2033, členské štáty zabezpečia, aby sa tento oddiel uplatňoval na investičné spoločnosti na individuálnom a konsolidovanom základe.</w:t>
            </w:r>
          </w:p>
          <w:p w14:paraId="07830B84" w14:textId="77777777" w:rsidR="00F56055" w:rsidRPr="00836EAA" w:rsidRDefault="00F56055" w:rsidP="00E26492">
            <w:pPr>
              <w:autoSpaceDE/>
              <w:autoSpaceDN/>
              <w:jc w:val="both"/>
              <w:rPr>
                <w:sz w:val="20"/>
                <w:szCs w:val="20"/>
              </w:rPr>
            </w:pPr>
          </w:p>
          <w:p w14:paraId="495D7C4D" w14:textId="77777777" w:rsidR="00F56055" w:rsidRPr="00836EAA" w:rsidRDefault="00F56055" w:rsidP="00E26492">
            <w:pPr>
              <w:autoSpaceDE/>
              <w:autoSpaceDN/>
              <w:jc w:val="both"/>
              <w:rPr>
                <w:sz w:val="20"/>
                <w:szCs w:val="20"/>
              </w:rPr>
            </w:pPr>
            <w:r w:rsidRPr="00836EAA">
              <w:rPr>
                <w:sz w:val="20"/>
                <w:szCs w:val="20"/>
              </w:rPr>
              <w:t>Odchylne od tretieho pododseku sa tento oddiel neuplatňuje na dcérske spoločnosti zahrnuté do konsolidovanej situácie, ktoré sú usadené v tretích krajinách, ak materská spoločnosť v Únii môže príslušným orgánom preukázať, že uplatňovanie tohto oddielu je nezákonné podľa zákonov tretej krajiny, v ktorej sú tieto dcérske spoločnosti usadené.</w:t>
            </w:r>
          </w:p>
        </w:tc>
        <w:tc>
          <w:tcPr>
            <w:tcW w:w="1105" w:type="dxa"/>
            <w:tcBorders>
              <w:top w:val="single" w:sz="4" w:space="0" w:color="auto"/>
              <w:left w:val="single" w:sz="4" w:space="0" w:color="auto"/>
              <w:bottom w:val="single" w:sz="4" w:space="0" w:color="auto"/>
              <w:right w:val="single" w:sz="12" w:space="0" w:color="auto"/>
            </w:tcBorders>
          </w:tcPr>
          <w:p w14:paraId="22767C67" w14:textId="106C0186" w:rsidR="00F56055" w:rsidRDefault="00F56055"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05E6CC72" w14:textId="77777777" w:rsidR="00F56055" w:rsidRDefault="00F56055" w:rsidP="00E26492">
            <w:pPr>
              <w:jc w:val="center"/>
              <w:rPr>
                <w:b/>
                <w:sz w:val="20"/>
                <w:szCs w:val="20"/>
              </w:rPr>
            </w:pPr>
            <w:r w:rsidRPr="007D1141">
              <w:rPr>
                <w:b/>
                <w:sz w:val="20"/>
                <w:szCs w:val="20"/>
              </w:rPr>
              <w:t>Návrh zákona Čl. I</w:t>
            </w:r>
          </w:p>
          <w:p w14:paraId="023DE20C" w14:textId="77777777" w:rsidR="00F56055" w:rsidRDefault="00F56055" w:rsidP="00E26492">
            <w:pPr>
              <w:jc w:val="center"/>
              <w:rPr>
                <w:b/>
                <w:sz w:val="20"/>
                <w:szCs w:val="20"/>
              </w:rPr>
            </w:pPr>
          </w:p>
          <w:p w14:paraId="1B15956B" w14:textId="77777777" w:rsidR="00F56055" w:rsidRDefault="00F56055" w:rsidP="00E26492">
            <w:pPr>
              <w:jc w:val="center"/>
              <w:rPr>
                <w:b/>
                <w:sz w:val="20"/>
                <w:szCs w:val="20"/>
              </w:rPr>
            </w:pPr>
          </w:p>
          <w:p w14:paraId="2611E00C" w14:textId="77777777" w:rsidR="00F56055" w:rsidRDefault="00F56055" w:rsidP="00E26492">
            <w:pPr>
              <w:jc w:val="center"/>
              <w:rPr>
                <w:b/>
                <w:sz w:val="20"/>
                <w:szCs w:val="20"/>
              </w:rPr>
            </w:pPr>
          </w:p>
          <w:p w14:paraId="16CD035B" w14:textId="77777777" w:rsidR="00F56055" w:rsidRDefault="00F56055" w:rsidP="00E26492">
            <w:pPr>
              <w:jc w:val="center"/>
              <w:rPr>
                <w:b/>
                <w:sz w:val="20"/>
                <w:szCs w:val="20"/>
              </w:rPr>
            </w:pPr>
          </w:p>
          <w:p w14:paraId="34149CA1" w14:textId="77777777" w:rsidR="00B6332C" w:rsidRDefault="00B6332C" w:rsidP="00E26492">
            <w:pPr>
              <w:jc w:val="center"/>
              <w:rPr>
                <w:b/>
                <w:sz w:val="20"/>
                <w:szCs w:val="20"/>
              </w:rPr>
            </w:pPr>
          </w:p>
          <w:p w14:paraId="5AFB5A12" w14:textId="77777777" w:rsidR="00F56055" w:rsidRDefault="00F56055" w:rsidP="00E26492">
            <w:pPr>
              <w:jc w:val="center"/>
              <w:rPr>
                <w:b/>
                <w:sz w:val="20"/>
                <w:szCs w:val="20"/>
              </w:rPr>
            </w:pPr>
            <w:r>
              <w:rPr>
                <w:b/>
                <w:sz w:val="20"/>
                <w:szCs w:val="20"/>
              </w:rPr>
              <w:t>Návrh zákona Čl. I</w:t>
            </w:r>
          </w:p>
          <w:p w14:paraId="6734EB50" w14:textId="77777777" w:rsidR="00F56055" w:rsidRDefault="00F56055" w:rsidP="00E26492">
            <w:pPr>
              <w:jc w:val="center"/>
              <w:rPr>
                <w:b/>
                <w:sz w:val="20"/>
                <w:szCs w:val="20"/>
              </w:rPr>
            </w:pPr>
          </w:p>
          <w:p w14:paraId="743437D9" w14:textId="77777777" w:rsidR="00F56055" w:rsidRDefault="00F56055" w:rsidP="00E26492">
            <w:pPr>
              <w:jc w:val="center"/>
              <w:rPr>
                <w:b/>
                <w:sz w:val="20"/>
                <w:szCs w:val="20"/>
              </w:rPr>
            </w:pPr>
          </w:p>
          <w:p w14:paraId="124F6D3B" w14:textId="77777777" w:rsidR="00F56055" w:rsidRDefault="00F56055" w:rsidP="00E26492">
            <w:pPr>
              <w:jc w:val="center"/>
              <w:rPr>
                <w:b/>
                <w:sz w:val="20"/>
                <w:szCs w:val="20"/>
              </w:rPr>
            </w:pPr>
          </w:p>
          <w:p w14:paraId="12BDA202" w14:textId="77777777" w:rsidR="00E20E26" w:rsidRDefault="00E20E26" w:rsidP="00E26492">
            <w:pPr>
              <w:jc w:val="center"/>
              <w:rPr>
                <w:b/>
                <w:sz w:val="20"/>
                <w:szCs w:val="20"/>
              </w:rPr>
            </w:pPr>
          </w:p>
          <w:p w14:paraId="11B5244C" w14:textId="77777777" w:rsidR="00145759" w:rsidRDefault="00145759" w:rsidP="00E26492">
            <w:pPr>
              <w:jc w:val="center"/>
              <w:rPr>
                <w:b/>
                <w:sz w:val="20"/>
                <w:szCs w:val="20"/>
              </w:rPr>
            </w:pPr>
          </w:p>
          <w:p w14:paraId="368F3A82" w14:textId="7C73E661" w:rsidR="00F56055" w:rsidRPr="00C548DB" w:rsidRDefault="00F56055" w:rsidP="00E26492">
            <w:pPr>
              <w:jc w:val="center"/>
              <w:rPr>
                <w:sz w:val="20"/>
                <w:szCs w:val="20"/>
              </w:rPr>
            </w:pPr>
            <w:r>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053277A4" w14:textId="0E3AC1DF" w:rsidR="00F56055" w:rsidRPr="00836EAA" w:rsidRDefault="00F56055" w:rsidP="00E26492">
            <w:pPr>
              <w:pStyle w:val="Normlny0"/>
              <w:jc w:val="center"/>
              <w:rPr>
                <w:b/>
              </w:rPr>
            </w:pPr>
            <w:r w:rsidRPr="00836EAA">
              <w:rPr>
                <w:b/>
              </w:rPr>
              <w:t>§ 54b ods. 5</w:t>
            </w:r>
          </w:p>
          <w:p w14:paraId="7C24813A" w14:textId="77777777" w:rsidR="00F56055" w:rsidRDefault="00F56055" w:rsidP="00E26492">
            <w:pPr>
              <w:pStyle w:val="Normlny0"/>
              <w:jc w:val="center"/>
            </w:pPr>
          </w:p>
          <w:p w14:paraId="1F7E862F" w14:textId="77777777" w:rsidR="00F56055" w:rsidRDefault="00F56055" w:rsidP="00E26492">
            <w:pPr>
              <w:pStyle w:val="Normlny0"/>
              <w:jc w:val="center"/>
            </w:pPr>
          </w:p>
          <w:p w14:paraId="53EE7325" w14:textId="77777777" w:rsidR="00F56055" w:rsidRDefault="00F56055" w:rsidP="00E26492">
            <w:pPr>
              <w:pStyle w:val="Normlny0"/>
              <w:jc w:val="center"/>
            </w:pPr>
          </w:p>
          <w:p w14:paraId="7DC42383" w14:textId="77777777" w:rsidR="00F56055" w:rsidRDefault="00F56055" w:rsidP="00E26492">
            <w:pPr>
              <w:pStyle w:val="Normlny0"/>
              <w:jc w:val="center"/>
            </w:pPr>
          </w:p>
          <w:p w14:paraId="26F7FD50" w14:textId="77777777" w:rsidR="00E20E26" w:rsidRDefault="00E20E26" w:rsidP="00E26492">
            <w:pPr>
              <w:pStyle w:val="Normlny0"/>
              <w:jc w:val="center"/>
            </w:pPr>
          </w:p>
          <w:p w14:paraId="226FBF8F" w14:textId="77777777" w:rsidR="00B6332C" w:rsidRDefault="00B6332C" w:rsidP="00E26492">
            <w:pPr>
              <w:pStyle w:val="Normlny0"/>
              <w:jc w:val="center"/>
            </w:pPr>
          </w:p>
          <w:p w14:paraId="24638479" w14:textId="77777777" w:rsidR="00F56055" w:rsidRPr="00836EAA" w:rsidRDefault="00F56055" w:rsidP="00E26492">
            <w:pPr>
              <w:pStyle w:val="Normlny0"/>
              <w:jc w:val="center"/>
              <w:rPr>
                <w:b/>
              </w:rPr>
            </w:pPr>
            <w:r w:rsidRPr="00836EAA">
              <w:rPr>
                <w:b/>
              </w:rPr>
              <w:t>§ 71b ods. 1</w:t>
            </w:r>
          </w:p>
          <w:p w14:paraId="18DDCD7B" w14:textId="77777777" w:rsidR="00F56055" w:rsidRPr="00836EAA" w:rsidRDefault="00F56055" w:rsidP="00E26492">
            <w:pPr>
              <w:pStyle w:val="Normlny0"/>
              <w:jc w:val="center"/>
              <w:rPr>
                <w:b/>
              </w:rPr>
            </w:pPr>
          </w:p>
          <w:p w14:paraId="1020B204" w14:textId="77777777" w:rsidR="00F56055" w:rsidRPr="00836EAA" w:rsidRDefault="00F56055" w:rsidP="00E26492">
            <w:pPr>
              <w:pStyle w:val="Normlny0"/>
              <w:jc w:val="center"/>
              <w:rPr>
                <w:b/>
              </w:rPr>
            </w:pPr>
          </w:p>
          <w:p w14:paraId="5159FE1F" w14:textId="77777777" w:rsidR="00F56055" w:rsidRPr="00836EAA" w:rsidRDefault="00F56055" w:rsidP="00E26492">
            <w:pPr>
              <w:pStyle w:val="Normlny0"/>
              <w:jc w:val="center"/>
              <w:rPr>
                <w:b/>
              </w:rPr>
            </w:pPr>
          </w:p>
          <w:p w14:paraId="0476CDB9" w14:textId="77777777" w:rsidR="00F56055" w:rsidRDefault="00F56055" w:rsidP="00E26492">
            <w:pPr>
              <w:pStyle w:val="Normlny0"/>
              <w:jc w:val="center"/>
              <w:rPr>
                <w:b/>
              </w:rPr>
            </w:pPr>
          </w:p>
          <w:p w14:paraId="12F28D88" w14:textId="77777777" w:rsidR="00145759" w:rsidRDefault="00145759" w:rsidP="00E26492">
            <w:pPr>
              <w:pStyle w:val="Normlny0"/>
              <w:jc w:val="center"/>
              <w:rPr>
                <w:b/>
              </w:rPr>
            </w:pPr>
          </w:p>
          <w:p w14:paraId="34BB54E8" w14:textId="77777777" w:rsidR="00145759" w:rsidRPr="00836EAA" w:rsidRDefault="00145759" w:rsidP="00E26492">
            <w:pPr>
              <w:pStyle w:val="Normlny0"/>
              <w:jc w:val="center"/>
              <w:rPr>
                <w:b/>
              </w:rPr>
            </w:pPr>
          </w:p>
          <w:p w14:paraId="5CBED93E" w14:textId="3139D6CF" w:rsidR="00F56055" w:rsidRPr="00836EAA" w:rsidRDefault="00145759" w:rsidP="00E26492">
            <w:pPr>
              <w:pStyle w:val="Normlny0"/>
              <w:jc w:val="center"/>
              <w:rPr>
                <w:b/>
              </w:rPr>
            </w:pPr>
            <w:r>
              <w:rPr>
                <w:b/>
              </w:rPr>
              <w:t>§ 71b</w:t>
            </w:r>
          </w:p>
          <w:p w14:paraId="2FC464D2" w14:textId="4FAB9451" w:rsidR="00F56055" w:rsidRPr="00914FDE" w:rsidRDefault="00F56055" w:rsidP="00E26492">
            <w:pPr>
              <w:pStyle w:val="Normlny0"/>
              <w:jc w:val="center"/>
            </w:pPr>
            <w:r w:rsidRPr="00836EAA">
              <w:rPr>
                <w:b/>
              </w:rPr>
              <w:t>Ods. 2</w:t>
            </w:r>
          </w:p>
        </w:tc>
        <w:tc>
          <w:tcPr>
            <w:tcW w:w="4515" w:type="dxa"/>
            <w:gridSpan w:val="2"/>
            <w:tcBorders>
              <w:top w:val="single" w:sz="4" w:space="0" w:color="auto"/>
              <w:left w:val="single" w:sz="4" w:space="0" w:color="auto"/>
              <w:bottom w:val="single" w:sz="4" w:space="0" w:color="auto"/>
              <w:right w:val="single" w:sz="4" w:space="0" w:color="auto"/>
            </w:tcBorders>
          </w:tcPr>
          <w:p w14:paraId="78445E71" w14:textId="0123A57B" w:rsidR="002A7864" w:rsidRDefault="00F56055" w:rsidP="00F56055">
            <w:pPr>
              <w:pStyle w:val="Normlny0"/>
              <w:jc w:val="both"/>
              <w:rPr>
                <w:b/>
              </w:rPr>
            </w:pPr>
            <w:r w:rsidRPr="00AC24C2">
              <w:rPr>
                <w:b/>
              </w:rPr>
              <w:t xml:space="preserve"> </w:t>
            </w:r>
            <w:r w:rsidR="00B6332C" w:rsidRPr="00B6332C">
              <w:rPr>
                <w:b/>
              </w:rPr>
              <w:t>(5) Ustanovenia § 71db sa vzťahujú na obchodníka s cennými papiermi, ktorý prestal spĺňať podmienky podľa osobitného predpisu,</w:t>
            </w:r>
            <w:r w:rsidR="00B6332C" w:rsidRPr="00145759">
              <w:rPr>
                <w:b/>
                <w:vertAlign w:val="superscript"/>
              </w:rPr>
              <w:t>50ca</w:t>
            </w:r>
            <w:r w:rsidR="00B6332C" w:rsidRPr="00B6332C">
              <w:rPr>
                <w:b/>
              </w:rPr>
              <w:t>) v účtovnom období nasledujúcom po účtovnom období, v ktorom zistil, že prestal spĺňať tieto podmienky.</w:t>
            </w:r>
          </w:p>
          <w:p w14:paraId="4F900BD1" w14:textId="77777777" w:rsidR="00B6332C" w:rsidRDefault="00B6332C" w:rsidP="00F56055">
            <w:pPr>
              <w:pStyle w:val="Normlny0"/>
              <w:jc w:val="both"/>
              <w:rPr>
                <w:b/>
              </w:rPr>
            </w:pPr>
          </w:p>
          <w:p w14:paraId="64222A3D" w14:textId="39A17F03" w:rsidR="00B6332C" w:rsidRDefault="00B6332C" w:rsidP="00F56055">
            <w:pPr>
              <w:pStyle w:val="Normlny0"/>
              <w:jc w:val="both"/>
              <w:rPr>
                <w:b/>
              </w:rPr>
            </w:pPr>
            <w:r w:rsidRPr="005B3595">
              <w:rPr>
                <w:b/>
                <w:vertAlign w:val="superscript"/>
              </w:rPr>
              <w:t>50ca</w:t>
            </w:r>
            <w:r w:rsidRPr="00B6332C">
              <w:rPr>
                <w:b/>
              </w:rPr>
              <w:t>) Čl. 12 ods. 1 nariadenia (EÚ) 2019/2033.</w:t>
            </w:r>
          </w:p>
          <w:p w14:paraId="0392666B" w14:textId="77777777" w:rsidR="00B6332C" w:rsidRPr="00B6332C" w:rsidRDefault="00B6332C" w:rsidP="00F56055">
            <w:pPr>
              <w:pStyle w:val="Normlny0"/>
              <w:jc w:val="both"/>
              <w:rPr>
                <w:b/>
              </w:rPr>
            </w:pPr>
          </w:p>
          <w:p w14:paraId="7B71EBE3" w14:textId="3807A1E3" w:rsidR="00F56055" w:rsidRDefault="00145759" w:rsidP="00F56055">
            <w:pPr>
              <w:pStyle w:val="Normlny0"/>
              <w:jc w:val="both"/>
              <w:rPr>
                <w:b/>
              </w:rPr>
            </w:pPr>
            <w:r w:rsidRPr="00145759">
              <w:rPr>
                <w:b/>
              </w:rPr>
              <w:t>(1) Ak sa na  obchodníka s cennými papiermi vzťahuje osobitný predpis,</w:t>
            </w:r>
            <w:r w:rsidRPr="00145759">
              <w:rPr>
                <w:b/>
                <w:vertAlign w:val="superscript"/>
              </w:rPr>
              <w:t>24d</w:t>
            </w:r>
            <w:r w:rsidRPr="00145759">
              <w:rPr>
                <w:b/>
              </w:rPr>
              <w:t>) obchodník s cennými papiermi uplatňuje požiadavky podľa § 71 ods. 2, 3, 6 a 7, § 71c, § 71d, § 71da, § 71db, § 71dd, § 71de a § 77 ods. 1, 2 a 9  na individuálnom základe.</w:t>
            </w:r>
          </w:p>
          <w:p w14:paraId="17DA50AB" w14:textId="77777777" w:rsidR="00145759" w:rsidRDefault="00145759" w:rsidP="00F56055">
            <w:pPr>
              <w:pStyle w:val="Normlny0"/>
              <w:jc w:val="both"/>
              <w:rPr>
                <w:b/>
              </w:rPr>
            </w:pPr>
          </w:p>
          <w:p w14:paraId="6F90800F" w14:textId="55C65518" w:rsidR="00145759" w:rsidRDefault="00145759" w:rsidP="00F56055">
            <w:pPr>
              <w:pStyle w:val="Normlny0"/>
              <w:jc w:val="both"/>
              <w:rPr>
                <w:b/>
              </w:rPr>
            </w:pPr>
            <w:r w:rsidRPr="005B3595">
              <w:rPr>
                <w:b/>
                <w:vertAlign w:val="superscript"/>
              </w:rPr>
              <w:t>24d</w:t>
            </w:r>
            <w:r w:rsidRPr="00145759">
              <w:rPr>
                <w:b/>
              </w:rPr>
              <w:t>) Čl</w:t>
            </w:r>
            <w:r>
              <w:rPr>
                <w:b/>
              </w:rPr>
              <w:t>. 8 nariadenia (EÚ) 2019/2033.</w:t>
            </w:r>
          </w:p>
          <w:p w14:paraId="1C1D1507" w14:textId="77777777" w:rsidR="00145759" w:rsidRPr="00AC24C2" w:rsidRDefault="00145759" w:rsidP="00F56055">
            <w:pPr>
              <w:pStyle w:val="Normlny0"/>
              <w:jc w:val="both"/>
              <w:rPr>
                <w:b/>
              </w:rPr>
            </w:pPr>
          </w:p>
          <w:p w14:paraId="50FFF1A9" w14:textId="3F60F29F" w:rsidR="00F56055" w:rsidRDefault="00145759" w:rsidP="00F56055">
            <w:pPr>
              <w:pStyle w:val="Normlny0"/>
              <w:jc w:val="both"/>
              <w:rPr>
                <w:b/>
              </w:rPr>
            </w:pPr>
            <w:r w:rsidRPr="00145759">
              <w:rPr>
                <w:b/>
              </w:rPr>
              <w:t>(2) Ak sa na obchodníka s cennými papiermi vzťahuje osobitný predpis,</w:t>
            </w:r>
            <w:r w:rsidRPr="00145759">
              <w:rPr>
                <w:b/>
                <w:vertAlign w:val="superscript"/>
              </w:rPr>
              <w:t>56acaa</w:t>
            </w:r>
            <w:r w:rsidRPr="00145759">
              <w:rPr>
                <w:b/>
              </w:rPr>
              <w:t>) obchodník s cennými papiermi uplatňuje požiadavky podľa § 71 ods. 2, 3, 6 a 7, § 71c, § 71d, § 71da, § 71db, § 71dd, § 71de a § 77 ods. 1, 2 a 9 na individuálnom základe a na konsolidovanom základe; to neplatí, ak je obchodník s cennými papiermi dcérskou spoločnosťou so sídlom v štáte, ktorý nie je členským štátom a ak materská spoločnosť v Európskej únii preukáže nesúlad s právom štátu,</w:t>
            </w:r>
            <w:r>
              <w:rPr>
                <w:b/>
              </w:rPr>
              <w:t xml:space="preserve"> ktorý nie je členským štátom.</w:t>
            </w:r>
          </w:p>
          <w:p w14:paraId="2D7B2757" w14:textId="77777777" w:rsidR="00145759" w:rsidRDefault="00145759" w:rsidP="00F56055">
            <w:pPr>
              <w:pStyle w:val="Normlny0"/>
              <w:jc w:val="both"/>
              <w:rPr>
                <w:b/>
              </w:rPr>
            </w:pPr>
          </w:p>
          <w:p w14:paraId="42AA5947" w14:textId="77777777" w:rsidR="00145759" w:rsidRPr="00145759" w:rsidRDefault="00145759" w:rsidP="00145759">
            <w:pPr>
              <w:pStyle w:val="Normlny0"/>
              <w:jc w:val="both"/>
              <w:rPr>
                <w:b/>
              </w:rPr>
            </w:pPr>
            <w:r w:rsidRPr="00145759">
              <w:rPr>
                <w:b/>
              </w:rPr>
              <w:t>Poznámka pod čiarou k odkazu 56acaa znie:</w:t>
            </w:r>
          </w:p>
          <w:p w14:paraId="68A10A8C" w14:textId="6E03F0E9" w:rsidR="00145759" w:rsidRPr="00145759" w:rsidRDefault="00145759" w:rsidP="00145759">
            <w:pPr>
              <w:pStyle w:val="Normlny0"/>
              <w:jc w:val="both"/>
              <w:rPr>
                <w:b/>
              </w:rPr>
            </w:pPr>
            <w:r w:rsidRPr="005B3595">
              <w:rPr>
                <w:b/>
                <w:vertAlign w:val="superscript"/>
              </w:rPr>
              <w:t>56acaa</w:t>
            </w:r>
            <w:r w:rsidRPr="00145759">
              <w:rPr>
                <w:b/>
              </w:rPr>
              <w:t>) Čl. 7 nariadenia (EÚ) 2019/2033.</w:t>
            </w:r>
          </w:p>
          <w:p w14:paraId="3504AE99" w14:textId="77777777" w:rsidR="00F56055" w:rsidRPr="00AC24C2" w:rsidRDefault="00F56055" w:rsidP="00F56055">
            <w:pPr>
              <w:jc w:val="both"/>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231A45A1" w14:textId="644DA8D4" w:rsidR="00F56055" w:rsidRDefault="00F56055"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41EDE45D" w14:textId="77777777" w:rsidR="00F56055" w:rsidRDefault="00F56055" w:rsidP="00E26492">
            <w:pPr>
              <w:pStyle w:val="Nadpis1"/>
              <w:rPr>
                <w:b w:val="0"/>
                <w:sz w:val="20"/>
                <w:szCs w:val="20"/>
              </w:rPr>
            </w:pPr>
          </w:p>
        </w:tc>
      </w:tr>
      <w:tr w:rsidR="00F56055" w:rsidRPr="00D92831" w14:paraId="0199E11A" w14:textId="77777777" w:rsidTr="00995798">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0BD5EAE" w14:textId="77BB4AE3" w:rsidR="00F56055" w:rsidRPr="00F027F6" w:rsidRDefault="00F56055" w:rsidP="00E26492">
            <w:pPr>
              <w:rPr>
                <w:b/>
                <w:sz w:val="20"/>
                <w:szCs w:val="20"/>
              </w:rPr>
            </w:pPr>
            <w:r w:rsidRPr="00F027F6">
              <w:rPr>
                <w:b/>
                <w:sz w:val="20"/>
                <w:szCs w:val="20"/>
              </w:rPr>
              <w:t>Č: 26</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62ACE" w14:textId="77777777" w:rsidR="00F56055" w:rsidRPr="00F027F6" w:rsidRDefault="00F56055" w:rsidP="00BF09C0">
            <w:pPr>
              <w:autoSpaceDE/>
              <w:autoSpaceDN/>
              <w:jc w:val="both"/>
              <w:rPr>
                <w:b/>
                <w:sz w:val="20"/>
                <w:szCs w:val="20"/>
              </w:rPr>
            </w:pPr>
            <w:r w:rsidRPr="00F027F6">
              <w:rPr>
                <w:b/>
                <w:sz w:val="20"/>
                <w:szCs w:val="20"/>
              </w:rPr>
              <w:t>Vnútorné riadenie</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804E266" w14:textId="77777777" w:rsidR="00F56055" w:rsidRPr="00F027F6" w:rsidRDefault="00F56055"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2E6E3A6C" w14:textId="77777777" w:rsidR="00F56055" w:rsidRPr="00F027F6" w:rsidRDefault="00F56055"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41321" w14:textId="77777777" w:rsidR="00F56055" w:rsidRPr="00F027F6" w:rsidRDefault="00F56055"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874F6A" w14:textId="77777777" w:rsidR="00F56055" w:rsidRPr="00F027F6" w:rsidRDefault="00F56055"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FFD61" w14:textId="0FAAE7B2" w:rsidR="00F56055" w:rsidRPr="00F027F6" w:rsidRDefault="00F56055"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F38657B" w14:textId="77777777" w:rsidR="00F56055" w:rsidRPr="00F027F6" w:rsidRDefault="00F56055" w:rsidP="00E26492">
            <w:pPr>
              <w:pStyle w:val="Nadpis1"/>
              <w:rPr>
                <w:sz w:val="20"/>
                <w:szCs w:val="20"/>
              </w:rPr>
            </w:pPr>
          </w:p>
        </w:tc>
      </w:tr>
      <w:tr w:rsidR="00F56055" w:rsidRPr="00D92831" w14:paraId="22D021E9" w14:textId="77777777" w:rsidTr="00995798">
        <w:tc>
          <w:tcPr>
            <w:tcW w:w="867" w:type="dxa"/>
            <w:tcBorders>
              <w:top w:val="single" w:sz="4" w:space="0" w:color="auto"/>
              <w:left w:val="single" w:sz="12" w:space="0" w:color="auto"/>
              <w:bottom w:val="single" w:sz="4" w:space="0" w:color="auto"/>
              <w:right w:val="single" w:sz="4" w:space="0" w:color="auto"/>
            </w:tcBorders>
          </w:tcPr>
          <w:p w14:paraId="075D4584" w14:textId="77777777" w:rsidR="00F56055" w:rsidRDefault="00F56055" w:rsidP="00E26492">
            <w:pPr>
              <w:rPr>
                <w:sz w:val="20"/>
                <w:szCs w:val="20"/>
              </w:rPr>
            </w:pPr>
            <w:r>
              <w:rPr>
                <w:sz w:val="20"/>
                <w:szCs w:val="20"/>
              </w:rPr>
              <w:t>Č: 26,</w:t>
            </w:r>
          </w:p>
          <w:p w14:paraId="20408CBB" w14:textId="77777777" w:rsidR="00F56055" w:rsidRDefault="00F56055"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6763B49D" w14:textId="77777777" w:rsidR="00F56055" w:rsidRPr="00A95BA3" w:rsidRDefault="00F56055" w:rsidP="00A95BA3">
            <w:pPr>
              <w:autoSpaceDE/>
              <w:autoSpaceDN/>
              <w:jc w:val="both"/>
              <w:rPr>
                <w:sz w:val="20"/>
                <w:szCs w:val="20"/>
              </w:rPr>
            </w:pPr>
            <w:r w:rsidRPr="00A95BA3">
              <w:rPr>
                <w:sz w:val="20"/>
                <w:szCs w:val="20"/>
              </w:rPr>
              <w:t>Členské štáty zabezpečia, aby investičné spoločnosti mali spoľahlivé mechanizmy riadenia, ktoré zahŕňajú všetky tieto aspekty:</w:t>
            </w:r>
          </w:p>
          <w:p w14:paraId="7714E8F3" w14:textId="77777777" w:rsidR="00F56055" w:rsidRPr="00A95BA3" w:rsidRDefault="00F56055" w:rsidP="003A0F2C">
            <w:pPr>
              <w:pStyle w:val="Odsekzoznamu"/>
              <w:numPr>
                <w:ilvl w:val="0"/>
                <w:numId w:val="18"/>
              </w:numPr>
              <w:autoSpaceDE/>
              <w:autoSpaceDN/>
              <w:jc w:val="both"/>
              <w:rPr>
                <w:sz w:val="20"/>
                <w:szCs w:val="20"/>
              </w:rPr>
            </w:pPr>
            <w:r w:rsidRPr="00A95BA3">
              <w:rPr>
                <w:sz w:val="20"/>
                <w:szCs w:val="20"/>
              </w:rPr>
              <w:t xml:space="preserve"> jasnú organizačnú štruktúru s náležite vymedzenými, transparentnými a konzistentnými líniami zodpovednosti;</w:t>
            </w:r>
          </w:p>
          <w:p w14:paraId="7839A8D0" w14:textId="77777777" w:rsidR="00F56055" w:rsidRPr="00A95BA3" w:rsidRDefault="00F56055" w:rsidP="003A0F2C">
            <w:pPr>
              <w:pStyle w:val="Odsekzoznamu"/>
              <w:numPr>
                <w:ilvl w:val="0"/>
                <w:numId w:val="18"/>
              </w:numPr>
              <w:autoSpaceDE/>
              <w:autoSpaceDN/>
              <w:jc w:val="both"/>
              <w:rPr>
                <w:sz w:val="20"/>
                <w:szCs w:val="20"/>
              </w:rPr>
            </w:pPr>
            <w:r w:rsidRPr="00A95BA3">
              <w:rPr>
                <w:sz w:val="20"/>
                <w:szCs w:val="20"/>
              </w:rPr>
              <w:t xml:space="preserve"> účinné postupy na identifikáciu, riadenie, monitorovanie a vykazovanie rizík, ktorým sú alebo môžu byť investičné spoločnosti vystavené, alebo ktoré investičné spoločnosti predstavujú alebo môžu predstavovať pre iných;</w:t>
            </w:r>
          </w:p>
          <w:p w14:paraId="570E1B30" w14:textId="77777777" w:rsidR="00F56055" w:rsidRPr="00A95BA3" w:rsidRDefault="00F56055" w:rsidP="003A0F2C">
            <w:pPr>
              <w:pStyle w:val="Odsekzoznamu"/>
              <w:numPr>
                <w:ilvl w:val="0"/>
                <w:numId w:val="18"/>
              </w:numPr>
              <w:autoSpaceDE/>
              <w:autoSpaceDN/>
              <w:jc w:val="both"/>
              <w:rPr>
                <w:sz w:val="20"/>
                <w:szCs w:val="20"/>
              </w:rPr>
            </w:pPr>
            <w:r w:rsidRPr="00A95BA3">
              <w:rPr>
                <w:sz w:val="20"/>
                <w:szCs w:val="20"/>
              </w:rPr>
              <w:t xml:space="preserve"> primerané mechanizmy vnútornej kontroly vrátane riadnych správnych a účtovných postupov;</w:t>
            </w:r>
          </w:p>
          <w:p w14:paraId="5335E25E" w14:textId="77777777" w:rsidR="00F56055" w:rsidRPr="00A95BA3" w:rsidRDefault="00F56055" w:rsidP="003A0F2C">
            <w:pPr>
              <w:pStyle w:val="Odsekzoznamu"/>
              <w:numPr>
                <w:ilvl w:val="0"/>
                <w:numId w:val="18"/>
              </w:numPr>
              <w:autoSpaceDE/>
              <w:autoSpaceDN/>
              <w:jc w:val="both"/>
              <w:rPr>
                <w:sz w:val="20"/>
                <w:szCs w:val="20"/>
              </w:rPr>
            </w:pPr>
            <w:r w:rsidRPr="00A95BA3">
              <w:rPr>
                <w:sz w:val="20"/>
                <w:szCs w:val="20"/>
              </w:rPr>
              <w:t xml:space="preserve"> politiky a postupy odmeňovania, ktoré sú v súlade s riadnym a účinným riadením rizík a ktoré ho podporujú.</w:t>
            </w:r>
          </w:p>
          <w:p w14:paraId="553A197F" w14:textId="77777777" w:rsidR="00F56055" w:rsidRPr="00A95BA3" w:rsidRDefault="00F56055" w:rsidP="00A95BA3">
            <w:pPr>
              <w:autoSpaceDE/>
              <w:autoSpaceDN/>
              <w:jc w:val="both"/>
              <w:rPr>
                <w:sz w:val="20"/>
                <w:szCs w:val="20"/>
              </w:rPr>
            </w:pPr>
          </w:p>
          <w:p w14:paraId="30F105D0" w14:textId="77777777" w:rsidR="00F56055" w:rsidRPr="00BF09C0" w:rsidRDefault="00F56055" w:rsidP="00A95BA3">
            <w:pPr>
              <w:autoSpaceDE/>
              <w:autoSpaceDN/>
              <w:jc w:val="both"/>
              <w:rPr>
                <w:sz w:val="20"/>
                <w:szCs w:val="20"/>
              </w:rPr>
            </w:pPr>
            <w:r w:rsidRPr="00A95BA3">
              <w:rPr>
                <w:sz w:val="20"/>
                <w:szCs w:val="20"/>
              </w:rPr>
              <w:t>Politiky a postupy odmeňovania uvedené v písmene d) prvého pododseku musia byť rodovo neutrálne.</w:t>
            </w:r>
          </w:p>
        </w:tc>
        <w:tc>
          <w:tcPr>
            <w:tcW w:w="1105" w:type="dxa"/>
            <w:tcBorders>
              <w:top w:val="single" w:sz="4" w:space="0" w:color="auto"/>
              <w:left w:val="single" w:sz="4" w:space="0" w:color="auto"/>
              <w:bottom w:val="single" w:sz="4" w:space="0" w:color="auto"/>
              <w:right w:val="single" w:sz="12" w:space="0" w:color="auto"/>
            </w:tcBorders>
          </w:tcPr>
          <w:p w14:paraId="2978CCE3" w14:textId="1252B159" w:rsidR="00F56055" w:rsidRDefault="00F56055"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0FFCE632" w14:textId="77777777" w:rsidR="00F56055" w:rsidRDefault="00F56055" w:rsidP="00E26492">
            <w:pPr>
              <w:jc w:val="center"/>
              <w:rPr>
                <w:sz w:val="20"/>
                <w:szCs w:val="20"/>
              </w:rPr>
            </w:pPr>
            <w:r w:rsidRPr="00836EAA">
              <w:rPr>
                <w:b/>
                <w:sz w:val="20"/>
                <w:szCs w:val="20"/>
              </w:rPr>
              <w:t>Návrh zákona Čl. I</w:t>
            </w:r>
            <w:r>
              <w:rPr>
                <w:sz w:val="20"/>
                <w:szCs w:val="20"/>
              </w:rPr>
              <w:t> a 566/2001</w:t>
            </w:r>
          </w:p>
          <w:p w14:paraId="7417B9DE" w14:textId="77777777" w:rsidR="00E20E26" w:rsidRDefault="00E20E26" w:rsidP="00E26492">
            <w:pPr>
              <w:jc w:val="center"/>
              <w:rPr>
                <w:sz w:val="20"/>
                <w:szCs w:val="20"/>
              </w:rPr>
            </w:pPr>
          </w:p>
          <w:p w14:paraId="4D427235" w14:textId="77777777" w:rsidR="00E20E26" w:rsidRDefault="00E20E26" w:rsidP="00E26492">
            <w:pPr>
              <w:jc w:val="center"/>
              <w:rPr>
                <w:sz w:val="20"/>
                <w:szCs w:val="20"/>
              </w:rPr>
            </w:pPr>
          </w:p>
          <w:p w14:paraId="09243F23" w14:textId="77777777" w:rsidR="00E20E26" w:rsidRDefault="00E20E26" w:rsidP="00E26492">
            <w:pPr>
              <w:jc w:val="center"/>
              <w:rPr>
                <w:sz w:val="20"/>
                <w:szCs w:val="20"/>
              </w:rPr>
            </w:pPr>
          </w:p>
          <w:p w14:paraId="4E96DA0F" w14:textId="77777777" w:rsidR="00E20E26" w:rsidRDefault="00E20E26" w:rsidP="00E26492">
            <w:pPr>
              <w:jc w:val="center"/>
              <w:rPr>
                <w:sz w:val="20"/>
                <w:szCs w:val="20"/>
              </w:rPr>
            </w:pPr>
          </w:p>
          <w:p w14:paraId="0C386212" w14:textId="77777777" w:rsidR="00E20E26" w:rsidRDefault="00E20E26" w:rsidP="00E26492">
            <w:pPr>
              <w:jc w:val="center"/>
              <w:rPr>
                <w:sz w:val="20"/>
                <w:szCs w:val="20"/>
              </w:rPr>
            </w:pPr>
          </w:p>
          <w:p w14:paraId="6A17003D" w14:textId="77777777" w:rsidR="00E20E26" w:rsidRDefault="00E20E26" w:rsidP="00E26492">
            <w:pPr>
              <w:jc w:val="center"/>
              <w:rPr>
                <w:sz w:val="20"/>
                <w:szCs w:val="20"/>
              </w:rPr>
            </w:pPr>
          </w:p>
          <w:p w14:paraId="0F710ABE" w14:textId="77777777" w:rsidR="00E20E26" w:rsidRDefault="00E20E26" w:rsidP="00E26492">
            <w:pPr>
              <w:jc w:val="center"/>
              <w:rPr>
                <w:sz w:val="20"/>
                <w:szCs w:val="20"/>
              </w:rPr>
            </w:pPr>
          </w:p>
          <w:p w14:paraId="7EB5C1AF" w14:textId="77777777" w:rsidR="00E20E26" w:rsidRDefault="00E20E26" w:rsidP="00E26492">
            <w:pPr>
              <w:jc w:val="center"/>
              <w:rPr>
                <w:sz w:val="20"/>
                <w:szCs w:val="20"/>
              </w:rPr>
            </w:pPr>
          </w:p>
          <w:p w14:paraId="1DD44C4A" w14:textId="77777777" w:rsidR="00E20E26" w:rsidRDefault="00E20E26" w:rsidP="00E26492">
            <w:pPr>
              <w:jc w:val="center"/>
              <w:rPr>
                <w:sz w:val="20"/>
                <w:szCs w:val="20"/>
              </w:rPr>
            </w:pPr>
          </w:p>
          <w:p w14:paraId="747F7424" w14:textId="77777777" w:rsidR="00E20E26" w:rsidRDefault="00E20E26" w:rsidP="00E26492">
            <w:pPr>
              <w:jc w:val="center"/>
              <w:rPr>
                <w:sz w:val="20"/>
                <w:szCs w:val="20"/>
              </w:rPr>
            </w:pPr>
          </w:p>
          <w:p w14:paraId="5897914C" w14:textId="77777777" w:rsidR="00E20E26" w:rsidRDefault="00E20E26" w:rsidP="00E26492">
            <w:pPr>
              <w:jc w:val="center"/>
              <w:rPr>
                <w:sz w:val="20"/>
                <w:szCs w:val="20"/>
              </w:rPr>
            </w:pPr>
          </w:p>
          <w:p w14:paraId="49ADF324" w14:textId="77777777" w:rsidR="00E20E26" w:rsidRDefault="00E20E26" w:rsidP="00E26492">
            <w:pPr>
              <w:jc w:val="center"/>
              <w:rPr>
                <w:sz w:val="20"/>
                <w:szCs w:val="20"/>
              </w:rPr>
            </w:pPr>
          </w:p>
          <w:p w14:paraId="31558073" w14:textId="77777777" w:rsidR="00E20E26" w:rsidRDefault="00E20E26" w:rsidP="00E26492">
            <w:pPr>
              <w:jc w:val="center"/>
              <w:rPr>
                <w:sz w:val="20"/>
                <w:szCs w:val="20"/>
              </w:rPr>
            </w:pPr>
          </w:p>
          <w:p w14:paraId="382D837C" w14:textId="77777777" w:rsidR="00E20E26" w:rsidRDefault="00E20E26" w:rsidP="00E26492">
            <w:pPr>
              <w:jc w:val="center"/>
              <w:rPr>
                <w:sz w:val="20"/>
                <w:szCs w:val="20"/>
              </w:rPr>
            </w:pPr>
          </w:p>
          <w:p w14:paraId="4519FF5E" w14:textId="63726F64" w:rsidR="00E20E26" w:rsidRDefault="00E20E26" w:rsidP="00E26492">
            <w:pPr>
              <w:jc w:val="center"/>
              <w:rPr>
                <w:sz w:val="20"/>
                <w:szCs w:val="20"/>
              </w:rPr>
            </w:pPr>
            <w:r>
              <w:rPr>
                <w:sz w:val="20"/>
                <w:szCs w:val="20"/>
              </w:rPr>
              <w:t>566/2001</w:t>
            </w:r>
          </w:p>
          <w:p w14:paraId="11669264" w14:textId="77777777" w:rsidR="00E20E26" w:rsidRDefault="00E20E26" w:rsidP="00E26492">
            <w:pPr>
              <w:jc w:val="center"/>
              <w:rPr>
                <w:sz w:val="20"/>
                <w:szCs w:val="20"/>
              </w:rPr>
            </w:pPr>
          </w:p>
          <w:p w14:paraId="270AC69E" w14:textId="77777777" w:rsidR="00E20E26" w:rsidRDefault="00E20E26" w:rsidP="00E26492">
            <w:pPr>
              <w:jc w:val="center"/>
              <w:rPr>
                <w:sz w:val="20"/>
                <w:szCs w:val="20"/>
              </w:rPr>
            </w:pPr>
          </w:p>
          <w:p w14:paraId="1A58EF84" w14:textId="732E6952" w:rsidR="00E20E26" w:rsidRPr="00C548DB" w:rsidRDefault="00E20E26"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60E966A1" w14:textId="6619A757" w:rsidR="00F56055" w:rsidRPr="00836EAA" w:rsidRDefault="00F56055" w:rsidP="00E26492">
            <w:pPr>
              <w:pStyle w:val="Normlny0"/>
              <w:jc w:val="center"/>
              <w:rPr>
                <w:b/>
              </w:rPr>
            </w:pPr>
            <w:r w:rsidRPr="00F5193C">
              <w:rPr>
                <w:b/>
              </w:rPr>
              <w:t>§ 71d</w:t>
            </w:r>
            <w:r w:rsidRPr="00836EAA">
              <w:rPr>
                <w:b/>
              </w:rPr>
              <w:t xml:space="preserve"> ods. 1 </w:t>
            </w:r>
          </w:p>
          <w:p w14:paraId="013597AA" w14:textId="77777777" w:rsidR="00F56055" w:rsidRDefault="00F56055" w:rsidP="00E26492">
            <w:pPr>
              <w:pStyle w:val="Normlny0"/>
              <w:jc w:val="center"/>
            </w:pPr>
          </w:p>
          <w:p w14:paraId="00080D2F" w14:textId="77777777" w:rsidR="005B3595" w:rsidRDefault="005B3595" w:rsidP="00E26492">
            <w:pPr>
              <w:pStyle w:val="Normlny0"/>
              <w:jc w:val="center"/>
            </w:pPr>
          </w:p>
          <w:p w14:paraId="4FEE6EEF" w14:textId="77777777" w:rsidR="005B3595" w:rsidRDefault="005B3595" w:rsidP="00E26492">
            <w:pPr>
              <w:pStyle w:val="Normlny0"/>
              <w:jc w:val="center"/>
            </w:pPr>
          </w:p>
          <w:p w14:paraId="0922A845" w14:textId="77777777" w:rsidR="005B3595" w:rsidRDefault="005B3595" w:rsidP="00E26492">
            <w:pPr>
              <w:pStyle w:val="Normlny0"/>
              <w:jc w:val="center"/>
            </w:pPr>
          </w:p>
          <w:p w14:paraId="119E1970" w14:textId="77777777" w:rsidR="005B3595" w:rsidRDefault="005B3595" w:rsidP="00E26492">
            <w:pPr>
              <w:pStyle w:val="Normlny0"/>
              <w:jc w:val="center"/>
            </w:pPr>
          </w:p>
          <w:p w14:paraId="7942A444" w14:textId="77777777" w:rsidR="005B3595" w:rsidRDefault="005B3595" w:rsidP="00E26492">
            <w:pPr>
              <w:pStyle w:val="Normlny0"/>
              <w:jc w:val="center"/>
            </w:pPr>
          </w:p>
          <w:p w14:paraId="0CA4C8F4" w14:textId="77777777" w:rsidR="005B3595" w:rsidRDefault="005B3595" w:rsidP="00E26492">
            <w:pPr>
              <w:pStyle w:val="Normlny0"/>
              <w:jc w:val="center"/>
            </w:pPr>
          </w:p>
          <w:p w14:paraId="28BE030C" w14:textId="77777777" w:rsidR="005B3595" w:rsidRDefault="005B3595" w:rsidP="00E26492">
            <w:pPr>
              <w:pStyle w:val="Normlny0"/>
              <w:jc w:val="center"/>
            </w:pPr>
          </w:p>
          <w:p w14:paraId="1C87A500" w14:textId="77777777" w:rsidR="005B3595" w:rsidRDefault="005B3595" w:rsidP="00E26492">
            <w:pPr>
              <w:pStyle w:val="Normlny0"/>
              <w:jc w:val="center"/>
            </w:pPr>
          </w:p>
          <w:p w14:paraId="1AD1A8F9" w14:textId="77777777" w:rsidR="005B3595" w:rsidRDefault="005B3595" w:rsidP="00E26492">
            <w:pPr>
              <w:pStyle w:val="Normlny0"/>
              <w:jc w:val="center"/>
            </w:pPr>
          </w:p>
          <w:p w14:paraId="784C263B" w14:textId="77777777" w:rsidR="005B3595" w:rsidRDefault="005B3595" w:rsidP="00E26492">
            <w:pPr>
              <w:pStyle w:val="Normlny0"/>
              <w:jc w:val="center"/>
            </w:pPr>
          </w:p>
          <w:p w14:paraId="1C63941B" w14:textId="77777777" w:rsidR="005B3595" w:rsidRDefault="005B3595" w:rsidP="00E26492">
            <w:pPr>
              <w:pStyle w:val="Normlny0"/>
              <w:jc w:val="center"/>
            </w:pPr>
          </w:p>
          <w:p w14:paraId="33358E3A" w14:textId="77777777" w:rsidR="005B3595" w:rsidRDefault="005B3595" w:rsidP="00E26492">
            <w:pPr>
              <w:pStyle w:val="Normlny0"/>
              <w:jc w:val="center"/>
            </w:pPr>
          </w:p>
          <w:p w14:paraId="289E0650" w14:textId="77777777" w:rsidR="005B3595" w:rsidRDefault="005B3595" w:rsidP="00E26492">
            <w:pPr>
              <w:pStyle w:val="Normlny0"/>
              <w:jc w:val="center"/>
            </w:pPr>
          </w:p>
          <w:p w14:paraId="5164EA3A" w14:textId="77777777" w:rsidR="005B3595" w:rsidRDefault="005B3595" w:rsidP="00E26492">
            <w:pPr>
              <w:pStyle w:val="Normlny0"/>
              <w:jc w:val="center"/>
            </w:pPr>
          </w:p>
          <w:p w14:paraId="277A91A2" w14:textId="77777777" w:rsidR="005B3595" w:rsidRDefault="005B3595" w:rsidP="00E26492">
            <w:pPr>
              <w:pStyle w:val="Normlny0"/>
              <w:jc w:val="center"/>
            </w:pPr>
          </w:p>
          <w:p w14:paraId="751319DC" w14:textId="214043EE" w:rsidR="005B3595" w:rsidRPr="00914FDE" w:rsidRDefault="005B3595" w:rsidP="00E26492">
            <w:pPr>
              <w:pStyle w:val="Normlny0"/>
              <w:jc w:val="center"/>
            </w:pPr>
            <w:r>
              <w:t>§ 71d ods. 2 a 3</w:t>
            </w:r>
          </w:p>
        </w:tc>
        <w:tc>
          <w:tcPr>
            <w:tcW w:w="4515" w:type="dxa"/>
            <w:gridSpan w:val="2"/>
            <w:tcBorders>
              <w:top w:val="single" w:sz="4" w:space="0" w:color="auto"/>
              <w:left w:val="single" w:sz="4" w:space="0" w:color="auto"/>
              <w:bottom w:val="single" w:sz="4" w:space="0" w:color="auto"/>
              <w:right w:val="single" w:sz="4" w:space="0" w:color="auto"/>
            </w:tcBorders>
          </w:tcPr>
          <w:p w14:paraId="5471F729" w14:textId="5C2A8413" w:rsidR="00F56055" w:rsidRPr="005B3595" w:rsidRDefault="00F56055" w:rsidP="00F56055">
            <w:pPr>
              <w:pStyle w:val="Normlny0"/>
              <w:jc w:val="both"/>
            </w:pPr>
            <w:r w:rsidRPr="00F56055">
              <w:rPr>
                <w:b/>
              </w:rPr>
              <w:t xml:space="preserve"> (1) </w:t>
            </w:r>
            <w:r w:rsidR="005B3595" w:rsidRPr="005B3595">
              <w:rPr>
                <w:b/>
              </w:rPr>
              <w:t xml:space="preserve">Obchodník s cennými papiermi je povinný v stanovách upraviť jasnú organizačnú štruktúru s náležite vymedzenou a transparentnou pôsobnosťou a zodpovednosťou jednotlivých orgánov alebo ich jednotlivých členov. </w:t>
            </w:r>
            <w:r w:rsidR="005B3595" w:rsidRPr="005B3595">
              <w:t>Obchodník s cennými papiermi je povinný v súlade s týmto zákonom zahrnúť do stanov zásady odmeňovania, ktoré sú zohľadňované v rámci riadenia rizík obchodníka s cennými papiermi, podporujú ho a ktoré sú v súlade so zásadou rovnakého zaobchádzania ustanovenou osobitným predpisom,</w:t>
            </w:r>
            <w:r w:rsidR="005B3595" w:rsidRPr="005B3595">
              <w:rPr>
                <w:vertAlign w:val="superscript"/>
              </w:rPr>
              <w:t>56abc</w:t>
            </w:r>
            <w:r w:rsidR="005B3595" w:rsidRPr="005B3595">
              <w:t>), ako aj upraviť činnosť výboru pre odmeňovanie u obchodníka s cennými papiermi, ak sa zriaďuje, alebo činnosť určenej osoby zodpovednej za systém odmeňovania u obchodníka s cennými papiermi a činnosť výboru pre riadenie rizík, ak sa zriaďuje alebo činnosť výboru pre audit podľa osobitného predpisu,</w:t>
            </w:r>
            <w:r w:rsidR="005B3595" w:rsidRPr="005B3595">
              <w:rPr>
                <w:vertAlign w:val="superscript"/>
              </w:rPr>
              <w:t>56ac</w:t>
            </w:r>
            <w:r w:rsidR="005B3595" w:rsidRPr="005B3595">
              <w:t>) ak vykonáva riadenie rizík.</w:t>
            </w:r>
          </w:p>
          <w:p w14:paraId="3323B623" w14:textId="77777777" w:rsidR="00F56055" w:rsidRPr="00F56055" w:rsidRDefault="00F56055" w:rsidP="00F56055">
            <w:pPr>
              <w:pStyle w:val="Normlny0"/>
              <w:jc w:val="both"/>
            </w:pPr>
          </w:p>
          <w:p w14:paraId="6F1152BB" w14:textId="37B09CE0" w:rsidR="00F56055" w:rsidRPr="00F56055" w:rsidRDefault="00F56055" w:rsidP="00F56055">
            <w:pPr>
              <w:pStyle w:val="Normlny0"/>
              <w:jc w:val="both"/>
            </w:pPr>
            <w:r w:rsidRPr="00F56055">
              <w:t xml:space="preserve">(2) </w:t>
            </w:r>
            <w:r w:rsidR="005B3595" w:rsidRPr="005B3595">
              <w:t>Vrcholový manažment, a ak to určia stanovy, aj dozorná rada, sú povinní posudzovať, pravidelne skúmať a schvaľovať účinnosť stratégií, opatrení a postupov zavedených s cieľom riadiť, monitorovať a zmierňovať riziká, ktorým obchodník s cennými papiermi je alebo môže byť vystavený, vrátane rizík, ktoré vyplývajú z makroekonomického prostredia, v ktorom obchodník s cennými papiermi pôsobí vo vzťahu k hospodárskemu cyklu. Vrcholový manažment, a ak to určia stanovy, aj dozorná rada, sú povinní prijímať a pravidelne skúmať zásady odmeňovania. Správu o kontrole dodržiavania zásad odmeňovania je obchodník s cennými papiermi povinný predložiť Národnej banke Slovenska do 30. júna roka nasledujúceho po kalendárnom roku, za ktorý sa správa vyhotovuje.</w:t>
            </w:r>
          </w:p>
          <w:p w14:paraId="6E11B3E8" w14:textId="37C6D71B" w:rsidR="00F56055" w:rsidRPr="00F56055" w:rsidRDefault="00F56055" w:rsidP="00F56055">
            <w:pPr>
              <w:jc w:val="both"/>
              <w:rPr>
                <w:sz w:val="20"/>
                <w:szCs w:val="20"/>
              </w:rPr>
            </w:pPr>
            <w:r w:rsidRPr="005B3595">
              <w:rPr>
                <w:sz w:val="20"/>
                <w:szCs w:val="20"/>
              </w:rPr>
              <w:t>(3)</w:t>
            </w:r>
            <w:r w:rsidRPr="00F56055">
              <w:t xml:space="preserve"> </w:t>
            </w:r>
            <w:r w:rsidR="005B3595" w:rsidRPr="005B3595">
              <w:rPr>
                <w:sz w:val="20"/>
                <w:szCs w:val="20"/>
                <w:lang w:eastAsia="en-US"/>
              </w:rPr>
              <w:t xml:space="preserve">Obchodník s cennými papiermi je povinný zaviesť primerané metódy a postupy dostatočné na zabezpečenie toho, že obchodník s cennými papiermi vrátane svojich vedúcich zamestnancov, zamestnancov a viazaných investičných agentov, dodržiava ustanovenia tohto zákona vrátane pravidiel </w:t>
            </w:r>
            <w:r w:rsidR="005B3595" w:rsidRPr="005B3595">
              <w:rPr>
                <w:sz w:val="20"/>
                <w:szCs w:val="20"/>
                <w:lang w:eastAsia="en-US"/>
              </w:rPr>
              <w:lastRenderedPageBreak/>
              <w:t>upravujúcich osobné obchody týchto osôb. Obchodník s cennými papiermi je povinný mať spoľahlivé administratívne a účtovné postupy, mechanizmy vnútornej kontroly, efektívne postupy na hodnotenie rizika a účinné kontrolné a ochranné opatrenia týkajúce sa systémov spracovania informácií.</w:t>
            </w:r>
          </w:p>
        </w:tc>
        <w:tc>
          <w:tcPr>
            <w:tcW w:w="682" w:type="dxa"/>
            <w:tcBorders>
              <w:top w:val="single" w:sz="4" w:space="0" w:color="auto"/>
              <w:left w:val="single" w:sz="4" w:space="0" w:color="auto"/>
              <w:bottom w:val="single" w:sz="4" w:space="0" w:color="auto"/>
              <w:right w:val="single" w:sz="4" w:space="0" w:color="auto"/>
            </w:tcBorders>
          </w:tcPr>
          <w:p w14:paraId="66707945" w14:textId="096A5F21" w:rsidR="00F56055" w:rsidRDefault="00F56055"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03E928D5" w14:textId="77777777" w:rsidR="00F56055" w:rsidRDefault="00F56055" w:rsidP="00E26492">
            <w:pPr>
              <w:pStyle w:val="Nadpis1"/>
              <w:rPr>
                <w:b w:val="0"/>
                <w:sz w:val="20"/>
                <w:szCs w:val="20"/>
              </w:rPr>
            </w:pPr>
          </w:p>
        </w:tc>
      </w:tr>
      <w:tr w:rsidR="00F56055" w:rsidRPr="00D92831" w14:paraId="3CB02942" w14:textId="77777777" w:rsidTr="00995798">
        <w:tc>
          <w:tcPr>
            <w:tcW w:w="867" w:type="dxa"/>
            <w:tcBorders>
              <w:top w:val="single" w:sz="4" w:space="0" w:color="auto"/>
              <w:left w:val="single" w:sz="12" w:space="0" w:color="auto"/>
              <w:bottom w:val="single" w:sz="4" w:space="0" w:color="auto"/>
              <w:right w:val="single" w:sz="4" w:space="0" w:color="auto"/>
            </w:tcBorders>
          </w:tcPr>
          <w:p w14:paraId="25B1B9C5" w14:textId="77777777" w:rsidR="00F56055" w:rsidRDefault="00F56055" w:rsidP="00E26492">
            <w:pPr>
              <w:rPr>
                <w:sz w:val="20"/>
                <w:szCs w:val="20"/>
              </w:rPr>
            </w:pPr>
            <w:r>
              <w:rPr>
                <w:sz w:val="20"/>
                <w:szCs w:val="20"/>
              </w:rPr>
              <w:t>Č: 26,</w:t>
            </w:r>
          </w:p>
          <w:p w14:paraId="2E30710A" w14:textId="77777777" w:rsidR="00F56055" w:rsidRDefault="00F56055"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136D687F" w14:textId="77777777" w:rsidR="00F56055" w:rsidRPr="00BF09C0" w:rsidRDefault="00F56055" w:rsidP="00BF09C0">
            <w:pPr>
              <w:autoSpaceDE/>
              <w:autoSpaceDN/>
              <w:jc w:val="both"/>
              <w:rPr>
                <w:sz w:val="20"/>
                <w:szCs w:val="20"/>
              </w:rPr>
            </w:pPr>
            <w:r w:rsidRPr="00A95BA3">
              <w:rPr>
                <w:sz w:val="20"/>
                <w:szCs w:val="20"/>
              </w:rPr>
              <w:t>Pri zriaďovaní mechanizmov uvedených v odseku 1 sa prihliada na kritériá uvedené v článkoch 28 až 33.</w:t>
            </w:r>
          </w:p>
        </w:tc>
        <w:tc>
          <w:tcPr>
            <w:tcW w:w="1105" w:type="dxa"/>
            <w:tcBorders>
              <w:top w:val="single" w:sz="4" w:space="0" w:color="auto"/>
              <w:left w:val="single" w:sz="4" w:space="0" w:color="auto"/>
              <w:bottom w:val="single" w:sz="4" w:space="0" w:color="auto"/>
              <w:right w:val="single" w:sz="12" w:space="0" w:color="auto"/>
            </w:tcBorders>
          </w:tcPr>
          <w:p w14:paraId="674E9E23" w14:textId="50D02684" w:rsidR="00F56055" w:rsidRDefault="00F56055"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382840EC" w14:textId="77777777" w:rsidR="00F56055" w:rsidRDefault="00F56055" w:rsidP="00E26492">
            <w:pPr>
              <w:jc w:val="center"/>
              <w:rPr>
                <w:sz w:val="20"/>
                <w:szCs w:val="20"/>
              </w:rPr>
            </w:pPr>
            <w:r w:rsidRPr="00836EAA">
              <w:rPr>
                <w:b/>
                <w:sz w:val="20"/>
                <w:szCs w:val="20"/>
              </w:rPr>
              <w:t>Návrh zákona Čl. I</w:t>
            </w:r>
            <w:r>
              <w:rPr>
                <w:sz w:val="20"/>
                <w:szCs w:val="20"/>
              </w:rPr>
              <w:t> a 566/2001</w:t>
            </w:r>
          </w:p>
          <w:p w14:paraId="7B4F5F4B" w14:textId="77777777" w:rsidR="00E20E26" w:rsidRDefault="00E20E26" w:rsidP="00E26492">
            <w:pPr>
              <w:jc w:val="center"/>
              <w:rPr>
                <w:sz w:val="20"/>
                <w:szCs w:val="20"/>
              </w:rPr>
            </w:pPr>
          </w:p>
          <w:p w14:paraId="2F07BDFA" w14:textId="77777777" w:rsidR="00E20E26" w:rsidRDefault="00E20E26" w:rsidP="00E26492">
            <w:pPr>
              <w:jc w:val="center"/>
              <w:rPr>
                <w:sz w:val="20"/>
                <w:szCs w:val="20"/>
              </w:rPr>
            </w:pPr>
          </w:p>
          <w:p w14:paraId="570FF1DE" w14:textId="77777777" w:rsidR="00E20E26" w:rsidRDefault="00E20E26" w:rsidP="00E26492">
            <w:pPr>
              <w:jc w:val="center"/>
              <w:rPr>
                <w:sz w:val="20"/>
                <w:szCs w:val="20"/>
              </w:rPr>
            </w:pPr>
          </w:p>
          <w:p w14:paraId="19BEA785" w14:textId="77777777" w:rsidR="00E20E26" w:rsidRDefault="00E20E26" w:rsidP="00E26492">
            <w:pPr>
              <w:jc w:val="center"/>
              <w:rPr>
                <w:sz w:val="20"/>
                <w:szCs w:val="20"/>
              </w:rPr>
            </w:pPr>
          </w:p>
          <w:p w14:paraId="422D52F0" w14:textId="77777777" w:rsidR="00E20E26" w:rsidRDefault="00E20E26" w:rsidP="00E26492">
            <w:pPr>
              <w:jc w:val="center"/>
              <w:rPr>
                <w:sz w:val="20"/>
                <w:szCs w:val="20"/>
              </w:rPr>
            </w:pPr>
          </w:p>
          <w:p w14:paraId="5FD38ED0" w14:textId="77777777" w:rsidR="00E20E26" w:rsidRDefault="00E20E26" w:rsidP="00E26492">
            <w:pPr>
              <w:jc w:val="center"/>
              <w:rPr>
                <w:sz w:val="20"/>
                <w:szCs w:val="20"/>
              </w:rPr>
            </w:pPr>
          </w:p>
          <w:p w14:paraId="521AA24B" w14:textId="77777777" w:rsidR="00E20E26" w:rsidRDefault="00E20E26" w:rsidP="00E26492">
            <w:pPr>
              <w:jc w:val="center"/>
              <w:rPr>
                <w:sz w:val="20"/>
                <w:szCs w:val="20"/>
              </w:rPr>
            </w:pPr>
          </w:p>
          <w:p w14:paraId="62D10431" w14:textId="77777777" w:rsidR="00E20E26" w:rsidRDefault="00E20E26" w:rsidP="00E26492">
            <w:pPr>
              <w:jc w:val="center"/>
              <w:rPr>
                <w:sz w:val="20"/>
                <w:szCs w:val="20"/>
              </w:rPr>
            </w:pPr>
          </w:p>
          <w:p w14:paraId="079AA9B1" w14:textId="77777777" w:rsidR="00E20E26" w:rsidRDefault="00E20E26" w:rsidP="00E26492">
            <w:pPr>
              <w:jc w:val="center"/>
              <w:rPr>
                <w:sz w:val="20"/>
                <w:szCs w:val="20"/>
              </w:rPr>
            </w:pPr>
          </w:p>
          <w:p w14:paraId="536C8F44" w14:textId="77777777" w:rsidR="00E20E26" w:rsidRDefault="00E20E26" w:rsidP="00E26492">
            <w:pPr>
              <w:jc w:val="center"/>
              <w:rPr>
                <w:sz w:val="20"/>
                <w:szCs w:val="20"/>
              </w:rPr>
            </w:pPr>
          </w:p>
          <w:p w14:paraId="06C104BD" w14:textId="77777777" w:rsidR="00E20E26" w:rsidRDefault="00E20E26" w:rsidP="00E26492">
            <w:pPr>
              <w:jc w:val="center"/>
              <w:rPr>
                <w:sz w:val="20"/>
                <w:szCs w:val="20"/>
              </w:rPr>
            </w:pPr>
          </w:p>
          <w:p w14:paraId="35DF82C1" w14:textId="77777777" w:rsidR="00E20E26" w:rsidRDefault="00E20E26" w:rsidP="00E26492">
            <w:pPr>
              <w:jc w:val="center"/>
              <w:rPr>
                <w:sz w:val="20"/>
                <w:szCs w:val="20"/>
              </w:rPr>
            </w:pPr>
          </w:p>
          <w:p w14:paraId="5AA7F383" w14:textId="77777777" w:rsidR="00E20E26" w:rsidRDefault="00E20E26" w:rsidP="00E26492">
            <w:pPr>
              <w:jc w:val="center"/>
              <w:rPr>
                <w:sz w:val="20"/>
                <w:szCs w:val="20"/>
              </w:rPr>
            </w:pPr>
          </w:p>
          <w:p w14:paraId="7835DAC7" w14:textId="77777777" w:rsidR="00E20E26" w:rsidRDefault="00E20E26" w:rsidP="00E26492">
            <w:pPr>
              <w:jc w:val="center"/>
              <w:rPr>
                <w:sz w:val="20"/>
                <w:szCs w:val="20"/>
              </w:rPr>
            </w:pPr>
          </w:p>
          <w:p w14:paraId="4E1581ED" w14:textId="4516FD9A" w:rsidR="00E20E26" w:rsidRPr="00C548DB" w:rsidRDefault="00E20E26" w:rsidP="00E26492">
            <w:pPr>
              <w:jc w:val="center"/>
              <w:rPr>
                <w:sz w:val="20"/>
                <w:szCs w:val="20"/>
              </w:rPr>
            </w:pPr>
            <w:r>
              <w:rPr>
                <w:sz w:val="20"/>
                <w:szCs w:val="20"/>
              </w:rPr>
              <w:t>566/2001</w:t>
            </w:r>
          </w:p>
        </w:tc>
        <w:tc>
          <w:tcPr>
            <w:tcW w:w="705" w:type="dxa"/>
            <w:tcBorders>
              <w:top w:val="single" w:sz="4" w:space="0" w:color="auto"/>
              <w:left w:val="single" w:sz="4" w:space="0" w:color="auto"/>
              <w:bottom w:val="single" w:sz="4" w:space="0" w:color="auto"/>
              <w:right w:val="single" w:sz="4" w:space="0" w:color="auto"/>
            </w:tcBorders>
          </w:tcPr>
          <w:p w14:paraId="7D67717D" w14:textId="7DC3DBA7" w:rsidR="00F56055" w:rsidRDefault="00F56055" w:rsidP="00836EAA">
            <w:pPr>
              <w:pStyle w:val="Normlny0"/>
              <w:jc w:val="center"/>
              <w:rPr>
                <w:b/>
              </w:rPr>
            </w:pPr>
            <w:r w:rsidRPr="00F5193C">
              <w:rPr>
                <w:b/>
              </w:rPr>
              <w:t>§ 71d</w:t>
            </w:r>
            <w:r w:rsidR="005B3595">
              <w:rPr>
                <w:b/>
              </w:rPr>
              <w:t xml:space="preserve"> ods. 1 </w:t>
            </w:r>
          </w:p>
          <w:p w14:paraId="5DCE8DA0" w14:textId="77777777" w:rsidR="005B3595" w:rsidRDefault="005B3595" w:rsidP="00836EAA">
            <w:pPr>
              <w:pStyle w:val="Normlny0"/>
              <w:jc w:val="center"/>
              <w:rPr>
                <w:b/>
              </w:rPr>
            </w:pPr>
          </w:p>
          <w:p w14:paraId="581C2BFC" w14:textId="77777777" w:rsidR="005B3595" w:rsidRDefault="005B3595" w:rsidP="00836EAA">
            <w:pPr>
              <w:pStyle w:val="Normlny0"/>
              <w:jc w:val="center"/>
              <w:rPr>
                <w:b/>
              </w:rPr>
            </w:pPr>
          </w:p>
          <w:p w14:paraId="4BD03BDC" w14:textId="77777777" w:rsidR="005B3595" w:rsidRDefault="005B3595" w:rsidP="00836EAA">
            <w:pPr>
              <w:pStyle w:val="Normlny0"/>
              <w:jc w:val="center"/>
              <w:rPr>
                <w:b/>
              </w:rPr>
            </w:pPr>
          </w:p>
          <w:p w14:paraId="0E95548C" w14:textId="77777777" w:rsidR="005B3595" w:rsidRDefault="005B3595" w:rsidP="00836EAA">
            <w:pPr>
              <w:pStyle w:val="Normlny0"/>
              <w:jc w:val="center"/>
              <w:rPr>
                <w:b/>
              </w:rPr>
            </w:pPr>
          </w:p>
          <w:p w14:paraId="11D9285F" w14:textId="77777777" w:rsidR="005B3595" w:rsidRDefault="005B3595" w:rsidP="00836EAA">
            <w:pPr>
              <w:pStyle w:val="Normlny0"/>
              <w:jc w:val="center"/>
              <w:rPr>
                <w:b/>
              </w:rPr>
            </w:pPr>
          </w:p>
          <w:p w14:paraId="52EE901D" w14:textId="77777777" w:rsidR="005B3595" w:rsidRDefault="005B3595" w:rsidP="00836EAA">
            <w:pPr>
              <w:pStyle w:val="Normlny0"/>
              <w:jc w:val="center"/>
              <w:rPr>
                <w:b/>
              </w:rPr>
            </w:pPr>
          </w:p>
          <w:p w14:paraId="251B8CF1" w14:textId="77777777" w:rsidR="005B3595" w:rsidRDefault="005B3595" w:rsidP="00836EAA">
            <w:pPr>
              <w:pStyle w:val="Normlny0"/>
              <w:jc w:val="center"/>
              <w:rPr>
                <w:b/>
              </w:rPr>
            </w:pPr>
          </w:p>
          <w:p w14:paraId="2CFABC50" w14:textId="77777777" w:rsidR="005B3595" w:rsidRDefault="005B3595" w:rsidP="00836EAA">
            <w:pPr>
              <w:pStyle w:val="Normlny0"/>
              <w:jc w:val="center"/>
              <w:rPr>
                <w:b/>
              </w:rPr>
            </w:pPr>
          </w:p>
          <w:p w14:paraId="2A171CD6" w14:textId="77777777" w:rsidR="005B3595" w:rsidRDefault="005B3595" w:rsidP="00836EAA">
            <w:pPr>
              <w:pStyle w:val="Normlny0"/>
              <w:jc w:val="center"/>
              <w:rPr>
                <w:b/>
              </w:rPr>
            </w:pPr>
          </w:p>
          <w:p w14:paraId="53B9F410" w14:textId="77777777" w:rsidR="005B3595" w:rsidRDefault="005B3595" w:rsidP="00836EAA">
            <w:pPr>
              <w:pStyle w:val="Normlny0"/>
              <w:jc w:val="center"/>
              <w:rPr>
                <w:b/>
              </w:rPr>
            </w:pPr>
          </w:p>
          <w:p w14:paraId="1FD4FE1A" w14:textId="77777777" w:rsidR="005B3595" w:rsidRDefault="005B3595" w:rsidP="00836EAA">
            <w:pPr>
              <w:pStyle w:val="Normlny0"/>
              <w:jc w:val="center"/>
              <w:rPr>
                <w:b/>
              </w:rPr>
            </w:pPr>
          </w:p>
          <w:p w14:paraId="492501B0" w14:textId="77777777" w:rsidR="005B3595" w:rsidRDefault="005B3595" w:rsidP="00836EAA">
            <w:pPr>
              <w:pStyle w:val="Normlny0"/>
              <w:jc w:val="center"/>
              <w:rPr>
                <w:b/>
              </w:rPr>
            </w:pPr>
          </w:p>
          <w:p w14:paraId="2BBE9967" w14:textId="77777777" w:rsidR="005B3595" w:rsidRDefault="005B3595" w:rsidP="00836EAA">
            <w:pPr>
              <w:pStyle w:val="Normlny0"/>
              <w:jc w:val="center"/>
              <w:rPr>
                <w:b/>
              </w:rPr>
            </w:pPr>
          </w:p>
          <w:p w14:paraId="4A0FBD70" w14:textId="77777777" w:rsidR="005B3595" w:rsidRDefault="005B3595" w:rsidP="00836EAA">
            <w:pPr>
              <w:pStyle w:val="Normlny0"/>
              <w:jc w:val="center"/>
              <w:rPr>
                <w:b/>
              </w:rPr>
            </w:pPr>
          </w:p>
          <w:p w14:paraId="58E3544B" w14:textId="77777777" w:rsidR="005B3595" w:rsidRDefault="005B3595" w:rsidP="00836EAA">
            <w:pPr>
              <w:pStyle w:val="Normlny0"/>
              <w:jc w:val="center"/>
              <w:rPr>
                <w:b/>
              </w:rPr>
            </w:pPr>
          </w:p>
          <w:p w14:paraId="24259C96" w14:textId="77777777" w:rsidR="005B3595" w:rsidRDefault="005B3595" w:rsidP="00836EAA">
            <w:pPr>
              <w:pStyle w:val="Normlny0"/>
              <w:jc w:val="center"/>
              <w:rPr>
                <w:b/>
              </w:rPr>
            </w:pPr>
          </w:p>
          <w:p w14:paraId="51F4EA14" w14:textId="3BC4D4F6" w:rsidR="005B3595" w:rsidRPr="005B3595" w:rsidRDefault="005B3595" w:rsidP="00836EAA">
            <w:pPr>
              <w:pStyle w:val="Normlny0"/>
              <w:jc w:val="center"/>
            </w:pPr>
            <w:r>
              <w:t>§ 71d ods. 2 a 3</w:t>
            </w:r>
          </w:p>
          <w:p w14:paraId="2A263971" w14:textId="77777777" w:rsidR="00F56055" w:rsidRPr="00914FDE" w:rsidRDefault="00F56055"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57BBC0BB" w14:textId="3E8C7A51" w:rsidR="00F56055" w:rsidRPr="005B3595" w:rsidRDefault="00F56055" w:rsidP="00F56055">
            <w:pPr>
              <w:pStyle w:val="Normlny0"/>
              <w:jc w:val="both"/>
            </w:pPr>
            <w:r w:rsidRPr="00836EAA">
              <w:rPr>
                <w:b/>
              </w:rPr>
              <w:t xml:space="preserve">(1) </w:t>
            </w:r>
            <w:r w:rsidR="005B3595" w:rsidRPr="005B3595">
              <w:rPr>
                <w:b/>
              </w:rPr>
              <w:t xml:space="preserve">Obchodník s cennými papiermi je povinný v stanovách upraviť jasnú organizačnú štruktúru s náležite vymedzenou a transparentnou pôsobnosťou a zodpovednosťou jednotlivých orgánov alebo ich jednotlivých členov. </w:t>
            </w:r>
            <w:r w:rsidR="005B3595" w:rsidRPr="005B3595">
              <w:t>Obchodník s cennými papiermi je povinný v súlade s týmto zákonom zahrnúť do stanov zásady odmeňovania, ktoré sú zohľadňované v rámci riadenia rizík obchodníka s cennými papiermi, podporujú ho a ktoré sú v súlade so zásadou rovnakého zaobchádzania ustanovenou osobitným predpisom,</w:t>
            </w:r>
            <w:r w:rsidR="005B3595" w:rsidRPr="005B3595">
              <w:rPr>
                <w:vertAlign w:val="superscript"/>
              </w:rPr>
              <w:t>56abc</w:t>
            </w:r>
            <w:r w:rsidR="005B3595" w:rsidRPr="005B3595">
              <w:t>), ako aj upraviť činnosť výboru pre odmeňovanie u obchodníka s cennými papiermi, ak sa zriaďuje, alebo činnosť určenej osoby zodpovednej za systém odmeňovania u obchodníka s cennými papiermi a činnosť výboru pre riadenie rizík, ak sa zriaďuje alebo činnosť výboru pre audit podľa osobitného predpisu,</w:t>
            </w:r>
            <w:r w:rsidR="005B3595" w:rsidRPr="005B3595">
              <w:rPr>
                <w:vertAlign w:val="superscript"/>
              </w:rPr>
              <w:t>56ac</w:t>
            </w:r>
            <w:r w:rsidR="005B3595" w:rsidRPr="005B3595">
              <w:t>) ak vykonáva riadenie rizík.</w:t>
            </w:r>
          </w:p>
          <w:p w14:paraId="58DDAB4F" w14:textId="77777777" w:rsidR="00F56055" w:rsidRDefault="00F56055" w:rsidP="00F56055">
            <w:pPr>
              <w:pStyle w:val="Normlny0"/>
              <w:jc w:val="both"/>
            </w:pPr>
          </w:p>
          <w:p w14:paraId="23E1E080" w14:textId="28194890" w:rsidR="00F56055" w:rsidRDefault="00F56055" w:rsidP="00F56055">
            <w:pPr>
              <w:pStyle w:val="Normlny0"/>
              <w:jc w:val="both"/>
            </w:pPr>
            <w:r>
              <w:t xml:space="preserve">(2) </w:t>
            </w:r>
            <w:r w:rsidR="005B3595" w:rsidRPr="005B3595">
              <w:t>Vrcholový manažment, a ak to určia stanovy, aj dozorná rada, sú povinní posudzovať, pravidelne skúmať a schvaľovať účinnosť stratégií, opatrení a postupov zavedených s cieľom riadiť, monitorovať a zmierňovať riziká, ktorým obchodník s cennými papiermi je alebo môže byť vystavený, vrátane rizík, ktoré vyplývajú z makroekonomického prostredia, v ktorom obchodník s cennými papiermi pôsobí vo vzťahu k hospodárskemu cyklu. Vrcholový manažment, a ak to určia stanovy, aj dozorná rada, sú povinní prijímať a pravidelne skúmať zásady odmeňovania. Správu o kontrole dodržiavania zásad odmeňovania je obchodník s cennými papiermi povinný predložiť Národnej banke Slovenska do 30. júna roka nasledujúceho po kalendárnom roku, za ktorý sa správa vyhotovuje.</w:t>
            </w:r>
          </w:p>
          <w:p w14:paraId="6D018823" w14:textId="77777777" w:rsidR="005B3595" w:rsidRDefault="005B3595" w:rsidP="00F56055">
            <w:pPr>
              <w:pStyle w:val="Normlny0"/>
              <w:jc w:val="both"/>
            </w:pPr>
          </w:p>
          <w:p w14:paraId="2B6E49B2" w14:textId="126CA09D" w:rsidR="00F56055" w:rsidRDefault="00F56055" w:rsidP="00F56055">
            <w:pPr>
              <w:pStyle w:val="Normlny0"/>
              <w:jc w:val="both"/>
            </w:pPr>
            <w:r>
              <w:t xml:space="preserve">(3) </w:t>
            </w:r>
            <w:r w:rsidR="005B3595" w:rsidRPr="005B3595">
              <w:t xml:space="preserve">Obchodník s cennými papiermi je povinný zaviesť primerané metódy a postupy dostatočné na </w:t>
            </w:r>
            <w:r w:rsidR="005B3595" w:rsidRPr="005B3595">
              <w:lastRenderedPageBreak/>
              <w:t>zabezpečenie toho, že obchodník s cennými papiermi vrátane svojich vedúcich zamestnancov, zamestnancov a viazaných investičných agentov, dodržiava ustanovenia tohto zákona vrátane pravidiel upravujúcich osobné obchody týchto osôb. Obchodník s cennými papiermi je povinný mať spoľahlivé administratívne a účtovné postupy, mechanizmy vnútornej kontroly, efektívne postupy na hodnotenie rizika a účinné kontrolné a ochranné opatrenia týkajúce sa systémov spracovania informácií.</w:t>
            </w:r>
          </w:p>
          <w:p w14:paraId="18541733" w14:textId="77777777" w:rsidR="00F56055" w:rsidRDefault="00F56055" w:rsidP="00F56055">
            <w:pPr>
              <w:jc w:val="both"/>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32EBBD80" w14:textId="222FD8A8" w:rsidR="00F56055" w:rsidRDefault="00F56055"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18D19E3C" w14:textId="77777777" w:rsidR="00F56055" w:rsidRDefault="00F56055" w:rsidP="00E26492">
            <w:pPr>
              <w:pStyle w:val="Nadpis1"/>
              <w:rPr>
                <w:b w:val="0"/>
                <w:sz w:val="20"/>
                <w:szCs w:val="20"/>
              </w:rPr>
            </w:pPr>
          </w:p>
        </w:tc>
      </w:tr>
      <w:tr w:rsidR="00F56055" w:rsidRPr="00D92831" w14:paraId="02A7BA07" w14:textId="77777777" w:rsidTr="00995798">
        <w:tc>
          <w:tcPr>
            <w:tcW w:w="867" w:type="dxa"/>
            <w:tcBorders>
              <w:top w:val="single" w:sz="4" w:space="0" w:color="auto"/>
              <w:left w:val="single" w:sz="12" w:space="0" w:color="auto"/>
              <w:bottom w:val="single" w:sz="4" w:space="0" w:color="auto"/>
              <w:right w:val="single" w:sz="4" w:space="0" w:color="auto"/>
            </w:tcBorders>
          </w:tcPr>
          <w:p w14:paraId="4D2B8B10" w14:textId="77777777" w:rsidR="00F56055" w:rsidRDefault="00F56055" w:rsidP="00E26492">
            <w:pPr>
              <w:rPr>
                <w:sz w:val="20"/>
                <w:szCs w:val="20"/>
              </w:rPr>
            </w:pPr>
            <w:r>
              <w:rPr>
                <w:sz w:val="20"/>
                <w:szCs w:val="20"/>
              </w:rPr>
              <w:t>Č: 26,</w:t>
            </w:r>
          </w:p>
          <w:p w14:paraId="1A82C699" w14:textId="77777777" w:rsidR="00F56055" w:rsidRDefault="00F56055" w:rsidP="00E26492">
            <w:pPr>
              <w:rPr>
                <w:sz w:val="20"/>
                <w:szCs w:val="20"/>
              </w:rPr>
            </w:pPr>
            <w:r>
              <w:rPr>
                <w:sz w:val="20"/>
                <w:szCs w:val="20"/>
              </w:rPr>
              <w:t>O: 3</w:t>
            </w:r>
          </w:p>
        </w:tc>
        <w:tc>
          <w:tcPr>
            <w:tcW w:w="6190" w:type="dxa"/>
            <w:tcBorders>
              <w:top w:val="single" w:sz="4" w:space="0" w:color="auto"/>
              <w:left w:val="single" w:sz="4" w:space="0" w:color="auto"/>
              <w:bottom w:val="single" w:sz="4" w:space="0" w:color="auto"/>
              <w:right w:val="single" w:sz="4" w:space="0" w:color="auto"/>
            </w:tcBorders>
          </w:tcPr>
          <w:p w14:paraId="260990A2" w14:textId="77777777" w:rsidR="00F56055" w:rsidRPr="00BF09C0" w:rsidRDefault="00F56055" w:rsidP="00BF09C0">
            <w:pPr>
              <w:autoSpaceDE/>
              <w:autoSpaceDN/>
              <w:jc w:val="both"/>
              <w:rPr>
                <w:sz w:val="20"/>
                <w:szCs w:val="20"/>
              </w:rPr>
            </w:pPr>
            <w:r w:rsidRPr="00836EAA">
              <w:rPr>
                <w:sz w:val="20"/>
                <w:szCs w:val="20"/>
              </w:rPr>
              <w:t>Mechanizmy uvedené v odseku 1 sú vhodné a primerané povahe, rozsahu a zložitosti rizík spojených s obchodným modelom a činnosťami investičnej spoločnosti.</w:t>
            </w:r>
          </w:p>
        </w:tc>
        <w:tc>
          <w:tcPr>
            <w:tcW w:w="1105" w:type="dxa"/>
            <w:tcBorders>
              <w:top w:val="single" w:sz="4" w:space="0" w:color="auto"/>
              <w:left w:val="single" w:sz="4" w:space="0" w:color="auto"/>
              <w:bottom w:val="single" w:sz="4" w:space="0" w:color="auto"/>
              <w:right w:val="single" w:sz="12" w:space="0" w:color="auto"/>
            </w:tcBorders>
          </w:tcPr>
          <w:p w14:paraId="57FE6167" w14:textId="20975942" w:rsidR="00F56055" w:rsidRDefault="00F56055"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54EBA25B" w14:textId="43414B99" w:rsidR="00F56055" w:rsidRPr="00836EAA" w:rsidRDefault="00F56055" w:rsidP="00E26492">
            <w:pPr>
              <w:jc w:val="center"/>
              <w:rPr>
                <w:b/>
                <w:sz w:val="20"/>
                <w:szCs w:val="20"/>
              </w:rPr>
            </w:pPr>
            <w:r w:rsidRPr="00836EAA">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6EC05326" w14:textId="77777777" w:rsidR="00F56055" w:rsidRPr="00836EAA" w:rsidRDefault="00F56055" w:rsidP="00E26492">
            <w:pPr>
              <w:pStyle w:val="Normlny0"/>
              <w:jc w:val="center"/>
              <w:rPr>
                <w:b/>
              </w:rPr>
            </w:pPr>
            <w:r w:rsidRPr="00836EAA">
              <w:rPr>
                <w:b/>
              </w:rPr>
              <w:t>§ 71d ods. 4</w:t>
            </w:r>
          </w:p>
        </w:tc>
        <w:tc>
          <w:tcPr>
            <w:tcW w:w="4515" w:type="dxa"/>
            <w:gridSpan w:val="2"/>
            <w:tcBorders>
              <w:top w:val="single" w:sz="4" w:space="0" w:color="auto"/>
              <w:left w:val="single" w:sz="4" w:space="0" w:color="auto"/>
              <w:bottom w:val="single" w:sz="4" w:space="0" w:color="auto"/>
              <w:right w:val="single" w:sz="4" w:space="0" w:color="auto"/>
            </w:tcBorders>
          </w:tcPr>
          <w:p w14:paraId="4FAFD175" w14:textId="7812ADAB" w:rsidR="00F56055" w:rsidRPr="00F56055" w:rsidRDefault="00145759" w:rsidP="00716CC4">
            <w:pPr>
              <w:jc w:val="both"/>
              <w:rPr>
                <w:sz w:val="20"/>
                <w:szCs w:val="20"/>
              </w:rPr>
            </w:pPr>
            <w:r w:rsidRPr="00145759">
              <w:rPr>
                <w:b/>
                <w:sz w:val="20"/>
                <w:szCs w:val="20"/>
              </w:rPr>
              <w:t xml:space="preserve">(4) Požiadavky podľa odsekov 1 až 3 musia byť vhodné a primerané povahe, rozsahu a zložitosti rizík spojených s obchodným modelom a činnosťami </w:t>
            </w:r>
            <w:r>
              <w:rPr>
                <w:b/>
                <w:sz w:val="20"/>
                <w:szCs w:val="20"/>
              </w:rPr>
              <w:t>obchodníka s cennými papiermi.</w:t>
            </w:r>
          </w:p>
        </w:tc>
        <w:tc>
          <w:tcPr>
            <w:tcW w:w="682" w:type="dxa"/>
            <w:tcBorders>
              <w:top w:val="single" w:sz="4" w:space="0" w:color="auto"/>
              <w:left w:val="single" w:sz="4" w:space="0" w:color="auto"/>
              <w:bottom w:val="single" w:sz="4" w:space="0" w:color="auto"/>
              <w:right w:val="single" w:sz="4" w:space="0" w:color="auto"/>
            </w:tcBorders>
          </w:tcPr>
          <w:p w14:paraId="14D9E6EE" w14:textId="6948039A" w:rsidR="00F56055" w:rsidRDefault="00F56055"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067CF3F5" w14:textId="77777777" w:rsidR="00F56055" w:rsidRDefault="00F56055" w:rsidP="00E26492">
            <w:pPr>
              <w:pStyle w:val="Nadpis1"/>
              <w:rPr>
                <w:b w:val="0"/>
                <w:sz w:val="20"/>
                <w:szCs w:val="20"/>
              </w:rPr>
            </w:pPr>
          </w:p>
        </w:tc>
      </w:tr>
      <w:tr w:rsidR="00F56055" w:rsidRPr="00D92831" w14:paraId="731A0C48" w14:textId="77777777" w:rsidTr="00995798">
        <w:tc>
          <w:tcPr>
            <w:tcW w:w="867" w:type="dxa"/>
            <w:tcBorders>
              <w:top w:val="single" w:sz="4" w:space="0" w:color="auto"/>
              <w:left w:val="single" w:sz="12" w:space="0" w:color="auto"/>
              <w:bottom w:val="single" w:sz="4" w:space="0" w:color="auto"/>
              <w:right w:val="single" w:sz="4" w:space="0" w:color="auto"/>
            </w:tcBorders>
          </w:tcPr>
          <w:p w14:paraId="77983E9C" w14:textId="77777777" w:rsidR="00F56055" w:rsidRDefault="00F56055" w:rsidP="00E26492">
            <w:pPr>
              <w:rPr>
                <w:sz w:val="20"/>
                <w:szCs w:val="20"/>
              </w:rPr>
            </w:pPr>
            <w:r>
              <w:rPr>
                <w:sz w:val="20"/>
                <w:szCs w:val="20"/>
              </w:rPr>
              <w:t>Č: 26,</w:t>
            </w:r>
          </w:p>
          <w:p w14:paraId="26A6DCFD" w14:textId="77777777" w:rsidR="00F56055" w:rsidRDefault="00F56055" w:rsidP="00E26492">
            <w:pPr>
              <w:rPr>
                <w:sz w:val="20"/>
                <w:szCs w:val="20"/>
              </w:rPr>
            </w:pPr>
            <w:r>
              <w:rPr>
                <w:sz w:val="20"/>
                <w:szCs w:val="20"/>
              </w:rPr>
              <w:t>O: 4</w:t>
            </w:r>
          </w:p>
        </w:tc>
        <w:tc>
          <w:tcPr>
            <w:tcW w:w="6190" w:type="dxa"/>
            <w:tcBorders>
              <w:top w:val="single" w:sz="4" w:space="0" w:color="auto"/>
              <w:left w:val="single" w:sz="4" w:space="0" w:color="auto"/>
              <w:bottom w:val="single" w:sz="4" w:space="0" w:color="auto"/>
              <w:right w:val="single" w:sz="4" w:space="0" w:color="auto"/>
            </w:tcBorders>
          </w:tcPr>
          <w:p w14:paraId="6A78991E" w14:textId="77777777" w:rsidR="00F56055" w:rsidRPr="00A95BA3" w:rsidRDefault="00F56055" w:rsidP="00A95BA3">
            <w:pPr>
              <w:autoSpaceDE/>
              <w:autoSpaceDN/>
              <w:jc w:val="both"/>
              <w:rPr>
                <w:sz w:val="20"/>
                <w:szCs w:val="20"/>
              </w:rPr>
            </w:pPr>
            <w:r w:rsidRPr="00A95BA3">
              <w:rPr>
                <w:sz w:val="20"/>
                <w:szCs w:val="20"/>
              </w:rPr>
              <w:t>Orgán EBA po konzultácii s orgánom ESMA vydá usmernenia týkajúce sa uplatňovania mechanizmov riadenia uvedených v odseku 1.</w:t>
            </w:r>
          </w:p>
          <w:p w14:paraId="2F97117B" w14:textId="77777777" w:rsidR="00F56055" w:rsidRPr="00A95BA3" w:rsidRDefault="00F56055" w:rsidP="00A95BA3">
            <w:pPr>
              <w:autoSpaceDE/>
              <w:autoSpaceDN/>
              <w:jc w:val="both"/>
              <w:rPr>
                <w:sz w:val="20"/>
                <w:szCs w:val="20"/>
              </w:rPr>
            </w:pPr>
          </w:p>
          <w:p w14:paraId="51865FA5" w14:textId="77777777" w:rsidR="00F56055" w:rsidRPr="00A95BA3" w:rsidRDefault="00F56055" w:rsidP="00A95BA3">
            <w:pPr>
              <w:autoSpaceDE/>
              <w:autoSpaceDN/>
              <w:jc w:val="both"/>
              <w:rPr>
                <w:sz w:val="20"/>
                <w:szCs w:val="20"/>
              </w:rPr>
            </w:pPr>
            <w:r w:rsidRPr="00A95BA3">
              <w:rPr>
                <w:sz w:val="20"/>
                <w:szCs w:val="20"/>
              </w:rPr>
              <w:t>Orgán EBA po konzultácii s orgánom ESMA vydá usmernenia v súlade s článkom 16 nariadenia (EÚ) č. 1093/2010 o rodovo neutrálnych politikách odmeňovania pre investičné spoločnosti.</w:t>
            </w:r>
          </w:p>
          <w:p w14:paraId="2B100D1E" w14:textId="77777777" w:rsidR="00F56055" w:rsidRPr="00A95BA3" w:rsidRDefault="00F56055" w:rsidP="00A95BA3">
            <w:pPr>
              <w:autoSpaceDE/>
              <w:autoSpaceDN/>
              <w:jc w:val="both"/>
              <w:rPr>
                <w:sz w:val="20"/>
                <w:szCs w:val="20"/>
              </w:rPr>
            </w:pPr>
          </w:p>
          <w:p w14:paraId="21D3F903" w14:textId="77777777" w:rsidR="00F56055" w:rsidRPr="00BF09C0" w:rsidRDefault="00F56055" w:rsidP="00A95BA3">
            <w:pPr>
              <w:autoSpaceDE/>
              <w:autoSpaceDN/>
              <w:jc w:val="both"/>
              <w:rPr>
                <w:sz w:val="20"/>
                <w:szCs w:val="20"/>
              </w:rPr>
            </w:pPr>
            <w:r w:rsidRPr="00A95BA3">
              <w:rPr>
                <w:sz w:val="20"/>
                <w:szCs w:val="20"/>
              </w:rPr>
              <w:t>Do dvoch rokov od dátumu zverejnenia týchto usmernení vypracuje orgán EBA na základe informácií zhromaždených príslušnými orgánmi správu o tom, ako investičné spoločnosti uplatňujú rodovo neutrálne politiky odmeňovania.</w:t>
            </w:r>
          </w:p>
        </w:tc>
        <w:tc>
          <w:tcPr>
            <w:tcW w:w="1105" w:type="dxa"/>
            <w:tcBorders>
              <w:top w:val="single" w:sz="4" w:space="0" w:color="auto"/>
              <w:left w:val="single" w:sz="4" w:space="0" w:color="auto"/>
              <w:bottom w:val="single" w:sz="4" w:space="0" w:color="auto"/>
              <w:right w:val="single" w:sz="12" w:space="0" w:color="auto"/>
            </w:tcBorders>
          </w:tcPr>
          <w:p w14:paraId="5C04BC02" w14:textId="77777777" w:rsidR="00F56055" w:rsidRDefault="00F56055"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3CAD835A" w14:textId="77777777" w:rsidR="00F56055" w:rsidRPr="00C548DB" w:rsidRDefault="00F56055"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6794D960" w14:textId="77777777" w:rsidR="00F56055" w:rsidRPr="00914FDE" w:rsidRDefault="00F56055"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435E47C8" w14:textId="77777777" w:rsidR="00F56055" w:rsidRDefault="00F56055"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235AEDDB" w14:textId="3720A566" w:rsidR="00F56055" w:rsidRDefault="00BD0BA0"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7263A0BB" w14:textId="77777777" w:rsidR="00F56055" w:rsidRDefault="00F56055" w:rsidP="00E26492">
            <w:pPr>
              <w:pStyle w:val="Nadpis1"/>
              <w:rPr>
                <w:b w:val="0"/>
                <w:sz w:val="20"/>
                <w:szCs w:val="20"/>
              </w:rPr>
            </w:pPr>
          </w:p>
        </w:tc>
      </w:tr>
      <w:tr w:rsidR="00F56055" w:rsidRPr="00D92831" w14:paraId="1277934B" w14:textId="77777777" w:rsidTr="00995798">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9562B27" w14:textId="77777777" w:rsidR="00F56055" w:rsidRPr="00F027F6" w:rsidRDefault="00F56055" w:rsidP="00E26492">
            <w:pPr>
              <w:rPr>
                <w:b/>
                <w:sz w:val="20"/>
                <w:szCs w:val="20"/>
              </w:rPr>
            </w:pPr>
            <w:r w:rsidRPr="00F027F6">
              <w:rPr>
                <w:b/>
                <w:sz w:val="20"/>
                <w:szCs w:val="20"/>
              </w:rPr>
              <w:t>Č: 27</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C260E5" w14:textId="77777777" w:rsidR="00F56055" w:rsidRPr="00F027F6" w:rsidRDefault="00F56055" w:rsidP="00BF09C0">
            <w:pPr>
              <w:autoSpaceDE/>
              <w:autoSpaceDN/>
              <w:jc w:val="both"/>
              <w:rPr>
                <w:b/>
                <w:sz w:val="20"/>
                <w:szCs w:val="20"/>
              </w:rPr>
            </w:pPr>
            <w:r w:rsidRPr="00F027F6">
              <w:rPr>
                <w:b/>
                <w:sz w:val="20"/>
                <w:szCs w:val="20"/>
              </w:rPr>
              <w:t>Podávanie správ podľa jednotlivých krajín</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10BEFFC" w14:textId="77777777" w:rsidR="00F56055" w:rsidRPr="00F027F6" w:rsidRDefault="00F56055"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42025244" w14:textId="77777777" w:rsidR="00F56055" w:rsidRPr="00F027F6" w:rsidRDefault="00F56055"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1ACBA0" w14:textId="77777777" w:rsidR="00F56055" w:rsidRPr="00F027F6" w:rsidRDefault="00F56055"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42A4F" w14:textId="77777777" w:rsidR="00F56055" w:rsidRPr="00F027F6" w:rsidRDefault="00F56055"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1A03D" w14:textId="12F49927" w:rsidR="00F56055" w:rsidRPr="00F027F6" w:rsidRDefault="00F56055"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4ECFB76" w14:textId="77777777" w:rsidR="00F56055" w:rsidRPr="00F027F6" w:rsidRDefault="00F56055" w:rsidP="00E26492">
            <w:pPr>
              <w:pStyle w:val="Nadpis1"/>
              <w:rPr>
                <w:sz w:val="20"/>
                <w:szCs w:val="20"/>
              </w:rPr>
            </w:pPr>
          </w:p>
        </w:tc>
      </w:tr>
      <w:tr w:rsidR="00F56055" w:rsidRPr="00D92831" w14:paraId="42A9AA2E" w14:textId="77777777" w:rsidTr="00995798">
        <w:tc>
          <w:tcPr>
            <w:tcW w:w="867" w:type="dxa"/>
            <w:tcBorders>
              <w:top w:val="single" w:sz="4" w:space="0" w:color="auto"/>
              <w:left w:val="single" w:sz="12" w:space="0" w:color="auto"/>
              <w:bottom w:val="single" w:sz="4" w:space="0" w:color="auto"/>
              <w:right w:val="single" w:sz="4" w:space="0" w:color="auto"/>
            </w:tcBorders>
          </w:tcPr>
          <w:p w14:paraId="105A6B48" w14:textId="77777777" w:rsidR="00F56055" w:rsidRDefault="00F56055" w:rsidP="00E26492">
            <w:pPr>
              <w:rPr>
                <w:sz w:val="20"/>
                <w:szCs w:val="20"/>
              </w:rPr>
            </w:pPr>
            <w:r>
              <w:rPr>
                <w:sz w:val="20"/>
                <w:szCs w:val="20"/>
              </w:rPr>
              <w:t>Č: 27,</w:t>
            </w:r>
          </w:p>
          <w:p w14:paraId="77D2641F" w14:textId="77777777" w:rsidR="00F56055" w:rsidRDefault="00F56055"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5D57F797" w14:textId="77777777" w:rsidR="00F56055" w:rsidRPr="00A95BA3" w:rsidRDefault="00F56055" w:rsidP="00A95BA3">
            <w:pPr>
              <w:autoSpaceDE/>
              <w:autoSpaceDN/>
              <w:jc w:val="both"/>
              <w:rPr>
                <w:sz w:val="20"/>
                <w:szCs w:val="20"/>
              </w:rPr>
            </w:pPr>
            <w:r w:rsidRPr="00A95BA3">
              <w:rPr>
                <w:sz w:val="20"/>
                <w:szCs w:val="20"/>
              </w:rPr>
              <w:t>Členské štáty požadujú, aby investičné spoločnosti, ktoré majú pobočku alebo dcérsku spoločnosť, ktoré sú finančnými inštitúciami v zmysle článku 4 ods. 1 bodu 26 nariadenia (EÚ) č. 575/2013, v inom členskom štáte alebo v inej tretej krajine, než v ktorom(-ej) bolo investičnej spoločnosti udelené povolenie, každoročne zverejňovali podľa členského štátu a tretej krajiny tieto informácie:</w:t>
            </w:r>
          </w:p>
          <w:p w14:paraId="12C23F4A" w14:textId="77777777" w:rsidR="00F56055" w:rsidRPr="00A95BA3" w:rsidRDefault="00F56055" w:rsidP="003A0F2C">
            <w:pPr>
              <w:pStyle w:val="Odsekzoznamu"/>
              <w:numPr>
                <w:ilvl w:val="0"/>
                <w:numId w:val="19"/>
              </w:numPr>
              <w:autoSpaceDE/>
              <w:autoSpaceDN/>
              <w:jc w:val="both"/>
              <w:rPr>
                <w:sz w:val="20"/>
                <w:szCs w:val="20"/>
              </w:rPr>
            </w:pPr>
            <w:r w:rsidRPr="00A95BA3">
              <w:rPr>
                <w:sz w:val="20"/>
                <w:szCs w:val="20"/>
              </w:rPr>
              <w:t xml:space="preserve"> názov, povahu činností a umiestnenie všetkých dcérskych spoločností a pobočiek;</w:t>
            </w:r>
          </w:p>
          <w:p w14:paraId="4102AEC8" w14:textId="77777777" w:rsidR="00F56055" w:rsidRPr="00A95BA3" w:rsidRDefault="00F56055" w:rsidP="003A0F2C">
            <w:pPr>
              <w:pStyle w:val="Odsekzoznamu"/>
              <w:numPr>
                <w:ilvl w:val="0"/>
                <w:numId w:val="19"/>
              </w:numPr>
              <w:autoSpaceDE/>
              <w:autoSpaceDN/>
              <w:jc w:val="both"/>
              <w:rPr>
                <w:sz w:val="20"/>
                <w:szCs w:val="20"/>
              </w:rPr>
            </w:pPr>
            <w:r w:rsidRPr="00A95BA3">
              <w:rPr>
                <w:sz w:val="20"/>
                <w:szCs w:val="20"/>
              </w:rPr>
              <w:t xml:space="preserve"> obrat;</w:t>
            </w:r>
          </w:p>
          <w:p w14:paraId="1EF811A4" w14:textId="77777777" w:rsidR="00F56055" w:rsidRPr="00A95BA3" w:rsidRDefault="00F56055" w:rsidP="003A0F2C">
            <w:pPr>
              <w:pStyle w:val="Odsekzoznamu"/>
              <w:numPr>
                <w:ilvl w:val="0"/>
                <w:numId w:val="19"/>
              </w:numPr>
              <w:autoSpaceDE/>
              <w:autoSpaceDN/>
              <w:jc w:val="both"/>
              <w:rPr>
                <w:sz w:val="20"/>
                <w:szCs w:val="20"/>
              </w:rPr>
            </w:pPr>
            <w:r w:rsidRPr="00A95BA3">
              <w:rPr>
                <w:sz w:val="20"/>
                <w:szCs w:val="20"/>
              </w:rPr>
              <w:t xml:space="preserve"> počet zamestnancov na základe ekvivalentu plného pracovného času;</w:t>
            </w:r>
          </w:p>
          <w:p w14:paraId="2DC97208" w14:textId="77777777" w:rsidR="00F56055" w:rsidRPr="00A95BA3" w:rsidRDefault="00F56055" w:rsidP="003A0F2C">
            <w:pPr>
              <w:pStyle w:val="Odsekzoznamu"/>
              <w:numPr>
                <w:ilvl w:val="0"/>
                <w:numId w:val="19"/>
              </w:numPr>
              <w:autoSpaceDE/>
              <w:autoSpaceDN/>
              <w:jc w:val="both"/>
              <w:rPr>
                <w:sz w:val="20"/>
                <w:szCs w:val="20"/>
              </w:rPr>
            </w:pPr>
            <w:r w:rsidRPr="00A95BA3">
              <w:rPr>
                <w:sz w:val="20"/>
                <w:szCs w:val="20"/>
              </w:rPr>
              <w:t xml:space="preserve"> zisk alebo stratu pred zdanením;</w:t>
            </w:r>
          </w:p>
          <w:p w14:paraId="24287240" w14:textId="77777777" w:rsidR="00F56055" w:rsidRPr="00A95BA3" w:rsidRDefault="00F56055" w:rsidP="003A0F2C">
            <w:pPr>
              <w:pStyle w:val="Odsekzoznamu"/>
              <w:numPr>
                <w:ilvl w:val="0"/>
                <w:numId w:val="19"/>
              </w:numPr>
              <w:autoSpaceDE/>
              <w:autoSpaceDN/>
              <w:jc w:val="both"/>
              <w:rPr>
                <w:sz w:val="20"/>
                <w:szCs w:val="20"/>
              </w:rPr>
            </w:pPr>
            <w:r w:rsidRPr="00A95BA3">
              <w:rPr>
                <w:sz w:val="20"/>
                <w:szCs w:val="20"/>
              </w:rPr>
              <w:t xml:space="preserve"> daň zo zisku alebo straty;</w:t>
            </w:r>
          </w:p>
          <w:p w14:paraId="3EB3D6D2" w14:textId="77777777" w:rsidR="00F56055" w:rsidRPr="00BF09C0" w:rsidRDefault="00F56055" w:rsidP="003A0F2C">
            <w:pPr>
              <w:pStyle w:val="Odsekzoznamu"/>
              <w:numPr>
                <w:ilvl w:val="0"/>
                <w:numId w:val="19"/>
              </w:numPr>
              <w:autoSpaceDE/>
              <w:autoSpaceDN/>
              <w:jc w:val="both"/>
              <w:rPr>
                <w:sz w:val="20"/>
                <w:szCs w:val="20"/>
              </w:rPr>
            </w:pPr>
            <w:r w:rsidRPr="00A95BA3">
              <w:rPr>
                <w:sz w:val="20"/>
                <w:szCs w:val="20"/>
              </w:rPr>
              <w:t xml:space="preserve"> subvencie získané z verejných zdrojov.</w:t>
            </w:r>
          </w:p>
        </w:tc>
        <w:tc>
          <w:tcPr>
            <w:tcW w:w="1105" w:type="dxa"/>
            <w:tcBorders>
              <w:top w:val="single" w:sz="4" w:space="0" w:color="auto"/>
              <w:left w:val="single" w:sz="4" w:space="0" w:color="auto"/>
              <w:bottom w:val="single" w:sz="4" w:space="0" w:color="auto"/>
              <w:right w:val="single" w:sz="12" w:space="0" w:color="auto"/>
            </w:tcBorders>
          </w:tcPr>
          <w:p w14:paraId="1444FA67" w14:textId="0ABF27DB" w:rsidR="00F56055" w:rsidRDefault="00F56055"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5A83E12F" w14:textId="77777777" w:rsidR="00F56055" w:rsidRDefault="00F56055" w:rsidP="00D10F49">
            <w:pPr>
              <w:jc w:val="center"/>
              <w:rPr>
                <w:sz w:val="20"/>
                <w:szCs w:val="20"/>
              </w:rPr>
            </w:pPr>
            <w:r w:rsidRPr="00D10F49">
              <w:rPr>
                <w:b/>
                <w:sz w:val="20"/>
                <w:szCs w:val="20"/>
              </w:rPr>
              <w:t>Návrh zákona Čl. I</w:t>
            </w:r>
            <w:r w:rsidRPr="00D10F49">
              <w:rPr>
                <w:sz w:val="20"/>
                <w:szCs w:val="20"/>
              </w:rPr>
              <w:t xml:space="preserve"> a 566/2001</w:t>
            </w:r>
          </w:p>
          <w:p w14:paraId="1062ADC1" w14:textId="77777777" w:rsidR="00BD0BA0" w:rsidRDefault="00BD0BA0" w:rsidP="00D10F49">
            <w:pPr>
              <w:jc w:val="center"/>
              <w:rPr>
                <w:sz w:val="20"/>
                <w:szCs w:val="20"/>
              </w:rPr>
            </w:pPr>
          </w:p>
          <w:p w14:paraId="34B08B3F" w14:textId="77777777" w:rsidR="00BD0BA0" w:rsidRDefault="00BD0BA0" w:rsidP="00D10F49">
            <w:pPr>
              <w:jc w:val="center"/>
              <w:rPr>
                <w:sz w:val="20"/>
                <w:szCs w:val="20"/>
              </w:rPr>
            </w:pPr>
          </w:p>
          <w:p w14:paraId="73DACA53" w14:textId="77777777" w:rsidR="00BD0BA0" w:rsidRDefault="00BD0BA0" w:rsidP="00D10F49">
            <w:pPr>
              <w:jc w:val="center"/>
              <w:rPr>
                <w:sz w:val="20"/>
                <w:szCs w:val="20"/>
              </w:rPr>
            </w:pPr>
          </w:p>
          <w:p w14:paraId="2B90B536" w14:textId="77777777" w:rsidR="00BD0BA0" w:rsidRDefault="00BD0BA0" w:rsidP="00D10F49">
            <w:pPr>
              <w:jc w:val="center"/>
              <w:rPr>
                <w:sz w:val="20"/>
                <w:szCs w:val="20"/>
              </w:rPr>
            </w:pPr>
          </w:p>
          <w:p w14:paraId="69849130" w14:textId="77777777" w:rsidR="00BD0BA0" w:rsidRDefault="00BD0BA0" w:rsidP="00D10F49">
            <w:pPr>
              <w:jc w:val="center"/>
              <w:rPr>
                <w:sz w:val="20"/>
                <w:szCs w:val="20"/>
              </w:rPr>
            </w:pPr>
          </w:p>
          <w:p w14:paraId="1DC2BD99" w14:textId="77777777" w:rsidR="00BD0BA0" w:rsidRDefault="00BD0BA0" w:rsidP="00D10F49">
            <w:pPr>
              <w:jc w:val="center"/>
              <w:rPr>
                <w:sz w:val="20"/>
                <w:szCs w:val="20"/>
              </w:rPr>
            </w:pPr>
          </w:p>
          <w:p w14:paraId="3546F92A" w14:textId="52F06448" w:rsidR="00BD0BA0" w:rsidRPr="00BD0BA0" w:rsidRDefault="00BD0BA0" w:rsidP="00D10F49">
            <w:pPr>
              <w:jc w:val="center"/>
              <w:rPr>
                <w:b/>
                <w:sz w:val="20"/>
                <w:szCs w:val="20"/>
              </w:rPr>
            </w:pPr>
            <w:r w:rsidRPr="00BD0BA0">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6B4405DB" w14:textId="6C5A50C5" w:rsidR="00F56055" w:rsidRDefault="00F56055" w:rsidP="00F427DF">
            <w:pPr>
              <w:pStyle w:val="Normlny0"/>
              <w:jc w:val="center"/>
            </w:pPr>
            <w:r>
              <w:t xml:space="preserve">§ 77 ods. 2 </w:t>
            </w:r>
            <w:r w:rsidR="00BD0BA0">
              <w:t>písm. e) až j)</w:t>
            </w:r>
          </w:p>
          <w:p w14:paraId="2BA18B63" w14:textId="77777777" w:rsidR="00BD0BA0" w:rsidRDefault="00BD0BA0" w:rsidP="00F427DF">
            <w:pPr>
              <w:pStyle w:val="Normlny0"/>
              <w:jc w:val="center"/>
            </w:pPr>
          </w:p>
          <w:p w14:paraId="6F6D0CEF" w14:textId="77777777" w:rsidR="00BD0BA0" w:rsidRDefault="00BD0BA0" w:rsidP="00F427DF">
            <w:pPr>
              <w:pStyle w:val="Normlny0"/>
              <w:jc w:val="center"/>
            </w:pPr>
          </w:p>
          <w:p w14:paraId="459620F7" w14:textId="77777777" w:rsidR="00BD0BA0" w:rsidRDefault="00BD0BA0" w:rsidP="00F427DF">
            <w:pPr>
              <w:pStyle w:val="Normlny0"/>
              <w:jc w:val="center"/>
            </w:pPr>
          </w:p>
          <w:p w14:paraId="2B7B6C30" w14:textId="77777777" w:rsidR="00BD0BA0" w:rsidRDefault="00BD0BA0" w:rsidP="00F427DF">
            <w:pPr>
              <w:pStyle w:val="Normlny0"/>
              <w:jc w:val="center"/>
            </w:pPr>
          </w:p>
          <w:p w14:paraId="38F239B7" w14:textId="77777777" w:rsidR="00BD0BA0" w:rsidRDefault="00BD0BA0" w:rsidP="00F427DF">
            <w:pPr>
              <w:pStyle w:val="Normlny0"/>
              <w:jc w:val="center"/>
            </w:pPr>
          </w:p>
          <w:p w14:paraId="34938EF2" w14:textId="77777777" w:rsidR="005B3595" w:rsidRDefault="005B3595" w:rsidP="00F427DF">
            <w:pPr>
              <w:pStyle w:val="Normlny0"/>
              <w:jc w:val="center"/>
            </w:pPr>
          </w:p>
          <w:p w14:paraId="7ED19F7D" w14:textId="1D75CAE0" w:rsidR="00BD0BA0" w:rsidRPr="005B3595" w:rsidRDefault="00BD0BA0" w:rsidP="00F427DF">
            <w:pPr>
              <w:pStyle w:val="Normlny0"/>
              <w:jc w:val="center"/>
              <w:rPr>
                <w:b/>
              </w:rPr>
            </w:pPr>
            <w:r w:rsidRPr="005B3595">
              <w:rPr>
                <w:b/>
              </w:rPr>
              <w:t>Ods. 3</w:t>
            </w:r>
          </w:p>
        </w:tc>
        <w:tc>
          <w:tcPr>
            <w:tcW w:w="4515" w:type="dxa"/>
            <w:gridSpan w:val="2"/>
            <w:tcBorders>
              <w:top w:val="single" w:sz="4" w:space="0" w:color="auto"/>
              <w:left w:val="single" w:sz="4" w:space="0" w:color="auto"/>
              <w:bottom w:val="single" w:sz="4" w:space="0" w:color="auto"/>
              <w:right w:val="single" w:sz="4" w:space="0" w:color="auto"/>
            </w:tcBorders>
          </w:tcPr>
          <w:p w14:paraId="00B0BAC5" w14:textId="5FD97613" w:rsidR="00F56055" w:rsidRPr="00F56055" w:rsidRDefault="005B3595" w:rsidP="00F56055">
            <w:pPr>
              <w:pStyle w:val="Normlny0"/>
              <w:jc w:val="both"/>
            </w:pPr>
            <w:r>
              <w:t xml:space="preserve">(2) </w:t>
            </w:r>
            <w:r w:rsidR="00F56055" w:rsidRPr="00F56055">
              <w:t>Výročná správa musí obsahovať:</w:t>
            </w:r>
          </w:p>
          <w:p w14:paraId="16F9B8D6" w14:textId="77777777" w:rsidR="00F56055" w:rsidRPr="00F56055" w:rsidRDefault="00F56055" w:rsidP="00F56055">
            <w:pPr>
              <w:pStyle w:val="Normlny0"/>
              <w:jc w:val="both"/>
            </w:pPr>
            <w:r w:rsidRPr="00F56055">
              <w:t>e) označenie povahy činnosti a geografickú polohu,</w:t>
            </w:r>
          </w:p>
          <w:p w14:paraId="0534B619" w14:textId="77777777" w:rsidR="00F56055" w:rsidRPr="00F56055" w:rsidRDefault="00F56055" w:rsidP="00F56055">
            <w:pPr>
              <w:pStyle w:val="Normlny0"/>
              <w:jc w:val="both"/>
            </w:pPr>
            <w:r w:rsidRPr="00F56055">
              <w:t>f) výnosy,</w:t>
            </w:r>
          </w:p>
          <w:p w14:paraId="523A9F95" w14:textId="77777777" w:rsidR="00F56055" w:rsidRPr="00F56055" w:rsidRDefault="00F56055" w:rsidP="00F56055">
            <w:pPr>
              <w:pStyle w:val="Normlny0"/>
              <w:jc w:val="both"/>
            </w:pPr>
            <w:r w:rsidRPr="00F56055">
              <w:t xml:space="preserve">g) počet zamestnancov v pracovnom pomere s neskráteným pracovným časom k dátumu účtovnej závierky, </w:t>
            </w:r>
          </w:p>
          <w:p w14:paraId="2E08E5B1" w14:textId="77777777" w:rsidR="00F56055" w:rsidRPr="00F56055" w:rsidRDefault="00F56055" w:rsidP="00F56055">
            <w:pPr>
              <w:pStyle w:val="Normlny0"/>
              <w:jc w:val="both"/>
            </w:pPr>
            <w:r w:rsidRPr="00F56055">
              <w:t>h) zisk alebo stratu pred zdanením,</w:t>
            </w:r>
          </w:p>
          <w:p w14:paraId="26608F45" w14:textId="77777777" w:rsidR="00F56055" w:rsidRPr="00F56055" w:rsidRDefault="00F56055" w:rsidP="00F56055">
            <w:pPr>
              <w:pStyle w:val="Normlny0"/>
              <w:jc w:val="both"/>
            </w:pPr>
            <w:r w:rsidRPr="00F56055">
              <w:t>i) daň z príjmov,</w:t>
            </w:r>
          </w:p>
          <w:p w14:paraId="616506FB" w14:textId="77777777" w:rsidR="00F56055" w:rsidRPr="00F56055" w:rsidRDefault="00F56055" w:rsidP="00F56055">
            <w:pPr>
              <w:pStyle w:val="Normlny0"/>
              <w:jc w:val="both"/>
            </w:pPr>
            <w:r w:rsidRPr="00F56055">
              <w:t>j) získané subvencie z verejných zdrojov.</w:t>
            </w:r>
          </w:p>
          <w:p w14:paraId="7BC9BEDF" w14:textId="77777777" w:rsidR="00F56055" w:rsidRPr="00F56055" w:rsidRDefault="00F56055" w:rsidP="00F56055">
            <w:pPr>
              <w:pStyle w:val="Normlny0"/>
              <w:jc w:val="both"/>
            </w:pPr>
          </w:p>
          <w:p w14:paraId="6C0513A9" w14:textId="3EC762C3" w:rsidR="00F56055" w:rsidRDefault="00145759" w:rsidP="0025573C">
            <w:pPr>
              <w:jc w:val="both"/>
              <w:rPr>
                <w:b/>
                <w:sz w:val="20"/>
                <w:szCs w:val="20"/>
              </w:rPr>
            </w:pPr>
            <w:r w:rsidRPr="00145759">
              <w:rPr>
                <w:b/>
                <w:sz w:val="20"/>
                <w:szCs w:val="20"/>
              </w:rPr>
              <w:t xml:space="preserve">(3) Informácie podľa odseku 2 písm. e) až j) sa členia podľa členského štátu a nečlenského štátu, ak má obchodník s cennými papiermi zriadenú pobočku alebo dcérsku spoločnosť, ktoré sú finančnými </w:t>
            </w:r>
            <w:r w:rsidRPr="00145759">
              <w:rPr>
                <w:b/>
                <w:sz w:val="20"/>
                <w:szCs w:val="20"/>
              </w:rPr>
              <w:lastRenderedPageBreak/>
              <w:t>inštitúciami podľa osobitného predpisu</w:t>
            </w:r>
            <w:r w:rsidRPr="00145759">
              <w:rPr>
                <w:b/>
                <w:sz w:val="20"/>
                <w:szCs w:val="20"/>
                <w:vertAlign w:val="superscript"/>
              </w:rPr>
              <w:t>60aaa</w:t>
            </w:r>
            <w:r w:rsidRPr="00145759">
              <w:rPr>
                <w:b/>
                <w:sz w:val="20"/>
                <w:szCs w:val="20"/>
              </w:rPr>
              <w:t>) v inom člensk</w:t>
            </w:r>
            <w:r>
              <w:rPr>
                <w:b/>
                <w:sz w:val="20"/>
                <w:szCs w:val="20"/>
              </w:rPr>
              <w:t>om štáte a nečlenskom štáte.</w:t>
            </w:r>
          </w:p>
          <w:p w14:paraId="19D01A4E" w14:textId="77777777" w:rsidR="00145759" w:rsidRDefault="00145759" w:rsidP="0025573C">
            <w:pPr>
              <w:jc w:val="both"/>
              <w:rPr>
                <w:b/>
                <w:sz w:val="20"/>
                <w:szCs w:val="20"/>
              </w:rPr>
            </w:pPr>
          </w:p>
          <w:p w14:paraId="54625B52" w14:textId="4BA85559" w:rsidR="00145759" w:rsidRPr="00145759" w:rsidRDefault="00145759" w:rsidP="0025573C">
            <w:pPr>
              <w:jc w:val="both"/>
              <w:rPr>
                <w:b/>
                <w:sz w:val="20"/>
                <w:szCs w:val="20"/>
              </w:rPr>
            </w:pPr>
            <w:r w:rsidRPr="00C54196">
              <w:rPr>
                <w:b/>
                <w:sz w:val="20"/>
                <w:szCs w:val="20"/>
                <w:vertAlign w:val="superscript"/>
              </w:rPr>
              <w:t>60aaa</w:t>
            </w:r>
            <w:r w:rsidRPr="00145759">
              <w:rPr>
                <w:b/>
                <w:sz w:val="20"/>
                <w:szCs w:val="20"/>
              </w:rPr>
              <w:t>) Čl. 4 ods. 1 bod 26 nariadenia (EÚ) č. 575/2013 v platnom znení.</w:t>
            </w:r>
          </w:p>
        </w:tc>
        <w:tc>
          <w:tcPr>
            <w:tcW w:w="682" w:type="dxa"/>
            <w:tcBorders>
              <w:top w:val="single" w:sz="4" w:space="0" w:color="auto"/>
              <w:left w:val="single" w:sz="4" w:space="0" w:color="auto"/>
              <w:bottom w:val="single" w:sz="4" w:space="0" w:color="auto"/>
              <w:right w:val="single" w:sz="4" w:space="0" w:color="auto"/>
            </w:tcBorders>
          </w:tcPr>
          <w:p w14:paraId="6C9D4A50" w14:textId="6268A82A" w:rsidR="00F56055" w:rsidRDefault="00F56055"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6938C9FC" w14:textId="77777777" w:rsidR="00F56055" w:rsidRDefault="00F56055" w:rsidP="00E26492">
            <w:pPr>
              <w:pStyle w:val="Nadpis1"/>
              <w:rPr>
                <w:b w:val="0"/>
                <w:sz w:val="20"/>
                <w:szCs w:val="20"/>
              </w:rPr>
            </w:pPr>
          </w:p>
        </w:tc>
      </w:tr>
      <w:tr w:rsidR="00F56055" w:rsidRPr="00D92831" w14:paraId="3C4A23EB" w14:textId="77777777" w:rsidTr="00995798">
        <w:tc>
          <w:tcPr>
            <w:tcW w:w="867" w:type="dxa"/>
            <w:tcBorders>
              <w:top w:val="single" w:sz="4" w:space="0" w:color="auto"/>
              <w:left w:val="single" w:sz="12" w:space="0" w:color="auto"/>
              <w:bottom w:val="single" w:sz="4" w:space="0" w:color="auto"/>
              <w:right w:val="single" w:sz="4" w:space="0" w:color="auto"/>
            </w:tcBorders>
          </w:tcPr>
          <w:p w14:paraId="01F27431" w14:textId="77777777" w:rsidR="00F56055" w:rsidRDefault="00F56055" w:rsidP="00E26492">
            <w:pPr>
              <w:rPr>
                <w:sz w:val="20"/>
                <w:szCs w:val="20"/>
              </w:rPr>
            </w:pPr>
            <w:r>
              <w:rPr>
                <w:sz w:val="20"/>
                <w:szCs w:val="20"/>
              </w:rPr>
              <w:t>Č: 27,</w:t>
            </w:r>
          </w:p>
          <w:p w14:paraId="4D60283C" w14:textId="77777777" w:rsidR="00F56055" w:rsidRDefault="00F56055"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7CF4549F" w14:textId="77777777" w:rsidR="00F56055" w:rsidRPr="00BF09C0" w:rsidRDefault="00F56055" w:rsidP="00BF09C0">
            <w:pPr>
              <w:autoSpaceDE/>
              <w:autoSpaceDN/>
              <w:jc w:val="both"/>
              <w:rPr>
                <w:sz w:val="20"/>
                <w:szCs w:val="20"/>
              </w:rPr>
            </w:pPr>
            <w:r w:rsidRPr="00A95BA3">
              <w:rPr>
                <w:sz w:val="20"/>
                <w:szCs w:val="20"/>
              </w:rPr>
              <w:t>Informácie uvedené v odseku 1 tohto článku sa podrobia auditu v súlade so smernicou 2006/43/ES, a pokiaľ je to možné, pripoja sa ako príloha k ročným účtovným závierkam alebo v príslušných prípadoch ku konsolidovaným účtovným závierkam tejto investičnej spoločnosti.</w:t>
            </w:r>
          </w:p>
        </w:tc>
        <w:tc>
          <w:tcPr>
            <w:tcW w:w="1105" w:type="dxa"/>
            <w:tcBorders>
              <w:top w:val="single" w:sz="4" w:space="0" w:color="auto"/>
              <w:left w:val="single" w:sz="4" w:space="0" w:color="auto"/>
              <w:bottom w:val="single" w:sz="4" w:space="0" w:color="auto"/>
              <w:right w:val="single" w:sz="12" w:space="0" w:color="auto"/>
            </w:tcBorders>
          </w:tcPr>
          <w:p w14:paraId="445F4BE7" w14:textId="64084885" w:rsidR="00F56055" w:rsidRDefault="00F56055"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16EFA560" w14:textId="77777777" w:rsidR="00F56055" w:rsidRDefault="00F56055" w:rsidP="00E26492">
            <w:pPr>
              <w:jc w:val="center"/>
              <w:rPr>
                <w:sz w:val="20"/>
                <w:szCs w:val="20"/>
              </w:rPr>
            </w:pPr>
            <w:r w:rsidRPr="0069731A">
              <w:rPr>
                <w:sz w:val="20"/>
                <w:szCs w:val="20"/>
              </w:rPr>
              <w:t>423/2015</w:t>
            </w:r>
          </w:p>
          <w:p w14:paraId="02A82028" w14:textId="77777777" w:rsidR="00F56055" w:rsidRDefault="00F56055" w:rsidP="00E26492">
            <w:pPr>
              <w:jc w:val="center"/>
              <w:rPr>
                <w:sz w:val="20"/>
                <w:szCs w:val="20"/>
              </w:rPr>
            </w:pPr>
          </w:p>
          <w:p w14:paraId="06E64E90" w14:textId="77777777" w:rsidR="00F56055" w:rsidRDefault="00F56055" w:rsidP="00E26492">
            <w:pPr>
              <w:jc w:val="center"/>
              <w:rPr>
                <w:sz w:val="20"/>
                <w:szCs w:val="20"/>
              </w:rPr>
            </w:pPr>
          </w:p>
          <w:p w14:paraId="4C60AE59" w14:textId="77777777" w:rsidR="00F56055" w:rsidRDefault="00F56055" w:rsidP="00E26492">
            <w:pPr>
              <w:jc w:val="center"/>
              <w:rPr>
                <w:sz w:val="20"/>
                <w:szCs w:val="20"/>
              </w:rPr>
            </w:pPr>
          </w:p>
          <w:p w14:paraId="340D7A78" w14:textId="77777777" w:rsidR="00F56055" w:rsidRDefault="00F56055" w:rsidP="00E26492">
            <w:pPr>
              <w:jc w:val="center"/>
              <w:rPr>
                <w:sz w:val="20"/>
                <w:szCs w:val="20"/>
              </w:rPr>
            </w:pPr>
          </w:p>
          <w:p w14:paraId="0420189A" w14:textId="77777777" w:rsidR="00F56055" w:rsidRDefault="00F56055" w:rsidP="00E26492">
            <w:pPr>
              <w:jc w:val="center"/>
              <w:rPr>
                <w:sz w:val="20"/>
                <w:szCs w:val="20"/>
              </w:rPr>
            </w:pPr>
          </w:p>
          <w:p w14:paraId="5E5C789A" w14:textId="77777777" w:rsidR="00F56055" w:rsidRDefault="00F56055" w:rsidP="00E26492">
            <w:pPr>
              <w:jc w:val="center"/>
              <w:rPr>
                <w:sz w:val="20"/>
                <w:szCs w:val="20"/>
              </w:rPr>
            </w:pPr>
          </w:p>
          <w:p w14:paraId="1C8B8FAD" w14:textId="77777777" w:rsidR="00F56055" w:rsidRDefault="00F56055" w:rsidP="00E26492">
            <w:pPr>
              <w:jc w:val="center"/>
              <w:rPr>
                <w:sz w:val="20"/>
                <w:szCs w:val="20"/>
              </w:rPr>
            </w:pPr>
          </w:p>
          <w:p w14:paraId="3113B09F" w14:textId="77777777" w:rsidR="00F56055" w:rsidRDefault="00F56055" w:rsidP="00E26492">
            <w:pPr>
              <w:jc w:val="center"/>
              <w:rPr>
                <w:sz w:val="20"/>
                <w:szCs w:val="20"/>
              </w:rPr>
            </w:pPr>
          </w:p>
          <w:p w14:paraId="5B6B9642" w14:textId="77777777" w:rsidR="00F56055" w:rsidRDefault="00F56055" w:rsidP="00E26492">
            <w:pPr>
              <w:jc w:val="center"/>
              <w:rPr>
                <w:sz w:val="20"/>
                <w:szCs w:val="20"/>
              </w:rPr>
            </w:pPr>
          </w:p>
          <w:p w14:paraId="0D1EEBBE" w14:textId="77777777" w:rsidR="00F56055" w:rsidRDefault="00F56055" w:rsidP="00E26492">
            <w:pPr>
              <w:jc w:val="center"/>
              <w:rPr>
                <w:sz w:val="20"/>
                <w:szCs w:val="20"/>
              </w:rPr>
            </w:pPr>
            <w:r>
              <w:rPr>
                <w:sz w:val="20"/>
                <w:szCs w:val="20"/>
              </w:rPr>
              <w:t>566/2001</w:t>
            </w:r>
          </w:p>
          <w:p w14:paraId="76467D69" w14:textId="77777777" w:rsidR="00F56055" w:rsidRPr="00C548DB" w:rsidRDefault="00F56055"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0946177D" w14:textId="77777777" w:rsidR="00F56055" w:rsidRDefault="00F56055" w:rsidP="00E26492">
            <w:pPr>
              <w:pStyle w:val="Normlny0"/>
              <w:jc w:val="center"/>
            </w:pPr>
            <w:r w:rsidRPr="0069731A">
              <w:t>§ 2 ods. 1</w:t>
            </w:r>
          </w:p>
          <w:p w14:paraId="60FFD114" w14:textId="77777777" w:rsidR="00F56055" w:rsidRDefault="00F56055" w:rsidP="00E26492">
            <w:pPr>
              <w:pStyle w:val="Normlny0"/>
              <w:jc w:val="center"/>
            </w:pPr>
          </w:p>
          <w:p w14:paraId="5104CEB8" w14:textId="77777777" w:rsidR="00F56055" w:rsidRDefault="00F56055" w:rsidP="00E26492">
            <w:pPr>
              <w:pStyle w:val="Normlny0"/>
              <w:jc w:val="center"/>
            </w:pPr>
          </w:p>
          <w:p w14:paraId="407B5C9C" w14:textId="77777777" w:rsidR="00F56055" w:rsidRDefault="00F56055" w:rsidP="00E26492">
            <w:pPr>
              <w:pStyle w:val="Normlny0"/>
              <w:jc w:val="center"/>
            </w:pPr>
          </w:p>
          <w:p w14:paraId="579C9880" w14:textId="77777777" w:rsidR="00F56055" w:rsidRDefault="00F56055" w:rsidP="00E26492">
            <w:pPr>
              <w:pStyle w:val="Normlny0"/>
              <w:jc w:val="center"/>
            </w:pPr>
          </w:p>
          <w:p w14:paraId="2D933972" w14:textId="77777777" w:rsidR="00F56055" w:rsidRDefault="00F56055" w:rsidP="00E26492">
            <w:pPr>
              <w:pStyle w:val="Normlny0"/>
              <w:jc w:val="center"/>
            </w:pPr>
          </w:p>
          <w:p w14:paraId="040FA72E" w14:textId="77777777" w:rsidR="00F56055" w:rsidRDefault="00F56055" w:rsidP="00E26492">
            <w:pPr>
              <w:pStyle w:val="Normlny0"/>
              <w:jc w:val="center"/>
            </w:pPr>
          </w:p>
          <w:p w14:paraId="678D3E3D" w14:textId="77777777" w:rsidR="00F56055" w:rsidRDefault="00F56055" w:rsidP="00E26492">
            <w:pPr>
              <w:pStyle w:val="Normlny0"/>
              <w:jc w:val="center"/>
            </w:pPr>
          </w:p>
          <w:p w14:paraId="3099A2A5" w14:textId="77777777" w:rsidR="00F56055" w:rsidRDefault="00F56055" w:rsidP="00E26492">
            <w:pPr>
              <w:pStyle w:val="Normlny0"/>
              <w:jc w:val="center"/>
            </w:pPr>
          </w:p>
          <w:p w14:paraId="4938F288" w14:textId="77777777" w:rsidR="00F56055" w:rsidRPr="00914FDE" w:rsidRDefault="00F56055" w:rsidP="00E26492">
            <w:pPr>
              <w:pStyle w:val="Normlny0"/>
              <w:jc w:val="center"/>
            </w:pPr>
            <w:r>
              <w:t>§ 77 ods. 1</w:t>
            </w:r>
          </w:p>
        </w:tc>
        <w:tc>
          <w:tcPr>
            <w:tcW w:w="4515" w:type="dxa"/>
            <w:gridSpan w:val="2"/>
            <w:tcBorders>
              <w:top w:val="single" w:sz="4" w:space="0" w:color="auto"/>
              <w:left w:val="single" w:sz="4" w:space="0" w:color="auto"/>
              <w:bottom w:val="single" w:sz="4" w:space="0" w:color="auto"/>
              <w:right w:val="single" w:sz="4" w:space="0" w:color="auto"/>
            </w:tcBorders>
          </w:tcPr>
          <w:p w14:paraId="024ED27E" w14:textId="77777777" w:rsidR="00F56055" w:rsidRPr="00F56055" w:rsidRDefault="00F56055" w:rsidP="00F56055">
            <w:pPr>
              <w:pStyle w:val="Normlny0"/>
              <w:jc w:val="both"/>
            </w:pPr>
            <w:r w:rsidRPr="00F56055">
              <w:t>(1) Štatutárny audit je overovanie individuálnej účtovnej závierky alebo konsolidovanej účtovnej závierky a overovanie individuálnej výročnej správy alebo konsolidovanej výročnej správy podľa osobitného predpisu2) alebo na základe rozhodnutia účtovnej jednotky,3) ktorá nemá povinnosť overovania individuálnej účtovnej závierky alebo konsolidovanej účtovnej závierky a overovania individuálnej výročnej správy alebo konsolidovanej výročnej správy.</w:t>
            </w:r>
          </w:p>
          <w:p w14:paraId="24EDDE47" w14:textId="77777777" w:rsidR="00F56055" w:rsidRPr="00F56055" w:rsidRDefault="00F56055" w:rsidP="00F56055">
            <w:pPr>
              <w:pStyle w:val="Normlny0"/>
              <w:jc w:val="both"/>
            </w:pPr>
          </w:p>
          <w:p w14:paraId="71A1DF01" w14:textId="6BE93F0F" w:rsidR="00F56055" w:rsidRPr="00F56055" w:rsidRDefault="00F56055" w:rsidP="00F56055">
            <w:pPr>
              <w:jc w:val="both"/>
              <w:rPr>
                <w:sz w:val="20"/>
                <w:szCs w:val="20"/>
              </w:rPr>
            </w:pPr>
            <w:r w:rsidRPr="00F56055">
              <w:rPr>
                <w:sz w:val="20"/>
                <w:szCs w:val="20"/>
              </w:rPr>
              <w:t xml:space="preserve">(1) </w:t>
            </w:r>
            <w:r w:rsidR="00C54196" w:rsidRPr="00C54196">
              <w:rPr>
                <w:sz w:val="20"/>
                <w:szCs w:val="20"/>
              </w:rPr>
              <w:t>Obchodník s cennými papiermi a zahraničný obchodník s cennými papiermi sú povinní najneskôr do dvoch mesiacov po skončení polovice účtovného obdobia predložiť ministerstvu a Národnej banke Slovenska správu o svojom hospodárení (ďalej len „polročná správa“) a najneskôr do štyroch mesiacov po uplynutí účtovného obdobia uložiť do verejnej časti registra účtovných závierok</w:t>
            </w:r>
            <w:r w:rsidR="00C54196" w:rsidRPr="00C54196">
              <w:rPr>
                <w:sz w:val="20"/>
                <w:szCs w:val="20"/>
                <w:vertAlign w:val="superscript"/>
              </w:rPr>
              <w:t>60aa</w:t>
            </w:r>
            <w:r w:rsidR="00C54196" w:rsidRPr="00C54196">
              <w:rPr>
                <w:sz w:val="20"/>
                <w:szCs w:val="20"/>
              </w:rPr>
              <w:t>) výročnú správu a správu audítora. Obchodník s cennými papiermi a zahraničný obchodník s cennými papiermi sú povinní do 30. júna roka nasledujúceho po kalendárnom roku, za ktorý bol audit vykonaný, predložiť Národnej banke Slovenska list odporúčaní audítora vedeniu obchodníka s cennými papiermi.</w:t>
            </w:r>
          </w:p>
        </w:tc>
        <w:tc>
          <w:tcPr>
            <w:tcW w:w="682" w:type="dxa"/>
            <w:tcBorders>
              <w:top w:val="single" w:sz="4" w:space="0" w:color="auto"/>
              <w:left w:val="single" w:sz="4" w:space="0" w:color="auto"/>
              <w:bottom w:val="single" w:sz="4" w:space="0" w:color="auto"/>
              <w:right w:val="single" w:sz="4" w:space="0" w:color="auto"/>
            </w:tcBorders>
          </w:tcPr>
          <w:p w14:paraId="259B973C" w14:textId="2CD2FA6C" w:rsidR="00F56055" w:rsidRDefault="00F56055"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5D05A2F9" w14:textId="77777777" w:rsidR="00F56055" w:rsidRDefault="00F56055" w:rsidP="00E26492">
            <w:pPr>
              <w:pStyle w:val="Nadpis1"/>
              <w:rPr>
                <w:b w:val="0"/>
                <w:sz w:val="20"/>
                <w:szCs w:val="20"/>
              </w:rPr>
            </w:pPr>
          </w:p>
        </w:tc>
      </w:tr>
      <w:tr w:rsidR="00F56055" w:rsidRPr="00D92831" w14:paraId="5408DAAF" w14:textId="77777777" w:rsidTr="00995798">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350B2B6" w14:textId="77777777" w:rsidR="00F56055" w:rsidRPr="00F027F6" w:rsidRDefault="00F56055" w:rsidP="00E26492">
            <w:pPr>
              <w:rPr>
                <w:b/>
                <w:sz w:val="20"/>
                <w:szCs w:val="20"/>
              </w:rPr>
            </w:pPr>
            <w:r w:rsidRPr="00F027F6">
              <w:rPr>
                <w:b/>
                <w:sz w:val="20"/>
                <w:szCs w:val="20"/>
              </w:rPr>
              <w:t>Č: 28</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9668" w14:textId="77777777" w:rsidR="00F56055" w:rsidRPr="00F027F6" w:rsidRDefault="00F56055" w:rsidP="00BF09C0">
            <w:pPr>
              <w:autoSpaceDE/>
              <w:autoSpaceDN/>
              <w:jc w:val="both"/>
              <w:rPr>
                <w:b/>
                <w:sz w:val="20"/>
                <w:szCs w:val="20"/>
              </w:rPr>
            </w:pPr>
            <w:r w:rsidRPr="00F027F6">
              <w:rPr>
                <w:b/>
                <w:sz w:val="20"/>
                <w:szCs w:val="20"/>
              </w:rPr>
              <w:t>Úloha riadiaceho orgánu pri riadení rizika</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16AE6A7" w14:textId="77777777" w:rsidR="00F56055" w:rsidRPr="00F027F6" w:rsidRDefault="00F56055"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5D1F8176" w14:textId="77777777" w:rsidR="00F56055" w:rsidRPr="00F027F6" w:rsidRDefault="00F56055"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6822E" w14:textId="77777777" w:rsidR="00F56055" w:rsidRPr="00F027F6" w:rsidRDefault="00F56055"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E1C5B" w14:textId="77777777" w:rsidR="00F56055" w:rsidRPr="00F027F6" w:rsidRDefault="00F56055"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B13771" w14:textId="69F510B0" w:rsidR="00F56055" w:rsidRPr="00F027F6" w:rsidRDefault="00F56055"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AA8AD30" w14:textId="77777777" w:rsidR="00F56055" w:rsidRPr="00F027F6" w:rsidRDefault="00F56055" w:rsidP="00E26492">
            <w:pPr>
              <w:pStyle w:val="Nadpis1"/>
              <w:rPr>
                <w:sz w:val="20"/>
                <w:szCs w:val="20"/>
              </w:rPr>
            </w:pPr>
          </w:p>
        </w:tc>
      </w:tr>
      <w:tr w:rsidR="00F56055" w:rsidRPr="00D92831" w14:paraId="3C985441" w14:textId="77777777" w:rsidTr="00995798">
        <w:tc>
          <w:tcPr>
            <w:tcW w:w="867" w:type="dxa"/>
            <w:tcBorders>
              <w:top w:val="single" w:sz="4" w:space="0" w:color="auto"/>
              <w:left w:val="single" w:sz="12" w:space="0" w:color="auto"/>
              <w:bottom w:val="single" w:sz="4" w:space="0" w:color="auto"/>
              <w:right w:val="single" w:sz="4" w:space="0" w:color="auto"/>
            </w:tcBorders>
          </w:tcPr>
          <w:p w14:paraId="72BA5A04" w14:textId="77777777" w:rsidR="00F56055" w:rsidRDefault="00F56055" w:rsidP="00E26492">
            <w:pPr>
              <w:rPr>
                <w:sz w:val="20"/>
                <w:szCs w:val="20"/>
              </w:rPr>
            </w:pPr>
            <w:r>
              <w:rPr>
                <w:sz w:val="20"/>
                <w:szCs w:val="20"/>
              </w:rPr>
              <w:t>Č: 28,</w:t>
            </w:r>
          </w:p>
          <w:p w14:paraId="721C419D" w14:textId="77777777" w:rsidR="00F56055" w:rsidRDefault="00F56055"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410E0F1C" w14:textId="77777777" w:rsidR="00F56055" w:rsidRPr="00BF09C0" w:rsidRDefault="00F56055" w:rsidP="00BF09C0">
            <w:pPr>
              <w:autoSpaceDE/>
              <w:autoSpaceDN/>
              <w:jc w:val="both"/>
              <w:rPr>
                <w:sz w:val="20"/>
                <w:szCs w:val="20"/>
              </w:rPr>
            </w:pPr>
            <w:r w:rsidRPr="00A95BA3">
              <w:rPr>
                <w:sz w:val="20"/>
                <w:szCs w:val="20"/>
              </w:rPr>
              <w:t>Členské štáty zabezpečia, aby riadiaci orgán investičnej spoločnosti schvaľoval a pravidelne skúmal stratégie a politiky týkajúce sa ochoty investičnej spoločnosti podstupovať riziká, ako aj riadenia, monitorovania a zmierňovania rizík, ktorým je alebo môže byť investičná spoločnosť vystavená, s prihliadnutím na makroekonomické prostredie a obchodný cyklus investičnej spoločnosti.</w:t>
            </w:r>
          </w:p>
        </w:tc>
        <w:tc>
          <w:tcPr>
            <w:tcW w:w="1105" w:type="dxa"/>
            <w:tcBorders>
              <w:top w:val="single" w:sz="4" w:space="0" w:color="auto"/>
              <w:left w:val="single" w:sz="4" w:space="0" w:color="auto"/>
              <w:bottom w:val="single" w:sz="4" w:space="0" w:color="auto"/>
              <w:right w:val="single" w:sz="12" w:space="0" w:color="auto"/>
            </w:tcBorders>
          </w:tcPr>
          <w:p w14:paraId="53666E60" w14:textId="34DDCE7D" w:rsidR="00F56055" w:rsidRDefault="00F56055"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1BA54479" w14:textId="77777777" w:rsidR="00F56055" w:rsidRPr="00C548DB" w:rsidRDefault="00F56055" w:rsidP="00E26492">
            <w:pPr>
              <w:jc w:val="center"/>
              <w:rPr>
                <w:sz w:val="20"/>
                <w:szCs w:val="20"/>
              </w:rPr>
            </w:pPr>
            <w:r>
              <w:rPr>
                <w:sz w:val="20"/>
                <w:szCs w:val="20"/>
              </w:rPr>
              <w:t>566/2001</w:t>
            </w:r>
          </w:p>
        </w:tc>
        <w:tc>
          <w:tcPr>
            <w:tcW w:w="705" w:type="dxa"/>
            <w:tcBorders>
              <w:top w:val="single" w:sz="4" w:space="0" w:color="auto"/>
              <w:left w:val="single" w:sz="4" w:space="0" w:color="auto"/>
              <w:bottom w:val="single" w:sz="4" w:space="0" w:color="auto"/>
              <w:right w:val="single" w:sz="4" w:space="0" w:color="auto"/>
            </w:tcBorders>
          </w:tcPr>
          <w:p w14:paraId="2E40A981" w14:textId="77777777" w:rsidR="00F56055" w:rsidRPr="00914FDE" w:rsidRDefault="00F56055" w:rsidP="00E26492">
            <w:pPr>
              <w:pStyle w:val="Normlny0"/>
              <w:jc w:val="center"/>
            </w:pPr>
            <w:r w:rsidRPr="0069731A">
              <w:t>§ 71d ods. 2 prvá veta</w:t>
            </w:r>
          </w:p>
        </w:tc>
        <w:tc>
          <w:tcPr>
            <w:tcW w:w="4515" w:type="dxa"/>
            <w:gridSpan w:val="2"/>
            <w:tcBorders>
              <w:top w:val="single" w:sz="4" w:space="0" w:color="auto"/>
              <w:left w:val="single" w:sz="4" w:space="0" w:color="auto"/>
              <w:bottom w:val="single" w:sz="4" w:space="0" w:color="auto"/>
              <w:right w:val="single" w:sz="4" w:space="0" w:color="auto"/>
            </w:tcBorders>
          </w:tcPr>
          <w:p w14:paraId="2641BA28" w14:textId="6EBA785B" w:rsidR="00F56055" w:rsidRPr="00F56055" w:rsidRDefault="00F56055" w:rsidP="00F56055">
            <w:pPr>
              <w:jc w:val="both"/>
              <w:rPr>
                <w:sz w:val="20"/>
                <w:szCs w:val="20"/>
              </w:rPr>
            </w:pPr>
            <w:r w:rsidRPr="00F56055">
              <w:rPr>
                <w:sz w:val="20"/>
                <w:szCs w:val="20"/>
              </w:rPr>
              <w:t xml:space="preserve">(2) </w:t>
            </w:r>
            <w:r w:rsidR="00C54196" w:rsidRPr="00C54196">
              <w:rPr>
                <w:sz w:val="20"/>
                <w:szCs w:val="20"/>
              </w:rPr>
              <w:t>Vrcholový manažment, a ak to určia stanovy, aj dozorná rada, sú povinní posudzovať, pravidelne skúmať a schvaľovať účinnosť stratégií, opatrení a postupov zavedených s cieľom riadiť, monitorovať a zmierňovať riziká, ktorým obchodník s cennými papiermi je alebo môže byť vystavený, vrátane rizík, ktoré vyplývajú z makroekonomického prostredia, v ktorom obchodník s cennými papiermi pôsobí vo vzťahu k hospodárskemu cyklu.</w:t>
            </w:r>
          </w:p>
        </w:tc>
        <w:tc>
          <w:tcPr>
            <w:tcW w:w="682" w:type="dxa"/>
            <w:tcBorders>
              <w:top w:val="single" w:sz="4" w:space="0" w:color="auto"/>
              <w:left w:val="single" w:sz="4" w:space="0" w:color="auto"/>
              <w:bottom w:val="single" w:sz="4" w:space="0" w:color="auto"/>
              <w:right w:val="single" w:sz="4" w:space="0" w:color="auto"/>
            </w:tcBorders>
          </w:tcPr>
          <w:p w14:paraId="5E81713A" w14:textId="3C474F4D" w:rsidR="00F56055" w:rsidRDefault="00F56055"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26E1B98E" w14:textId="77777777" w:rsidR="00F56055" w:rsidRDefault="00F56055" w:rsidP="00E26492">
            <w:pPr>
              <w:pStyle w:val="Nadpis1"/>
              <w:rPr>
                <w:b w:val="0"/>
                <w:sz w:val="20"/>
                <w:szCs w:val="20"/>
              </w:rPr>
            </w:pPr>
          </w:p>
        </w:tc>
      </w:tr>
      <w:tr w:rsidR="00F56055" w:rsidRPr="00D92831" w14:paraId="2125F315" w14:textId="77777777" w:rsidTr="00995798">
        <w:tc>
          <w:tcPr>
            <w:tcW w:w="867" w:type="dxa"/>
            <w:tcBorders>
              <w:top w:val="single" w:sz="4" w:space="0" w:color="auto"/>
              <w:left w:val="single" w:sz="12" w:space="0" w:color="auto"/>
              <w:bottom w:val="single" w:sz="4" w:space="0" w:color="auto"/>
              <w:right w:val="single" w:sz="4" w:space="0" w:color="auto"/>
            </w:tcBorders>
          </w:tcPr>
          <w:p w14:paraId="3AE50905" w14:textId="77777777" w:rsidR="00F56055" w:rsidRDefault="00F56055" w:rsidP="00E26492">
            <w:pPr>
              <w:rPr>
                <w:sz w:val="20"/>
                <w:szCs w:val="20"/>
              </w:rPr>
            </w:pPr>
            <w:r>
              <w:rPr>
                <w:sz w:val="20"/>
                <w:szCs w:val="20"/>
              </w:rPr>
              <w:t>Č: 28, O: 2</w:t>
            </w:r>
          </w:p>
        </w:tc>
        <w:tc>
          <w:tcPr>
            <w:tcW w:w="6190" w:type="dxa"/>
            <w:tcBorders>
              <w:top w:val="single" w:sz="4" w:space="0" w:color="auto"/>
              <w:left w:val="single" w:sz="4" w:space="0" w:color="auto"/>
              <w:bottom w:val="single" w:sz="4" w:space="0" w:color="auto"/>
              <w:right w:val="single" w:sz="4" w:space="0" w:color="auto"/>
            </w:tcBorders>
          </w:tcPr>
          <w:p w14:paraId="7F97E2A0" w14:textId="77777777" w:rsidR="00F56055" w:rsidRPr="00BF09C0" w:rsidRDefault="00F56055" w:rsidP="00BF09C0">
            <w:pPr>
              <w:autoSpaceDE/>
              <w:autoSpaceDN/>
              <w:jc w:val="both"/>
              <w:rPr>
                <w:sz w:val="20"/>
                <w:szCs w:val="20"/>
              </w:rPr>
            </w:pPr>
            <w:r w:rsidRPr="00A95BA3">
              <w:rPr>
                <w:sz w:val="20"/>
                <w:szCs w:val="20"/>
              </w:rPr>
              <w:t xml:space="preserve">Členské štáty zabezpečia, aby riadiaci orgán venoval dostatok času zabezpečeniu riadneho zváženia záležitostí uvedených v odseku 1 a aby </w:t>
            </w:r>
            <w:r w:rsidRPr="00A95BA3">
              <w:rPr>
                <w:sz w:val="20"/>
                <w:szCs w:val="20"/>
              </w:rPr>
              <w:lastRenderedPageBreak/>
              <w:t>vyčlenil primerané zdroje na riadenie všetkých závažných rizík, ktorým je investičná spoločnosť vystavená.</w:t>
            </w:r>
          </w:p>
        </w:tc>
        <w:tc>
          <w:tcPr>
            <w:tcW w:w="1105" w:type="dxa"/>
            <w:tcBorders>
              <w:top w:val="single" w:sz="4" w:space="0" w:color="auto"/>
              <w:left w:val="single" w:sz="4" w:space="0" w:color="auto"/>
              <w:bottom w:val="single" w:sz="4" w:space="0" w:color="auto"/>
              <w:right w:val="single" w:sz="12" w:space="0" w:color="auto"/>
            </w:tcBorders>
          </w:tcPr>
          <w:p w14:paraId="00DDFDDA" w14:textId="16BA182A" w:rsidR="00F56055" w:rsidRDefault="00F56055" w:rsidP="00E26492">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50C29F22" w14:textId="77777777" w:rsidR="00F56055" w:rsidRDefault="00F56055" w:rsidP="00E26492">
            <w:pPr>
              <w:jc w:val="center"/>
              <w:rPr>
                <w:sz w:val="20"/>
                <w:szCs w:val="20"/>
              </w:rPr>
            </w:pPr>
            <w:r>
              <w:rPr>
                <w:sz w:val="20"/>
                <w:szCs w:val="20"/>
              </w:rPr>
              <w:t>566/2001</w:t>
            </w:r>
          </w:p>
          <w:p w14:paraId="555FBA96" w14:textId="77777777" w:rsidR="00F56055" w:rsidRDefault="00F56055" w:rsidP="00E26492">
            <w:pPr>
              <w:jc w:val="center"/>
              <w:rPr>
                <w:sz w:val="20"/>
                <w:szCs w:val="20"/>
              </w:rPr>
            </w:pPr>
          </w:p>
          <w:p w14:paraId="5485E129" w14:textId="77777777" w:rsidR="00F56055" w:rsidRDefault="00F56055" w:rsidP="00E26492">
            <w:pPr>
              <w:jc w:val="center"/>
              <w:rPr>
                <w:sz w:val="20"/>
                <w:szCs w:val="20"/>
              </w:rPr>
            </w:pPr>
          </w:p>
          <w:p w14:paraId="2F1BC57A" w14:textId="77777777" w:rsidR="00F56055" w:rsidRDefault="00F56055" w:rsidP="00E26492">
            <w:pPr>
              <w:jc w:val="center"/>
              <w:rPr>
                <w:sz w:val="20"/>
                <w:szCs w:val="20"/>
              </w:rPr>
            </w:pPr>
          </w:p>
          <w:p w14:paraId="57739C28" w14:textId="77777777" w:rsidR="00F56055" w:rsidRDefault="00F56055" w:rsidP="00E26492">
            <w:pPr>
              <w:jc w:val="center"/>
              <w:rPr>
                <w:sz w:val="20"/>
                <w:szCs w:val="20"/>
              </w:rPr>
            </w:pPr>
          </w:p>
          <w:p w14:paraId="093A8546" w14:textId="77777777" w:rsidR="00F56055" w:rsidRDefault="00F56055" w:rsidP="00E26492">
            <w:pPr>
              <w:jc w:val="center"/>
              <w:rPr>
                <w:sz w:val="20"/>
                <w:szCs w:val="20"/>
              </w:rPr>
            </w:pPr>
          </w:p>
          <w:p w14:paraId="53F57AEE" w14:textId="77777777" w:rsidR="00C54196" w:rsidRDefault="00C54196" w:rsidP="00E26492">
            <w:pPr>
              <w:jc w:val="center"/>
              <w:rPr>
                <w:sz w:val="20"/>
                <w:szCs w:val="20"/>
              </w:rPr>
            </w:pPr>
          </w:p>
          <w:p w14:paraId="0B79E9EF" w14:textId="77777777" w:rsidR="00C54196" w:rsidRDefault="00C54196" w:rsidP="00E26492">
            <w:pPr>
              <w:jc w:val="center"/>
              <w:rPr>
                <w:sz w:val="20"/>
                <w:szCs w:val="20"/>
              </w:rPr>
            </w:pPr>
          </w:p>
          <w:p w14:paraId="5F1037C2" w14:textId="77777777" w:rsidR="00C54196" w:rsidRDefault="00C54196" w:rsidP="00E26492">
            <w:pPr>
              <w:jc w:val="center"/>
              <w:rPr>
                <w:sz w:val="20"/>
                <w:szCs w:val="20"/>
              </w:rPr>
            </w:pPr>
          </w:p>
          <w:p w14:paraId="5F60530F" w14:textId="3C3AD51A" w:rsidR="00F56055" w:rsidRPr="00C548DB" w:rsidRDefault="00F56055" w:rsidP="00E26492">
            <w:pPr>
              <w:jc w:val="center"/>
              <w:rPr>
                <w:sz w:val="20"/>
                <w:szCs w:val="20"/>
              </w:rPr>
            </w:pPr>
            <w:r w:rsidRPr="005566D9">
              <w:rPr>
                <w:b/>
                <w:sz w:val="20"/>
                <w:szCs w:val="20"/>
              </w:rPr>
              <w:t>Návrh zákona Čl. I</w:t>
            </w:r>
            <w:r>
              <w:rPr>
                <w:sz w:val="20"/>
                <w:szCs w:val="20"/>
              </w:rPr>
              <w:t> a 566/2001</w:t>
            </w:r>
          </w:p>
        </w:tc>
        <w:tc>
          <w:tcPr>
            <w:tcW w:w="705" w:type="dxa"/>
            <w:tcBorders>
              <w:top w:val="single" w:sz="4" w:space="0" w:color="auto"/>
              <w:left w:val="single" w:sz="4" w:space="0" w:color="auto"/>
              <w:bottom w:val="single" w:sz="4" w:space="0" w:color="auto"/>
              <w:right w:val="single" w:sz="4" w:space="0" w:color="auto"/>
            </w:tcBorders>
          </w:tcPr>
          <w:p w14:paraId="0D5F4F81" w14:textId="77777777" w:rsidR="00F56055" w:rsidRDefault="00F56055" w:rsidP="0069731A">
            <w:pPr>
              <w:pStyle w:val="Normlny0"/>
              <w:jc w:val="center"/>
            </w:pPr>
            <w:r>
              <w:lastRenderedPageBreak/>
              <w:t xml:space="preserve">§ 71 ods. 7 </w:t>
            </w:r>
            <w:r>
              <w:lastRenderedPageBreak/>
              <w:t>prvá veta</w:t>
            </w:r>
          </w:p>
          <w:p w14:paraId="1C79B9C5" w14:textId="77777777" w:rsidR="00F56055" w:rsidRDefault="00F56055" w:rsidP="0069731A">
            <w:pPr>
              <w:pStyle w:val="Normlny0"/>
              <w:jc w:val="center"/>
            </w:pPr>
          </w:p>
          <w:p w14:paraId="04D86CFF" w14:textId="77777777" w:rsidR="00F56055" w:rsidRDefault="00F56055" w:rsidP="0069731A">
            <w:pPr>
              <w:pStyle w:val="Normlny0"/>
              <w:jc w:val="center"/>
            </w:pPr>
          </w:p>
          <w:p w14:paraId="0C3807B0" w14:textId="77777777" w:rsidR="00C54196" w:rsidRDefault="00C54196" w:rsidP="0069731A">
            <w:pPr>
              <w:pStyle w:val="Normlny0"/>
              <w:jc w:val="center"/>
            </w:pPr>
          </w:p>
          <w:p w14:paraId="5C8BA83A" w14:textId="77777777" w:rsidR="00C54196" w:rsidRDefault="00C54196" w:rsidP="0069731A">
            <w:pPr>
              <w:pStyle w:val="Normlny0"/>
              <w:jc w:val="center"/>
            </w:pPr>
          </w:p>
          <w:p w14:paraId="74C1A93C" w14:textId="23C428A1" w:rsidR="00C54196" w:rsidRDefault="00F5193C" w:rsidP="0069731A">
            <w:pPr>
              <w:pStyle w:val="Normlny0"/>
              <w:jc w:val="center"/>
            </w:pPr>
            <w:r>
              <w:t>§ 71</w:t>
            </w:r>
          </w:p>
          <w:p w14:paraId="7DDA2F7A" w14:textId="77777777" w:rsidR="00F56055" w:rsidRPr="00914FDE" w:rsidRDefault="00F56055" w:rsidP="0069731A">
            <w:pPr>
              <w:pStyle w:val="Normlny0"/>
              <w:jc w:val="center"/>
            </w:pPr>
            <w:r>
              <w:t>ods. 3</w:t>
            </w:r>
          </w:p>
        </w:tc>
        <w:tc>
          <w:tcPr>
            <w:tcW w:w="4515" w:type="dxa"/>
            <w:gridSpan w:val="2"/>
            <w:tcBorders>
              <w:top w:val="single" w:sz="4" w:space="0" w:color="auto"/>
              <w:left w:val="single" w:sz="4" w:space="0" w:color="auto"/>
              <w:bottom w:val="single" w:sz="4" w:space="0" w:color="auto"/>
              <w:right w:val="single" w:sz="4" w:space="0" w:color="auto"/>
            </w:tcBorders>
          </w:tcPr>
          <w:p w14:paraId="7D793D1E" w14:textId="429ADA36" w:rsidR="00F56055" w:rsidRDefault="00F56055" w:rsidP="00F56055">
            <w:pPr>
              <w:pStyle w:val="Normlny0"/>
              <w:jc w:val="both"/>
            </w:pPr>
            <w:r w:rsidRPr="00F56055">
              <w:lastRenderedPageBreak/>
              <w:t xml:space="preserve">(7) </w:t>
            </w:r>
            <w:r w:rsidR="00C54196" w:rsidRPr="00C54196">
              <w:t xml:space="preserve">Členovia štatutárneho orgánu a členovia dozornej rady obchodníka s cennými papiermi sú po celú dobu výkonu svojej funkcie povinní plniť svoje povinnosti </w:t>
            </w:r>
            <w:r w:rsidR="00C54196" w:rsidRPr="00C54196">
              <w:lastRenderedPageBreak/>
              <w:t>riadne, čestne a nezávisle a venovať dostatok času jej výkonu; skutočnosť, že člen predstavenstva alebo člen dozornej rady obchodníka s cennými papiermi je spoločníkom v pridruženej spoločnosti,</w:t>
            </w:r>
            <w:r w:rsidR="00C54196" w:rsidRPr="00C54196">
              <w:rPr>
                <w:vertAlign w:val="superscript"/>
              </w:rPr>
              <w:t>56aaa</w:t>
            </w:r>
            <w:r w:rsidR="00C54196" w:rsidRPr="00C54196">
              <w:t>) nemusí sama osebe byť prekážkou nezávislosti.</w:t>
            </w:r>
          </w:p>
          <w:p w14:paraId="49B23058" w14:textId="77777777" w:rsidR="00C54196" w:rsidRPr="00F56055" w:rsidRDefault="00C54196" w:rsidP="00F56055">
            <w:pPr>
              <w:pStyle w:val="Normlny0"/>
              <w:jc w:val="both"/>
            </w:pPr>
          </w:p>
          <w:p w14:paraId="0FF6D275" w14:textId="75589B52" w:rsidR="00F56055" w:rsidRPr="00F56055" w:rsidRDefault="00F56055" w:rsidP="00145759">
            <w:pPr>
              <w:jc w:val="both"/>
              <w:rPr>
                <w:sz w:val="20"/>
                <w:szCs w:val="20"/>
              </w:rPr>
            </w:pPr>
            <w:r w:rsidRPr="00F56055">
              <w:rPr>
                <w:sz w:val="20"/>
                <w:szCs w:val="20"/>
              </w:rPr>
              <w:t xml:space="preserve">(3) </w:t>
            </w:r>
            <w:r w:rsidR="00C54196" w:rsidRPr="00C54196">
              <w:rPr>
                <w:sz w:val="20"/>
                <w:szCs w:val="20"/>
              </w:rPr>
              <w:t xml:space="preserve">Členovia predstavenstva obchodníka s cennými papiermi sú povinní poznať, riadiť a kontrolovať výkon povolených činností, zabezpečovať bezpečnosť a zdravie obchodníka s cennými papiermi a prijímať a pravidelne skúmať všeobecné zásady odmeňovania a riadiť a zabezpečovať účinný systém riadenia rizík, </w:t>
            </w:r>
            <w:r w:rsidR="00C54196" w:rsidRPr="00C54196">
              <w:rPr>
                <w:b/>
                <w:sz w:val="20"/>
                <w:szCs w:val="20"/>
              </w:rPr>
              <w:t>na účel ktorého musia mať všetky dostupné informácie o rizikách, ktorým je alebo môže byť obchodník s cennými papiermi vystavený.</w:t>
            </w:r>
            <w:r w:rsidR="00C54196" w:rsidRPr="00C54196">
              <w:rPr>
                <w:sz w:val="20"/>
                <w:szCs w:val="20"/>
              </w:rPr>
              <w:t xml:space="preserve"> Bezpečnosťou a zdravím obchodníka s cennými papiermi sa na účely tohto zákona rozumie také vykonávanie činností, ktoré neohrozuje udržiavanie vlastných zdrojov obchodníka s cennými papiermi vo vzťahu k jeho požiadavkám na vlastné zdroje, likviditu, obmedzenie majetkovej angažovanosti a oprávnené záujmy klientov a ostatných veriteľov.</w:t>
            </w:r>
          </w:p>
        </w:tc>
        <w:tc>
          <w:tcPr>
            <w:tcW w:w="682" w:type="dxa"/>
            <w:tcBorders>
              <w:top w:val="single" w:sz="4" w:space="0" w:color="auto"/>
              <w:left w:val="single" w:sz="4" w:space="0" w:color="auto"/>
              <w:bottom w:val="single" w:sz="4" w:space="0" w:color="auto"/>
              <w:right w:val="single" w:sz="4" w:space="0" w:color="auto"/>
            </w:tcBorders>
          </w:tcPr>
          <w:p w14:paraId="363F855C" w14:textId="7C3DB8E7" w:rsidR="00F56055" w:rsidRDefault="00F56055"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3DEBFBC1" w14:textId="77777777" w:rsidR="00F56055" w:rsidRDefault="00F56055" w:rsidP="00E26492">
            <w:pPr>
              <w:pStyle w:val="Nadpis1"/>
              <w:rPr>
                <w:b w:val="0"/>
                <w:sz w:val="20"/>
                <w:szCs w:val="20"/>
              </w:rPr>
            </w:pPr>
          </w:p>
        </w:tc>
      </w:tr>
      <w:tr w:rsidR="00F56055" w:rsidRPr="00D92831" w14:paraId="34BC221B" w14:textId="77777777" w:rsidTr="00995798">
        <w:tc>
          <w:tcPr>
            <w:tcW w:w="867" w:type="dxa"/>
            <w:tcBorders>
              <w:top w:val="single" w:sz="4" w:space="0" w:color="auto"/>
              <w:left w:val="single" w:sz="12" w:space="0" w:color="auto"/>
              <w:bottom w:val="single" w:sz="4" w:space="0" w:color="auto"/>
              <w:right w:val="single" w:sz="4" w:space="0" w:color="auto"/>
            </w:tcBorders>
          </w:tcPr>
          <w:p w14:paraId="47EB298C" w14:textId="77777777" w:rsidR="00F56055" w:rsidRDefault="00F56055" w:rsidP="00E26492">
            <w:pPr>
              <w:rPr>
                <w:sz w:val="20"/>
                <w:szCs w:val="20"/>
              </w:rPr>
            </w:pPr>
            <w:r>
              <w:rPr>
                <w:sz w:val="20"/>
                <w:szCs w:val="20"/>
              </w:rPr>
              <w:t>Č: 28,</w:t>
            </w:r>
          </w:p>
          <w:p w14:paraId="23A5AD30" w14:textId="77777777" w:rsidR="00F56055" w:rsidRDefault="00F56055" w:rsidP="00E26492">
            <w:pPr>
              <w:rPr>
                <w:sz w:val="20"/>
                <w:szCs w:val="20"/>
              </w:rPr>
            </w:pPr>
            <w:r>
              <w:rPr>
                <w:sz w:val="20"/>
                <w:szCs w:val="20"/>
              </w:rPr>
              <w:t>O: 3</w:t>
            </w:r>
          </w:p>
        </w:tc>
        <w:tc>
          <w:tcPr>
            <w:tcW w:w="6190" w:type="dxa"/>
            <w:tcBorders>
              <w:top w:val="single" w:sz="4" w:space="0" w:color="auto"/>
              <w:left w:val="single" w:sz="4" w:space="0" w:color="auto"/>
              <w:bottom w:val="single" w:sz="4" w:space="0" w:color="auto"/>
              <w:right w:val="single" w:sz="4" w:space="0" w:color="auto"/>
            </w:tcBorders>
          </w:tcPr>
          <w:p w14:paraId="25F1CF4C" w14:textId="77777777" w:rsidR="00F56055" w:rsidRPr="00BF09C0" w:rsidRDefault="00F56055" w:rsidP="00BF09C0">
            <w:pPr>
              <w:autoSpaceDE/>
              <w:autoSpaceDN/>
              <w:jc w:val="both"/>
              <w:rPr>
                <w:sz w:val="20"/>
                <w:szCs w:val="20"/>
              </w:rPr>
            </w:pPr>
            <w:r w:rsidRPr="00A95BA3">
              <w:rPr>
                <w:sz w:val="20"/>
                <w:szCs w:val="20"/>
              </w:rPr>
              <w:t>Členské štáty zabezpečia, aby investičné spoločnosti vytvorili línie podávania správ riadiacemu orgánu, ktoré by zahŕňali všetky závažné riziká, všetky politiky riadenia rizík a všetky ich zmeny.</w:t>
            </w:r>
          </w:p>
        </w:tc>
        <w:tc>
          <w:tcPr>
            <w:tcW w:w="1105" w:type="dxa"/>
            <w:tcBorders>
              <w:top w:val="single" w:sz="4" w:space="0" w:color="auto"/>
              <w:left w:val="single" w:sz="4" w:space="0" w:color="auto"/>
              <w:bottom w:val="single" w:sz="4" w:space="0" w:color="auto"/>
              <w:right w:val="single" w:sz="12" w:space="0" w:color="auto"/>
            </w:tcBorders>
          </w:tcPr>
          <w:p w14:paraId="48AA6DAD" w14:textId="66EB7837" w:rsidR="00F56055" w:rsidRDefault="00F56055"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4D3E623C" w14:textId="4E8A6AA6" w:rsidR="00F56055" w:rsidRPr="00C548DB" w:rsidRDefault="00F56055" w:rsidP="00E26492">
            <w:pPr>
              <w:jc w:val="center"/>
              <w:rPr>
                <w:sz w:val="20"/>
                <w:szCs w:val="20"/>
              </w:rPr>
            </w:pPr>
            <w:r w:rsidRPr="005566D9">
              <w:rPr>
                <w:b/>
                <w:sz w:val="20"/>
                <w:szCs w:val="20"/>
              </w:rPr>
              <w:t>Návrh zákona Čl. I</w:t>
            </w:r>
            <w:r>
              <w:rPr>
                <w:sz w:val="20"/>
                <w:szCs w:val="20"/>
              </w:rPr>
              <w:t> a 566/2001</w:t>
            </w:r>
          </w:p>
        </w:tc>
        <w:tc>
          <w:tcPr>
            <w:tcW w:w="705" w:type="dxa"/>
            <w:tcBorders>
              <w:top w:val="single" w:sz="4" w:space="0" w:color="auto"/>
              <w:left w:val="single" w:sz="4" w:space="0" w:color="auto"/>
              <w:bottom w:val="single" w:sz="4" w:space="0" w:color="auto"/>
              <w:right w:val="single" w:sz="4" w:space="0" w:color="auto"/>
            </w:tcBorders>
          </w:tcPr>
          <w:p w14:paraId="6D4B7036" w14:textId="77777777" w:rsidR="00F56055" w:rsidRPr="00914FDE" w:rsidRDefault="00F56055" w:rsidP="00E26492">
            <w:pPr>
              <w:pStyle w:val="Normlny0"/>
              <w:jc w:val="center"/>
            </w:pPr>
            <w:r w:rsidRPr="00B27287">
              <w:t>§71 ods. 2 a 6</w:t>
            </w:r>
          </w:p>
        </w:tc>
        <w:tc>
          <w:tcPr>
            <w:tcW w:w="4515" w:type="dxa"/>
            <w:gridSpan w:val="2"/>
            <w:tcBorders>
              <w:top w:val="single" w:sz="4" w:space="0" w:color="auto"/>
              <w:left w:val="single" w:sz="4" w:space="0" w:color="auto"/>
              <w:bottom w:val="single" w:sz="4" w:space="0" w:color="auto"/>
              <w:right w:val="single" w:sz="4" w:space="0" w:color="auto"/>
            </w:tcBorders>
          </w:tcPr>
          <w:p w14:paraId="720206EF" w14:textId="5ED0E6CB" w:rsidR="00F56055" w:rsidRDefault="00F56055" w:rsidP="00F56055">
            <w:pPr>
              <w:pStyle w:val="Normlny0"/>
              <w:jc w:val="both"/>
            </w:pPr>
            <w:r w:rsidRPr="00F56055">
              <w:t xml:space="preserve">(2) </w:t>
            </w:r>
            <w:r w:rsidR="00C54196" w:rsidRPr="00C54196">
              <w:t xml:space="preserve">Členovia predstavenstva obchodníka s cennými papiermi zodpovedajú za </w:t>
            </w:r>
            <w:r w:rsidR="00C54196" w:rsidRPr="00C54196">
              <w:rPr>
                <w:b/>
              </w:rPr>
              <w:t>stratégie a politiky v oblasti riadenia rizík a všetky ich zmeny, za</w:t>
            </w:r>
            <w:r w:rsidR="00C54196" w:rsidRPr="00C54196">
              <w:t xml:space="preserve"> vypracovanie, schválenie a dodržiavanie organizačnej štruktúry, zavedenie a dodržiavanie systému riadenia a za vykonávanie činností obchodníka s cennými papiermi podľa vnútorných predpisov obchodníka s cennými papiermi.</w:t>
            </w:r>
          </w:p>
          <w:p w14:paraId="0F32F3F5" w14:textId="77777777" w:rsidR="00C54196" w:rsidRPr="00F56055" w:rsidRDefault="00C54196" w:rsidP="00F56055">
            <w:pPr>
              <w:pStyle w:val="Normlny0"/>
              <w:jc w:val="both"/>
            </w:pPr>
          </w:p>
          <w:p w14:paraId="646281B8" w14:textId="734BE8FA" w:rsidR="00F56055" w:rsidRPr="00F56055" w:rsidRDefault="00F56055" w:rsidP="00F56055">
            <w:pPr>
              <w:jc w:val="both"/>
              <w:rPr>
                <w:sz w:val="20"/>
                <w:szCs w:val="20"/>
              </w:rPr>
            </w:pPr>
            <w:r w:rsidRPr="00F56055">
              <w:rPr>
                <w:sz w:val="20"/>
                <w:szCs w:val="20"/>
              </w:rPr>
              <w:t xml:space="preserve">(6) </w:t>
            </w:r>
            <w:r w:rsidR="00C54196" w:rsidRPr="00C54196">
              <w:rPr>
                <w:sz w:val="20"/>
                <w:szCs w:val="20"/>
              </w:rPr>
              <w:t>Obchodník s cennými papiermi je povinný zaviesť primerané metódy a postupy dostatočné na zabezpečenie dodržiavania povinností, ktoré mu vyplývajú z tohto zákona a osobitného predpisu.</w:t>
            </w:r>
            <w:r w:rsidR="00C54196" w:rsidRPr="00C54196">
              <w:rPr>
                <w:sz w:val="20"/>
                <w:szCs w:val="20"/>
                <w:vertAlign w:val="superscript"/>
              </w:rPr>
              <w:t>56a</w:t>
            </w:r>
            <w:r w:rsidR="00C54196" w:rsidRPr="00C54196">
              <w:rPr>
                <w:sz w:val="20"/>
                <w:szCs w:val="20"/>
              </w:rPr>
              <w:t>).</w:t>
            </w:r>
          </w:p>
        </w:tc>
        <w:tc>
          <w:tcPr>
            <w:tcW w:w="682" w:type="dxa"/>
            <w:tcBorders>
              <w:top w:val="single" w:sz="4" w:space="0" w:color="auto"/>
              <w:left w:val="single" w:sz="4" w:space="0" w:color="auto"/>
              <w:bottom w:val="single" w:sz="4" w:space="0" w:color="auto"/>
              <w:right w:val="single" w:sz="4" w:space="0" w:color="auto"/>
            </w:tcBorders>
          </w:tcPr>
          <w:p w14:paraId="73DB2EA7" w14:textId="726FD162" w:rsidR="00F56055" w:rsidRDefault="00F56055"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3A99AE2F" w14:textId="77777777" w:rsidR="00F56055" w:rsidRDefault="00F56055" w:rsidP="00E26492">
            <w:pPr>
              <w:pStyle w:val="Nadpis1"/>
              <w:rPr>
                <w:b w:val="0"/>
                <w:sz w:val="20"/>
                <w:szCs w:val="20"/>
              </w:rPr>
            </w:pPr>
          </w:p>
        </w:tc>
      </w:tr>
      <w:tr w:rsidR="00F56055" w:rsidRPr="00D92831" w14:paraId="37CF7229" w14:textId="77777777" w:rsidTr="00995798">
        <w:tc>
          <w:tcPr>
            <w:tcW w:w="867" w:type="dxa"/>
            <w:tcBorders>
              <w:top w:val="single" w:sz="4" w:space="0" w:color="auto"/>
              <w:left w:val="single" w:sz="12" w:space="0" w:color="auto"/>
              <w:bottom w:val="single" w:sz="4" w:space="0" w:color="auto"/>
              <w:right w:val="single" w:sz="4" w:space="0" w:color="auto"/>
            </w:tcBorders>
          </w:tcPr>
          <w:p w14:paraId="30754844" w14:textId="77777777" w:rsidR="00F56055" w:rsidRDefault="00F56055" w:rsidP="00E26492">
            <w:pPr>
              <w:rPr>
                <w:sz w:val="20"/>
                <w:szCs w:val="20"/>
              </w:rPr>
            </w:pPr>
            <w:r>
              <w:rPr>
                <w:sz w:val="20"/>
                <w:szCs w:val="20"/>
              </w:rPr>
              <w:t>Č: 28,</w:t>
            </w:r>
          </w:p>
          <w:p w14:paraId="1E62261B" w14:textId="77777777" w:rsidR="00F56055" w:rsidRDefault="00F56055" w:rsidP="00E26492">
            <w:pPr>
              <w:rPr>
                <w:sz w:val="20"/>
                <w:szCs w:val="20"/>
              </w:rPr>
            </w:pPr>
            <w:r>
              <w:rPr>
                <w:sz w:val="20"/>
                <w:szCs w:val="20"/>
              </w:rPr>
              <w:t>O: 4</w:t>
            </w:r>
          </w:p>
        </w:tc>
        <w:tc>
          <w:tcPr>
            <w:tcW w:w="6190" w:type="dxa"/>
            <w:tcBorders>
              <w:top w:val="single" w:sz="4" w:space="0" w:color="auto"/>
              <w:left w:val="single" w:sz="4" w:space="0" w:color="auto"/>
              <w:bottom w:val="single" w:sz="4" w:space="0" w:color="auto"/>
              <w:right w:val="single" w:sz="4" w:space="0" w:color="auto"/>
            </w:tcBorders>
          </w:tcPr>
          <w:p w14:paraId="365CA5A3" w14:textId="77777777" w:rsidR="00F56055" w:rsidRPr="005566D9" w:rsidRDefault="00F56055" w:rsidP="00A95BA3">
            <w:pPr>
              <w:autoSpaceDE/>
              <w:autoSpaceDN/>
              <w:jc w:val="both"/>
              <w:rPr>
                <w:sz w:val="20"/>
                <w:szCs w:val="20"/>
              </w:rPr>
            </w:pPr>
            <w:r w:rsidRPr="005566D9">
              <w:rPr>
                <w:sz w:val="20"/>
                <w:szCs w:val="20"/>
              </w:rPr>
              <w:t>Členské štáty požadujú, aby všetky investičné spoločnosti, ktoré nespĺňajú kritériá uvedené v článku 32 ods. 4 písm. a), zriadili výbor pre riziká zložený z členov riadiaceho orgánu, ktorí v dotknutej investičnej spoločnosti nevykonávajú žiadnu výkonnú funkciu.</w:t>
            </w:r>
          </w:p>
          <w:p w14:paraId="1B4B312A" w14:textId="77777777" w:rsidR="00F56055" w:rsidRPr="005566D9" w:rsidRDefault="00F56055" w:rsidP="00A95BA3">
            <w:pPr>
              <w:autoSpaceDE/>
              <w:autoSpaceDN/>
              <w:jc w:val="both"/>
              <w:rPr>
                <w:sz w:val="20"/>
                <w:szCs w:val="20"/>
              </w:rPr>
            </w:pPr>
          </w:p>
          <w:p w14:paraId="2EA9CEA8" w14:textId="77777777" w:rsidR="00F56055" w:rsidRPr="005566D9" w:rsidRDefault="00F56055" w:rsidP="00A95BA3">
            <w:pPr>
              <w:autoSpaceDE/>
              <w:autoSpaceDN/>
              <w:jc w:val="both"/>
              <w:rPr>
                <w:sz w:val="20"/>
                <w:szCs w:val="20"/>
              </w:rPr>
            </w:pPr>
            <w:r w:rsidRPr="005566D9">
              <w:rPr>
                <w:sz w:val="20"/>
                <w:szCs w:val="20"/>
              </w:rPr>
              <w:t xml:space="preserve">Členovia výboru pre riziká uvedeného v prvom pododseku majú primerané vedomosti, zručnosti a odborné znalosti na to, aby plne chápali, riadili a </w:t>
            </w:r>
            <w:r w:rsidRPr="005566D9">
              <w:rPr>
                <w:sz w:val="20"/>
                <w:szCs w:val="20"/>
              </w:rPr>
              <w:lastRenderedPageBreak/>
              <w:t>monitorovali stratégiu riadenia rizík a ochotu investičnej spoločnosti podstupovať riziká. Zabezpečia, aby výbor pre riziká radil riadiacemu orgánu v súvislosti s celkovou súčasnou a budúcou ochotou investičnej spoločnosti podstupovať riziká, ako aj so stratégiou riadenia rizík, a aby riadiacemu orgánu pomáhal pri vykonávaní dohľadu nad uplatňovaním tejto stratégie zo strany vrcholového manažmentu. Celkovú zodpovednosť za stratégie a politiky investičnej spoločnosti v oblasti riadenia rizík nesie riadiaci orgán.</w:t>
            </w:r>
          </w:p>
        </w:tc>
        <w:tc>
          <w:tcPr>
            <w:tcW w:w="1105" w:type="dxa"/>
            <w:tcBorders>
              <w:top w:val="single" w:sz="4" w:space="0" w:color="auto"/>
              <w:left w:val="single" w:sz="4" w:space="0" w:color="auto"/>
              <w:bottom w:val="single" w:sz="4" w:space="0" w:color="auto"/>
              <w:right w:val="single" w:sz="12" w:space="0" w:color="auto"/>
            </w:tcBorders>
          </w:tcPr>
          <w:p w14:paraId="4369D7ED" w14:textId="46C0A306" w:rsidR="00F56055" w:rsidRDefault="00F56055" w:rsidP="00E26492">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152B4293" w14:textId="77777777" w:rsidR="00F56055" w:rsidRDefault="00F56055" w:rsidP="005566D9">
            <w:pPr>
              <w:jc w:val="center"/>
              <w:rPr>
                <w:sz w:val="20"/>
                <w:szCs w:val="20"/>
              </w:rPr>
            </w:pPr>
            <w:r w:rsidRPr="005566D9">
              <w:rPr>
                <w:b/>
                <w:sz w:val="20"/>
                <w:szCs w:val="20"/>
              </w:rPr>
              <w:t>Návrh zákona Čl. I</w:t>
            </w:r>
            <w:r>
              <w:rPr>
                <w:sz w:val="20"/>
                <w:szCs w:val="20"/>
              </w:rPr>
              <w:t> </w:t>
            </w:r>
          </w:p>
          <w:p w14:paraId="37A5CDC1" w14:textId="77777777" w:rsidR="00F56055" w:rsidRDefault="00F56055" w:rsidP="005566D9">
            <w:pPr>
              <w:jc w:val="center"/>
              <w:rPr>
                <w:sz w:val="20"/>
                <w:szCs w:val="20"/>
              </w:rPr>
            </w:pPr>
          </w:p>
          <w:p w14:paraId="6ED34279" w14:textId="77777777" w:rsidR="00F56055" w:rsidRDefault="00F56055" w:rsidP="005566D9">
            <w:pPr>
              <w:jc w:val="center"/>
              <w:rPr>
                <w:sz w:val="20"/>
                <w:szCs w:val="20"/>
              </w:rPr>
            </w:pPr>
          </w:p>
          <w:p w14:paraId="39AA023C" w14:textId="77777777" w:rsidR="00F56055" w:rsidRDefault="00F56055" w:rsidP="005566D9">
            <w:pPr>
              <w:jc w:val="center"/>
              <w:rPr>
                <w:sz w:val="20"/>
                <w:szCs w:val="20"/>
              </w:rPr>
            </w:pPr>
          </w:p>
          <w:p w14:paraId="4A248F63" w14:textId="77777777" w:rsidR="00F56055" w:rsidRDefault="00F56055" w:rsidP="005566D9">
            <w:pPr>
              <w:jc w:val="center"/>
              <w:rPr>
                <w:sz w:val="20"/>
                <w:szCs w:val="20"/>
              </w:rPr>
            </w:pPr>
          </w:p>
          <w:p w14:paraId="779DAFC3" w14:textId="77777777" w:rsidR="00F56055" w:rsidRDefault="00F56055" w:rsidP="005566D9">
            <w:pPr>
              <w:jc w:val="center"/>
              <w:rPr>
                <w:sz w:val="20"/>
                <w:szCs w:val="20"/>
              </w:rPr>
            </w:pPr>
          </w:p>
          <w:p w14:paraId="776CD422" w14:textId="77777777" w:rsidR="00F56055" w:rsidRDefault="00F56055" w:rsidP="005566D9">
            <w:pPr>
              <w:jc w:val="center"/>
              <w:rPr>
                <w:sz w:val="20"/>
                <w:szCs w:val="20"/>
              </w:rPr>
            </w:pPr>
          </w:p>
          <w:p w14:paraId="251305C7" w14:textId="77777777" w:rsidR="00F56055" w:rsidRDefault="00F56055" w:rsidP="005566D9">
            <w:pPr>
              <w:jc w:val="center"/>
              <w:rPr>
                <w:sz w:val="20"/>
                <w:szCs w:val="20"/>
              </w:rPr>
            </w:pPr>
          </w:p>
          <w:p w14:paraId="65D16CA5" w14:textId="77777777" w:rsidR="00F56055" w:rsidRDefault="00F56055" w:rsidP="005566D9">
            <w:pPr>
              <w:jc w:val="center"/>
              <w:rPr>
                <w:sz w:val="20"/>
                <w:szCs w:val="20"/>
              </w:rPr>
            </w:pPr>
          </w:p>
          <w:p w14:paraId="2E41EF7A" w14:textId="77777777" w:rsidR="00F56055" w:rsidRDefault="00F56055" w:rsidP="005566D9">
            <w:pPr>
              <w:jc w:val="center"/>
              <w:rPr>
                <w:sz w:val="20"/>
                <w:szCs w:val="20"/>
              </w:rPr>
            </w:pPr>
          </w:p>
          <w:p w14:paraId="328CE6A0" w14:textId="77777777" w:rsidR="00F56055" w:rsidRDefault="00F56055" w:rsidP="005566D9">
            <w:pPr>
              <w:jc w:val="center"/>
              <w:rPr>
                <w:sz w:val="20"/>
                <w:szCs w:val="20"/>
              </w:rPr>
            </w:pPr>
          </w:p>
          <w:p w14:paraId="627850A7" w14:textId="77777777" w:rsidR="00F56055" w:rsidRDefault="00F56055" w:rsidP="005566D9">
            <w:pPr>
              <w:jc w:val="center"/>
              <w:rPr>
                <w:sz w:val="20"/>
                <w:szCs w:val="20"/>
              </w:rPr>
            </w:pPr>
          </w:p>
          <w:p w14:paraId="3CBB1047" w14:textId="77777777" w:rsidR="00F56055" w:rsidRDefault="00F56055" w:rsidP="005566D9">
            <w:pPr>
              <w:jc w:val="center"/>
              <w:rPr>
                <w:sz w:val="20"/>
                <w:szCs w:val="20"/>
              </w:rPr>
            </w:pPr>
          </w:p>
          <w:p w14:paraId="6F6C4610" w14:textId="77777777" w:rsidR="00F56055" w:rsidRDefault="00F56055" w:rsidP="005566D9">
            <w:pPr>
              <w:jc w:val="center"/>
              <w:rPr>
                <w:sz w:val="20"/>
                <w:szCs w:val="20"/>
              </w:rPr>
            </w:pPr>
          </w:p>
          <w:p w14:paraId="310D4F94" w14:textId="77777777" w:rsidR="00F56055" w:rsidRDefault="00F56055" w:rsidP="005566D9">
            <w:pPr>
              <w:jc w:val="center"/>
              <w:rPr>
                <w:sz w:val="20"/>
                <w:szCs w:val="20"/>
              </w:rPr>
            </w:pPr>
          </w:p>
          <w:p w14:paraId="4235A7DF" w14:textId="77777777" w:rsidR="00C54196" w:rsidRDefault="00C54196" w:rsidP="005566D9">
            <w:pPr>
              <w:jc w:val="center"/>
              <w:rPr>
                <w:sz w:val="20"/>
                <w:szCs w:val="20"/>
              </w:rPr>
            </w:pPr>
          </w:p>
          <w:p w14:paraId="19EE4121" w14:textId="77777777" w:rsidR="00494FD5" w:rsidRDefault="00494FD5" w:rsidP="005566D9">
            <w:pPr>
              <w:jc w:val="center"/>
              <w:rPr>
                <w:sz w:val="20"/>
                <w:szCs w:val="20"/>
              </w:rPr>
            </w:pPr>
          </w:p>
          <w:p w14:paraId="64454E9A" w14:textId="77777777" w:rsidR="00494FD5" w:rsidRDefault="00494FD5" w:rsidP="005566D9">
            <w:pPr>
              <w:jc w:val="center"/>
              <w:rPr>
                <w:sz w:val="20"/>
                <w:szCs w:val="20"/>
              </w:rPr>
            </w:pPr>
          </w:p>
          <w:p w14:paraId="51E54BF3" w14:textId="77777777" w:rsidR="00494FD5" w:rsidRDefault="00494FD5" w:rsidP="005566D9">
            <w:pPr>
              <w:jc w:val="center"/>
              <w:rPr>
                <w:sz w:val="20"/>
                <w:szCs w:val="20"/>
              </w:rPr>
            </w:pPr>
          </w:p>
          <w:p w14:paraId="649F9998" w14:textId="77777777" w:rsidR="00494FD5" w:rsidRDefault="00494FD5" w:rsidP="005566D9">
            <w:pPr>
              <w:jc w:val="center"/>
              <w:rPr>
                <w:sz w:val="20"/>
                <w:szCs w:val="20"/>
              </w:rPr>
            </w:pPr>
          </w:p>
          <w:p w14:paraId="4E8D7138" w14:textId="57FE935E" w:rsidR="00F56055" w:rsidRPr="00C548DB" w:rsidRDefault="00F56055" w:rsidP="005566D9">
            <w:pPr>
              <w:jc w:val="center"/>
              <w:rPr>
                <w:sz w:val="20"/>
                <w:szCs w:val="20"/>
              </w:rPr>
            </w:pPr>
            <w:r w:rsidRPr="005566D9">
              <w:rPr>
                <w:b/>
                <w:sz w:val="20"/>
                <w:szCs w:val="20"/>
              </w:rPr>
              <w:t>Návrh zákona Čl. I</w:t>
            </w:r>
            <w:r>
              <w:rPr>
                <w:sz w:val="20"/>
                <w:szCs w:val="20"/>
              </w:rPr>
              <w:t> a 566/2001</w:t>
            </w:r>
          </w:p>
        </w:tc>
        <w:tc>
          <w:tcPr>
            <w:tcW w:w="705" w:type="dxa"/>
            <w:tcBorders>
              <w:top w:val="single" w:sz="4" w:space="0" w:color="auto"/>
              <w:left w:val="single" w:sz="4" w:space="0" w:color="auto"/>
              <w:bottom w:val="single" w:sz="4" w:space="0" w:color="auto"/>
              <w:right w:val="single" w:sz="4" w:space="0" w:color="auto"/>
            </w:tcBorders>
          </w:tcPr>
          <w:p w14:paraId="233D4E2F" w14:textId="431CE6FC" w:rsidR="00F56055" w:rsidRPr="00C54196" w:rsidRDefault="00F56055" w:rsidP="00E26492">
            <w:pPr>
              <w:pStyle w:val="Normlny0"/>
              <w:jc w:val="center"/>
              <w:rPr>
                <w:b/>
              </w:rPr>
            </w:pPr>
            <w:r w:rsidRPr="00C54196">
              <w:rPr>
                <w:b/>
              </w:rPr>
              <w:lastRenderedPageBreak/>
              <w:t>§ 71c ods. 1</w:t>
            </w:r>
          </w:p>
          <w:p w14:paraId="01ED1694" w14:textId="77777777" w:rsidR="00F56055" w:rsidRDefault="00F56055" w:rsidP="00E26492">
            <w:pPr>
              <w:pStyle w:val="Normlny0"/>
              <w:jc w:val="center"/>
            </w:pPr>
          </w:p>
          <w:p w14:paraId="7F87D366" w14:textId="77777777" w:rsidR="00F56055" w:rsidRDefault="00F56055" w:rsidP="00E26492">
            <w:pPr>
              <w:pStyle w:val="Normlny0"/>
              <w:jc w:val="center"/>
            </w:pPr>
          </w:p>
          <w:p w14:paraId="18C5F3A2" w14:textId="77777777" w:rsidR="00F56055" w:rsidRDefault="00F56055" w:rsidP="00E26492">
            <w:pPr>
              <w:pStyle w:val="Normlny0"/>
              <w:jc w:val="center"/>
            </w:pPr>
          </w:p>
          <w:p w14:paraId="7D2056E7" w14:textId="77777777" w:rsidR="00F56055" w:rsidRDefault="00F56055" w:rsidP="00E26492">
            <w:pPr>
              <w:pStyle w:val="Normlny0"/>
              <w:jc w:val="center"/>
            </w:pPr>
          </w:p>
          <w:p w14:paraId="5CB2DFF1" w14:textId="77777777" w:rsidR="00F56055" w:rsidRDefault="00F56055" w:rsidP="00E26492">
            <w:pPr>
              <w:pStyle w:val="Normlny0"/>
              <w:jc w:val="center"/>
            </w:pPr>
          </w:p>
          <w:p w14:paraId="5545FC7D" w14:textId="77777777" w:rsidR="00F56055" w:rsidRDefault="00F56055" w:rsidP="00E26492">
            <w:pPr>
              <w:pStyle w:val="Normlny0"/>
              <w:jc w:val="center"/>
            </w:pPr>
          </w:p>
          <w:p w14:paraId="78F41C60" w14:textId="77777777" w:rsidR="00F56055" w:rsidRDefault="00F56055" w:rsidP="00E26492">
            <w:pPr>
              <w:pStyle w:val="Normlny0"/>
              <w:jc w:val="center"/>
            </w:pPr>
          </w:p>
          <w:p w14:paraId="47F18E54" w14:textId="77777777" w:rsidR="00F56055" w:rsidRDefault="00F56055" w:rsidP="00E26492">
            <w:pPr>
              <w:pStyle w:val="Normlny0"/>
              <w:jc w:val="center"/>
            </w:pPr>
          </w:p>
          <w:p w14:paraId="18EE054F" w14:textId="77777777" w:rsidR="00F56055" w:rsidRDefault="00F56055" w:rsidP="00E26492">
            <w:pPr>
              <w:pStyle w:val="Normlny0"/>
              <w:jc w:val="center"/>
            </w:pPr>
          </w:p>
          <w:p w14:paraId="7E4E648A" w14:textId="77777777" w:rsidR="00F56055" w:rsidRDefault="00F56055" w:rsidP="00E26492">
            <w:pPr>
              <w:pStyle w:val="Normlny0"/>
              <w:jc w:val="center"/>
            </w:pPr>
          </w:p>
          <w:p w14:paraId="2073EEDB" w14:textId="77777777" w:rsidR="00F56055" w:rsidRDefault="00F56055" w:rsidP="00E26492">
            <w:pPr>
              <w:pStyle w:val="Normlny0"/>
              <w:jc w:val="center"/>
            </w:pPr>
          </w:p>
          <w:p w14:paraId="1A9F109E" w14:textId="77777777" w:rsidR="00F56055" w:rsidRDefault="00F56055" w:rsidP="00E26492">
            <w:pPr>
              <w:pStyle w:val="Normlny0"/>
              <w:jc w:val="center"/>
            </w:pPr>
          </w:p>
          <w:p w14:paraId="634D34B2" w14:textId="77777777" w:rsidR="00F56055" w:rsidRDefault="00F56055" w:rsidP="00E26492">
            <w:pPr>
              <w:pStyle w:val="Normlny0"/>
              <w:jc w:val="center"/>
            </w:pPr>
          </w:p>
          <w:p w14:paraId="23EB6C74" w14:textId="77777777" w:rsidR="00F56055" w:rsidRDefault="00F56055" w:rsidP="00E26492">
            <w:pPr>
              <w:pStyle w:val="Normlny0"/>
              <w:jc w:val="center"/>
            </w:pPr>
          </w:p>
          <w:p w14:paraId="19AC652D" w14:textId="77777777" w:rsidR="00F56055" w:rsidRDefault="00F56055" w:rsidP="00E26492">
            <w:pPr>
              <w:pStyle w:val="Normlny0"/>
              <w:jc w:val="center"/>
            </w:pPr>
          </w:p>
          <w:p w14:paraId="37D86D23" w14:textId="77777777" w:rsidR="00AB35E1" w:rsidRDefault="00AB35E1" w:rsidP="00E26492">
            <w:pPr>
              <w:pStyle w:val="Normlny0"/>
              <w:jc w:val="center"/>
            </w:pPr>
          </w:p>
          <w:p w14:paraId="59D440C5" w14:textId="77777777" w:rsidR="00494FD5" w:rsidRDefault="00494FD5" w:rsidP="00E26492">
            <w:pPr>
              <w:pStyle w:val="Normlny0"/>
              <w:jc w:val="center"/>
            </w:pPr>
          </w:p>
          <w:p w14:paraId="3EC5BCA1" w14:textId="77777777" w:rsidR="00494FD5" w:rsidRDefault="00494FD5" w:rsidP="00E26492">
            <w:pPr>
              <w:pStyle w:val="Normlny0"/>
              <w:jc w:val="center"/>
            </w:pPr>
          </w:p>
          <w:p w14:paraId="42E23804" w14:textId="77777777" w:rsidR="00494FD5" w:rsidRDefault="00494FD5" w:rsidP="00E26492">
            <w:pPr>
              <w:pStyle w:val="Normlny0"/>
              <w:jc w:val="center"/>
            </w:pPr>
          </w:p>
          <w:p w14:paraId="7B8BCEE3" w14:textId="77777777" w:rsidR="00494FD5" w:rsidRDefault="00494FD5" w:rsidP="00E26492">
            <w:pPr>
              <w:pStyle w:val="Normlny0"/>
              <w:jc w:val="center"/>
            </w:pPr>
          </w:p>
          <w:p w14:paraId="7F9515FF" w14:textId="77777777" w:rsidR="00F56055" w:rsidRDefault="00F56055" w:rsidP="00E26492">
            <w:pPr>
              <w:pStyle w:val="Normlny0"/>
              <w:jc w:val="center"/>
            </w:pPr>
            <w:r>
              <w:t>§ 71 ods. 2</w:t>
            </w:r>
          </w:p>
          <w:p w14:paraId="1579C2DD" w14:textId="77777777" w:rsidR="00F56055" w:rsidRPr="00914FDE" w:rsidRDefault="00F56055"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6AB1BCD8" w14:textId="3822E5F0" w:rsidR="00AB35E1" w:rsidRDefault="00AB35E1" w:rsidP="00F56055">
            <w:pPr>
              <w:pStyle w:val="Normlny0"/>
              <w:jc w:val="both"/>
              <w:rPr>
                <w:b/>
              </w:rPr>
            </w:pPr>
            <w:r w:rsidRPr="00AB35E1">
              <w:rPr>
                <w:b/>
              </w:rPr>
              <w:lastRenderedPageBreak/>
              <w:t xml:space="preserve">(1) </w:t>
            </w:r>
            <w:r w:rsidR="00494FD5" w:rsidRPr="00494FD5">
              <w:rPr>
                <w:b/>
              </w:rPr>
              <w:t xml:space="preserve">Obchodník s cennými papiermi je povinný vytvoriť výbor pre riadenie rizík zložený z členov riadiaceho orgánu, ktorí u príslušného obchodníka s cennými papiermi nevykonávajú žiadnu výkonnú funkciu; túto povinnosť nemá obchodník s cennými papiermi, ak priemerná hodnota jeho súvahových aktív a jeho podsúvahových aktív nepresahuje </w:t>
            </w:r>
            <w:bookmarkStart w:id="0" w:name="_GoBack"/>
            <w:r w:rsidR="00494FD5" w:rsidRPr="00494FD5">
              <w:rPr>
                <w:b/>
              </w:rPr>
              <w:t xml:space="preserve">100 </w:t>
            </w:r>
            <w:r w:rsidR="00494FD5" w:rsidRPr="00494FD5">
              <w:rPr>
                <w:b/>
              </w:rPr>
              <w:lastRenderedPageBreak/>
              <w:t>000 000</w:t>
            </w:r>
            <w:bookmarkEnd w:id="0"/>
            <w:r w:rsidR="00494FD5" w:rsidRPr="00494FD5">
              <w:rPr>
                <w:b/>
              </w:rPr>
              <w:t xml:space="preserve"> eur počas štyroch rokov bezprostredne predchádzajúcich príslušnému hospodárskemu roku. Členovia výboru pre riadenie rizík musia mať primerané vedomosti, zručnosti a odborné znalosti na to, aby úplne chápali a monitorovali stratégiu riadenia rizík a ochotu obchodníka s cennými papiermi podstupovať riziká. Výbor pre riadenie rizík plní poradnú funkciu voči riadiacemu orgánu v oblasti stratégie riadenia rizík a spolupracuje pri dohliadaní nad uplatňovaním tejto stratégie. Výbor pre riadenie rizík a dozorná rada musia mať prístup k dostupným informáciám o rizikách, ktorým je alebo môže byť obchodník s cennými papiermi vystavený.</w:t>
            </w:r>
          </w:p>
          <w:p w14:paraId="48155D5D" w14:textId="77777777" w:rsidR="00494FD5" w:rsidRPr="00F56055" w:rsidRDefault="00494FD5" w:rsidP="00F56055">
            <w:pPr>
              <w:pStyle w:val="Normlny0"/>
              <w:jc w:val="both"/>
            </w:pPr>
          </w:p>
          <w:p w14:paraId="47F5F0BF" w14:textId="1F9ECC32" w:rsidR="00F56055" w:rsidRPr="00F56055" w:rsidRDefault="00F56055" w:rsidP="00F56055">
            <w:pPr>
              <w:jc w:val="both"/>
              <w:rPr>
                <w:sz w:val="20"/>
                <w:szCs w:val="20"/>
              </w:rPr>
            </w:pPr>
            <w:r w:rsidRPr="00F56055">
              <w:rPr>
                <w:sz w:val="20"/>
                <w:szCs w:val="20"/>
              </w:rPr>
              <w:t xml:space="preserve">(2) </w:t>
            </w:r>
            <w:r w:rsidR="00C54196" w:rsidRPr="00C54196">
              <w:rPr>
                <w:sz w:val="20"/>
                <w:szCs w:val="20"/>
              </w:rPr>
              <w:t xml:space="preserve">Členovia predstavenstva obchodníka s cennými papiermi zodpovedajú za </w:t>
            </w:r>
            <w:r w:rsidR="00C54196" w:rsidRPr="00C54196">
              <w:rPr>
                <w:b/>
                <w:sz w:val="20"/>
                <w:szCs w:val="20"/>
              </w:rPr>
              <w:t>stratégie a politiky v oblasti riadenia rizík a všetky ich zmeny, za</w:t>
            </w:r>
            <w:r w:rsidR="00C54196" w:rsidRPr="00C54196">
              <w:rPr>
                <w:sz w:val="20"/>
                <w:szCs w:val="20"/>
              </w:rPr>
              <w:t xml:space="preserve"> vypracovanie, schválenie a dodržiavanie organizačnej štruktúry, zavedenie a dodržiavanie systému riadenia a za vykonávanie činností obchodníka s cennými papiermi podľa vnútorných predpisov obchodníka s cennými papiermi.</w:t>
            </w:r>
          </w:p>
        </w:tc>
        <w:tc>
          <w:tcPr>
            <w:tcW w:w="682" w:type="dxa"/>
            <w:tcBorders>
              <w:top w:val="single" w:sz="4" w:space="0" w:color="auto"/>
              <w:left w:val="single" w:sz="4" w:space="0" w:color="auto"/>
              <w:bottom w:val="single" w:sz="4" w:space="0" w:color="auto"/>
              <w:right w:val="single" w:sz="4" w:space="0" w:color="auto"/>
            </w:tcBorders>
          </w:tcPr>
          <w:p w14:paraId="79A7ADC7" w14:textId="673AF1EC" w:rsidR="00F56055" w:rsidRDefault="00F56055"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30C2AF65" w14:textId="77777777" w:rsidR="00F56055" w:rsidRDefault="00F56055" w:rsidP="00E26492">
            <w:pPr>
              <w:pStyle w:val="Nadpis1"/>
              <w:rPr>
                <w:b w:val="0"/>
                <w:sz w:val="20"/>
                <w:szCs w:val="20"/>
              </w:rPr>
            </w:pPr>
          </w:p>
        </w:tc>
      </w:tr>
      <w:tr w:rsidR="00F56055" w:rsidRPr="00D92831" w14:paraId="446DD071" w14:textId="77777777" w:rsidTr="00995798">
        <w:tc>
          <w:tcPr>
            <w:tcW w:w="867" w:type="dxa"/>
            <w:tcBorders>
              <w:top w:val="single" w:sz="4" w:space="0" w:color="auto"/>
              <w:left w:val="single" w:sz="12" w:space="0" w:color="auto"/>
              <w:bottom w:val="single" w:sz="4" w:space="0" w:color="auto"/>
              <w:right w:val="single" w:sz="4" w:space="0" w:color="auto"/>
            </w:tcBorders>
          </w:tcPr>
          <w:p w14:paraId="2C5B58C6" w14:textId="77777777" w:rsidR="00F56055" w:rsidRDefault="00F56055" w:rsidP="00E26492">
            <w:pPr>
              <w:rPr>
                <w:sz w:val="20"/>
                <w:szCs w:val="20"/>
              </w:rPr>
            </w:pPr>
            <w:r>
              <w:rPr>
                <w:sz w:val="20"/>
                <w:szCs w:val="20"/>
              </w:rPr>
              <w:t>Č: 28,</w:t>
            </w:r>
          </w:p>
          <w:p w14:paraId="47698184" w14:textId="77777777" w:rsidR="00F56055" w:rsidRDefault="00F56055" w:rsidP="00E26492">
            <w:pPr>
              <w:rPr>
                <w:sz w:val="20"/>
                <w:szCs w:val="20"/>
              </w:rPr>
            </w:pPr>
            <w:r>
              <w:rPr>
                <w:sz w:val="20"/>
                <w:szCs w:val="20"/>
              </w:rPr>
              <w:t>O: 5</w:t>
            </w:r>
          </w:p>
        </w:tc>
        <w:tc>
          <w:tcPr>
            <w:tcW w:w="6190" w:type="dxa"/>
            <w:tcBorders>
              <w:top w:val="single" w:sz="4" w:space="0" w:color="auto"/>
              <w:left w:val="single" w:sz="4" w:space="0" w:color="auto"/>
              <w:bottom w:val="single" w:sz="4" w:space="0" w:color="auto"/>
              <w:right w:val="single" w:sz="4" w:space="0" w:color="auto"/>
            </w:tcBorders>
          </w:tcPr>
          <w:p w14:paraId="359A79C6" w14:textId="77777777" w:rsidR="00F56055" w:rsidRPr="00BF09C0" w:rsidRDefault="00F56055" w:rsidP="00BF09C0">
            <w:pPr>
              <w:autoSpaceDE/>
              <w:autoSpaceDN/>
              <w:jc w:val="both"/>
              <w:rPr>
                <w:sz w:val="20"/>
                <w:szCs w:val="20"/>
              </w:rPr>
            </w:pPr>
            <w:r w:rsidRPr="005566D9">
              <w:rPr>
                <w:sz w:val="20"/>
                <w:szCs w:val="20"/>
              </w:rPr>
              <w:t>Členské štáty zabezpečia, aby riadiaci orgán vo svojej funkcii dohľadu a výbor pre riziká tohto riadiaceho orgánu, ak výbor pre riziká bol zriadený, mali prístup k informáciám o rizikách, ktorým je alebo môže byť investičná spoločnosť vystavená.</w:t>
            </w:r>
          </w:p>
        </w:tc>
        <w:tc>
          <w:tcPr>
            <w:tcW w:w="1105" w:type="dxa"/>
            <w:tcBorders>
              <w:top w:val="single" w:sz="4" w:space="0" w:color="auto"/>
              <w:left w:val="single" w:sz="4" w:space="0" w:color="auto"/>
              <w:bottom w:val="single" w:sz="4" w:space="0" w:color="auto"/>
              <w:right w:val="single" w:sz="12" w:space="0" w:color="auto"/>
            </w:tcBorders>
          </w:tcPr>
          <w:p w14:paraId="023E6C16" w14:textId="5B5FD548" w:rsidR="00F56055" w:rsidRDefault="00F56055"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5C685DE1" w14:textId="77777777" w:rsidR="00F56055" w:rsidRDefault="00F56055" w:rsidP="00E26492">
            <w:pPr>
              <w:jc w:val="center"/>
              <w:rPr>
                <w:sz w:val="20"/>
                <w:szCs w:val="20"/>
              </w:rPr>
            </w:pPr>
            <w:r w:rsidRPr="005566D9">
              <w:rPr>
                <w:b/>
                <w:sz w:val="20"/>
                <w:szCs w:val="20"/>
              </w:rPr>
              <w:t>Návrh zákona Čl. I</w:t>
            </w:r>
            <w:r>
              <w:rPr>
                <w:sz w:val="20"/>
                <w:szCs w:val="20"/>
              </w:rPr>
              <w:t> a 566/2001</w:t>
            </w:r>
          </w:p>
          <w:p w14:paraId="2AE66DB0" w14:textId="77777777" w:rsidR="00F56055" w:rsidRDefault="00F56055" w:rsidP="00E26492">
            <w:pPr>
              <w:jc w:val="center"/>
              <w:rPr>
                <w:sz w:val="20"/>
                <w:szCs w:val="20"/>
              </w:rPr>
            </w:pPr>
          </w:p>
          <w:p w14:paraId="650AB075" w14:textId="77777777" w:rsidR="00F56055" w:rsidRDefault="00F56055" w:rsidP="00E26492">
            <w:pPr>
              <w:jc w:val="center"/>
              <w:rPr>
                <w:sz w:val="20"/>
                <w:szCs w:val="20"/>
              </w:rPr>
            </w:pPr>
          </w:p>
          <w:p w14:paraId="66206932" w14:textId="77777777" w:rsidR="00F56055" w:rsidRDefault="00F56055" w:rsidP="00E26492">
            <w:pPr>
              <w:jc w:val="center"/>
              <w:rPr>
                <w:sz w:val="20"/>
                <w:szCs w:val="20"/>
              </w:rPr>
            </w:pPr>
          </w:p>
          <w:p w14:paraId="04708433" w14:textId="77777777" w:rsidR="00F56055" w:rsidRDefault="00F56055" w:rsidP="00E26492">
            <w:pPr>
              <w:jc w:val="center"/>
              <w:rPr>
                <w:sz w:val="20"/>
                <w:szCs w:val="20"/>
              </w:rPr>
            </w:pPr>
          </w:p>
          <w:p w14:paraId="6B8C549E" w14:textId="77777777" w:rsidR="00F56055" w:rsidRDefault="00F56055" w:rsidP="00E26492">
            <w:pPr>
              <w:jc w:val="center"/>
              <w:rPr>
                <w:sz w:val="20"/>
                <w:szCs w:val="20"/>
              </w:rPr>
            </w:pPr>
          </w:p>
          <w:p w14:paraId="0197252B" w14:textId="77777777" w:rsidR="00F56055" w:rsidRDefault="00F56055" w:rsidP="00E26492">
            <w:pPr>
              <w:jc w:val="center"/>
              <w:rPr>
                <w:sz w:val="20"/>
                <w:szCs w:val="20"/>
              </w:rPr>
            </w:pPr>
          </w:p>
          <w:p w14:paraId="1E79882A" w14:textId="77777777" w:rsidR="00F56055" w:rsidRDefault="00F56055" w:rsidP="00E26492">
            <w:pPr>
              <w:jc w:val="center"/>
              <w:rPr>
                <w:sz w:val="20"/>
                <w:szCs w:val="20"/>
              </w:rPr>
            </w:pPr>
          </w:p>
          <w:p w14:paraId="5035C2F9" w14:textId="77777777" w:rsidR="00C54196" w:rsidRDefault="00C54196" w:rsidP="00E26492">
            <w:pPr>
              <w:jc w:val="center"/>
              <w:rPr>
                <w:sz w:val="20"/>
                <w:szCs w:val="20"/>
              </w:rPr>
            </w:pPr>
          </w:p>
          <w:p w14:paraId="3985B7B4" w14:textId="77777777" w:rsidR="00C54196" w:rsidRDefault="00C54196" w:rsidP="00E26492">
            <w:pPr>
              <w:jc w:val="center"/>
              <w:rPr>
                <w:sz w:val="20"/>
                <w:szCs w:val="20"/>
              </w:rPr>
            </w:pPr>
          </w:p>
          <w:p w14:paraId="59E547C9" w14:textId="77777777" w:rsidR="00C54196" w:rsidRDefault="00C54196" w:rsidP="00E26492">
            <w:pPr>
              <w:jc w:val="center"/>
              <w:rPr>
                <w:sz w:val="20"/>
                <w:szCs w:val="20"/>
              </w:rPr>
            </w:pPr>
          </w:p>
          <w:p w14:paraId="4BFFCA3A" w14:textId="77777777" w:rsidR="00C54196" w:rsidRDefault="00C54196" w:rsidP="00E26492">
            <w:pPr>
              <w:jc w:val="center"/>
              <w:rPr>
                <w:sz w:val="20"/>
                <w:szCs w:val="20"/>
              </w:rPr>
            </w:pPr>
          </w:p>
          <w:p w14:paraId="375778BD" w14:textId="77777777" w:rsidR="00F5193C" w:rsidRDefault="00F5193C" w:rsidP="00E26492">
            <w:pPr>
              <w:jc w:val="center"/>
              <w:rPr>
                <w:sz w:val="20"/>
                <w:szCs w:val="20"/>
              </w:rPr>
            </w:pPr>
          </w:p>
          <w:p w14:paraId="2FC54296" w14:textId="62F95BA0" w:rsidR="00F56055" w:rsidRPr="00C548DB" w:rsidRDefault="00F56055" w:rsidP="005566D9">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3D984FFC" w14:textId="77777777" w:rsidR="00F56055" w:rsidRDefault="00F56055" w:rsidP="00E26492">
            <w:pPr>
              <w:pStyle w:val="Normlny0"/>
              <w:jc w:val="center"/>
            </w:pPr>
            <w:r>
              <w:t>§ 71 ods. 3</w:t>
            </w:r>
          </w:p>
          <w:p w14:paraId="174138B6" w14:textId="77777777" w:rsidR="00F56055" w:rsidRDefault="00F56055" w:rsidP="00E26492">
            <w:pPr>
              <w:pStyle w:val="Normlny0"/>
              <w:jc w:val="center"/>
            </w:pPr>
          </w:p>
          <w:p w14:paraId="3C296081" w14:textId="77777777" w:rsidR="00F56055" w:rsidRDefault="00F56055" w:rsidP="00E26492">
            <w:pPr>
              <w:pStyle w:val="Normlny0"/>
              <w:jc w:val="center"/>
            </w:pPr>
          </w:p>
          <w:p w14:paraId="1A680C28" w14:textId="77777777" w:rsidR="00F56055" w:rsidRDefault="00F56055" w:rsidP="00E26492">
            <w:pPr>
              <w:pStyle w:val="Normlny0"/>
              <w:jc w:val="center"/>
            </w:pPr>
          </w:p>
          <w:p w14:paraId="24A72576" w14:textId="77777777" w:rsidR="00F56055" w:rsidRDefault="00F56055" w:rsidP="00E26492">
            <w:pPr>
              <w:pStyle w:val="Normlny0"/>
              <w:jc w:val="center"/>
            </w:pPr>
          </w:p>
          <w:p w14:paraId="3B54EBEC" w14:textId="77777777" w:rsidR="00F56055" w:rsidRDefault="00F56055" w:rsidP="00E26492">
            <w:pPr>
              <w:pStyle w:val="Normlny0"/>
              <w:jc w:val="center"/>
            </w:pPr>
          </w:p>
          <w:p w14:paraId="43EB7E39" w14:textId="77777777" w:rsidR="00F56055" w:rsidRDefault="00F56055" w:rsidP="00E26492">
            <w:pPr>
              <w:pStyle w:val="Normlny0"/>
              <w:jc w:val="center"/>
            </w:pPr>
          </w:p>
          <w:p w14:paraId="3C56211B" w14:textId="77777777" w:rsidR="00F56055" w:rsidRDefault="00F56055" w:rsidP="00E26492">
            <w:pPr>
              <w:pStyle w:val="Normlny0"/>
              <w:jc w:val="center"/>
            </w:pPr>
          </w:p>
          <w:p w14:paraId="4F40DED3" w14:textId="77777777" w:rsidR="00F56055" w:rsidRDefault="00F56055" w:rsidP="00E26492">
            <w:pPr>
              <w:pStyle w:val="Normlny0"/>
              <w:jc w:val="center"/>
            </w:pPr>
          </w:p>
          <w:p w14:paraId="06B13293" w14:textId="77777777" w:rsidR="00F56055" w:rsidRDefault="00F56055" w:rsidP="00E26492">
            <w:pPr>
              <w:pStyle w:val="Normlny0"/>
              <w:jc w:val="center"/>
            </w:pPr>
          </w:p>
          <w:p w14:paraId="02215E81" w14:textId="77777777" w:rsidR="00F56055" w:rsidRDefault="00F56055" w:rsidP="00E26492">
            <w:pPr>
              <w:pStyle w:val="Normlny0"/>
              <w:jc w:val="center"/>
            </w:pPr>
          </w:p>
          <w:p w14:paraId="51A447CE" w14:textId="77777777" w:rsidR="00C54196" w:rsidRDefault="00C54196" w:rsidP="00E26492">
            <w:pPr>
              <w:pStyle w:val="Normlny0"/>
              <w:jc w:val="center"/>
            </w:pPr>
          </w:p>
          <w:p w14:paraId="26638E64" w14:textId="77777777" w:rsidR="00C54196" w:rsidRDefault="00C54196" w:rsidP="00E26492">
            <w:pPr>
              <w:pStyle w:val="Normlny0"/>
              <w:jc w:val="center"/>
            </w:pPr>
          </w:p>
          <w:p w14:paraId="545A6306" w14:textId="77777777" w:rsidR="00C54196" w:rsidRDefault="00C54196" w:rsidP="00E26492">
            <w:pPr>
              <w:pStyle w:val="Normlny0"/>
              <w:jc w:val="center"/>
            </w:pPr>
          </w:p>
          <w:p w14:paraId="2A95CF13" w14:textId="77777777" w:rsidR="00C54196" w:rsidRDefault="00C54196" w:rsidP="00E26492">
            <w:pPr>
              <w:pStyle w:val="Normlny0"/>
              <w:jc w:val="center"/>
            </w:pPr>
          </w:p>
          <w:p w14:paraId="31BFB2BE" w14:textId="77777777" w:rsidR="00F5193C" w:rsidRDefault="00F5193C" w:rsidP="00E26492">
            <w:pPr>
              <w:pStyle w:val="Normlny0"/>
              <w:jc w:val="center"/>
            </w:pPr>
          </w:p>
          <w:p w14:paraId="55333A67" w14:textId="6199F757" w:rsidR="00F56055" w:rsidRPr="00B35B6C" w:rsidRDefault="00F56055" w:rsidP="00FE4550">
            <w:pPr>
              <w:pStyle w:val="Normlny0"/>
              <w:jc w:val="center"/>
              <w:rPr>
                <w:b/>
              </w:rPr>
            </w:pPr>
            <w:r w:rsidRPr="00B35B6C">
              <w:rPr>
                <w:b/>
              </w:rPr>
              <w:t>§ 71c ods. 1</w:t>
            </w:r>
          </w:p>
        </w:tc>
        <w:tc>
          <w:tcPr>
            <w:tcW w:w="4515" w:type="dxa"/>
            <w:gridSpan w:val="2"/>
            <w:tcBorders>
              <w:top w:val="single" w:sz="4" w:space="0" w:color="auto"/>
              <w:left w:val="single" w:sz="4" w:space="0" w:color="auto"/>
              <w:bottom w:val="single" w:sz="4" w:space="0" w:color="auto"/>
              <w:right w:val="single" w:sz="4" w:space="0" w:color="auto"/>
            </w:tcBorders>
          </w:tcPr>
          <w:p w14:paraId="1EC3350B" w14:textId="513AA3A1" w:rsidR="00F56055" w:rsidRPr="00F56055" w:rsidRDefault="00F56055" w:rsidP="00F56055">
            <w:pPr>
              <w:pStyle w:val="Normlny0"/>
              <w:jc w:val="both"/>
            </w:pPr>
            <w:r w:rsidRPr="00F56055">
              <w:t xml:space="preserve">(3) </w:t>
            </w:r>
            <w:r w:rsidR="00C54196" w:rsidRPr="00C54196">
              <w:t xml:space="preserve">Členovia predstavenstva obchodníka s cennými papiermi sú povinní poznať, riadiť a kontrolovať výkon povolených činností, zabezpečovať bezpečnosť a zdravie obchodníka s cennými papiermi a prijímať a pravidelne skúmať všeobecné zásady odmeňovania a riadiť a zabezpečovať účinný systém riadenia rizík, </w:t>
            </w:r>
            <w:r w:rsidR="00C54196" w:rsidRPr="00C54196">
              <w:rPr>
                <w:b/>
              </w:rPr>
              <w:t>na účel ktorého musia mať všetky dostupné informácie o rizikách, ktorým je alebo môže byť obchodník s cennými papiermi vystavený.</w:t>
            </w:r>
            <w:r w:rsidR="00C54196" w:rsidRPr="00C54196">
              <w:t xml:space="preserve"> Bezpečnosťou a zdravím obchodníka s cennými papiermi sa na účely tohto zákona rozumie také vykonávanie činností, ktoré neohrozuje udržiavanie vlastných zdrojov obchodníka s cennými papiermi vo vzťahu k jeho požiadavkám na vlastné zdroje, likviditu, obmedzenie majetkovej angažovanosti a oprávnené záujmy klientov a ostatných veriteľov.</w:t>
            </w:r>
          </w:p>
          <w:p w14:paraId="41D69D52" w14:textId="77777777" w:rsidR="00F56055" w:rsidRPr="00F56055" w:rsidRDefault="00F56055" w:rsidP="00F56055">
            <w:pPr>
              <w:pStyle w:val="Normlny0"/>
              <w:jc w:val="both"/>
            </w:pPr>
          </w:p>
          <w:p w14:paraId="44CD3794" w14:textId="4306D403" w:rsidR="00F56055" w:rsidRPr="00F56055" w:rsidRDefault="00AB35E1" w:rsidP="002A7864">
            <w:pPr>
              <w:jc w:val="both"/>
              <w:rPr>
                <w:sz w:val="20"/>
                <w:szCs w:val="20"/>
              </w:rPr>
            </w:pPr>
            <w:r w:rsidRPr="00AB35E1">
              <w:rPr>
                <w:b/>
                <w:sz w:val="20"/>
                <w:szCs w:val="20"/>
              </w:rPr>
              <w:t xml:space="preserve">(1) </w:t>
            </w:r>
            <w:r w:rsidR="00494FD5" w:rsidRPr="00494FD5">
              <w:rPr>
                <w:b/>
                <w:sz w:val="20"/>
                <w:szCs w:val="20"/>
              </w:rPr>
              <w:t xml:space="preserve">Obchodník s cennými papiermi je povinný vytvoriť výbor pre riadenie rizík zložený z členov riadiaceho orgánu, ktorí u príslušného obchodníka s </w:t>
            </w:r>
            <w:r w:rsidR="00494FD5" w:rsidRPr="00494FD5">
              <w:rPr>
                <w:b/>
                <w:sz w:val="20"/>
                <w:szCs w:val="20"/>
              </w:rPr>
              <w:lastRenderedPageBreak/>
              <w:t>cennými papiermi nevykonávajú žiadnu výkonnú funkciu; túto povinnosť nemá obchodník s cennými papiermi, ak priemerná hodnota jeho súvahových aktív a jeho podsúvahových aktív nepresahuje 100 000 000 eur počas štyroch rokov bezprostredne predchádzajúcich príslušnému hospodárskemu roku. Členovia výboru pre riadenie rizík musia mať primerané vedomosti, zručnosti a odborné znalosti na to, aby úplne chápali a monitorovali stratégiu riadenia rizík a ochotu obchodníka s cennými papiermi podstupovať riziká. Výbor pre riadenie rizík plní poradnú funkciu voči riadiacemu orgánu v oblasti stratégie riadenia rizík a spolupracuje pri dohliadaní nad uplatňovaním tejto stratégie. Výbor pre riadenie rizík a dozorná rada musia mať prístup k dostupným informáciám o rizikách, ktorým je alebo môže byť obchodník s cennými papiermi vystavený.</w:t>
            </w:r>
          </w:p>
        </w:tc>
        <w:tc>
          <w:tcPr>
            <w:tcW w:w="682" w:type="dxa"/>
            <w:tcBorders>
              <w:top w:val="single" w:sz="4" w:space="0" w:color="auto"/>
              <w:left w:val="single" w:sz="4" w:space="0" w:color="auto"/>
              <w:bottom w:val="single" w:sz="4" w:space="0" w:color="auto"/>
              <w:right w:val="single" w:sz="4" w:space="0" w:color="auto"/>
            </w:tcBorders>
          </w:tcPr>
          <w:p w14:paraId="66BC01BB" w14:textId="0686103D" w:rsidR="00F56055" w:rsidRDefault="00F56055"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559B5DE4" w14:textId="77777777" w:rsidR="00F56055" w:rsidRDefault="00F56055" w:rsidP="00E26492">
            <w:pPr>
              <w:pStyle w:val="Nadpis1"/>
              <w:rPr>
                <w:b w:val="0"/>
                <w:sz w:val="20"/>
                <w:szCs w:val="20"/>
              </w:rPr>
            </w:pPr>
          </w:p>
        </w:tc>
      </w:tr>
      <w:tr w:rsidR="00995798" w:rsidRPr="00D92831" w14:paraId="2239B6B6" w14:textId="77777777" w:rsidTr="00995798">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3E24602" w14:textId="77777777" w:rsidR="00995798" w:rsidRPr="00F027F6" w:rsidRDefault="00995798" w:rsidP="00E26492">
            <w:pPr>
              <w:rPr>
                <w:b/>
                <w:sz w:val="20"/>
                <w:szCs w:val="20"/>
              </w:rPr>
            </w:pPr>
            <w:r w:rsidRPr="00F027F6">
              <w:rPr>
                <w:b/>
                <w:sz w:val="20"/>
                <w:szCs w:val="20"/>
              </w:rPr>
              <w:t>Č: 29</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A49517" w14:textId="77777777" w:rsidR="00995798" w:rsidRPr="00F027F6" w:rsidRDefault="00995798" w:rsidP="00BF09C0">
            <w:pPr>
              <w:autoSpaceDE/>
              <w:autoSpaceDN/>
              <w:jc w:val="both"/>
              <w:rPr>
                <w:b/>
                <w:sz w:val="20"/>
                <w:szCs w:val="20"/>
              </w:rPr>
            </w:pPr>
            <w:r w:rsidRPr="00F027F6">
              <w:rPr>
                <w:b/>
                <w:sz w:val="20"/>
                <w:szCs w:val="20"/>
              </w:rPr>
              <w:t>Zaobchádzanie s rizikami</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6F86F70" w14:textId="77777777" w:rsidR="00995798" w:rsidRPr="00F027F6" w:rsidRDefault="00995798"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33D824F5" w14:textId="77777777" w:rsidR="00995798" w:rsidRPr="00F027F6" w:rsidRDefault="00995798"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E9BDB" w14:textId="77777777" w:rsidR="00995798" w:rsidRPr="00F027F6" w:rsidRDefault="00995798"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1C0314" w14:textId="77777777" w:rsidR="00995798" w:rsidRPr="00F027F6" w:rsidRDefault="00995798"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DCF96" w14:textId="0FD9F1C0" w:rsidR="00995798" w:rsidRPr="00F027F6" w:rsidRDefault="00995798"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7819B90" w14:textId="77777777" w:rsidR="00995798" w:rsidRPr="00F027F6" w:rsidRDefault="00995798" w:rsidP="00E26492">
            <w:pPr>
              <w:pStyle w:val="Nadpis1"/>
              <w:rPr>
                <w:sz w:val="20"/>
                <w:szCs w:val="20"/>
              </w:rPr>
            </w:pPr>
          </w:p>
        </w:tc>
      </w:tr>
      <w:tr w:rsidR="00995798" w:rsidRPr="00D92831" w14:paraId="13D2A6A6" w14:textId="77777777" w:rsidTr="00995798">
        <w:tc>
          <w:tcPr>
            <w:tcW w:w="867" w:type="dxa"/>
            <w:tcBorders>
              <w:top w:val="single" w:sz="4" w:space="0" w:color="auto"/>
              <w:left w:val="single" w:sz="12" w:space="0" w:color="auto"/>
              <w:bottom w:val="single" w:sz="4" w:space="0" w:color="auto"/>
              <w:right w:val="single" w:sz="4" w:space="0" w:color="auto"/>
            </w:tcBorders>
          </w:tcPr>
          <w:p w14:paraId="1B231DF7" w14:textId="77777777" w:rsidR="00995798" w:rsidRDefault="00995798" w:rsidP="00E26492">
            <w:pPr>
              <w:rPr>
                <w:sz w:val="20"/>
                <w:szCs w:val="20"/>
              </w:rPr>
            </w:pPr>
            <w:r>
              <w:rPr>
                <w:sz w:val="20"/>
                <w:szCs w:val="20"/>
              </w:rPr>
              <w:t>Č: 29,</w:t>
            </w:r>
          </w:p>
          <w:p w14:paraId="2D4148E6" w14:textId="77777777" w:rsidR="00995798" w:rsidRDefault="00995798"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3C9673ED" w14:textId="77777777" w:rsidR="00995798" w:rsidRPr="00B35B6C" w:rsidRDefault="00995798" w:rsidP="00A95BA3">
            <w:pPr>
              <w:autoSpaceDE/>
              <w:autoSpaceDN/>
              <w:jc w:val="both"/>
              <w:rPr>
                <w:sz w:val="20"/>
                <w:szCs w:val="20"/>
              </w:rPr>
            </w:pPr>
            <w:r w:rsidRPr="00B35B6C">
              <w:rPr>
                <w:sz w:val="20"/>
                <w:szCs w:val="20"/>
              </w:rPr>
              <w:t>Príslušné orgány zabezpečia, aby investičné spoločnosti mali spoľahlivé stratégie, politiky, postupy a systémy na identifikáciu, meranie, riadenie a monitorovanie týchto rizík:</w:t>
            </w:r>
          </w:p>
          <w:p w14:paraId="72EA12CD" w14:textId="77777777" w:rsidR="00995798" w:rsidRPr="00B35B6C" w:rsidRDefault="00995798" w:rsidP="003A0F2C">
            <w:pPr>
              <w:pStyle w:val="Odsekzoznamu"/>
              <w:numPr>
                <w:ilvl w:val="0"/>
                <w:numId w:val="20"/>
              </w:numPr>
              <w:autoSpaceDE/>
              <w:autoSpaceDN/>
              <w:jc w:val="both"/>
              <w:rPr>
                <w:sz w:val="20"/>
                <w:szCs w:val="20"/>
              </w:rPr>
            </w:pPr>
            <w:r w:rsidRPr="00B35B6C">
              <w:rPr>
                <w:sz w:val="20"/>
                <w:szCs w:val="20"/>
              </w:rPr>
              <w:t xml:space="preserve"> významných zdrojov rizík a ich účinkov na klientov a akéhokoľvek ich významného vplyvu na vlastné zdroje;</w:t>
            </w:r>
          </w:p>
          <w:p w14:paraId="18E03C29" w14:textId="77777777" w:rsidR="00995798" w:rsidRPr="00B35B6C" w:rsidRDefault="00995798" w:rsidP="003A0F2C">
            <w:pPr>
              <w:pStyle w:val="Odsekzoznamu"/>
              <w:numPr>
                <w:ilvl w:val="0"/>
                <w:numId w:val="20"/>
              </w:numPr>
              <w:autoSpaceDE/>
              <w:autoSpaceDN/>
              <w:jc w:val="both"/>
              <w:rPr>
                <w:sz w:val="20"/>
                <w:szCs w:val="20"/>
              </w:rPr>
            </w:pPr>
            <w:r w:rsidRPr="00B35B6C">
              <w:rPr>
                <w:sz w:val="20"/>
                <w:szCs w:val="20"/>
              </w:rPr>
              <w:t xml:space="preserve"> významných zdrojov rizík a ich účinkov na trh a akéhokoľvek ich významného vplyvu na vlastné zdroje;</w:t>
            </w:r>
          </w:p>
          <w:p w14:paraId="6D70A3C5" w14:textId="77777777" w:rsidR="00995798" w:rsidRPr="00B35B6C" w:rsidRDefault="00995798" w:rsidP="003A0F2C">
            <w:pPr>
              <w:pStyle w:val="Odsekzoznamu"/>
              <w:numPr>
                <w:ilvl w:val="0"/>
                <w:numId w:val="20"/>
              </w:numPr>
              <w:autoSpaceDE/>
              <w:autoSpaceDN/>
              <w:jc w:val="both"/>
              <w:rPr>
                <w:sz w:val="20"/>
                <w:szCs w:val="20"/>
              </w:rPr>
            </w:pPr>
            <w:r w:rsidRPr="00B35B6C">
              <w:rPr>
                <w:sz w:val="20"/>
                <w:szCs w:val="20"/>
              </w:rPr>
              <w:t xml:space="preserve"> významných zdrojov rizík a ich účinkov pre investičnú spoločnosť, a to najmä tých, ktoré môžu vyčerpať úroveň vlastných zdrojov, ktoré sú k dispozícii;</w:t>
            </w:r>
          </w:p>
          <w:p w14:paraId="1547A339" w14:textId="77777777" w:rsidR="00995798" w:rsidRPr="00B35B6C" w:rsidRDefault="00995798" w:rsidP="003A0F2C">
            <w:pPr>
              <w:pStyle w:val="Odsekzoznamu"/>
              <w:numPr>
                <w:ilvl w:val="0"/>
                <w:numId w:val="20"/>
              </w:numPr>
              <w:autoSpaceDE/>
              <w:autoSpaceDN/>
              <w:jc w:val="both"/>
              <w:rPr>
                <w:sz w:val="20"/>
                <w:szCs w:val="20"/>
              </w:rPr>
            </w:pPr>
            <w:r w:rsidRPr="00B35B6C">
              <w:rPr>
                <w:sz w:val="20"/>
                <w:szCs w:val="20"/>
              </w:rPr>
              <w:t xml:space="preserve"> rizík likvidity počas primeraného súboru časových horizontov, vrátane vnútrodenného, s cieľom zabezpečiť, aby si investičná spoločnosť udržala primeranú úroveň likvidných zdrojov, a to aj v súvislosti s riešením významných zdrojov rizík podľa písmen a), b) a c).</w:t>
            </w:r>
          </w:p>
          <w:p w14:paraId="784D6F7C" w14:textId="77777777" w:rsidR="00995798" w:rsidRPr="00B35B6C" w:rsidRDefault="00995798" w:rsidP="00A95BA3">
            <w:pPr>
              <w:autoSpaceDE/>
              <w:autoSpaceDN/>
              <w:jc w:val="both"/>
              <w:rPr>
                <w:sz w:val="20"/>
                <w:szCs w:val="20"/>
              </w:rPr>
            </w:pPr>
            <w:r w:rsidRPr="00B35B6C">
              <w:rPr>
                <w:sz w:val="20"/>
                <w:szCs w:val="20"/>
              </w:rPr>
              <w:t xml:space="preserve"> </w:t>
            </w:r>
          </w:p>
          <w:p w14:paraId="4DBAE793" w14:textId="77777777" w:rsidR="00995798" w:rsidRPr="00B35B6C" w:rsidRDefault="00995798" w:rsidP="00A95BA3">
            <w:pPr>
              <w:autoSpaceDE/>
              <w:autoSpaceDN/>
              <w:jc w:val="both"/>
              <w:rPr>
                <w:sz w:val="20"/>
                <w:szCs w:val="20"/>
              </w:rPr>
            </w:pPr>
            <w:r w:rsidRPr="00B35B6C">
              <w:rPr>
                <w:sz w:val="20"/>
                <w:szCs w:val="20"/>
              </w:rPr>
              <w:t>Stratégie, politiky, postupy a systémy musia byť primerané zložitosti, rizikovému profilu, rozsahu činnosti investičnej spoločnosti a tolerancii voči riziku stanovenej riadiacim orgánom a odzrkadľujú význam investičnej spoločnosti v každom členskom štáte, v ktorom táto spoločnosť vykonáva činnosť.</w:t>
            </w:r>
          </w:p>
          <w:p w14:paraId="1652D23D" w14:textId="77777777" w:rsidR="00995798" w:rsidRPr="00B35B6C" w:rsidRDefault="00995798" w:rsidP="00A95BA3">
            <w:pPr>
              <w:autoSpaceDE/>
              <w:autoSpaceDN/>
              <w:jc w:val="both"/>
              <w:rPr>
                <w:sz w:val="20"/>
                <w:szCs w:val="20"/>
              </w:rPr>
            </w:pPr>
          </w:p>
          <w:p w14:paraId="02582DDA" w14:textId="77777777" w:rsidR="00995798" w:rsidRPr="00B35B6C" w:rsidRDefault="00995798" w:rsidP="00A95BA3">
            <w:pPr>
              <w:autoSpaceDE/>
              <w:autoSpaceDN/>
              <w:jc w:val="both"/>
              <w:rPr>
                <w:sz w:val="20"/>
                <w:szCs w:val="20"/>
              </w:rPr>
            </w:pPr>
            <w:r w:rsidRPr="00B35B6C">
              <w:rPr>
                <w:sz w:val="20"/>
                <w:szCs w:val="20"/>
              </w:rPr>
              <w:lastRenderedPageBreak/>
              <w:t>Na účely prvého pododseku písm. a) a druhého pododseku príslušné orgány zohľadňujú vnútroštátne právo, ktorým sa riadi oddelenie vzťahujúce sa na peniaze klienta v držbe.</w:t>
            </w:r>
          </w:p>
          <w:p w14:paraId="0BE3C6CF" w14:textId="77777777" w:rsidR="00995798" w:rsidRPr="00B35B6C" w:rsidRDefault="00995798" w:rsidP="00A95BA3">
            <w:pPr>
              <w:autoSpaceDE/>
              <w:autoSpaceDN/>
              <w:jc w:val="both"/>
              <w:rPr>
                <w:sz w:val="20"/>
                <w:szCs w:val="20"/>
              </w:rPr>
            </w:pPr>
          </w:p>
          <w:p w14:paraId="3C4EB909" w14:textId="77777777" w:rsidR="00995798" w:rsidRPr="00B35B6C" w:rsidRDefault="00995798" w:rsidP="00A95BA3">
            <w:pPr>
              <w:autoSpaceDE/>
              <w:autoSpaceDN/>
              <w:jc w:val="both"/>
              <w:rPr>
                <w:sz w:val="20"/>
                <w:szCs w:val="20"/>
              </w:rPr>
            </w:pPr>
          </w:p>
          <w:p w14:paraId="331D63D4" w14:textId="77777777" w:rsidR="00995798" w:rsidRPr="00B35B6C" w:rsidRDefault="00995798" w:rsidP="00A95BA3">
            <w:pPr>
              <w:autoSpaceDE/>
              <w:autoSpaceDN/>
              <w:jc w:val="both"/>
              <w:rPr>
                <w:sz w:val="20"/>
                <w:szCs w:val="20"/>
              </w:rPr>
            </w:pPr>
          </w:p>
          <w:p w14:paraId="098B9735" w14:textId="77777777" w:rsidR="00995798" w:rsidRPr="00B35B6C" w:rsidRDefault="00995798" w:rsidP="00A95BA3">
            <w:pPr>
              <w:autoSpaceDE/>
              <w:autoSpaceDN/>
              <w:jc w:val="both"/>
              <w:rPr>
                <w:sz w:val="20"/>
                <w:szCs w:val="20"/>
              </w:rPr>
            </w:pPr>
          </w:p>
          <w:p w14:paraId="4B3481E7" w14:textId="77777777" w:rsidR="00995798" w:rsidRPr="00B35B6C" w:rsidRDefault="00995798" w:rsidP="00A95BA3">
            <w:pPr>
              <w:autoSpaceDE/>
              <w:autoSpaceDN/>
              <w:jc w:val="both"/>
              <w:rPr>
                <w:sz w:val="20"/>
                <w:szCs w:val="20"/>
              </w:rPr>
            </w:pPr>
          </w:p>
          <w:p w14:paraId="386856DB" w14:textId="77777777" w:rsidR="00995798" w:rsidRPr="00B35B6C" w:rsidRDefault="00995798" w:rsidP="00A95BA3">
            <w:pPr>
              <w:autoSpaceDE/>
              <w:autoSpaceDN/>
              <w:jc w:val="both"/>
              <w:rPr>
                <w:sz w:val="20"/>
                <w:szCs w:val="20"/>
              </w:rPr>
            </w:pPr>
          </w:p>
          <w:p w14:paraId="15D8E488" w14:textId="77777777" w:rsidR="00995798" w:rsidRPr="00B35B6C" w:rsidRDefault="00995798" w:rsidP="00A95BA3">
            <w:pPr>
              <w:autoSpaceDE/>
              <w:autoSpaceDN/>
              <w:jc w:val="both"/>
              <w:rPr>
                <w:sz w:val="20"/>
                <w:szCs w:val="20"/>
              </w:rPr>
            </w:pPr>
          </w:p>
          <w:p w14:paraId="3CC3E822" w14:textId="77777777" w:rsidR="00995798" w:rsidRPr="00B35B6C" w:rsidRDefault="00995798" w:rsidP="00A95BA3">
            <w:pPr>
              <w:autoSpaceDE/>
              <w:autoSpaceDN/>
              <w:jc w:val="both"/>
              <w:rPr>
                <w:sz w:val="20"/>
                <w:szCs w:val="20"/>
              </w:rPr>
            </w:pPr>
          </w:p>
          <w:p w14:paraId="42AD3911" w14:textId="77777777" w:rsidR="00995798" w:rsidRPr="00B35B6C" w:rsidRDefault="00995798" w:rsidP="00A95BA3">
            <w:pPr>
              <w:autoSpaceDE/>
              <w:autoSpaceDN/>
              <w:jc w:val="both"/>
              <w:rPr>
                <w:sz w:val="20"/>
                <w:szCs w:val="20"/>
              </w:rPr>
            </w:pPr>
          </w:p>
          <w:p w14:paraId="0A731D6B" w14:textId="77777777" w:rsidR="00995798" w:rsidRPr="00B35B6C" w:rsidRDefault="00995798" w:rsidP="00A95BA3">
            <w:pPr>
              <w:autoSpaceDE/>
              <w:autoSpaceDN/>
              <w:jc w:val="both"/>
              <w:rPr>
                <w:sz w:val="20"/>
                <w:szCs w:val="20"/>
              </w:rPr>
            </w:pPr>
          </w:p>
          <w:p w14:paraId="7D3C35FC" w14:textId="77777777" w:rsidR="00995798" w:rsidRDefault="00995798" w:rsidP="00A95BA3">
            <w:pPr>
              <w:autoSpaceDE/>
              <w:autoSpaceDN/>
              <w:jc w:val="both"/>
              <w:rPr>
                <w:sz w:val="20"/>
                <w:szCs w:val="20"/>
              </w:rPr>
            </w:pPr>
          </w:p>
          <w:p w14:paraId="7C2F639C" w14:textId="77777777" w:rsidR="00770D52" w:rsidRPr="00B35B6C" w:rsidRDefault="00770D52" w:rsidP="00A95BA3">
            <w:pPr>
              <w:autoSpaceDE/>
              <w:autoSpaceDN/>
              <w:jc w:val="both"/>
              <w:rPr>
                <w:sz w:val="20"/>
                <w:szCs w:val="20"/>
              </w:rPr>
            </w:pPr>
          </w:p>
          <w:p w14:paraId="09EFF385" w14:textId="77777777" w:rsidR="00995798" w:rsidRPr="00B35B6C" w:rsidRDefault="00995798" w:rsidP="00A95BA3">
            <w:pPr>
              <w:autoSpaceDE/>
              <w:autoSpaceDN/>
              <w:jc w:val="both"/>
              <w:rPr>
                <w:sz w:val="20"/>
                <w:szCs w:val="20"/>
              </w:rPr>
            </w:pPr>
          </w:p>
          <w:p w14:paraId="555DE93E" w14:textId="77777777" w:rsidR="00995798" w:rsidRPr="00B35B6C" w:rsidRDefault="00995798" w:rsidP="00A95BA3">
            <w:pPr>
              <w:autoSpaceDE/>
              <w:autoSpaceDN/>
              <w:jc w:val="both"/>
              <w:rPr>
                <w:sz w:val="20"/>
                <w:szCs w:val="20"/>
              </w:rPr>
            </w:pPr>
            <w:r w:rsidRPr="00B35B6C">
              <w:rPr>
                <w:sz w:val="20"/>
                <w:szCs w:val="20"/>
              </w:rPr>
              <w:t>Na účely prvého pododseku písm. a) zvažujú investičné spoločnosti uzavretie poistenia hmotnej zodpovednosti pri výkone povolania ako účinného nástroja pri riadení rizík.</w:t>
            </w:r>
          </w:p>
          <w:p w14:paraId="0EC9C4A5" w14:textId="77777777" w:rsidR="00995798" w:rsidRPr="00B35B6C" w:rsidRDefault="00995798" w:rsidP="00A95BA3">
            <w:pPr>
              <w:autoSpaceDE/>
              <w:autoSpaceDN/>
              <w:jc w:val="both"/>
              <w:rPr>
                <w:sz w:val="20"/>
                <w:szCs w:val="20"/>
              </w:rPr>
            </w:pPr>
          </w:p>
          <w:p w14:paraId="6D89AE9A" w14:textId="77777777" w:rsidR="00995798" w:rsidRPr="00B35B6C" w:rsidRDefault="00995798" w:rsidP="00A95BA3">
            <w:pPr>
              <w:autoSpaceDE/>
              <w:autoSpaceDN/>
              <w:jc w:val="both"/>
              <w:rPr>
                <w:sz w:val="20"/>
                <w:szCs w:val="20"/>
              </w:rPr>
            </w:pPr>
            <w:r w:rsidRPr="00B35B6C">
              <w:rPr>
                <w:sz w:val="20"/>
                <w:szCs w:val="20"/>
              </w:rPr>
              <w:t>Na účely prvého pododseku písm. c) zahŕňajú významné zdroje rizík pre samotnú investičnú spoločnosť, v relevantných prípadoch, významné zmeny účtovnej hodnoty aktív vrátane akýchkoľvek nárokov voči viazaným sprostredkovateľom, zlyhanie klientov alebo protistrán, pozície vo finančných nástrojoch, zahraničných menách a komoditách a záväzky voči dôchodkovým schémam so stanovenými benefitmi.</w:t>
            </w:r>
          </w:p>
          <w:p w14:paraId="55FC40C8" w14:textId="77777777" w:rsidR="00995798" w:rsidRPr="00B35B6C" w:rsidRDefault="00995798" w:rsidP="00A95BA3">
            <w:pPr>
              <w:autoSpaceDE/>
              <w:autoSpaceDN/>
              <w:jc w:val="both"/>
              <w:rPr>
                <w:sz w:val="20"/>
                <w:szCs w:val="20"/>
              </w:rPr>
            </w:pPr>
          </w:p>
          <w:p w14:paraId="53A6DE1E" w14:textId="77777777" w:rsidR="00995798" w:rsidRPr="00B35B6C" w:rsidRDefault="00995798" w:rsidP="00A95BA3">
            <w:pPr>
              <w:autoSpaceDE/>
              <w:autoSpaceDN/>
              <w:jc w:val="both"/>
              <w:rPr>
                <w:sz w:val="20"/>
                <w:szCs w:val="20"/>
              </w:rPr>
            </w:pPr>
          </w:p>
          <w:p w14:paraId="43A408C7" w14:textId="77777777" w:rsidR="00995798" w:rsidRPr="00BF09C0" w:rsidRDefault="00995798" w:rsidP="00A95BA3">
            <w:pPr>
              <w:autoSpaceDE/>
              <w:autoSpaceDN/>
              <w:jc w:val="both"/>
              <w:rPr>
                <w:sz w:val="20"/>
                <w:szCs w:val="20"/>
              </w:rPr>
            </w:pPr>
            <w:r w:rsidRPr="00B35B6C">
              <w:rPr>
                <w:sz w:val="20"/>
                <w:szCs w:val="20"/>
              </w:rPr>
              <w:t>Investičné spoločnosti venujú náležitú pozornosť akémukoľvek významnému vplyvu na vlastné zdroje, ak takéto riziká nie sú primerane zachytené v požiadavkách na vlastné zdroje vypočítaných podľa článku 11 nariadenia (EÚ) 2019/2033.</w:t>
            </w:r>
          </w:p>
        </w:tc>
        <w:tc>
          <w:tcPr>
            <w:tcW w:w="1105" w:type="dxa"/>
            <w:tcBorders>
              <w:top w:val="single" w:sz="4" w:space="0" w:color="auto"/>
              <w:left w:val="single" w:sz="4" w:space="0" w:color="auto"/>
              <w:bottom w:val="single" w:sz="4" w:space="0" w:color="auto"/>
              <w:right w:val="single" w:sz="12" w:space="0" w:color="auto"/>
            </w:tcBorders>
          </w:tcPr>
          <w:p w14:paraId="06F19902" w14:textId="6029A8E8" w:rsidR="00995798" w:rsidRDefault="00995798" w:rsidP="00E26492">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7D87859D" w14:textId="33286AE5" w:rsidR="00995798" w:rsidRPr="00C548DB" w:rsidRDefault="00995798" w:rsidP="00B35B6C">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531DD876" w14:textId="16271588" w:rsidR="00995798" w:rsidRPr="00B35B6C" w:rsidRDefault="00995798" w:rsidP="001E0D03">
            <w:pPr>
              <w:pStyle w:val="Normlny0"/>
              <w:jc w:val="center"/>
              <w:rPr>
                <w:b/>
              </w:rPr>
            </w:pPr>
            <w:r w:rsidRPr="00B35B6C">
              <w:rPr>
                <w:b/>
              </w:rPr>
              <w:t>§ 71c ods. 2 až 5</w:t>
            </w:r>
          </w:p>
        </w:tc>
        <w:tc>
          <w:tcPr>
            <w:tcW w:w="4515" w:type="dxa"/>
            <w:gridSpan w:val="2"/>
            <w:tcBorders>
              <w:top w:val="single" w:sz="4" w:space="0" w:color="auto"/>
              <w:left w:val="single" w:sz="4" w:space="0" w:color="auto"/>
              <w:bottom w:val="single" w:sz="4" w:space="0" w:color="auto"/>
              <w:right w:val="single" w:sz="4" w:space="0" w:color="auto"/>
            </w:tcBorders>
          </w:tcPr>
          <w:p w14:paraId="0F91F27F" w14:textId="77777777" w:rsidR="00AB35E1" w:rsidRPr="00AB35E1" w:rsidRDefault="00AB35E1" w:rsidP="00AB35E1">
            <w:pPr>
              <w:pStyle w:val="Normlny0"/>
              <w:jc w:val="both"/>
              <w:rPr>
                <w:b/>
              </w:rPr>
            </w:pPr>
            <w:r w:rsidRPr="00AB35E1">
              <w:rPr>
                <w:b/>
              </w:rPr>
              <w:t>(2) Obchodník s cennými papiermi je povinný mať zavedené spoľahlivé stratégie, politiky, postupy a systémy na identifikáciu, meranie, riadenie a monitorovanie</w:t>
            </w:r>
          </w:p>
          <w:p w14:paraId="6D10A1B7" w14:textId="77777777" w:rsidR="00AB35E1" w:rsidRPr="00AB35E1" w:rsidRDefault="00AB35E1" w:rsidP="00AB35E1">
            <w:pPr>
              <w:pStyle w:val="Normlny0"/>
              <w:jc w:val="both"/>
              <w:rPr>
                <w:b/>
              </w:rPr>
            </w:pPr>
            <w:r w:rsidRPr="00AB35E1">
              <w:rPr>
                <w:b/>
              </w:rPr>
              <w:t>a)</w:t>
            </w:r>
            <w:r w:rsidRPr="00AB35E1">
              <w:rPr>
                <w:b/>
              </w:rPr>
              <w:tab/>
              <w:t xml:space="preserve"> významných zdrojov rizík a ich účinkov na klientov a akýkoľvek ich významný vplyv na vlastné zdroje, pričom sa zohľadní právny poriadok štátu, ktorým sa riadi oddelenie peňažných prostriedkov v držbe klienta,</w:t>
            </w:r>
          </w:p>
          <w:p w14:paraId="3218D06F" w14:textId="77777777" w:rsidR="00AB35E1" w:rsidRPr="00AB35E1" w:rsidRDefault="00AB35E1" w:rsidP="00AB35E1">
            <w:pPr>
              <w:pStyle w:val="Normlny0"/>
              <w:jc w:val="both"/>
              <w:rPr>
                <w:b/>
              </w:rPr>
            </w:pPr>
            <w:r w:rsidRPr="00AB35E1">
              <w:rPr>
                <w:b/>
              </w:rPr>
              <w:t>b)</w:t>
            </w:r>
            <w:r w:rsidRPr="00AB35E1">
              <w:rPr>
                <w:b/>
              </w:rPr>
              <w:tab/>
              <w:t xml:space="preserve"> významných zdrojov rizík a ich účinkov na trh a akýkoľvek ich významný vplyv na vlastné zdroje,</w:t>
            </w:r>
          </w:p>
          <w:p w14:paraId="7D00FBFA" w14:textId="77777777" w:rsidR="00AB35E1" w:rsidRPr="00AB35E1" w:rsidRDefault="00AB35E1" w:rsidP="00AB35E1">
            <w:pPr>
              <w:pStyle w:val="Normlny0"/>
              <w:jc w:val="both"/>
              <w:rPr>
                <w:b/>
              </w:rPr>
            </w:pPr>
            <w:r w:rsidRPr="00AB35E1">
              <w:rPr>
                <w:b/>
              </w:rPr>
              <w:t>c)</w:t>
            </w:r>
            <w:r w:rsidRPr="00AB35E1">
              <w:rPr>
                <w:b/>
              </w:rPr>
              <w:tab/>
              <w:t xml:space="preserve"> významných zdrojov rizík a ich účinkov na obchodníka s cennými papiermi, a to najmä tých, ktoré môžu vyčerpať úroveň vlastných zdrojov, ktoré sú k dispozícii; v odôvodnených prípadoch ide o významné zmeny účtovnej hodnoty aktív, vrátane nárokov voči viazaným sprostredkovateľom, zlyhanie klientov alebo protistrán, pozície vo finančných nástrojoch, zahraničných menách a komoditách a záväzky voči dôchodkovému zabezpečeniu,</w:t>
            </w:r>
          </w:p>
          <w:p w14:paraId="29CF94DE" w14:textId="77777777" w:rsidR="00AB35E1" w:rsidRPr="00AB35E1" w:rsidRDefault="00AB35E1" w:rsidP="00AB35E1">
            <w:pPr>
              <w:pStyle w:val="Normlny0"/>
              <w:jc w:val="both"/>
              <w:rPr>
                <w:b/>
              </w:rPr>
            </w:pPr>
            <w:r w:rsidRPr="00AB35E1">
              <w:rPr>
                <w:b/>
              </w:rPr>
              <w:lastRenderedPageBreak/>
              <w:t>d)</w:t>
            </w:r>
            <w:r w:rsidRPr="00AB35E1">
              <w:rPr>
                <w:b/>
              </w:rPr>
              <w:tab/>
              <w:t xml:space="preserve"> rizík likvidity počas primeraného súboru časových horizontov, vrátane vnútrodenného, s cieľom zabezpečiť, aby si obchodník s cennými papiermi udržal primeranú úroveň likvidných zdrojov, a to aj v súvislosti s riešením významných zdrojov rizík podľa písmen a) až c).</w:t>
            </w:r>
          </w:p>
          <w:p w14:paraId="1B8EC39F" w14:textId="77777777" w:rsidR="00AB35E1" w:rsidRPr="00AB35E1" w:rsidRDefault="00AB35E1" w:rsidP="00AB35E1">
            <w:pPr>
              <w:pStyle w:val="Normlny0"/>
              <w:jc w:val="both"/>
              <w:rPr>
                <w:b/>
              </w:rPr>
            </w:pPr>
          </w:p>
          <w:p w14:paraId="4EF35C5D" w14:textId="77777777" w:rsidR="00AB35E1" w:rsidRPr="00AB35E1" w:rsidRDefault="00AB35E1" w:rsidP="00AB35E1">
            <w:pPr>
              <w:pStyle w:val="Normlny0"/>
              <w:jc w:val="both"/>
              <w:rPr>
                <w:b/>
              </w:rPr>
            </w:pPr>
            <w:r w:rsidRPr="00AB35E1">
              <w:rPr>
                <w:b/>
              </w:rPr>
              <w:t>(3) Stratégie, politiky, postupy a systémy podľa odseku 2 musia byť primerané zložitosti, rizikovému profilu, rozsahu činnosti obchodníka s cennými papiermi a tolerancii voči riziku určenej predstavenstvom a zodpovedajú významu obchodníka s cennými papiermi v každom členskom štáte, v ktorom poskytuje investičné služby alebo vykonáva investičné činnosti.</w:t>
            </w:r>
          </w:p>
          <w:p w14:paraId="692B3F10" w14:textId="77777777" w:rsidR="00AB35E1" w:rsidRPr="00AB35E1" w:rsidRDefault="00AB35E1" w:rsidP="00AB35E1">
            <w:pPr>
              <w:pStyle w:val="Normlny0"/>
              <w:jc w:val="both"/>
              <w:rPr>
                <w:b/>
              </w:rPr>
            </w:pPr>
          </w:p>
          <w:p w14:paraId="3B1F3C81" w14:textId="77777777" w:rsidR="00AB35E1" w:rsidRPr="00AB35E1" w:rsidRDefault="00AB35E1" w:rsidP="00AB35E1">
            <w:pPr>
              <w:pStyle w:val="Normlny0"/>
              <w:jc w:val="both"/>
              <w:rPr>
                <w:b/>
              </w:rPr>
            </w:pPr>
            <w:r w:rsidRPr="00AB35E1">
              <w:rPr>
                <w:b/>
              </w:rPr>
              <w:t>(4) Poistenie zodpovednosti za škodu spôsobenú pri poskytovaní investičných služieb, investičných činností a vedľajších služieb sa považuje za spôsob riadenia rizík na účely podľa odseku 2 písm. a).</w:t>
            </w:r>
          </w:p>
          <w:p w14:paraId="3860E5B9" w14:textId="77777777" w:rsidR="00AB35E1" w:rsidRPr="00AB35E1" w:rsidRDefault="00AB35E1" w:rsidP="00AB35E1">
            <w:pPr>
              <w:pStyle w:val="Normlny0"/>
              <w:jc w:val="both"/>
              <w:rPr>
                <w:b/>
              </w:rPr>
            </w:pPr>
          </w:p>
          <w:p w14:paraId="02CA3C3F" w14:textId="5CA66F8F" w:rsidR="00995798" w:rsidRDefault="00AB35E1" w:rsidP="00AB35E1">
            <w:pPr>
              <w:jc w:val="both"/>
              <w:rPr>
                <w:b/>
                <w:sz w:val="20"/>
                <w:szCs w:val="20"/>
              </w:rPr>
            </w:pPr>
            <w:r w:rsidRPr="00AB35E1">
              <w:rPr>
                <w:b/>
                <w:sz w:val="20"/>
                <w:szCs w:val="20"/>
              </w:rPr>
              <w:t>(5) Obchodník s cennými papiermi je povinný zohľadňovať významné vplyvy na vlastné zdroje, ak nie sú primerane zohľadnené v požiadavkách na vlastné zdroje podľa osobitného predpisu.</w:t>
            </w:r>
            <w:r w:rsidRPr="00AB35E1">
              <w:rPr>
                <w:b/>
                <w:sz w:val="20"/>
                <w:szCs w:val="20"/>
                <w:vertAlign w:val="superscript"/>
              </w:rPr>
              <w:t>56acab</w:t>
            </w:r>
            <w:r w:rsidRPr="00AB35E1">
              <w:rPr>
                <w:b/>
                <w:sz w:val="20"/>
                <w:szCs w:val="20"/>
              </w:rPr>
              <w:t>)</w:t>
            </w:r>
          </w:p>
          <w:p w14:paraId="2375DBAF" w14:textId="77777777" w:rsidR="00AB35E1" w:rsidRDefault="00AB35E1" w:rsidP="00AB35E1">
            <w:pPr>
              <w:jc w:val="both"/>
              <w:rPr>
                <w:b/>
                <w:sz w:val="20"/>
                <w:szCs w:val="20"/>
              </w:rPr>
            </w:pPr>
          </w:p>
          <w:p w14:paraId="5411027F" w14:textId="77777777" w:rsidR="00AB35E1" w:rsidRPr="00AB35E1" w:rsidRDefault="00AB35E1" w:rsidP="00AB35E1">
            <w:pPr>
              <w:jc w:val="both"/>
              <w:rPr>
                <w:b/>
                <w:sz w:val="20"/>
                <w:szCs w:val="20"/>
              </w:rPr>
            </w:pPr>
            <w:r w:rsidRPr="00AB35E1">
              <w:rPr>
                <w:b/>
                <w:sz w:val="20"/>
                <w:szCs w:val="20"/>
              </w:rPr>
              <w:t>Poznámka pod čiarou k odkazu 56acab znie:</w:t>
            </w:r>
          </w:p>
          <w:p w14:paraId="7B26E300" w14:textId="707216B0" w:rsidR="00AB35E1" w:rsidRPr="00AB35E1" w:rsidRDefault="00AB35E1" w:rsidP="00AB35E1">
            <w:pPr>
              <w:jc w:val="both"/>
              <w:rPr>
                <w:sz w:val="20"/>
                <w:szCs w:val="20"/>
              </w:rPr>
            </w:pPr>
            <w:r w:rsidRPr="00770D52">
              <w:rPr>
                <w:b/>
                <w:sz w:val="20"/>
                <w:szCs w:val="20"/>
                <w:vertAlign w:val="superscript"/>
              </w:rPr>
              <w:t>56acab</w:t>
            </w:r>
            <w:r w:rsidRPr="00AB35E1">
              <w:rPr>
                <w:b/>
                <w:sz w:val="20"/>
                <w:szCs w:val="20"/>
              </w:rPr>
              <w:t>) Čl. 11 nariadenia (EÚ) 2019/2033.</w:t>
            </w:r>
          </w:p>
        </w:tc>
        <w:tc>
          <w:tcPr>
            <w:tcW w:w="682" w:type="dxa"/>
            <w:tcBorders>
              <w:top w:val="single" w:sz="4" w:space="0" w:color="auto"/>
              <w:left w:val="single" w:sz="4" w:space="0" w:color="auto"/>
              <w:bottom w:val="single" w:sz="4" w:space="0" w:color="auto"/>
              <w:right w:val="single" w:sz="4" w:space="0" w:color="auto"/>
            </w:tcBorders>
          </w:tcPr>
          <w:p w14:paraId="7CC24474" w14:textId="3941C7B0" w:rsidR="00995798" w:rsidRDefault="00995798"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43C9125F" w14:textId="77777777" w:rsidR="00995798" w:rsidRDefault="00995798" w:rsidP="00E26492">
            <w:pPr>
              <w:pStyle w:val="Nadpis1"/>
              <w:rPr>
                <w:b w:val="0"/>
                <w:sz w:val="20"/>
                <w:szCs w:val="20"/>
              </w:rPr>
            </w:pPr>
          </w:p>
        </w:tc>
      </w:tr>
      <w:tr w:rsidR="00995798" w:rsidRPr="00D92831" w14:paraId="57D20278" w14:textId="77777777" w:rsidTr="00995798">
        <w:tc>
          <w:tcPr>
            <w:tcW w:w="867" w:type="dxa"/>
            <w:tcBorders>
              <w:top w:val="single" w:sz="4" w:space="0" w:color="auto"/>
              <w:left w:val="single" w:sz="12" w:space="0" w:color="auto"/>
              <w:bottom w:val="single" w:sz="4" w:space="0" w:color="auto"/>
              <w:right w:val="single" w:sz="4" w:space="0" w:color="auto"/>
            </w:tcBorders>
          </w:tcPr>
          <w:p w14:paraId="134FE382" w14:textId="77777777" w:rsidR="00995798" w:rsidRDefault="00995798" w:rsidP="00E26492">
            <w:pPr>
              <w:rPr>
                <w:sz w:val="20"/>
                <w:szCs w:val="20"/>
              </w:rPr>
            </w:pPr>
            <w:r>
              <w:rPr>
                <w:sz w:val="20"/>
                <w:szCs w:val="20"/>
              </w:rPr>
              <w:t>Č: 29,</w:t>
            </w:r>
          </w:p>
          <w:p w14:paraId="7AD7A45A" w14:textId="77777777" w:rsidR="00995798" w:rsidRDefault="00995798"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3DC8FE64" w14:textId="77777777" w:rsidR="00995798" w:rsidRPr="00B35B6C" w:rsidRDefault="00995798" w:rsidP="00BF09C0">
            <w:pPr>
              <w:autoSpaceDE/>
              <w:autoSpaceDN/>
              <w:jc w:val="both"/>
              <w:rPr>
                <w:sz w:val="20"/>
                <w:szCs w:val="20"/>
              </w:rPr>
            </w:pPr>
            <w:r w:rsidRPr="00B35B6C">
              <w:rPr>
                <w:sz w:val="20"/>
                <w:szCs w:val="20"/>
              </w:rPr>
              <w:t>Príslušné orgány vyžadujú, aby investičné spoločnosti v prípade, ak musia postupne ukončiť alebo zastaviť svoje činnosti, v procese odchodu z trhu venovali náležitú pozornosť požiadavkám a potrebným zdrojom, ktoré sú realistické z hľadiska časového rozvrhu a udržania vlastných a likvidných zdrojov, a to zohľadnením životaschopnosti a udržateľnosti svojich obchodných modelov a stratégií.</w:t>
            </w:r>
          </w:p>
        </w:tc>
        <w:tc>
          <w:tcPr>
            <w:tcW w:w="1105" w:type="dxa"/>
            <w:tcBorders>
              <w:top w:val="single" w:sz="4" w:space="0" w:color="auto"/>
              <w:left w:val="single" w:sz="4" w:space="0" w:color="auto"/>
              <w:bottom w:val="single" w:sz="4" w:space="0" w:color="auto"/>
              <w:right w:val="single" w:sz="12" w:space="0" w:color="auto"/>
            </w:tcBorders>
          </w:tcPr>
          <w:p w14:paraId="62D4192B" w14:textId="2B968AFF" w:rsidR="00995798" w:rsidRDefault="00995798"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7DD67476" w14:textId="401D8A20" w:rsidR="00995798" w:rsidRPr="00C548DB" w:rsidRDefault="00995798" w:rsidP="00B35B6C">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273EDE03" w14:textId="77777777" w:rsidR="00995798" w:rsidRPr="00B35B6C" w:rsidRDefault="00995798" w:rsidP="00E26492">
            <w:pPr>
              <w:pStyle w:val="Normlny0"/>
              <w:jc w:val="center"/>
              <w:rPr>
                <w:b/>
              </w:rPr>
            </w:pPr>
            <w:r w:rsidRPr="00B35B6C">
              <w:rPr>
                <w:b/>
              </w:rPr>
              <w:t>§ 157 ods. 1 druhá veta</w:t>
            </w:r>
          </w:p>
        </w:tc>
        <w:tc>
          <w:tcPr>
            <w:tcW w:w="4515" w:type="dxa"/>
            <w:gridSpan w:val="2"/>
            <w:tcBorders>
              <w:top w:val="single" w:sz="4" w:space="0" w:color="auto"/>
              <w:left w:val="single" w:sz="4" w:space="0" w:color="auto"/>
              <w:bottom w:val="single" w:sz="4" w:space="0" w:color="auto"/>
              <w:right w:val="single" w:sz="4" w:space="0" w:color="auto"/>
            </w:tcBorders>
          </w:tcPr>
          <w:p w14:paraId="229364B4" w14:textId="115DA5CB" w:rsidR="00995798" w:rsidRPr="00995798" w:rsidRDefault="00AB35E1" w:rsidP="00995798">
            <w:pPr>
              <w:jc w:val="both"/>
              <w:rPr>
                <w:sz w:val="20"/>
                <w:szCs w:val="20"/>
              </w:rPr>
            </w:pPr>
            <w:r w:rsidRPr="00AB35E1">
              <w:rPr>
                <w:b/>
                <w:sz w:val="20"/>
                <w:szCs w:val="20"/>
              </w:rPr>
              <w:t>Obchodník s cennými papiermi je povinný prihliadať na požiadavky a potrebné zdroje, ktoré sú založené na reálnom časovom rozvrhu a udržiavaní vlastných zdrojov a likvidity pri zohľadnení udržateľnosti o</w:t>
            </w:r>
            <w:r>
              <w:rPr>
                <w:b/>
                <w:sz w:val="20"/>
                <w:szCs w:val="20"/>
              </w:rPr>
              <w:t>bchodných modelov a stratégií.</w:t>
            </w:r>
          </w:p>
        </w:tc>
        <w:tc>
          <w:tcPr>
            <w:tcW w:w="682" w:type="dxa"/>
            <w:tcBorders>
              <w:top w:val="single" w:sz="4" w:space="0" w:color="auto"/>
              <w:left w:val="single" w:sz="4" w:space="0" w:color="auto"/>
              <w:bottom w:val="single" w:sz="4" w:space="0" w:color="auto"/>
              <w:right w:val="single" w:sz="4" w:space="0" w:color="auto"/>
            </w:tcBorders>
          </w:tcPr>
          <w:p w14:paraId="4095D3EA" w14:textId="495F2D3B" w:rsidR="00995798" w:rsidRDefault="00995798"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4EEF9272" w14:textId="77777777" w:rsidR="00995798" w:rsidRDefault="00995798" w:rsidP="00E26492">
            <w:pPr>
              <w:pStyle w:val="Nadpis1"/>
              <w:rPr>
                <w:b w:val="0"/>
                <w:sz w:val="20"/>
                <w:szCs w:val="20"/>
              </w:rPr>
            </w:pPr>
          </w:p>
        </w:tc>
      </w:tr>
      <w:tr w:rsidR="00995798" w:rsidRPr="00D92831" w14:paraId="7CA4BCFD" w14:textId="77777777" w:rsidTr="00995798">
        <w:tc>
          <w:tcPr>
            <w:tcW w:w="867" w:type="dxa"/>
            <w:tcBorders>
              <w:top w:val="single" w:sz="4" w:space="0" w:color="auto"/>
              <w:left w:val="single" w:sz="12" w:space="0" w:color="auto"/>
              <w:bottom w:val="single" w:sz="4" w:space="0" w:color="auto"/>
              <w:right w:val="single" w:sz="4" w:space="0" w:color="auto"/>
            </w:tcBorders>
          </w:tcPr>
          <w:p w14:paraId="2EB59461" w14:textId="77777777" w:rsidR="00995798" w:rsidRDefault="00995798" w:rsidP="00E26492">
            <w:pPr>
              <w:rPr>
                <w:sz w:val="20"/>
                <w:szCs w:val="20"/>
              </w:rPr>
            </w:pPr>
            <w:r>
              <w:rPr>
                <w:sz w:val="20"/>
                <w:szCs w:val="20"/>
              </w:rPr>
              <w:t>Č: 29,</w:t>
            </w:r>
          </w:p>
          <w:p w14:paraId="070A1E77" w14:textId="77777777" w:rsidR="00995798" w:rsidRDefault="00995798" w:rsidP="00E26492">
            <w:pPr>
              <w:rPr>
                <w:sz w:val="20"/>
                <w:szCs w:val="20"/>
              </w:rPr>
            </w:pPr>
            <w:r>
              <w:rPr>
                <w:sz w:val="20"/>
                <w:szCs w:val="20"/>
              </w:rPr>
              <w:t>O: 3</w:t>
            </w:r>
          </w:p>
        </w:tc>
        <w:tc>
          <w:tcPr>
            <w:tcW w:w="6190" w:type="dxa"/>
            <w:tcBorders>
              <w:top w:val="single" w:sz="4" w:space="0" w:color="auto"/>
              <w:left w:val="single" w:sz="4" w:space="0" w:color="auto"/>
              <w:bottom w:val="single" w:sz="4" w:space="0" w:color="auto"/>
              <w:right w:val="single" w:sz="4" w:space="0" w:color="auto"/>
            </w:tcBorders>
          </w:tcPr>
          <w:p w14:paraId="2A3F6AD0" w14:textId="77777777" w:rsidR="00995798" w:rsidRPr="00B35B6C" w:rsidRDefault="00995798" w:rsidP="00BF09C0">
            <w:pPr>
              <w:autoSpaceDE/>
              <w:autoSpaceDN/>
              <w:jc w:val="both"/>
              <w:rPr>
                <w:sz w:val="20"/>
                <w:szCs w:val="20"/>
              </w:rPr>
            </w:pPr>
            <w:r w:rsidRPr="00B35B6C">
              <w:rPr>
                <w:sz w:val="20"/>
                <w:szCs w:val="20"/>
              </w:rPr>
              <w:t>Odchylne od článku 25 sa odsek 1 písm. a), c) a d) tohto článku uplatňujú na investičné spoločnosti, ktoré spĺňajú podmienky, aby sa mohli považovať za malé a neprepojené investičné spoločnosti uvedené v článku 12 ods. 1 nariadenia (EÚ) 2019/2033.</w:t>
            </w:r>
          </w:p>
        </w:tc>
        <w:tc>
          <w:tcPr>
            <w:tcW w:w="1105" w:type="dxa"/>
            <w:tcBorders>
              <w:top w:val="single" w:sz="4" w:space="0" w:color="auto"/>
              <w:left w:val="single" w:sz="4" w:space="0" w:color="auto"/>
              <w:bottom w:val="single" w:sz="4" w:space="0" w:color="auto"/>
              <w:right w:val="single" w:sz="12" w:space="0" w:color="auto"/>
            </w:tcBorders>
          </w:tcPr>
          <w:p w14:paraId="5DF16E26" w14:textId="63570D0B" w:rsidR="00995798" w:rsidRDefault="00995798"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121B97AD" w14:textId="14B96503" w:rsidR="00995798" w:rsidRPr="00C548DB" w:rsidRDefault="00995798" w:rsidP="00E26492">
            <w:pPr>
              <w:jc w:val="center"/>
              <w:rPr>
                <w:sz w:val="20"/>
                <w:szCs w:val="20"/>
              </w:rPr>
            </w:pPr>
            <w:r w:rsidRPr="005566D9">
              <w:rPr>
                <w:b/>
                <w:sz w:val="20"/>
                <w:szCs w:val="20"/>
              </w:rPr>
              <w:t xml:space="preserve">Návrh zákona Čl. </w:t>
            </w:r>
            <w:r w:rsidRPr="005566D9">
              <w:rPr>
                <w:b/>
                <w:sz w:val="20"/>
                <w:szCs w:val="20"/>
              </w:rPr>
              <w:lastRenderedPageBreak/>
              <w:t>I</w:t>
            </w:r>
            <w:r>
              <w:rPr>
                <w:sz w:val="20"/>
                <w:szCs w:val="20"/>
              </w:rPr>
              <w:t> a 566/2001</w:t>
            </w:r>
          </w:p>
        </w:tc>
        <w:tc>
          <w:tcPr>
            <w:tcW w:w="705" w:type="dxa"/>
            <w:tcBorders>
              <w:top w:val="single" w:sz="4" w:space="0" w:color="auto"/>
              <w:left w:val="single" w:sz="4" w:space="0" w:color="auto"/>
              <w:bottom w:val="single" w:sz="4" w:space="0" w:color="auto"/>
              <w:right w:val="single" w:sz="4" w:space="0" w:color="auto"/>
            </w:tcBorders>
          </w:tcPr>
          <w:p w14:paraId="47968297" w14:textId="50BE999C" w:rsidR="00995798" w:rsidRPr="00B35B6C" w:rsidRDefault="00995798" w:rsidP="00FE4550">
            <w:pPr>
              <w:pStyle w:val="Normlny0"/>
              <w:jc w:val="center"/>
              <w:rPr>
                <w:b/>
              </w:rPr>
            </w:pPr>
            <w:r w:rsidRPr="00B35B6C">
              <w:rPr>
                <w:b/>
              </w:rPr>
              <w:lastRenderedPageBreak/>
              <w:t>§ 71c ods. 6</w:t>
            </w:r>
          </w:p>
        </w:tc>
        <w:tc>
          <w:tcPr>
            <w:tcW w:w="4515" w:type="dxa"/>
            <w:gridSpan w:val="2"/>
            <w:tcBorders>
              <w:top w:val="single" w:sz="4" w:space="0" w:color="auto"/>
              <w:left w:val="single" w:sz="4" w:space="0" w:color="auto"/>
              <w:bottom w:val="single" w:sz="4" w:space="0" w:color="auto"/>
              <w:right w:val="single" w:sz="4" w:space="0" w:color="auto"/>
            </w:tcBorders>
          </w:tcPr>
          <w:p w14:paraId="71E61133" w14:textId="59A8A2D7" w:rsidR="00995798" w:rsidRPr="00995798" w:rsidRDefault="00AB35E1" w:rsidP="005B46E7">
            <w:pPr>
              <w:jc w:val="both"/>
              <w:rPr>
                <w:sz w:val="20"/>
                <w:szCs w:val="20"/>
              </w:rPr>
            </w:pPr>
            <w:r w:rsidRPr="00AB35E1">
              <w:rPr>
                <w:b/>
                <w:sz w:val="20"/>
                <w:szCs w:val="20"/>
              </w:rPr>
              <w:t>(6) Malý a neprepojený obchodník uplatňuje požiadavky pod</w:t>
            </w:r>
            <w:r>
              <w:rPr>
                <w:b/>
                <w:sz w:val="20"/>
                <w:szCs w:val="20"/>
              </w:rPr>
              <w:t>ľa odseku 2 písm. a), c) a d).</w:t>
            </w:r>
          </w:p>
        </w:tc>
        <w:tc>
          <w:tcPr>
            <w:tcW w:w="682" w:type="dxa"/>
            <w:tcBorders>
              <w:top w:val="single" w:sz="4" w:space="0" w:color="auto"/>
              <w:left w:val="single" w:sz="4" w:space="0" w:color="auto"/>
              <w:bottom w:val="single" w:sz="4" w:space="0" w:color="auto"/>
              <w:right w:val="single" w:sz="4" w:space="0" w:color="auto"/>
            </w:tcBorders>
          </w:tcPr>
          <w:p w14:paraId="0EA2C771" w14:textId="1D9C4C52" w:rsidR="00995798" w:rsidRDefault="00995798"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15C9E00B" w14:textId="77777777" w:rsidR="00995798" w:rsidRDefault="00995798" w:rsidP="00E26492">
            <w:pPr>
              <w:pStyle w:val="Nadpis1"/>
              <w:rPr>
                <w:b w:val="0"/>
                <w:sz w:val="20"/>
                <w:szCs w:val="20"/>
              </w:rPr>
            </w:pPr>
          </w:p>
        </w:tc>
      </w:tr>
      <w:tr w:rsidR="00995798" w:rsidRPr="00D92831" w14:paraId="41E3758D" w14:textId="77777777" w:rsidTr="00995798">
        <w:tc>
          <w:tcPr>
            <w:tcW w:w="867" w:type="dxa"/>
            <w:tcBorders>
              <w:top w:val="single" w:sz="4" w:space="0" w:color="auto"/>
              <w:left w:val="single" w:sz="12" w:space="0" w:color="auto"/>
              <w:bottom w:val="single" w:sz="4" w:space="0" w:color="auto"/>
              <w:right w:val="single" w:sz="4" w:space="0" w:color="auto"/>
            </w:tcBorders>
          </w:tcPr>
          <w:p w14:paraId="56F3428D" w14:textId="77777777" w:rsidR="00995798" w:rsidRDefault="00995798" w:rsidP="00E26492">
            <w:pPr>
              <w:rPr>
                <w:sz w:val="20"/>
                <w:szCs w:val="20"/>
              </w:rPr>
            </w:pPr>
            <w:r>
              <w:rPr>
                <w:sz w:val="20"/>
                <w:szCs w:val="20"/>
              </w:rPr>
              <w:t>Č: 29,</w:t>
            </w:r>
          </w:p>
          <w:p w14:paraId="4D4CF2D0" w14:textId="77777777" w:rsidR="00995798" w:rsidRDefault="00995798" w:rsidP="00E26492">
            <w:pPr>
              <w:rPr>
                <w:sz w:val="20"/>
                <w:szCs w:val="20"/>
              </w:rPr>
            </w:pPr>
            <w:r>
              <w:rPr>
                <w:sz w:val="20"/>
                <w:szCs w:val="20"/>
              </w:rPr>
              <w:t>O: 4</w:t>
            </w:r>
          </w:p>
        </w:tc>
        <w:tc>
          <w:tcPr>
            <w:tcW w:w="6190" w:type="dxa"/>
            <w:tcBorders>
              <w:top w:val="single" w:sz="4" w:space="0" w:color="auto"/>
              <w:left w:val="single" w:sz="4" w:space="0" w:color="auto"/>
              <w:bottom w:val="single" w:sz="4" w:space="0" w:color="auto"/>
              <w:right w:val="single" w:sz="4" w:space="0" w:color="auto"/>
            </w:tcBorders>
          </w:tcPr>
          <w:p w14:paraId="1C0BFC5E" w14:textId="77777777" w:rsidR="00995798" w:rsidRPr="00BF09C0" w:rsidRDefault="00995798" w:rsidP="00BF09C0">
            <w:pPr>
              <w:autoSpaceDE/>
              <w:autoSpaceDN/>
              <w:jc w:val="both"/>
              <w:rPr>
                <w:sz w:val="20"/>
                <w:szCs w:val="20"/>
              </w:rPr>
            </w:pPr>
            <w:r w:rsidRPr="00A95BA3">
              <w:rPr>
                <w:sz w:val="20"/>
                <w:szCs w:val="20"/>
              </w:rPr>
              <w:t>Komisia je splnomocnená prijímať delegované akty v súlade s článkom 58 s cieľom doplniť túto smernicu, aby sa zabezpečilo, že stratégie, politiky, postupy a systémy investičných spoločností sú spoľahlivé. Komisia pri tom zohľadní vývoj na finančných trhoch, najmä vznik nových finančných produktov, vývoj účtovných štandardov a vývoj, ktorý uľahčuje konvergenciu postupov dohľadu.</w:t>
            </w:r>
          </w:p>
        </w:tc>
        <w:tc>
          <w:tcPr>
            <w:tcW w:w="1105" w:type="dxa"/>
            <w:tcBorders>
              <w:top w:val="single" w:sz="4" w:space="0" w:color="auto"/>
              <w:left w:val="single" w:sz="4" w:space="0" w:color="auto"/>
              <w:bottom w:val="single" w:sz="4" w:space="0" w:color="auto"/>
              <w:right w:val="single" w:sz="12" w:space="0" w:color="auto"/>
            </w:tcBorders>
          </w:tcPr>
          <w:p w14:paraId="12DD5DB8" w14:textId="77777777" w:rsidR="00995798" w:rsidRDefault="00995798"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51611ED4" w14:textId="77777777" w:rsidR="00995798" w:rsidRPr="00C548DB" w:rsidRDefault="00995798"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15E893B1" w14:textId="77777777" w:rsidR="00995798" w:rsidRPr="00914FDE" w:rsidRDefault="00995798"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7A199A20" w14:textId="77777777" w:rsidR="00995798" w:rsidRDefault="00995798"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6455722C" w14:textId="4AF4C7D2" w:rsidR="00995798" w:rsidRDefault="00BD0BA0"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3D09F407" w14:textId="77777777" w:rsidR="00995798" w:rsidRDefault="00995798" w:rsidP="00E26492">
            <w:pPr>
              <w:pStyle w:val="Nadpis1"/>
              <w:rPr>
                <w:b w:val="0"/>
                <w:sz w:val="20"/>
                <w:szCs w:val="20"/>
              </w:rPr>
            </w:pPr>
          </w:p>
        </w:tc>
      </w:tr>
      <w:tr w:rsidR="00995798" w:rsidRPr="00D92831" w14:paraId="2C22B7C0" w14:textId="77777777" w:rsidTr="00995798">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E21873A" w14:textId="77777777" w:rsidR="00995798" w:rsidRPr="00F027F6" w:rsidRDefault="00995798" w:rsidP="00E26492">
            <w:pPr>
              <w:rPr>
                <w:b/>
                <w:sz w:val="20"/>
                <w:szCs w:val="20"/>
              </w:rPr>
            </w:pPr>
            <w:r w:rsidRPr="00F027F6">
              <w:rPr>
                <w:b/>
                <w:sz w:val="20"/>
                <w:szCs w:val="20"/>
              </w:rPr>
              <w:t>Č: 30</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D9036" w14:textId="77777777" w:rsidR="00995798" w:rsidRPr="00F027F6" w:rsidRDefault="00995798" w:rsidP="00BF09C0">
            <w:pPr>
              <w:autoSpaceDE/>
              <w:autoSpaceDN/>
              <w:jc w:val="both"/>
              <w:rPr>
                <w:b/>
                <w:sz w:val="20"/>
                <w:szCs w:val="20"/>
              </w:rPr>
            </w:pPr>
            <w:r w:rsidRPr="00F027F6">
              <w:rPr>
                <w:b/>
                <w:sz w:val="20"/>
                <w:szCs w:val="20"/>
              </w:rPr>
              <w:t>Politiky odmeňovania</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5A26724" w14:textId="77777777" w:rsidR="00995798" w:rsidRPr="00F027F6" w:rsidRDefault="00995798"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725BD646" w14:textId="77777777" w:rsidR="00995798" w:rsidRPr="00F027F6" w:rsidRDefault="00995798"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8218F" w14:textId="77777777" w:rsidR="00995798" w:rsidRPr="00F027F6" w:rsidRDefault="00995798"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37CCD4" w14:textId="77777777" w:rsidR="00995798" w:rsidRPr="00F027F6" w:rsidRDefault="00995798"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2AE6FD" w14:textId="433AC8D8" w:rsidR="00995798" w:rsidRPr="00F027F6" w:rsidRDefault="00995798"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EEC5917" w14:textId="77777777" w:rsidR="00995798" w:rsidRPr="00F027F6" w:rsidRDefault="00995798" w:rsidP="00E26492">
            <w:pPr>
              <w:pStyle w:val="Nadpis1"/>
              <w:rPr>
                <w:sz w:val="20"/>
                <w:szCs w:val="20"/>
              </w:rPr>
            </w:pPr>
          </w:p>
        </w:tc>
      </w:tr>
      <w:tr w:rsidR="00995798" w:rsidRPr="00D92831" w14:paraId="5EA0B295" w14:textId="77777777" w:rsidTr="00995798">
        <w:tc>
          <w:tcPr>
            <w:tcW w:w="867" w:type="dxa"/>
            <w:tcBorders>
              <w:top w:val="single" w:sz="4" w:space="0" w:color="auto"/>
              <w:left w:val="single" w:sz="12" w:space="0" w:color="auto"/>
              <w:bottom w:val="single" w:sz="4" w:space="0" w:color="auto"/>
              <w:right w:val="single" w:sz="4" w:space="0" w:color="auto"/>
            </w:tcBorders>
          </w:tcPr>
          <w:p w14:paraId="4AF005E9" w14:textId="77777777" w:rsidR="00995798" w:rsidRDefault="00995798" w:rsidP="00E26492">
            <w:pPr>
              <w:rPr>
                <w:sz w:val="20"/>
                <w:szCs w:val="20"/>
              </w:rPr>
            </w:pPr>
            <w:r>
              <w:rPr>
                <w:sz w:val="20"/>
                <w:szCs w:val="20"/>
              </w:rPr>
              <w:t>Č: 30,</w:t>
            </w:r>
          </w:p>
          <w:p w14:paraId="751F8838" w14:textId="77777777" w:rsidR="00995798" w:rsidRDefault="00995798"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55B9BE9C" w14:textId="77777777" w:rsidR="00995798" w:rsidRPr="00A95BA3" w:rsidRDefault="00995798" w:rsidP="00A95BA3">
            <w:pPr>
              <w:autoSpaceDE/>
              <w:autoSpaceDN/>
              <w:jc w:val="both"/>
              <w:rPr>
                <w:sz w:val="20"/>
                <w:szCs w:val="20"/>
              </w:rPr>
            </w:pPr>
            <w:r w:rsidRPr="00B35B6C">
              <w:rPr>
                <w:sz w:val="20"/>
                <w:szCs w:val="20"/>
              </w:rPr>
              <w:t>Členské štáty zabezpečia, aby investičné spoločnosti pri zavádzaní a uplatňovaní svojich politík odmeňovania pre kategórie zamestnancov vrátane vrcholového manažmentu, osôb zodpovedných za podstupovanie rizík, zamestnancov s kontrolnými funkciami a všetkých</w:t>
            </w:r>
            <w:r w:rsidRPr="00A95BA3">
              <w:rPr>
                <w:sz w:val="20"/>
                <w:szCs w:val="20"/>
              </w:rPr>
              <w:t xml:space="preserve"> zamestnancov, ktorí dostávajú celkovú odmenu rovnú aspoň najnižšej odmene vrcholového manažmentu alebo osôb zodpovedných za podstupovanie rizík, ktorých odborné činnosti majú významný vplyv na rizikový profil investičnej spoločnosti alebo aktív, ktoré spravuje, dodržiavali tieto zásady:</w:t>
            </w:r>
          </w:p>
          <w:p w14:paraId="51D240A9" w14:textId="77777777" w:rsidR="00995798" w:rsidRPr="00A95BA3" w:rsidRDefault="00995798" w:rsidP="003A0F2C">
            <w:pPr>
              <w:pStyle w:val="Odsekzoznamu"/>
              <w:numPr>
                <w:ilvl w:val="0"/>
                <w:numId w:val="21"/>
              </w:numPr>
              <w:autoSpaceDE/>
              <w:autoSpaceDN/>
              <w:jc w:val="both"/>
              <w:rPr>
                <w:sz w:val="20"/>
                <w:szCs w:val="20"/>
              </w:rPr>
            </w:pPr>
            <w:r w:rsidRPr="00A95BA3">
              <w:rPr>
                <w:sz w:val="20"/>
                <w:szCs w:val="20"/>
              </w:rPr>
              <w:t xml:space="preserve"> politika odmeňovania je jasne zdokumentovaná a primeraná veľkosti, vnútornej organizácii a povahe, ako aj rozsahu a zložitosti činností investičnej spoločnosti;</w:t>
            </w:r>
          </w:p>
          <w:p w14:paraId="0A077302" w14:textId="77777777" w:rsidR="00995798" w:rsidRPr="00A95BA3" w:rsidRDefault="00995798" w:rsidP="003A0F2C">
            <w:pPr>
              <w:pStyle w:val="Odsekzoznamu"/>
              <w:numPr>
                <w:ilvl w:val="0"/>
                <w:numId w:val="21"/>
              </w:numPr>
              <w:autoSpaceDE/>
              <w:autoSpaceDN/>
              <w:jc w:val="both"/>
              <w:rPr>
                <w:sz w:val="20"/>
                <w:szCs w:val="20"/>
              </w:rPr>
            </w:pPr>
            <w:r w:rsidRPr="00A95BA3">
              <w:rPr>
                <w:sz w:val="20"/>
                <w:szCs w:val="20"/>
              </w:rPr>
              <w:t xml:space="preserve"> politika odmeňovania je rodovo neutrálna;</w:t>
            </w:r>
          </w:p>
          <w:p w14:paraId="5AD3BE82" w14:textId="77777777" w:rsidR="00995798" w:rsidRPr="00A95BA3" w:rsidRDefault="00995798" w:rsidP="003A0F2C">
            <w:pPr>
              <w:pStyle w:val="Odsekzoznamu"/>
              <w:numPr>
                <w:ilvl w:val="0"/>
                <w:numId w:val="21"/>
              </w:numPr>
              <w:autoSpaceDE/>
              <w:autoSpaceDN/>
              <w:jc w:val="both"/>
              <w:rPr>
                <w:sz w:val="20"/>
                <w:szCs w:val="20"/>
              </w:rPr>
            </w:pPr>
            <w:r w:rsidRPr="00A95BA3">
              <w:rPr>
                <w:sz w:val="20"/>
                <w:szCs w:val="20"/>
              </w:rPr>
              <w:t xml:space="preserve"> politika odmeňovania je v súlade s riadnym a účinným riadením rizík a podporuje ho;</w:t>
            </w:r>
          </w:p>
          <w:p w14:paraId="08407691" w14:textId="77777777" w:rsidR="00995798" w:rsidRPr="00A95BA3" w:rsidRDefault="00995798" w:rsidP="003A0F2C">
            <w:pPr>
              <w:pStyle w:val="Odsekzoznamu"/>
              <w:numPr>
                <w:ilvl w:val="0"/>
                <w:numId w:val="21"/>
              </w:numPr>
              <w:autoSpaceDE/>
              <w:autoSpaceDN/>
              <w:jc w:val="both"/>
              <w:rPr>
                <w:sz w:val="20"/>
                <w:szCs w:val="20"/>
              </w:rPr>
            </w:pPr>
            <w:r w:rsidRPr="00A95BA3">
              <w:rPr>
                <w:sz w:val="20"/>
                <w:szCs w:val="20"/>
              </w:rPr>
              <w:t xml:space="preserve"> politika odmeňovania je v súlade s obchodnou stratégiou a cieľmi investičnej spoločnosti a zohľadňujú sa v nej aj dlhodobé účinky prijatých investičných rozhodnutí;</w:t>
            </w:r>
          </w:p>
          <w:p w14:paraId="2C115D63" w14:textId="77777777" w:rsidR="00995798" w:rsidRPr="00A95BA3" w:rsidRDefault="00995798" w:rsidP="003A0F2C">
            <w:pPr>
              <w:pStyle w:val="Odsekzoznamu"/>
              <w:numPr>
                <w:ilvl w:val="0"/>
                <w:numId w:val="21"/>
              </w:numPr>
              <w:autoSpaceDE/>
              <w:autoSpaceDN/>
              <w:jc w:val="both"/>
              <w:rPr>
                <w:sz w:val="20"/>
                <w:szCs w:val="20"/>
              </w:rPr>
            </w:pPr>
            <w:r w:rsidRPr="00A95BA3">
              <w:rPr>
                <w:sz w:val="20"/>
                <w:szCs w:val="20"/>
              </w:rPr>
              <w:t xml:space="preserve"> politika odmeňovania zahŕňa opatrenia na zabránenie konfliktu záujmov a slúži na podporu zodpovedného podnikania a presadzovanie informovanosti o rizikách a obozretného podstupovania rizika;</w:t>
            </w:r>
          </w:p>
          <w:p w14:paraId="31386819" w14:textId="77777777" w:rsidR="00995798" w:rsidRPr="00A95BA3" w:rsidRDefault="00995798" w:rsidP="003A0F2C">
            <w:pPr>
              <w:pStyle w:val="Odsekzoznamu"/>
              <w:numPr>
                <w:ilvl w:val="0"/>
                <w:numId w:val="21"/>
              </w:numPr>
              <w:autoSpaceDE/>
              <w:autoSpaceDN/>
              <w:jc w:val="both"/>
              <w:rPr>
                <w:sz w:val="20"/>
                <w:szCs w:val="20"/>
              </w:rPr>
            </w:pPr>
            <w:r w:rsidRPr="00A95BA3">
              <w:rPr>
                <w:sz w:val="20"/>
                <w:szCs w:val="20"/>
              </w:rPr>
              <w:t xml:space="preserve"> riadiaci orgán investičnej spoločnosti vo svojej funkcii dohľadu prijíma a pravidelne skúma politiku odmeňovania a má celkovú zodpovednosť za dohľad nad jej vykonávaním;</w:t>
            </w:r>
          </w:p>
          <w:p w14:paraId="5BFE4559" w14:textId="77777777" w:rsidR="00995798" w:rsidRPr="00A95BA3" w:rsidRDefault="00995798" w:rsidP="003A0F2C">
            <w:pPr>
              <w:pStyle w:val="Odsekzoznamu"/>
              <w:numPr>
                <w:ilvl w:val="0"/>
                <w:numId w:val="21"/>
              </w:numPr>
              <w:autoSpaceDE/>
              <w:autoSpaceDN/>
              <w:jc w:val="both"/>
              <w:rPr>
                <w:sz w:val="20"/>
                <w:szCs w:val="20"/>
              </w:rPr>
            </w:pPr>
            <w:r w:rsidRPr="00A95BA3">
              <w:rPr>
                <w:sz w:val="20"/>
                <w:szCs w:val="20"/>
              </w:rPr>
              <w:t xml:space="preserve"> vykonávanie politiky odmeňovania sa aspoň raz ročne podrobí centrálnemu a nezávislému vnútornému preskúmaniu kontrolnými funkciami;</w:t>
            </w:r>
          </w:p>
          <w:p w14:paraId="44B73F00" w14:textId="77777777" w:rsidR="00995798" w:rsidRPr="00A95BA3" w:rsidRDefault="00995798" w:rsidP="003A0F2C">
            <w:pPr>
              <w:pStyle w:val="Odsekzoznamu"/>
              <w:numPr>
                <w:ilvl w:val="0"/>
                <w:numId w:val="21"/>
              </w:numPr>
              <w:autoSpaceDE/>
              <w:autoSpaceDN/>
              <w:jc w:val="both"/>
              <w:rPr>
                <w:sz w:val="20"/>
                <w:szCs w:val="20"/>
              </w:rPr>
            </w:pPr>
            <w:r w:rsidRPr="00A95BA3">
              <w:rPr>
                <w:sz w:val="20"/>
                <w:szCs w:val="20"/>
              </w:rPr>
              <w:t xml:space="preserve"> zamestnanci s kontrolnými funkciami sú nezávislí od nimi kontrolovaných obchodných útvarov, majú primerané právomoci a sú odmeňovaní podľa dosiahnutých cieľov spojených s ich funkciami, a to nezávisle od výkonnosti nimi kontrolovaných oblastí podnikania;</w:t>
            </w:r>
          </w:p>
          <w:p w14:paraId="44F8AA68" w14:textId="77777777" w:rsidR="00995798" w:rsidRPr="00012AF5" w:rsidRDefault="00995798" w:rsidP="003A0F2C">
            <w:pPr>
              <w:pStyle w:val="Odsekzoznamu"/>
              <w:numPr>
                <w:ilvl w:val="0"/>
                <w:numId w:val="21"/>
              </w:numPr>
              <w:autoSpaceDE/>
              <w:autoSpaceDN/>
              <w:jc w:val="both"/>
              <w:rPr>
                <w:sz w:val="20"/>
                <w:szCs w:val="20"/>
              </w:rPr>
            </w:pPr>
            <w:r w:rsidRPr="00A95BA3">
              <w:rPr>
                <w:sz w:val="20"/>
                <w:szCs w:val="20"/>
              </w:rPr>
              <w:lastRenderedPageBreak/>
              <w:t xml:space="preserve"> </w:t>
            </w:r>
            <w:r w:rsidRPr="00012AF5">
              <w:rPr>
                <w:sz w:val="20"/>
                <w:szCs w:val="20"/>
              </w:rPr>
              <w:t>na odmeňovanie vyšších úradníkov vo funkciách riadenia rizík a dodržiavanie súladu priamo dohliada výbor pre odmeňovanie uvedený v článku 33 alebo, ak takýto výbor nebol zriadený, riadiaci orgán vo svojej funkcii dohľadu;</w:t>
            </w:r>
          </w:p>
          <w:p w14:paraId="12AE3598" w14:textId="77777777" w:rsidR="00995798" w:rsidRPr="00A95BA3" w:rsidRDefault="00995798" w:rsidP="003A0F2C">
            <w:pPr>
              <w:pStyle w:val="Odsekzoznamu"/>
              <w:numPr>
                <w:ilvl w:val="0"/>
                <w:numId w:val="21"/>
              </w:numPr>
              <w:autoSpaceDE/>
              <w:autoSpaceDN/>
              <w:jc w:val="both"/>
              <w:rPr>
                <w:sz w:val="20"/>
                <w:szCs w:val="20"/>
              </w:rPr>
            </w:pPr>
            <w:r w:rsidRPr="00A95BA3">
              <w:rPr>
                <w:sz w:val="20"/>
                <w:szCs w:val="20"/>
              </w:rPr>
              <w:t xml:space="preserve"> v politike odmeňovania sa s prihliadnutím na vnútroštátne pravidlá stanovovania miezd jasne rozlišuje medzi kritériami uplatňovanými na určenie:</w:t>
            </w:r>
          </w:p>
          <w:p w14:paraId="404ACB94" w14:textId="77777777" w:rsidR="00995798" w:rsidRPr="005D32D2" w:rsidRDefault="00995798" w:rsidP="005D32D2">
            <w:pPr>
              <w:pStyle w:val="Odsekzoznamu"/>
              <w:autoSpaceDE/>
              <w:autoSpaceDN/>
              <w:jc w:val="both"/>
              <w:rPr>
                <w:sz w:val="20"/>
                <w:szCs w:val="20"/>
              </w:rPr>
            </w:pPr>
            <w:r>
              <w:rPr>
                <w:sz w:val="20"/>
                <w:szCs w:val="20"/>
              </w:rPr>
              <w:t xml:space="preserve">        i) </w:t>
            </w:r>
            <w:r w:rsidRPr="005D32D2">
              <w:rPr>
                <w:sz w:val="20"/>
                <w:szCs w:val="20"/>
              </w:rPr>
              <w:t xml:space="preserve"> základnej pevnej zložky odmeňovania, v ktorej sa odrážajú predovšetkým relevantné odborné skúsenosti a organizačná zodpovednosť, ako sú uvedené v opise pracovného miesta zamestnanca v rámci jeho pracovných podmienok;</w:t>
            </w:r>
          </w:p>
          <w:p w14:paraId="1070D1EC" w14:textId="77777777" w:rsidR="00995798" w:rsidRPr="00A95BA3" w:rsidRDefault="00995798" w:rsidP="00A95BA3">
            <w:pPr>
              <w:autoSpaceDE/>
              <w:autoSpaceDN/>
              <w:jc w:val="both"/>
              <w:rPr>
                <w:sz w:val="20"/>
                <w:szCs w:val="20"/>
              </w:rPr>
            </w:pPr>
            <w:r w:rsidRPr="00A95BA3">
              <w:rPr>
                <w:sz w:val="20"/>
                <w:szCs w:val="20"/>
              </w:rPr>
              <w:t xml:space="preserve"> </w:t>
            </w:r>
            <w:r>
              <w:rPr>
                <w:sz w:val="20"/>
                <w:szCs w:val="20"/>
              </w:rPr>
              <w:t xml:space="preserve">                      </w:t>
            </w:r>
            <w:r w:rsidRPr="00A95BA3">
              <w:rPr>
                <w:sz w:val="20"/>
                <w:szCs w:val="20"/>
              </w:rPr>
              <w:t>ii)</w:t>
            </w:r>
            <w:r>
              <w:rPr>
                <w:sz w:val="20"/>
                <w:szCs w:val="20"/>
              </w:rPr>
              <w:t xml:space="preserve">   </w:t>
            </w:r>
            <w:r w:rsidRPr="00A95BA3">
              <w:rPr>
                <w:sz w:val="20"/>
                <w:szCs w:val="20"/>
              </w:rPr>
              <w:t xml:space="preserve">pohyblivej zložky odmeňovania, v ktorej sa odráža udržateľná a rizikovo upravená výkonnosť zamestnanca, ako aj výkonnosť nad rámec opisu pracovného miesta zamestnanca; </w:t>
            </w:r>
          </w:p>
          <w:p w14:paraId="53320674" w14:textId="77777777" w:rsidR="00995798" w:rsidRPr="00BF09C0" w:rsidRDefault="00995798" w:rsidP="003A0F2C">
            <w:pPr>
              <w:pStyle w:val="Odsekzoznamu"/>
              <w:numPr>
                <w:ilvl w:val="0"/>
                <w:numId w:val="21"/>
              </w:numPr>
              <w:autoSpaceDE/>
              <w:autoSpaceDN/>
              <w:jc w:val="both"/>
              <w:rPr>
                <w:sz w:val="20"/>
                <w:szCs w:val="20"/>
              </w:rPr>
            </w:pPr>
            <w:r w:rsidRPr="005D32D2">
              <w:rPr>
                <w:sz w:val="20"/>
                <w:szCs w:val="20"/>
              </w:rPr>
              <w:t xml:space="preserve"> pevná zložka predstavuje dostatočne vysoký podiel celkovej odmeny, aby bolo možné uplatňovať úplne pružnú politiku v oblasti pohyblivých zložiek odmeňovania vrátane možnosti nevyplatiť žiadne pohyblivé zložky odmeňovania.</w:t>
            </w:r>
          </w:p>
        </w:tc>
        <w:tc>
          <w:tcPr>
            <w:tcW w:w="1105" w:type="dxa"/>
            <w:tcBorders>
              <w:top w:val="single" w:sz="4" w:space="0" w:color="auto"/>
              <w:left w:val="single" w:sz="4" w:space="0" w:color="auto"/>
              <w:bottom w:val="single" w:sz="4" w:space="0" w:color="auto"/>
              <w:right w:val="single" w:sz="12" w:space="0" w:color="auto"/>
            </w:tcBorders>
          </w:tcPr>
          <w:p w14:paraId="412E6110" w14:textId="102899CB" w:rsidR="00995798" w:rsidRDefault="00995798" w:rsidP="00E26492">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2B4E833F" w14:textId="7D8010F5" w:rsidR="00995798" w:rsidRPr="00B35B6C" w:rsidRDefault="00995798" w:rsidP="00B35B6C">
            <w:pPr>
              <w:jc w:val="center"/>
              <w:rPr>
                <w:b/>
                <w:sz w:val="20"/>
                <w:szCs w:val="20"/>
              </w:rPr>
            </w:pPr>
            <w:r w:rsidRPr="00B35B6C">
              <w:rPr>
                <w:b/>
                <w:sz w:val="20"/>
                <w:szCs w:val="20"/>
              </w:rPr>
              <w:t xml:space="preserve">Návrh zákona Čl. I </w:t>
            </w:r>
          </w:p>
        </w:tc>
        <w:tc>
          <w:tcPr>
            <w:tcW w:w="705" w:type="dxa"/>
            <w:tcBorders>
              <w:top w:val="single" w:sz="4" w:space="0" w:color="auto"/>
              <w:left w:val="single" w:sz="4" w:space="0" w:color="auto"/>
              <w:bottom w:val="single" w:sz="4" w:space="0" w:color="auto"/>
              <w:right w:val="single" w:sz="4" w:space="0" w:color="auto"/>
            </w:tcBorders>
          </w:tcPr>
          <w:p w14:paraId="7E0DD8F5" w14:textId="77777777" w:rsidR="00995798" w:rsidRPr="00B35B6C" w:rsidRDefault="00995798" w:rsidP="00E26492">
            <w:pPr>
              <w:pStyle w:val="Normlny0"/>
              <w:jc w:val="center"/>
              <w:rPr>
                <w:b/>
              </w:rPr>
            </w:pPr>
            <w:r w:rsidRPr="00B35B6C">
              <w:rPr>
                <w:b/>
              </w:rPr>
              <w:t>§ 71da ods. 1</w:t>
            </w:r>
          </w:p>
          <w:p w14:paraId="74491D5F" w14:textId="77777777" w:rsidR="00995798" w:rsidRDefault="00995798" w:rsidP="00E26492">
            <w:pPr>
              <w:pStyle w:val="Normlny0"/>
              <w:jc w:val="center"/>
            </w:pPr>
          </w:p>
          <w:p w14:paraId="33F8B4C8" w14:textId="77777777" w:rsidR="00995798" w:rsidRDefault="00995798" w:rsidP="00E26492">
            <w:pPr>
              <w:pStyle w:val="Normlny0"/>
              <w:jc w:val="center"/>
            </w:pPr>
          </w:p>
          <w:p w14:paraId="673C2C74" w14:textId="77777777" w:rsidR="00995798" w:rsidRDefault="00995798" w:rsidP="00E26492">
            <w:pPr>
              <w:pStyle w:val="Normlny0"/>
              <w:jc w:val="center"/>
            </w:pPr>
          </w:p>
          <w:p w14:paraId="0A824924" w14:textId="77777777" w:rsidR="00995798" w:rsidRDefault="00995798" w:rsidP="00E26492">
            <w:pPr>
              <w:pStyle w:val="Normlny0"/>
              <w:jc w:val="center"/>
            </w:pPr>
          </w:p>
          <w:p w14:paraId="433CAC3D" w14:textId="77777777" w:rsidR="00995798" w:rsidRDefault="00995798" w:rsidP="00E26492">
            <w:pPr>
              <w:pStyle w:val="Normlny0"/>
              <w:jc w:val="center"/>
            </w:pPr>
          </w:p>
          <w:p w14:paraId="09A888EA" w14:textId="77777777" w:rsidR="00995798" w:rsidRDefault="00995798" w:rsidP="00E26492">
            <w:pPr>
              <w:pStyle w:val="Normlny0"/>
              <w:jc w:val="center"/>
            </w:pPr>
          </w:p>
          <w:p w14:paraId="219929F0" w14:textId="77777777" w:rsidR="00995798" w:rsidRDefault="00995798" w:rsidP="00E26492">
            <w:pPr>
              <w:pStyle w:val="Normlny0"/>
              <w:jc w:val="center"/>
            </w:pPr>
          </w:p>
          <w:p w14:paraId="0BEAA71F" w14:textId="77777777" w:rsidR="00995798" w:rsidRDefault="00995798" w:rsidP="00E26492">
            <w:pPr>
              <w:pStyle w:val="Normlny0"/>
              <w:jc w:val="center"/>
            </w:pPr>
          </w:p>
          <w:p w14:paraId="4419F5F3" w14:textId="77777777" w:rsidR="00995798" w:rsidRDefault="00995798" w:rsidP="00E26492">
            <w:pPr>
              <w:pStyle w:val="Normlny0"/>
              <w:jc w:val="center"/>
            </w:pPr>
          </w:p>
          <w:p w14:paraId="32FD5321" w14:textId="77777777" w:rsidR="00995798" w:rsidRDefault="00995798" w:rsidP="00E26492">
            <w:pPr>
              <w:pStyle w:val="Normlny0"/>
              <w:jc w:val="center"/>
            </w:pPr>
          </w:p>
          <w:p w14:paraId="3B6AE963" w14:textId="77777777" w:rsidR="00995798" w:rsidRDefault="00995798" w:rsidP="00E26492">
            <w:pPr>
              <w:pStyle w:val="Normlny0"/>
              <w:jc w:val="center"/>
            </w:pPr>
          </w:p>
          <w:p w14:paraId="0F8850FC" w14:textId="77777777" w:rsidR="00995798" w:rsidRDefault="00995798" w:rsidP="00E26492">
            <w:pPr>
              <w:pStyle w:val="Normlny0"/>
              <w:jc w:val="center"/>
            </w:pPr>
          </w:p>
          <w:p w14:paraId="7B979B1A" w14:textId="77777777" w:rsidR="00995798" w:rsidRDefault="00995798" w:rsidP="00E26492">
            <w:pPr>
              <w:pStyle w:val="Normlny0"/>
              <w:jc w:val="center"/>
            </w:pPr>
          </w:p>
          <w:p w14:paraId="02262032" w14:textId="77777777" w:rsidR="00995798" w:rsidRDefault="00995798" w:rsidP="00E26492">
            <w:pPr>
              <w:pStyle w:val="Normlny0"/>
              <w:jc w:val="center"/>
            </w:pPr>
          </w:p>
          <w:p w14:paraId="0BADD970" w14:textId="77777777" w:rsidR="00995798" w:rsidRDefault="00995798" w:rsidP="00E26492">
            <w:pPr>
              <w:pStyle w:val="Normlny0"/>
              <w:jc w:val="center"/>
            </w:pPr>
          </w:p>
          <w:p w14:paraId="277B44CE" w14:textId="77777777" w:rsidR="00995798" w:rsidRDefault="00995798" w:rsidP="00E26492">
            <w:pPr>
              <w:pStyle w:val="Normlny0"/>
              <w:jc w:val="center"/>
            </w:pPr>
          </w:p>
          <w:p w14:paraId="3F0B5643" w14:textId="77777777" w:rsidR="00995798" w:rsidRDefault="00995798" w:rsidP="00E26492">
            <w:pPr>
              <w:pStyle w:val="Normlny0"/>
              <w:jc w:val="center"/>
            </w:pPr>
          </w:p>
          <w:p w14:paraId="30F92537" w14:textId="77777777" w:rsidR="00995798" w:rsidRDefault="00995798" w:rsidP="00E26492">
            <w:pPr>
              <w:pStyle w:val="Normlny0"/>
              <w:jc w:val="center"/>
            </w:pPr>
          </w:p>
          <w:p w14:paraId="61157B1B" w14:textId="77777777" w:rsidR="00995798" w:rsidRDefault="00995798" w:rsidP="00E26492">
            <w:pPr>
              <w:pStyle w:val="Normlny0"/>
              <w:jc w:val="center"/>
            </w:pPr>
          </w:p>
          <w:p w14:paraId="1020A9A1" w14:textId="77777777" w:rsidR="00995798" w:rsidRDefault="00995798" w:rsidP="00E26492">
            <w:pPr>
              <w:pStyle w:val="Normlny0"/>
              <w:jc w:val="center"/>
            </w:pPr>
          </w:p>
          <w:p w14:paraId="501851C4" w14:textId="77777777" w:rsidR="00995798" w:rsidRDefault="00995798" w:rsidP="00E26492">
            <w:pPr>
              <w:pStyle w:val="Normlny0"/>
              <w:jc w:val="center"/>
            </w:pPr>
          </w:p>
          <w:p w14:paraId="5005A298" w14:textId="77777777" w:rsidR="00995798" w:rsidRDefault="00995798" w:rsidP="00E26492">
            <w:pPr>
              <w:pStyle w:val="Normlny0"/>
              <w:jc w:val="center"/>
            </w:pPr>
          </w:p>
          <w:p w14:paraId="033B8B9F" w14:textId="77777777" w:rsidR="00995798" w:rsidRDefault="00995798" w:rsidP="00E26492">
            <w:pPr>
              <w:pStyle w:val="Normlny0"/>
              <w:jc w:val="center"/>
            </w:pPr>
          </w:p>
          <w:p w14:paraId="1E68038B" w14:textId="77777777" w:rsidR="00995798" w:rsidRDefault="00995798" w:rsidP="00E26492">
            <w:pPr>
              <w:pStyle w:val="Normlny0"/>
              <w:jc w:val="center"/>
            </w:pPr>
          </w:p>
          <w:p w14:paraId="175CA87E" w14:textId="77777777" w:rsidR="00995798" w:rsidRDefault="00995798" w:rsidP="00E26492">
            <w:pPr>
              <w:pStyle w:val="Normlny0"/>
              <w:jc w:val="center"/>
            </w:pPr>
          </w:p>
          <w:p w14:paraId="58B8AEB5" w14:textId="77777777" w:rsidR="00995798" w:rsidRDefault="00995798" w:rsidP="00E26492">
            <w:pPr>
              <w:pStyle w:val="Normlny0"/>
              <w:jc w:val="center"/>
            </w:pPr>
          </w:p>
          <w:p w14:paraId="401333CA" w14:textId="77777777" w:rsidR="00995798" w:rsidRDefault="00995798" w:rsidP="00E26492">
            <w:pPr>
              <w:pStyle w:val="Normlny0"/>
              <w:jc w:val="center"/>
            </w:pPr>
          </w:p>
          <w:p w14:paraId="3BB6A4A6" w14:textId="77777777" w:rsidR="00995798" w:rsidRDefault="00995798" w:rsidP="00E26492">
            <w:pPr>
              <w:pStyle w:val="Normlny0"/>
              <w:jc w:val="center"/>
            </w:pPr>
          </w:p>
          <w:p w14:paraId="68D74D18" w14:textId="77777777" w:rsidR="00995798" w:rsidRDefault="00995798" w:rsidP="00E26492">
            <w:pPr>
              <w:pStyle w:val="Normlny0"/>
              <w:jc w:val="center"/>
            </w:pPr>
          </w:p>
          <w:p w14:paraId="26B574ED" w14:textId="77777777" w:rsidR="00995798" w:rsidRDefault="00995798" w:rsidP="00E26492">
            <w:pPr>
              <w:pStyle w:val="Normlny0"/>
              <w:jc w:val="center"/>
            </w:pPr>
          </w:p>
          <w:p w14:paraId="1A536E75" w14:textId="77777777" w:rsidR="00995798" w:rsidRDefault="00995798" w:rsidP="00E26492">
            <w:pPr>
              <w:pStyle w:val="Normlny0"/>
              <w:jc w:val="center"/>
            </w:pPr>
          </w:p>
          <w:p w14:paraId="0DC1477D" w14:textId="77777777" w:rsidR="00995798" w:rsidRDefault="00995798" w:rsidP="00E26492">
            <w:pPr>
              <w:pStyle w:val="Normlny0"/>
              <w:jc w:val="center"/>
            </w:pPr>
          </w:p>
          <w:p w14:paraId="4AE036BD" w14:textId="77777777" w:rsidR="00995798" w:rsidRDefault="00995798" w:rsidP="00E26492">
            <w:pPr>
              <w:pStyle w:val="Normlny0"/>
              <w:jc w:val="center"/>
            </w:pPr>
          </w:p>
          <w:p w14:paraId="16A0D092" w14:textId="77777777" w:rsidR="00995798" w:rsidRDefault="00995798" w:rsidP="00E26492">
            <w:pPr>
              <w:pStyle w:val="Normlny0"/>
              <w:jc w:val="center"/>
            </w:pPr>
          </w:p>
          <w:p w14:paraId="326E37B3" w14:textId="77777777" w:rsidR="00995798" w:rsidRDefault="00995798" w:rsidP="00E26492">
            <w:pPr>
              <w:pStyle w:val="Normlny0"/>
              <w:jc w:val="center"/>
            </w:pPr>
          </w:p>
          <w:p w14:paraId="495B8C84" w14:textId="77777777" w:rsidR="00995798" w:rsidRDefault="00995798" w:rsidP="00E26492">
            <w:pPr>
              <w:pStyle w:val="Normlny0"/>
              <w:jc w:val="center"/>
            </w:pPr>
          </w:p>
          <w:p w14:paraId="582A9086" w14:textId="77777777" w:rsidR="00995798" w:rsidRDefault="00995798" w:rsidP="00E26492">
            <w:pPr>
              <w:pStyle w:val="Normlny0"/>
              <w:jc w:val="center"/>
            </w:pPr>
          </w:p>
          <w:p w14:paraId="73F74615" w14:textId="77777777" w:rsidR="00995798" w:rsidRDefault="00995798" w:rsidP="00E26492">
            <w:pPr>
              <w:pStyle w:val="Normlny0"/>
              <w:jc w:val="center"/>
            </w:pPr>
          </w:p>
          <w:p w14:paraId="704898EC" w14:textId="77777777" w:rsidR="00995798" w:rsidRDefault="00995798" w:rsidP="00E26492">
            <w:pPr>
              <w:pStyle w:val="Normlny0"/>
              <w:jc w:val="center"/>
            </w:pPr>
          </w:p>
          <w:p w14:paraId="2C1F9B55" w14:textId="77777777" w:rsidR="00995798" w:rsidRDefault="00995798" w:rsidP="00E26492">
            <w:pPr>
              <w:pStyle w:val="Normlny0"/>
              <w:jc w:val="center"/>
            </w:pPr>
          </w:p>
          <w:p w14:paraId="5396E09F" w14:textId="77777777" w:rsidR="00995798" w:rsidRDefault="00995798" w:rsidP="00E26492">
            <w:pPr>
              <w:pStyle w:val="Normlny0"/>
              <w:jc w:val="center"/>
            </w:pPr>
          </w:p>
          <w:p w14:paraId="5E341E4F" w14:textId="77777777" w:rsidR="00995798" w:rsidRDefault="00995798" w:rsidP="00E26492">
            <w:pPr>
              <w:pStyle w:val="Normlny0"/>
              <w:jc w:val="center"/>
            </w:pPr>
          </w:p>
          <w:p w14:paraId="107BA1C8" w14:textId="77777777" w:rsidR="00995798" w:rsidRDefault="00995798" w:rsidP="00E26492">
            <w:pPr>
              <w:pStyle w:val="Normlny0"/>
              <w:jc w:val="center"/>
            </w:pPr>
          </w:p>
          <w:p w14:paraId="71FA2A67" w14:textId="77777777" w:rsidR="00995798" w:rsidRDefault="00995798" w:rsidP="00E26492">
            <w:pPr>
              <w:pStyle w:val="Normlny0"/>
              <w:jc w:val="center"/>
            </w:pPr>
          </w:p>
          <w:p w14:paraId="2539ACD4" w14:textId="77777777" w:rsidR="00995798" w:rsidRDefault="00995798" w:rsidP="00E26492">
            <w:pPr>
              <w:pStyle w:val="Normlny0"/>
              <w:jc w:val="center"/>
            </w:pPr>
          </w:p>
          <w:p w14:paraId="30A7FAC9" w14:textId="77777777" w:rsidR="00995798" w:rsidRDefault="00995798" w:rsidP="00E26492">
            <w:pPr>
              <w:pStyle w:val="Normlny0"/>
              <w:jc w:val="center"/>
            </w:pPr>
          </w:p>
          <w:p w14:paraId="374CCC95" w14:textId="77777777" w:rsidR="00995798" w:rsidRDefault="00995798" w:rsidP="00E26492">
            <w:pPr>
              <w:pStyle w:val="Normlny0"/>
              <w:jc w:val="center"/>
            </w:pPr>
          </w:p>
          <w:p w14:paraId="1851489F" w14:textId="77777777" w:rsidR="00995798" w:rsidRDefault="00995798" w:rsidP="00E26492">
            <w:pPr>
              <w:pStyle w:val="Normlny0"/>
              <w:jc w:val="center"/>
            </w:pPr>
          </w:p>
          <w:p w14:paraId="015BC319" w14:textId="77777777" w:rsidR="00995798" w:rsidRDefault="00995798" w:rsidP="00E26492">
            <w:pPr>
              <w:pStyle w:val="Normlny0"/>
              <w:jc w:val="center"/>
            </w:pPr>
          </w:p>
          <w:p w14:paraId="38584690" w14:textId="77777777" w:rsidR="00995798" w:rsidRDefault="00995798" w:rsidP="00E26492">
            <w:pPr>
              <w:pStyle w:val="Normlny0"/>
              <w:jc w:val="center"/>
            </w:pPr>
          </w:p>
          <w:p w14:paraId="2D97C9CC" w14:textId="77777777" w:rsidR="00995798" w:rsidRDefault="00995798" w:rsidP="00E26492">
            <w:pPr>
              <w:pStyle w:val="Normlny0"/>
              <w:jc w:val="center"/>
            </w:pPr>
          </w:p>
          <w:p w14:paraId="1C13A251" w14:textId="77777777" w:rsidR="00995798" w:rsidRPr="00C54196" w:rsidRDefault="00995798" w:rsidP="00E26492">
            <w:pPr>
              <w:pStyle w:val="Normlny0"/>
              <w:jc w:val="center"/>
              <w:rPr>
                <w:b/>
              </w:rPr>
            </w:pPr>
            <w:r w:rsidRPr="00C54196">
              <w:rPr>
                <w:b/>
              </w:rPr>
              <w:t>ods. 2</w:t>
            </w:r>
          </w:p>
        </w:tc>
        <w:tc>
          <w:tcPr>
            <w:tcW w:w="4515" w:type="dxa"/>
            <w:gridSpan w:val="2"/>
            <w:tcBorders>
              <w:top w:val="single" w:sz="4" w:space="0" w:color="auto"/>
              <w:left w:val="single" w:sz="4" w:space="0" w:color="auto"/>
              <w:bottom w:val="single" w:sz="4" w:space="0" w:color="auto"/>
              <w:right w:val="single" w:sz="4" w:space="0" w:color="auto"/>
            </w:tcBorders>
          </w:tcPr>
          <w:p w14:paraId="4B318E86" w14:textId="77777777" w:rsidR="00AB35E1" w:rsidRPr="00AB35E1" w:rsidRDefault="00AB35E1" w:rsidP="00AB35E1">
            <w:pPr>
              <w:pStyle w:val="Normlny0"/>
              <w:jc w:val="both"/>
              <w:rPr>
                <w:b/>
              </w:rPr>
            </w:pPr>
            <w:r w:rsidRPr="00AB35E1">
              <w:rPr>
                <w:b/>
              </w:rPr>
              <w:lastRenderedPageBreak/>
              <w:t>(1)</w:t>
            </w:r>
            <w:r w:rsidRPr="00AB35E1">
              <w:rPr>
                <w:b/>
              </w:rPr>
              <w:tab/>
              <w:t xml:space="preserve">Obchodník s cennými papiermi je povinný uplatňovať tieto zásady odmeňovania: </w:t>
            </w:r>
          </w:p>
          <w:p w14:paraId="473591EE" w14:textId="07F92B65" w:rsidR="00AB35E1" w:rsidRPr="00AB35E1" w:rsidRDefault="00AB35E1" w:rsidP="00AB35E1">
            <w:pPr>
              <w:pStyle w:val="Normlny0"/>
              <w:jc w:val="both"/>
              <w:rPr>
                <w:b/>
              </w:rPr>
            </w:pPr>
            <w:r w:rsidRPr="00AB35E1">
              <w:rPr>
                <w:b/>
              </w:rPr>
              <w:t>a) odmeňovani</w:t>
            </w:r>
            <w:r w:rsidR="000D4F6F">
              <w:rPr>
                <w:b/>
              </w:rPr>
              <w:t>e je</w:t>
            </w:r>
            <w:r w:rsidRPr="00AB35E1">
              <w:rPr>
                <w:b/>
              </w:rPr>
              <w:t xml:space="preserve"> jednoznačne zdokumentovan</w:t>
            </w:r>
            <w:r w:rsidR="000D4F6F">
              <w:rPr>
                <w:b/>
              </w:rPr>
              <w:t>é</w:t>
            </w:r>
            <w:r w:rsidRPr="00AB35E1">
              <w:rPr>
                <w:b/>
              </w:rPr>
              <w:t xml:space="preserve"> a primeran</w:t>
            </w:r>
            <w:r w:rsidR="000D4F6F">
              <w:rPr>
                <w:b/>
              </w:rPr>
              <w:t>é</w:t>
            </w:r>
            <w:r w:rsidRPr="00AB35E1">
              <w:rPr>
                <w:b/>
              </w:rPr>
              <w:t xml:space="preserve"> veľkosti, vnútornej organizácii a povahe, rozsahu a zložitosti činností obchodníka s cennými papiermi,</w:t>
            </w:r>
          </w:p>
          <w:p w14:paraId="6D2C3CD6" w14:textId="604F0D37" w:rsidR="00AB35E1" w:rsidRPr="00AB35E1" w:rsidRDefault="00AB35E1" w:rsidP="00AB35E1">
            <w:pPr>
              <w:pStyle w:val="Normlny0"/>
              <w:jc w:val="both"/>
              <w:rPr>
                <w:b/>
              </w:rPr>
            </w:pPr>
            <w:r w:rsidRPr="00AB35E1">
              <w:rPr>
                <w:b/>
              </w:rPr>
              <w:t xml:space="preserve">b) </w:t>
            </w:r>
            <w:r w:rsidR="000D4F6F">
              <w:rPr>
                <w:b/>
              </w:rPr>
              <w:t>o</w:t>
            </w:r>
            <w:r w:rsidRPr="00AB35E1">
              <w:rPr>
                <w:b/>
              </w:rPr>
              <w:t>dmeňovani</w:t>
            </w:r>
            <w:r w:rsidR="000D4F6F">
              <w:rPr>
                <w:b/>
              </w:rPr>
              <w:t>e</w:t>
            </w:r>
            <w:r w:rsidRPr="00AB35E1">
              <w:rPr>
                <w:b/>
              </w:rPr>
              <w:t xml:space="preserve"> </w:t>
            </w:r>
            <w:r w:rsidR="000D4F6F">
              <w:rPr>
                <w:b/>
              </w:rPr>
              <w:t>je</w:t>
            </w:r>
            <w:r w:rsidRPr="00AB35E1">
              <w:rPr>
                <w:b/>
              </w:rPr>
              <w:t xml:space="preserve"> založené na rovnakej odmene pre mužov a ženy za rovnakú prácu alebo prácu rovnakej hodnoty,</w:t>
            </w:r>
          </w:p>
          <w:p w14:paraId="5526D4BA" w14:textId="42CFA41B" w:rsidR="00AB35E1" w:rsidRPr="00AB35E1" w:rsidRDefault="00AB35E1" w:rsidP="00AB35E1">
            <w:pPr>
              <w:pStyle w:val="Normlny0"/>
              <w:jc w:val="both"/>
              <w:rPr>
                <w:b/>
              </w:rPr>
            </w:pPr>
            <w:r w:rsidRPr="00AB35E1">
              <w:rPr>
                <w:b/>
              </w:rPr>
              <w:t>c) odmeňovani</w:t>
            </w:r>
            <w:r w:rsidR="000D4F6F">
              <w:rPr>
                <w:b/>
              </w:rPr>
              <w:t>e</w:t>
            </w:r>
            <w:r w:rsidRPr="00AB35E1">
              <w:rPr>
                <w:b/>
              </w:rPr>
              <w:t xml:space="preserve"> </w:t>
            </w:r>
            <w:r w:rsidR="000D4F6F">
              <w:rPr>
                <w:b/>
              </w:rPr>
              <w:t>je</w:t>
            </w:r>
            <w:r w:rsidRPr="00AB35E1">
              <w:rPr>
                <w:b/>
              </w:rPr>
              <w:t xml:space="preserve"> v súlade s riadnym a účinným riadením rizík obchodníka s cennými papiermi a podporuje ho,</w:t>
            </w:r>
          </w:p>
          <w:p w14:paraId="4DBBCE7E" w14:textId="4826201C" w:rsidR="00AB35E1" w:rsidRPr="00AB35E1" w:rsidRDefault="00AB35E1" w:rsidP="00AB35E1">
            <w:pPr>
              <w:pStyle w:val="Normlny0"/>
              <w:jc w:val="both"/>
              <w:rPr>
                <w:b/>
              </w:rPr>
            </w:pPr>
            <w:r w:rsidRPr="00AB35E1">
              <w:rPr>
                <w:b/>
              </w:rPr>
              <w:t>d) odmeňovani</w:t>
            </w:r>
            <w:r w:rsidR="000D4F6F">
              <w:rPr>
                <w:b/>
              </w:rPr>
              <w:t>e</w:t>
            </w:r>
            <w:r w:rsidRPr="00AB35E1">
              <w:rPr>
                <w:b/>
              </w:rPr>
              <w:t xml:space="preserve"> </w:t>
            </w:r>
            <w:r w:rsidR="000D4F6F">
              <w:rPr>
                <w:b/>
              </w:rPr>
              <w:t>je</w:t>
            </w:r>
            <w:r w:rsidRPr="00AB35E1">
              <w:rPr>
                <w:b/>
              </w:rPr>
              <w:t xml:space="preserve"> v súlade s obchodnou stratégiou a cieľmi obchodníka s cennými papiermi a zohľadňuje dlhodobé účinky prijatých investičných rozhodnutí,</w:t>
            </w:r>
          </w:p>
          <w:p w14:paraId="38ED9955" w14:textId="0E6E51F9" w:rsidR="00AB35E1" w:rsidRPr="00AB35E1" w:rsidRDefault="00AB35E1" w:rsidP="00AB35E1">
            <w:pPr>
              <w:pStyle w:val="Normlny0"/>
              <w:jc w:val="both"/>
              <w:rPr>
                <w:b/>
              </w:rPr>
            </w:pPr>
            <w:r w:rsidRPr="00AB35E1">
              <w:rPr>
                <w:b/>
              </w:rPr>
              <w:t>e) odmeňovani</w:t>
            </w:r>
            <w:r w:rsidR="000D4F6F">
              <w:rPr>
                <w:b/>
              </w:rPr>
              <w:t>e</w:t>
            </w:r>
            <w:r w:rsidRPr="00AB35E1">
              <w:rPr>
                <w:b/>
              </w:rPr>
              <w:t xml:space="preserve"> zahŕňa aj opatrenia na zabránenie konfliktu záujmov a podporuj</w:t>
            </w:r>
            <w:r w:rsidR="000D4F6F">
              <w:rPr>
                <w:b/>
              </w:rPr>
              <w:t>e</w:t>
            </w:r>
            <w:r w:rsidRPr="00AB35E1">
              <w:rPr>
                <w:b/>
              </w:rPr>
              <w:t xml:space="preserve"> zodpovedné podnikanie a presadzovanie informovanosti o rizikách a obozretnom podstupovaní rizika,</w:t>
            </w:r>
          </w:p>
          <w:p w14:paraId="0E201864" w14:textId="307E1A33" w:rsidR="00AB35E1" w:rsidRPr="00AB35E1" w:rsidRDefault="00AB35E1" w:rsidP="00AB35E1">
            <w:pPr>
              <w:pStyle w:val="Normlny0"/>
              <w:jc w:val="both"/>
              <w:rPr>
                <w:b/>
              </w:rPr>
            </w:pPr>
            <w:r w:rsidRPr="00AB35E1">
              <w:rPr>
                <w:b/>
              </w:rPr>
              <w:t xml:space="preserve">f) dozorná rada prijíma a pravidelne skúma zásady odmeňovania a zodpovedá za </w:t>
            </w:r>
            <w:r w:rsidR="000D4F6F">
              <w:rPr>
                <w:b/>
              </w:rPr>
              <w:t>ich</w:t>
            </w:r>
            <w:r w:rsidRPr="00AB35E1">
              <w:rPr>
                <w:b/>
              </w:rPr>
              <w:t xml:space="preserve"> vypracovanie, schválenie a dodržiavanie,</w:t>
            </w:r>
          </w:p>
          <w:p w14:paraId="005464E3" w14:textId="77777777" w:rsidR="00AB35E1" w:rsidRPr="00AB35E1" w:rsidRDefault="00AB35E1" w:rsidP="00AB35E1">
            <w:pPr>
              <w:pStyle w:val="Normlny0"/>
              <w:jc w:val="both"/>
              <w:rPr>
                <w:b/>
              </w:rPr>
            </w:pPr>
            <w:r w:rsidRPr="00AB35E1">
              <w:rPr>
                <w:b/>
              </w:rPr>
              <w:t>g) uplatňovanie zásad odmeňovania sa aspoň raz ročne podrobí nezávislému preskúmaniu mechanizmom vnútornej kontroly,</w:t>
            </w:r>
          </w:p>
          <w:p w14:paraId="40AF008D" w14:textId="77777777" w:rsidR="00AB35E1" w:rsidRPr="00AB35E1" w:rsidRDefault="00AB35E1" w:rsidP="00AB35E1">
            <w:pPr>
              <w:pStyle w:val="Normlny0"/>
              <w:jc w:val="both"/>
              <w:rPr>
                <w:b/>
              </w:rPr>
            </w:pPr>
            <w:r w:rsidRPr="00AB35E1">
              <w:rPr>
                <w:b/>
              </w:rPr>
              <w:t>h) zamestnanci s kontrolným funkciami vykonávajú svoju funkciu nezávisle, majú primerané právomoci a sú odmeňovaní podľa ich dosahovaných výsledkov, a to nezávisle od vyhodnotenia  dosahovaných výsledkov obchodníka s cennými papiermi,</w:t>
            </w:r>
          </w:p>
          <w:p w14:paraId="14B501E2" w14:textId="77777777" w:rsidR="00AB35E1" w:rsidRPr="00AB35E1" w:rsidRDefault="00AB35E1" w:rsidP="00AB35E1">
            <w:pPr>
              <w:pStyle w:val="Normlny0"/>
              <w:jc w:val="both"/>
              <w:rPr>
                <w:b/>
              </w:rPr>
            </w:pPr>
            <w:r w:rsidRPr="00AB35E1">
              <w:rPr>
                <w:b/>
              </w:rPr>
              <w:lastRenderedPageBreak/>
              <w:t>i) na odmeňovanie vedúcich zamestnancov zodpovedných za riadenie rizík a vedúcich zamestnancov zodpovedných za funkciu dodržiavania dohliada výbor pre odmeňovanie podľa  § 71dd, ak sa zriaďuje alebo dozorná rada,</w:t>
            </w:r>
          </w:p>
          <w:p w14:paraId="7F160919" w14:textId="77777777" w:rsidR="00AB35E1" w:rsidRPr="00AB35E1" w:rsidRDefault="00AB35E1" w:rsidP="00AB35E1">
            <w:pPr>
              <w:pStyle w:val="Normlny0"/>
              <w:jc w:val="both"/>
              <w:rPr>
                <w:b/>
              </w:rPr>
            </w:pPr>
            <w:r w:rsidRPr="00AB35E1">
              <w:rPr>
                <w:b/>
              </w:rPr>
              <w:t>j) obchodník s cennými papiermi uplatňuje</w:t>
            </w:r>
          </w:p>
          <w:p w14:paraId="0B6807A9" w14:textId="77777777" w:rsidR="00AB35E1" w:rsidRPr="00AB35E1" w:rsidRDefault="00AB35E1" w:rsidP="00AB35E1">
            <w:pPr>
              <w:pStyle w:val="Normlny0"/>
              <w:jc w:val="both"/>
              <w:rPr>
                <w:b/>
              </w:rPr>
            </w:pPr>
            <w:r w:rsidRPr="00AB35E1">
              <w:rPr>
                <w:b/>
              </w:rPr>
              <w:t xml:space="preserve">1. zaručenú pevnú zložku celkovej odmeny ako </w:t>
            </w:r>
          </w:p>
          <w:p w14:paraId="30FA905F" w14:textId="77777777" w:rsidR="00AB35E1" w:rsidRPr="00AB35E1" w:rsidRDefault="00AB35E1" w:rsidP="00AB35E1">
            <w:pPr>
              <w:pStyle w:val="Normlny0"/>
              <w:jc w:val="both"/>
              <w:rPr>
                <w:b/>
              </w:rPr>
            </w:pPr>
            <w:r w:rsidRPr="00AB35E1">
              <w:rPr>
                <w:b/>
              </w:rPr>
              <w:t>1a. základnú zložku mzdy, ak ide o zamestnanca,</w:t>
            </w:r>
          </w:p>
          <w:p w14:paraId="17816C46" w14:textId="77777777" w:rsidR="00AB35E1" w:rsidRPr="00AB35E1" w:rsidRDefault="00AB35E1" w:rsidP="00AB35E1">
            <w:pPr>
              <w:pStyle w:val="Normlny0"/>
              <w:jc w:val="both"/>
              <w:rPr>
                <w:b/>
              </w:rPr>
            </w:pPr>
            <w:r w:rsidRPr="00AB35E1">
              <w:rPr>
                <w:b/>
              </w:rPr>
              <w:t xml:space="preserve">1b. pevnú zložku odmeny, ak ide o člena štatutárneho orgánu obchodníka s cennými papiermi a člena dozornej rady obchodníka s cennými papiermi, </w:t>
            </w:r>
          </w:p>
          <w:p w14:paraId="5B237226" w14:textId="77777777" w:rsidR="00AB35E1" w:rsidRPr="00AB35E1" w:rsidRDefault="00AB35E1" w:rsidP="00AB35E1">
            <w:pPr>
              <w:pStyle w:val="Normlny0"/>
              <w:jc w:val="both"/>
              <w:rPr>
                <w:b/>
              </w:rPr>
            </w:pPr>
            <w:r w:rsidRPr="00AB35E1">
              <w:rPr>
                <w:b/>
              </w:rPr>
              <w:t>2. pohyblivú zložku celkovej odmeny,</w:t>
            </w:r>
          </w:p>
          <w:p w14:paraId="03C64787" w14:textId="79DF08E6" w:rsidR="00995798" w:rsidRDefault="00AB35E1" w:rsidP="00AB35E1">
            <w:pPr>
              <w:pStyle w:val="Normlny0"/>
              <w:jc w:val="both"/>
              <w:rPr>
                <w:b/>
              </w:rPr>
            </w:pPr>
            <w:r w:rsidRPr="00AB35E1">
              <w:rPr>
                <w:b/>
              </w:rPr>
              <w:t>k) zaručená pevná zložka celkovej odmeny predstavuje dostatočne vysoký podiel odmeny, aby bolo možné uplatňovať pružnú politiku v oblasti pohyblivých zložiek odmeny vrátane možnosti nevyplatiť žiadne pohyblivé zložky celkovej odmeny.</w:t>
            </w:r>
          </w:p>
          <w:p w14:paraId="7C654B60" w14:textId="77777777" w:rsidR="00AB35E1" w:rsidRPr="00995798" w:rsidRDefault="00AB35E1" w:rsidP="00AB35E1">
            <w:pPr>
              <w:pStyle w:val="Normlny0"/>
              <w:jc w:val="both"/>
              <w:rPr>
                <w:b/>
              </w:rPr>
            </w:pPr>
          </w:p>
          <w:p w14:paraId="25F27207" w14:textId="4CE4ADE4" w:rsidR="00AB35E1" w:rsidRPr="00AB35E1" w:rsidRDefault="00995798" w:rsidP="00AB35E1">
            <w:pPr>
              <w:pStyle w:val="Normlny0"/>
              <w:jc w:val="both"/>
              <w:rPr>
                <w:b/>
              </w:rPr>
            </w:pPr>
            <w:r w:rsidRPr="00995798">
              <w:rPr>
                <w:b/>
              </w:rPr>
              <w:t>(2</w:t>
            </w:r>
            <w:r w:rsidRPr="00AB35E1">
              <w:rPr>
                <w:b/>
              </w:rPr>
              <w:t xml:space="preserve">) </w:t>
            </w:r>
            <w:r w:rsidR="00AB35E1" w:rsidRPr="00AB35E1">
              <w:rPr>
                <w:b/>
              </w:rPr>
              <w:t>Zásady odmeňovania podľa odseku 1 uplatňuje obchodník s cennými papiermi u</w:t>
            </w:r>
          </w:p>
          <w:p w14:paraId="610D46B7" w14:textId="77777777" w:rsidR="00AB35E1" w:rsidRPr="00AB35E1" w:rsidRDefault="00AB35E1" w:rsidP="00AB35E1">
            <w:pPr>
              <w:pStyle w:val="Normlny0"/>
              <w:jc w:val="both"/>
              <w:rPr>
                <w:b/>
              </w:rPr>
            </w:pPr>
            <w:r w:rsidRPr="00AB35E1">
              <w:rPr>
                <w:b/>
              </w:rPr>
              <w:t>a) všetkých členov štatutárneho orgánu obchodníka s cennými papiermi,</w:t>
            </w:r>
          </w:p>
          <w:p w14:paraId="555EC1F5" w14:textId="77777777" w:rsidR="00AB35E1" w:rsidRPr="00AB35E1" w:rsidRDefault="00AB35E1" w:rsidP="00AB35E1">
            <w:pPr>
              <w:pStyle w:val="Normlny0"/>
              <w:jc w:val="both"/>
              <w:rPr>
                <w:b/>
              </w:rPr>
            </w:pPr>
            <w:r w:rsidRPr="00AB35E1">
              <w:rPr>
                <w:b/>
              </w:rPr>
              <w:t>b) všetkých členov dozornej rady obchodníka s cennými papiermi,</w:t>
            </w:r>
          </w:p>
          <w:p w14:paraId="2F43A7ED" w14:textId="77777777" w:rsidR="00AB35E1" w:rsidRPr="00AB35E1" w:rsidRDefault="00AB35E1" w:rsidP="00AB35E1">
            <w:pPr>
              <w:pStyle w:val="Normlny0"/>
              <w:jc w:val="both"/>
              <w:rPr>
                <w:b/>
              </w:rPr>
            </w:pPr>
            <w:r w:rsidRPr="00AB35E1">
              <w:rPr>
                <w:b/>
              </w:rPr>
              <w:t>c) vrcholového manažmentu,</w:t>
            </w:r>
          </w:p>
          <w:p w14:paraId="518DF35B" w14:textId="77777777" w:rsidR="00AB35E1" w:rsidRPr="00AB35E1" w:rsidRDefault="00AB35E1" w:rsidP="00AB35E1">
            <w:pPr>
              <w:pStyle w:val="Normlny0"/>
              <w:jc w:val="both"/>
              <w:rPr>
                <w:b/>
              </w:rPr>
            </w:pPr>
            <w:r w:rsidRPr="00AB35E1">
              <w:rPr>
                <w:b/>
              </w:rPr>
              <w:t>d) osôb zodpovedných za podstupovanie rizík,</w:t>
            </w:r>
          </w:p>
          <w:p w14:paraId="4DBDD61B" w14:textId="77777777" w:rsidR="00AB35E1" w:rsidRPr="00AB35E1" w:rsidRDefault="00AB35E1" w:rsidP="00AB35E1">
            <w:pPr>
              <w:pStyle w:val="Normlny0"/>
              <w:jc w:val="both"/>
              <w:rPr>
                <w:b/>
              </w:rPr>
            </w:pPr>
            <w:r w:rsidRPr="00AB35E1">
              <w:rPr>
                <w:b/>
              </w:rPr>
              <w:t>e) zamestnancov s kontrolnými funkciami,</w:t>
            </w:r>
          </w:p>
          <w:p w14:paraId="31BB7254" w14:textId="06CBA0CE" w:rsidR="00995798" w:rsidRPr="00995798" w:rsidRDefault="00AB35E1" w:rsidP="00AB35E1">
            <w:pPr>
              <w:jc w:val="both"/>
              <w:rPr>
                <w:sz w:val="20"/>
                <w:szCs w:val="20"/>
              </w:rPr>
            </w:pPr>
            <w:r w:rsidRPr="00AB35E1">
              <w:rPr>
                <w:b/>
                <w:sz w:val="20"/>
                <w:szCs w:val="20"/>
              </w:rPr>
              <w:t>f) všetkých zamestnancov, ktorí nie sú uvedení v písmenách a) až e), ktorých profesionálne činnosti majú významný vplyv na rizikový profil obchodníka s cennými papiermi podľa osobitného predpisu</w:t>
            </w:r>
            <w:r w:rsidRPr="00AB35E1">
              <w:rPr>
                <w:b/>
                <w:sz w:val="20"/>
                <w:szCs w:val="20"/>
                <w:vertAlign w:val="superscript"/>
              </w:rPr>
              <w:t>56aca</w:t>
            </w:r>
            <w:r w:rsidRPr="00AB35E1">
              <w:rPr>
                <w:b/>
                <w:sz w:val="20"/>
                <w:szCs w:val="20"/>
              </w:rPr>
              <w:t>) alebo aktíva, ktoré spravuje a ktorí majú nárok na celkovú odmenu rovnajúcu sa aspoň najnižšej odmene osôb podľa písmena c) alebo písmena d).</w:t>
            </w:r>
          </w:p>
        </w:tc>
        <w:tc>
          <w:tcPr>
            <w:tcW w:w="682" w:type="dxa"/>
            <w:tcBorders>
              <w:top w:val="single" w:sz="4" w:space="0" w:color="auto"/>
              <w:left w:val="single" w:sz="4" w:space="0" w:color="auto"/>
              <w:bottom w:val="single" w:sz="4" w:space="0" w:color="auto"/>
              <w:right w:val="single" w:sz="4" w:space="0" w:color="auto"/>
            </w:tcBorders>
          </w:tcPr>
          <w:p w14:paraId="66CBCA06" w14:textId="00A0B679" w:rsidR="00995798" w:rsidRDefault="00995798"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331242FD" w14:textId="77777777" w:rsidR="00995798" w:rsidRDefault="00995798" w:rsidP="00E26492">
            <w:pPr>
              <w:pStyle w:val="Nadpis1"/>
              <w:rPr>
                <w:b w:val="0"/>
                <w:sz w:val="20"/>
                <w:szCs w:val="20"/>
              </w:rPr>
            </w:pPr>
          </w:p>
        </w:tc>
      </w:tr>
      <w:tr w:rsidR="00995798" w:rsidRPr="00D92831" w14:paraId="54E050D3" w14:textId="77777777" w:rsidTr="00995798">
        <w:tc>
          <w:tcPr>
            <w:tcW w:w="867" w:type="dxa"/>
            <w:tcBorders>
              <w:top w:val="single" w:sz="4" w:space="0" w:color="auto"/>
              <w:left w:val="single" w:sz="12" w:space="0" w:color="auto"/>
              <w:bottom w:val="single" w:sz="4" w:space="0" w:color="auto"/>
              <w:right w:val="single" w:sz="4" w:space="0" w:color="auto"/>
            </w:tcBorders>
          </w:tcPr>
          <w:p w14:paraId="55EFF3B1" w14:textId="77777777" w:rsidR="00995798" w:rsidRDefault="00995798" w:rsidP="00E26492">
            <w:pPr>
              <w:rPr>
                <w:sz w:val="20"/>
                <w:szCs w:val="20"/>
              </w:rPr>
            </w:pPr>
            <w:r>
              <w:rPr>
                <w:sz w:val="20"/>
                <w:szCs w:val="20"/>
              </w:rPr>
              <w:lastRenderedPageBreak/>
              <w:t>Č: 30,</w:t>
            </w:r>
          </w:p>
          <w:p w14:paraId="7164A6EA" w14:textId="77777777" w:rsidR="00995798" w:rsidRDefault="00995798"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3D644223" w14:textId="77777777" w:rsidR="00995798" w:rsidRPr="00B35B6C" w:rsidRDefault="00995798" w:rsidP="00BF09C0">
            <w:pPr>
              <w:autoSpaceDE/>
              <w:autoSpaceDN/>
              <w:jc w:val="both"/>
              <w:rPr>
                <w:sz w:val="20"/>
                <w:szCs w:val="20"/>
              </w:rPr>
            </w:pPr>
            <w:r w:rsidRPr="00B35B6C">
              <w:rPr>
                <w:sz w:val="20"/>
                <w:szCs w:val="20"/>
              </w:rPr>
              <w:t>Na účely odseku 1 písm. k) členské štáty zabezpečia, aby investičné spoločnosti vo svojich politikách odmeňovania stanovili primeraný pomer medzi pohyblivou a pevnou zložkou celkovej odmeny s prihliadnutím na obchodné činnosti investičnej spoločnosti a súvisiace riziká, ako aj na vplyv rôznych kategórií zamestnancov uvedených v odseku 1 na rizikový profil investičnej spoločnosti.</w:t>
            </w:r>
          </w:p>
        </w:tc>
        <w:tc>
          <w:tcPr>
            <w:tcW w:w="1105" w:type="dxa"/>
            <w:tcBorders>
              <w:top w:val="single" w:sz="4" w:space="0" w:color="auto"/>
              <w:left w:val="single" w:sz="4" w:space="0" w:color="auto"/>
              <w:bottom w:val="single" w:sz="4" w:space="0" w:color="auto"/>
              <w:right w:val="single" w:sz="12" w:space="0" w:color="auto"/>
            </w:tcBorders>
          </w:tcPr>
          <w:p w14:paraId="4A4A1E8B" w14:textId="3084FC80" w:rsidR="00995798" w:rsidRDefault="00995798"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18828E92" w14:textId="3784F2B0" w:rsidR="00995798" w:rsidRPr="00C548DB" w:rsidRDefault="00995798"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63A422DF" w14:textId="4F88056B" w:rsidR="00995798" w:rsidRPr="00B35B6C" w:rsidRDefault="00995798" w:rsidP="00B35B6C">
            <w:pPr>
              <w:pStyle w:val="Normlny0"/>
              <w:jc w:val="center"/>
              <w:rPr>
                <w:b/>
              </w:rPr>
            </w:pPr>
            <w:r w:rsidRPr="00B35B6C">
              <w:rPr>
                <w:b/>
              </w:rPr>
              <w:t>§ 71da ods. 3</w:t>
            </w:r>
          </w:p>
        </w:tc>
        <w:tc>
          <w:tcPr>
            <w:tcW w:w="4515" w:type="dxa"/>
            <w:gridSpan w:val="2"/>
            <w:tcBorders>
              <w:top w:val="single" w:sz="4" w:space="0" w:color="auto"/>
              <w:left w:val="single" w:sz="4" w:space="0" w:color="auto"/>
              <w:bottom w:val="single" w:sz="4" w:space="0" w:color="auto"/>
              <w:right w:val="single" w:sz="4" w:space="0" w:color="auto"/>
            </w:tcBorders>
          </w:tcPr>
          <w:p w14:paraId="38377C41" w14:textId="32E7FF68" w:rsidR="00995798" w:rsidRPr="00995798" w:rsidRDefault="00AB35E1" w:rsidP="00CE62EA">
            <w:pPr>
              <w:jc w:val="both"/>
              <w:rPr>
                <w:sz w:val="20"/>
                <w:szCs w:val="20"/>
              </w:rPr>
            </w:pPr>
            <w:r w:rsidRPr="00AB35E1">
              <w:rPr>
                <w:b/>
                <w:sz w:val="20"/>
                <w:szCs w:val="20"/>
              </w:rPr>
              <w:t>(3) Obchodník s cennými papiermi je povinný určiť primeraný pomer medzi pevnou zložkou celkovej odmeny a pohyblivou zložkou celkovej odmeny zamestnanca obchodníka s cennými papiermi v súlade s obchodnou stratégiou, súvisiacimi rizikami a vplyvom zamestnancov uvedených v odseku 2 na rizikový profil obchodníka s cennými papiermi.</w:t>
            </w:r>
          </w:p>
        </w:tc>
        <w:tc>
          <w:tcPr>
            <w:tcW w:w="682" w:type="dxa"/>
            <w:tcBorders>
              <w:top w:val="single" w:sz="4" w:space="0" w:color="auto"/>
              <w:left w:val="single" w:sz="4" w:space="0" w:color="auto"/>
              <w:bottom w:val="single" w:sz="4" w:space="0" w:color="auto"/>
              <w:right w:val="single" w:sz="4" w:space="0" w:color="auto"/>
            </w:tcBorders>
          </w:tcPr>
          <w:p w14:paraId="218B31AB" w14:textId="0009BA4D" w:rsidR="00995798" w:rsidRDefault="00995798"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73FD3B7E" w14:textId="77777777" w:rsidR="00995798" w:rsidRDefault="00995798" w:rsidP="00E26492">
            <w:pPr>
              <w:pStyle w:val="Nadpis1"/>
              <w:rPr>
                <w:b w:val="0"/>
                <w:sz w:val="20"/>
                <w:szCs w:val="20"/>
              </w:rPr>
            </w:pPr>
          </w:p>
        </w:tc>
      </w:tr>
      <w:tr w:rsidR="00995798" w:rsidRPr="00D92831" w14:paraId="396CA995" w14:textId="77777777" w:rsidTr="00995798">
        <w:tc>
          <w:tcPr>
            <w:tcW w:w="867" w:type="dxa"/>
            <w:tcBorders>
              <w:top w:val="single" w:sz="4" w:space="0" w:color="auto"/>
              <w:left w:val="single" w:sz="12" w:space="0" w:color="auto"/>
              <w:bottom w:val="single" w:sz="4" w:space="0" w:color="auto"/>
              <w:right w:val="single" w:sz="4" w:space="0" w:color="auto"/>
            </w:tcBorders>
          </w:tcPr>
          <w:p w14:paraId="3C8998D4" w14:textId="77777777" w:rsidR="00995798" w:rsidRDefault="00995798" w:rsidP="00E26492">
            <w:pPr>
              <w:rPr>
                <w:sz w:val="20"/>
                <w:szCs w:val="20"/>
              </w:rPr>
            </w:pPr>
            <w:r>
              <w:rPr>
                <w:sz w:val="20"/>
                <w:szCs w:val="20"/>
              </w:rPr>
              <w:lastRenderedPageBreak/>
              <w:t>Č: 30,</w:t>
            </w:r>
          </w:p>
          <w:p w14:paraId="05B8BF42" w14:textId="77777777" w:rsidR="00995798" w:rsidRDefault="00995798" w:rsidP="00E26492">
            <w:pPr>
              <w:rPr>
                <w:sz w:val="20"/>
                <w:szCs w:val="20"/>
              </w:rPr>
            </w:pPr>
            <w:r>
              <w:rPr>
                <w:sz w:val="20"/>
                <w:szCs w:val="20"/>
              </w:rPr>
              <w:t>O: 3</w:t>
            </w:r>
          </w:p>
        </w:tc>
        <w:tc>
          <w:tcPr>
            <w:tcW w:w="6190" w:type="dxa"/>
            <w:tcBorders>
              <w:top w:val="single" w:sz="4" w:space="0" w:color="auto"/>
              <w:left w:val="single" w:sz="4" w:space="0" w:color="auto"/>
              <w:bottom w:val="single" w:sz="4" w:space="0" w:color="auto"/>
              <w:right w:val="single" w:sz="4" w:space="0" w:color="auto"/>
            </w:tcBorders>
          </w:tcPr>
          <w:p w14:paraId="1B8DE9F8" w14:textId="77777777" w:rsidR="00995798" w:rsidRPr="00B35B6C" w:rsidRDefault="00995798" w:rsidP="00BF09C0">
            <w:pPr>
              <w:autoSpaceDE/>
              <w:autoSpaceDN/>
              <w:jc w:val="both"/>
              <w:rPr>
                <w:sz w:val="20"/>
                <w:szCs w:val="20"/>
              </w:rPr>
            </w:pPr>
            <w:r w:rsidRPr="00B35B6C">
              <w:rPr>
                <w:sz w:val="20"/>
                <w:szCs w:val="20"/>
              </w:rPr>
              <w:t>Členské štáty zabezpečia, aby investičné spoločnosti stanovili a uplatňovali zásady uvedené v odseku 1 spôsobom primeraným ich veľkosti, vnútornej organizácii a povahe, rozsahu a zložitosti ich činností.</w:t>
            </w:r>
          </w:p>
        </w:tc>
        <w:tc>
          <w:tcPr>
            <w:tcW w:w="1105" w:type="dxa"/>
            <w:tcBorders>
              <w:top w:val="single" w:sz="4" w:space="0" w:color="auto"/>
              <w:left w:val="single" w:sz="4" w:space="0" w:color="auto"/>
              <w:bottom w:val="single" w:sz="4" w:space="0" w:color="auto"/>
              <w:right w:val="single" w:sz="12" w:space="0" w:color="auto"/>
            </w:tcBorders>
          </w:tcPr>
          <w:p w14:paraId="2E55A244" w14:textId="78D78B58" w:rsidR="00995798" w:rsidRDefault="00995798"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263ED602" w14:textId="7C8D40FE" w:rsidR="00995798" w:rsidRPr="00C548DB" w:rsidRDefault="00995798"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53A4D342" w14:textId="0564518F" w:rsidR="00995798" w:rsidRPr="00B35B6C" w:rsidRDefault="00995798" w:rsidP="00B35B6C">
            <w:pPr>
              <w:pStyle w:val="Normlny0"/>
              <w:jc w:val="center"/>
              <w:rPr>
                <w:b/>
              </w:rPr>
            </w:pPr>
            <w:r w:rsidRPr="00B35B6C">
              <w:rPr>
                <w:b/>
              </w:rPr>
              <w:t>§ 71da ods.4</w:t>
            </w:r>
          </w:p>
        </w:tc>
        <w:tc>
          <w:tcPr>
            <w:tcW w:w="4515" w:type="dxa"/>
            <w:gridSpan w:val="2"/>
            <w:tcBorders>
              <w:top w:val="single" w:sz="4" w:space="0" w:color="auto"/>
              <w:left w:val="single" w:sz="4" w:space="0" w:color="auto"/>
              <w:bottom w:val="single" w:sz="4" w:space="0" w:color="auto"/>
              <w:right w:val="single" w:sz="4" w:space="0" w:color="auto"/>
            </w:tcBorders>
          </w:tcPr>
          <w:p w14:paraId="6C82D7AB" w14:textId="1B6317F4" w:rsidR="00995798" w:rsidRPr="00995798" w:rsidRDefault="00AB35E1" w:rsidP="00995798">
            <w:pPr>
              <w:jc w:val="both"/>
              <w:rPr>
                <w:sz w:val="20"/>
                <w:szCs w:val="20"/>
              </w:rPr>
            </w:pPr>
            <w:r w:rsidRPr="00AB35E1">
              <w:rPr>
                <w:b/>
                <w:sz w:val="20"/>
                <w:szCs w:val="20"/>
              </w:rPr>
              <w:t>(4) Zásady odmeňovania podľa odseku 1 uplatňuje obchodník s cennými papiermi spôsobom, ktorý je primeraný jeho veľkosti, vnútornej organizácii a povahe, rozsahu a zložitosti jeho činností.</w:t>
            </w:r>
          </w:p>
        </w:tc>
        <w:tc>
          <w:tcPr>
            <w:tcW w:w="682" w:type="dxa"/>
            <w:tcBorders>
              <w:top w:val="single" w:sz="4" w:space="0" w:color="auto"/>
              <w:left w:val="single" w:sz="4" w:space="0" w:color="auto"/>
              <w:bottom w:val="single" w:sz="4" w:space="0" w:color="auto"/>
              <w:right w:val="single" w:sz="4" w:space="0" w:color="auto"/>
            </w:tcBorders>
          </w:tcPr>
          <w:p w14:paraId="1AB082FB" w14:textId="103CD97E" w:rsidR="00995798" w:rsidRDefault="00995798"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009D9BBF" w14:textId="77777777" w:rsidR="00995798" w:rsidRDefault="00995798" w:rsidP="00E26492">
            <w:pPr>
              <w:pStyle w:val="Nadpis1"/>
              <w:rPr>
                <w:b w:val="0"/>
                <w:sz w:val="20"/>
                <w:szCs w:val="20"/>
              </w:rPr>
            </w:pPr>
          </w:p>
        </w:tc>
      </w:tr>
      <w:tr w:rsidR="00995798" w:rsidRPr="00D92831" w14:paraId="03040344" w14:textId="77777777" w:rsidTr="00995798">
        <w:tc>
          <w:tcPr>
            <w:tcW w:w="867" w:type="dxa"/>
            <w:tcBorders>
              <w:top w:val="single" w:sz="4" w:space="0" w:color="auto"/>
              <w:left w:val="single" w:sz="12" w:space="0" w:color="auto"/>
              <w:bottom w:val="single" w:sz="4" w:space="0" w:color="auto"/>
              <w:right w:val="single" w:sz="4" w:space="0" w:color="auto"/>
            </w:tcBorders>
          </w:tcPr>
          <w:p w14:paraId="18B27FA4" w14:textId="77777777" w:rsidR="00995798" w:rsidRDefault="00995798" w:rsidP="00E26492">
            <w:pPr>
              <w:rPr>
                <w:sz w:val="20"/>
                <w:szCs w:val="20"/>
              </w:rPr>
            </w:pPr>
            <w:r>
              <w:rPr>
                <w:sz w:val="20"/>
                <w:szCs w:val="20"/>
              </w:rPr>
              <w:t>Č: 30,</w:t>
            </w:r>
          </w:p>
          <w:p w14:paraId="12D77299" w14:textId="77777777" w:rsidR="00995798" w:rsidRDefault="00995798" w:rsidP="00E26492">
            <w:pPr>
              <w:rPr>
                <w:sz w:val="20"/>
                <w:szCs w:val="20"/>
              </w:rPr>
            </w:pPr>
            <w:r>
              <w:rPr>
                <w:sz w:val="20"/>
                <w:szCs w:val="20"/>
              </w:rPr>
              <w:t>O: 4</w:t>
            </w:r>
          </w:p>
        </w:tc>
        <w:tc>
          <w:tcPr>
            <w:tcW w:w="6190" w:type="dxa"/>
            <w:tcBorders>
              <w:top w:val="single" w:sz="4" w:space="0" w:color="auto"/>
              <w:left w:val="single" w:sz="4" w:space="0" w:color="auto"/>
              <w:bottom w:val="single" w:sz="4" w:space="0" w:color="auto"/>
              <w:right w:val="single" w:sz="4" w:space="0" w:color="auto"/>
            </w:tcBorders>
          </w:tcPr>
          <w:p w14:paraId="6E541E03" w14:textId="77777777" w:rsidR="00995798" w:rsidRPr="005D32D2" w:rsidRDefault="00995798" w:rsidP="005D32D2">
            <w:pPr>
              <w:autoSpaceDE/>
              <w:autoSpaceDN/>
              <w:jc w:val="both"/>
              <w:rPr>
                <w:sz w:val="20"/>
                <w:szCs w:val="20"/>
              </w:rPr>
            </w:pPr>
            <w:r w:rsidRPr="005D32D2">
              <w:rPr>
                <w:sz w:val="20"/>
                <w:szCs w:val="20"/>
              </w:rPr>
              <w:t>Orgán EBA po konzultácii s orgánom ESMA vypracuje návrh regulačných technických predpisov s cieľom spresniť primerané kritériá na určenie kategórií zamestnancov, ktorých profesionálne činnosti majú významný vplyv na rizikový profil investičnej spoločnosti, ako sa uvádza v odseku 1 tohto článku. Orgán EBA a orgán ESMA náležite zohľadňujú odporúčanie Komisie 2009/384/ES (26), ako aj existujúce usmernenia o odmeňovaní podľa smerníc 2009/65/ES, 2011/61/EÚ a 2014/65/EÚ, a usilujú sa minimalizovať odchýlky od existujúcich ustanovení.</w:t>
            </w:r>
          </w:p>
          <w:p w14:paraId="2C104F67" w14:textId="77777777" w:rsidR="00995798" w:rsidRPr="005D32D2" w:rsidRDefault="00995798" w:rsidP="005D32D2">
            <w:pPr>
              <w:autoSpaceDE/>
              <w:autoSpaceDN/>
              <w:jc w:val="both"/>
              <w:rPr>
                <w:sz w:val="20"/>
                <w:szCs w:val="20"/>
              </w:rPr>
            </w:pPr>
          </w:p>
          <w:p w14:paraId="08C2F511" w14:textId="77777777" w:rsidR="00995798" w:rsidRPr="005D32D2" w:rsidRDefault="00995798" w:rsidP="005D32D2">
            <w:pPr>
              <w:autoSpaceDE/>
              <w:autoSpaceDN/>
              <w:jc w:val="both"/>
              <w:rPr>
                <w:sz w:val="20"/>
                <w:szCs w:val="20"/>
              </w:rPr>
            </w:pPr>
            <w:r w:rsidRPr="005D32D2">
              <w:rPr>
                <w:sz w:val="20"/>
                <w:szCs w:val="20"/>
              </w:rPr>
              <w:t>Orgán EBA predloží tento návrh regulačných technických predpisov Komisii do 26. júna 2021.</w:t>
            </w:r>
          </w:p>
          <w:p w14:paraId="3A404E10" w14:textId="77777777" w:rsidR="00995798" w:rsidRPr="005D32D2" w:rsidRDefault="00995798" w:rsidP="005D32D2">
            <w:pPr>
              <w:autoSpaceDE/>
              <w:autoSpaceDN/>
              <w:jc w:val="both"/>
              <w:rPr>
                <w:sz w:val="20"/>
                <w:szCs w:val="20"/>
              </w:rPr>
            </w:pPr>
          </w:p>
          <w:p w14:paraId="4FFFA131" w14:textId="77777777" w:rsidR="00995798" w:rsidRPr="00BF09C0" w:rsidRDefault="00995798" w:rsidP="005D32D2">
            <w:pPr>
              <w:autoSpaceDE/>
              <w:autoSpaceDN/>
              <w:jc w:val="both"/>
              <w:rPr>
                <w:sz w:val="20"/>
                <w:szCs w:val="20"/>
              </w:rPr>
            </w:pPr>
            <w:r w:rsidRPr="005D32D2">
              <w:rPr>
                <w:sz w:val="20"/>
                <w:szCs w:val="20"/>
              </w:rPr>
              <w:t>Na Komisiu sa deleguje právomoc doplniť túto smernicu prijatím regulačných technických predpisov uvedených v prvom pododseku v súlade s článkami 10 až 14 nariadenia (EÚ) č. 1093/2010.</w:t>
            </w:r>
          </w:p>
        </w:tc>
        <w:tc>
          <w:tcPr>
            <w:tcW w:w="1105" w:type="dxa"/>
            <w:tcBorders>
              <w:top w:val="single" w:sz="4" w:space="0" w:color="auto"/>
              <w:left w:val="single" w:sz="4" w:space="0" w:color="auto"/>
              <w:bottom w:val="single" w:sz="4" w:space="0" w:color="auto"/>
              <w:right w:val="single" w:sz="12" w:space="0" w:color="auto"/>
            </w:tcBorders>
          </w:tcPr>
          <w:p w14:paraId="1CD7A56D" w14:textId="77777777" w:rsidR="00995798" w:rsidRDefault="00995798"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17F20B29" w14:textId="77777777" w:rsidR="00995798" w:rsidRPr="00C548DB" w:rsidRDefault="00995798"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3BA2DF17" w14:textId="77777777" w:rsidR="00995798" w:rsidRPr="00914FDE" w:rsidRDefault="00995798"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68DB6AF3" w14:textId="77777777" w:rsidR="00995798" w:rsidRDefault="00995798"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4AE66434" w14:textId="5826A713" w:rsidR="00995798" w:rsidRDefault="00BD0BA0"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039EED58" w14:textId="77777777" w:rsidR="00995798" w:rsidRDefault="00995798" w:rsidP="00E26492">
            <w:pPr>
              <w:pStyle w:val="Nadpis1"/>
              <w:rPr>
                <w:b w:val="0"/>
                <w:sz w:val="20"/>
                <w:szCs w:val="20"/>
              </w:rPr>
            </w:pPr>
          </w:p>
        </w:tc>
      </w:tr>
      <w:tr w:rsidR="00995798" w:rsidRPr="00D92831" w14:paraId="537DF590" w14:textId="77777777" w:rsidTr="00995798">
        <w:trPr>
          <w:trHeight w:val="70"/>
        </w:trPr>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BFE0751" w14:textId="77777777" w:rsidR="00995798" w:rsidRPr="00B542E4" w:rsidRDefault="00995798" w:rsidP="00E26492">
            <w:pPr>
              <w:rPr>
                <w:b/>
                <w:sz w:val="20"/>
                <w:szCs w:val="20"/>
              </w:rPr>
            </w:pPr>
            <w:r w:rsidRPr="00B542E4">
              <w:rPr>
                <w:b/>
                <w:sz w:val="20"/>
                <w:szCs w:val="20"/>
              </w:rPr>
              <w:t>Č: 31</w:t>
            </w:r>
          </w:p>
          <w:p w14:paraId="6B6B906F" w14:textId="77777777" w:rsidR="00995798" w:rsidRDefault="00995798" w:rsidP="00E26492">
            <w:pPr>
              <w:rPr>
                <w:sz w:val="20"/>
                <w:szCs w:val="20"/>
              </w:rPr>
            </w:pPr>
          </w:p>
        </w:tc>
        <w:tc>
          <w:tcPr>
            <w:tcW w:w="6190" w:type="dxa"/>
            <w:vMerge w:val="restart"/>
            <w:tcBorders>
              <w:top w:val="single" w:sz="4" w:space="0" w:color="auto"/>
              <w:left w:val="single" w:sz="4" w:space="0" w:color="auto"/>
              <w:right w:val="single" w:sz="4" w:space="0" w:color="auto"/>
            </w:tcBorders>
          </w:tcPr>
          <w:p w14:paraId="1890D349" w14:textId="77777777" w:rsidR="00995798" w:rsidRPr="00F027F6" w:rsidRDefault="00995798" w:rsidP="00F027F6">
            <w:pPr>
              <w:shd w:val="clear" w:color="auto" w:fill="D9D9D9" w:themeFill="background1" w:themeFillShade="D9"/>
              <w:autoSpaceDE/>
              <w:autoSpaceDN/>
              <w:jc w:val="both"/>
              <w:rPr>
                <w:b/>
                <w:sz w:val="20"/>
                <w:szCs w:val="20"/>
              </w:rPr>
            </w:pPr>
            <w:r w:rsidRPr="00F027F6">
              <w:rPr>
                <w:b/>
                <w:sz w:val="20"/>
                <w:szCs w:val="20"/>
              </w:rPr>
              <w:t>Investičné spoločnosti, ktoré využívajú výhody mimoriadnej verejnej finančnej podpory</w:t>
            </w:r>
          </w:p>
          <w:p w14:paraId="07064CCC" w14:textId="77777777" w:rsidR="00995798" w:rsidRDefault="00995798" w:rsidP="00BF09C0">
            <w:pPr>
              <w:autoSpaceDE/>
              <w:autoSpaceDN/>
              <w:jc w:val="both"/>
              <w:rPr>
                <w:sz w:val="20"/>
                <w:szCs w:val="20"/>
              </w:rPr>
            </w:pPr>
          </w:p>
          <w:p w14:paraId="17BCE735" w14:textId="77777777" w:rsidR="00995798" w:rsidRPr="00280285" w:rsidRDefault="00995798" w:rsidP="00280285">
            <w:pPr>
              <w:autoSpaceDE/>
              <w:autoSpaceDN/>
              <w:jc w:val="both"/>
              <w:rPr>
                <w:sz w:val="20"/>
                <w:szCs w:val="20"/>
              </w:rPr>
            </w:pPr>
            <w:r w:rsidRPr="00B35B6C">
              <w:rPr>
                <w:sz w:val="20"/>
                <w:szCs w:val="20"/>
              </w:rPr>
              <w:t>Členské štáty zabezpečia, aby v prípade, ak investičná spoločnosť využíva výhody mimoriadnej verejnej finančnej podpory vymedzenej</w:t>
            </w:r>
            <w:r w:rsidRPr="00280285">
              <w:rPr>
                <w:sz w:val="20"/>
                <w:szCs w:val="20"/>
              </w:rPr>
              <w:t xml:space="preserve"> v článku 2 ods. 1 bode 28 smernice 2014/59/EÚ:</w:t>
            </w:r>
          </w:p>
          <w:p w14:paraId="44FE9F77" w14:textId="77777777" w:rsidR="00995798" w:rsidRPr="00280285" w:rsidRDefault="00995798" w:rsidP="003A0F2C">
            <w:pPr>
              <w:pStyle w:val="Odsekzoznamu"/>
              <w:numPr>
                <w:ilvl w:val="0"/>
                <w:numId w:val="22"/>
              </w:numPr>
              <w:autoSpaceDE/>
              <w:autoSpaceDN/>
              <w:jc w:val="both"/>
              <w:rPr>
                <w:sz w:val="20"/>
                <w:szCs w:val="20"/>
              </w:rPr>
            </w:pPr>
            <w:r w:rsidRPr="00280285">
              <w:rPr>
                <w:sz w:val="20"/>
                <w:szCs w:val="20"/>
              </w:rPr>
              <w:t xml:space="preserve"> uvedená investičná spoločnosť nevyplácala členom riadiaceho orgánu žiadne pohyblivé odmeny;</w:t>
            </w:r>
          </w:p>
          <w:p w14:paraId="77386F72" w14:textId="77777777" w:rsidR="00995798" w:rsidRPr="00BF09C0" w:rsidRDefault="00995798" w:rsidP="003A0F2C">
            <w:pPr>
              <w:pStyle w:val="Odsekzoznamu"/>
              <w:numPr>
                <w:ilvl w:val="0"/>
                <w:numId w:val="22"/>
              </w:numPr>
              <w:autoSpaceDE/>
              <w:autoSpaceDN/>
              <w:jc w:val="both"/>
              <w:rPr>
                <w:sz w:val="20"/>
                <w:szCs w:val="20"/>
              </w:rPr>
            </w:pPr>
            <w:r w:rsidRPr="00280285">
              <w:rPr>
                <w:sz w:val="20"/>
                <w:szCs w:val="20"/>
              </w:rPr>
              <w:t xml:space="preserve"> ak by pohyblivá odmena vyplácaná </w:t>
            </w:r>
            <w:r w:rsidRPr="00B43C13">
              <w:rPr>
                <w:sz w:val="20"/>
                <w:szCs w:val="20"/>
              </w:rPr>
              <w:t>iným zamestnancom než členom riadiaceho orgánu</w:t>
            </w:r>
            <w:r w:rsidRPr="00280285">
              <w:rPr>
                <w:sz w:val="20"/>
                <w:szCs w:val="20"/>
              </w:rPr>
              <w:t xml:space="preserve"> nebola v súlade s udržiavaním zdravej kapitálovej základne investičnej spoločnosti a včasným ukončením mimoriadnej verejnej finančnej podpory, pohyblivá odmena sa obmedzí na časť čistých príjmov.</w:t>
            </w:r>
          </w:p>
        </w:tc>
        <w:tc>
          <w:tcPr>
            <w:tcW w:w="1105" w:type="dxa"/>
            <w:vMerge w:val="restart"/>
            <w:tcBorders>
              <w:top w:val="single" w:sz="4" w:space="0" w:color="auto"/>
              <w:left w:val="single" w:sz="4" w:space="0" w:color="auto"/>
              <w:right w:val="single" w:sz="12" w:space="0" w:color="auto"/>
            </w:tcBorders>
          </w:tcPr>
          <w:p w14:paraId="4B1852BD" w14:textId="09706F20" w:rsidR="00995798" w:rsidRDefault="00995798" w:rsidP="00E26492">
            <w:pPr>
              <w:jc w:val="center"/>
              <w:rPr>
                <w:sz w:val="20"/>
                <w:szCs w:val="20"/>
              </w:rPr>
            </w:pPr>
            <w:r>
              <w:rPr>
                <w:sz w:val="20"/>
                <w:szCs w:val="20"/>
              </w:rPr>
              <w:t>N</w:t>
            </w:r>
          </w:p>
        </w:tc>
        <w:tc>
          <w:tcPr>
            <w:tcW w:w="902" w:type="dxa"/>
            <w:gridSpan w:val="2"/>
            <w:vMerge w:val="restart"/>
            <w:tcBorders>
              <w:top w:val="single" w:sz="4" w:space="0" w:color="auto"/>
              <w:left w:val="nil"/>
              <w:right w:val="single" w:sz="4" w:space="0" w:color="auto"/>
            </w:tcBorders>
          </w:tcPr>
          <w:p w14:paraId="7F2AECE8" w14:textId="1066E8BF" w:rsidR="00995798" w:rsidRPr="00C548DB" w:rsidRDefault="00995798" w:rsidP="00995798">
            <w:pPr>
              <w:rPr>
                <w:sz w:val="20"/>
                <w:szCs w:val="20"/>
              </w:rPr>
            </w:pPr>
            <w:r w:rsidRPr="005566D9">
              <w:rPr>
                <w:b/>
                <w:sz w:val="20"/>
                <w:szCs w:val="20"/>
              </w:rPr>
              <w:t>Návrh zákona Čl. I</w:t>
            </w:r>
            <w:r>
              <w:rPr>
                <w:sz w:val="20"/>
                <w:szCs w:val="20"/>
              </w:rPr>
              <w:t> </w:t>
            </w:r>
          </w:p>
        </w:tc>
        <w:tc>
          <w:tcPr>
            <w:tcW w:w="705" w:type="dxa"/>
            <w:vMerge w:val="restart"/>
            <w:tcBorders>
              <w:top w:val="single" w:sz="4" w:space="0" w:color="auto"/>
              <w:left w:val="single" w:sz="4" w:space="0" w:color="auto"/>
              <w:right w:val="single" w:sz="4" w:space="0" w:color="auto"/>
            </w:tcBorders>
          </w:tcPr>
          <w:p w14:paraId="2CCF6EBA" w14:textId="77777777" w:rsidR="00995798" w:rsidRPr="00AB35E1" w:rsidRDefault="00995798" w:rsidP="00005163">
            <w:pPr>
              <w:pStyle w:val="Normlny0"/>
              <w:jc w:val="center"/>
              <w:rPr>
                <w:b/>
              </w:rPr>
            </w:pPr>
            <w:r w:rsidRPr="00AB35E1">
              <w:rPr>
                <w:b/>
              </w:rPr>
              <w:t>§ 71da ods. 5</w:t>
            </w:r>
          </w:p>
        </w:tc>
        <w:tc>
          <w:tcPr>
            <w:tcW w:w="4515" w:type="dxa"/>
            <w:gridSpan w:val="2"/>
            <w:vMerge w:val="restart"/>
            <w:tcBorders>
              <w:top w:val="single" w:sz="4" w:space="0" w:color="auto"/>
              <w:left w:val="single" w:sz="4" w:space="0" w:color="auto"/>
              <w:right w:val="single" w:sz="4" w:space="0" w:color="auto"/>
            </w:tcBorders>
          </w:tcPr>
          <w:p w14:paraId="1ECE8B49" w14:textId="77777777" w:rsidR="00AB35E1" w:rsidRPr="00AB35E1" w:rsidRDefault="00AB35E1" w:rsidP="00AB35E1">
            <w:pPr>
              <w:pStyle w:val="Normlny0"/>
              <w:jc w:val="both"/>
              <w:rPr>
                <w:b/>
              </w:rPr>
            </w:pPr>
            <w:r w:rsidRPr="00AB35E1">
              <w:rPr>
                <w:b/>
              </w:rPr>
              <w:t xml:space="preserve">(5) Ak obchodníkovi s cennými papiermi bolo poskytnuté stabilizačné opatrenie štátu sledujúce zmiernenie vplyvov globálnej finančnej krízy, pohyblivé zložky celkovej odmeny </w:t>
            </w:r>
          </w:p>
          <w:p w14:paraId="74C23EDE" w14:textId="77777777" w:rsidR="00AB35E1" w:rsidRPr="00AB35E1" w:rsidRDefault="00AB35E1" w:rsidP="00AB35E1">
            <w:pPr>
              <w:pStyle w:val="Normlny0"/>
              <w:jc w:val="both"/>
              <w:rPr>
                <w:b/>
              </w:rPr>
            </w:pPr>
            <w:r w:rsidRPr="00AB35E1">
              <w:rPr>
                <w:b/>
              </w:rPr>
              <w:t>a) členov štatutárneho orgánu  a členov dozornej rady sa nepriznajú za hodnotené obdobie,</w:t>
            </w:r>
          </w:p>
          <w:p w14:paraId="34EA6F50" w14:textId="4ED60931" w:rsidR="00995798" w:rsidRPr="00AC24C2" w:rsidRDefault="00AB35E1" w:rsidP="00AB35E1">
            <w:pPr>
              <w:jc w:val="both"/>
              <w:rPr>
                <w:sz w:val="20"/>
                <w:szCs w:val="20"/>
              </w:rPr>
            </w:pPr>
            <w:r w:rsidRPr="00AB35E1">
              <w:rPr>
                <w:b/>
                <w:sz w:val="20"/>
                <w:szCs w:val="20"/>
              </w:rPr>
              <w:t xml:space="preserve">b) osoby uvedenej v odseku 2 písm. c) až f) sa obmedzia na časť čistých príjmov, ak nie sú v súlade s obchodnou stratégiou obchodníka s cennými papiermi, jeho záujmami a s ukončením </w:t>
            </w:r>
            <w:r w:rsidR="000D4F6F" w:rsidRPr="000D4F6F">
              <w:rPr>
                <w:b/>
                <w:sz w:val="20"/>
                <w:szCs w:val="20"/>
              </w:rPr>
              <w:t>poskytnutého stabilizačného opatrenia štátu</w:t>
            </w:r>
            <w:r w:rsidR="000D4F6F">
              <w:rPr>
                <w:b/>
                <w:sz w:val="20"/>
                <w:szCs w:val="20"/>
              </w:rPr>
              <w:t>.</w:t>
            </w:r>
          </w:p>
        </w:tc>
        <w:tc>
          <w:tcPr>
            <w:tcW w:w="682" w:type="dxa"/>
            <w:vMerge w:val="restart"/>
            <w:tcBorders>
              <w:top w:val="single" w:sz="4" w:space="0" w:color="auto"/>
              <w:left w:val="single" w:sz="4" w:space="0" w:color="auto"/>
              <w:right w:val="single" w:sz="4" w:space="0" w:color="auto"/>
            </w:tcBorders>
          </w:tcPr>
          <w:p w14:paraId="039F55E4" w14:textId="3963D02C" w:rsidR="00995798" w:rsidRDefault="00995798" w:rsidP="00E26492">
            <w:pPr>
              <w:jc w:val="center"/>
              <w:rPr>
                <w:sz w:val="20"/>
                <w:szCs w:val="20"/>
              </w:rPr>
            </w:pPr>
            <w:r>
              <w:rPr>
                <w:sz w:val="20"/>
                <w:szCs w:val="20"/>
              </w:rPr>
              <w:t>Ú</w:t>
            </w:r>
          </w:p>
        </w:tc>
        <w:tc>
          <w:tcPr>
            <w:tcW w:w="769" w:type="dxa"/>
            <w:vMerge w:val="restart"/>
            <w:tcBorders>
              <w:top w:val="single" w:sz="4" w:space="0" w:color="auto"/>
              <w:left w:val="single" w:sz="4" w:space="0" w:color="auto"/>
              <w:right w:val="single" w:sz="12" w:space="0" w:color="auto"/>
            </w:tcBorders>
          </w:tcPr>
          <w:p w14:paraId="12AEB5B7" w14:textId="77777777" w:rsidR="00995798" w:rsidRDefault="00995798" w:rsidP="00E26492">
            <w:pPr>
              <w:pStyle w:val="Nadpis1"/>
              <w:rPr>
                <w:b w:val="0"/>
                <w:sz w:val="20"/>
                <w:szCs w:val="20"/>
              </w:rPr>
            </w:pPr>
          </w:p>
        </w:tc>
      </w:tr>
      <w:tr w:rsidR="00995798" w:rsidRPr="00D92831" w14:paraId="248D2AEA" w14:textId="77777777" w:rsidTr="00995798">
        <w:trPr>
          <w:trHeight w:val="1492"/>
        </w:trPr>
        <w:tc>
          <w:tcPr>
            <w:tcW w:w="867" w:type="dxa"/>
            <w:tcBorders>
              <w:top w:val="single" w:sz="4" w:space="0" w:color="auto"/>
              <w:left w:val="single" w:sz="12" w:space="0" w:color="auto"/>
              <w:bottom w:val="single" w:sz="4" w:space="0" w:color="auto"/>
              <w:right w:val="single" w:sz="4" w:space="0" w:color="auto"/>
            </w:tcBorders>
          </w:tcPr>
          <w:p w14:paraId="2242651D" w14:textId="77777777" w:rsidR="00995798" w:rsidRDefault="00995798" w:rsidP="00E26492">
            <w:pPr>
              <w:rPr>
                <w:sz w:val="20"/>
                <w:szCs w:val="20"/>
              </w:rPr>
            </w:pPr>
          </w:p>
        </w:tc>
        <w:tc>
          <w:tcPr>
            <w:tcW w:w="6190" w:type="dxa"/>
            <w:vMerge/>
            <w:tcBorders>
              <w:left w:val="single" w:sz="4" w:space="0" w:color="auto"/>
              <w:bottom w:val="single" w:sz="4" w:space="0" w:color="auto"/>
              <w:right w:val="single" w:sz="4" w:space="0" w:color="auto"/>
            </w:tcBorders>
          </w:tcPr>
          <w:p w14:paraId="682DCE2B" w14:textId="77777777" w:rsidR="00995798" w:rsidRPr="00F027F6" w:rsidRDefault="00995798" w:rsidP="00F027F6">
            <w:pPr>
              <w:shd w:val="clear" w:color="auto" w:fill="D9D9D9" w:themeFill="background1" w:themeFillShade="D9"/>
              <w:autoSpaceDE/>
              <w:autoSpaceDN/>
              <w:jc w:val="both"/>
              <w:rPr>
                <w:b/>
                <w:sz w:val="20"/>
                <w:szCs w:val="20"/>
              </w:rPr>
            </w:pPr>
          </w:p>
        </w:tc>
        <w:tc>
          <w:tcPr>
            <w:tcW w:w="1105" w:type="dxa"/>
            <w:vMerge/>
            <w:tcBorders>
              <w:left w:val="single" w:sz="4" w:space="0" w:color="auto"/>
              <w:bottom w:val="single" w:sz="4" w:space="0" w:color="auto"/>
              <w:right w:val="single" w:sz="12" w:space="0" w:color="auto"/>
            </w:tcBorders>
          </w:tcPr>
          <w:p w14:paraId="404B3025" w14:textId="77777777" w:rsidR="00995798" w:rsidRDefault="00995798" w:rsidP="00E26492">
            <w:pPr>
              <w:jc w:val="center"/>
              <w:rPr>
                <w:sz w:val="20"/>
                <w:szCs w:val="20"/>
              </w:rPr>
            </w:pPr>
          </w:p>
        </w:tc>
        <w:tc>
          <w:tcPr>
            <w:tcW w:w="902" w:type="dxa"/>
            <w:gridSpan w:val="2"/>
            <w:vMerge/>
            <w:tcBorders>
              <w:left w:val="nil"/>
              <w:bottom w:val="single" w:sz="4" w:space="0" w:color="auto"/>
              <w:right w:val="single" w:sz="4" w:space="0" w:color="auto"/>
            </w:tcBorders>
          </w:tcPr>
          <w:p w14:paraId="1F82E432" w14:textId="77777777" w:rsidR="00995798" w:rsidRPr="00C548DB" w:rsidRDefault="00995798" w:rsidP="00E26492">
            <w:pPr>
              <w:jc w:val="center"/>
              <w:rPr>
                <w:sz w:val="20"/>
                <w:szCs w:val="20"/>
              </w:rPr>
            </w:pPr>
          </w:p>
        </w:tc>
        <w:tc>
          <w:tcPr>
            <w:tcW w:w="705" w:type="dxa"/>
            <w:vMerge/>
            <w:tcBorders>
              <w:left w:val="single" w:sz="4" w:space="0" w:color="auto"/>
              <w:bottom w:val="single" w:sz="4" w:space="0" w:color="auto"/>
              <w:right w:val="single" w:sz="4" w:space="0" w:color="auto"/>
            </w:tcBorders>
          </w:tcPr>
          <w:p w14:paraId="7B790317" w14:textId="77777777" w:rsidR="00995798" w:rsidRPr="00914FDE" w:rsidRDefault="00995798" w:rsidP="00E26492">
            <w:pPr>
              <w:pStyle w:val="Normlny0"/>
              <w:jc w:val="center"/>
            </w:pPr>
          </w:p>
        </w:tc>
        <w:tc>
          <w:tcPr>
            <w:tcW w:w="4515" w:type="dxa"/>
            <w:gridSpan w:val="2"/>
            <w:vMerge/>
            <w:tcBorders>
              <w:left w:val="single" w:sz="4" w:space="0" w:color="auto"/>
              <w:bottom w:val="single" w:sz="4" w:space="0" w:color="auto"/>
              <w:right w:val="single" w:sz="4" w:space="0" w:color="auto"/>
            </w:tcBorders>
          </w:tcPr>
          <w:p w14:paraId="1009821E" w14:textId="77777777" w:rsidR="00995798" w:rsidRPr="00AC24C2" w:rsidRDefault="00995798" w:rsidP="00E26492">
            <w:pPr>
              <w:jc w:val="center"/>
              <w:rPr>
                <w:sz w:val="20"/>
                <w:szCs w:val="20"/>
              </w:rPr>
            </w:pPr>
          </w:p>
        </w:tc>
        <w:tc>
          <w:tcPr>
            <w:tcW w:w="682" w:type="dxa"/>
            <w:vMerge/>
            <w:tcBorders>
              <w:left w:val="single" w:sz="4" w:space="0" w:color="auto"/>
              <w:bottom w:val="single" w:sz="4" w:space="0" w:color="auto"/>
              <w:right w:val="single" w:sz="4" w:space="0" w:color="auto"/>
            </w:tcBorders>
          </w:tcPr>
          <w:p w14:paraId="6505FE5B" w14:textId="20BD0F87" w:rsidR="00995798" w:rsidRDefault="00995798" w:rsidP="00E26492">
            <w:pPr>
              <w:jc w:val="center"/>
              <w:rPr>
                <w:sz w:val="20"/>
                <w:szCs w:val="20"/>
              </w:rPr>
            </w:pPr>
          </w:p>
        </w:tc>
        <w:tc>
          <w:tcPr>
            <w:tcW w:w="769" w:type="dxa"/>
            <w:vMerge/>
            <w:tcBorders>
              <w:left w:val="single" w:sz="4" w:space="0" w:color="auto"/>
              <w:bottom w:val="single" w:sz="4" w:space="0" w:color="auto"/>
              <w:right w:val="single" w:sz="12" w:space="0" w:color="auto"/>
            </w:tcBorders>
          </w:tcPr>
          <w:p w14:paraId="31FBD0FC" w14:textId="77777777" w:rsidR="00995798" w:rsidRDefault="00995798" w:rsidP="00E26492">
            <w:pPr>
              <w:pStyle w:val="Nadpis1"/>
              <w:rPr>
                <w:b w:val="0"/>
                <w:sz w:val="20"/>
                <w:szCs w:val="20"/>
              </w:rPr>
            </w:pPr>
          </w:p>
        </w:tc>
      </w:tr>
      <w:tr w:rsidR="00995798" w:rsidRPr="00D92831" w14:paraId="506D9910" w14:textId="77777777" w:rsidTr="00995798">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6B424E7" w14:textId="77777777" w:rsidR="00995798" w:rsidRPr="00F027F6" w:rsidRDefault="00995798" w:rsidP="00E26492">
            <w:pPr>
              <w:rPr>
                <w:b/>
                <w:sz w:val="20"/>
                <w:szCs w:val="20"/>
              </w:rPr>
            </w:pPr>
            <w:r w:rsidRPr="00F027F6">
              <w:rPr>
                <w:b/>
                <w:sz w:val="20"/>
                <w:szCs w:val="20"/>
              </w:rPr>
              <w:t>Č: 32</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F8A036" w14:textId="77777777" w:rsidR="00995798" w:rsidRPr="00F027F6" w:rsidRDefault="00995798" w:rsidP="00BF09C0">
            <w:pPr>
              <w:autoSpaceDE/>
              <w:autoSpaceDN/>
              <w:jc w:val="both"/>
              <w:rPr>
                <w:b/>
                <w:sz w:val="20"/>
                <w:szCs w:val="20"/>
              </w:rPr>
            </w:pPr>
            <w:r w:rsidRPr="00F027F6">
              <w:rPr>
                <w:b/>
                <w:sz w:val="20"/>
                <w:szCs w:val="20"/>
              </w:rPr>
              <w:t>Pohyblivá zložka odmeňovania</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8271FD7" w14:textId="77777777" w:rsidR="00995798" w:rsidRPr="00F027F6" w:rsidRDefault="00995798"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0FFD6E59" w14:textId="77777777" w:rsidR="00995798" w:rsidRPr="00F027F6" w:rsidRDefault="00995798"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F0DE6" w14:textId="77777777" w:rsidR="00995798" w:rsidRPr="00F027F6" w:rsidRDefault="00995798"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23DBE" w14:textId="77777777" w:rsidR="00995798" w:rsidRPr="00AC24C2" w:rsidRDefault="00995798"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DFCD9" w14:textId="57D164BB" w:rsidR="00995798" w:rsidRPr="00F027F6" w:rsidRDefault="00995798"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029D8C4" w14:textId="77777777" w:rsidR="00995798" w:rsidRPr="00F027F6" w:rsidRDefault="00995798" w:rsidP="00E26492">
            <w:pPr>
              <w:pStyle w:val="Nadpis1"/>
              <w:rPr>
                <w:sz w:val="20"/>
                <w:szCs w:val="20"/>
              </w:rPr>
            </w:pPr>
          </w:p>
        </w:tc>
      </w:tr>
      <w:tr w:rsidR="00995798" w:rsidRPr="00D92831" w14:paraId="7CE253D7" w14:textId="77777777" w:rsidTr="00995798">
        <w:tc>
          <w:tcPr>
            <w:tcW w:w="867" w:type="dxa"/>
            <w:tcBorders>
              <w:top w:val="single" w:sz="4" w:space="0" w:color="auto"/>
              <w:left w:val="single" w:sz="12" w:space="0" w:color="auto"/>
              <w:bottom w:val="single" w:sz="4" w:space="0" w:color="auto"/>
              <w:right w:val="single" w:sz="4" w:space="0" w:color="auto"/>
            </w:tcBorders>
          </w:tcPr>
          <w:p w14:paraId="1795EE0E" w14:textId="77777777" w:rsidR="00995798" w:rsidRDefault="00995798" w:rsidP="00E26492">
            <w:pPr>
              <w:rPr>
                <w:sz w:val="20"/>
                <w:szCs w:val="20"/>
              </w:rPr>
            </w:pPr>
            <w:r>
              <w:rPr>
                <w:sz w:val="20"/>
                <w:szCs w:val="20"/>
              </w:rPr>
              <w:t>Č: 32,</w:t>
            </w:r>
          </w:p>
          <w:p w14:paraId="6DDA507F" w14:textId="77777777" w:rsidR="00995798" w:rsidRDefault="00995798"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6B4F07ED" w14:textId="77777777" w:rsidR="00995798" w:rsidRPr="00280285" w:rsidRDefault="00995798" w:rsidP="00280285">
            <w:pPr>
              <w:autoSpaceDE/>
              <w:autoSpaceDN/>
              <w:jc w:val="both"/>
              <w:rPr>
                <w:sz w:val="20"/>
                <w:szCs w:val="20"/>
              </w:rPr>
            </w:pPr>
            <w:r w:rsidRPr="00B35B6C">
              <w:rPr>
                <w:sz w:val="20"/>
                <w:szCs w:val="20"/>
              </w:rPr>
              <w:t>Členské štáty zabezpečia, aby akákoľvek pohyblivá odmena, ktorú investičná spoločnosť prizná a vyplatí kategóriám zamestnancov</w:t>
            </w:r>
            <w:r w:rsidRPr="00280285">
              <w:rPr>
                <w:sz w:val="20"/>
                <w:szCs w:val="20"/>
              </w:rPr>
              <w:t xml:space="preserve"> uvedeným v článku 30 ods. 1, bola za rovnakých podmienok, ako sú stanovené v článku 30 ods. 3, v súlade so všetkými týmito požiadavkami:</w:t>
            </w:r>
          </w:p>
          <w:p w14:paraId="51F00F99" w14:textId="77777777" w:rsidR="00995798" w:rsidRPr="00280285" w:rsidRDefault="00995798" w:rsidP="003A0F2C">
            <w:pPr>
              <w:pStyle w:val="Odsekzoznamu"/>
              <w:numPr>
                <w:ilvl w:val="0"/>
                <w:numId w:val="23"/>
              </w:numPr>
              <w:autoSpaceDE/>
              <w:autoSpaceDN/>
              <w:jc w:val="both"/>
              <w:rPr>
                <w:sz w:val="20"/>
                <w:szCs w:val="20"/>
              </w:rPr>
            </w:pPr>
            <w:r w:rsidRPr="00280285">
              <w:rPr>
                <w:sz w:val="20"/>
                <w:szCs w:val="20"/>
              </w:rPr>
              <w:t xml:space="preserve"> ak pohyblivá zložka odmeňovania závisí od výkonnosti, celková výška pohyblivej zložky odmeňovania je založená na kombinácii posúdenia výkonnosti osoby, príslušnej obchodnej jednotky a celkových výsledkov investičnej spoločnosti;</w:t>
            </w:r>
          </w:p>
          <w:p w14:paraId="01934E35" w14:textId="77777777" w:rsidR="00995798" w:rsidRPr="00280285" w:rsidRDefault="00995798" w:rsidP="003A0F2C">
            <w:pPr>
              <w:pStyle w:val="Odsekzoznamu"/>
              <w:numPr>
                <w:ilvl w:val="0"/>
                <w:numId w:val="23"/>
              </w:numPr>
              <w:autoSpaceDE/>
              <w:autoSpaceDN/>
              <w:jc w:val="both"/>
              <w:rPr>
                <w:sz w:val="20"/>
                <w:szCs w:val="20"/>
              </w:rPr>
            </w:pPr>
            <w:r w:rsidRPr="00280285">
              <w:rPr>
                <w:sz w:val="20"/>
                <w:szCs w:val="20"/>
              </w:rPr>
              <w:lastRenderedPageBreak/>
              <w:t xml:space="preserve"> pri hodnotení výkonnosti osoby sa zohľadňujú finančné aj nefinančné kritériá;</w:t>
            </w:r>
          </w:p>
          <w:p w14:paraId="0B2BF0C5" w14:textId="77777777" w:rsidR="00995798" w:rsidRPr="00280285" w:rsidRDefault="00995798" w:rsidP="003A0F2C">
            <w:pPr>
              <w:pStyle w:val="Odsekzoznamu"/>
              <w:numPr>
                <w:ilvl w:val="0"/>
                <w:numId w:val="23"/>
              </w:numPr>
              <w:autoSpaceDE/>
              <w:autoSpaceDN/>
              <w:jc w:val="both"/>
              <w:rPr>
                <w:sz w:val="20"/>
                <w:szCs w:val="20"/>
              </w:rPr>
            </w:pPr>
            <w:r w:rsidRPr="00280285">
              <w:rPr>
                <w:sz w:val="20"/>
                <w:szCs w:val="20"/>
              </w:rPr>
              <w:t xml:space="preserve"> hodnotenie výkonnosti uvedené v písmene a) vychádza z viacročného obdobia s prihliadnutím na obchodný cyklus investičnej spoločnosti a jej obchodné riziká;</w:t>
            </w:r>
          </w:p>
          <w:p w14:paraId="2FC05ACF" w14:textId="77777777" w:rsidR="00995798" w:rsidRPr="00C91F26" w:rsidRDefault="00995798" w:rsidP="003A0F2C">
            <w:pPr>
              <w:pStyle w:val="Odsekzoznamu"/>
              <w:numPr>
                <w:ilvl w:val="0"/>
                <w:numId w:val="23"/>
              </w:numPr>
              <w:autoSpaceDE/>
              <w:autoSpaceDN/>
              <w:jc w:val="both"/>
              <w:rPr>
                <w:sz w:val="20"/>
                <w:szCs w:val="20"/>
              </w:rPr>
            </w:pPr>
            <w:r w:rsidRPr="00C91F26">
              <w:rPr>
                <w:sz w:val="20"/>
                <w:szCs w:val="20"/>
              </w:rPr>
              <w:t xml:space="preserve"> pohyblivá zložka odmeňovania nemá vplyv na schopnosti investičnej spoločnosti zabezpečiť zdravú kapitálovú základňu;</w:t>
            </w:r>
          </w:p>
          <w:p w14:paraId="016880BF" w14:textId="77777777" w:rsidR="00995798" w:rsidRPr="00C91F26" w:rsidRDefault="00995798" w:rsidP="003A0F2C">
            <w:pPr>
              <w:pStyle w:val="Odsekzoznamu"/>
              <w:numPr>
                <w:ilvl w:val="0"/>
                <w:numId w:val="23"/>
              </w:numPr>
              <w:autoSpaceDE/>
              <w:autoSpaceDN/>
              <w:jc w:val="both"/>
              <w:rPr>
                <w:sz w:val="20"/>
                <w:szCs w:val="20"/>
              </w:rPr>
            </w:pPr>
            <w:r w:rsidRPr="00C91F26">
              <w:rPr>
                <w:sz w:val="20"/>
                <w:szCs w:val="20"/>
              </w:rPr>
              <w:t xml:space="preserve"> neexistuje iná zaručená pohyblivá odmena ako pre nových zamestnancov, a to len na prvý rok ich zamestnania a v prípade, ak má investičná spoločnosť silnú kapitálovú základňu;</w:t>
            </w:r>
          </w:p>
          <w:p w14:paraId="211FCA6F" w14:textId="77777777" w:rsidR="00995798" w:rsidRPr="00C91F26" w:rsidRDefault="00995798" w:rsidP="003A0F2C">
            <w:pPr>
              <w:pStyle w:val="Odsekzoznamu"/>
              <w:numPr>
                <w:ilvl w:val="0"/>
                <w:numId w:val="23"/>
              </w:numPr>
              <w:autoSpaceDE/>
              <w:autoSpaceDN/>
              <w:jc w:val="both"/>
              <w:rPr>
                <w:sz w:val="20"/>
                <w:szCs w:val="20"/>
              </w:rPr>
            </w:pPr>
            <w:r w:rsidRPr="00C91F26">
              <w:rPr>
                <w:sz w:val="20"/>
                <w:szCs w:val="20"/>
              </w:rPr>
              <w:t xml:space="preserve"> platby spojené s predčasným ukončením pracovnej zmluvy odzrkadľujú výkonnosť, ktorú osoba dosiahla za určité obdobie, a neodmeňuje sa nimi zlyhanie ani pochybenie;</w:t>
            </w:r>
          </w:p>
          <w:p w14:paraId="5BA5D882" w14:textId="77777777" w:rsidR="00995798" w:rsidRPr="00C91F26" w:rsidRDefault="00995798" w:rsidP="003A0F2C">
            <w:pPr>
              <w:pStyle w:val="Odsekzoznamu"/>
              <w:numPr>
                <w:ilvl w:val="0"/>
                <w:numId w:val="23"/>
              </w:numPr>
              <w:autoSpaceDE/>
              <w:autoSpaceDN/>
              <w:jc w:val="both"/>
              <w:rPr>
                <w:sz w:val="20"/>
                <w:szCs w:val="20"/>
              </w:rPr>
            </w:pPr>
            <w:r w:rsidRPr="00C91F26">
              <w:rPr>
                <w:sz w:val="20"/>
                <w:szCs w:val="20"/>
              </w:rPr>
              <w:t xml:space="preserve"> balíky odmeňovania súvisiace s kompenzáciou alebo vyplatením zo zmlúv v rámci predchádzajúceho zamestnania sú v súlade s dlhodobými záujmami investičnej spoločnosti;</w:t>
            </w:r>
          </w:p>
          <w:p w14:paraId="046FC833" w14:textId="77777777" w:rsidR="00995798" w:rsidRPr="00C91F26" w:rsidRDefault="00995798" w:rsidP="003A0F2C">
            <w:pPr>
              <w:pStyle w:val="Odsekzoznamu"/>
              <w:numPr>
                <w:ilvl w:val="0"/>
                <w:numId w:val="23"/>
              </w:numPr>
              <w:autoSpaceDE/>
              <w:autoSpaceDN/>
              <w:jc w:val="both"/>
              <w:rPr>
                <w:sz w:val="20"/>
                <w:szCs w:val="20"/>
              </w:rPr>
            </w:pPr>
            <w:r w:rsidRPr="00C91F26">
              <w:rPr>
                <w:sz w:val="20"/>
                <w:szCs w:val="20"/>
              </w:rPr>
              <w:t xml:space="preserve"> pri meraní výkonnosti, ktoré sa používa ako základ na výpočet súborov pohyblivých zložiek odmeňovania, sa prihliada na všetky druhy súčasných a budúcich rizík a na náklady na kapitál a likviditu, ktoré sa vyžadujú v súlade s nariadením (EÚ) 2019/2033;</w:t>
            </w:r>
          </w:p>
          <w:p w14:paraId="4F5FFF41" w14:textId="77777777" w:rsidR="00995798" w:rsidRPr="00C91F26" w:rsidRDefault="00995798" w:rsidP="003A0F2C">
            <w:pPr>
              <w:pStyle w:val="Odsekzoznamu"/>
              <w:numPr>
                <w:ilvl w:val="0"/>
                <w:numId w:val="23"/>
              </w:numPr>
              <w:autoSpaceDE/>
              <w:autoSpaceDN/>
              <w:jc w:val="both"/>
              <w:rPr>
                <w:sz w:val="20"/>
                <w:szCs w:val="20"/>
              </w:rPr>
            </w:pPr>
            <w:r w:rsidRPr="00C91F26">
              <w:rPr>
                <w:sz w:val="20"/>
                <w:szCs w:val="20"/>
              </w:rPr>
              <w:t xml:space="preserve"> pri prideľovaní pohyblivých zložiek odmeňovania v rámci investičnej spoločnosti sa takisto zohľadňujú všetky druhy súčasných a budúcich rizík;</w:t>
            </w:r>
          </w:p>
          <w:p w14:paraId="30D03954" w14:textId="77777777" w:rsidR="00995798" w:rsidRPr="00C91F26" w:rsidRDefault="00995798" w:rsidP="003A0F2C">
            <w:pPr>
              <w:pStyle w:val="Odsekzoznamu"/>
              <w:numPr>
                <w:ilvl w:val="0"/>
                <w:numId w:val="23"/>
              </w:numPr>
              <w:autoSpaceDE/>
              <w:autoSpaceDN/>
              <w:jc w:val="both"/>
              <w:rPr>
                <w:sz w:val="20"/>
                <w:szCs w:val="20"/>
              </w:rPr>
            </w:pPr>
            <w:r w:rsidRPr="00C91F26">
              <w:rPr>
                <w:sz w:val="20"/>
                <w:szCs w:val="20"/>
              </w:rPr>
              <w:t xml:space="preserve"> najmenej 50 % pohyblivej zložky odmeňovania pozostáva z týchto nástrojov:</w:t>
            </w:r>
          </w:p>
          <w:p w14:paraId="3F3427C1" w14:textId="77777777" w:rsidR="00995798" w:rsidRPr="00280285" w:rsidRDefault="00995798" w:rsidP="00280285">
            <w:pPr>
              <w:autoSpaceDE/>
              <w:autoSpaceDN/>
              <w:jc w:val="both"/>
              <w:rPr>
                <w:sz w:val="20"/>
                <w:szCs w:val="20"/>
              </w:rPr>
            </w:pPr>
            <w:r>
              <w:rPr>
                <w:sz w:val="20"/>
                <w:szCs w:val="20"/>
              </w:rPr>
              <w:t xml:space="preserve">                             </w:t>
            </w:r>
            <w:r w:rsidRPr="00280285">
              <w:rPr>
                <w:sz w:val="20"/>
                <w:szCs w:val="20"/>
              </w:rPr>
              <w:t>i)</w:t>
            </w:r>
            <w:r>
              <w:rPr>
                <w:sz w:val="20"/>
                <w:szCs w:val="20"/>
              </w:rPr>
              <w:t xml:space="preserve"> </w:t>
            </w:r>
            <w:r w:rsidRPr="00280285">
              <w:rPr>
                <w:sz w:val="20"/>
                <w:szCs w:val="20"/>
              </w:rPr>
              <w:t>akcií alebo rovnocenných majetkových podielov v závislosti od právnej štruktúry dotknutej investičnej spoločnosti;</w:t>
            </w:r>
          </w:p>
          <w:p w14:paraId="4EE5E197" w14:textId="77777777" w:rsidR="00995798" w:rsidRPr="00280285" w:rsidRDefault="00995798" w:rsidP="00280285">
            <w:pPr>
              <w:autoSpaceDE/>
              <w:autoSpaceDN/>
              <w:jc w:val="both"/>
              <w:rPr>
                <w:sz w:val="20"/>
                <w:szCs w:val="20"/>
              </w:rPr>
            </w:pPr>
            <w:r w:rsidRPr="00280285">
              <w:rPr>
                <w:sz w:val="20"/>
                <w:szCs w:val="20"/>
              </w:rPr>
              <w:t xml:space="preserve"> </w:t>
            </w:r>
            <w:r>
              <w:rPr>
                <w:sz w:val="20"/>
                <w:szCs w:val="20"/>
              </w:rPr>
              <w:t xml:space="preserve">                            </w:t>
            </w:r>
            <w:r w:rsidRPr="00450908">
              <w:rPr>
                <w:sz w:val="20"/>
                <w:szCs w:val="20"/>
              </w:rPr>
              <w:t>ii) nástrojov spojených s akciami alebo rovnocenných bezhotovostných nástrojov v závislosti od právnej štruktúry dotknutej investičnej spoločnosti;</w:t>
            </w:r>
          </w:p>
          <w:p w14:paraId="640C4CD3" w14:textId="77777777" w:rsidR="00995798" w:rsidRPr="00280285" w:rsidRDefault="00995798" w:rsidP="00280285">
            <w:pPr>
              <w:autoSpaceDE/>
              <w:autoSpaceDN/>
              <w:jc w:val="both"/>
              <w:rPr>
                <w:sz w:val="20"/>
                <w:szCs w:val="20"/>
              </w:rPr>
            </w:pPr>
            <w:r w:rsidRPr="00280285">
              <w:rPr>
                <w:sz w:val="20"/>
                <w:szCs w:val="20"/>
              </w:rPr>
              <w:t xml:space="preserve"> </w:t>
            </w:r>
            <w:r>
              <w:rPr>
                <w:sz w:val="20"/>
                <w:szCs w:val="20"/>
              </w:rPr>
              <w:t xml:space="preserve">                            </w:t>
            </w:r>
            <w:r w:rsidRPr="00280285">
              <w:rPr>
                <w:sz w:val="20"/>
                <w:szCs w:val="20"/>
              </w:rPr>
              <w:t>iii)</w:t>
            </w:r>
            <w:r>
              <w:rPr>
                <w:sz w:val="20"/>
                <w:szCs w:val="20"/>
              </w:rPr>
              <w:t xml:space="preserve"> </w:t>
            </w:r>
            <w:r w:rsidRPr="00280285">
              <w:rPr>
                <w:sz w:val="20"/>
                <w:szCs w:val="20"/>
              </w:rPr>
              <w:t>doplňujúcich nástrojov Tier 1 alebo nástrojov Tier 2 alebo iných nástrojov, ktoré možno plne konvertovať na nástroje vlastného kapitálu Tier 1 alebo odpísať a v ktorých sa primerane odráža kreditná kvalita investičnej spoločnosti pri pokračovaní činnosti;</w:t>
            </w:r>
          </w:p>
          <w:p w14:paraId="46EC14DE" w14:textId="77777777" w:rsidR="00995798" w:rsidRPr="00280285" w:rsidRDefault="00995798" w:rsidP="00280285">
            <w:pPr>
              <w:autoSpaceDE/>
              <w:autoSpaceDN/>
              <w:jc w:val="both"/>
              <w:rPr>
                <w:sz w:val="20"/>
                <w:szCs w:val="20"/>
              </w:rPr>
            </w:pPr>
            <w:r>
              <w:rPr>
                <w:sz w:val="20"/>
                <w:szCs w:val="20"/>
              </w:rPr>
              <w:t xml:space="preserve">                             </w:t>
            </w:r>
            <w:r w:rsidRPr="00280285">
              <w:rPr>
                <w:sz w:val="20"/>
                <w:szCs w:val="20"/>
              </w:rPr>
              <w:t>iv)</w:t>
            </w:r>
            <w:r>
              <w:rPr>
                <w:sz w:val="20"/>
                <w:szCs w:val="20"/>
              </w:rPr>
              <w:t xml:space="preserve"> </w:t>
            </w:r>
            <w:r w:rsidRPr="00280285">
              <w:rPr>
                <w:sz w:val="20"/>
                <w:szCs w:val="20"/>
              </w:rPr>
              <w:t>bezhotovostných nástrojov, v ktorých sa odrážajú nástroje spravovaných portfólií;</w:t>
            </w:r>
          </w:p>
          <w:p w14:paraId="69E956CC" w14:textId="77777777" w:rsidR="00995798" w:rsidRPr="00280285" w:rsidRDefault="00995798" w:rsidP="00280285">
            <w:pPr>
              <w:autoSpaceDE/>
              <w:autoSpaceDN/>
              <w:jc w:val="both"/>
              <w:rPr>
                <w:sz w:val="20"/>
                <w:szCs w:val="20"/>
              </w:rPr>
            </w:pPr>
            <w:r w:rsidRPr="00280285">
              <w:rPr>
                <w:sz w:val="20"/>
                <w:szCs w:val="20"/>
              </w:rPr>
              <w:t xml:space="preserve"> </w:t>
            </w:r>
          </w:p>
          <w:p w14:paraId="37B3BB42" w14:textId="77777777" w:rsidR="00995798" w:rsidRPr="00C91F26" w:rsidRDefault="00995798" w:rsidP="003A0F2C">
            <w:pPr>
              <w:pStyle w:val="Odsekzoznamu"/>
              <w:numPr>
                <w:ilvl w:val="0"/>
                <w:numId w:val="23"/>
              </w:numPr>
              <w:autoSpaceDE/>
              <w:autoSpaceDN/>
              <w:jc w:val="both"/>
              <w:rPr>
                <w:sz w:val="20"/>
                <w:szCs w:val="20"/>
              </w:rPr>
            </w:pPr>
            <w:r w:rsidRPr="00C91F26">
              <w:rPr>
                <w:sz w:val="20"/>
                <w:szCs w:val="20"/>
              </w:rPr>
              <w:t xml:space="preserve"> odchylne od písmena j), ak investičná spoločnosť nevydá žiadny z nástrojov uvedených v písmene j), príslušné orgány môžu schváliť použitie alternatívnych opatrení na splnenie rovnakých cieľov;</w:t>
            </w:r>
          </w:p>
          <w:p w14:paraId="0523A314" w14:textId="77777777" w:rsidR="00995798" w:rsidRPr="00C91F26" w:rsidRDefault="00995798" w:rsidP="003A0F2C">
            <w:pPr>
              <w:pStyle w:val="Odsekzoznamu"/>
              <w:numPr>
                <w:ilvl w:val="0"/>
                <w:numId w:val="23"/>
              </w:numPr>
              <w:autoSpaceDE/>
              <w:autoSpaceDN/>
              <w:jc w:val="both"/>
              <w:rPr>
                <w:sz w:val="20"/>
                <w:szCs w:val="20"/>
              </w:rPr>
            </w:pPr>
            <w:r w:rsidRPr="00C91F26">
              <w:rPr>
                <w:sz w:val="20"/>
                <w:szCs w:val="20"/>
              </w:rPr>
              <w:t xml:space="preserve"> najmenej 40 % pohyblivej zložky odmeny sa podľa potreby odloží na obdobie troch až piatich rokov, a to v závislosti od obchodného cyklu investičnej spoločnosti, povahy jej obchodnej činnosti, jej </w:t>
            </w:r>
            <w:r w:rsidRPr="00C91F26">
              <w:rPr>
                <w:sz w:val="20"/>
                <w:szCs w:val="20"/>
              </w:rPr>
              <w:lastRenderedPageBreak/>
              <w:t>rizík a činností danej fyzickej osoby, s výnimkou prípadov obzvlášť vysokej pohyblivej zložky odmeňovania, kde podiel odloženej pohyblivej zložky odmeňovania predstavuje najmenej 60 %;</w:t>
            </w:r>
          </w:p>
          <w:p w14:paraId="4333F069" w14:textId="77777777" w:rsidR="00995798" w:rsidRPr="00C91F26" w:rsidRDefault="00995798" w:rsidP="003A0F2C">
            <w:pPr>
              <w:pStyle w:val="Odsekzoznamu"/>
              <w:numPr>
                <w:ilvl w:val="0"/>
                <w:numId w:val="23"/>
              </w:numPr>
              <w:autoSpaceDE/>
              <w:autoSpaceDN/>
              <w:jc w:val="both"/>
              <w:rPr>
                <w:sz w:val="20"/>
                <w:szCs w:val="20"/>
              </w:rPr>
            </w:pPr>
            <w:r w:rsidRPr="00C91F26">
              <w:rPr>
                <w:sz w:val="20"/>
                <w:szCs w:val="20"/>
              </w:rPr>
              <w:t xml:space="preserve"> až 100 % pohyblivej zložky odmeňovania sa kráti, ak je finančná výkonnosť investičnej spoločnosti zhoršená alebo negatívna, a to aj prostredníctvom malusov alebo opatrení na spätné vymáhanie súm, na ktoré sa vzťahujú kritériá stanovené investičnými spoločnosťami, ktoré zahŕňajú najmä situácie, keď sa dotknutá osoba:</w:t>
            </w:r>
          </w:p>
          <w:p w14:paraId="3A9AC430" w14:textId="77777777" w:rsidR="00995798" w:rsidRPr="00280285" w:rsidRDefault="00995798" w:rsidP="00C91F26">
            <w:pPr>
              <w:pStyle w:val="Odsekzoznamu"/>
              <w:autoSpaceDE/>
              <w:autoSpaceDN/>
              <w:jc w:val="both"/>
              <w:rPr>
                <w:sz w:val="20"/>
                <w:szCs w:val="20"/>
              </w:rPr>
            </w:pPr>
            <w:r>
              <w:rPr>
                <w:sz w:val="20"/>
                <w:szCs w:val="20"/>
              </w:rPr>
              <w:t xml:space="preserve">           i)  </w:t>
            </w:r>
            <w:r w:rsidRPr="00280285">
              <w:rPr>
                <w:sz w:val="20"/>
                <w:szCs w:val="20"/>
              </w:rPr>
              <w:t>podieľala na konaní, ktoré viedlo k významným stratám investičnej spoločnosti, alebo bola za takéto konanie zodpovedná;</w:t>
            </w:r>
          </w:p>
          <w:p w14:paraId="5E652952" w14:textId="77777777" w:rsidR="00995798" w:rsidRPr="00280285" w:rsidRDefault="00995798" w:rsidP="00280285">
            <w:pPr>
              <w:autoSpaceDE/>
              <w:autoSpaceDN/>
              <w:jc w:val="both"/>
              <w:rPr>
                <w:sz w:val="20"/>
                <w:szCs w:val="20"/>
              </w:rPr>
            </w:pPr>
            <w:r w:rsidRPr="00280285">
              <w:rPr>
                <w:sz w:val="20"/>
                <w:szCs w:val="20"/>
              </w:rPr>
              <w:t xml:space="preserve"> </w:t>
            </w:r>
            <w:r>
              <w:rPr>
                <w:sz w:val="20"/>
                <w:szCs w:val="20"/>
              </w:rPr>
              <w:t xml:space="preserve">                         </w:t>
            </w:r>
            <w:r w:rsidRPr="00280285">
              <w:rPr>
                <w:sz w:val="20"/>
                <w:szCs w:val="20"/>
              </w:rPr>
              <w:t>ii)</w:t>
            </w:r>
            <w:r>
              <w:rPr>
                <w:sz w:val="20"/>
                <w:szCs w:val="20"/>
              </w:rPr>
              <w:t xml:space="preserve"> </w:t>
            </w:r>
            <w:r w:rsidRPr="00280285">
              <w:rPr>
                <w:sz w:val="20"/>
                <w:szCs w:val="20"/>
              </w:rPr>
              <w:t>už nepovažuje za odborne spôsobilú a vhodnú;</w:t>
            </w:r>
          </w:p>
          <w:p w14:paraId="69EF1E5B" w14:textId="77777777" w:rsidR="00995798" w:rsidRPr="00BF09C0" w:rsidRDefault="00995798" w:rsidP="003A0F2C">
            <w:pPr>
              <w:pStyle w:val="Odsekzoznamu"/>
              <w:numPr>
                <w:ilvl w:val="0"/>
                <w:numId w:val="23"/>
              </w:numPr>
              <w:autoSpaceDE/>
              <w:autoSpaceDN/>
              <w:jc w:val="both"/>
              <w:rPr>
                <w:sz w:val="20"/>
                <w:szCs w:val="20"/>
              </w:rPr>
            </w:pPr>
            <w:r w:rsidRPr="00C91F26">
              <w:rPr>
                <w:sz w:val="20"/>
                <w:szCs w:val="20"/>
              </w:rPr>
              <w:t xml:space="preserve"> dobrovoľné platby dôchodkového zabezpečenia sú v súlade s obchodnou stratégiou, cieľmi, hodnotami a dlhodobými záujmami investičnej spoločnosti.</w:t>
            </w:r>
          </w:p>
        </w:tc>
        <w:tc>
          <w:tcPr>
            <w:tcW w:w="1105" w:type="dxa"/>
            <w:tcBorders>
              <w:top w:val="single" w:sz="4" w:space="0" w:color="auto"/>
              <w:left w:val="single" w:sz="4" w:space="0" w:color="auto"/>
              <w:bottom w:val="single" w:sz="4" w:space="0" w:color="auto"/>
              <w:right w:val="single" w:sz="12" w:space="0" w:color="auto"/>
            </w:tcBorders>
          </w:tcPr>
          <w:p w14:paraId="156C74A9" w14:textId="4535FC73" w:rsidR="00995798" w:rsidRDefault="00995798" w:rsidP="00E26492">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7CC42493" w14:textId="3B73D31A" w:rsidR="00995798" w:rsidRPr="00C548DB" w:rsidRDefault="00995798"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0BBC098D" w14:textId="0D134382" w:rsidR="00995798" w:rsidRPr="00B35B6C" w:rsidRDefault="00995798" w:rsidP="00E26492">
            <w:pPr>
              <w:pStyle w:val="Normlny0"/>
              <w:jc w:val="center"/>
              <w:rPr>
                <w:b/>
              </w:rPr>
            </w:pPr>
            <w:r w:rsidRPr="00B35B6C">
              <w:rPr>
                <w:b/>
              </w:rPr>
              <w:t xml:space="preserve">§ 71db ods. 1 až 14 </w:t>
            </w:r>
          </w:p>
        </w:tc>
        <w:tc>
          <w:tcPr>
            <w:tcW w:w="4515" w:type="dxa"/>
            <w:gridSpan w:val="2"/>
            <w:tcBorders>
              <w:top w:val="single" w:sz="4" w:space="0" w:color="auto"/>
              <w:left w:val="single" w:sz="4" w:space="0" w:color="auto"/>
              <w:bottom w:val="single" w:sz="4" w:space="0" w:color="auto"/>
              <w:right w:val="single" w:sz="4" w:space="0" w:color="auto"/>
            </w:tcBorders>
          </w:tcPr>
          <w:p w14:paraId="2012B404" w14:textId="3191CFFD" w:rsidR="00995798" w:rsidRDefault="0001230C" w:rsidP="00995798">
            <w:pPr>
              <w:pStyle w:val="Normlny0"/>
              <w:jc w:val="both"/>
              <w:rPr>
                <w:b/>
              </w:rPr>
            </w:pPr>
            <w:r w:rsidRPr="0001230C">
              <w:rPr>
                <w:b/>
              </w:rPr>
              <w:t xml:space="preserve">(1) Na pohyblivú zložku celkovej odmeny, ktorú obchodník s cennými papiermi prizná a vyplatí osobám uvedeným v § 71da ods. 2 sa uplatňujú okrem zásad podľa § 71da ods. </w:t>
            </w:r>
            <w:r w:rsidR="00403F8B">
              <w:rPr>
                <w:b/>
              </w:rPr>
              <w:t>1</w:t>
            </w:r>
            <w:r w:rsidRPr="0001230C">
              <w:rPr>
                <w:b/>
              </w:rPr>
              <w:t xml:space="preserve"> aj zásady podľa odsekov 2 až 14.</w:t>
            </w:r>
          </w:p>
          <w:p w14:paraId="5D5F84E0" w14:textId="77777777" w:rsidR="0001230C" w:rsidRPr="00AC24C2" w:rsidRDefault="0001230C" w:rsidP="00995798">
            <w:pPr>
              <w:pStyle w:val="Normlny0"/>
              <w:jc w:val="both"/>
              <w:rPr>
                <w:b/>
              </w:rPr>
            </w:pPr>
          </w:p>
          <w:p w14:paraId="3FAA9102" w14:textId="77777777" w:rsidR="0001230C" w:rsidRDefault="0001230C" w:rsidP="00995798">
            <w:pPr>
              <w:pStyle w:val="Normlny0"/>
              <w:jc w:val="both"/>
              <w:rPr>
                <w:b/>
              </w:rPr>
            </w:pPr>
            <w:r w:rsidRPr="0001230C">
              <w:rPr>
                <w:b/>
              </w:rPr>
              <w:t xml:space="preserve">(2) Ak pohyblivá zložka celkovej odmeny závisí od výkonnosti, celková výška pohyblivej zložky celkovej odmeny závisí od kombinácie posúdenia </w:t>
            </w:r>
            <w:r w:rsidRPr="0001230C">
              <w:rPr>
                <w:b/>
              </w:rPr>
              <w:lastRenderedPageBreak/>
              <w:t xml:space="preserve">výkonnosti osoby uvedenej v § 71da ods. 2, príslušného obchodného útvaru obchodníka s cennými papiermi a celkových výsledkov obchodníka s cennými papiermi, pričom pri hodnotení výkonnosti osoby uvedenej v § 71da ods. 2 sa zohľadňujú finančné kritériá a nefinančné kritériá. </w:t>
            </w:r>
          </w:p>
          <w:p w14:paraId="79C2E7A6" w14:textId="77777777" w:rsidR="0001230C" w:rsidRDefault="0001230C" w:rsidP="00995798">
            <w:pPr>
              <w:pStyle w:val="Normlny0"/>
              <w:jc w:val="both"/>
              <w:rPr>
                <w:b/>
              </w:rPr>
            </w:pPr>
          </w:p>
          <w:p w14:paraId="4B6BFEAA" w14:textId="77777777" w:rsidR="0001230C" w:rsidRDefault="0001230C" w:rsidP="00995798">
            <w:pPr>
              <w:pStyle w:val="Normlny0"/>
              <w:jc w:val="both"/>
              <w:rPr>
                <w:b/>
              </w:rPr>
            </w:pPr>
            <w:r w:rsidRPr="0001230C">
              <w:rPr>
                <w:b/>
              </w:rPr>
              <w:t xml:space="preserve">(3) Hodnotenie výkonnosti je určené dlhodobou obchodnou stratégiou, ktorá zohľadňuje obchodný cyklus obchodníka s cennými papiermi a riziká priamo súvisiace s obchodnou činnosťou  obchodníka s cennými papiermi. </w:t>
            </w:r>
          </w:p>
          <w:p w14:paraId="1B1D067E" w14:textId="77777777" w:rsidR="0001230C" w:rsidRDefault="0001230C" w:rsidP="00995798">
            <w:pPr>
              <w:pStyle w:val="Normlny0"/>
              <w:jc w:val="both"/>
              <w:rPr>
                <w:b/>
              </w:rPr>
            </w:pPr>
          </w:p>
          <w:p w14:paraId="70446AF2" w14:textId="77777777" w:rsidR="0001230C" w:rsidRDefault="0001230C" w:rsidP="00995798">
            <w:pPr>
              <w:pStyle w:val="Normlny0"/>
              <w:jc w:val="both"/>
              <w:rPr>
                <w:b/>
              </w:rPr>
            </w:pPr>
            <w:r w:rsidRPr="0001230C">
              <w:rPr>
                <w:b/>
              </w:rPr>
              <w:t xml:space="preserve">(4) Určenie pohyblivej zložky celkovej odmeny nesmie mať vplyv na schopnosť obchodníka s cennými papiermi plniť povinnosti podľa § 74. </w:t>
            </w:r>
          </w:p>
          <w:p w14:paraId="0A1F3D9D" w14:textId="77777777" w:rsidR="0001230C" w:rsidRDefault="0001230C" w:rsidP="00995798">
            <w:pPr>
              <w:pStyle w:val="Normlny0"/>
              <w:jc w:val="both"/>
              <w:rPr>
                <w:b/>
              </w:rPr>
            </w:pPr>
          </w:p>
          <w:p w14:paraId="744DA257" w14:textId="77777777" w:rsidR="0001230C" w:rsidRDefault="0001230C" w:rsidP="00995798">
            <w:pPr>
              <w:pStyle w:val="Normlny0"/>
              <w:jc w:val="both"/>
              <w:rPr>
                <w:b/>
              </w:rPr>
            </w:pPr>
            <w:r w:rsidRPr="0001230C">
              <w:rPr>
                <w:b/>
              </w:rPr>
              <w:t xml:space="preserve">(5) Ak obchodník s cennými papiermi plní povinnosti podľa § 74, osobe uvedenej v § 71da ods. 2, ktorá sa pripravuje na samostatnú prácu, možno výnimočne v období odo dňa vzniku pracovného pomeru s obchodníkom s cennými papiermi najdlhšie do uplynutia jedného roka poskytovať pohyblivú zložku celkovej odmeny v zaručenej výške. </w:t>
            </w:r>
          </w:p>
          <w:p w14:paraId="4CFBD69C" w14:textId="77777777" w:rsidR="0001230C" w:rsidRDefault="0001230C" w:rsidP="00995798">
            <w:pPr>
              <w:pStyle w:val="Normlny0"/>
              <w:jc w:val="both"/>
              <w:rPr>
                <w:b/>
              </w:rPr>
            </w:pPr>
          </w:p>
          <w:p w14:paraId="4F074621" w14:textId="477B8684" w:rsidR="0001230C" w:rsidRDefault="0001230C" w:rsidP="00995798">
            <w:pPr>
              <w:pStyle w:val="Normlny0"/>
              <w:jc w:val="both"/>
              <w:rPr>
                <w:b/>
              </w:rPr>
            </w:pPr>
            <w:r w:rsidRPr="0001230C">
              <w:rPr>
                <w:b/>
              </w:rPr>
              <w:t xml:space="preserve">(6) Zmluvné odstupné poskytované osobe podľa § 71da ods. 2 v súvislosti s predčasným skončením pracovnoprávneho vzťahu alebo iného obdobného vzťahu musí zohľadňovať výkonnosť tejto osoby za hodnotené obdobie; zlyhanie alebo pochybenie tejto osoby pri plnení svojich úloh je dôvodom na </w:t>
            </w:r>
            <w:r w:rsidR="00DA52FD">
              <w:rPr>
                <w:b/>
              </w:rPr>
              <w:t>jeho</w:t>
            </w:r>
            <w:r w:rsidRPr="0001230C">
              <w:rPr>
                <w:b/>
              </w:rPr>
              <w:t xml:space="preserve"> nevyplatenie. </w:t>
            </w:r>
          </w:p>
          <w:p w14:paraId="3A48EA44" w14:textId="77777777" w:rsidR="0001230C" w:rsidRDefault="0001230C" w:rsidP="00995798">
            <w:pPr>
              <w:pStyle w:val="Normlny0"/>
              <w:jc w:val="both"/>
              <w:rPr>
                <w:b/>
              </w:rPr>
            </w:pPr>
          </w:p>
          <w:p w14:paraId="15E2C95B" w14:textId="77777777" w:rsidR="0001230C" w:rsidRDefault="0001230C" w:rsidP="00995798">
            <w:pPr>
              <w:pStyle w:val="Normlny0"/>
              <w:jc w:val="both"/>
              <w:rPr>
                <w:b/>
              </w:rPr>
            </w:pPr>
            <w:r w:rsidRPr="0001230C">
              <w:rPr>
                <w:b/>
              </w:rPr>
              <w:t xml:space="preserve">(7) Vyplatenie kompenzácie v spojitosti s predchádzajúcim zamestnaním osoby uvedenej v § 71da ods. 2 musí byť v súlade s dlhodobou stratégiou obchodníka s cennými papiermi. </w:t>
            </w:r>
          </w:p>
          <w:p w14:paraId="7175623B" w14:textId="77777777" w:rsidR="0001230C" w:rsidRDefault="0001230C" w:rsidP="00995798">
            <w:pPr>
              <w:pStyle w:val="Normlny0"/>
              <w:jc w:val="both"/>
              <w:rPr>
                <w:b/>
              </w:rPr>
            </w:pPr>
          </w:p>
          <w:p w14:paraId="07F38F12" w14:textId="77777777" w:rsidR="0001230C" w:rsidRDefault="0001230C" w:rsidP="00995798">
            <w:pPr>
              <w:pStyle w:val="Normlny0"/>
              <w:jc w:val="both"/>
              <w:rPr>
                <w:b/>
              </w:rPr>
            </w:pPr>
            <w:r w:rsidRPr="0001230C">
              <w:rPr>
                <w:b/>
              </w:rPr>
              <w:t xml:space="preserve">(8) Postup merania výkonnosti na účely výpočtu pohyblivých zložiek celkovej odmeny musí zohľadniť všetky druhy súčasných a budúcich rizík </w:t>
            </w:r>
            <w:r w:rsidRPr="0001230C">
              <w:rPr>
                <w:b/>
              </w:rPr>
              <w:lastRenderedPageBreak/>
              <w:t>a náklady na kapitál  a likviditu podľa osobitného predpisu.</w:t>
            </w:r>
            <w:r w:rsidRPr="0001230C">
              <w:rPr>
                <w:b/>
                <w:vertAlign w:val="superscript"/>
              </w:rPr>
              <w:t>56ad</w:t>
            </w:r>
            <w:r w:rsidRPr="0001230C">
              <w:rPr>
                <w:b/>
              </w:rPr>
              <w:t xml:space="preserve">) </w:t>
            </w:r>
          </w:p>
          <w:p w14:paraId="5708C770" w14:textId="77777777" w:rsidR="0001230C" w:rsidRDefault="0001230C" w:rsidP="00995798">
            <w:pPr>
              <w:pStyle w:val="Normlny0"/>
              <w:jc w:val="both"/>
              <w:rPr>
                <w:b/>
              </w:rPr>
            </w:pPr>
          </w:p>
          <w:p w14:paraId="509CCAD8" w14:textId="26EFC296" w:rsidR="0001230C" w:rsidRDefault="0001230C" w:rsidP="00995798">
            <w:pPr>
              <w:pStyle w:val="Normlny0"/>
              <w:jc w:val="both"/>
              <w:rPr>
                <w:b/>
              </w:rPr>
            </w:pPr>
            <w:r w:rsidRPr="00770D52">
              <w:rPr>
                <w:b/>
                <w:vertAlign w:val="superscript"/>
              </w:rPr>
              <w:t>56ad</w:t>
            </w:r>
            <w:r w:rsidRPr="0001230C">
              <w:rPr>
                <w:b/>
              </w:rPr>
              <w:t>) Tretia a piata časť nariadenia (EÚ) 2019/2033.</w:t>
            </w:r>
          </w:p>
          <w:p w14:paraId="76BA9597" w14:textId="77777777" w:rsidR="0001230C" w:rsidRDefault="0001230C" w:rsidP="00995798">
            <w:pPr>
              <w:pStyle w:val="Normlny0"/>
              <w:jc w:val="both"/>
              <w:rPr>
                <w:b/>
              </w:rPr>
            </w:pPr>
          </w:p>
          <w:p w14:paraId="6A6F14FB" w14:textId="77777777" w:rsidR="0001230C" w:rsidRDefault="0001230C" w:rsidP="00995798">
            <w:pPr>
              <w:pStyle w:val="Normlny0"/>
              <w:jc w:val="both"/>
              <w:rPr>
                <w:b/>
              </w:rPr>
            </w:pPr>
            <w:r w:rsidRPr="0001230C">
              <w:rPr>
                <w:b/>
              </w:rPr>
              <w:t xml:space="preserve">(9) Pri určení pohyblivej zložky celkovej odmeny zohľadňuje obchodník s cennými papiermi všetky druhy súčasných a budúcich rizík. </w:t>
            </w:r>
          </w:p>
          <w:p w14:paraId="7D06F8CF" w14:textId="77777777" w:rsidR="0001230C" w:rsidRDefault="0001230C" w:rsidP="00995798">
            <w:pPr>
              <w:pStyle w:val="Normlny0"/>
              <w:jc w:val="both"/>
              <w:rPr>
                <w:b/>
              </w:rPr>
            </w:pPr>
          </w:p>
          <w:p w14:paraId="05A9189F" w14:textId="68E44D18" w:rsidR="0001230C" w:rsidRPr="0001230C" w:rsidRDefault="0001230C" w:rsidP="0001230C">
            <w:pPr>
              <w:pStyle w:val="Normlny0"/>
              <w:jc w:val="both"/>
              <w:rPr>
                <w:b/>
              </w:rPr>
            </w:pPr>
            <w:r w:rsidRPr="0001230C">
              <w:rPr>
                <w:b/>
              </w:rPr>
              <w:t>(10) Najmenej 50 % pohyblivej zložky celkovej odmeny, ktorá nepredstavuje odmenu za vykonanú prácu poskytovanú podľa Zákonníka práce, tvoria tieto nástroje:</w:t>
            </w:r>
          </w:p>
          <w:p w14:paraId="43224289" w14:textId="77777777" w:rsidR="0001230C" w:rsidRPr="0001230C" w:rsidRDefault="0001230C" w:rsidP="0001230C">
            <w:pPr>
              <w:pStyle w:val="Normlny0"/>
              <w:jc w:val="both"/>
              <w:rPr>
                <w:b/>
              </w:rPr>
            </w:pPr>
            <w:r w:rsidRPr="0001230C">
              <w:rPr>
                <w:b/>
              </w:rPr>
              <w:t xml:space="preserve">a) akcie alebo rovnocenné majetkové podiely, </w:t>
            </w:r>
          </w:p>
          <w:p w14:paraId="145F5325" w14:textId="77777777" w:rsidR="0001230C" w:rsidRPr="0001230C" w:rsidRDefault="0001230C" w:rsidP="0001230C">
            <w:pPr>
              <w:pStyle w:val="Normlny0"/>
              <w:jc w:val="both"/>
              <w:rPr>
                <w:b/>
              </w:rPr>
            </w:pPr>
            <w:r w:rsidRPr="0001230C">
              <w:rPr>
                <w:b/>
              </w:rPr>
              <w:t>b) akcie alebo rovnocenné bezhotovostné nástroje,</w:t>
            </w:r>
          </w:p>
          <w:p w14:paraId="28056FF6" w14:textId="77777777" w:rsidR="0001230C" w:rsidRPr="0001230C" w:rsidRDefault="0001230C" w:rsidP="0001230C">
            <w:pPr>
              <w:pStyle w:val="Normlny0"/>
              <w:jc w:val="both"/>
              <w:rPr>
                <w:b/>
              </w:rPr>
            </w:pPr>
            <w:r w:rsidRPr="0001230C">
              <w:rPr>
                <w:b/>
              </w:rPr>
              <w:t>c) finančné nástroje podľa osobitného predpisu</w:t>
            </w:r>
            <w:r w:rsidRPr="0001230C">
              <w:rPr>
                <w:b/>
                <w:vertAlign w:val="superscript"/>
              </w:rPr>
              <w:t>56ae</w:t>
            </w:r>
            <w:r w:rsidRPr="0001230C">
              <w:rPr>
                <w:b/>
              </w:rPr>
              <w:t>) alebo iné nástroje, ktoré možno plne konvertovať na nástroje kapitálu Tier 1 alebo odpísať, pričom musí byť zabezpečené, že tieto nástroje primerane odrážajú kreditnú kvalitu obchodníka s cennými papiermi pri pokračovaní jeho činnosti,</w:t>
            </w:r>
          </w:p>
          <w:p w14:paraId="419C8BFA" w14:textId="73A4E8B6" w:rsidR="00995798" w:rsidRDefault="0001230C" w:rsidP="0001230C">
            <w:pPr>
              <w:pStyle w:val="Normlny0"/>
              <w:jc w:val="both"/>
              <w:rPr>
                <w:b/>
              </w:rPr>
            </w:pPr>
            <w:r w:rsidRPr="0001230C">
              <w:rPr>
                <w:b/>
              </w:rPr>
              <w:t>d) bezhotovostné nástroje, ktoré zohľadňujú nástroje spravovaných portfólií.</w:t>
            </w:r>
          </w:p>
          <w:p w14:paraId="472DD89B" w14:textId="77777777" w:rsidR="0001230C" w:rsidRDefault="0001230C" w:rsidP="00995798">
            <w:pPr>
              <w:pStyle w:val="Normlny0"/>
              <w:jc w:val="both"/>
              <w:rPr>
                <w:b/>
              </w:rPr>
            </w:pPr>
          </w:p>
          <w:p w14:paraId="44DB8F25" w14:textId="00F5273E" w:rsidR="0001230C" w:rsidRDefault="0001230C" w:rsidP="00995798">
            <w:pPr>
              <w:pStyle w:val="Normlny0"/>
              <w:jc w:val="both"/>
              <w:rPr>
                <w:b/>
              </w:rPr>
            </w:pPr>
            <w:r w:rsidRPr="00770D52">
              <w:rPr>
                <w:b/>
                <w:vertAlign w:val="superscript"/>
              </w:rPr>
              <w:t>56ae</w:t>
            </w:r>
            <w:r w:rsidRPr="0001230C">
              <w:rPr>
                <w:b/>
              </w:rPr>
              <w:t>) Čl. 52 alebo 63 nariadenia (EÚ) č. 575/2013 v pl</w:t>
            </w:r>
            <w:r>
              <w:rPr>
                <w:b/>
              </w:rPr>
              <w:t>atnom znení.</w:t>
            </w:r>
          </w:p>
          <w:p w14:paraId="360F5A4E" w14:textId="77777777" w:rsidR="0001230C" w:rsidRDefault="0001230C" w:rsidP="00995798">
            <w:pPr>
              <w:pStyle w:val="Normlny0"/>
              <w:jc w:val="both"/>
              <w:rPr>
                <w:b/>
              </w:rPr>
            </w:pPr>
          </w:p>
          <w:p w14:paraId="40C10D76" w14:textId="5FEBA237" w:rsidR="00995798" w:rsidRDefault="0001230C" w:rsidP="00995798">
            <w:pPr>
              <w:pStyle w:val="Normlny0"/>
              <w:jc w:val="both"/>
              <w:rPr>
                <w:b/>
              </w:rPr>
            </w:pPr>
            <w:r w:rsidRPr="0001230C">
              <w:rPr>
                <w:b/>
              </w:rPr>
              <w:t xml:space="preserve">(11) Ak obchodník s cennými papiermi neemituje  nástroje uvedené v odseku 10, Národná banka Slovenska môže na tieto účely schváliť alternatívne opatrenia. </w:t>
            </w:r>
          </w:p>
          <w:p w14:paraId="6DBB02AD" w14:textId="77777777" w:rsidR="0001230C" w:rsidRPr="00AC24C2" w:rsidRDefault="0001230C" w:rsidP="00995798">
            <w:pPr>
              <w:pStyle w:val="Normlny0"/>
              <w:jc w:val="both"/>
              <w:rPr>
                <w:b/>
              </w:rPr>
            </w:pPr>
          </w:p>
          <w:p w14:paraId="0FA40288" w14:textId="196E7514" w:rsidR="00995798" w:rsidRDefault="0001230C" w:rsidP="00995798">
            <w:pPr>
              <w:pStyle w:val="Normlny0"/>
              <w:jc w:val="both"/>
              <w:rPr>
                <w:b/>
              </w:rPr>
            </w:pPr>
            <w:r w:rsidRPr="0001230C">
              <w:rPr>
                <w:b/>
              </w:rPr>
              <w:t xml:space="preserve">(12) Obchodník s cennými papiermi osobe podľa § 71da ods. 2 odloží najmenej 40% pohyblivej zložky celkovej odmeny na obdobie troch až piatich rokov od určenia predpokladanej výšky pohyblivej zložky celkovej odmeny, pričom obdobie odkladu závisí od obchodného cyklu obchodníka s cennými papiermi, povahy jeho obchodnej činnosti, rizík a činnosti osoby uvedenej v § 71da ods. 2. Pri významne vysokej pohyblivej zložke celkovej odmeny, podiel odloženej pohyblivej zložky celkovej odmeny predstavuje najmenej 60%. Nárok na vyplatenie </w:t>
            </w:r>
            <w:r w:rsidRPr="0001230C">
              <w:rPr>
                <w:b/>
              </w:rPr>
              <w:lastRenderedPageBreak/>
              <w:t xml:space="preserve">odloženej </w:t>
            </w:r>
            <w:r w:rsidR="00DA52FD">
              <w:rPr>
                <w:b/>
              </w:rPr>
              <w:t xml:space="preserve">pohyblivej zložky celkovej </w:t>
            </w:r>
            <w:r w:rsidRPr="0001230C">
              <w:rPr>
                <w:b/>
              </w:rPr>
              <w:t>odmeny neuplynie rýchlejšie ako pri pomernom vyplácaní.</w:t>
            </w:r>
          </w:p>
          <w:p w14:paraId="3EF79858" w14:textId="77777777" w:rsidR="0001230C" w:rsidRPr="00AC24C2" w:rsidRDefault="0001230C" w:rsidP="00995798">
            <w:pPr>
              <w:pStyle w:val="Normlny0"/>
              <w:jc w:val="both"/>
              <w:rPr>
                <w:b/>
              </w:rPr>
            </w:pPr>
          </w:p>
          <w:p w14:paraId="34DB47B3" w14:textId="52060B23" w:rsidR="007E4162" w:rsidRDefault="0001230C" w:rsidP="00995798">
            <w:pPr>
              <w:pStyle w:val="Normlny0"/>
              <w:jc w:val="both"/>
              <w:rPr>
                <w:b/>
              </w:rPr>
            </w:pPr>
            <w:r w:rsidRPr="0001230C">
              <w:rPr>
                <w:b/>
              </w:rPr>
              <w:t>(13) Obchodník s cennými papiermi je povinný zaviesť opatrenia, ktoré mu umožnia odňať priznanie nároku na pohyblivú zložku celkovej odmeny alebo jeho časti a požadovať späť už vyplatenú pohyblivú zložku celkovej odmeny alebo jej časť, ak sa finančná situácia obchodníka s cennými papiermi výrazne zhorší alebo je negatívna; týmto nie sú dotknuté ustanovenia Zákonníka práce o mzde, dojednaní mzdy a o vykonaní zrážok zo mzdy. Kritériá na použitie opatrení podľa prvej vety zahŕňajú situáciu, keď sa osoba uvedená v § 71da ods. 2 podieľala na konaní, ktoré viedlo k významným finančným stratám obchodníka s cennými papiermi alebo bola za také konanie zodpovedná a už sa nepovažuje za odborne spôsobilú a vhodnú.</w:t>
            </w:r>
          </w:p>
          <w:p w14:paraId="4CE630E1" w14:textId="77777777" w:rsidR="0001230C" w:rsidRPr="00AC24C2" w:rsidRDefault="0001230C" w:rsidP="00995798">
            <w:pPr>
              <w:pStyle w:val="Normlny0"/>
              <w:jc w:val="both"/>
              <w:rPr>
                <w:b/>
              </w:rPr>
            </w:pPr>
          </w:p>
          <w:p w14:paraId="2CA764CB" w14:textId="0000C2B7" w:rsidR="00995798" w:rsidRPr="00AC24C2" w:rsidRDefault="0001230C" w:rsidP="0006456D">
            <w:pPr>
              <w:jc w:val="both"/>
              <w:rPr>
                <w:sz w:val="20"/>
                <w:szCs w:val="20"/>
              </w:rPr>
            </w:pPr>
            <w:r w:rsidRPr="0001230C">
              <w:rPr>
                <w:b/>
                <w:sz w:val="20"/>
                <w:szCs w:val="20"/>
              </w:rPr>
              <w:t>(14) Obchodník s cennými papiermi je povinný v rámci zásad odmeňovania určiť kritériá pre dobrovoľné platby dôchodkového zabezpečenia  v súlade s jeho obchodnou stratégiou, cieľmi, hodnotami a dlhodobými záujmami. Ak obchodník s cennými papiermi poskytuje dobrovoľné platby dôchodkového zabezpečenia a osoba uvedená v § 71da ods. 2 ukončí pracovnoprávny vzťah alebo iný obdobný vzťah s obchodníkom s cennými papiermi pred vznikom nároku na starobný dôchodok, obchodník s cennými papiermi je povinný počas piatich rokov držať dobrovoľné platby dôchodkového zabezpečenia v podobe nástrojov uvedených v odseku 10. Ak obchodník s cennými papiermi poskytuje dobrovoľné platby dôchodkového zabezpečenia a osobe uvedenej v § 71da ods. 2 vznikne nárok na starobný dôchodok, dobrovoľné platby dôchodkového zabezpečenia sa tejto osobe vyplatia v podobe nástrojov uvedených v odseku 10, a to pri uplatnení päťročného odkladu.</w:t>
            </w:r>
          </w:p>
        </w:tc>
        <w:tc>
          <w:tcPr>
            <w:tcW w:w="682" w:type="dxa"/>
            <w:tcBorders>
              <w:top w:val="single" w:sz="4" w:space="0" w:color="auto"/>
              <w:left w:val="single" w:sz="4" w:space="0" w:color="auto"/>
              <w:bottom w:val="single" w:sz="4" w:space="0" w:color="auto"/>
              <w:right w:val="single" w:sz="4" w:space="0" w:color="auto"/>
            </w:tcBorders>
          </w:tcPr>
          <w:p w14:paraId="3111E9B5" w14:textId="43228E96" w:rsidR="00995798" w:rsidRDefault="00995798"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173F9275" w14:textId="77777777" w:rsidR="00995798" w:rsidRDefault="00995798" w:rsidP="00E26492">
            <w:pPr>
              <w:pStyle w:val="Nadpis1"/>
              <w:rPr>
                <w:b w:val="0"/>
                <w:sz w:val="20"/>
                <w:szCs w:val="20"/>
              </w:rPr>
            </w:pPr>
          </w:p>
        </w:tc>
      </w:tr>
      <w:tr w:rsidR="00995798" w:rsidRPr="00D92831" w14:paraId="29573F84" w14:textId="77777777" w:rsidTr="00995798">
        <w:tc>
          <w:tcPr>
            <w:tcW w:w="867" w:type="dxa"/>
            <w:tcBorders>
              <w:top w:val="single" w:sz="4" w:space="0" w:color="auto"/>
              <w:left w:val="single" w:sz="12" w:space="0" w:color="auto"/>
              <w:bottom w:val="single" w:sz="4" w:space="0" w:color="auto"/>
              <w:right w:val="single" w:sz="4" w:space="0" w:color="auto"/>
            </w:tcBorders>
          </w:tcPr>
          <w:p w14:paraId="11B747EF" w14:textId="77777777" w:rsidR="00995798" w:rsidRDefault="00995798" w:rsidP="00E26492">
            <w:pPr>
              <w:rPr>
                <w:sz w:val="20"/>
                <w:szCs w:val="20"/>
              </w:rPr>
            </w:pPr>
            <w:r>
              <w:rPr>
                <w:sz w:val="20"/>
                <w:szCs w:val="20"/>
              </w:rPr>
              <w:lastRenderedPageBreak/>
              <w:t>Č: 32,</w:t>
            </w:r>
          </w:p>
          <w:p w14:paraId="3F4F53CC" w14:textId="77777777" w:rsidR="00995798" w:rsidRDefault="00995798"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614E86E2" w14:textId="77777777" w:rsidR="00995798" w:rsidRPr="005030FD" w:rsidRDefault="00995798" w:rsidP="00B85BF7">
            <w:pPr>
              <w:autoSpaceDE/>
              <w:autoSpaceDN/>
              <w:jc w:val="both"/>
              <w:rPr>
                <w:sz w:val="20"/>
                <w:szCs w:val="20"/>
              </w:rPr>
            </w:pPr>
            <w:r w:rsidRPr="005030FD">
              <w:rPr>
                <w:sz w:val="20"/>
                <w:szCs w:val="20"/>
              </w:rPr>
              <w:t>Na účely odseku 1 členské štáty zabezpečia, aby:</w:t>
            </w:r>
          </w:p>
          <w:p w14:paraId="1C997AC6" w14:textId="77777777" w:rsidR="00995798" w:rsidRPr="00B85BF7" w:rsidRDefault="00995798" w:rsidP="003A0F2C">
            <w:pPr>
              <w:pStyle w:val="Odsekzoznamu"/>
              <w:numPr>
                <w:ilvl w:val="0"/>
                <w:numId w:val="24"/>
              </w:numPr>
              <w:autoSpaceDE/>
              <w:autoSpaceDN/>
              <w:jc w:val="both"/>
              <w:rPr>
                <w:sz w:val="20"/>
                <w:szCs w:val="20"/>
              </w:rPr>
            </w:pPr>
            <w:r w:rsidRPr="005030FD">
              <w:rPr>
                <w:sz w:val="20"/>
                <w:szCs w:val="20"/>
              </w:rPr>
              <w:lastRenderedPageBreak/>
              <w:t xml:space="preserve"> osoby uvedené v článku 30 ods. 1 nepoužívali osobné hedžingové stratégie ani poistenia odmeňovania</w:t>
            </w:r>
            <w:r w:rsidRPr="00B85BF7">
              <w:rPr>
                <w:sz w:val="20"/>
                <w:szCs w:val="20"/>
              </w:rPr>
              <w:t xml:space="preserve"> a zodpovednosti na spochybnenie zásad uvedených v odseku 1;</w:t>
            </w:r>
          </w:p>
          <w:p w14:paraId="4707BC45" w14:textId="77777777" w:rsidR="00995798" w:rsidRPr="00BF09C0" w:rsidRDefault="00995798" w:rsidP="003A0F2C">
            <w:pPr>
              <w:pStyle w:val="Odsekzoznamu"/>
              <w:numPr>
                <w:ilvl w:val="0"/>
                <w:numId w:val="24"/>
              </w:numPr>
              <w:autoSpaceDE/>
              <w:autoSpaceDN/>
              <w:jc w:val="both"/>
              <w:rPr>
                <w:sz w:val="20"/>
                <w:szCs w:val="20"/>
              </w:rPr>
            </w:pPr>
            <w:r w:rsidRPr="00B85BF7">
              <w:rPr>
                <w:sz w:val="20"/>
                <w:szCs w:val="20"/>
              </w:rPr>
              <w:t xml:space="preserve"> sa pohyblivá zložka odmeňovania nevyplácala prostredníctvom finančných nástrojov ani spôsobmi, ktoré uľahčujú nedodržiavanie tejto smernice alebo nariadenia (EÚ) 2019/2033.</w:t>
            </w:r>
          </w:p>
        </w:tc>
        <w:tc>
          <w:tcPr>
            <w:tcW w:w="1105" w:type="dxa"/>
            <w:tcBorders>
              <w:top w:val="single" w:sz="4" w:space="0" w:color="auto"/>
              <w:left w:val="single" w:sz="4" w:space="0" w:color="auto"/>
              <w:bottom w:val="single" w:sz="4" w:space="0" w:color="auto"/>
              <w:right w:val="single" w:sz="12" w:space="0" w:color="auto"/>
            </w:tcBorders>
          </w:tcPr>
          <w:p w14:paraId="0ECE81B4" w14:textId="1FC4DCEC" w:rsidR="00995798" w:rsidRDefault="00995798" w:rsidP="00E26492">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235299AE" w14:textId="52B198CC" w:rsidR="00995798" w:rsidRPr="00C548DB" w:rsidRDefault="00995798"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32DE6009" w14:textId="023FAC7F" w:rsidR="00995798" w:rsidRPr="005030FD" w:rsidRDefault="00995798" w:rsidP="00E26492">
            <w:pPr>
              <w:pStyle w:val="Normlny0"/>
              <w:jc w:val="center"/>
              <w:rPr>
                <w:b/>
              </w:rPr>
            </w:pPr>
            <w:r w:rsidRPr="005030FD">
              <w:rPr>
                <w:b/>
              </w:rPr>
              <w:t>§ 71db ods. 15 a 16</w:t>
            </w:r>
          </w:p>
        </w:tc>
        <w:tc>
          <w:tcPr>
            <w:tcW w:w="4515" w:type="dxa"/>
            <w:gridSpan w:val="2"/>
            <w:tcBorders>
              <w:top w:val="single" w:sz="4" w:space="0" w:color="auto"/>
              <w:left w:val="single" w:sz="4" w:space="0" w:color="auto"/>
              <w:bottom w:val="single" w:sz="4" w:space="0" w:color="auto"/>
              <w:right w:val="single" w:sz="4" w:space="0" w:color="auto"/>
            </w:tcBorders>
          </w:tcPr>
          <w:p w14:paraId="05C43AAD" w14:textId="77777777" w:rsidR="0001230C" w:rsidRDefault="0001230C" w:rsidP="00995798">
            <w:pPr>
              <w:jc w:val="both"/>
              <w:rPr>
                <w:b/>
                <w:sz w:val="20"/>
                <w:szCs w:val="20"/>
                <w:lang w:eastAsia="en-US"/>
              </w:rPr>
            </w:pPr>
            <w:r w:rsidRPr="0001230C">
              <w:rPr>
                <w:b/>
                <w:sz w:val="20"/>
                <w:szCs w:val="20"/>
                <w:lang w:eastAsia="en-US"/>
              </w:rPr>
              <w:t xml:space="preserve">(15) Osoby uvedené v § 71da ods. 2 nemôžu zabezpečiť nevyplatenie svojej pohyblivej zložky </w:t>
            </w:r>
            <w:r w:rsidRPr="0001230C">
              <w:rPr>
                <w:b/>
                <w:sz w:val="20"/>
                <w:szCs w:val="20"/>
                <w:lang w:eastAsia="en-US"/>
              </w:rPr>
              <w:lastRenderedPageBreak/>
              <w:t xml:space="preserve">celkovej odmeny hedžingovými stratégiami ani uzatvorením poistenia pre prípad jej nevyplatenia. </w:t>
            </w:r>
          </w:p>
          <w:p w14:paraId="604C05BF" w14:textId="77777777" w:rsidR="0001230C" w:rsidRDefault="0001230C" w:rsidP="00995798">
            <w:pPr>
              <w:jc w:val="both"/>
              <w:rPr>
                <w:b/>
                <w:sz w:val="20"/>
                <w:szCs w:val="20"/>
                <w:lang w:eastAsia="en-US"/>
              </w:rPr>
            </w:pPr>
          </w:p>
          <w:p w14:paraId="41468009" w14:textId="77777777" w:rsidR="00995798" w:rsidRDefault="0001230C" w:rsidP="00995798">
            <w:pPr>
              <w:jc w:val="both"/>
              <w:rPr>
                <w:b/>
                <w:sz w:val="20"/>
                <w:szCs w:val="20"/>
              </w:rPr>
            </w:pPr>
            <w:r w:rsidRPr="0001230C">
              <w:rPr>
                <w:b/>
                <w:sz w:val="20"/>
                <w:szCs w:val="20"/>
              </w:rPr>
              <w:t>(16) Pohyblivá zložka celkovej odmeny nesmie byť vyplatená formou finančných nástrojov alebo spôsobom, ktorý by umožnil nedodržiavanie tohto zákona alebo osobitného predpisu.</w:t>
            </w:r>
            <w:r w:rsidRPr="0001230C">
              <w:rPr>
                <w:b/>
                <w:sz w:val="20"/>
                <w:szCs w:val="20"/>
                <w:vertAlign w:val="superscript"/>
              </w:rPr>
              <w:t>50cb</w:t>
            </w:r>
            <w:r w:rsidRPr="0001230C">
              <w:rPr>
                <w:b/>
                <w:sz w:val="20"/>
                <w:szCs w:val="20"/>
              </w:rPr>
              <w:t xml:space="preserve">)  </w:t>
            </w:r>
          </w:p>
          <w:p w14:paraId="48AA9D74" w14:textId="77777777" w:rsidR="00035805" w:rsidRDefault="00035805" w:rsidP="00995798">
            <w:pPr>
              <w:jc w:val="both"/>
              <w:rPr>
                <w:b/>
                <w:sz w:val="20"/>
                <w:szCs w:val="20"/>
              </w:rPr>
            </w:pPr>
          </w:p>
          <w:p w14:paraId="2655216D" w14:textId="50619D76" w:rsidR="00035805" w:rsidRPr="00035805" w:rsidRDefault="00035805" w:rsidP="00995798">
            <w:pPr>
              <w:jc w:val="both"/>
              <w:rPr>
                <w:b/>
                <w:sz w:val="20"/>
                <w:szCs w:val="20"/>
              </w:rPr>
            </w:pPr>
            <w:r w:rsidRPr="00035805">
              <w:rPr>
                <w:b/>
                <w:sz w:val="20"/>
                <w:szCs w:val="20"/>
                <w:vertAlign w:val="superscript"/>
              </w:rPr>
              <w:t>50cb</w:t>
            </w:r>
            <w:r w:rsidRPr="00035805">
              <w:rPr>
                <w:b/>
                <w:sz w:val="20"/>
                <w:szCs w:val="20"/>
              </w:rPr>
              <w:t>) Nariadenie (EÚ) 2019/2033</w:t>
            </w:r>
          </w:p>
        </w:tc>
        <w:tc>
          <w:tcPr>
            <w:tcW w:w="682" w:type="dxa"/>
            <w:tcBorders>
              <w:top w:val="single" w:sz="4" w:space="0" w:color="auto"/>
              <w:left w:val="single" w:sz="4" w:space="0" w:color="auto"/>
              <w:bottom w:val="single" w:sz="4" w:space="0" w:color="auto"/>
              <w:right w:val="single" w:sz="4" w:space="0" w:color="auto"/>
            </w:tcBorders>
          </w:tcPr>
          <w:p w14:paraId="1D80B1CD" w14:textId="0BA04030" w:rsidR="00995798" w:rsidRDefault="00995798"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6D31C4C9" w14:textId="77777777" w:rsidR="00995798" w:rsidRDefault="00995798" w:rsidP="00E26492">
            <w:pPr>
              <w:pStyle w:val="Nadpis1"/>
              <w:rPr>
                <w:b w:val="0"/>
                <w:sz w:val="20"/>
                <w:szCs w:val="20"/>
              </w:rPr>
            </w:pPr>
          </w:p>
        </w:tc>
      </w:tr>
      <w:tr w:rsidR="00995798" w:rsidRPr="00D92831" w14:paraId="0F5EF43C" w14:textId="77777777" w:rsidTr="00995798">
        <w:tc>
          <w:tcPr>
            <w:tcW w:w="867" w:type="dxa"/>
            <w:tcBorders>
              <w:top w:val="single" w:sz="4" w:space="0" w:color="auto"/>
              <w:left w:val="single" w:sz="12" w:space="0" w:color="auto"/>
              <w:bottom w:val="single" w:sz="4" w:space="0" w:color="auto"/>
              <w:right w:val="single" w:sz="4" w:space="0" w:color="auto"/>
            </w:tcBorders>
          </w:tcPr>
          <w:p w14:paraId="132C8565" w14:textId="77777777" w:rsidR="00995798" w:rsidRDefault="00995798" w:rsidP="00E26492">
            <w:pPr>
              <w:rPr>
                <w:sz w:val="20"/>
                <w:szCs w:val="20"/>
              </w:rPr>
            </w:pPr>
            <w:r>
              <w:rPr>
                <w:sz w:val="20"/>
                <w:szCs w:val="20"/>
              </w:rPr>
              <w:t>Č: 32,</w:t>
            </w:r>
          </w:p>
          <w:p w14:paraId="2E063062" w14:textId="77777777" w:rsidR="00995798" w:rsidRDefault="00995798" w:rsidP="00E26492">
            <w:pPr>
              <w:rPr>
                <w:sz w:val="20"/>
                <w:szCs w:val="20"/>
              </w:rPr>
            </w:pPr>
            <w:r>
              <w:rPr>
                <w:sz w:val="20"/>
                <w:szCs w:val="20"/>
              </w:rPr>
              <w:t>O: 3</w:t>
            </w:r>
          </w:p>
        </w:tc>
        <w:tc>
          <w:tcPr>
            <w:tcW w:w="6190" w:type="dxa"/>
            <w:tcBorders>
              <w:top w:val="single" w:sz="4" w:space="0" w:color="auto"/>
              <w:left w:val="single" w:sz="4" w:space="0" w:color="auto"/>
              <w:bottom w:val="single" w:sz="4" w:space="0" w:color="auto"/>
              <w:right w:val="single" w:sz="4" w:space="0" w:color="auto"/>
            </w:tcBorders>
          </w:tcPr>
          <w:p w14:paraId="0FCF57DA" w14:textId="77777777" w:rsidR="00BD0BA0" w:rsidRDefault="00995798" w:rsidP="00B85BF7">
            <w:pPr>
              <w:autoSpaceDE/>
              <w:autoSpaceDN/>
              <w:jc w:val="both"/>
              <w:rPr>
                <w:sz w:val="20"/>
                <w:szCs w:val="20"/>
              </w:rPr>
            </w:pPr>
            <w:r w:rsidRPr="005030FD">
              <w:rPr>
                <w:sz w:val="20"/>
                <w:szCs w:val="20"/>
              </w:rPr>
              <w:t xml:space="preserve">Na účely odseku 1 písm. j) sa na nástroje v ňom uvedené vzťahuje primeraná retenčná politika určená na zosúladenie stimulov pre osoby s dlhodobejšími záujmami investičnej spoločnosti, jej veriteľov a klientov. </w:t>
            </w:r>
          </w:p>
          <w:p w14:paraId="3E7AFE63" w14:textId="2069F567" w:rsidR="00995798" w:rsidRPr="00B85BF7" w:rsidRDefault="00995798" w:rsidP="00B85BF7">
            <w:pPr>
              <w:autoSpaceDE/>
              <w:autoSpaceDN/>
              <w:jc w:val="both"/>
              <w:rPr>
                <w:sz w:val="20"/>
                <w:szCs w:val="20"/>
              </w:rPr>
            </w:pPr>
            <w:r w:rsidRPr="005030FD">
              <w:rPr>
                <w:sz w:val="20"/>
                <w:szCs w:val="20"/>
              </w:rPr>
              <w:t>Členské štáty alebo ich príslušné orgány môžu zaviesť obmedzenia druhov a foriem týchto nástrojov alebo zakázať používanie niektorých nástrojov na pohyblivé odmeňovanie.</w:t>
            </w:r>
          </w:p>
          <w:p w14:paraId="0F7DED31" w14:textId="77777777" w:rsidR="00995798" w:rsidRPr="00B85BF7" w:rsidRDefault="00995798" w:rsidP="00B85BF7">
            <w:pPr>
              <w:autoSpaceDE/>
              <w:autoSpaceDN/>
              <w:jc w:val="both"/>
              <w:rPr>
                <w:sz w:val="20"/>
                <w:szCs w:val="20"/>
              </w:rPr>
            </w:pPr>
          </w:p>
          <w:p w14:paraId="6D012061" w14:textId="77777777" w:rsidR="00995798" w:rsidRPr="00B85BF7" w:rsidRDefault="00995798" w:rsidP="00B85BF7">
            <w:pPr>
              <w:autoSpaceDE/>
              <w:autoSpaceDN/>
              <w:jc w:val="both"/>
              <w:rPr>
                <w:sz w:val="20"/>
                <w:szCs w:val="20"/>
              </w:rPr>
            </w:pPr>
            <w:r w:rsidRPr="00B85BF7">
              <w:rPr>
                <w:sz w:val="20"/>
                <w:szCs w:val="20"/>
              </w:rPr>
              <w:t>Na účely odseku 1 písm. l) odloženie pohyblivej odmeny neuplynie rýchlejšie ako pri pomernom vyplácaní.</w:t>
            </w:r>
          </w:p>
          <w:p w14:paraId="5F441030" w14:textId="77777777" w:rsidR="00995798" w:rsidRPr="00B85BF7" w:rsidRDefault="00995798" w:rsidP="00B85BF7">
            <w:pPr>
              <w:autoSpaceDE/>
              <w:autoSpaceDN/>
              <w:jc w:val="both"/>
              <w:rPr>
                <w:sz w:val="20"/>
                <w:szCs w:val="20"/>
              </w:rPr>
            </w:pPr>
          </w:p>
          <w:p w14:paraId="512DF174" w14:textId="77777777" w:rsidR="00995798" w:rsidRPr="00BF09C0" w:rsidRDefault="00995798" w:rsidP="00B85BF7">
            <w:pPr>
              <w:autoSpaceDE/>
              <w:autoSpaceDN/>
              <w:jc w:val="both"/>
              <w:rPr>
                <w:sz w:val="20"/>
                <w:szCs w:val="20"/>
              </w:rPr>
            </w:pPr>
            <w:r w:rsidRPr="005030FD">
              <w:rPr>
                <w:sz w:val="20"/>
                <w:szCs w:val="20"/>
              </w:rPr>
              <w:t>Na účely odseku 1 písm. n), ak zamestnanec odíde z investičnej spoločnosti pred dosiahnutím dôchodkového veku, investičná spoločnosť počas piatich rokov drží dobrovoľné platby dôchodkového zabezpečenia v podobe nástrojov uvedených v písmene j). Ak zamestnanec</w:t>
            </w:r>
            <w:r w:rsidRPr="00B85BF7">
              <w:rPr>
                <w:sz w:val="20"/>
                <w:szCs w:val="20"/>
              </w:rPr>
              <w:t xml:space="preserve"> dosiahne dôchodkový vek a odíde do dôchodku, dobrovoľné platby dôchodkového zabezpečenia sa zamestnancovi vyplatia v podobe nástrojov uvedených v písmene j), a to pri uplatnení päťročného odkladu.</w:t>
            </w:r>
          </w:p>
        </w:tc>
        <w:tc>
          <w:tcPr>
            <w:tcW w:w="1105" w:type="dxa"/>
            <w:tcBorders>
              <w:top w:val="single" w:sz="4" w:space="0" w:color="auto"/>
              <w:left w:val="single" w:sz="4" w:space="0" w:color="auto"/>
              <w:bottom w:val="single" w:sz="4" w:space="0" w:color="auto"/>
              <w:right w:val="single" w:sz="12" w:space="0" w:color="auto"/>
            </w:tcBorders>
          </w:tcPr>
          <w:p w14:paraId="1BF83488" w14:textId="77777777" w:rsidR="00995798" w:rsidRDefault="00995798" w:rsidP="00E26492">
            <w:pPr>
              <w:jc w:val="center"/>
              <w:rPr>
                <w:sz w:val="20"/>
                <w:szCs w:val="20"/>
              </w:rPr>
            </w:pPr>
            <w:r>
              <w:rPr>
                <w:sz w:val="20"/>
                <w:szCs w:val="20"/>
              </w:rPr>
              <w:t>N</w:t>
            </w:r>
          </w:p>
          <w:p w14:paraId="1C03FD28" w14:textId="77777777" w:rsidR="00BD0BA0" w:rsidRDefault="00BD0BA0" w:rsidP="00E26492">
            <w:pPr>
              <w:jc w:val="center"/>
              <w:rPr>
                <w:sz w:val="20"/>
                <w:szCs w:val="20"/>
              </w:rPr>
            </w:pPr>
          </w:p>
          <w:p w14:paraId="6013A066" w14:textId="77777777" w:rsidR="00BD0BA0" w:rsidRDefault="00BD0BA0" w:rsidP="00E26492">
            <w:pPr>
              <w:jc w:val="center"/>
              <w:rPr>
                <w:sz w:val="20"/>
                <w:szCs w:val="20"/>
              </w:rPr>
            </w:pPr>
          </w:p>
          <w:p w14:paraId="2B2190A8" w14:textId="77777777" w:rsidR="00BD0BA0" w:rsidRDefault="00BD0BA0" w:rsidP="00E26492">
            <w:pPr>
              <w:jc w:val="center"/>
              <w:rPr>
                <w:sz w:val="20"/>
                <w:szCs w:val="20"/>
              </w:rPr>
            </w:pPr>
            <w:r>
              <w:rPr>
                <w:sz w:val="20"/>
                <w:szCs w:val="20"/>
              </w:rPr>
              <w:t>D</w:t>
            </w:r>
          </w:p>
          <w:p w14:paraId="41B74C9B" w14:textId="77777777" w:rsidR="00BD0BA0" w:rsidRDefault="00BD0BA0" w:rsidP="00E26492">
            <w:pPr>
              <w:jc w:val="center"/>
              <w:rPr>
                <w:sz w:val="20"/>
                <w:szCs w:val="20"/>
              </w:rPr>
            </w:pPr>
          </w:p>
          <w:p w14:paraId="3002AC67" w14:textId="77777777" w:rsidR="00BD0BA0" w:rsidRDefault="00BD0BA0" w:rsidP="00E26492">
            <w:pPr>
              <w:jc w:val="center"/>
              <w:rPr>
                <w:sz w:val="20"/>
                <w:szCs w:val="20"/>
              </w:rPr>
            </w:pPr>
          </w:p>
          <w:p w14:paraId="719CB9F1" w14:textId="77777777" w:rsidR="00BD0BA0" w:rsidRDefault="00BD0BA0" w:rsidP="00E26492">
            <w:pPr>
              <w:jc w:val="center"/>
              <w:rPr>
                <w:sz w:val="20"/>
                <w:szCs w:val="20"/>
              </w:rPr>
            </w:pPr>
          </w:p>
          <w:p w14:paraId="6A94DE2F" w14:textId="24963A2E" w:rsidR="00BD0BA0" w:rsidRDefault="00BD0BA0"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18F96BC3" w14:textId="77777777" w:rsidR="00995798" w:rsidRDefault="00995798" w:rsidP="005030FD">
            <w:pPr>
              <w:jc w:val="center"/>
              <w:rPr>
                <w:b/>
                <w:sz w:val="20"/>
                <w:szCs w:val="20"/>
              </w:rPr>
            </w:pPr>
            <w:r w:rsidRPr="005030FD">
              <w:rPr>
                <w:b/>
                <w:sz w:val="20"/>
                <w:szCs w:val="20"/>
              </w:rPr>
              <w:t>Návrh zákona Čl. I</w:t>
            </w:r>
          </w:p>
          <w:p w14:paraId="48D36137" w14:textId="77777777" w:rsidR="00995798" w:rsidRDefault="00995798" w:rsidP="005030FD">
            <w:pPr>
              <w:jc w:val="center"/>
              <w:rPr>
                <w:b/>
                <w:sz w:val="20"/>
                <w:szCs w:val="20"/>
              </w:rPr>
            </w:pPr>
          </w:p>
          <w:p w14:paraId="70456081" w14:textId="77777777" w:rsidR="00995798" w:rsidRDefault="00995798" w:rsidP="005030FD">
            <w:pPr>
              <w:jc w:val="center"/>
              <w:rPr>
                <w:b/>
                <w:sz w:val="20"/>
                <w:szCs w:val="20"/>
              </w:rPr>
            </w:pPr>
          </w:p>
          <w:p w14:paraId="309439CA" w14:textId="77777777" w:rsidR="00995798" w:rsidRDefault="00995798" w:rsidP="005030FD">
            <w:pPr>
              <w:jc w:val="center"/>
              <w:rPr>
                <w:b/>
                <w:sz w:val="20"/>
                <w:szCs w:val="20"/>
              </w:rPr>
            </w:pPr>
          </w:p>
          <w:p w14:paraId="3242B248" w14:textId="77777777" w:rsidR="00BD0BA0" w:rsidRDefault="00BD0BA0" w:rsidP="005030FD">
            <w:pPr>
              <w:jc w:val="center"/>
              <w:rPr>
                <w:b/>
                <w:sz w:val="20"/>
                <w:szCs w:val="20"/>
              </w:rPr>
            </w:pPr>
          </w:p>
          <w:p w14:paraId="47DF1D7D" w14:textId="77777777" w:rsidR="00995798" w:rsidRDefault="00995798" w:rsidP="005030FD">
            <w:pPr>
              <w:jc w:val="center"/>
              <w:rPr>
                <w:b/>
                <w:sz w:val="20"/>
                <w:szCs w:val="20"/>
              </w:rPr>
            </w:pPr>
            <w:r>
              <w:rPr>
                <w:b/>
                <w:sz w:val="20"/>
                <w:szCs w:val="20"/>
              </w:rPr>
              <w:t>Návrh zákona Čl. I</w:t>
            </w:r>
          </w:p>
          <w:p w14:paraId="6E869774" w14:textId="77777777" w:rsidR="00995798" w:rsidRDefault="00995798" w:rsidP="005030FD">
            <w:pPr>
              <w:jc w:val="center"/>
              <w:rPr>
                <w:b/>
                <w:sz w:val="20"/>
                <w:szCs w:val="20"/>
              </w:rPr>
            </w:pPr>
          </w:p>
          <w:p w14:paraId="3C6D4057" w14:textId="77777777" w:rsidR="00995798" w:rsidRDefault="00995798" w:rsidP="005030FD">
            <w:pPr>
              <w:jc w:val="center"/>
              <w:rPr>
                <w:b/>
                <w:sz w:val="20"/>
                <w:szCs w:val="20"/>
              </w:rPr>
            </w:pPr>
          </w:p>
          <w:p w14:paraId="6C1C9241" w14:textId="258F1A77" w:rsidR="00995798" w:rsidRPr="00C548DB" w:rsidRDefault="00995798" w:rsidP="005030FD">
            <w:pPr>
              <w:jc w:val="center"/>
              <w:rPr>
                <w:sz w:val="20"/>
                <w:szCs w:val="20"/>
              </w:rPr>
            </w:pPr>
            <w:r>
              <w:rPr>
                <w:b/>
                <w:sz w:val="20"/>
                <w:szCs w:val="20"/>
              </w:rPr>
              <w:t>Návrh zákona Čl. I</w:t>
            </w:r>
            <w:r w:rsidRPr="005030FD">
              <w:rPr>
                <w:b/>
                <w:sz w:val="20"/>
                <w:szCs w:val="20"/>
              </w:rPr>
              <w:t xml:space="preserve"> </w:t>
            </w:r>
          </w:p>
        </w:tc>
        <w:tc>
          <w:tcPr>
            <w:tcW w:w="705" w:type="dxa"/>
            <w:tcBorders>
              <w:top w:val="single" w:sz="4" w:space="0" w:color="auto"/>
              <w:left w:val="single" w:sz="4" w:space="0" w:color="auto"/>
              <w:bottom w:val="single" w:sz="4" w:space="0" w:color="auto"/>
              <w:right w:val="single" w:sz="4" w:space="0" w:color="auto"/>
            </w:tcBorders>
          </w:tcPr>
          <w:p w14:paraId="3856E9E3" w14:textId="77777777" w:rsidR="00995798" w:rsidRPr="005030FD" w:rsidRDefault="00995798" w:rsidP="00E26492">
            <w:pPr>
              <w:pStyle w:val="Normlny0"/>
              <w:jc w:val="center"/>
              <w:rPr>
                <w:b/>
              </w:rPr>
            </w:pPr>
            <w:r w:rsidRPr="005030FD">
              <w:rPr>
                <w:b/>
              </w:rPr>
              <w:t>§ 71db</w:t>
            </w:r>
          </w:p>
          <w:p w14:paraId="75FE048A" w14:textId="054AAE4E" w:rsidR="00995798" w:rsidRPr="0001230C" w:rsidRDefault="00BD0BA0" w:rsidP="008F5135">
            <w:pPr>
              <w:pStyle w:val="Normlny0"/>
              <w:rPr>
                <w:b/>
              </w:rPr>
            </w:pPr>
            <w:r w:rsidRPr="0001230C">
              <w:rPr>
                <w:b/>
              </w:rPr>
              <w:t>ods. 17</w:t>
            </w:r>
          </w:p>
          <w:p w14:paraId="7CF6FA42" w14:textId="77777777" w:rsidR="00995798" w:rsidRDefault="00995798" w:rsidP="00E26492">
            <w:pPr>
              <w:pStyle w:val="Normlny0"/>
              <w:jc w:val="center"/>
            </w:pPr>
          </w:p>
          <w:p w14:paraId="29EBB163" w14:textId="77777777" w:rsidR="00995798" w:rsidRDefault="00995798" w:rsidP="00E26492">
            <w:pPr>
              <w:pStyle w:val="Normlny0"/>
              <w:jc w:val="center"/>
            </w:pPr>
          </w:p>
          <w:p w14:paraId="1D0DA2F5" w14:textId="77777777" w:rsidR="00BD0BA0" w:rsidRDefault="00BD0BA0" w:rsidP="00E26492">
            <w:pPr>
              <w:pStyle w:val="Normlny0"/>
              <w:jc w:val="center"/>
            </w:pPr>
          </w:p>
          <w:p w14:paraId="2F314275" w14:textId="77777777" w:rsidR="00BD0BA0" w:rsidRDefault="00BD0BA0" w:rsidP="00E26492">
            <w:pPr>
              <w:pStyle w:val="Normlny0"/>
              <w:jc w:val="center"/>
            </w:pPr>
          </w:p>
          <w:p w14:paraId="410D4358" w14:textId="77777777" w:rsidR="00770D52" w:rsidRDefault="00770D52" w:rsidP="00E26492">
            <w:pPr>
              <w:pStyle w:val="Normlny0"/>
              <w:jc w:val="center"/>
            </w:pPr>
          </w:p>
          <w:p w14:paraId="5200DCBC" w14:textId="3938176A" w:rsidR="00995798" w:rsidRPr="0001230C" w:rsidRDefault="00995798" w:rsidP="00E26492">
            <w:pPr>
              <w:pStyle w:val="Normlny0"/>
              <w:jc w:val="center"/>
              <w:rPr>
                <w:b/>
              </w:rPr>
            </w:pPr>
            <w:r w:rsidRPr="0001230C">
              <w:rPr>
                <w:b/>
              </w:rPr>
              <w:t>§ 71db</w:t>
            </w:r>
          </w:p>
          <w:p w14:paraId="2D01281B" w14:textId="77777777" w:rsidR="00995798" w:rsidRPr="0001230C" w:rsidRDefault="00995798" w:rsidP="00E26492">
            <w:pPr>
              <w:pStyle w:val="Normlny0"/>
              <w:jc w:val="center"/>
              <w:rPr>
                <w:b/>
              </w:rPr>
            </w:pPr>
            <w:r w:rsidRPr="0001230C" w:rsidDel="00005163">
              <w:rPr>
                <w:b/>
              </w:rPr>
              <w:t xml:space="preserve"> </w:t>
            </w:r>
            <w:r w:rsidRPr="0001230C">
              <w:rPr>
                <w:b/>
              </w:rPr>
              <w:t>(12) posledná veta</w:t>
            </w:r>
          </w:p>
          <w:p w14:paraId="206C64F5" w14:textId="77777777" w:rsidR="00995798" w:rsidRDefault="00995798" w:rsidP="00E26492">
            <w:pPr>
              <w:pStyle w:val="Normlny0"/>
              <w:jc w:val="center"/>
            </w:pPr>
          </w:p>
          <w:p w14:paraId="37E704D7" w14:textId="34B182F3" w:rsidR="00995798" w:rsidRPr="0001230C" w:rsidRDefault="00995798" w:rsidP="00E26492">
            <w:pPr>
              <w:pStyle w:val="Normlny0"/>
              <w:jc w:val="center"/>
              <w:rPr>
                <w:b/>
              </w:rPr>
            </w:pPr>
            <w:r w:rsidRPr="0001230C">
              <w:rPr>
                <w:b/>
              </w:rPr>
              <w:t>§ 71db</w:t>
            </w:r>
          </w:p>
          <w:p w14:paraId="5732B865" w14:textId="77777777" w:rsidR="00995798" w:rsidRPr="0001230C" w:rsidRDefault="00995798" w:rsidP="00E26492">
            <w:pPr>
              <w:pStyle w:val="Normlny0"/>
              <w:jc w:val="center"/>
              <w:rPr>
                <w:b/>
              </w:rPr>
            </w:pPr>
            <w:r w:rsidRPr="0001230C">
              <w:rPr>
                <w:b/>
              </w:rPr>
              <w:t>(14) druhá a tretia veta</w:t>
            </w:r>
          </w:p>
          <w:p w14:paraId="4FD8E65D" w14:textId="77777777" w:rsidR="00995798" w:rsidRPr="00914FDE" w:rsidRDefault="00995798"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72C4A4E6" w14:textId="40770464" w:rsidR="00995798" w:rsidRPr="00995798" w:rsidRDefault="0001230C" w:rsidP="00995798">
            <w:pPr>
              <w:pStyle w:val="Normlny0"/>
              <w:jc w:val="both"/>
              <w:rPr>
                <w:b/>
              </w:rPr>
            </w:pPr>
            <w:r w:rsidRPr="0001230C">
              <w:rPr>
                <w:b/>
              </w:rPr>
              <w:t xml:space="preserve">(17) </w:t>
            </w:r>
            <w:r w:rsidR="00DA52FD" w:rsidRPr="00DA52FD">
              <w:rPr>
                <w:b/>
              </w:rPr>
              <w:t>Cenné papiere a iné finančné nástroje podľa odseku 10 musia byť počas primeraného obdobia podľa zásad odmeňovania obchodníka s cennými papiermi zadržiavané tak, aby motivácia osôb podľa § 71da ods. 2 bola zosúladená s dlhodobou stratégiou obchodníka s cennými papiermi.</w:t>
            </w:r>
          </w:p>
          <w:p w14:paraId="735648C0" w14:textId="77777777" w:rsidR="00BD0BA0" w:rsidRDefault="00BD0BA0" w:rsidP="00995798">
            <w:pPr>
              <w:pStyle w:val="Normlny0"/>
              <w:jc w:val="both"/>
              <w:rPr>
                <w:b/>
              </w:rPr>
            </w:pPr>
          </w:p>
          <w:p w14:paraId="5031E470" w14:textId="77777777" w:rsidR="00BD0BA0" w:rsidRDefault="00BD0BA0" w:rsidP="00995798">
            <w:pPr>
              <w:pStyle w:val="Normlny0"/>
              <w:jc w:val="both"/>
              <w:rPr>
                <w:b/>
              </w:rPr>
            </w:pPr>
          </w:p>
          <w:p w14:paraId="34DD618F" w14:textId="77777777" w:rsidR="00770D52" w:rsidRDefault="00770D52" w:rsidP="00995798">
            <w:pPr>
              <w:pStyle w:val="Normlny0"/>
              <w:jc w:val="both"/>
              <w:rPr>
                <w:b/>
              </w:rPr>
            </w:pPr>
          </w:p>
          <w:p w14:paraId="7FE4A4BB" w14:textId="1B4F266A" w:rsidR="00995798" w:rsidRDefault="00995798" w:rsidP="00995798">
            <w:pPr>
              <w:pStyle w:val="Normlny0"/>
              <w:jc w:val="both"/>
              <w:rPr>
                <w:b/>
              </w:rPr>
            </w:pPr>
            <w:r w:rsidRPr="00995798">
              <w:rPr>
                <w:b/>
              </w:rPr>
              <w:t xml:space="preserve">(12) </w:t>
            </w:r>
            <w:r w:rsidR="0001230C" w:rsidRPr="0001230C">
              <w:rPr>
                <w:b/>
              </w:rPr>
              <w:t>Nárok na vyplatenie odloženej odmeny neuplynie rýchlejšie ako pri pomernom vyplácaní.</w:t>
            </w:r>
          </w:p>
          <w:p w14:paraId="0620F3DD" w14:textId="77777777" w:rsidR="00995798" w:rsidRDefault="00995798" w:rsidP="00995798">
            <w:pPr>
              <w:pStyle w:val="Normlny0"/>
              <w:jc w:val="both"/>
              <w:rPr>
                <w:b/>
              </w:rPr>
            </w:pPr>
          </w:p>
          <w:p w14:paraId="46816DE0" w14:textId="77777777" w:rsidR="0001230C" w:rsidRDefault="0001230C" w:rsidP="00995798">
            <w:pPr>
              <w:pStyle w:val="Normlny0"/>
              <w:jc w:val="both"/>
              <w:rPr>
                <w:b/>
              </w:rPr>
            </w:pPr>
          </w:p>
          <w:p w14:paraId="6E60FB25" w14:textId="77777777" w:rsidR="0001230C" w:rsidRPr="00995798" w:rsidRDefault="0001230C" w:rsidP="00995798">
            <w:pPr>
              <w:pStyle w:val="Normlny0"/>
              <w:jc w:val="both"/>
              <w:rPr>
                <w:b/>
              </w:rPr>
            </w:pPr>
          </w:p>
          <w:p w14:paraId="5650CB20" w14:textId="4DFC62E0" w:rsidR="00995798" w:rsidRPr="00995798" w:rsidRDefault="00995798" w:rsidP="00995798">
            <w:pPr>
              <w:jc w:val="both"/>
              <w:rPr>
                <w:sz w:val="20"/>
                <w:szCs w:val="20"/>
              </w:rPr>
            </w:pPr>
            <w:r w:rsidRPr="00995798">
              <w:rPr>
                <w:b/>
                <w:sz w:val="20"/>
                <w:szCs w:val="20"/>
              </w:rPr>
              <w:t xml:space="preserve">(14) </w:t>
            </w:r>
            <w:r w:rsidR="0001230C" w:rsidRPr="0001230C">
              <w:rPr>
                <w:b/>
                <w:sz w:val="20"/>
                <w:szCs w:val="20"/>
              </w:rPr>
              <w:t>Ak obchodník s cennými papiermi poskytuje dobrovoľné platby dôchodkového zabezpečenia a osoba uvedená v § 71da ods. 2 ukončí pracovnoprávny vzťah alebo iný obdobný vzťah s obchodníkom s cennými papiermi pred vznikom nároku na starobný dôchodok, obchodník s cennými papiermi je povinný počas piatich rokov držať dobrovoľné platby dôchodkového zabezpečenia v podobe nástrojov uvedených v odseku 10. Ak obchodník s cennými papiermi poskytuje dobrovoľné platby dôchodkového zabezpečenia a osobe uvedenej v § 71da ods. 2 vznikne nárok na starobný dôchodok, dobrovoľné platby dôchodkového zabezpečenia sa tejto osobe vyplatia v podobe nástrojov uvedených v odseku 10, a to pri uplatnení päťročného odkladu.</w:t>
            </w:r>
          </w:p>
        </w:tc>
        <w:tc>
          <w:tcPr>
            <w:tcW w:w="682" w:type="dxa"/>
            <w:tcBorders>
              <w:top w:val="single" w:sz="4" w:space="0" w:color="auto"/>
              <w:left w:val="single" w:sz="4" w:space="0" w:color="auto"/>
              <w:bottom w:val="single" w:sz="4" w:space="0" w:color="auto"/>
              <w:right w:val="single" w:sz="4" w:space="0" w:color="auto"/>
            </w:tcBorders>
          </w:tcPr>
          <w:p w14:paraId="72F58392" w14:textId="77777777" w:rsidR="00995798" w:rsidRDefault="00995798" w:rsidP="00E26492">
            <w:pPr>
              <w:jc w:val="center"/>
              <w:rPr>
                <w:sz w:val="20"/>
                <w:szCs w:val="20"/>
              </w:rPr>
            </w:pPr>
            <w:r>
              <w:rPr>
                <w:sz w:val="20"/>
                <w:szCs w:val="20"/>
              </w:rPr>
              <w:t>Ú</w:t>
            </w:r>
          </w:p>
          <w:p w14:paraId="4FC56150" w14:textId="77777777" w:rsidR="00BD0BA0" w:rsidRDefault="00BD0BA0" w:rsidP="00E26492">
            <w:pPr>
              <w:jc w:val="center"/>
              <w:rPr>
                <w:sz w:val="20"/>
                <w:szCs w:val="20"/>
              </w:rPr>
            </w:pPr>
          </w:p>
          <w:p w14:paraId="62331BD8" w14:textId="77777777" w:rsidR="00BD0BA0" w:rsidRDefault="00BD0BA0" w:rsidP="00E26492">
            <w:pPr>
              <w:jc w:val="center"/>
              <w:rPr>
                <w:sz w:val="20"/>
                <w:szCs w:val="20"/>
              </w:rPr>
            </w:pPr>
          </w:p>
          <w:p w14:paraId="25156BBD" w14:textId="77777777" w:rsidR="00BD0BA0" w:rsidRDefault="00BD0BA0" w:rsidP="00E26492">
            <w:pPr>
              <w:jc w:val="center"/>
              <w:rPr>
                <w:sz w:val="20"/>
                <w:szCs w:val="20"/>
              </w:rPr>
            </w:pPr>
            <w:r>
              <w:rPr>
                <w:sz w:val="20"/>
                <w:szCs w:val="20"/>
              </w:rPr>
              <w:t>n.a.</w:t>
            </w:r>
          </w:p>
          <w:p w14:paraId="41D2FD57" w14:textId="77777777" w:rsidR="00BD0BA0" w:rsidRDefault="00BD0BA0" w:rsidP="00E26492">
            <w:pPr>
              <w:jc w:val="center"/>
              <w:rPr>
                <w:sz w:val="20"/>
                <w:szCs w:val="20"/>
              </w:rPr>
            </w:pPr>
          </w:p>
          <w:p w14:paraId="564DB79D" w14:textId="77777777" w:rsidR="00BD0BA0" w:rsidRDefault="00BD0BA0" w:rsidP="00E26492">
            <w:pPr>
              <w:jc w:val="center"/>
              <w:rPr>
                <w:sz w:val="20"/>
                <w:szCs w:val="20"/>
              </w:rPr>
            </w:pPr>
          </w:p>
          <w:p w14:paraId="7E89E709" w14:textId="77777777" w:rsidR="00BD0BA0" w:rsidRDefault="00BD0BA0" w:rsidP="00E26492">
            <w:pPr>
              <w:jc w:val="center"/>
              <w:rPr>
                <w:sz w:val="20"/>
                <w:szCs w:val="20"/>
              </w:rPr>
            </w:pPr>
          </w:p>
          <w:p w14:paraId="24E25843" w14:textId="0B713EC8" w:rsidR="00BD0BA0" w:rsidRDefault="00BD0BA0"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1A60D1D7" w14:textId="77777777" w:rsidR="00995798" w:rsidRDefault="00995798" w:rsidP="00E26492">
            <w:pPr>
              <w:pStyle w:val="Nadpis1"/>
              <w:rPr>
                <w:b w:val="0"/>
                <w:sz w:val="20"/>
                <w:szCs w:val="20"/>
              </w:rPr>
            </w:pPr>
          </w:p>
        </w:tc>
      </w:tr>
      <w:tr w:rsidR="00995798" w:rsidRPr="00D92831" w14:paraId="22B57D8D" w14:textId="77777777" w:rsidTr="00995798">
        <w:tc>
          <w:tcPr>
            <w:tcW w:w="867" w:type="dxa"/>
            <w:tcBorders>
              <w:top w:val="single" w:sz="4" w:space="0" w:color="auto"/>
              <w:left w:val="single" w:sz="12" w:space="0" w:color="auto"/>
              <w:bottom w:val="single" w:sz="4" w:space="0" w:color="auto"/>
              <w:right w:val="single" w:sz="4" w:space="0" w:color="auto"/>
            </w:tcBorders>
          </w:tcPr>
          <w:p w14:paraId="48CC4E14" w14:textId="557B194E" w:rsidR="00995798" w:rsidRDefault="00995798" w:rsidP="00E26492">
            <w:pPr>
              <w:rPr>
                <w:sz w:val="20"/>
                <w:szCs w:val="20"/>
              </w:rPr>
            </w:pPr>
            <w:r>
              <w:rPr>
                <w:sz w:val="20"/>
                <w:szCs w:val="20"/>
              </w:rPr>
              <w:t>Č: 32,</w:t>
            </w:r>
          </w:p>
          <w:p w14:paraId="60DC3C84" w14:textId="77777777" w:rsidR="00995798" w:rsidRDefault="00995798" w:rsidP="00E26492">
            <w:pPr>
              <w:rPr>
                <w:sz w:val="20"/>
                <w:szCs w:val="20"/>
              </w:rPr>
            </w:pPr>
            <w:r>
              <w:rPr>
                <w:sz w:val="20"/>
                <w:szCs w:val="20"/>
              </w:rPr>
              <w:t>O: 4</w:t>
            </w:r>
          </w:p>
        </w:tc>
        <w:tc>
          <w:tcPr>
            <w:tcW w:w="6190" w:type="dxa"/>
            <w:tcBorders>
              <w:top w:val="single" w:sz="4" w:space="0" w:color="auto"/>
              <w:left w:val="single" w:sz="4" w:space="0" w:color="auto"/>
              <w:bottom w:val="single" w:sz="4" w:space="0" w:color="auto"/>
              <w:right w:val="single" w:sz="4" w:space="0" w:color="auto"/>
            </w:tcBorders>
          </w:tcPr>
          <w:p w14:paraId="7C0A7954" w14:textId="77777777" w:rsidR="00995798" w:rsidRPr="005030FD" w:rsidRDefault="00995798" w:rsidP="00B85BF7">
            <w:pPr>
              <w:autoSpaceDE/>
              <w:autoSpaceDN/>
              <w:jc w:val="both"/>
              <w:rPr>
                <w:sz w:val="20"/>
                <w:szCs w:val="20"/>
              </w:rPr>
            </w:pPr>
            <w:r w:rsidRPr="005030FD">
              <w:rPr>
                <w:sz w:val="20"/>
                <w:szCs w:val="20"/>
              </w:rPr>
              <w:t>Odsek 1 písm. j) a l) a odsek 3 tretí pododsek sa neuplatňujú na:</w:t>
            </w:r>
          </w:p>
          <w:p w14:paraId="38DD8281" w14:textId="77777777" w:rsidR="00995798" w:rsidRPr="005030FD" w:rsidRDefault="00995798" w:rsidP="003A0F2C">
            <w:pPr>
              <w:pStyle w:val="Odsekzoznamu"/>
              <w:numPr>
                <w:ilvl w:val="0"/>
                <w:numId w:val="25"/>
              </w:numPr>
              <w:autoSpaceDE/>
              <w:autoSpaceDN/>
              <w:jc w:val="both"/>
              <w:rPr>
                <w:sz w:val="20"/>
                <w:szCs w:val="20"/>
              </w:rPr>
            </w:pPr>
            <w:r w:rsidRPr="005030FD">
              <w:rPr>
                <w:sz w:val="20"/>
                <w:szCs w:val="20"/>
              </w:rPr>
              <w:t xml:space="preserve"> investičnú spoločnosť, ak hodnota jej súvahových a podsúvahových aktív v priemere nepresahuje 100 miliónov EUR, a </w:t>
            </w:r>
            <w:r w:rsidRPr="005030FD">
              <w:rPr>
                <w:sz w:val="20"/>
                <w:szCs w:val="20"/>
              </w:rPr>
              <w:lastRenderedPageBreak/>
              <w:t>to počas štvorročného obdobia bezprostredne predchádzajúceho danému účtovnému obdobiu;</w:t>
            </w:r>
          </w:p>
          <w:p w14:paraId="24E4536D" w14:textId="77777777" w:rsidR="00995798" w:rsidRPr="00BF09C0" w:rsidRDefault="00995798" w:rsidP="003A0F2C">
            <w:pPr>
              <w:pStyle w:val="Odsekzoznamu"/>
              <w:numPr>
                <w:ilvl w:val="0"/>
                <w:numId w:val="25"/>
              </w:numPr>
              <w:autoSpaceDE/>
              <w:autoSpaceDN/>
              <w:jc w:val="both"/>
              <w:rPr>
                <w:sz w:val="20"/>
                <w:szCs w:val="20"/>
              </w:rPr>
            </w:pPr>
            <w:r w:rsidRPr="005030FD">
              <w:rPr>
                <w:sz w:val="20"/>
                <w:szCs w:val="20"/>
              </w:rPr>
              <w:t xml:space="preserve"> osobu, ktorej ročná pohyblivá zložka odmeňovania nepresiahne 50 000 EUR a nepredstavuje viac ako jednu štvrtinu celkovej ročnej odmeny tejto osoby.</w:t>
            </w:r>
            <w:r>
              <w:rPr>
                <w:sz w:val="20"/>
                <w:szCs w:val="20"/>
              </w:rPr>
              <w:t xml:space="preserve"> </w:t>
            </w:r>
          </w:p>
        </w:tc>
        <w:tc>
          <w:tcPr>
            <w:tcW w:w="1105" w:type="dxa"/>
            <w:tcBorders>
              <w:top w:val="single" w:sz="4" w:space="0" w:color="auto"/>
              <w:left w:val="single" w:sz="4" w:space="0" w:color="auto"/>
              <w:bottom w:val="single" w:sz="4" w:space="0" w:color="auto"/>
              <w:right w:val="single" w:sz="12" w:space="0" w:color="auto"/>
            </w:tcBorders>
          </w:tcPr>
          <w:p w14:paraId="666137CA" w14:textId="2F199EE6" w:rsidR="00995798" w:rsidRDefault="00995798" w:rsidP="00E26492">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3AA62D41" w14:textId="5B814A94" w:rsidR="00995798" w:rsidRPr="00C548DB" w:rsidRDefault="00995798"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1422ED88" w14:textId="77777777" w:rsidR="00995798" w:rsidRPr="005030FD" w:rsidRDefault="00995798" w:rsidP="00E26492">
            <w:pPr>
              <w:pStyle w:val="Normlny0"/>
              <w:jc w:val="center"/>
              <w:rPr>
                <w:b/>
              </w:rPr>
            </w:pPr>
            <w:r w:rsidRPr="005030FD">
              <w:rPr>
                <w:b/>
              </w:rPr>
              <w:t>§ 71db ods. 18</w:t>
            </w:r>
          </w:p>
        </w:tc>
        <w:tc>
          <w:tcPr>
            <w:tcW w:w="4515" w:type="dxa"/>
            <w:gridSpan w:val="2"/>
            <w:tcBorders>
              <w:top w:val="single" w:sz="4" w:space="0" w:color="auto"/>
              <w:left w:val="single" w:sz="4" w:space="0" w:color="auto"/>
              <w:bottom w:val="single" w:sz="4" w:space="0" w:color="auto"/>
              <w:right w:val="single" w:sz="4" w:space="0" w:color="auto"/>
            </w:tcBorders>
          </w:tcPr>
          <w:p w14:paraId="47BFDC0B" w14:textId="77777777" w:rsidR="0001230C" w:rsidRPr="0001230C" w:rsidRDefault="0001230C" w:rsidP="0001230C">
            <w:pPr>
              <w:pStyle w:val="Normlny0"/>
              <w:jc w:val="both"/>
              <w:rPr>
                <w:b/>
              </w:rPr>
            </w:pPr>
            <w:r w:rsidRPr="0001230C">
              <w:rPr>
                <w:b/>
              </w:rPr>
              <w:t>(18) Ustanovenia odsekov 10,12 a odseku 14 druhej vety a tretej vety sa nevzťahujú na</w:t>
            </w:r>
          </w:p>
          <w:p w14:paraId="26697BB9" w14:textId="30F0412D" w:rsidR="0001230C" w:rsidRPr="0001230C" w:rsidRDefault="0001230C" w:rsidP="0001230C">
            <w:pPr>
              <w:pStyle w:val="Normlny0"/>
              <w:jc w:val="both"/>
              <w:rPr>
                <w:b/>
              </w:rPr>
            </w:pPr>
            <w:r w:rsidRPr="0001230C">
              <w:rPr>
                <w:b/>
              </w:rPr>
              <w:lastRenderedPageBreak/>
              <w:t xml:space="preserve">a) obchodníka s cennými papiermi, ak priemerná hodnota jeho súvahových aktív a podsúvahových aktív nepresahuje 100 000 000 eur počas štyroch rokov bezprostredne predchádzajúcich </w:t>
            </w:r>
            <w:r w:rsidR="00DA52FD">
              <w:rPr>
                <w:b/>
              </w:rPr>
              <w:t xml:space="preserve">príslušnému </w:t>
            </w:r>
            <w:r w:rsidRPr="0001230C">
              <w:rPr>
                <w:b/>
              </w:rPr>
              <w:t>hospodárskemu roku,</w:t>
            </w:r>
          </w:p>
          <w:p w14:paraId="6E45C70E" w14:textId="62D843BB" w:rsidR="00995798" w:rsidRPr="00995798" w:rsidRDefault="0001230C" w:rsidP="0001230C">
            <w:pPr>
              <w:jc w:val="both"/>
              <w:rPr>
                <w:sz w:val="20"/>
                <w:szCs w:val="20"/>
              </w:rPr>
            </w:pPr>
            <w:r w:rsidRPr="0001230C">
              <w:rPr>
                <w:b/>
                <w:sz w:val="20"/>
                <w:szCs w:val="20"/>
              </w:rPr>
              <w:t>b) osobu, ktorej ročná pohyblivá zložka celkovej odmeny je nižšia ako 50 000 eur a nie je vyššia ako štvrti</w:t>
            </w:r>
            <w:r>
              <w:rPr>
                <w:b/>
                <w:sz w:val="20"/>
                <w:szCs w:val="20"/>
              </w:rPr>
              <w:t>na jej celkovej ročnej odmeny.</w:t>
            </w:r>
          </w:p>
        </w:tc>
        <w:tc>
          <w:tcPr>
            <w:tcW w:w="682" w:type="dxa"/>
            <w:tcBorders>
              <w:top w:val="single" w:sz="4" w:space="0" w:color="auto"/>
              <w:left w:val="single" w:sz="4" w:space="0" w:color="auto"/>
              <w:bottom w:val="single" w:sz="4" w:space="0" w:color="auto"/>
              <w:right w:val="single" w:sz="4" w:space="0" w:color="auto"/>
            </w:tcBorders>
          </w:tcPr>
          <w:p w14:paraId="45987A03" w14:textId="04F1B826" w:rsidR="00995798" w:rsidRDefault="00995798"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058D8F0C" w14:textId="77777777" w:rsidR="00995798" w:rsidRDefault="00995798" w:rsidP="00E26492">
            <w:pPr>
              <w:pStyle w:val="Nadpis1"/>
              <w:rPr>
                <w:b w:val="0"/>
                <w:sz w:val="20"/>
                <w:szCs w:val="20"/>
              </w:rPr>
            </w:pPr>
          </w:p>
        </w:tc>
      </w:tr>
      <w:tr w:rsidR="00995798" w:rsidRPr="00D92831" w14:paraId="4150CFB3" w14:textId="77777777" w:rsidTr="00995798">
        <w:tc>
          <w:tcPr>
            <w:tcW w:w="867" w:type="dxa"/>
            <w:tcBorders>
              <w:top w:val="single" w:sz="4" w:space="0" w:color="auto"/>
              <w:left w:val="single" w:sz="12" w:space="0" w:color="auto"/>
              <w:bottom w:val="single" w:sz="4" w:space="0" w:color="auto"/>
              <w:right w:val="single" w:sz="4" w:space="0" w:color="auto"/>
            </w:tcBorders>
          </w:tcPr>
          <w:p w14:paraId="279E5AEC" w14:textId="77777777" w:rsidR="00995798" w:rsidRDefault="00995798" w:rsidP="00E26492">
            <w:pPr>
              <w:rPr>
                <w:sz w:val="20"/>
                <w:szCs w:val="20"/>
              </w:rPr>
            </w:pPr>
            <w:r>
              <w:rPr>
                <w:sz w:val="20"/>
                <w:szCs w:val="20"/>
              </w:rPr>
              <w:t>Č: 32,</w:t>
            </w:r>
          </w:p>
          <w:p w14:paraId="0112DB44" w14:textId="77777777" w:rsidR="00995798" w:rsidRDefault="00995798" w:rsidP="00E26492">
            <w:pPr>
              <w:rPr>
                <w:sz w:val="20"/>
                <w:szCs w:val="20"/>
              </w:rPr>
            </w:pPr>
            <w:r>
              <w:rPr>
                <w:sz w:val="20"/>
                <w:szCs w:val="20"/>
              </w:rPr>
              <w:t>O: 5</w:t>
            </w:r>
          </w:p>
        </w:tc>
        <w:tc>
          <w:tcPr>
            <w:tcW w:w="6190" w:type="dxa"/>
            <w:tcBorders>
              <w:top w:val="single" w:sz="4" w:space="0" w:color="auto"/>
              <w:left w:val="single" w:sz="4" w:space="0" w:color="auto"/>
              <w:bottom w:val="single" w:sz="4" w:space="0" w:color="auto"/>
              <w:right w:val="single" w:sz="4" w:space="0" w:color="auto"/>
            </w:tcBorders>
          </w:tcPr>
          <w:p w14:paraId="4B7276C6" w14:textId="77777777" w:rsidR="00995798" w:rsidRPr="005030FD" w:rsidRDefault="00995798" w:rsidP="00B85BF7">
            <w:pPr>
              <w:autoSpaceDE/>
              <w:autoSpaceDN/>
              <w:jc w:val="both"/>
              <w:rPr>
                <w:sz w:val="20"/>
                <w:szCs w:val="20"/>
              </w:rPr>
            </w:pPr>
            <w:r w:rsidRPr="005030FD">
              <w:rPr>
                <w:sz w:val="20"/>
                <w:szCs w:val="20"/>
              </w:rPr>
              <w:t>Odchylne od odseku 4 písm. a) môže členský štát zvýšiť prahovú hodnotu stanovenú v uvedenom písmene za predpokladu, že investičná spoločnosť spĺňa tieto kritériá:</w:t>
            </w:r>
          </w:p>
          <w:p w14:paraId="0143772E" w14:textId="77777777" w:rsidR="00995798" w:rsidRPr="005030FD" w:rsidRDefault="00995798" w:rsidP="003A0F2C">
            <w:pPr>
              <w:pStyle w:val="Odsekzoznamu"/>
              <w:numPr>
                <w:ilvl w:val="0"/>
                <w:numId w:val="26"/>
              </w:numPr>
              <w:autoSpaceDE/>
              <w:autoSpaceDN/>
              <w:jc w:val="both"/>
              <w:rPr>
                <w:sz w:val="20"/>
                <w:szCs w:val="20"/>
              </w:rPr>
            </w:pPr>
            <w:r w:rsidRPr="005030FD">
              <w:rPr>
                <w:sz w:val="20"/>
                <w:szCs w:val="20"/>
              </w:rPr>
              <w:t xml:space="preserve"> investičná spoločnosť nie je v členskom štáte, v ktorom je usadená, jednou z troch najväčších investičných spoločností z hľadiska hodnoty aktív;</w:t>
            </w:r>
          </w:p>
          <w:p w14:paraId="143FD836" w14:textId="77777777" w:rsidR="00995798" w:rsidRPr="005030FD" w:rsidRDefault="00995798" w:rsidP="003A0F2C">
            <w:pPr>
              <w:pStyle w:val="Odsekzoznamu"/>
              <w:numPr>
                <w:ilvl w:val="0"/>
                <w:numId w:val="26"/>
              </w:numPr>
              <w:autoSpaceDE/>
              <w:autoSpaceDN/>
              <w:jc w:val="both"/>
              <w:rPr>
                <w:sz w:val="20"/>
                <w:szCs w:val="20"/>
              </w:rPr>
            </w:pPr>
            <w:r w:rsidRPr="005030FD">
              <w:rPr>
                <w:sz w:val="20"/>
                <w:szCs w:val="20"/>
              </w:rPr>
              <w:t xml:space="preserve"> investičná spoločnosť nemá žiadne povinnosti ani podlieha zjednodušeným povinnostiam vo vzťahu k plánovaniu ozdravenia a riešenia krízových situácií v súlade s článkom 4 smernice 2014/59/EÚ;</w:t>
            </w:r>
          </w:p>
          <w:p w14:paraId="70564171" w14:textId="77777777" w:rsidR="00995798" w:rsidRPr="005030FD" w:rsidRDefault="00995798" w:rsidP="003A0F2C">
            <w:pPr>
              <w:pStyle w:val="Odsekzoznamu"/>
              <w:numPr>
                <w:ilvl w:val="0"/>
                <w:numId w:val="26"/>
              </w:numPr>
              <w:autoSpaceDE/>
              <w:autoSpaceDN/>
              <w:jc w:val="both"/>
              <w:rPr>
                <w:sz w:val="20"/>
                <w:szCs w:val="20"/>
              </w:rPr>
            </w:pPr>
            <w:r w:rsidRPr="005030FD">
              <w:rPr>
                <w:sz w:val="20"/>
                <w:szCs w:val="20"/>
              </w:rPr>
              <w:t xml:space="preserve"> rozsah súvahových a podsúvahových činností investičných spoločností v obchodnej knihe sa rovná alebo je nižší ako 150 miliónov EUR;</w:t>
            </w:r>
          </w:p>
          <w:p w14:paraId="38198FBD" w14:textId="77777777" w:rsidR="00995798" w:rsidRPr="005030FD" w:rsidRDefault="00995798" w:rsidP="003A0F2C">
            <w:pPr>
              <w:pStyle w:val="Odsekzoznamu"/>
              <w:numPr>
                <w:ilvl w:val="0"/>
                <w:numId w:val="26"/>
              </w:numPr>
              <w:autoSpaceDE/>
              <w:autoSpaceDN/>
              <w:jc w:val="both"/>
              <w:rPr>
                <w:sz w:val="20"/>
                <w:szCs w:val="20"/>
              </w:rPr>
            </w:pPr>
            <w:r w:rsidRPr="005030FD">
              <w:rPr>
                <w:sz w:val="20"/>
                <w:szCs w:val="20"/>
              </w:rPr>
              <w:t xml:space="preserve"> rozsah súvahových a podsúvahových derivátových činností investičných spoločností sa rovná alebo je nižší ako 100 miliónov EUR;</w:t>
            </w:r>
          </w:p>
          <w:p w14:paraId="47AC154F" w14:textId="77777777" w:rsidR="00995798" w:rsidRPr="005030FD" w:rsidRDefault="00995798" w:rsidP="003A0F2C">
            <w:pPr>
              <w:pStyle w:val="Odsekzoznamu"/>
              <w:numPr>
                <w:ilvl w:val="0"/>
                <w:numId w:val="26"/>
              </w:numPr>
              <w:autoSpaceDE/>
              <w:autoSpaceDN/>
              <w:jc w:val="both"/>
              <w:rPr>
                <w:sz w:val="20"/>
                <w:szCs w:val="20"/>
              </w:rPr>
            </w:pPr>
            <w:r w:rsidRPr="005030FD">
              <w:rPr>
                <w:sz w:val="20"/>
                <w:szCs w:val="20"/>
              </w:rPr>
              <w:t xml:space="preserve"> prahová hodnota nepresahuje 300 miliónov EUR; a</w:t>
            </w:r>
          </w:p>
          <w:p w14:paraId="2FBA54C3" w14:textId="77777777" w:rsidR="00995798" w:rsidRPr="005030FD" w:rsidRDefault="00995798" w:rsidP="003A0F2C">
            <w:pPr>
              <w:pStyle w:val="Odsekzoznamu"/>
              <w:numPr>
                <w:ilvl w:val="0"/>
                <w:numId w:val="26"/>
              </w:numPr>
              <w:autoSpaceDE/>
              <w:autoSpaceDN/>
              <w:jc w:val="both"/>
              <w:rPr>
                <w:sz w:val="20"/>
                <w:szCs w:val="20"/>
              </w:rPr>
            </w:pPr>
            <w:r w:rsidRPr="005030FD">
              <w:rPr>
                <w:sz w:val="20"/>
                <w:szCs w:val="20"/>
              </w:rPr>
              <w:t xml:space="preserve"> je vhodné zvýšiť prahovú hodnotu s prihliadnutím na povahu a rozsah činností investičnej spoločnosti, jej vnútornú organizáciu a v relevantných prípadoch na charakteristiku skupiny, ku ktorej patrí.</w:t>
            </w:r>
          </w:p>
        </w:tc>
        <w:tc>
          <w:tcPr>
            <w:tcW w:w="1105" w:type="dxa"/>
            <w:tcBorders>
              <w:top w:val="single" w:sz="4" w:space="0" w:color="auto"/>
              <w:left w:val="single" w:sz="4" w:space="0" w:color="auto"/>
              <w:bottom w:val="single" w:sz="4" w:space="0" w:color="auto"/>
              <w:right w:val="single" w:sz="12" w:space="0" w:color="auto"/>
            </w:tcBorders>
          </w:tcPr>
          <w:p w14:paraId="1A52873F" w14:textId="71878CAB" w:rsidR="00995798" w:rsidRDefault="00995798" w:rsidP="00E26492">
            <w:pPr>
              <w:jc w:val="center"/>
              <w:rPr>
                <w:sz w:val="20"/>
                <w:szCs w:val="20"/>
              </w:rPr>
            </w:pPr>
            <w:r>
              <w:rPr>
                <w:sz w:val="20"/>
                <w:szCs w:val="20"/>
              </w:rPr>
              <w:t>D</w:t>
            </w:r>
          </w:p>
        </w:tc>
        <w:tc>
          <w:tcPr>
            <w:tcW w:w="902" w:type="dxa"/>
            <w:gridSpan w:val="2"/>
            <w:tcBorders>
              <w:top w:val="single" w:sz="4" w:space="0" w:color="auto"/>
              <w:left w:val="nil"/>
              <w:bottom w:val="single" w:sz="4" w:space="0" w:color="auto"/>
              <w:right w:val="single" w:sz="4" w:space="0" w:color="auto"/>
            </w:tcBorders>
          </w:tcPr>
          <w:p w14:paraId="6B1B3D86" w14:textId="77777777" w:rsidR="00995798" w:rsidRPr="00C548DB" w:rsidRDefault="00995798"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0F141C05" w14:textId="77777777" w:rsidR="00995798" w:rsidRPr="00914FDE" w:rsidRDefault="00995798"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3F7CB6F1" w14:textId="77777777" w:rsidR="00995798" w:rsidRDefault="00995798"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7FB6E69B" w14:textId="12823189" w:rsidR="00995798" w:rsidRDefault="00BD0BA0"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26B9CF42" w14:textId="77777777" w:rsidR="00995798" w:rsidRDefault="00995798" w:rsidP="00E26492">
            <w:pPr>
              <w:pStyle w:val="Nadpis1"/>
              <w:rPr>
                <w:b w:val="0"/>
                <w:sz w:val="20"/>
                <w:szCs w:val="20"/>
              </w:rPr>
            </w:pPr>
          </w:p>
        </w:tc>
      </w:tr>
      <w:tr w:rsidR="00995798" w:rsidRPr="00D92831" w14:paraId="668973A4" w14:textId="77777777" w:rsidTr="00995798">
        <w:tc>
          <w:tcPr>
            <w:tcW w:w="867" w:type="dxa"/>
            <w:tcBorders>
              <w:top w:val="single" w:sz="4" w:space="0" w:color="auto"/>
              <w:left w:val="single" w:sz="12" w:space="0" w:color="auto"/>
              <w:bottom w:val="single" w:sz="4" w:space="0" w:color="auto"/>
              <w:right w:val="single" w:sz="4" w:space="0" w:color="auto"/>
            </w:tcBorders>
          </w:tcPr>
          <w:p w14:paraId="543CCCC2" w14:textId="77777777" w:rsidR="00995798" w:rsidRDefault="00995798" w:rsidP="00E26492">
            <w:pPr>
              <w:rPr>
                <w:sz w:val="20"/>
                <w:szCs w:val="20"/>
              </w:rPr>
            </w:pPr>
            <w:r>
              <w:rPr>
                <w:sz w:val="20"/>
                <w:szCs w:val="20"/>
              </w:rPr>
              <w:t>Č: 32,</w:t>
            </w:r>
          </w:p>
          <w:p w14:paraId="3B881A4D" w14:textId="77777777" w:rsidR="00995798" w:rsidRDefault="00995798" w:rsidP="00E26492">
            <w:pPr>
              <w:rPr>
                <w:sz w:val="20"/>
                <w:szCs w:val="20"/>
              </w:rPr>
            </w:pPr>
            <w:r>
              <w:rPr>
                <w:sz w:val="20"/>
                <w:szCs w:val="20"/>
              </w:rPr>
              <w:t>O: 6</w:t>
            </w:r>
          </w:p>
        </w:tc>
        <w:tc>
          <w:tcPr>
            <w:tcW w:w="6190" w:type="dxa"/>
            <w:tcBorders>
              <w:top w:val="single" w:sz="4" w:space="0" w:color="auto"/>
              <w:left w:val="single" w:sz="4" w:space="0" w:color="auto"/>
              <w:bottom w:val="single" w:sz="4" w:space="0" w:color="auto"/>
              <w:right w:val="single" w:sz="4" w:space="0" w:color="auto"/>
            </w:tcBorders>
          </w:tcPr>
          <w:p w14:paraId="6F65BE0F" w14:textId="77777777" w:rsidR="00995798" w:rsidRPr="005030FD" w:rsidRDefault="00995798" w:rsidP="00BF09C0">
            <w:pPr>
              <w:autoSpaceDE/>
              <w:autoSpaceDN/>
              <w:jc w:val="both"/>
              <w:rPr>
                <w:sz w:val="20"/>
                <w:szCs w:val="20"/>
              </w:rPr>
            </w:pPr>
            <w:r w:rsidRPr="005030FD">
              <w:rPr>
                <w:sz w:val="20"/>
                <w:szCs w:val="20"/>
              </w:rPr>
              <w:t>Odchylne od odseku 4 písm. a) môže členský štát znížiť prahovú hodnotu stanovenú v uvedenom písmene za predpokladu, že je vhodné tak urobiť s prihliadnutím na povahu a rozsah činností investičnej spoločnosti, jej vnútornú organizáciu a v relevantných prípadoch na charakteristiku skupiny, ku ktorej patrí.</w:t>
            </w:r>
          </w:p>
        </w:tc>
        <w:tc>
          <w:tcPr>
            <w:tcW w:w="1105" w:type="dxa"/>
            <w:tcBorders>
              <w:top w:val="single" w:sz="4" w:space="0" w:color="auto"/>
              <w:left w:val="single" w:sz="4" w:space="0" w:color="auto"/>
              <w:bottom w:val="single" w:sz="4" w:space="0" w:color="auto"/>
              <w:right w:val="single" w:sz="12" w:space="0" w:color="auto"/>
            </w:tcBorders>
          </w:tcPr>
          <w:p w14:paraId="2D39273B" w14:textId="782C7700" w:rsidR="00995798" w:rsidRDefault="00995798" w:rsidP="00E26492">
            <w:pPr>
              <w:jc w:val="center"/>
              <w:rPr>
                <w:sz w:val="20"/>
                <w:szCs w:val="20"/>
              </w:rPr>
            </w:pPr>
            <w:r>
              <w:rPr>
                <w:sz w:val="20"/>
                <w:szCs w:val="20"/>
              </w:rPr>
              <w:t>D</w:t>
            </w:r>
          </w:p>
        </w:tc>
        <w:tc>
          <w:tcPr>
            <w:tcW w:w="902" w:type="dxa"/>
            <w:gridSpan w:val="2"/>
            <w:tcBorders>
              <w:top w:val="single" w:sz="4" w:space="0" w:color="auto"/>
              <w:left w:val="nil"/>
              <w:bottom w:val="single" w:sz="4" w:space="0" w:color="auto"/>
              <w:right w:val="single" w:sz="4" w:space="0" w:color="auto"/>
            </w:tcBorders>
          </w:tcPr>
          <w:p w14:paraId="04A2DDED" w14:textId="77777777" w:rsidR="00995798" w:rsidRPr="00C548DB" w:rsidRDefault="00995798"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77287841" w14:textId="77777777" w:rsidR="00995798" w:rsidRPr="00914FDE" w:rsidRDefault="00995798"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72A533DB" w14:textId="77777777" w:rsidR="00995798" w:rsidRDefault="00995798"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47B31D81" w14:textId="27B3150F" w:rsidR="00995798" w:rsidRDefault="00BD0BA0"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3D7FAFD6" w14:textId="77777777" w:rsidR="00995798" w:rsidRDefault="00995798" w:rsidP="00E26492">
            <w:pPr>
              <w:pStyle w:val="Nadpis1"/>
              <w:rPr>
                <w:b w:val="0"/>
                <w:sz w:val="20"/>
                <w:szCs w:val="20"/>
              </w:rPr>
            </w:pPr>
          </w:p>
        </w:tc>
      </w:tr>
      <w:tr w:rsidR="00995798" w:rsidRPr="00D92831" w14:paraId="3E5EE20E" w14:textId="77777777" w:rsidTr="00995798">
        <w:tc>
          <w:tcPr>
            <w:tcW w:w="867" w:type="dxa"/>
            <w:tcBorders>
              <w:top w:val="single" w:sz="4" w:space="0" w:color="auto"/>
              <w:left w:val="single" w:sz="12" w:space="0" w:color="auto"/>
              <w:bottom w:val="single" w:sz="4" w:space="0" w:color="auto"/>
              <w:right w:val="single" w:sz="4" w:space="0" w:color="auto"/>
            </w:tcBorders>
          </w:tcPr>
          <w:p w14:paraId="42263EAF" w14:textId="77777777" w:rsidR="00995798" w:rsidRDefault="00995798" w:rsidP="00E26492">
            <w:pPr>
              <w:rPr>
                <w:sz w:val="20"/>
                <w:szCs w:val="20"/>
              </w:rPr>
            </w:pPr>
            <w:r>
              <w:rPr>
                <w:sz w:val="20"/>
                <w:szCs w:val="20"/>
              </w:rPr>
              <w:t xml:space="preserve">Č: 32, </w:t>
            </w:r>
          </w:p>
          <w:p w14:paraId="503F8CD3" w14:textId="77777777" w:rsidR="00995798" w:rsidRDefault="00995798" w:rsidP="00E26492">
            <w:pPr>
              <w:rPr>
                <w:sz w:val="20"/>
                <w:szCs w:val="20"/>
              </w:rPr>
            </w:pPr>
            <w:r>
              <w:rPr>
                <w:sz w:val="20"/>
                <w:szCs w:val="20"/>
              </w:rPr>
              <w:t>O: 7</w:t>
            </w:r>
          </w:p>
        </w:tc>
        <w:tc>
          <w:tcPr>
            <w:tcW w:w="6190" w:type="dxa"/>
            <w:tcBorders>
              <w:top w:val="single" w:sz="4" w:space="0" w:color="auto"/>
              <w:left w:val="single" w:sz="4" w:space="0" w:color="auto"/>
              <w:bottom w:val="single" w:sz="4" w:space="0" w:color="auto"/>
              <w:right w:val="single" w:sz="4" w:space="0" w:color="auto"/>
            </w:tcBorders>
          </w:tcPr>
          <w:p w14:paraId="310A5EE8" w14:textId="77777777" w:rsidR="00995798" w:rsidRPr="005030FD" w:rsidRDefault="00995798" w:rsidP="00BF09C0">
            <w:pPr>
              <w:autoSpaceDE/>
              <w:autoSpaceDN/>
              <w:jc w:val="both"/>
              <w:rPr>
                <w:sz w:val="20"/>
                <w:szCs w:val="20"/>
              </w:rPr>
            </w:pPr>
            <w:r w:rsidRPr="005030FD">
              <w:rPr>
                <w:sz w:val="20"/>
                <w:szCs w:val="20"/>
              </w:rPr>
              <w:t>Odchylne od odseku 4 písm. b) môže členský štát rozhodnúť, že na zamestnancov, ktorí majú nárok na ročnú pohyblivú odmenu, ktorá je nižšia ako prahová hodnota a podiel uvedené v odseku 4 písm. b), sa nevzťahuje výnimka uvedená v tomto odseku, a to z dôvodu vnútroštátnych špecifík trhu týkajúcich sa postupov odmeňovania alebo z dôvodu povahy povinností a pracovného profilu týchto zamestnancov.</w:t>
            </w:r>
          </w:p>
        </w:tc>
        <w:tc>
          <w:tcPr>
            <w:tcW w:w="1105" w:type="dxa"/>
            <w:tcBorders>
              <w:top w:val="single" w:sz="4" w:space="0" w:color="auto"/>
              <w:left w:val="single" w:sz="4" w:space="0" w:color="auto"/>
              <w:bottom w:val="single" w:sz="4" w:space="0" w:color="auto"/>
              <w:right w:val="single" w:sz="12" w:space="0" w:color="auto"/>
            </w:tcBorders>
          </w:tcPr>
          <w:p w14:paraId="75E7C577" w14:textId="5CDE3701" w:rsidR="00995798" w:rsidRDefault="00995798" w:rsidP="00E26492">
            <w:pPr>
              <w:jc w:val="center"/>
              <w:rPr>
                <w:sz w:val="20"/>
                <w:szCs w:val="20"/>
              </w:rPr>
            </w:pPr>
            <w:r>
              <w:rPr>
                <w:sz w:val="20"/>
                <w:szCs w:val="20"/>
              </w:rPr>
              <w:t>D</w:t>
            </w:r>
          </w:p>
        </w:tc>
        <w:tc>
          <w:tcPr>
            <w:tcW w:w="902" w:type="dxa"/>
            <w:gridSpan w:val="2"/>
            <w:tcBorders>
              <w:top w:val="single" w:sz="4" w:space="0" w:color="auto"/>
              <w:left w:val="nil"/>
              <w:bottom w:val="single" w:sz="4" w:space="0" w:color="auto"/>
              <w:right w:val="single" w:sz="4" w:space="0" w:color="auto"/>
            </w:tcBorders>
          </w:tcPr>
          <w:p w14:paraId="578F689B" w14:textId="77777777" w:rsidR="00995798" w:rsidRPr="00C548DB" w:rsidRDefault="00995798"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33ACDE3F" w14:textId="77777777" w:rsidR="00995798" w:rsidRPr="00914FDE" w:rsidRDefault="00995798"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4CE97CC4" w14:textId="77777777" w:rsidR="00995798" w:rsidRDefault="00995798"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152309A7" w14:textId="1C3BB472" w:rsidR="00995798" w:rsidRDefault="00BD0BA0"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7C35FE04" w14:textId="77777777" w:rsidR="00995798" w:rsidRDefault="00995798" w:rsidP="00E26492">
            <w:pPr>
              <w:pStyle w:val="Nadpis1"/>
              <w:rPr>
                <w:b w:val="0"/>
                <w:sz w:val="20"/>
                <w:szCs w:val="20"/>
              </w:rPr>
            </w:pPr>
          </w:p>
        </w:tc>
      </w:tr>
      <w:tr w:rsidR="00995798" w:rsidRPr="00D92831" w14:paraId="236B27AC" w14:textId="77777777" w:rsidTr="00995798">
        <w:tc>
          <w:tcPr>
            <w:tcW w:w="867" w:type="dxa"/>
            <w:tcBorders>
              <w:top w:val="single" w:sz="4" w:space="0" w:color="auto"/>
              <w:left w:val="single" w:sz="12" w:space="0" w:color="auto"/>
              <w:bottom w:val="single" w:sz="4" w:space="0" w:color="auto"/>
              <w:right w:val="single" w:sz="4" w:space="0" w:color="auto"/>
            </w:tcBorders>
          </w:tcPr>
          <w:p w14:paraId="5912FDA3" w14:textId="77777777" w:rsidR="00995798" w:rsidRDefault="00995798" w:rsidP="00E26492">
            <w:pPr>
              <w:rPr>
                <w:sz w:val="20"/>
                <w:szCs w:val="20"/>
              </w:rPr>
            </w:pPr>
            <w:r>
              <w:rPr>
                <w:sz w:val="20"/>
                <w:szCs w:val="20"/>
              </w:rPr>
              <w:t>Č: 32,</w:t>
            </w:r>
          </w:p>
          <w:p w14:paraId="48994C27" w14:textId="77777777" w:rsidR="00995798" w:rsidRDefault="00995798" w:rsidP="00E26492">
            <w:pPr>
              <w:rPr>
                <w:sz w:val="20"/>
                <w:szCs w:val="20"/>
              </w:rPr>
            </w:pPr>
            <w:r>
              <w:rPr>
                <w:sz w:val="20"/>
                <w:szCs w:val="20"/>
              </w:rPr>
              <w:t>O: 8</w:t>
            </w:r>
          </w:p>
        </w:tc>
        <w:tc>
          <w:tcPr>
            <w:tcW w:w="6190" w:type="dxa"/>
            <w:tcBorders>
              <w:top w:val="single" w:sz="4" w:space="0" w:color="auto"/>
              <w:left w:val="single" w:sz="4" w:space="0" w:color="auto"/>
              <w:bottom w:val="single" w:sz="4" w:space="0" w:color="auto"/>
              <w:right w:val="single" w:sz="4" w:space="0" w:color="auto"/>
            </w:tcBorders>
          </w:tcPr>
          <w:p w14:paraId="3C0B4A43" w14:textId="77777777" w:rsidR="00995798" w:rsidRPr="00B85BF7" w:rsidRDefault="00995798" w:rsidP="00B85BF7">
            <w:pPr>
              <w:autoSpaceDE/>
              <w:autoSpaceDN/>
              <w:jc w:val="both"/>
              <w:rPr>
                <w:sz w:val="20"/>
                <w:szCs w:val="20"/>
              </w:rPr>
            </w:pPr>
            <w:r w:rsidRPr="00B85BF7">
              <w:rPr>
                <w:sz w:val="20"/>
                <w:szCs w:val="20"/>
              </w:rPr>
              <w:t xml:space="preserve">Orgán EBA po konzultácii s orgánom ESMA vypracuje návrh regulačných technických predpisov na spresnenie tried nástrojov, ktoré spĺňajú </w:t>
            </w:r>
            <w:r w:rsidRPr="00B85BF7">
              <w:rPr>
                <w:sz w:val="20"/>
                <w:szCs w:val="20"/>
              </w:rPr>
              <w:lastRenderedPageBreak/>
              <w:t>podmienky stanovené v odseku 1 písm. j) bode iii), a na spresnenie možných alternatívnych opatrení uvedených v odseku 1 písm. k).</w:t>
            </w:r>
          </w:p>
          <w:p w14:paraId="182CBADE" w14:textId="77777777" w:rsidR="00995798" w:rsidRPr="00B85BF7" w:rsidRDefault="00995798" w:rsidP="00B85BF7">
            <w:pPr>
              <w:autoSpaceDE/>
              <w:autoSpaceDN/>
              <w:jc w:val="both"/>
              <w:rPr>
                <w:sz w:val="20"/>
                <w:szCs w:val="20"/>
              </w:rPr>
            </w:pPr>
          </w:p>
          <w:p w14:paraId="070997EA" w14:textId="77777777" w:rsidR="00995798" w:rsidRPr="00B85BF7" w:rsidRDefault="00995798" w:rsidP="00B85BF7">
            <w:pPr>
              <w:autoSpaceDE/>
              <w:autoSpaceDN/>
              <w:jc w:val="both"/>
              <w:rPr>
                <w:sz w:val="20"/>
                <w:szCs w:val="20"/>
              </w:rPr>
            </w:pPr>
            <w:r w:rsidRPr="00B85BF7">
              <w:rPr>
                <w:sz w:val="20"/>
                <w:szCs w:val="20"/>
              </w:rPr>
              <w:t>Orgán EBA predloží tento návrh regulačných technických predpisov Komisii do 26. júna 2021.</w:t>
            </w:r>
          </w:p>
          <w:p w14:paraId="1615A781" w14:textId="77777777" w:rsidR="00995798" w:rsidRPr="00B85BF7" w:rsidRDefault="00995798" w:rsidP="00B85BF7">
            <w:pPr>
              <w:autoSpaceDE/>
              <w:autoSpaceDN/>
              <w:jc w:val="both"/>
              <w:rPr>
                <w:sz w:val="20"/>
                <w:szCs w:val="20"/>
              </w:rPr>
            </w:pPr>
          </w:p>
          <w:p w14:paraId="57C7BBE1" w14:textId="77777777" w:rsidR="00995798" w:rsidRPr="00BF09C0" w:rsidRDefault="00995798" w:rsidP="00B85BF7">
            <w:pPr>
              <w:autoSpaceDE/>
              <w:autoSpaceDN/>
              <w:jc w:val="both"/>
              <w:rPr>
                <w:sz w:val="20"/>
                <w:szCs w:val="20"/>
              </w:rPr>
            </w:pPr>
            <w:r w:rsidRPr="00B85BF7">
              <w:rPr>
                <w:sz w:val="20"/>
                <w:szCs w:val="20"/>
              </w:rPr>
              <w:t>Na Komisiu sa deleguje právomoc doplniť túto smernicu prijatím regulačných technických predpisov uvedených v prvom pododseku v súlade s článkami 10 až 14 nariadenia (EÚ) č. 1093/2010.</w:t>
            </w:r>
          </w:p>
        </w:tc>
        <w:tc>
          <w:tcPr>
            <w:tcW w:w="1105" w:type="dxa"/>
            <w:tcBorders>
              <w:top w:val="single" w:sz="4" w:space="0" w:color="auto"/>
              <w:left w:val="single" w:sz="4" w:space="0" w:color="auto"/>
              <w:bottom w:val="single" w:sz="4" w:space="0" w:color="auto"/>
              <w:right w:val="single" w:sz="12" w:space="0" w:color="auto"/>
            </w:tcBorders>
          </w:tcPr>
          <w:p w14:paraId="247F9389" w14:textId="77777777" w:rsidR="00995798" w:rsidRDefault="00995798" w:rsidP="00E26492">
            <w:pPr>
              <w:jc w:val="center"/>
              <w:rPr>
                <w:sz w:val="20"/>
                <w:szCs w:val="20"/>
              </w:rPr>
            </w:pPr>
            <w:r>
              <w:rPr>
                <w:sz w:val="20"/>
                <w:szCs w:val="20"/>
              </w:rPr>
              <w:lastRenderedPageBreak/>
              <w:t>n.a.</w:t>
            </w:r>
          </w:p>
        </w:tc>
        <w:tc>
          <w:tcPr>
            <w:tcW w:w="902" w:type="dxa"/>
            <w:gridSpan w:val="2"/>
            <w:tcBorders>
              <w:top w:val="single" w:sz="4" w:space="0" w:color="auto"/>
              <w:left w:val="nil"/>
              <w:bottom w:val="single" w:sz="4" w:space="0" w:color="auto"/>
              <w:right w:val="single" w:sz="4" w:space="0" w:color="auto"/>
            </w:tcBorders>
          </w:tcPr>
          <w:p w14:paraId="4D4BBEB8" w14:textId="77777777" w:rsidR="00995798" w:rsidRPr="00C548DB" w:rsidRDefault="00995798"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6DE06B6A" w14:textId="77777777" w:rsidR="00995798" w:rsidRPr="00914FDE" w:rsidRDefault="00995798"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048BB640" w14:textId="77777777" w:rsidR="00995798" w:rsidRDefault="00995798"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029CABF6" w14:textId="398644A5" w:rsidR="00995798" w:rsidRDefault="00BD0BA0"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4F7DAD38" w14:textId="77777777" w:rsidR="00995798" w:rsidRDefault="00995798" w:rsidP="00E26492">
            <w:pPr>
              <w:pStyle w:val="Nadpis1"/>
              <w:rPr>
                <w:b w:val="0"/>
                <w:sz w:val="20"/>
                <w:szCs w:val="20"/>
              </w:rPr>
            </w:pPr>
          </w:p>
        </w:tc>
      </w:tr>
      <w:tr w:rsidR="00995798" w:rsidRPr="00D92831" w14:paraId="18301D6B" w14:textId="77777777" w:rsidTr="00995798">
        <w:tc>
          <w:tcPr>
            <w:tcW w:w="867" w:type="dxa"/>
            <w:tcBorders>
              <w:top w:val="single" w:sz="4" w:space="0" w:color="auto"/>
              <w:left w:val="single" w:sz="12" w:space="0" w:color="auto"/>
              <w:bottom w:val="single" w:sz="4" w:space="0" w:color="auto"/>
              <w:right w:val="single" w:sz="4" w:space="0" w:color="auto"/>
            </w:tcBorders>
          </w:tcPr>
          <w:p w14:paraId="60DDB24C" w14:textId="77777777" w:rsidR="00995798" w:rsidRDefault="00995798" w:rsidP="00E26492">
            <w:pPr>
              <w:rPr>
                <w:sz w:val="20"/>
                <w:szCs w:val="20"/>
              </w:rPr>
            </w:pPr>
            <w:r>
              <w:rPr>
                <w:sz w:val="20"/>
                <w:szCs w:val="20"/>
              </w:rPr>
              <w:t>Č: 32,</w:t>
            </w:r>
          </w:p>
          <w:p w14:paraId="340DEC05" w14:textId="77777777" w:rsidR="00995798" w:rsidRDefault="00995798" w:rsidP="00E26492">
            <w:pPr>
              <w:rPr>
                <w:sz w:val="20"/>
                <w:szCs w:val="20"/>
              </w:rPr>
            </w:pPr>
            <w:r>
              <w:rPr>
                <w:sz w:val="20"/>
                <w:szCs w:val="20"/>
              </w:rPr>
              <w:t>O: 9</w:t>
            </w:r>
          </w:p>
        </w:tc>
        <w:tc>
          <w:tcPr>
            <w:tcW w:w="6190" w:type="dxa"/>
            <w:tcBorders>
              <w:top w:val="single" w:sz="4" w:space="0" w:color="auto"/>
              <w:left w:val="single" w:sz="4" w:space="0" w:color="auto"/>
              <w:bottom w:val="single" w:sz="4" w:space="0" w:color="auto"/>
              <w:right w:val="single" w:sz="4" w:space="0" w:color="auto"/>
            </w:tcBorders>
          </w:tcPr>
          <w:p w14:paraId="15245090" w14:textId="77777777" w:rsidR="00995798" w:rsidRPr="00BF09C0" w:rsidRDefault="00995798" w:rsidP="00BF09C0">
            <w:pPr>
              <w:autoSpaceDE/>
              <w:autoSpaceDN/>
              <w:jc w:val="both"/>
              <w:rPr>
                <w:sz w:val="20"/>
                <w:szCs w:val="20"/>
              </w:rPr>
            </w:pPr>
            <w:r w:rsidRPr="00B85BF7">
              <w:rPr>
                <w:sz w:val="20"/>
                <w:szCs w:val="20"/>
              </w:rPr>
              <w:t>Orgán EBA po konzultácii s orgánom ESMA prijme usmernenia na uľahčenie implementácie odsekov 4, 5 a 6 a zabezpečenie ich konzistentného uplatňovania.</w:t>
            </w:r>
          </w:p>
        </w:tc>
        <w:tc>
          <w:tcPr>
            <w:tcW w:w="1105" w:type="dxa"/>
            <w:tcBorders>
              <w:top w:val="single" w:sz="4" w:space="0" w:color="auto"/>
              <w:left w:val="single" w:sz="4" w:space="0" w:color="auto"/>
              <w:bottom w:val="single" w:sz="4" w:space="0" w:color="auto"/>
              <w:right w:val="single" w:sz="12" w:space="0" w:color="auto"/>
            </w:tcBorders>
          </w:tcPr>
          <w:p w14:paraId="2D336880" w14:textId="77777777" w:rsidR="00995798" w:rsidRDefault="00995798"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283CB537" w14:textId="77777777" w:rsidR="00995798" w:rsidRPr="00C548DB" w:rsidRDefault="00995798"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3C00DA18" w14:textId="77777777" w:rsidR="00995798" w:rsidRPr="00914FDE" w:rsidRDefault="00995798"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43D74786" w14:textId="77777777" w:rsidR="00995798" w:rsidRDefault="00995798"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43ECDBE6" w14:textId="6F042F80" w:rsidR="00995798" w:rsidRDefault="00BD0BA0"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70BCDB25" w14:textId="77777777" w:rsidR="00995798" w:rsidRDefault="00995798" w:rsidP="00E26492">
            <w:pPr>
              <w:pStyle w:val="Nadpis1"/>
              <w:rPr>
                <w:b w:val="0"/>
                <w:sz w:val="20"/>
                <w:szCs w:val="20"/>
              </w:rPr>
            </w:pPr>
          </w:p>
        </w:tc>
      </w:tr>
      <w:tr w:rsidR="00995798" w:rsidRPr="00D92831" w14:paraId="1A08DCD6" w14:textId="77777777" w:rsidTr="00995798">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8E558D5" w14:textId="77777777" w:rsidR="00995798" w:rsidRPr="00F027F6" w:rsidRDefault="00995798" w:rsidP="00E26492">
            <w:pPr>
              <w:rPr>
                <w:b/>
                <w:sz w:val="20"/>
                <w:szCs w:val="20"/>
              </w:rPr>
            </w:pPr>
            <w:r w:rsidRPr="00F027F6">
              <w:rPr>
                <w:b/>
                <w:sz w:val="20"/>
                <w:szCs w:val="20"/>
              </w:rPr>
              <w:t>Č: 33</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8D9761" w14:textId="77777777" w:rsidR="00995798" w:rsidRPr="00F027F6" w:rsidRDefault="00995798" w:rsidP="00BF09C0">
            <w:pPr>
              <w:autoSpaceDE/>
              <w:autoSpaceDN/>
              <w:jc w:val="both"/>
              <w:rPr>
                <w:b/>
                <w:sz w:val="20"/>
                <w:szCs w:val="20"/>
              </w:rPr>
            </w:pPr>
            <w:r w:rsidRPr="00F027F6">
              <w:rPr>
                <w:b/>
                <w:sz w:val="20"/>
                <w:szCs w:val="20"/>
              </w:rPr>
              <w:t>Výbor pre odmeňovanie</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FF54054" w14:textId="77777777" w:rsidR="00995798" w:rsidRPr="00F027F6" w:rsidRDefault="00995798"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4EB1930F" w14:textId="77777777" w:rsidR="00995798" w:rsidRPr="00F027F6" w:rsidRDefault="00995798"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3774D" w14:textId="77777777" w:rsidR="00995798" w:rsidRPr="00F027F6" w:rsidRDefault="00995798"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6F62E3" w14:textId="77777777" w:rsidR="00995798" w:rsidRPr="00F027F6" w:rsidRDefault="00995798"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F4619" w14:textId="34DFC402" w:rsidR="00995798" w:rsidRPr="00F027F6" w:rsidRDefault="00995798"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E90F4B6" w14:textId="77777777" w:rsidR="00995798" w:rsidRPr="00F027F6" w:rsidRDefault="00995798" w:rsidP="00E26492">
            <w:pPr>
              <w:pStyle w:val="Nadpis1"/>
              <w:rPr>
                <w:sz w:val="20"/>
                <w:szCs w:val="20"/>
              </w:rPr>
            </w:pPr>
          </w:p>
        </w:tc>
      </w:tr>
      <w:tr w:rsidR="00995798" w:rsidRPr="00D92831" w14:paraId="4442F655" w14:textId="77777777" w:rsidTr="00995798">
        <w:tc>
          <w:tcPr>
            <w:tcW w:w="867" w:type="dxa"/>
            <w:tcBorders>
              <w:top w:val="single" w:sz="4" w:space="0" w:color="auto"/>
              <w:left w:val="single" w:sz="12" w:space="0" w:color="auto"/>
              <w:bottom w:val="single" w:sz="4" w:space="0" w:color="auto"/>
              <w:right w:val="single" w:sz="4" w:space="0" w:color="auto"/>
            </w:tcBorders>
          </w:tcPr>
          <w:p w14:paraId="610CB4D0" w14:textId="77777777" w:rsidR="00995798" w:rsidRDefault="00995798" w:rsidP="00E26492">
            <w:pPr>
              <w:rPr>
                <w:sz w:val="20"/>
                <w:szCs w:val="20"/>
              </w:rPr>
            </w:pPr>
            <w:r>
              <w:rPr>
                <w:sz w:val="20"/>
                <w:szCs w:val="20"/>
              </w:rPr>
              <w:t>Č: 33,</w:t>
            </w:r>
          </w:p>
          <w:p w14:paraId="3F817CCF" w14:textId="77777777" w:rsidR="00995798" w:rsidRDefault="00995798"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659DE498" w14:textId="77777777" w:rsidR="00995798" w:rsidRPr="00BF09C0" w:rsidRDefault="00995798" w:rsidP="00BF09C0">
            <w:pPr>
              <w:autoSpaceDE/>
              <w:autoSpaceDN/>
              <w:jc w:val="both"/>
              <w:rPr>
                <w:sz w:val="20"/>
                <w:szCs w:val="20"/>
              </w:rPr>
            </w:pPr>
            <w:r w:rsidRPr="005030FD">
              <w:rPr>
                <w:sz w:val="20"/>
                <w:szCs w:val="20"/>
              </w:rPr>
              <w:t>Členské štáty zabezpečia, aby investičné spoločnosti, ktoré nespĺňajú kritériá stanovené v článku 32 ods. 4 písm. a), zriadili výbor pre odmeňovanie. Výbor pre odmeňovanie musí byť rodovo vyvážený a musí kompetentne a nezávisle posudzovať politiky a postupy odmeňovania a stimuly vytvorené na riadenie rizík, kapitálu a likvidity. Výbor pre odmeňovanie sa môže zriadiť na úrovni skupiny.</w:t>
            </w:r>
          </w:p>
        </w:tc>
        <w:tc>
          <w:tcPr>
            <w:tcW w:w="1105" w:type="dxa"/>
            <w:tcBorders>
              <w:top w:val="single" w:sz="4" w:space="0" w:color="auto"/>
              <w:left w:val="single" w:sz="4" w:space="0" w:color="auto"/>
              <w:bottom w:val="single" w:sz="4" w:space="0" w:color="auto"/>
              <w:right w:val="single" w:sz="12" w:space="0" w:color="auto"/>
            </w:tcBorders>
          </w:tcPr>
          <w:p w14:paraId="75577B6C" w14:textId="48322E12" w:rsidR="00995798" w:rsidRDefault="00995798"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3826E721" w14:textId="77E81E1F" w:rsidR="00995798" w:rsidRPr="00C548DB" w:rsidRDefault="00995798"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477DB16F" w14:textId="1FBAF4C4" w:rsidR="00995798" w:rsidRPr="005030FD" w:rsidRDefault="00995798" w:rsidP="00E26492">
            <w:pPr>
              <w:pStyle w:val="Normlny0"/>
              <w:jc w:val="center"/>
              <w:rPr>
                <w:b/>
              </w:rPr>
            </w:pPr>
            <w:r w:rsidRPr="005030FD">
              <w:rPr>
                <w:b/>
              </w:rPr>
              <w:t>§ 71dd ods. 1</w:t>
            </w:r>
            <w:r w:rsidR="006C5161">
              <w:rPr>
                <w:b/>
              </w:rPr>
              <w:t xml:space="preserve"> písm. a)</w:t>
            </w:r>
            <w:r>
              <w:rPr>
                <w:b/>
              </w:rPr>
              <w:t xml:space="preserve"> a</w:t>
            </w:r>
            <w:r w:rsidR="006C5161">
              <w:rPr>
                <w:b/>
              </w:rPr>
              <w:t xml:space="preserve"> ods. </w:t>
            </w:r>
            <w:r>
              <w:rPr>
                <w:b/>
              </w:rPr>
              <w:t>3</w:t>
            </w:r>
          </w:p>
        </w:tc>
        <w:tc>
          <w:tcPr>
            <w:tcW w:w="4515" w:type="dxa"/>
            <w:gridSpan w:val="2"/>
            <w:tcBorders>
              <w:top w:val="single" w:sz="4" w:space="0" w:color="auto"/>
              <w:left w:val="single" w:sz="4" w:space="0" w:color="auto"/>
              <w:bottom w:val="single" w:sz="4" w:space="0" w:color="auto"/>
              <w:right w:val="single" w:sz="4" w:space="0" w:color="auto"/>
            </w:tcBorders>
          </w:tcPr>
          <w:p w14:paraId="02E958D6" w14:textId="140A6697" w:rsidR="00A643A8" w:rsidRPr="00A643A8" w:rsidRDefault="00A643A8" w:rsidP="00A643A8">
            <w:pPr>
              <w:pStyle w:val="Normlny0"/>
              <w:jc w:val="both"/>
              <w:rPr>
                <w:b/>
              </w:rPr>
            </w:pPr>
            <w:r>
              <w:rPr>
                <w:b/>
              </w:rPr>
              <w:t xml:space="preserve">(1) </w:t>
            </w:r>
            <w:r w:rsidRPr="00A643A8">
              <w:rPr>
                <w:b/>
              </w:rPr>
              <w:t>Obchodník s cennými papiermi je povinný zriadiť výbor pre odmeňovanie alebo určiť osobu zodpovednú za odmeňovani</w:t>
            </w:r>
            <w:r w:rsidR="009F3114">
              <w:rPr>
                <w:b/>
              </w:rPr>
              <w:t>e</w:t>
            </w:r>
            <w:r w:rsidRPr="00A643A8">
              <w:rPr>
                <w:b/>
              </w:rPr>
              <w:t xml:space="preserve"> u obchodníka s cennými papiermi; túto povinnosť nemá obchodník s cennými papiermi, ak priemerná hodnota jeho súvahových aktív a jeho podsúvahových aktív nepresahuje 100 000 000 eur počas štyroch rokov bezprostredne predchádzajúcich </w:t>
            </w:r>
            <w:r w:rsidR="009F3114">
              <w:rPr>
                <w:b/>
              </w:rPr>
              <w:t xml:space="preserve">príslušnému </w:t>
            </w:r>
            <w:r w:rsidRPr="00A643A8">
              <w:rPr>
                <w:b/>
              </w:rPr>
              <w:t xml:space="preserve">hospodárskemu roku. Zloženie výboru pre odmeňovanie musí zohľadňovať rovnosť medzi mužmi a ženami. Výbor pre odmeňovanie </w:t>
            </w:r>
          </w:p>
          <w:p w14:paraId="37891888" w14:textId="4D01B546" w:rsidR="00995798" w:rsidRDefault="00A643A8" w:rsidP="00A643A8">
            <w:pPr>
              <w:pStyle w:val="Normlny0"/>
              <w:jc w:val="both"/>
              <w:rPr>
                <w:b/>
              </w:rPr>
            </w:pPr>
            <w:r w:rsidRPr="00A643A8">
              <w:rPr>
                <w:b/>
              </w:rPr>
              <w:t>a)</w:t>
            </w:r>
            <w:r w:rsidRPr="00A643A8">
              <w:rPr>
                <w:b/>
              </w:rPr>
              <w:tab/>
              <w:t>zodpovedne a nezávisle posudzuje zásady odmeňovania a ich dopady na riadenie rizika, kapitálu a likvidity,</w:t>
            </w:r>
          </w:p>
          <w:p w14:paraId="55942CBA" w14:textId="77777777" w:rsidR="00A643A8" w:rsidRPr="00995798" w:rsidRDefault="00A643A8" w:rsidP="00A643A8">
            <w:pPr>
              <w:pStyle w:val="Normlny0"/>
              <w:jc w:val="both"/>
              <w:rPr>
                <w:b/>
              </w:rPr>
            </w:pPr>
          </w:p>
          <w:p w14:paraId="19D69F96" w14:textId="6C5343ED" w:rsidR="00995798" w:rsidRPr="00995798" w:rsidRDefault="00A643A8" w:rsidP="00995798">
            <w:pPr>
              <w:jc w:val="both"/>
              <w:rPr>
                <w:sz w:val="20"/>
                <w:szCs w:val="20"/>
              </w:rPr>
            </w:pPr>
            <w:r w:rsidRPr="00A643A8">
              <w:rPr>
                <w:b/>
                <w:sz w:val="20"/>
                <w:szCs w:val="20"/>
              </w:rPr>
              <w:t>(3) Výbor pre odmeňovanie môže b</w:t>
            </w:r>
            <w:r>
              <w:rPr>
                <w:b/>
                <w:sz w:val="20"/>
                <w:szCs w:val="20"/>
              </w:rPr>
              <w:t>yť zriadený na úrovni skupiny.</w:t>
            </w:r>
          </w:p>
        </w:tc>
        <w:tc>
          <w:tcPr>
            <w:tcW w:w="682" w:type="dxa"/>
            <w:tcBorders>
              <w:top w:val="single" w:sz="4" w:space="0" w:color="auto"/>
              <w:left w:val="single" w:sz="4" w:space="0" w:color="auto"/>
              <w:bottom w:val="single" w:sz="4" w:space="0" w:color="auto"/>
              <w:right w:val="single" w:sz="4" w:space="0" w:color="auto"/>
            </w:tcBorders>
          </w:tcPr>
          <w:p w14:paraId="1A571602" w14:textId="43DD14D8" w:rsidR="00995798" w:rsidRDefault="00995798"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19F417D5" w14:textId="77777777" w:rsidR="00995798" w:rsidRDefault="00995798" w:rsidP="00E26492">
            <w:pPr>
              <w:pStyle w:val="Nadpis1"/>
              <w:rPr>
                <w:b w:val="0"/>
                <w:sz w:val="20"/>
                <w:szCs w:val="20"/>
              </w:rPr>
            </w:pPr>
          </w:p>
        </w:tc>
      </w:tr>
      <w:tr w:rsidR="00995798" w:rsidRPr="00D92831" w14:paraId="45A53297" w14:textId="77777777" w:rsidTr="00995798">
        <w:tc>
          <w:tcPr>
            <w:tcW w:w="867" w:type="dxa"/>
            <w:tcBorders>
              <w:top w:val="single" w:sz="4" w:space="0" w:color="auto"/>
              <w:left w:val="single" w:sz="12" w:space="0" w:color="auto"/>
              <w:bottom w:val="single" w:sz="4" w:space="0" w:color="auto"/>
              <w:right w:val="single" w:sz="4" w:space="0" w:color="auto"/>
            </w:tcBorders>
          </w:tcPr>
          <w:p w14:paraId="57F0FE4F" w14:textId="77777777" w:rsidR="00995798" w:rsidRDefault="00995798" w:rsidP="00E26492">
            <w:pPr>
              <w:rPr>
                <w:sz w:val="20"/>
                <w:szCs w:val="20"/>
              </w:rPr>
            </w:pPr>
            <w:r>
              <w:rPr>
                <w:sz w:val="20"/>
                <w:szCs w:val="20"/>
              </w:rPr>
              <w:t>Č: 33,</w:t>
            </w:r>
          </w:p>
          <w:p w14:paraId="5358F7F6" w14:textId="77777777" w:rsidR="00995798" w:rsidRDefault="00995798"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172D7B5A" w14:textId="77777777" w:rsidR="00995798" w:rsidRPr="00BF09C0" w:rsidRDefault="00995798" w:rsidP="00BF09C0">
            <w:pPr>
              <w:autoSpaceDE/>
              <w:autoSpaceDN/>
              <w:jc w:val="both"/>
              <w:rPr>
                <w:sz w:val="20"/>
                <w:szCs w:val="20"/>
              </w:rPr>
            </w:pPr>
            <w:r w:rsidRPr="005030FD">
              <w:rPr>
                <w:sz w:val="20"/>
                <w:szCs w:val="20"/>
              </w:rPr>
              <w:t>Členské štáty zabezpečia, aby výbor pre odmeňovanie niesol zodpovednosť za prípravu rozhodnutí týkajúcich sa odmeňovania vrátane rozhodnutí, ktoré majú vplyv na riziko a riadenie rizík dotknutej investičnej spoločnosti a ktoré má prijať riadiaci orgán. Predseda a členovia výboru pre odmeňovanie sú členmi riadiaceho orgánu, ktorí v dotknutej investičnej spoločnosti nevykonávajú žiadnu výkonnú funkciu. Ak sa vo vnútroštátnom práve stanovuje zastúpenie zamestnancov v riadiacom orgáne, výbor pre odmeňovanie zahŕňa jedného alebo viacerých zástupcov zamestnancov.</w:t>
            </w:r>
          </w:p>
        </w:tc>
        <w:tc>
          <w:tcPr>
            <w:tcW w:w="1105" w:type="dxa"/>
            <w:tcBorders>
              <w:top w:val="single" w:sz="4" w:space="0" w:color="auto"/>
              <w:left w:val="single" w:sz="4" w:space="0" w:color="auto"/>
              <w:bottom w:val="single" w:sz="4" w:space="0" w:color="auto"/>
              <w:right w:val="single" w:sz="12" w:space="0" w:color="auto"/>
            </w:tcBorders>
          </w:tcPr>
          <w:p w14:paraId="46E1DD26" w14:textId="481E3F15" w:rsidR="00995798" w:rsidRDefault="00995798"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61EDD025" w14:textId="37C44E82" w:rsidR="00995798" w:rsidRPr="00C548DB" w:rsidRDefault="00995798"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572881FC" w14:textId="72AAF037" w:rsidR="00995798" w:rsidRPr="00A643A8" w:rsidRDefault="00995798" w:rsidP="00E26492">
            <w:pPr>
              <w:pStyle w:val="Normlny0"/>
              <w:jc w:val="center"/>
              <w:rPr>
                <w:b/>
              </w:rPr>
            </w:pPr>
            <w:r w:rsidRPr="00A643A8">
              <w:rPr>
                <w:b/>
              </w:rPr>
              <w:t>§ 71dd ods. 1 písm. b)</w:t>
            </w:r>
          </w:p>
          <w:p w14:paraId="480F7EBB" w14:textId="77777777" w:rsidR="00995798" w:rsidRPr="00A643A8" w:rsidRDefault="00995798" w:rsidP="00E26492">
            <w:pPr>
              <w:pStyle w:val="Normlny0"/>
              <w:jc w:val="center"/>
              <w:rPr>
                <w:b/>
              </w:rPr>
            </w:pPr>
          </w:p>
          <w:p w14:paraId="1227B944" w14:textId="77777777" w:rsidR="00995798" w:rsidRPr="00914FDE" w:rsidRDefault="00995798" w:rsidP="00E26492">
            <w:pPr>
              <w:pStyle w:val="Normlny0"/>
              <w:jc w:val="center"/>
            </w:pPr>
            <w:r w:rsidRPr="00A643A8">
              <w:rPr>
                <w:b/>
              </w:rPr>
              <w:t>§ 71dd ods. 2</w:t>
            </w:r>
          </w:p>
        </w:tc>
        <w:tc>
          <w:tcPr>
            <w:tcW w:w="4515" w:type="dxa"/>
            <w:gridSpan w:val="2"/>
            <w:tcBorders>
              <w:top w:val="single" w:sz="4" w:space="0" w:color="auto"/>
              <w:left w:val="single" w:sz="4" w:space="0" w:color="auto"/>
              <w:bottom w:val="single" w:sz="4" w:space="0" w:color="auto"/>
              <w:right w:val="single" w:sz="4" w:space="0" w:color="auto"/>
            </w:tcBorders>
          </w:tcPr>
          <w:p w14:paraId="0EDC9AB5" w14:textId="07359A82" w:rsidR="00995798" w:rsidRPr="00995798" w:rsidRDefault="00A643A8" w:rsidP="00995798">
            <w:pPr>
              <w:pStyle w:val="Normlny0"/>
              <w:jc w:val="both"/>
              <w:rPr>
                <w:b/>
              </w:rPr>
            </w:pPr>
            <w:r w:rsidRPr="00A643A8">
              <w:rPr>
                <w:b/>
              </w:rPr>
              <w:t>b)</w:t>
            </w:r>
            <w:r w:rsidRPr="00A643A8">
              <w:rPr>
                <w:b/>
              </w:rPr>
              <w:tab/>
              <w:t>zodpovedá za prípravu rozhodnutí týkajúcich sa odmeňovania vrátane tých, ktoré majú dôsledky na riziká a riadenie rizík, ktoré majú byť prijímané predstavenstvom a</w:t>
            </w:r>
          </w:p>
          <w:p w14:paraId="4027BC3D" w14:textId="77777777" w:rsidR="00995798" w:rsidRPr="00995798" w:rsidRDefault="00995798" w:rsidP="00995798">
            <w:pPr>
              <w:pStyle w:val="Normlny0"/>
              <w:jc w:val="both"/>
              <w:rPr>
                <w:b/>
              </w:rPr>
            </w:pPr>
          </w:p>
          <w:p w14:paraId="120AF80A" w14:textId="146F6A52" w:rsidR="00995798" w:rsidRPr="00995798" w:rsidRDefault="00995798" w:rsidP="00995798">
            <w:pPr>
              <w:jc w:val="both"/>
              <w:rPr>
                <w:sz w:val="20"/>
                <w:szCs w:val="20"/>
              </w:rPr>
            </w:pPr>
            <w:r w:rsidRPr="00995798">
              <w:rPr>
                <w:b/>
                <w:sz w:val="20"/>
                <w:szCs w:val="20"/>
              </w:rPr>
              <w:t xml:space="preserve"> (2) </w:t>
            </w:r>
            <w:r w:rsidR="00A643A8" w:rsidRPr="00A643A8">
              <w:rPr>
                <w:b/>
                <w:sz w:val="20"/>
                <w:szCs w:val="20"/>
              </w:rPr>
              <w:t>Predseda a členovia výboru pre odmeňovanie musia byť členmi predstavenstva a nesmú vykonávať výkonnú funkciu u obchodníka s cennými papiermi.</w:t>
            </w:r>
          </w:p>
        </w:tc>
        <w:tc>
          <w:tcPr>
            <w:tcW w:w="682" w:type="dxa"/>
            <w:tcBorders>
              <w:top w:val="single" w:sz="4" w:space="0" w:color="auto"/>
              <w:left w:val="single" w:sz="4" w:space="0" w:color="auto"/>
              <w:bottom w:val="single" w:sz="4" w:space="0" w:color="auto"/>
              <w:right w:val="single" w:sz="4" w:space="0" w:color="auto"/>
            </w:tcBorders>
          </w:tcPr>
          <w:p w14:paraId="1806F212" w14:textId="13758693" w:rsidR="00995798" w:rsidRDefault="00995798"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5D8154F5" w14:textId="77777777" w:rsidR="00995798" w:rsidRDefault="00995798" w:rsidP="00E26492">
            <w:pPr>
              <w:pStyle w:val="Nadpis1"/>
              <w:rPr>
                <w:b w:val="0"/>
                <w:sz w:val="20"/>
                <w:szCs w:val="20"/>
              </w:rPr>
            </w:pPr>
          </w:p>
        </w:tc>
      </w:tr>
      <w:tr w:rsidR="00995798" w:rsidRPr="00D92831" w14:paraId="4FC5F7F4" w14:textId="77777777" w:rsidTr="00995798">
        <w:tc>
          <w:tcPr>
            <w:tcW w:w="867" w:type="dxa"/>
            <w:tcBorders>
              <w:top w:val="single" w:sz="4" w:space="0" w:color="auto"/>
              <w:left w:val="single" w:sz="12" w:space="0" w:color="auto"/>
              <w:bottom w:val="single" w:sz="4" w:space="0" w:color="auto"/>
              <w:right w:val="single" w:sz="4" w:space="0" w:color="auto"/>
            </w:tcBorders>
          </w:tcPr>
          <w:p w14:paraId="6D92A0CC" w14:textId="77777777" w:rsidR="00995798" w:rsidRDefault="00995798" w:rsidP="00E26492">
            <w:pPr>
              <w:rPr>
                <w:sz w:val="20"/>
                <w:szCs w:val="20"/>
              </w:rPr>
            </w:pPr>
            <w:r>
              <w:rPr>
                <w:sz w:val="20"/>
                <w:szCs w:val="20"/>
              </w:rPr>
              <w:t>Č: 33,</w:t>
            </w:r>
          </w:p>
          <w:p w14:paraId="2D2F9910" w14:textId="77777777" w:rsidR="00995798" w:rsidRDefault="00995798" w:rsidP="00E26492">
            <w:pPr>
              <w:rPr>
                <w:sz w:val="20"/>
                <w:szCs w:val="20"/>
              </w:rPr>
            </w:pPr>
            <w:r>
              <w:rPr>
                <w:sz w:val="20"/>
                <w:szCs w:val="20"/>
              </w:rPr>
              <w:t>O: 3</w:t>
            </w:r>
          </w:p>
        </w:tc>
        <w:tc>
          <w:tcPr>
            <w:tcW w:w="6190" w:type="dxa"/>
            <w:tcBorders>
              <w:top w:val="single" w:sz="4" w:space="0" w:color="auto"/>
              <w:left w:val="single" w:sz="4" w:space="0" w:color="auto"/>
              <w:bottom w:val="single" w:sz="4" w:space="0" w:color="auto"/>
              <w:right w:val="single" w:sz="4" w:space="0" w:color="auto"/>
            </w:tcBorders>
          </w:tcPr>
          <w:p w14:paraId="160FC478" w14:textId="77777777" w:rsidR="00995798" w:rsidRPr="00BF09C0" w:rsidRDefault="00995798" w:rsidP="00BF09C0">
            <w:pPr>
              <w:autoSpaceDE/>
              <w:autoSpaceDN/>
              <w:jc w:val="both"/>
              <w:rPr>
                <w:sz w:val="20"/>
                <w:szCs w:val="20"/>
              </w:rPr>
            </w:pPr>
            <w:r w:rsidRPr="005030FD">
              <w:rPr>
                <w:sz w:val="20"/>
                <w:szCs w:val="20"/>
              </w:rPr>
              <w:t>Pri príprave rozhodnutí uvedených v odseku 2 výbor pre odmeňovanie prihliada na verejný záujem a dlhodobé záujmy akcionárov, investorov a ostatných zainteresovaných strán v investičnej spoločnosti.</w:t>
            </w:r>
          </w:p>
        </w:tc>
        <w:tc>
          <w:tcPr>
            <w:tcW w:w="1105" w:type="dxa"/>
            <w:tcBorders>
              <w:top w:val="single" w:sz="4" w:space="0" w:color="auto"/>
              <w:left w:val="single" w:sz="4" w:space="0" w:color="auto"/>
              <w:bottom w:val="single" w:sz="4" w:space="0" w:color="auto"/>
              <w:right w:val="single" w:sz="12" w:space="0" w:color="auto"/>
            </w:tcBorders>
          </w:tcPr>
          <w:p w14:paraId="75F0F845" w14:textId="4B66DA9A" w:rsidR="00995798" w:rsidRDefault="00995798"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3871769D" w14:textId="516A361E" w:rsidR="00995798" w:rsidRPr="00C548DB" w:rsidRDefault="00995798"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73E02F23" w14:textId="77777777" w:rsidR="00995798" w:rsidRPr="00A643A8" w:rsidRDefault="00995798" w:rsidP="00E26492">
            <w:pPr>
              <w:pStyle w:val="Normlny0"/>
              <w:jc w:val="center"/>
              <w:rPr>
                <w:b/>
              </w:rPr>
            </w:pPr>
            <w:r w:rsidRPr="00A643A8">
              <w:rPr>
                <w:b/>
              </w:rPr>
              <w:t xml:space="preserve">§ 71dd ods. 1 </w:t>
            </w:r>
            <w:r w:rsidRPr="00A643A8">
              <w:rPr>
                <w:b/>
              </w:rPr>
              <w:lastRenderedPageBreak/>
              <w:t>písm. c)</w:t>
            </w:r>
          </w:p>
        </w:tc>
        <w:tc>
          <w:tcPr>
            <w:tcW w:w="4515" w:type="dxa"/>
            <w:gridSpan w:val="2"/>
            <w:tcBorders>
              <w:top w:val="single" w:sz="4" w:space="0" w:color="auto"/>
              <w:left w:val="single" w:sz="4" w:space="0" w:color="auto"/>
              <w:bottom w:val="single" w:sz="4" w:space="0" w:color="auto"/>
              <w:right w:val="single" w:sz="4" w:space="0" w:color="auto"/>
            </w:tcBorders>
          </w:tcPr>
          <w:p w14:paraId="569D018D" w14:textId="07ACF77F" w:rsidR="00995798" w:rsidRPr="00995798" w:rsidRDefault="00A643A8" w:rsidP="00403F8B">
            <w:pPr>
              <w:jc w:val="both"/>
              <w:rPr>
                <w:sz w:val="20"/>
                <w:szCs w:val="20"/>
              </w:rPr>
            </w:pPr>
            <w:r w:rsidRPr="00A643A8">
              <w:rPr>
                <w:b/>
                <w:sz w:val="20"/>
                <w:szCs w:val="20"/>
              </w:rPr>
              <w:lastRenderedPageBreak/>
              <w:t>c)</w:t>
            </w:r>
            <w:r w:rsidRPr="00A643A8">
              <w:rPr>
                <w:b/>
                <w:sz w:val="20"/>
                <w:szCs w:val="20"/>
              </w:rPr>
              <w:tab/>
              <w:t xml:space="preserve">zohľadňuje verejný záujem a dlhodobé záujmy akcionárov, investorov a iných zainteresovaných strán obchodníka s cennými </w:t>
            </w:r>
            <w:r w:rsidRPr="00A643A8">
              <w:rPr>
                <w:b/>
                <w:sz w:val="20"/>
                <w:szCs w:val="20"/>
              </w:rPr>
              <w:lastRenderedPageBreak/>
              <w:t>papiermi pri príprave svojich rozhodnutí</w:t>
            </w:r>
            <w:r w:rsidR="00403F8B">
              <w:rPr>
                <w:b/>
                <w:sz w:val="20"/>
                <w:szCs w:val="20"/>
              </w:rPr>
              <w:t xml:space="preserve"> podľa písmena b).</w:t>
            </w:r>
          </w:p>
        </w:tc>
        <w:tc>
          <w:tcPr>
            <w:tcW w:w="682" w:type="dxa"/>
            <w:tcBorders>
              <w:top w:val="single" w:sz="4" w:space="0" w:color="auto"/>
              <w:left w:val="single" w:sz="4" w:space="0" w:color="auto"/>
              <w:bottom w:val="single" w:sz="4" w:space="0" w:color="auto"/>
              <w:right w:val="single" w:sz="4" w:space="0" w:color="auto"/>
            </w:tcBorders>
          </w:tcPr>
          <w:p w14:paraId="32AE6DB6" w14:textId="1EB882A8" w:rsidR="00995798" w:rsidRDefault="00995798"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68B3AB78" w14:textId="77777777" w:rsidR="00995798" w:rsidRDefault="00995798" w:rsidP="00E26492">
            <w:pPr>
              <w:pStyle w:val="Nadpis1"/>
              <w:rPr>
                <w:b w:val="0"/>
                <w:sz w:val="20"/>
                <w:szCs w:val="20"/>
              </w:rPr>
            </w:pPr>
          </w:p>
        </w:tc>
      </w:tr>
      <w:tr w:rsidR="00995798" w:rsidRPr="00D92831" w14:paraId="4B482138" w14:textId="77777777" w:rsidTr="00995798">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8C631EA" w14:textId="77777777" w:rsidR="00995798" w:rsidRPr="00F027F6" w:rsidRDefault="00995798" w:rsidP="00E26492">
            <w:pPr>
              <w:rPr>
                <w:b/>
                <w:sz w:val="20"/>
                <w:szCs w:val="20"/>
              </w:rPr>
            </w:pPr>
            <w:r w:rsidRPr="00F027F6">
              <w:rPr>
                <w:b/>
                <w:sz w:val="20"/>
                <w:szCs w:val="20"/>
              </w:rPr>
              <w:t>Č: 34</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75DBE3" w14:textId="77777777" w:rsidR="00995798" w:rsidRPr="00F027F6" w:rsidRDefault="00995798" w:rsidP="00BF09C0">
            <w:pPr>
              <w:autoSpaceDE/>
              <w:autoSpaceDN/>
              <w:jc w:val="both"/>
              <w:rPr>
                <w:b/>
                <w:sz w:val="20"/>
                <w:szCs w:val="20"/>
              </w:rPr>
            </w:pPr>
            <w:r w:rsidRPr="00F027F6">
              <w:rPr>
                <w:b/>
                <w:sz w:val="20"/>
                <w:szCs w:val="20"/>
              </w:rPr>
              <w:t>Dohľad nad politikami odmeňovania</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281734C" w14:textId="77777777" w:rsidR="00995798" w:rsidRPr="00F027F6" w:rsidRDefault="00995798"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4B3110A9" w14:textId="77777777" w:rsidR="00995798" w:rsidRPr="00F027F6" w:rsidRDefault="00995798"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590C5F" w14:textId="77777777" w:rsidR="00995798" w:rsidRPr="00F027F6" w:rsidRDefault="00995798"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DB52D" w14:textId="77777777" w:rsidR="00995798" w:rsidRPr="00F027F6" w:rsidRDefault="00995798"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C3AE6" w14:textId="605154C3" w:rsidR="00995798" w:rsidRPr="00F027F6" w:rsidRDefault="00995798"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46C56BC" w14:textId="77777777" w:rsidR="00995798" w:rsidRPr="00F027F6" w:rsidRDefault="00995798" w:rsidP="00E26492">
            <w:pPr>
              <w:pStyle w:val="Nadpis1"/>
              <w:rPr>
                <w:sz w:val="20"/>
                <w:szCs w:val="20"/>
              </w:rPr>
            </w:pPr>
          </w:p>
        </w:tc>
      </w:tr>
      <w:tr w:rsidR="00995798" w:rsidRPr="00D92831" w14:paraId="1DE73192" w14:textId="77777777" w:rsidTr="00995798">
        <w:tc>
          <w:tcPr>
            <w:tcW w:w="867" w:type="dxa"/>
            <w:tcBorders>
              <w:top w:val="single" w:sz="4" w:space="0" w:color="auto"/>
              <w:left w:val="single" w:sz="12" w:space="0" w:color="auto"/>
              <w:bottom w:val="single" w:sz="4" w:space="0" w:color="auto"/>
              <w:right w:val="single" w:sz="4" w:space="0" w:color="auto"/>
            </w:tcBorders>
          </w:tcPr>
          <w:p w14:paraId="292F40A7" w14:textId="77777777" w:rsidR="00995798" w:rsidRDefault="00995798" w:rsidP="00E26492">
            <w:pPr>
              <w:rPr>
                <w:sz w:val="20"/>
                <w:szCs w:val="20"/>
              </w:rPr>
            </w:pPr>
            <w:r>
              <w:rPr>
                <w:sz w:val="20"/>
                <w:szCs w:val="20"/>
              </w:rPr>
              <w:t>Č: 34,</w:t>
            </w:r>
          </w:p>
          <w:p w14:paraId="14D0224F" w14:textId="77777777" w:rsidR="00995798" w:rsidRDefault="00995798"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0FC0E9CC" w14:textId="77777777" w:rsidR="00995798" w:rsidRPr="00B85BF7" w:rsidRDefault="00995798" w:rsidP="00B85BF7">
            <w:pPr>
              <w:autoSpaceDE/>
              <w:autoSpaceDN/>
              <w:jc w:val="both"/>
              <w:rPr>
                <w:sz w:val="20"/>
                <w:szCs w:val="20"/>
              </w:rPr>
            </w:pPr>
            <w:r w:rsidRPr="00B85BF7">
              <w:rPr>
                <w:sz w:val="20"/>
                <w:szCs w:val="20"/>
              </w:rPr>
              <w:t>Členské štáty zabezpečia, aby príslušné orgány zhromažďovali informácie zverejnené v súlade s článkom 51 prvým pododsekom písm. c) a d) nariadenia (EÚ) 2019/2033, ako aj informácie poskytované investičnými spoločnosťami o rozdiele v odmeňovaní žien a mužov, a aby tieto informácie používali na porovnávanie trendov a postupov v oblasti odmeňovania.</w:t>
            </w:r>
          </w:p>
          <w:p w14:paraId="76D5FA51" w14:textId="77777777" w:rsidR="00995798" w:rsidRDefault="00995798" w:rsidP="00B85BF7">
            <w:pPr>
              <w:autoSpaceDE/>
              <w:autoSpaceDN/>
              <w:jc w:val="both"/>
              <w:rPr>
                <w:sz w:val="20"/>
                <w:szCs w:val="20"/>
              </w:rPr>
            </w:pPr>
          </w:p>
          <w:p w14:paraId="2BF47594" w14:textId="77777777" w:rsidR="00770D52" w:rsidRDefault="00770D52" w:rsidP="00B85BF7">
            <w:pPr>
              <w:autoSpaceDE/>
              <w:autoSpaceDN/>
              <w:jc w:val="both"/>
              <w:rPr>
                <w:sz w:val="20"/>
                <w:szCs w:val="20"/>
              </w:rPr>
            </w:pPr>
          </w:p>
          <w:p w14:paraId="5C4F854E" w14:textId="77777777" w:rsidR="00770D52" w:rsidRDefault="00770D52" w:rsidP="00B85BF7">
            <w:pPr>
              <w:autoSpaceDE/>
              <w:autoSpaceDN/>
              <w:jc w:val="both"/>
              <w:rPr>
                <w:sz w:val="20"/>
                <w:szCs w:val="20"/>
              </w:rPr>
            </w:pPr>
          </w:p>
          <w:p w14:paraId="71B9F9AB" w14:textId="77777777" w:rsidR="00770D52" w:rsidRPr="00B85BF7" w:rsidRDefault="00770D52" w:rsidP="00B85BF7">
            <w:pPr>
              <w:autoSpaceDE/>
              <w:autoSpaceDN/>
              <w:jc w:val="both"/>
              <w:rPr>
                <w:sz w:val="20"/>
                <w:szCs w:val="20"/>
              </w:rPr>
            </w:pPr>
          </w:p>
          <w:p w14:paraId="09F0F302" w14:textId="77777777" w:rsidR="00995798" w:rsidRPr="00BF09C0" w:rsidRDefault="00995798" w:rsidP="00B85BF7">
            <w:pPr>
              <w:autoSpaceDE/>
              <w:autoSpaceDN/>
              <w:jc w:val="both"/>
              <w:rPr>
                <w:sz w:val="20"/>
                <w:szCs w:val="20"/>
              </w:rPr>
            </w:pPr>
            <w:r w:rsidRPr="00B85BF7">
              <w:rPr>
                <w:sz w:val="20"/>
                <w:szCs w:val="20"/>
              </w:rPr>
              <w:t>Príslušné orgány poskytujú tieto informácie orgánu EBA.</w:t>
            </w:r>
          </w:p>
        </w:tc>
        <w:tc>
          <w:tcPr>
            <w:tcW w:w="1105" w:type="dxa"/>
            <w:tcBorders>
              <w:top w:val="single" w:sz="4" w:space="0" w:color="auto"/>
              <w:left w:val="single" w:sz="4" w:space="0" w:color="auto"/>
              <w:bottom w:val="single" w:sz="4" w:space="0" w:color="auto"/>
              <w:right w:val="single" w:sz="12" w:space="0" w:color="auto"/>
            </w:tcBorders>
          </w:tcPr>
          <w:p w14:paraId="7BA757AF" w14:textId="277924ED" w:rsidR="00995798" w:rsidRDefault="00995798"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624CB8DA" w14:textId="1286C057" w:rsidR="006C5161" w:rsidRPr="006C5161" w:rsidRDefault="002B15CC" w:rsidP="00E26492">
            <w:pPr>
              <w:jc w:val="center"/>
              <w:rPr>
                <w:sz w:val="20"/>
                <w:szCs w:val="20"/>
              </w:rPr>
            </w:pPr>
            <w:r w:rsidRPr="002B15CC">
              <w:rPr>
                <w:b/>
                <w:sz w:val="20"/>
                <w:szCs w:val="20"/>
              </w:rPr>
              <w:t>Návrh zákona čl. I </w:t>
            </w:r>
            <w:r>
              <w:rPr>
                <w:sz w:val="20"/>
                <w:szCs w:val="20"/>
              </w:rPr>
              <w:t xml:space="preserve">a </w:t>
            </w:r>
            <w:r w:rsidR="006C5161" w:rsidRPr="006C5161">
              <w:rPr>
                <w:sz w:val="20"/>
                <w:szCs w:val="20"/>
              </w:rPr>
              <w:t>566/2001</w:t>
            </w:r>
          </w:p>
          <w:p w14:paraId="345C5F22" w14:textId="77777777" w:rsidR="006C5161" w:rsidRDefault="006C5161" w:rsidP="00E26492">
            <w:pPr>
              <w:jc w:val="center"/>
              <w:rPr>
                <w:b/>
                <w:sz w:val="20"/>
                <w:szCs w:val="20"/>
              </w:rPr>
            </w:pPr>
          </w:p>
          <w:p w14:paraId="56BA7052" w14:textId="77777777" w:rsidR="006C5161" w:rsidRDefault="006C5161" w:rsidP="00E26492">
            <w:pPr>
              <w:jc w:val="center"/>
              <w:rPr>
                <w:b/>
                <w:sz w:val="20"/>
                <w:szCs w:val="20"/>
              </w:rPr>
            </w:pPr>
          </w:p>
          <w:p w14:paraId="1B7E03CB" w14:textId="77777777" w:rsidR="006C5161" w:rsidRDefault="006C5161" w:rsidP="00E26492">
            <w:pPr>
              <w:jc w:val="center"/>
              <w:rPr>
                <w:b/>
                <w:sz w:val="20"/>
                <w:szCs w:val="20"/>
              </w:rPr>
            </w:pPr>
          </w:p>
          <w:p w14:paraId="06AC0A63" w14:textId="77777777" w:rsidR="00770D52" w:rsidRDefault="00770D52" w:rsidP="00E26492">
            <w:pPr>
              <w:jc w:val="center"/>
              <w:rPr>
                <w:b/>
                <w:sz w:val="20"/>
                <w:szCs w:val="20"/>
              </w:rPr>
            </w:pPr>
          </w:p>
          <w:p w14:paraId="5DDBCB1C" w14:textId="22EB02CA" w:rsidR="00995798" w:rsidRPr="00C548DB" w:rsidRDefault="00995798" w:rsidP="00E26492">
            <w:pPr>
              <w:jc w:val="center"/>
              <w:rPr>
                <w:sz w:val="20"/>
                <w:szCs w:val="20"/>
              </w:rPr>
            </w:pPr>
            <w:r w:rsidRPr="005566D9">
              <w:rPr>
                <w:b/>
                <w:sz w:val="20"/>
                <w:szCs w:val="20"/>
              </w:rPr>
              <w:t>Návrh zákona Čl. I</w:t>
            </w:r>
            <w:r>
              <w:rPr>
                <w:sz w:val="20"/>
                <w:szCs w:val="20"/>
              </w:rPr>
              <w:t> a 566/2001</w:t>
            </w:r>
          </w:p>
        </w:tc>
        <w:tc>
          <w:tcPr>
            <w:tcW w:w="705" w:type="dxa"/>
            <w:tcBorders>
              <w:top w:val="single" w:sz="4" w:space="0" w:color="auto"/>
              <w:left w:val="single" w:sz="4" w:space="0" w:color="auto"/>
              <w:bottom w:val="single" w:sz="4" w:space="0" w:color="auto"/>
              <w:right w:val="single" w:sz="4" w:space="0" w:color="auto"/>
            </w:tcBorders>
          </w:tcPr>
          <w:p w14:paraId="3FB6E9E2" w14:textId="77777777" w:rsidR="006C5161" w:rsidRDefault="00995798" w:rsidP="00E26492">
            <w:pPr>
              <w:pStyle w:val="Normlny0"/>
              <w:jc w:val="center"/>
            </w:pPr>
            <w:r w:rsidRPr="002B15CC">
              <w:t>§ 71de</w:t>
            </w:r>
            <w:r w:rsidR="006C5161" w:rsidRPr="002B15CC">
              <w:t xml:space="preserve"> ods. 3</w:t>
            </w:r>
          </w:p>
          <w:p w14:paraId="50434EC0" w14:textId="77777777" w:rsidR="006C5161" w:rsidRDefault="006C5161" w:rsidP="00E26492">
            <w:pPr>
              <w:pStyle w:val="Normlny0"/>
              <w:jc w:val="center"/>
            </w:pPr>
          </w:p>
          <w:p w14:paraId="4130FD9B" w14:textId="77777777" w:rsidR="006C5161" w:rsidRDefault="006C5161" w:rsidP="00E26492">
            <w:pPr>
              <w:pStyle w:val="Normlny0"/>
              <w:jc w:val="center"/>
            </w:pPr>
          </w:p>
          <w:p w14:paraId="0F7E05B1" w14:textId="77777777" w:rsidR="006C5161" w:rsidRDefault="006C5161" w:rsidP="00E26492">
            <w:pPr>
              <w:pStyle w:val="Normlny0"/>
              <w:jc w:val="center"/>
            </w:pPr>
          </w:p>
          <w:p w14:paraId="70AD1DBB" w14:textId="77777777" w:rsidR="006C5161" w:rsidRDefault="006C5161" w:rsidP="00E26492">
            <w:pPr>
              <w:pStyle w:val="Normlny0"/>
              <w:jc w:val="center"/>
            </w:pPr>
          </w:p>
          <w:p w14:paraId="3C5A853F" w14:textId="77777777" w:rsidR="006C5161" w:rsidRDefault="006C5161" w:rsidP="00E26492">
            <w:pPr>
              <w:pStyle w:val="Normlny0"/>
              <w:jc w:val="center"/>
            </w:pPr>
          </w:p>
          <w:p w14:paraId="568D7A76" w14:textId="77777777" w:rsidR="002B15CC" w:rsidRDefault="002B15CC" w:rsidP="00E26492">
            <w:pPr>
              <w:pStyle w:val="Normlny0"/>
              <w:jc w:val="center"/>
            </w:pPr>
          </w:p>
          <w:p w14:paraId="111735C9" w14:textId="77777777" w:rsidR="00770D52" w:rsidRDefault="00770D52" w:rsidP="00E26492">
            <w:pPr>
              <w:pStyle w:val="Normlny0"/>
              <w:jc w:val="center"/>
            </w:pPr>
          </w:p>
          <w:p w14:paraId="42770DE0" w14:textId="6C5C2A81" w:rsidR="00770D52" w:rsidRDefault="00770D52" w:rsidP="00E26492">
            <w:pPr>
              <w:pStyle w:val="Normlny0"/>
              <w:jc w:val="center"/>
            </w:pPr>
            <w:r>
              <w:t>§ 71de</w:t>
            </w:r>
          </w:p>
          <w:p w14:paraId="540BD8CC" w14:textId="3E724196" w:rsidR="00995798" w:rsidRPr="00914FDE" w:rsidRDefault="006C5161" w:rsidP="00E26492">
            <w:pPr>
              <w:pStyle w:val="Normlny0"/>
              <w:jc w:val="center"/>
            </w:pPr>
            <w:r>
              <w:t>ods. 4</w:t>
            </w:r>
            <w:r w:rsidR="00995798">
              <w:t xml:space="preserve"> </w:t>
            </w:r>
          </w:p>
        </w:tc>
        <w:tc>
          <w:tcPr>
            <w:tcW w:w="4515" w:type="dxa"/>
            <w:gridSpan w:val="2"/>
            <w:tcBorders>
              <w:top w:val="single" w:sz="4" w:space="0" w:color="auto"/>
              <w:left w:val="single" w:sz="4" w:space="0" w:color="auto"/>
              <w:bottom w:val="single" w:sz="4" w:space="0" w:color="auto"/>
              <w:right w:val="single" w:sz="4" w:space="0" w:color="auto"/>
            </w:tcBorders>
          </w:tcPr>
          <w:p w14:paraId="3326218A" w14:textId="77777777" w:rsidR="002B15CC" w:rsidRDefault="00995798" w:rsidP="00995798">
            <w:pPr>
              <w:jc w:val="both"/>
              <w:rPr>
                <w:sz w:val="20"/>
                <w:szCs w:val="20"/>
                <w:lang w:eastAsia="en-US"/>
              </w:rPr>
            </w:pPr>
            <w:r w:rsidRPr="00770D52">
              <w:rPr>
                <w:sz w:val="20"/>
                <w:szCs w:val="20"/>
              </w:rPr>
              <w:t>(3)</w:t>
            </w:r>
            <w:r w:rsidRPr="00995798">
              <w:t xml:space="preserve"> </w:t>
            </w:r>
            <w:r w:rsidR="002B15CC" w:rsidRPr="002B15CC">
              <w:rPr>
                <w:sz w:val="20"/>
                <w:szCs w:val="20"/>
                <w:lang w:eastAsia="en-US"/>
              </w:rPr>
              <w:t>Národná banka Slovenska pri výkone dohľadu na účely porovnávania trendov a postupov v oblasti odmeňovania u obchodníkov s cennými papiermi používa informácie zverejňované podľa § 74b ods. 1 a podľa osobitného predpisu</w:t>
            </w:r>
            <w:r w:rsidR="002B15CC" w:rsidRPr="002B15CC">
              <w:rPr>
                <w:sz w:val="20"/>
                <w:szCs w:val="20"/>
                <w:vertAlign w:val="superscript"/>
                <w:lang w:eastAsia="en-US"/>
              </w:rPr>
              <w:t>56af</w:t>
            </w:r>
            <w:r w:rsidR="002B15CC" w:rsidRPr="002B15CC">
              <w:rPr>
                <w:sz w:val="20"/>
                <w:szCs w:val="20"/>
                <w:lang w:eastAsia="en-US"/>
              </w:rPr>
              <w:t xml:space="preserve">) a informácie, ktoré poskytol obchodník s cennými papiermi o rozdieloch v odmeňovaní </w:t>
            </w:r>
            <w:r w:rsidR="002B15CC" w:rsidRPr="002B15CC">
              <w:rPr>
                <w:b/>
                <w:sz w:val="20"/>
                <w:szCs w:val="20"/>
                <w:lang w:eastAsia="en-US"/>
              </w:rPr>
              <w:t>mužov a žien</w:t>
            </w:r>
            <w:r w:rsidR="002B15CC" w:rsidRPr="002B15CC">
              <w:rPr>
                <w:sz w:val="20"/>
                <w:szCs w:val="20"/>
                <w:lang w:eastAsia="en-US"/>
              </w:rPr>
              <w:t xml:space="preserve">. </w:t>
            </w:r>
          </w:p>
          <w:p w14:paraId="5CD14BFC" w14:textId="77777777" w:rsidR="002B15CC" w:rsidRDefault="002B15CC" w:rsidP="00995798">
            <w:pPr>
              <w:jc w:val="both"/>
              <w:rPr>
                <w:sz w:val="20"/>
                <w:szCs w:val="20"/>
                <w:lang w:eastAsia="en-US"/>
              </w:rPr>
            </w:pPr>
          </w:p>
          <w:p w14:paraId="08A2AAFF" w14:textId="58E1784F" w:rsidR="00995798" w:rsidRPr="00995798" w:rsidRDefault="00995798" w:rsidP="00995798">
            <w:pPr>
              <w:jc w:val="both"/>
              <w:rPr>
                <w:sz w:val="20"/>
                <w:szCs w:val="20"/>
              </w:rPr>
            </w:pPr>
            <w:r w:rsidRPr="00995798">
              <w:rPr>
                <w:sz w:val="20"/>
                <w:szCs w:val="20"/>
              </w:rPr>
              <w:t xml:space="preserve">(4) Informácie podľa </w:t>
            </w:r>
            <w:r w:rsidRPr="002B15CC">
              <w:rPr>
                <w:sz w:val="20"/>
                <w:szCs w:val="20"/>
              </w:rPr>
              <w:t>odsekov 1</w:t>
            </w:r>
            <w:r w:rsidRPr="00995798">
              <w:rPr>
                <w:b/>
                <w:sz w:val="20"/>
                <w:szCs w:val="20"/>
              </w:rPr>
              <w:t xml:space="preserve"> až 3</w:t>
            </w:r>
            <w:r w:rsidRPr="00995798">
              <w:rPr>
                <w:sz w:val="20"/>
                <w:szCs w:val="20"/>
              </w:rPr>
              <w:t xml:space="preserve"> a informácie zverejňované podľa § 74b ods. 1 Národná banka Slovenska oznámi Európskemu orgánu dohľadu (Európskemu orgánu pre bankovníctvo).</w:t>
            </w:r>
            <w:r w:rsidRPr="002B15CC">
              <w:rPr>
                <w:sz w:val="20"/>
                <w:szCs w:val="20"/>
                <w:vertAlign w:val="superscript"/>
              </w:rPr>
              <w:t>56b</w:t>
            </w:r>
            <w:r w:rsidRPr="00995798">
              <w:rPr>
                <w:sz w:val="20"/>
                <w:szCs w:val="20"/>
              </w:rPr>
              <w:t>)</w:t>
            </w:r>
          </w:p>
        </w:tc>
        <w:tc>
          <w:tcPr>
            <w:tcW w:w="682" w:type="dxa"/>
            <w:tcBorders>
              <w:top w:val="single" w:sz="4" w:space="0" w:color="auto"/>
              <w:left w:val="single" w:sz="4" w:space="0" w:color="auto"/>
              <w:bottom w:val="single" w:sz="4" w:space="0" w:color="auto"/>
              <w:right w:val="single" w:sz="4" w:space="0" w:color="auto"/>
            </w:tcBorders>
          </w:tcPr>
          <w:p w14:paraId="07552FF9" w14:textId="6D8A4CEB" w:rsidR="00995798" w:rsidRDefault="00995798"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6A1E0D0A" w14:textId="77777777" w:rsidR="00995798" w:rsidRDefault="00995798" w:rsidP="00E26492">
            <w:pPr>
              <w:pStyle w:val="Nadpis1"/>
              <w:rPr>
                <w:b w:val="0"/>
                <w:sz w:val="20"/>
                <w:szCs w:val="20"/>
              </w:rPr>
            </w:pPr>
          </w:p>
        </w:tc>
      </w:tr>
      <w:tr w:rsidR="00995798" w:rsidRPr="00D92831" w14:paraId="7A080303" w14:textId="77777777" w:rsidTr="00995798">
        <w:tc>
          <w:tcPr>
            <w:tcW w:w="867" w:type="dxa"/>
            <w:tcBorders>
              <w:top w:val="single" w:sz="4" w:space="0" w:color="auto"/>
              <w:left w:val="single" w:sz="12" w:space="0" w:color="auto"/>
              <w:bottom w:val="single" w:sz="4" w:space="0" w:color="auto"/>
              <w:right w:val="single" w:sz="4" w:space="0" w:color="auto"/>
            </w:tcBorders>
          </w:tcPr>
          <w:p w14:paraId="496567F5" w14:textId="673751A0" w:rsidR="00995798" w:rsidRDefault="00995798" w:rsidP="00E26492">
            <w:pPr>
              <w:rPr>
                <w:sz w:val="20"/>
                <w:szCs w:val="20"/>
              </w:rPr>
            </w:pPr>
            <w:r>
              <w:rPr>
                <w:sz w:val="20"/>
                <w:szCs w:val="20"/>
              </w:rPr>
              <w:t>Č: 34,</w:t>
            </w:r>
          </w:p>
          <w:p w14:paraId="52520B81" w14:textId="77777777" w:rsidR="00995798" w:rsidRDefault="00995798"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3090241D" w14:textId="77777777" w:rsidR="00995798" w:rsidRPr="00BF09C0" w:rsidRDefault="00995798" w:rsidP="00BF09C0">
            <w:pPr>
              <w:autoSpaceDE/>
              <w:autoSpaceDN/>
              <w:jc w:val="both"/>
              <w:rPr>
                <w:sz w:val="20"/>
                <w:szCs w:val="20"/>
              </w:rPr>
            </w:pPr>
            <w:r w:rsidRPr="00B85BF7">
              <w:rPr>
                <w:sz w:val="20"/>
                <w:szCs w:val="20"/>
              </w:rPr>
              <w:t>Orgán EBA používa informácie získané od príslušných orgánov v súlade s odsekmi 1 a 4 na porovnávanie trendov a postupov v oblasti odmeňovania na úrovni Únie.</w:t>
            </w:r>
          </w:p>
        </w:tc>
        <w:tc>
          <w:tcPr>
            <w:tcW w:w="1105" w:type="dxa"/>
            <w:tcBorders>
              <w:top w:val="single" w:sz="4" w:space="0" w:color="auto"/>
              <w:left w:val="single" w:sz="4" w:space="0" w:color="auto"/>
              <w:bottom w:val="single" w:sz="4" w:space="0" w:color="auto"/>
              <w:right w:val="single" w:sz="12" w:space="0" w:color="auto"/>
            </w:tcBorders>
          </w:tcPr>
          <w:p w14:paraId="24C6349E" w14:textId="77777777" w:rsidR="00995798" w:rsidRDefault="00995798"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62DD6132" w14:textId="77777777" w:rsidR="00995798" w:rsidRPr="00C548DB" w:rsidRDefault="00995798"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61E6A629" w14:textId="77777777" w:rsidR="00995798" w:rsidRPr="00914FDE" w:rsidRDefault="00995798"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3EA2BBEF" w14:textId="77777777" w:rsidR="00995798" w:rsidRDefault="00995798"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459D009F" w14:textId="404AFD52" w:rsidR="00995798" w:rsidRDefault="006C5161"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332DAB0E" w14:textId="77777777" w:rsidR="00995798" w:rsidRDefault="00995798" w:rsidP="00E26492">
            <w:pPr>
              <w:pStyle w:val="Nadpis1"/>
              <w:rPr>
                <w:b w:val="0"/>
                <w:sz w:val="20"/>
                <w:szCs w:val="20"/>
              </w:rPr>
            </w:pPr>
          </w:p>
        </w:tc>
      </w:tr>
      <w:tr w:rsidR="00995798" w:rsidRPr="00D92831" w14:paraId="4221519F" w14:textId="77777777" w:rsidTr="00995798">
        <w:tc>
          <w:tcPr>
            <w:tcW w:w="867" w:type="dxa"/>
            <w:tcBorders>
              <w:top w:val="single" w:sz="4" w:space="0" w:color="auto"/>
              <w:left w:val="single" w:sz="12" w:space="0" w:color="auto"/>
              <w:bottom w:val="single" w:sz="4" w:space="0" w:color="auto"/>
              <w:right w:val="single" w:sz="4" w:space="0" w:color="auto"/>
            </w:tcBorders>
          </w:tcPr>
          <w:p w14:paraId="20687C82" w14:textId="77777777" w:rsidR="00995798" w:rsidRDefault="00995798" w:rsidP="00E26492">
            <w:pPr>
              <w:rPr>
                <w:sz w:val="20"/>
                <w:szCs w:val="20"/>
              </w:rPr>
            </w:pPr>
            <w:r>
              <w:rPr>
                <w:sz w:val="20"/>
                <w:szCs w:val="20"/>
              </w:rPr>
              <w:t>Č: 34,</w:t>
            </w:r>
          </w:p>
          <w:p w14:paraId="637D48C9" w14:textId="77777777" w:rsidR="00995798" w:rsidRDefault="00995798" w:rsidP="00E26492">
            <w:pPr>
              <w:rPr>
                <w:sz w:val="20"/>
                <w:szCs w:val="20"/>
              </w:rPr>
            </w:pPr>
            <w:r>
              <w:rPr>
                <w:sz w:val="20"/>
                <w:szCs w:val="20"/>
              </w:rPr>
              <w:t>O: 3</w:t>
            </w:r>
          </w:p>
        </w:tc>
        <w:tc>
          <w:tcPr>
            <w:tcW w:w="6190" w:type="dxa"/>
            <w:tcBorders>
              <w:top w:val="single" w:sz="4" w:space="0" w:color="auto"/>
              <w:left w:val="single" w:sz="4" w:space="0" w:color="auto"/>
              <w:bottom w:val="single" w:sz="4" w:space="0" w:color="auto"/>
              <w:right w:val="single" w:sz="4" w:space="0" w:color="auto"/>
            </w:tcBorders>
          </w:tcPr>
          <w:p w14:paraId="585E44BF" w14:textId="77777777" w:rsidR="00995798" w:rsidRPr="00BF09C0" w:rsidRDefault="00995798" w:rsidP="00BF09C0">
            <w:pPr>
              <w:autoSpaceDE/>
              <w:autoSpaceDN/>
              <w:jc w:val="both"/>
              <w:rPr>
                <w:sz w:val="20"/>
                <w:szCs w:val="20"/>
              </w:rPr>
            </w:pPr>
            <w:r w:rsidRPr="00B85BF7">
              <w:rPr>
                <w:sz w:val="20"/>
                <w:szCs w:val="20"/>
              </w:rPr>
              <w:t>Orgán EBA po konzultácii s orgánom ESMA vydá usmernenia týkajúce sa uplatňovania riadnych politík odmeňovania. V týchto usmerneniach sa zohľadnia aspoň požiadavky uvedené v článkoch 30 až 33 a zásady riadnych politík odmeňovania, ktoré sú stanovené v odporúčaní 2009/384/ES.</w:t>
            </w:r>
          </w:p>
        </w:tc>
        <w:tc>
          <w:tcPr>
            <w:tcW w:w="1105" w:type="dxa"/>
            <w:tcBorders>
              <w:top w:val="single" w:sz="4" w:space="0" w:color="auto"/>
              <w:left w:val="single" w:sz="4" w:space="0" w:color="auto"/>
              <w:bottom w:val="single" w:sz="4" w:space="0" w:color="auto"/>
              <w:right w:val="single" w:sz="12" w:space="0" w:color="auto"/>
            </w:tcBorders>
          </w:tcPr>
          <w:p w14:paraId="33804BA6" w14:textId="77777777" w:rsidR="00995798" w:rsidRDefault="00995798"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5BE2E73C" w14:textId="77777777" w:rsidR="00995798" w:rsidRPr="00C548DB" w:rsidRDefault="00995798"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2ACDD106" w14:textId="77777777" w:rsidR="00995798" w:rsidRPr="00914FDE" w:rsidRDefault="00995798"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0C179E1B" w14:textId="77777777" w:rsidR="00995798" w:rsidRDefault="00995798"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758120DC" w14:textId="17E506DD" w:rsidR="00995798" w:rsidRDefault="006C5161"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75D687B6" w14:textId="77777777" w:rsidR="00995798" w:rsidRDefault="00995798" w:rsidP="00E26492">
            <w:pPr>
              <w:pStyle w:val="Nadpis1"/>
              <w:rPr>
                <w:b w:val="0"/>
                <w:sz w:val="20"/>
                <w:szCs w:val="20"/>
              </w:rPr>
            </w:pPr>
          </w:p>
        </w:tc>
      </w:tr>
      <w:tr w:rsidR="00995798" w:rsidRPr="00D92831" w14:paraId="17DA5815" w14:textId="77777777" w:rsidTr="00995798">
        <w:tc>
          <w:tcPr>
            <w:tcW w:w="867" w:type="dxa"/>
            <w:tcBorders>
              <w:top w:val="single" w:sz="4" w:space="0" w:color="auto"/>
              <w:left w:val="single" w:sz="12" w:space="0" w:color="auto"/>
              <w:bottom w:val="single" w:sz="4" w:space="0" w:color="auto"/>
              <w:right w:val="single" w:sz="4" w:space="0" w:color="auto"/>
            </w:tcBorders>
          </w:tcPr>
          <w:p w14:paraId="13450806" w14:textId="77777777" w:rsidR="00995798" w:rsidRDefault="00995798" w:rsidP="00E26492">
            <w:pPr>
              <w:rPr>
                <w:sz w:val="20"/>
                <w:szCs w:val="20"/>
              </w:rPr>
            </w:pPr>
            <w:r>
              <w:rPr>
                <w:sz w:val="20"/>
                <w:szCs w:val="20"/>
              </w:rPr>
              <w:t>Č: 34,</w:t>
            </w:r>
          </w:p>
          <w:p w14:paraId="5A5177B0" w14:textId="77777777" w:rsidR="00995798" w:rsidRDefault="00995798" w:rsidP="00E26492">
            <w:pPr>
              <w:rPr>
                <w:sz w:val="20"/>
                <w:szCs w:val="20"/>
              </w:rPr>
            </w:pPr>
            <w:r>
              <w:rPr>
                <w:sz w:val="20"/>
                <w:szCs w:val="20"/>
              </w:rPr>
              <w:t>O: 4</w:t>
            </w:r>
          </w:p>
        </w:tc>
        <w:tc>
          <w:tcPr>
            <w:tcW w:w="6190" w:type="dxa"/>
            <w:tcBorders>
              <w:top w:val="single" w:sz="4" w:space="0" w:color="auto"/>
              <w:left w:val="single" w:sz="4" w:space="0" w:color="auto"/>
              <w:bottom w:val="single" w:sz="4" w:space="0" w:color="auto"/>
              <w:right w:val="single" w:sz="4" w:space="0" w:color="auto"/>
            </w:tcBorders>
          </w:tcPr>
          <w:p w14:paraId="02698CE8" w14:textId="77777777" w:rsidR="00995798" w:rsidRPr="00AB2701" w:rsidRDefault="00995798" w:rsidP="00AB2701">
            <w:pPr>
              <w:autoSpaceDE/>
              <w:autoSpaceDN/>
              <w:jc w:val="both"/>
              <w:rPr>
                <w:sz w:val="20"/>
                <w:szCs w:val="20"/>
              </w:rPr>
            </w:pPr>
            <w:r w:rsidRPr="00AB2701">
              <w:rPr>
                <w:sz w:val="20"/>
                <w:szCs w:val="20"/>
              </w:rPr>
              <w:t xml:space="preserve">Členské štáty zabezpečia, aby investičné spoločnosti poskytli príslušným orgánom informácie o počte fyzických osôb v každej investičnej spoločnosti, ktorým boli v účtovnom období vyplatené odmeny vo výške najmenej 1 milión </w:t>
            </w:r>
            <w:r w:rsidRPr="00B43C13">
              <w:rPr>
                <w:sz w:val="20"/>
                <w:szCs w:val="20"/>
              </w:rPr>
              <w:t xml:space="preserve">EUR </w:t>
            </w:r>
            <w:r w:rsidRPr="00571ABB">
              <w:rPr>
                <w:sz w:val="20"/>
                <w:szCs w:val="20"/>
              </w:rPr>
              <w:t>v príjmovej skupine 1 milión EUR</w:t>
            </w:r>
            <w:r w:rsidRPr="00B43C13">
              <w:rPr>
                <w:sz w:val="20"/>
                <w:szCs w:val="20"/>
              </w:rPr>
              <w:t>, vrátane</w:t>
            </w:r>
            <w:r w:rsidRPr="00AB2701">
              <w:rPr>
                <w:sz w:val="20"/>
                <w:szCs w:val="20"/>
              </w:rPr>
              <w:t xml:space="preserve"> informácií o ich pracovných povinnostiach, dotknutej obchodnej oblasti a hlavných prvkoch mzdy, prémiách, dlhodobých odmenách a príspevkoch na dôchodkové zabezpečenie.</w:t>
            </w:r>
          </w:p>
          <w:p w14:paraId="264F5E53" w14:textId="77777777" w:rsidR="00995798" w:rsidRDefault="00995798" w:rsidP="00AB2701">
            <w:pPr>
              <w:autoSpaceDE/>
              <w:autoSpaceDN/>
              <w:jc w:val="both"/>
              <w:rPr>
                <w:sz w:val="20"/>
                <w:szCs w:val="20"/>
              </w:rPr>
            </w:pPr>
          </w:p>
          <w:p w14:paraId="3BE4CE93" w14:textId="77777777" w:rsidR="00C21704" w:rsidRDefault="00C21704" w:rsidP="00AB2701">
            <w:pPr>
              <w:autoSpaceDE/>
              <w:autoSpaceDN/>
              <w:jc w:val="both"/>
              <w:rPr>
                <w:sz w:val="20"/>
                <w:szCs w:val="20"/>
              </w:rPr>
            </w:pPr>
          </w:p>
          <w:p w14:paraId="53D5BC43" w14:textId="77777777" w:rsidR="00C21704" w:rsidRDefault="00C21704" w:rsidP="00AB2701">
            <w:pPr>
              <w:autoSpaceDE/>
              <w:autoSpaceDN/>
              <w:jc w:val="both"/>
              <w:rPr>
                <w:sz w:val="20"/>
                <w:szCs w:val="20"/>
              </w:rPr>
            </w:pPr>
          </w:p>
          <w:p w14:paraId="49A42E88" w14:textId="77777777" w:rsidR="00C21704" w:rsidRDefault="00C21704" w:rsidP="00AB2701">
            <w:pPr>
              <w:autoSpaceDE/>
              <w:autoSpaceDN/>
              <w:jc w:val="both"/>
              <w:rPr>
                <w:sz w:val="20"/>
                <w:szCs w:val="20"/>
              </w:rPr>
            </w:pPr>
          </w:p>
          <w:p w14:paraId="3A99E93B" w14:textId="77777777" w:rsidR="00C21704" w:rsidRDefault="00C21704" w:rsidP="00AB2701">
            <w:pPr>
              <w:autoSpaceDE/>
              <w:autoSpaceDN/>
              <w:jc w:val="both"/>
              <w:rPr>
                <w:sz w:val="20"/>
                <w:szCs w:val="20"/>
              </w:rPr>
            </w:pPr>
          </w:p>
          <w:p w14:paraId="3D953D66" w14:textId="77777777" w:rsidR="00C21704" w:rsidRDefault="00C21704" w:rsidP="00AB2701">
            <w:pPr>
              <w:autoSpaceDE/>
              <w:autoSpaceDN/>
              <w:jc w:val="both"/>
              <w:rPr>
                <w:sz w:val="20"/>
                <w:szCs w:val="20"/>
              </w:rPr>
            </w:pPr>
          </w:p>
          <w:p w14:paraId="2161380A" w14:textId="77777777" w:rsidR="00C21704" w:rsidRDefault="00C21704" w:rsidP="00AB2701">
            <w:pPr>
              <w:autoSpaceDE/>
              <w:autoSpaceDN/>
              <w:jc w:val="both"/>
              <w:rPr>
                <w:sz w:val="20"/>
                <w:szCs w:val="20"/>
              </w:rPr>
            </w:pPr>
          </w:p>
          <w:p w14:paraId="29AFA423" w14:textId="77777777" w:rsidR="00C21704" w:rsidRDefault="00C21704" w:rsidP="00AB2701">
            <w:pPr>
              <w:autoSpaceDE/>
              <w:autoSpaceDN/>
              <w:jc w:val="both"/>
              <w:rPr>
                <w:sz w:val="20"/>
                <w:szCs w:val="20"/>
              </w:rPr>
            </w:pPr>
          </w:p>
          <w:p w14:paraId="523897A6" w14:textId="77777777" w:rsidR="00C21704" w:rsidRPr="00AB2701" w:rsidRDefault="00C21704" w:rsidP="00AB2701">
            <w:pPr>
              <w:autoSpaceDE/>
              <w:autoSpaceDN/>
              <w:jc w:val="both"/>
              <w:rPr>
                <w:sz w:val="20"/>
                <w:szCs w:val="20"/>
              </w:rPr>
            </w:pPr>
          </w:p>
          <w:p w14:paraId="4DE258EA" w14:textId="77777777" w:rsidR="00995798" w:rsidRPr="00AB2701" w:rsidRDefault="00995798" w:rsidP="00AB2701">
            <w:pPr>
              <w:autoSpaceDE/>
              <w:autoSpaceDN/>
              <w:jc w:val="both"/>
              <w:rPr>
                <w:sz w:val="20"/>
                <w:szCs w:val="20"/>
              </w:rPr>
            </w:pPr>
            <w:r w:rsidRPr="00AB2701">
              <w:rPr>
                <w:sz w:val="20"/>
                <w:szCs w:val="20"/>
              </w:rPr>
              <w:t>Členské štáty zabezpečia, aby investičné spoločnosti poskytli príslušným orgánom na požiadanie informácie o celkovej výške odmien za každého člena riadiaceho orgánu alebo vrcholového manažmentu.</w:t>
            </w:r>
          </w:p>
          <w:p w14:paraId="7F79F3C7" w14:textId="77777777" w:rsidR="00995798" w:rsidRDefault="00995798" w:rsidP="00AB2701">
            <w:pPr>
              <w:autoSpaceDE/>
              <w:autoSpaceDN/>
              <w:jc w:val="both"/>
              <w:rPr>
                <w:sz w:val="20"/>
                <w:szCs w:val="20"/>
              </w:rPr>
            </w:pPr>
          </w:p>
          <w:p w14:paraId="048A1348" w14:textId="77777777" w:rsidR="00995798" w:rsidRDefault="00995798" w:rsidP="00AB2701">
            <w:pPr>
              <w:autoSpaceDE/>
              <w:autoSpaceDN/>
              <w:jc w:val="both"/>
              <w:rPr>
                <w:sz w:val="20"/>
                <w:szCs w:val="20"/>
              </w:rPr>
            </w:pPr>
          </w:p>
          <w:p w14:paraId="4321E43B" w14:textId="77777777" w:rsidR="00995798" w:rsidRDefault="00995798" w:rsidP="00AB2701">
            <w:pPr>
              <w:autoSpaceDE/>
              <w:autoSpaceDN/>
              <w:jc w:val="both"/>
              <w:rPr>
                <w:sz w:val="20"/>
                <w:szCs w:val="20"/>
              </w:rPr>
            </w:pPr>
          </w:p>
          <w:p w14:paraId="063D716C" w14:textId="77777777" w:rsidR="00995798" w:rsidRDefault="00995798" w:rsidP="00AB2701">
            <w:pPr>
              <w:autoSpaceDE/>
              <w:autoSpaceDN/>
              <w:jc w:val="both"/>
              <w:rPr>
                <w:sz w:val="20"/>
                <w:szCs w:val="20"/>
              </w:rPr>
            </w:pPr>
          </w:p>
          <w:p w14:paraId="7E34E25F" w14:textId="77777777" w:rsidR="00995798" w:rsidRDefault="00995798" w:rsidP="00AB2701">
            <w:pPr>
              <w:autoSpaceDE/>
              <w:autoSpaceDN/>
              <w:jc w:val="both"/>
              <w:rPr>
                <w:sz w:val="20"/>
                <w:szCs w:val="20"/>
              </w:rPr>
            </w:pPr>
          </w:p>
          <w:p w14:paraId="4DDD41CF" w14:textId="77777777" w:rsidR="00995798" w:rsidRPr="00AB2701" w:rsidRDefault="00995798" w:rsidP="00AB2701">
            <w:pPr>
              <w:autoSpaceDE/>
              <w:autoSpaceDN/>
              <w:jc w:val="both"/>
              <w:rPr>
                <w:sz w:val="20"/>
                <w:szCs w:val="20"/>
              </w:rPr>
            </w:pPr>
          </w:p>
          <w:p w14:paraId="4844F81E" w14:textId="77777777" w:rsidR="006C5161" w:rsidRDefault="00995798" w:rsidP="00AB2701">
            <w:pPr>
              <w:autoSpaceDE/>
              <w:autoSpaceDN/>
              <w:jc w:val="both"/>
              <w:rPr>
                <w:sz w:val="20"/>
                <w:szCs w:val="20"/>
              </w:rPr>
            </w:pPr>
            <w:r w:rsidRPr="00473BD7">
              <w:rPr>
                <w:sz w:val="20"/>
                <w:szCs w:val="20"/>
              </w:rPr>
              <w:t>Príslušné orgány postúpia informácie uvedené v prvom a druhom pododseku orgánu EBA, ktorý ich zverejní na súhrnnom základe pre</w:t>
            </w:r>
            <w:r w:rsidRPr="00AB2701">
              <w:rPr>
                <w:sz w:val="20"/>
                <w:szCs w:val="20"/>
              </w:rPr>
              <w:t xml:space="preserve"> jednotlivé domovské členské štáty v spoločnom formáte na podávanie správ. </w:t>
            </w:r>
          </w:p>
          <w:p w14:paraId="36432322" w14:textId="77777777" w:rsidR="006C5161" w:rsidRDefault="006C5161" w:rsidP="00AB2701">
            <w:pPr>
              <w:autoSpaceDE/>
              <w:autoSpaceDN/>
              <w:jc w:val="both"/>
              <w:rPr>
                <w:sz w:val="20"/>
                <w:szCs w:val="20"/>
              </w:rPr>
            </w:pPr>
          </w:p>
          <w:p w14:paraId="3C32803C" w14:textId="18EF7AB5" w:rsidR="00995798" w:rsidRPr="00BF09C0" w:rsidRDefault="00995798" w:rsidP="00AB2701">
            <w:pPr>
              <w:autoSpaceDE/>
              <w:autoSpaceDN/>
              <w:jc w:val="both"/>
              <w:rPr>
                <w:sz w:val="20"/>
                <w:szCs w:val="20"/>
              </w:rPr>
            </w:pPr>
            <w:r w:rsidRPr="00AB2701">
              <w:rPr>
                <w:sz w:val="20"/>
                <w:szCs w:val="20"/>
              </w:rPr>
              <w:t>Orgán EBA po konzultácii s orgánom ESMA môže vydať usmernenia na uľahčenie vykonávania tohto odseku a na zabezpečenie konzistentnosti zhromaždených informácií.</w:t>
            </w:r>
          </w:p>
        </w:tc>
        <w:tc>
          <w:tcPr>
            <w:tcW w:w="1105" w:type="dxa"/>
            <w:tcBorders>
              <w:top w:val="single" w:sz="4" w:space="0" w:color="auto"/>
              <w:left w:val="single" w:sz="4" w:space="0" w:color="auto"/>
              <w:bottom w:val="single" w:sz="4" w:space="0" w:color="auto"/>
              <w:right w:val="single" w:sz="12" w:space="0" w:color="auto"/>
            </w:tcBorders>
          </w:tcPr>
          <w:p w14:paraId="48A79DBA" w14:textId="77777777" w:rsidR="00995798" w:rsidRDefault="00995798" w:rsidP="00E26492">
            <w:pPr>
              <w:jc w:val="center"/>
              <w:rPr>
                <w:sz w:val="20"/>
                <w:szCs w:val="20"/>
              </w:rPr>
            </w:pPr>
            <w:r>
              <w:rPr>
                <w:sz w:val="20"/>
                <w:szCs w:val="20"/>
              </w:rPr>
              <w:lastRenderedPageBreak/>
              <w:t>N</w:t>
            </w:r>
          </w:p>
          <w:p w14:paraId="615AC242" w14:textId="77777777" w:rsidR="006C5161" w:rsidRDefault="006C5161" w:rsidP="00E26492">
            <w:pPr>
              <w:jc w:val="center"/>
              <w:rPr>
                <w:sz w:val="20"/>
                <w:szCs w:val="20"/>
              </w:rPr>
            </w:pPr>
          </w:p>
          <w:p w14:paraId="71DB4813" w14:textId="77777777" w:rsidR="006C5161" w:rsidRDefault="006C5161" w:rsidP="00E26492">
            <w:pPr>
              <w:jc w:val="center"/>
              <w:rPr>
                <w:sz w:val="20"/>
                <w:szCs w:val="20"/>
              </w:rPr>
            </w:pPr>
          </w:p>
          <w:p w14:paraId="0468E28A" w14:textId="77777777" w:rsidR="006C5161" w:rsidRDefault="006C5161" w:rsidP="00E26492">
            <w:pPr>
              <w:jc w:val="center"/>
              <w:rPr>
                <w:sz w:val="20"/>
                <w:szCs w:val="20"/>
              </w:rPr>
            </w:pPr>
          </w:p>
          <w:p w14:paraId="46C76F52" w14:textId="77777777" w:rsidR="006C5161" w:rsidRDefault="006C5161" w:rsidP="00E26492">
            <w:pPr>
              <w:jc w:val="center"/>
              <w:rPr>
                <w:sz w:val="20"/>
                <w:szCs w:val="20"/>
              </w:rPr>
            </w:pPr>
          </w:p>
          <w:p w14:paraId="6C06768D" w14:textId="77777777" w:rsidR="006C5161" w:rsidRDefault="006C5161" w:rsidP="00E26492">
            <w:pPr>
              <w:jc w:val="center"/>
              <w:rPr>
                <w:sz w:val="20"/>
                <w:szCs w:val="20"/>
              </w:rPr>
            </w:pPr>
          </w:p>
          <w:p w14:paraId="4EFEF04A" w14:textId="77777777" w:rsidR="006C5161" w:rsidRDefault="006C5161" w:rsidP="00E26492">
            <w:pPr>
              <w:jc w:val="center"/>
              <w:rPr>
                <w:sz w:val="20"/>
                <w:szCs w:val="20"/>
              </w:rPr>
            </w:pPr>
          </w:p>
          <w:p w14:paraId="25552478" w14:textId="77777777" w:rsidR="006C5161" w:rsidRDefault="006C5161" w:rsidP="00E26492">
            <w:pPr>
              <w:jc w:val="center"/>
              <w:rPr>
                <w:sz w:val="20"/>
                <w:szCs w:val="20"/>
              </w:rPr>
            </w:pPr>
          </w:p>
          <w:p w14:paraId="4E64E469" w14:textId="77777777" w:rsidR="006C5161" w:rsidRDefault="006C5161" w:rsidP="00E26492">
            <w:pPr>
              <w:jc w:val="center"/>
              <w:rPr>
                <w:sz w:val="20"/>
                <w:szCs w:val="20"/>
              </w:rPr>
            </w:pPr>
          </w:p>
          <w:p w14:paraId="0F9B81AA" w14:textId="77777777" w:rsidR="006C5161" w:rsidRDefault="006C5161" w:rsidP="00E26492">
            <w:pPr>
              <w:jc w:val="center"/>
              <w:rPr>
                <w:sz w:val="20"/>
                <w:szCs w:val="20"/>
              </w:rPr>
            </w:pPr>
          </w:p>
          <w:p w14:paraId="5BCA115A" w14:textId="77777777" w:rsidR="006C5161" w:rsidRDefault="006C5161" w:rsidP="00E26492">
            <w:pPr>
              <w:jc w:val="center"/>
              <w:rPr>
                <w:sz w:val="20"/>
                <w:szCs w:val="20"/>
              </w:rPr>
            </w:pPr>
          </w:p>
          <w:p w14:paraId="7208852E" w14:textId="77777777" w:rsidR="006C5161" w:rsidRDefault="006C5161" w:rsidP="00E26492">
            <w:pPr>
              <w:jc w:val="center"/>
              <w:rPr>
                <w:sz w:val="20"/>
                <w:szCs w:val="20"/>
              </w:rPr>
            </w:pPr>
          </w:p>
          <w:p w14:paraId="4BEA2D99" w14:textId="77777777" w:rsidR="006C5161" w:rsidRDefault="006C5161" w:rsidP="00E26492">
            <w:pPr>
              <w:jc w:val="center"/>
              <w:rPr>
                <w:sz w:val="20"/>
                <w:szCs w:val="20"/>
              </w:rPr>
            </w:pPr>
          </w:p>
          <w:p w14:paraId="71E41208" w14:textId="77777777" w:rsidR="006C5161" w:rsidRDefault="006C5161" w:rsidP="00E26492">
            <w:pPr>
              <w:jc w:val="center"/>
              <w:rPr>
                <w:sz w:val="20"/>
                <w:szCs w:val="20"/>
              </w:rPr>
            </w:pPr>
          </w:p>
          <w:p w14:paraId="5594B9BC" w14:textId="77777777" w:rsidR="006C5161" w:rsidRDefault="006C5161" w:rsidP="00E26492">
            <w:pPr>
              <w:jc w:val="center"/>
              <w:rPr>
                <w:sz w:val="20"/>
                <w:szCs w:val="20"/>
              </w:rPr>
            </w:pPr>
          </w:p>
          <w:p w14:paraId="45A652D0" w14:textId="77777777" w:rsidR="006C5161" w:rsidRDefault="006C5161" w:rsidP="00E26492">
            <w:pPr>
              <w:jc w:val="center"/>
              <w:rPr>
                <w:sz w:val="20"/>
                <w:szCs w:val="20"/>
              </w:rPr>
            </w:pPr>
          </w:p>
          <w:p w14:paraId="18C3D686" w14:textId="77777777" w:rsidR="006C5161" w:rsidRDefault="006C5161" w:rsidP="00E26492">
            <w:pPr>
              <w:jc w:val="center"/>
              <w:rPr>
                <w:sz w:val="20"/>
                <w:szCs w:val="20"/>
              </w:rPr>
            </w:pPr>
          </w:p>
          <w:p w14:paraId="2C0987CE" w14:textId="77777777" w:rsidR="006C5161" w:rsidRDefault="006C5161" w:rsidP="00E26492">
            <w:pPr>
              <w:jc w:val="center"/>
              <w:rPr>
                <w:sz w:val="20"/>
                <w:szCs w:val="20"/>
              </w:rPr>
            </w:pPr>
          </w:p>
          <w:p w14:paraId="04ABBB5D" w14:textId="77777777" w:rsidR="006C5161" w:rsidRDefault="006C5161" w:rsidP="00E26492">
            <w:pPr>
              <w:jc w:val="center"/>
              <w:rPr>
                <w:sz w:val="20"/>
                <w:szCs w:val="20"/>
              </w:rPr>
            </w:pPr>
          </w:p>
          <w:p w14:paraId="4B3F83E0" w14:textId="77777777" w:rsidR="006C5161" w:rsidRDefault="006C5161" w:rsidP="00E26492">
            <w:pPr>
              <w:jc w:val="center"/>
              <w:rPr>
                <w:sz w:val="20"/>
                <w:szCs w:val="20"/>
              </w:rPr>
            </w:pPr>
          </w:p>
          <w:p w14:paraId="5EB2FED7" w14:textId="77777777" w:rsidR="006C5161" w:rsidRDefault="006C5161" w:rsidP="00E26492">
            <w:pPr>
              <w:jc w:val="center"/>
              <w:rPr>
                <w:sz w:val="20"/>
                <w:szCs w:val="20"/>
              </w:rPr>
            </w:pPr>
          </w:p>
          <w:p w14:paraId="13E76F7A" w14:textId="77777777" w:rsidR="006C5161" w:rsidRDefault="006C5161" w:rsidP="00E26492">
            <w:pPr>
              <w:jc w:val="center"/>
              <w:rPr>
                <w:sz w:val="20"/>
                <w:szCs w:val="20"/>
              </w:rPr>
            </w:pPr>
          </w:p>
          <w:p w14:paraId="30AC47FB" w14:textId="77777777" w:rsidR="006C5161" w:rsidRDefault="006C5161" w:rsidP="00E26492">
            <w:pPr>
              <w:jc w:val="center"/>
              <w:rPr>
                <w:sz w:val="20"/>
                <w:szCs w:val="20"/>
              </w:rPr>
            </w:pPr>
          </w:p>
          <w:p w14:paraId="5C52258C" w14:textId="77777777" w:rsidR="006C5161" w:rsidRDefault="006C5161" w:rsidP="00E26492">
            <w:pPr>
              <w:jc w:val="center"/>
              <w:rPr>
                <w:sz w:val="20"/>
                <w:szCs w:val="20"/>
              </w:rPr>
            </w:pPr>
          </w:p>
          <w:p w14:paraId="567762FF" w14:textId="77777777" w:rsidR="006C5161" w:rsidRDefault="006C5161" w:rsidP="00E26492">
            <w:pPr>
              <w:jc w:val="center"/>
              <w:rPr>
                <w:sz w:val="20"/>
                <w:szCs w:val="20"/>
              </w:rPr>
            </w:pPr>
          </w:p>
          <w:p w14:paraId="3D1DA322" w14:textId="77777777" w:rsidR="006C5161" w:rsidRDefault="006C5161" w:rsidP="00E26492">
            <w:pPr>
              <w:jc w:val="center"/>
              <w:rPr>
                <w:sz w:val="20"/>
                <w:szCs w:val="20"/>
              </w:rPr>
            </w:pPr>
          </w:p>
          <w:p w14:paraId="350828AB" w14:textId="77777777" w:rsidR="006C5161" w:rsidRDefault="006C5161" w:rsidP="00E26492">
            <w:pPr>
              <w:jc w:val="center"/>
              <w:rPr>
                <w:sz w:val="20"/>
                <w:szCs w:val="20"/>
              </w:rPr>
            </w:pPr>
          </w:p>
          <w:p w14:paraId="00F621CE" w14:textId="77777777" w:rsidR="00C21704" w:rsidRDefault="00C21704" w:rsidP="00E26492">
            <w:pPr>
              <w:jc w:val="center"/>
              <w:rPr>
                <w:sz w:val="20"/>
                <w:szCs w:val="20"/>
              </w:rPr>
            </w:pPr>
          </w:p>
          <w:p w14:paraId="150CEF61" w14:textId="77777777" w:rsidR="006C5161" w:rsidRDefault="006C5161" w:rsidP="00E26492">
            <w:pPr>
              <w:jc w:val="center"/>
              <w:rPr>
                <w:sz w:val="20"/>
                <w:szCs w:val="20"/>
              </w:rPr>
            </w:pPr>
          </w:p>
          <w:p w14:paraId="2C482C1D" w14:textId="77777777" w:rsidR="006C5161" w:rsidRDefault="006C5161" w:rsidP="00E26492">
            <w:pPr>
              <w:jc w:val="center"/>
              <w:rPr>
                <w:sz w:val="20"/>
                <w:szCs w:val="20"/>
              </w:rPr>
            </w:pPr>
          </w:p>
          <w:p w14:paraId="786E560F" w14:textId="67D12023" w:rsidR="006C5161" w:rsidRDefault="006C5161"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673A8C3B" w14:textId="77777777" w:rsidR="00995798" w:rsidRDefault="00995798" w:rsidP="00E26492">
            <w:pPr>
              <w:jc w:val="center"/>
              <w:rPr>
                <w:sz w:val="20"/>
                <w:szCs w:val="20"/>
              </w:rPr>
            </w:pPr>
            <w:r w:rsidRPr="005566D9">
              <w:rPr>
                <w:b/>
                <w:sz w:val="20"/>
                <w:szCs w:val="20"/>
              </w:rPr>
              <w:lastRenderedPageBreak/>
              <w:t>Návrh zákona Čl. I</w:t>
            </w:r>
            <w:r>
              <w:rPr>
                <w:sz w:val="20"/>
                <w:szCs w:val="20"/>
              </w:rPr>
              <w:t> a 566/2001</w:t>
            </w:r>
          </w:p>
          <w:p w14:paraId="4C22B18A" w14:textId="77777777" w:rsidR="00995798" w:rsidRDefault="00995798" w:rsidP="00E26492">
            <w:pPr>
              <w:jc w:val="center"/>
              <w:rPr>
                <w:sz w:val="20"/>
                <w:szCs w:val="20"/>
              </w:rPr>
            </w:pPr>
          </w:p>
          <w:p w14:paraId="6A01C981" w14:textId="77777777" w:rsidR="00995798" w:rsidRDefault="00995798" w:rsidP="00E26492">
            <w:pPr>
              <w:jc w:val="center"/>
              <w:rPr>
                <w:sz w:val="20"/>
                <w:szCs w:val="20"/>
              </w:rPr>
            </w:pPr>
          </w:p>
          <w:p w14:paraId="619C59EA" w14:textId="77777777" w:rsidR="00995798" w:rsidRDefault="00995798" w:rsidP="00E26492">
            <w:pPr>
              <w:jc w:val="center"/>
              <w:rPr>
                <w:sz w:val="20"/>
                <w:szCs w:val="20"/>
              </w:rPr>
            </w:pPr>
          </w:p>
          <w:p w14:paraId="4632501B" w14:textId="77777777" w:rsidR="00995798" w:rsidRDefault="00995798" w:rsidP="00E26492">
            <w:pPr>
              <w:jc w:val="center"/>
              <w:rPr>
                <w:sz w:val="20"/>
                <w:szCs w:val="20"/>
              </w:rPr>
            </w:pPr>
          </w:p>
          <w:p w14:paraId="1337FD71" w14:textId="77777777" w:rsidR="00995798" w:rsidRDefault="00995798" w:rsidP="00E26492">
            <w:pPr>
              <w:jc w:val="center"/>
              <w:rPr>
                <w:sz w:val="20"/>
                <w:szCs w:val="20"/>
              </w:rPr>
            </w:pPr>
          </w:p>
          <w:p w14:paraId="6602A586" w14:textId="77777777" w:rsidR="00995798" w:rsidRDefault="00995798" w:rsidP="00E26492">
            <w:pPr>
              <w:jc w:val="center"/>
              <w:rPr>
                <w:sz w:val="20"/>
                <w:szCs w:val="20"/>
              </w:rPr>
            </w:pPr>
          </w:p>
          <w:p w14:paraId="0E94FED8" w14:textId="77777777" w:rsidR="00995798" w:rsidRDefault="00995798" w:rsidP="00E26492">
            <w:pPr>
              <w:jc w:val="center"/>
              <w:rPr>
                <w:sz w:val="20"/>
                <w:szCs w:val="20"/>
              </w:rPr>
            </w:pPr>
          </w:p>
          <w:p w14:paraId="05014CEF" w14:textId="77777777" w:rsidR="00995798" w:rsidRDefault="00995798" w:rsidP="00E26492">
            <w:pPr>
              <w:jc w:val="center"/>
              <w:rPr>
                <w:sz w:val="20"/>
                <w:szCs w:val="20"/>
              </w:rPr>
            </w:pPr>
          </w:p>
          <w:p w14:paraId="1DF12399" w14:textId="77777777" w:rsidR="00995798" w:rsidRDefault="00995798" w:rsidP="00E26492">
            <w:pPr>
              <w:jc w:val="center"/>
              <w:rPr>
                <w:sz w:val="20"/>
                <w:szCs w:val="20"/>
              </w:rPr>
            </w:pPr>
          </w:p>
          <w:p w14:paraId="46EF75F4" w14:textId="77777777" w:rsidR="00995798" w:rsidRDefault="00995798" w:rsidP="00E26492">
            <w:pPr>
              <w:jc w:val="center"/>
              <w:rPr>
                <w:sz w:val="20"/>
                <w:szCs w:val="20"/>
              </w:rPr>
            </w:pPr>
          </w:p>
          <w:p w14:paraId="4E2FC690" w14:textId="77777777" w:rsidR="00995798" w:rsidRDefault="00995798" w:rsidP="00E26492">
            <w:pPr>
              <w:jc w:val="center"/>
              <w:rPr>
                <w:sz w:val="20"/>
                <w:szCs w:val="20"/>
              </w:rPr>
            </w:pPr>
          </w:p>
          <w:p w14:paraId="3B88E14B" w14:textId="77777777" w:rsidR="00995798" w:rsidRDefault="00995798" w:rsidP="00E26492">
            <w:pPr>
              <w:jc w:val="center"/>
              <w:rPr>
                <w:b/>
                <w:sz w:val="20"/>
                <w:szCs w:val="20"/>
              </w:rPr>
            </w:pPr>
            <w:r w:rsidRPr="00CE14D9">
              <w:rPr>
                <w:b/>
                <w:sz w:val="20"/>
                <w:szCs w:val="20"/>
              </w:rPr>
              <w:t>Návrh zákona Čl. I</w:t>
            </w:r>
          </w:p>
          <w:p w14:paraId="0D37D882" w14:textId="77777777" w:rsidR="00995798" w:rsidRDefault="00995798" w:rsidP="00E26492">
            <w:pPr>
              <w:jc w:val="center"/>
              <w:rPr>
                <w:b/>
                <w:sz w:val="20"/>
                <w:szCs w:val="20"/>
              </w:rPr>
            </w:pPr>
          </w:p>
          <w:p w14:paraId="3279BA09" w14:textId="77777777" w:rsidR="00995798" w:rsidRDefault="00995798" w:rsidP="00E26492">
            <w:pPr>
              <w:jc w:val="center"/>
              <w:rPr>
                <w:b/>
                <w:sz w:val="20"/>
                <w:szCs w:val="20"/>
              </w:rPr>
            </w:pPr>
          </w:p>
          <w:p w14:paraId="02E2B7B3" w14:textId="77777777" w:rsidR="00995798" w:rsidRDefault="00995798" w:rsidP="00E26492">
            <w:pPr>
              <w:jc w:val="center"/>
              <w:rPr>
                <w:b/>
                <w:sz w:val="20"/>
                <w:szCs w:val="20"/>
              </w:rPr>
            </w:pPr>
          </w:p>
          <w:p w14:paraId="4EAE0BFE" w14:textId="77777777" w:rsidR="00995798" w:rsidRDefault="00995798" w:rsidP="00E26492">
            <w:pPr>
              <w:jc w:val="center"/>
              <w:rPr>
                <w:b/>
                <w:sz w:val="20"/>
                <w:szCs w:val="20"/>
              </w:rPr>
            </w:pPr>
          </w:p>
          <w:p w14:paraId="601E9957" w14:textId="77777777" w:rsidR="00C21704" w:rsidRDefault="00C21704" w:rsidP="00E26492">
            <w:pPr>
              <w:jc w:val="center"/>
              <w:rPr>
                <w:b/>
                <w:sz w:val="20"/>
                <w:szCs w:val="20"/>
              </w:rPr>
            </w:pPr>
          </w:p>
          <w:p w14:paraId="10ED76E0" w14:textId="77777777" w:rsidR="00C21704" w:rsidRDefault="00C21704" w:rsidP="00E26492">
            <w:pPr>
              <w:jc w:val="center"/>
              <w:rPr>
                <w:b/>
                <w:sz w:val="20"/>
                <w:szCs w:val="20"/>
              </w:rPr>
            </w:pPr>
          </w:p>
          <w:p w14:paraId="060EF170" w14:textId="6B415FCD" w:rsidR="00995798" w:rsidRDefault="00995798" w:rsidP="00E26492">
            <w:pPr>
              <w:jc w:val="center"/>
              <w:rPr>
                <w:b/>
                <w:sz w:val="20"/>
                <w:szCs w:val="20"/>
              </w:rPr>
            </w:pPr>
            <w:r w:rsidRPr="005566D9">
              <w:rPr>
                <w:b/>
                <w:sz w:val="20"/>
                <w:szCs w:val="20"/>
              </w:rPr>
              <w:t>Návrh zákona Čl. I</w:t>
            </w:r>
            <w:r>
              <w:rPr>
                <w:sz w:val="20"/>
                <w:szCs w:val="20"/>
              </w:rPr>
              <w:t> a 566/2001</w:t>
            </w:r>
          </w:p>
          <w:p w14:paraId="0650F7DC" w14:textId="77777777" w:rsidR="00995798" w:rsidRDefault="00995798" w:rsidP="00E26492">
            <w:pPr>
              <w:jc w:val="center"/>
              <w:rPr>
                <w:b/>
                <w:sz w:val="20"/>
                <w:szCs w:val="20"/>
              </w:rPr>
            </w:pPr>
          </w:p>
          <w:p w14:paraId="3BE87C9A" w14:textId="63DEF731" w:rsidR="00995798" w:rsidRPr="00CE14D9" w:rsidRDefault="00995798"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tcPr>
          <w:p w14:paraId="405A1F2E" w14:textId="77777777" w:rsidR="00995798" w:rsidRDefault="00995798" w:rsidP="00E26492">
            <w:pPr>
              <w:pStyle w:val="Normlny0"/>
              <w:jc w:val="center"/>
            </w:pPr>
            <w:r>
              <w:lastRenderedPageBreak/>
              <w:t>§ 71de ods. 1</w:t>
            </w:r>
          </w:p>
          <w:p w14:paraId="11B9BDCB" w14:textId="77777777" w:rsidR="00995798" w:rsidRDefault="00995798" w:rsidP="00E26492">
            <w:pPr>
              <w:pStyle w:val="Normlny0"/>
              <w:jc w:val="center"/>
            </w:pPr>
          </w:p>
          <w:p w14:paraId="1DB2C647" w14:textId="77777777" w:rsidR="00995798" w:rsidRDefault="00995798" w:rsidP="00E26492">
            <w:pPr>
              <w:pStyle w:val="Normlny0"/>
              <w:jc w:val="center"/>
            </w:pPr>
          </w:p>
          <w:p w14:paraId="6E6D47BD" w14:textId="77777777" w:rsidR="00995798" w:rsidRDefault="00995798" w:rsidP="00E26492">
            <w:pPr>
              <w:pStyle w:val="Normlny0"/>
              <w:jc w:val="center"/>
            </w:pPr>
          </w:p>
          <w:p w14:paraId="71661578" w14:textId="77777777" w:rsidR="00995798" w:rsidRDefault="00995798" w:rsidP="00E26492">
            <w:pPr>
              <w:pStyle w:val="Normlny0"/>
              <w:jc w:val="center"/>
            </w:pPr>
          </w:p>
          <w:p w14:paraId="74528783" w14:textId="77777777" w:rsidR="00995798" w:rsidRDefault="00995798" w:rsidP="00E26492">
            <w:pPr>
              <w:pStyle w:val="Normlny0"/>
              <w:jc w:val="center"/>
            </w:pPr>
          </w:p>
          <w:p w14:paraId="1D25B496" w14:textId="77777777" w:rsidR="00995798" w:rsidRDefault="00995798" w:rsidP="00E26492">
            <w:pPr>
              <w:pStyle w:val="Normlny0"/>
              <w:jc w:val="center"/>
            </w:pPr>
          </w:p>
          <w:p w14:paraId="4A8DAC0B" w14:textId="77777777" w:rsidR="00995798" w:rsidRDefault="00995798" w:rsidP="00E26492">
            <w:pPr>
              <w:pStyle w:val="Normlny0"/>
              <w:jc w:val="center"/>
            </w:pPr>
          </w:p>
          <w:p w14:paraId="380DFBC3" w14:textId="77777777" w:rsidR="00995798" w:rsidRDefault="00995798" w:rsidP="00E26492">
            <w:pPr>
              <w:pStyle w:val="Normlny0"/>
              <w:jc w:val="center"/>
            </w:pPr>
          </w:p>
          <w:p w14:paraId="0B80328C" w14:textId="77777777" w:rsidR="00995798" w:rsidRDefault="00995798" w:rsidP="00E26492">
            <w:pPr>
              <w:pStyle w:val="Normlny0"/>
              <w:jc w:val="center"/>
            </w:pPr>
          </w:p>
          <w:p w14:paraId="501FDC02" w14:textId="77777777" w:rsidR="00995798" w:rsidRDefault="00995798" w:rsidP="00E26492">
            <w:pPr>
              <w:pStyle w:val="Normlny0"/>
              <w:jc w:val="center"/>
            </w:pPr>
          </w:p>
          <w:p w14:paraId="71480693" w14:textId="77777777" w:rsidR="00995798" w:rsidRDefault="00995798" w:rsidP="00E26492">
            <w:pPr>
              <w:pStyle w:val="Normlny0"/>
              <w:jc w:val="center"/>
            </w:pPr>
          </w:p>
          <w:p w14:paraId="73312B09" w14:textId="77777777" w:rsidR="00995798" w:rsidRDefault="00995798" w:rsidP="00E26492">
            <w:pPr>
              <w:pStyle w:val="Normlny0"/>
              <w:jc w:val="center"/>
            </w:pPr>
          </w:p>
          <w:p w14:paraId="404CFF5E" w14:textId="77777777" w:rsidR="00995798" w:rsidRDefault="00995798" w:rsidP="00E26492">
            <w:pPr>
              <w:pStyle w:val="Normlny0"/>
              <w:jc w:val="center"/>
            </w:pPr>
          </w:p>
          <w:p w14:paraId="64ED7FCE" w14:textId="77777777" w:rsidR="00995798" w:rsidRDefault="00995798" w:rsidP="00E26492">
            <w:pPr>
              <w:pStyle w:val="Normlny0"/>
              <w:jc w:val="center"/>
            </w:pPr>
          </w:p>
          <w:p w14:paraId="4605341B" w14:textId="77777777" w:rsidR="00995798" w:rsidRDefault="00995798" w:rsidP="00CE14D9">
            <w:pPr>
              <w:pStyle w:val="Normlny0"/>
              <w:jc w:val="center"/>
              <w:rPr>
                <w:b/>
              </w:rPr>
            </w:pPr>
            <w:r w:rsidRPr="00CE14D9">
              <w:rPr>
                <w:b/>
              </w:rPr>
              <w:t>§ 71de ods. 2</w:t>
            </w:r>
          </w:p>
          <w:p w14:paraId="50ACDABB" w14:textId="77777777" w:rsidR="00995798" w:rsidRDefault="00995798" w:rsidP="00CE14D9">
            <w:pPr>
              <w:pStyle w:val="Normlny0"/>
              <w:jc w:val="center"/>
              <w:rPr>
                <w:b/>
              </w:rPr>
            </w:pPr>
          </w:p>
          <w:p w14:paraId="1250197E" w14:textId="77777777" w:rsidR="00995798" w:rsidRDefault="00995798" w:rsidP="00CE14D9">
            <w:pPr>
              <w:pStyle w:val="Normlny0"/>
              <w:jc w:val="center"/>
              <w:rPr>
                <w:b/>
              </w:rPr>
            </w:pPr>
          </w:p>
          <w:p w14:paraId="25EEBD48" w14:textId="77777777" w:rsidR="00995798" w:rsidRDefault="00995798" w:rsidP="00CE14D9">
            <w:pPr>
              <w:pStyle w:val="Normlny0"/>
              <w:jc w:val="center"/>
              <w:rPr>
                <w:b/>
              </w:rPr>
            </w:pPr>
          </w:p>
          <w:p w14:paraId="52E04A12" w14:textId="77777777" w:rsidR="00995798" w:rsidRDefault="00995798" w:rsidP="00CE14D9">
            <w:pPr>
              <w:pStyle w:val="Normlny0"/>
              <w:jc w:val="center"/>
              <w:rPr>
                <w:b/>
              </w:rPr>
            </w:pPr>
          </w:p>
          <w:p w14:paraId="0186895B" w14:textId="77777777" w:rsidR="00995798" w:rsidRDefault="00995798" w:rsidP="00CE14D9">
            <w:pPr>
              <w:pStyle w:val="Normlny0"/>
              <w:jc w:val="center"/>
              <w:rPr>
                <w:b/>
              </w:rPr>
            </w:pPr>
          </w:p>
          <w:p w14:paraId="7D7B98AD" w14:textId="77777777" w:rsidR="00C21704" w:rsidRDefault="00C21704" w:rsidP="00CE14D9">
            <w:pPr>
              <w:pStyle w:val="Normlny0"/>
              <w:jc w:val="center"/>
              <w:rPr>
                <w:b/>
              </w:rPr>
            </w:pPr>
          </w:p>
          <w:p w14:paraId="099D1193" w14:textId="77777777" w:rsidR="00C21704" w:rsidRDefault="00C21704" w:rsidP="00CE14D9">
            <w:pPr>
              <w:pStyle w:val="Normlny0"/>
              <w:jc w:val="center"/>
              <w:rPr>
                <w:b/>
              </w:rPr>
            </w:pPr>
          </w:p>
          <w:p w14:paraId="2150225B" w14:textId="0D4CFFFF" w:rsidR="00995798" w:rsidRDefault="00995798" w:rsidP="00CE14D9">
            <w:pPr>
              <w:pStyle w:val="Normlny0"/>
              <w:jc w:val="center"/>
              <w:rPr>
                <w:b/>
              </w:rPr>
            </w:pPr>
            <w:r>
              <w:rPr>
                <w:b/>
              </w:rPr>
              <w:t>§ 71de ods. 4</w:t>
            </w:r>
          </w:p>
          <w:p w14:paraId="1A42BCAD" w14:textId="77777777" w:rsidR="00995798" w:rsidRDefault="00995798" w:rsidP="00CE14D9">
            <w:pPr>
              <w:pStyle w:val="Normlny0"/>
              <w:jc w:val="center"/>
              <w:rPr>
                <w:b/>
              </w:rPr>
            </w:pPr>
          </w:p>
          <w:p w14:paraId="61010339" w14:textId="659C62D8" w:rsidR="00995798" w:rsidRPr="00CE14D9" w:rsidRDefault="00995798" w:rsidP="00CE14D9">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tcPr>
          <w:p w14:paraId="0DD1B190" w14:textId="314B6CC7" w:rsidR="00995798" w:rsidRPr="00995798" w:rsidRDefault="00995798" w:rsidP="00995798">
            <w:pPr>
              <w:pStyle w:val="Normlny0"/>
              <w:jc w:val="both"/>
            </w:pPr>
            <w:r w:rsidRPr="00995798">
              <w:lastRenderedPageBreak/>
              <w:t xml:space="preserve">(1) Obchodník s cennými papiermi je povinný každoročne do 30. júna písomne informovať Národnú banku Slovenska o osobách a počte osôb, ktorých celková odmena u obchodníka s cennými papiermi je najmenej 1 000 000 eur </w:t>
            </w:r>
            <w:r w:rsidRPr="00995798">
              <w:rPr>
                <w:b/>
              </w:rPr>
              <w:t>v príjmovej skupine 1</w:t>
            </w:r>
            <w:r w:rsidR="002B15CC">
              <w:rPr>
                <w:b/>
              </w:rPr>
              <w:t> 000 000</w:t>
            </w:r>
            <w:r w:rsidRPr="00995798">
              <w:rPr>
                <w:b/>
              </w:rPr>
              <w:t xml:space="preserve"> eur</w:t>
            </w:r>
            <w:r w:rsidRPr="00995798">
              <w:t xml:space="preserve"> za príslušné účtovné obdobie </w:t>
            </w:r>
            <w:r w:rsidRPr="00995798">
              <w:rPr>
                <w:b/>
              </w:rPr>
              <w:t>vrátane informácií o ich pracovných povinnostiach, dotknutej obchodnej oblasti a hlavných zložkách mzdy, prémiách, dlhodobých odmenách a príspevkoch na dôchodkové zabezpečenie.</w:t>
            </w:r>
            <w:r w:rsidRPr="00995798">
              <w:t xml:space="preserve"> Ak sa použije ako účtovné obdobie hospodársky rok, ktoré je posunuté oproti účtovnému obdobiu, ktorým je kalendárny rok, o určitý časový úsek, lehota na písomné informovanie podľa prvej vety sa predlžuje o tento časový úsek.</w:t>
            </w:r>
          </w:p>
          <w:p w14:paraId="4095A92B" w14:textId="77777777" w:rsidR="00995798" w:rsidRPr="00995798" w:rsidRDefault="00995798" w:rsidP="00995798">
            <w:pPr>
              <w:pStyle w:val="Normlny0"/>
              <w:jc w:val="both"/>
            </w:pPr>
          </w:p>
          <w:p w14:paraId="4887B7E1" w14:textId="77777777" w:rsidR="00995798" w:rsidRPr="00995798" w:rsidRDefault="00995798" w:rsidP="00995798">
            <w:pPr>
              <w:pStyle w:val="Normlny0"/>
              <w:jc w:val="both"/>
            </w:pPr>
          </w:p>
          <w:p w14:paraId="10EA2AB3" w14:textId="2A817B0E" w:rsidR="00995798" w:rsidRDefault="00A643A8" w:rsidP="00995798">
            <w:pPr>
              <w:pStyle w:val="Normlny0"/>
              <w:jc w:val="both"/>
              <w:rPr>
                <w:b/>
              </w:rPr>
            </w:pPr>
            <w:r w:rsidRPr="00A643A8">
              <w:rPr>
                <w:b/>
              </w:rPr>
              <w:t xml:space="preserve">„(2) Ak Národná banka Slovenska požiada obchodníka s cennými papiermi o informácie o celkovej výške odmien každého člena </w:t>
            </w:r>
            <w:r w:rsidRPr="00A643A8">
              <w:rPr>
                <w:b/>
              </w:rPr>
              <w:lastRenderedPageBreak/>
              <w:t>predstavenstva alebo vrcholového manažmentu, obchodník s cennými papiermi je povin</w:t>
            </w:r>
            <w:r>
              <w:rPr>
                <w:b/>
              </w:rPr>
              <w:t>ný tieto informácie poskytnúť.</w:t>
            </w:r>
          </w:p>
          <w:p w14:paraId="445A8B72" w14:textId="77777777" w:rsidR="00A643A8" w:rsidRDefault="00A643A8" w:rsidP="00995798">
            <w:pPr>
              <w:pStyle w:val="Normlny0"/>
              <w:jc w:val="both"/>
            </w:pPr>
          </w:p>
          <w:p w14:paraId="69B7E2A2" w14:textId="77777777" w:rsidR="00C21704" w:rsidRDefault="00C21704" w:rsidP="00995798">
            <w:pPr>
              <w:pStyle w:val="Normlny0"/>
              <w:jc w:val="both"/>
            </w:pPr>
          </w:p>
          <w:p w14:paraId="4E7E3D76" w14:textId="77777777" w:rsidR="00C21704" w:rsidRPr="00995798" w:rsidRDefault="00C21704" w:rsidP="00995798">
            <w:pPr>
              <w:pStyle w:val="Normlny0"/>
              <w:jc w:val="both"/>
            </w:pPr>
          </w:p>
          <w:p w14:paraId="3D08AF92" w14:textId="0274E1FC" w:rsidR="00995798" w:rsidRPr="00995798" w:rsidRDefault="00995798" w:rsidP="00995798">
            <w:pPr>
              <w:jc w:val="both"/>
              <w:rPr>
                <w:sz w:val="20"/>
                <w:szCs w:val="20"/>
              </w:rPr>
            </w:pPr>
            <w:r w:rsidRPr="00995798">
              <w:rPr>
                <w:sz w:val="20"/>
                <w:szCs w:val="20"/>
              </w:rPr>
              <w:t xml:space="preserve">(4) Informácie podľa odsekov </w:t>
            </w:r>
            <w:r w:rsidRPr="002B15CC">
              <w:rPr>
                <w:sz w:val="20"/>
                <w:szCs w:val="20"/>
              </w:rPr>
              <w:t>1</w:t>
            </w:r>
            <w:r w:rsidRPr="00995798">
              <w:rPr>
                <w:b/>
                <w:sz w:val="20"/>
                <w:szCs w:val="20"/>
              </w:rPr>
              <w:t xml:space="preserve"> až 3</w:t>
            </w:r>
            <w:r w:rsidRPr="00995798">
              <w:rPr>
                <w:sz w:val="20"/>
                <w:szCs w:val="20"/>
              </w:rPr>
              <w:t xml:space="preserve"> a informácie zverejňované podľa § 74b ods. 1 Národná banka Slovenska oznámi Európskemu orgánu dohľadu (Európskemu orgánu pre bankovníctvo).56b)</w:t>
            </w:r>
          </w:p>
        </w:tc>
        <w:tc>
          <w:tcPr>
            <w:tcW w:w="682" w:type="dxa"/>
            <w:tcBorders>
              <w:top w:val="single" w:sz="4" w:space="0" w:color="auto"/>
              <w:left w:val="single" w:sz="4" w:space="0" w:color="auto"/>
              <w:bottom w:val="single" w:sz="4" w:space="0" w:color="auto"/>
              <w:right w:val="single" w:sz="4" w:space="0" w:color="auto"/>
            </w:tcBorders>
          </w:tcPr>
          <w:p w14:paraId="5CCAC31E" w14:textId="77777777" w:rsidR="00995798" w:rsidRDefault="00995798" w:rsidP="00E26492">
            <w:pPr>
              <w:jc w:val="center"/>
              <w:rPr>
                <w:sz w:val="20"/>
                <w:szCs w:val="20"/>
              </w:rPr>
            </w:pPr>
            <w:r>
              <w:rPr>
                <w:sz w:val="20"/>
                <w:szCs w:val="20"/>
              </w:rPr>
              <w:lastRenderedPageBreak/>
              <w:t>Ú</w:t>
            </w:r>
          </w:p>
          <w:p w14:paraId="69AC3F05" w14:textId="77777777" w:rsidR="006C5161" w:rsidRDefault="006C5161" w:rsidP="00E26492">
            <w:pPr>
              <w:jc w:val="center"/>
              <w:rPr>
                <w:sz w:val="20"/>
                <w:szCs w:val="20"/>
              </w:rPr>
            </w:pPr>
          </w:p>
          <w:p w14:paraId="0FFA9CF4" w14:textId="77777777" w:rsidR="006C5161" w:rsidRDefault="006C5161" w:rsidP="00E26492">
            <w:pPr>
              <w:jc w:val="center"/>
              <w:rPr>
                <w:sz w:val="20"/>
                <w:szCs w:val="20"/>
              </w:rPr>
            </w:pPr>
          </w:p>
          <w:p w14:paraId="1C63F2F7" w14:textId="77777777" w:rsidR="006C5161" w:rsidRDefault="006C5161" w:rsidP="00E26492">
            <w:pPr>
              <w:jc w:val="center"/>
              <w:rPr>
                <w:sz w:val="20"/>
                <w:szCs w:val="20"/>
              </w:rPr>
            </w:pPr>
          </w:p>
          <w:p w14:paraId="416CBBA8" w14:textId="77777777" w:rsidR="006C5161" w:rsidRDefault="006C5161" w:rsidP="00E26492">
            <w:pPr>
              <w:jc w:val="center"/>
              <w:rPr>
                <w:sz w:val="20"/>
                <w:szCs w:val="20"/>
              </w:rPr>
            </w:pPr>
          </w:p>
          <w:p w14:paraId="0367F247" w14:textId="77777777" w:rsidR="006C5161" w:rsidRDefault="006C5161" w:rsidP="00E26492">
            <w:pPr>
              <w:jc w:val="center"/>
              <w:rPr>
                <w:sz w:val="20"/>
                <w:szCs w:val="20"/>
              </w:rPr>
            </w:pPr>
          </w:p>
          <w:p w14:paraId="45C643E4" w14:textId="77777777" w:rsidR="006C5161" w:rsidRDefault="006C5161" w:rsidP="00E26492">
            <w:pPr>
              <w:jc w:val="center"/>
              <w:rPr>
                <w:sz w:val="20"/>
                <w:szCs w:val="20"/>
              </w:rPr>
            </w:pPr>
          </w:p>
          <w:p w14:paraId="62276136" w14:textId="77777777" w:rsidR="006C5161" w:rsidRDefault="006C5161" w:rsidP="00E26492">
            <w:pPr>
              <w:jc w:val="center"/>
              <w:rPr>
                <w:sz w:val="20"/>
                <w:szCs w:val="20"/>
              </w:rPr>
            </w:pPr>
          </w:p>
          <w:p w14:paraId="1BC9373A" w14:textId="77777777" w:rsidR="006C5161" w:rsidRDefault="006C5161" w:rsidP="00E26492">
            <w:pPr>
              <w:jc w:val="center"/>
              <w:rPr>
                <w:sz w:val="20"/>
                <w:szCs w:val="20"/>
              </w:rPr>
            </w:pPr>
          </w:p>
          <w:p w14:paraId="1158610C" w14:textId="77777777" w:rsidR="006C5161" w:rsidRDefault="006C5161" w:rsidP="00E26492">
            <w:pPr>
              <w:jc w:val="center"/>
              <w:rPr>
                <w:sz w:val="20"/>
                <w:szCs w:val="20"/>
              </w:rPr>
            </w:pPr>
          </w:p>
          <w:p w14:paraId="068FCCF3" w14:textId="77777777" w:rsidR="006C5161" w:rsidRDefault="006C5161" w:rsidP="00E26492">
            <w:pPr>
              <w:jc w:val="center"/>
              <w:rPr>
                <w:sz w:val="20"/>
                <w:szCs w:val="20"/>
              </w:rPr>
            </w:pPr>
          </w:p>
          <w:p w14:paraId="55B6339C" w14:textId="77777777" w:rsidR="006C5161" w:rsidRDefault="006C5161" w:rsidP="00E26492">
            <w:pPr>
              <w:jc w:val="center"/>
              <w:rPr>
                <w:sz w:val="20"/>
                <w:szCs w:val="20"/>
              </w:rPr>
            </w:pPr>
          </w:p>
          <w:p w14:paraId="49E6BD64" w14:textId="77777777" w:rsidR="006C5161" w:rsidRDefault="006C5161" w:rsidP="00E26492">
            <w:pPr>
              <w:jc w:val="center"/>
              <w:rPr>
                <w:sz w:val="20"/>
                <w:szCs w:val="20"/>
              </w:rPr>
            </w:pPr>
          </w:p>
          <w:p w14:paraId="33FC7760" w14:textId="77777777" w:rsidR="006C5161" w:rsidRDefault="006C5161" w:rsidP="00E26492">
            <w:pPr>
              <w:jc w:val="center"/>
              <w:rPr>
                <w:sz w:val="20"/>
                <w:szCs w:val="20"/>
              </w:rPr>
            </w:pPr>
          </w:p>
          <w:p w14:paraId="777C73BD" w14:textId="77777777" w:rsidR="006C5161" w:rsidRDefault="006C5161" w:rsidP="00E26492">
            <w:pPr>
              <w:jc w:val="center"/>
              <w:rPr>
                <w:sz w:val="20"/>
                <w:szCs w:val="20"/>
              </w:rPr>
            </w:pPr>
          </w:p>
          <w:p w14:paraId="7C712001" w14:textId="77777777" w:rsidR="006C5161" w:rsidRDefault="006C5161" w:rsidP="00E26492">
            <w:pPr>
              <w:jc w:val="center"/>
              <w:rPr>
                <w:sz w:val="20"/>
                <w:szCs w:val="20"/>
              </w:rPr>
            </w:pPr>
          </w:p>
          <w:p w14:paraId="1AE5BA6E" w14:textId="77777777" w:rsidR="006C5161" w:rsidRDefault="006C5161" w:rsidP="00E26492">
            <w:pPr>
              <w:jc w:val="center"/>
              <w:rPr>
                <w:sz w:val="20"/>
                <w:szCs w:val="20"/>
              </w:rPr>
            </w:pPr>
          </w:p>
          <w:p w14:paraId="7A2DCF5F" w14:textId="77777777" w:rsidR="006C5161" w:rsidRDefault="006C5161" w:rsidP="00E26492">
            <w:pPr>
              <w:jc w:val="center"/>
              <w:rPr>
                <w:sz w:val="20"/>
                <w:szCs w:val="20"/>
              </w:rPr>
            </w:pPr>
          </w:p>
          <w:p w14:paraId="4A795F4E" w14:textId="77777777" w:rsidR="006C5161" w:rsidRDefault="006C5161" w:rsidP="00E26492">
            <w:pPr>
              <w:jc w:val="center"/>
              <w:rPr>
                <w:sz w:val="20"/>
                <w:szCs w:val="20"/>
              </w:rPr>
            </w:pPr>
          </w:p>
          <w:p w14:paraId="2D4A0D7A" w14:textId="77777777" w:rsidR="006C5161" w:rsidRDefault="006C5161" w:rsidP="00E26492">
            <w:pPr>
              <w:jc w:val="center"/>
              <w:rPr>
                <w:sz w:val="20"/>
                <w:szCs w:val="20"/>
              </w:rPr>
            </w:pPr>
          </w:p>
          <w:p w14:paraId="0CF3C881" w14:textId="77777777" w:rsidR="006C5161" w:rsidRDefault="006C5161" w:rsidP="00E26492">
            <w:pPr>
              <w:jc w:val="center"/>
              <w:rPr>
                <w:sz w:val="20"/>
                <w:szCs w:val="20"/>
              </w:rPr>
            </w:pPr>
          </w:p>
          <w:p w14:paraId="7F5FC5C4" w14:textId="77777777" w:rsidR="006C5161" w:rsidRDefault="006C5161" w:rsidP="00E26492">
            <w:pPr>
              <w:jc w:val="center"/>
              <w:rPr>
                <w:sz w:val="20"/>
                <w:szCs w:val="20"/>
              </w:rPr>
            </w:pPr>
          </w:p>
          <w:p w14:paraId="1832E64B" w14:textId="77777777" w:rsidR="006C5161" w:rsidRDefault="006C5161" w:rsidP="00E26492">
            <w:pPr>
              <w:jc w:val="center"/>
              <w:rPr>
                <w:sz w:val="20"/>
                <w:szCs w:val="20"/>
              </w:rPr>
            </w:pPr>
          </w:p>
          <w:p w14:paraId="73B988E9" w14:textId="77777777" w:rsidR="006C5161" w:rsidRDefault="006C5161" w:rsidP="00E26492">
            <w:pPr>
              <w:jc w:val="center"/>
              <w:rPr>
                <w:sz w:val="20"/>
                <w:szCs w:val="20"/>
              </w:rPr>
            </w:pPr>
          </w:p>
          <w:p w14:paraId="2FC63F4B" w14:textId="77777777" w:rsidR="006C5161" w:rsidRDefault="006C5161" w:rsidP="00E26492">
            <w:pPr>
              <w:jc w:val="center"/>
              <w:rPr>
                <w:sz w:val="20"/>
                <w:szCs w:val="20"/>
              </w:rPr>
            </w:pPr>
          </w:p>
          <w:p w14:paraId="6376E268" w14:textId="77777777" w:rsidR="006C5161" w:rsidRDefault="006C5161" w:rsidP="00E26492">
            <w:pPr>
              <w:jc w:val="center"/>
              <w:rPr>
                <w:sz w:val="20"/>
                <w:szCs w:val="20"/>
              </w:rPr>
            </w:pPr>
          </w:p>
          <w:p w14:paraId="62D89887" w14:textId="77777777" w:rsidR="006C5161" w:rsidRDefault="006C5161" w:rsidP="00E26492">
            <w:pPr>
              <w:jc w:val="center"/>
              <w:rPr>
                <w:sz w:val="20"/>
                <w:szCs w:val="20"/>
              </w:rPr>
            </w:pPr>
          </w:p>
          <w:p w14:paraId="2A6070B3" w14:textId="77777777" w:rsidR="006C5161" w:rsidRDefault="006C5161" w:rsidP="00E26492">
            <w:pPr>
              <w:jc w:val="center"/>
              <w:rPr>
                <w:sz w:val="20"/>
                <w:szCs w:val="20"/>
              </w:rPr>
            </w:pPr>
          </w:p>
          <w:p w14:paraId="50D04DF4" w14:textId="77777777" w:rsidR="006C5161" w:rsidRDefault="006C5161" w:rsidP="00E26492">
            <w:pPr>
              <w:jc w:val="center"/>
              <w:rPr>
                <w:sz w:val="20"/>
                <w:szCs w:val="20"/>
              </w:rPr>
            </w:pPr>
          </w:p>
          <w:p w14:paraId="624B7C0E" w14:textId="77777777" w:rsidR="006C5161" w:rsidRDefault="006C5161" w:rsidP="00E26492">
            <w:pPr>
              <w:jc w:val="center"/>
              <w:rPr>
                <w:sz w:val="20"/>
                <w:szCs w:val="20"/>
              </w:rPr>
            </w:pPr>
          </w:p>
          <w:p w14:paraId="29F48572" w14:textId="04E30CF1" w:rsidR="006C5161" w:rsidRDefault="006C5161"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24B03B29" w14:textId="77777777" w:rsidR="00995798" w:rsidRDefault="00995798" w:rsidP="00E26492">
            <w:pPr>
              <w:pStyle w:val="Nadpis1"/>
              <w:rPr>
                <w:b w:val="0"/>
                <w:sz w:val="20"/>
                <w:szCs w:val="20"/>
              </w:rPr>
            </w:pPr>
          </w:p>
        </w:tc>
      </w:tr>
      <w:tr w:rsidR="00995798" w:rsidRPr="00D92831" w14:paraId="24759CB1" w14:textId="77777777" w:rsidTr="00995798">
        <w:trPr>
          <w:trHeight w:val="70"/>
        </w:trPr>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E71DC58" w14:textId="60A47991" w:rsidR="00995798" w:rsidRPr="00B542E4" w:rsidRDefault="00995798" w:rsidP="00E26492">
            <w:pPr>
              <w:rPr>
                <w:b/>
                <w:sz w:val="20"/>
                <w:szCs w:val="20"/>
              </w:rPr>
            </w:pPr>
            <w:r w:rsidRPr="00B542E4">
              <w:rPr>
                <w:b/>
                <w:sz w:val="20"/>
                <w:szCs w:val="20"/>
              </w:rPr>
              <w:t>Č: 35</w:t>
            </w:r>
          </w:p>
          <w:p w14:paraId="611EF714" w14:textId="77777777" w:rsidR="00995798" w:rsidRDefault="00995798" w:rsidP="00E26492">
            <w:pPr>
              <w:rPr>
                <w:sz w:val="20"/>
                <w:szCs w:val="20"/>
              </w:rPr>
            </w:pPr>
          </w:p>
        </w:tc>
        <w:tc>
          <w:tcPr>
            <w:tcW w:w="6190" w:type="dxa"/>
            <w:vMerge w:val="restart"/>
            <w:tcBorders>
              <w:top w:val="single" w:sz="4" w:space="0" w:color="auto"/>
              <w:left w:val="single" w:sz="4" w:space="0" w:color="auto"/>
              <w:right w:val="single" w:sz="4" w:space="0" w:color="auto"/>
            </w:tcBorders>
          </w:tcPr>
          <w:p w14:paraId="7BF9B5AB" w14:textId="77777777" w:rsidR="00995798" w:rsidRPr="00F027F6" w:rsidRDefault="00995798" w:rsidP="00F027F6">
            <w:pPr>
              <w:shd w:val="clear" w:color="auto" w:fill="D9D9D9" w:themeFill="background1" w:themeFillShade="D9"/>
              <w:autoSpaceDE/>
              <w:autoSpaceDN/>
              <w:jc w:val="both"/>
              <w:rPr>
                <w:b/>
                <w:sz w:val="20"/>
                <w:szCs w:val="20"/>
              </w:rPr>
            </w:pPr>
            <w:r w:rsidRPr="00F027F6">
              <w:rPr>
                <w:b/>
                <w:sz w:val="20"/>
                <w:szCs w:val="20"/>
              </w:rPr>
              <w:t>Správa orgánu EBA o environmentálnych, sociálnych a správnych rizikách</w:t>
            </w:r>
          </w:p>
          <w:p w14:paraId="35BB678B" w14:textId="77777777" w:rsidR="00995798" w:rsidRDefault="00995798" w:rsidP="00BF09C0">
            <w:pPr>
              <w:autoSpaceDE/>
              <w:autoSpaceDN/>
              <w:jc w:val="both"/>
              <w:rPr>
                <w:sz w:val="20"/>
                <w:szCs w:val="20"/>
              </w:rPr>
            </w:pPr>
          </w:p>
          <w:p w14:paraId="7180143D" w14:textId="77777777" w:rsidR="00995798" w:rsidRPr="00AB2701" w:rsidRDefault="00995798" w:rsidP="00AB2701">
            <w:pPr>
              <w:autoSpaceDE/>
              <w:autoSpaceDN/>
              <w:jc w:val="both"/>
              <w:rPr>
                <w:sz w:val="20"/>
                <w:szCs w:val="20"/>
              </w:rPr>
            </w:pPr>
            <w:r w:rsidRPr="00AB2701">
              <w:rPr>
                <w:sz w:val="20"/>
                <w:szCs w:val="20"/>
              </w:rPr>
              <w:t>Orgán EBA vypracuje správu o zavedení technických kritérií súvisiacich s expozíciami voči činnostiam, ktoré v značnej miere súvisia s environmentálnymi, sociálnymi a správnymi (ďalej len „ESG“ – environmental, social and governance) cieľmi pre postup preskúmania a hodnotenia orgánmi dohľadu, s cieľom posúdiť možné zdroje rizík a ich účinky na investičné spoločnosti, so zreteľom na uplatniteľné právne akty Únie v oblasti taxonómie ESG.</w:t>
            </w:r>
          </w:p>
          <w:p w14:paraId="599552B5" w14:textId="77777777" w:rsidR="00995798" w:rsidRPr="00AB2701" w:rsidRDefault="00995798" w:rsidP="00AB2701">
            <w:pPr>
              <w:autoSpaceDE/>
              <w:autoSpaceDN/>
              <w:jc w:val="both"/>
              <w:rPr>
                <w:sz w:val="20"/>
                <w:szCs w:val="20"/>
              </w:rPr>
            </w:pPr>
          </w:p>
          <w:p w14:paraId="5092CEFB" w14:textId="77777777" w:rsidR="00995798" w:rsidRPr="00AB2701" w:rsidRDefault="00995798" w:rsidP="00AB2701">
            <w:pPr>
              <w:autoSpaceDE/>
              <w:autoSpaceDN/>
              <w:jc w:val="both"/>
              <w:rPr>
                <w:sz w:val="20"/>
                <w:szCs w:val="20"/>
              </w:rPr>
            </w:pPr>
            <w:r w:rsidRPr="00AB2701">
              <w:rPr>
                <w:sz w:val="20"/>
                <w:szCs w:val="20"/>
              </w:rPr>
              <w:t>Správa orgánu EBA uvedená v prvom odseku obsahuje prinajmenšom:</w:t>
            </w:r>
          </w:p>
          <w:p w14:paraId="2B1B5C3C" w14:textId="77777777" w:rsidR="00995798" w:rsidRPr="00AB2701" w:rsidRDefault="00995798" w:rsidP="003A0F2C">
            <w:pPr>
              <w:pStyle w:val="Odsekzoznamu"/>
              <w:numPr>
                <w:ilvl w:val="0"/>
                <w:numId w:val="27"/>
              </w:numPr>
              <w:autoSpaceDE/>
              <w:autoSpaceDN/>
              <w:jc w:val="both"/>
              <w:rPr>
                <w:sz w:val="20"/>
                <w:szCs w:val="20"/>
              </w:rPr>
            </w:pPr>
            <w:r w:rsidRPr="00AB2701">
              <w:rPr>
                <w:sz w:val="20"/>
                <w:szCs w:val="20"/>
              </w:rPr>
              <w:t xml:space="preserve"> vymedzenie ESG rizík, vrátane fyzických rizík a rizík prechodu v súvislosti s prechodom na udržateľnejšie hospodárstvo a, v súvislosti s rizikami prechodu, vrátane rizík spojených s odpisovaním aktív v dôsledku regulačných zmien, kvalitatívnych a kvantitatívnych kritérií a ukazovateľov relevantných pre posúdenie takýchto rizík, ako aj metodiky na posúdenie možnosti takýchto rizík, ktoré vznikajú v krátkodobom, strednodobom alebo dlhodobom horizonte a možnosti takýchto rizík, ktoré majú významný finančný vplyv na investičnú spoločnosť;</w:t>
            </w:r>
          </w:p>
          <w:p w14:paraId="53AE3699" w14:textId="77777777" w:rsidR="00995798" w:rsidRPr="00AB2701" w:rsidRDefault="00995798" w:rsidP="003A0F2C">
            <w:pPr>
              <w:pStyle w:val="Odsekzoznamu"/>
              <w:numPr>
                <w:ilvl w:val="0"/>
                <w:numId w:val="27"/>
              </w:numPr>
              <w:autoSpaceDE/>
              <w:autoSpaceDN/>
              <w:jc w:val="both"/>
              <w:rPr>
                <w:sz w:val="20"/>
                <w:szCs w:val="20"/>
              </w:rPr>
            </w:pPr>
            <w:r w:rsidRPr="00AB2701">
              <w:rPr>
                <w:sz w:val="20"/>
                <w:szCs w:val="20"/>
              </w:rPr>
              <w:t xml:space="preserve"> posúdenie možnosti významných koncentrácií konkrétnych aktív, ktoré zvyšujú pre investičnú spoločnosť ESG riziká, vrátane fyzických rizík a rizík prechodu;</w:t>
            </w:r>
          </w:p>
          <w:p w14:paraId="5D716C63" w14:textId="77777777" w:rsidR="00995798" w:rsidRPr="00AB2701" w:rsidRDefault="00995798" w:rsidP="003A0F2C">
            <w:pPr>
              <w:pStyle w:val="Odsekzoznamu"/>
              <w:numPr>
                <w:ilvl w:val="0"/>
                <w:numId w:val="27"/>
              </w:numPr>
              <w:autoSpaceDE/>
              <w:autoSpaceDN/>
              <w:jc w:val="both"/>
              <w:rPr>
                <w:sz w:val="20"/>
                <w:szCs w:val="20"/>
              </w:rPr>
            </w:pPr>
            <w:r w:rsidRPr="00AB2701">
              <w:rPr>
                <w:sz w:val="20"/>
                <w:szCs w:val="20"/>
              </w:rPr>
              <w:t xml:space="preserve"> opis postupov, prostredníctvom ktorých investičná spoločnosť môže identifikovať, hodnotiť a riadiť ESG riziká vrátane fyzických rizík a rizík prechodu;</w:t>
            </w:r>
          </w:p>
          <w:p w14:paraId="635805E1" w14:textId="77777777" w:rsidR="00995798" w:rsidRPr="00AB2701" w:rsidRDefault="00995798" w:rsidP="003A0F2C">
            <w:pPr>
              <w:pStyle w:val="Odsekzoznamu"/>
              <w:numPr>
                <w:ilvl w:val="0"/>
                <w:numId w:val="27"/>
              </w:numPr>
              <w:autoSpaceDE/>
              <w:autoSpaceDN/>
              <w:jc w:val="both"/>
              <w:rPr>
                <w:sz w:val="20"/>
                <w:szCs w:val="20"/>
              </w:rPr>
            </w:pPr>
            <w:r w:rsidRPr="00AB2701">
              <w:rPr>
                <w:sz w:val="20"/>
                <w:szCs w:val="20"/>
              </w:rPr>
              <w:t xml:space="preserve"> kritériá, parametre a ukazovatele, prostredníctvom ktorých orgány dohľadu a investičné spoločnosti môžu posúdiť vplyv </w:t>
            </w:r>
            <w:r w:rsidRPr="00AB2701">
              <w:rPr>
                <w:sz w:val="20"/>
                <w:szCs w:val="20"/>
              </w:rPr>
              <w:lastRenderedPageBreak/>
              <w:t>krátkodobých, strednodobých a dlhodobých ESG rizík na účely postupu preskúmania a hodnotenia orgánmi dohľadu.</w:t>
            </w:r>
          </w:p>
          <w:p w14:paraId="42E66281" w14:textId="77777777" w:rsidR="00995798" w:rsidRPr="00AB2701" w:rsidRDefault="00995798" w:rsidP="00AB2701">
            <w:pPr>
              <w:autoSpaceDE/>
              <w:autoSpaceDN/>
              <w:jc w:val="both"/>
              <w:rPr>
                <w:sz w:val="20"/>
                <w:szCs w:val="20"/>
              </w:rPr>
            </w:pPr>
            <w:r w:rsidRPr="00AB2701">
              <w:rPr>
                <w:sz w:val="20"/>
                <w:szCs w:val="20"/>
              </w:rPr>
              <w:t xml:space="preserve"> </w:t>
            </w:r>
          </w:p>
          <w:p w14:paraId="1B5DB992" w14:textId="77777777" w:rsidR="00995798" w:rsidRPr="00AB2701" w:rsidRDefault="00995798" w:rsidP="00AB2701">
            <w:pPr>
              <w:autoSpaceDE/>
              <w:autoSpaceDN/>
              <w:jc w:val="both"/>
              <w:rPr>
                <w:sz w:val="20"/>
                <w:szCs w:val="20"/>
              </w:rPr>
            </w:pPr>
            <w:r w:rsidRPr="00AB2701">
              <w:rPr>
                <w:sz w:val="20"/>
                <w:szCs w:val="20"/>
              </w:rPr>
              <w:t>Orgán EBA predloží správu o svojich zisteniach Európskemu parlamentu, Rade a Komisii do 26. decembra 2021.</w:t>
            </w:r>
          </w:p>
          <w:p w14:paraId="75A4CD2F" w14:textId="77777777" w:rsidR="00995798" w:rsidRPr="00AB2701" w:rsidRDefault="00995798" w:rsidP="00AB2701">
            <w:pPr>
              <w:autoSpaceDE/>
              <w:autoSpaceDN/>
              <w:jc w:val="both"/>
              <w:rPr>
                <w:sz w:val="20"/>
                <w:szCs w:val="20"/>
              </w:rPr>
            </w:pPr>
          </w:p>
          <w:p w14:paraId="4E60784A" w14:textId="77777777" w:rsidR="00995798" w:rsidRPr="00BF09C0" w:rsidRDefault="00995798" w:rsidP="00AB2701">
            <w:pPr>
              <w:autoSpaceDE/>
              <w:autoSpaceDN/>
              <w:jc w:val="both"/>
              <w:rPr>
                <w:sz w:val="20"/>
                <w:szCs w:val="20"/>
              </w:rPr>
            </w:pPr>
            <w:r w:rsidRPr="00AB2701">
              <w:rPr>
                <w:sz w:val="20"/>
                <w:szCs w:val="20"/>
              </w:rPr>
              <w:t>Na základe tejto správy môže orgán EBA v prípade potreby prijať usmernenia na zavedenie kritérií týkajúcich sa ESG rizík pre postup preskúmania a hodnotenia orgánmi dohľadu, ktoré zohľadňujú zistenia uvedené v správe orgánu EBA uvedenej v tomto článku.</w:t>
            </w:r>
          </w:p>
        </w:tc>
        <w:tc>
          <w:tcPr>
            <w:tcW w:w="1105" w:type="dxa"/>
            <w:vMerge w:val="restart"/>
            <w:tcBorders>
              <w:top w:val="single" w:sz="4" w:space="0" w:color="auto"/>
              <w:left w:val="single" w:sz="4" w:space="0" w:color="auto"/>
              <w:right w:val="single" w:sz="12" w:space="0" w:color="auto"/>
            </w:tcBorders>
          </w:tcPr>
          <w:p w14:paraId="65F37E3B" w14:textId="77777777" w:rsidR="00995798" w:rsidRDefault="00995798" w:rsidP="00E26492">
            <w:pPr>
              <w:jc w:val="center"/>
              <w:rPr>
                <w:sz w:val="20"/>
                <w:szCs w:val="20"/>
              </w:rPr>
            </w:pPr>
            <w:r>
              <w:rPr>
                <w:sz w:val="20"/>
                <w:szCs w:val="20"/>
              </w:rPr>
              <w:lastRenderedPageBreak/>
              <w:t>n.a.</w:t>
            </w:r>
          </w:p>
        </w:tc>
        <w:tc>
          <w:tcPr>
            <w:tcW w:w="902" w:type="dxa"/>
            <w:gridSpan w:val="2"/>
            <w:vMerge w:val="restart"/>
            <w:tcBorders>
              <w:top w:val="single" w:sz="4" w:space="0" w:color="auto"/>
              <w:left w:val="nil"/>
              <w:right w:val="single" w:sz="4" w:space="0" w:color="auto"/>
            </w:tcBorders>
          </w:tcPr>
          <w:p w14:paraId="493E84FC" w14:textId="77777777" w:rsidR="00995798" w:rsidRPr="00C548DB" w:rsidRDefault="00995798" w:rsidP="00E26492">
            <w:pPr>
              <w:jc w:val="center"/>
              <w:rPr>
                <w:sz w:val="20"/>
                <w:szCs w:val="20"/>
              </w:rPr>
            </w:pPr>
          </w:p>
        </w:tc>
        <w:tc>
          <w:tcPr>
            <w:tcW w:w="705" w:type="dxa"/>
            <w:vMerge w:val="restart"/>
            <w:tcBorders>
              <w:top w:val="single" w:sz="4" w:space="0" w:color="auto"/>
              <w:left w:val="single" w:sz="4" w:space="0" w:color="auto"/>
              <w:right w:val="single" w:sz="4" w:space="0" w:color="auto"/>
            </w:tcBorders>
          </w:tcPr>
          <w:p w14:paraId="7E80926E" w14:textId="77777777" w:rsidR="00995798" w:rsidRPr="00914FDE" w:rsidRDefault="00995798" w:rsidP="00E26492">
            <w:pPr>
              <w:pStyle w:val="Normlny0"/>
              <w:jc w:val="center"/>
            </w:pPr>
          </w:p>
        </w:tc>
        <w:tc>
          <w:tcPr>
            <w:tcW w:w="4515" w:type="dxa"/>
            <w:gridSpan w:val="2"/>
            <w:vMerge w:val="restart"/>
            <w:tcBorders>
              <w:top w:val="single" w:sz="4" w:space="0" w:color="auto"/>
              <w:left w:val="single" w:sz="4" w:space="0" w:color="auto"/>
              <w:right w:val="single" w:sz="4" w:space="0" w:color="auto"/>
            </w:tcBorders>
          </w:tcPr>
          <w:p w14:paraId="044FCF2C" w14:textId="77777777" w:rsidR="00995798" w:rsidRDefault="00995798" w:rsidP="00E26492">
            <w:pPr>
              <w:jc w:val="center"/>
              <w:rPr>
                <w:sz w:val="20"/>
                <w:szCs w:val="20"/>
              </w:rPr>
            </w:pPr>
          </w:p>
        </w:tc>
        <w:tc>
          <w:tcPr>
            <w:tcW w:w="682" w:type="dxa"/>
            <w:vMerge w:val="restart"/>
            <w:tcBorders>
              <w:top w:val="single" w:sz="4" w:space="0" w:color="auto"/>
              <w:left w:val="single" w:sz="4" w:space="0" w:color="auto"/>
              <w:right w:val="single" w:sz="4" w:space="0" w:color="auto"/>
            </w:tcBorders>
          </w:tcPr>
          <w:p w14:paraId="03D39514" w14:textId="15742397" w:rsidR="00995798" w:rsidRDefault="006C5161" w:rsidP="00E26492">
            <w:pPr>
              <w:jc w:val="center"/>
              <w:rPr>
                <w:sz w:val="20"/>
                <w:szCs w:val="20"/>
              </w:rPr>
            </w:pPr>
            <w:r>
              <w:rPr>
                <w:sz w:val="20"/>
                <w:szCs w:val="20"/>
              </w:rPr>
              <w:t>n.a.</w:t>
            </w:r>
          </w:p>
        </w:tc>
        <w:tc>
          <w:tcPr>
            <w:tcW w:w="769" w:type="dxa"/>
            <w:vMerge w:val="restart"/>
            <w:tcBorders>
              <w:top w:val="single" w:sz="4" w:space="0" w:color="auto"/>
              <w:left w:val="single" w:sz="4" w:space="0" w:color="auto"/>
              <w:right w:val="single" w:sz="12" w:space="0" w:color="auto"/>
            </w:tcBorders>
          </w:tcPr>
          <w:p w14:paraId="670ACD5F" w14:textId="77777777" w:rsidR="00995798" w:rsidRDefault="00995798" w:rsidP="00E26492">
            <w:pPr>
              <w:pStyle w:val="Nadpis1"/>
              <w:rPr>
                <w:b w:val="0"/>
                <w:sz w:val="20"/>
                <w:szCs w:val="20"/>
              </w:rPr>
            </w:pPr>
          </w:p>
        </w:tc>
      </w:tr>
      <w:tr w:rsidR="00995798" w:rsidRPr="00D92831" w14:paraId="6DD4F03E" w14:textId="77777777" w:rsidTr="00995798">
        <w:trPr>
          <w:trHeight w:val="4485"/>
        </w:trPr>
        <w:tc>
          <w:tcPr>
            <w:tcW w:w="867" w:type="dxa"/>
            <w:tcBorders>
              <w:top w:val="single" w:sz="4" w:space="0" w:color="auto"/>
              <w:left w:val="single" w:sz="12" w:space="0" w:color="auto"/>
              <w:bottom w:val="single" w:sz="4" w:space="0" w:color="auto"/>
              <w:right w:val="single" w:sz="4" w:space="0" w:color="auto"/>
            </w:tcBorders>
          </w:tcPr>
          <w:p w14:paraId="4F08EA59" w14:textId="77777777" w:rsidR="00995798" w:rsidRDefault="00995798" w:rsidP="00E26492">
            <w:pPr>
              <w:rPr>
                <w:sz w:val="20"/>
                <w:szCs w:val="20"/>
              </w:rPr>
            </w:pPr>
          </w:p>
        </w:tc>
        <w:tc>
          <w:tcPr>
            <w:tcW w:w="6190" w:type="dxa"/>
            <w:vMerge/>
            <w:tcBorders>
              <w:left w:val="single" w:sz="4" w:space="0" w:color="auto"/>
              <w:bottom w:val="single" w:sz="4" w:space="0" w:color="auto"/>
              <w:right w:val="single" w:sz="4" w:space="0" w:color="auto"/>
            </w:tcBorders>
          </w:tcPr>
          <w:p w14:paraId="24132D14" w14:textId="77777777" w:rsidR="00995798" w:rsidRPr="00F027F6" w:rsidRDefault="00995798" w:rsidP="00F027F6">
            <w:pPr>
              <w:shd w:val="clear" w:color="auto" w:fill="D9D9D9" w:themeFill="background1" w:themeFillShade="D9"/>
              <w:autoSpaceDE/>
              <w:autoSpaceDN/>
              <w:jc w:val="both"/>
              <w:rPr>
                <w:b/>
                <w:sz w:val="20"/>
                <w:szCs w:val="20"/>
              </w:rPr>
            </w:pPr>
          </w:p>
        </w:tc>
        <w:tc>
          <w:tcPr>
            <w:tcW w:w="1105" w:type="dxa"/>
            <w:vMerge/>
            <w:tcBorders>
              <w:left w:val="single" w:sz="4" w:space="0" w:color="auto"/>
              <w:bottom w:val="single" w:sz="4" w:space="0" w:color="auto"/>
              <w:right w:val="single" w:sz="12" w:space="0" w:color="auto"/>
            </w:tcBorders>
          </w:tcPr>
          <w:p w14:paraId="0EB51C74" w14:textId="77777777" w:rsidR="00995798" w:rsidRDefault="00995798" w:rsidP="00E26492">
            <w:pPr>
              <w:jc w:val="center"/>
              <w:rPr>
                <w:sz w:val="20"/>
                <w:szCs w:val="20"/>
              </w:rPr>
            </w:pPr>
          </w:p>
        </w:tc>
        <w:tc>
          <w:tcPr>
            <w:tcW w:w="902" w:type="dxa"/>
            <w:gridSpan w:val="2"/>
            <w:vMerge/>
            <w:tcBorders>
              <w:left w:val="nil"/>
              <w:bottom w:val="single" w:sz="4" w:space="0" w:color="auto"/>
              <w:right w:val="single" w:sz="4" w:space="0" w:color="auto"/>
            </w:tcBorders>
          </w:tcPr>
          <w:p w14:paraId="55114CDB" w14:textId="77777777" w:rsidR="00995798" w:rsidRPr="00C548DB" w:rsidRDefault="00995798" w:rsidP="00E26492">
            <w:pPr>
              <w:jc w:val="center"/>
              <w:rPr>
                <w:sz w:val="20"/>
                <w:szCs w:val="20"/>
              </w:rPr>
            </w:pPr>
          </w:p>
        </w:tc>
        <w:tc>
          <w:tcPr>
            <w:tcW w:w="705" w:type="dxa"/>
            <w:vMerge/>
            <w:tcBorders>
              <w:left w:val="single" w:sz="4" w:space="0" w:color="auto"/>
              <w:bottom w:val="single" w:sz="4" w:space="0" w:color="auto"/>
              <w:right w:val="single" w:sz="4" w:space="0" w:color="auto"/>
            </w:tcBorders>
          </w:tcPr>
          <w:p w14:paraId="13BE48AD" w14:textId="77777777" w:rsidR="00995798" w:rsidRPr="00914FDE" w:rsidRDefault="00995798" w:rsidP="00E26492">
            <w:pPr>
              <w:pStyle w:val="Normlny0"/>
              <w:jc w:val="center"/>
            </w:pPr>
          </w:p>
        </w:tc>
        <w:tc>
          <w:tcPr>
            <w:tcW w:w="4515" w:type="dxa"/>
            <w:gridSpan w:val="2"/>
            <w:vMerge/>
            <w:tcBorders>
              <w:left w:val="single" w:sz="4" w:space="0" w:color="auto"/>
              <w:bottom w:val="single" w:sz="4" w:space="0" w:color="auto"/>
              <w:right w:val="single" w:sz="4" w:space="0" w:color="auto"/>
            </w:tcBorders>
          </w:tcPr>
          <w:p w14:paraId="0CE7B03E" w14:textId="77777777" w:rsidR="00995798" w:rsidRDefault="00995798" w:rsidP="00E26492">
            <w:pPr>
              <w:jc w:val="center"/>
              <w:rPr>
                <w:sz w:val="20"/>
                <w:szCs w:val="20"/>
              </w:rPr>
            </w:pPr>
          </w:p>
        </w:tc>
        <w:tc>
          <w:tcPr>
            <w:tcW w:w="682" w:type="dxa"/>
            <w:vMerge/>
            <w:tcBorders>
              <w:left w:val="single" w:sz="4" w:space="0" w:color="auto"/>
              <w:bottom w:val="single" w:sz="4" w:space="0" w:color="auto"/>
              <w:right w:val="single" w:sz="4" w:space="0" w:color="auto"/>
            </w:tcBorders>
          </w:tcPr>
          <w:p w14:paraId="66B7F219" w14:textId="04CB78D8" w:rsidR="00995798" w:rsidRDefault="00995798" w:rsidP="00E26492">
            <w:pPr>
              <w:jc w:val="center"/>
              <w:rPr>
                <w:sz w:val="20"/>
                <w:szCs w:val="20"/>
              </w:rPr>
            </w:pPr>
          </w:p>
        </w:tc>
        <w:tc>
          <w:tcPr>
            <w:tcW w:w="769" w:type="dxa"/>
            <w:vMerge/>
            <w:tcBorders>
              <w:left w:val="single" w:sz="4" w:space="0" w:color="auto"/>
              <w:bottom w:val="single" w:sz="4" w:space="0" w:color="auto"/>
              <w:right w:val="single" w:sz="12" w:space="0" w:color="auto"/>
            </w:tcBorders>
          </w:tcPr>
          <w:p w14:paraId="39CFA40A" w14:textId="77777777" w:rsidR="00995798" w:rsidRDefault="00995798" w:rsidP="00E26492">
            <w:pPr>
              <w:pStyle w:val="Nadpis1"/>
              <w:rPr>
                <w:b w:val="0"/>
                <w:sz w:val="20"/>
                <w:szCs w:val="20"/>
              </w:rPr>
            </w:pPr>
          </w:p>
        </w:tc>
      </w:tr>
      <w:tr w:rsidR="00995798" w:rsidRPr="00D92831" w14:paraId="3EF03598" w14:textId="77777777" w:rsidTr="00995798">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D1167D9" w14:textId="77777777" w:rsidR="00995798" w:rsidRDefault="00995798" w:rsidP="00E26492">
            <w:pPr>
              <w:rPr>
                <w:b/>
                <w:sz w:val="20"/>
                <w:szCs w:val="20"/>
              </w:rPr>
            </w:pPr>
          </w:p>
          <w:p w14:paraId="3FC9A3E8" w14:textId="77777777" w:rsidR="00995798" w:rsidRDefault="00995798" w:rsidP="00E26492">
            <w:pPr>
              <w:rPr>
                <w:b/>
                <w:sz w:val="20"/>
                <w:szCs w:val="20"/>
              </w:rPr>
            </w:pPr>
          </w:p>
          <w:p w14:paraId="35A1DE56" w14:textId="77777777" w:rsidR="00995798" w:rsidRDefault="00995798" w:rsidP="00E26492">
            <w:pPr>
              <w:rPr>
                <w:b/>
                <w:sz w:val="20"/>
                <w:szCs w:val="20"/>
              </w:rPr>
            </w:pPr>
          </w:p>
          <w:p w14:paraId="1DDB6807" w14:textId="77777777" w:rsidR="00995798" w:rsidRPr="00F027F6" w:rsidRDefault="00995798" w:rsidP="00E26492">
            <w:pPr>
              <w:rPr>
                <w:b/>
                <w:sz w:val="20"/>
                <w:szCs w:val="20"/>
              </w:rPr>
            </w:pPr>
            <w:r w:rsidRPr="00F027F6">
              <w:rPr>
                <w:b/>
                <w:sz w:val="20"/>
                <w:szCs w:val="20"/>
              </w:rPr>
              <w:t>Č: 36</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32A5C5" w14:textId="77777777" w:rsidR="00995798" w:rsidRPr="00F027F6" w:rsidRDefault="00995798" w:rsidP="00F027F6">
            <w:pPr>
              <w:autoSpaceDE/>
              <w:autoSpaceDN/>
              <w:jc w:val="both"/>
              <w:rPr>
                <w:b/>
                <w:sz w:val="20"/>
                <w:szCs w:val="20"/>
              </w:rPr>
            </w:pPr>
            <w:r w:rsidRPr="00F027F6">
              <w:rPr>
                <w:b/>
                <w:sz w:val="20"/>
                <w:szCs w:val="20"/>
              </w:rPr>
              <w:t xml:space="preserve">Oddiel 3 </w:t>
            </w:r>
          </w:p>
          <w:p w14:paraId="030E2626" w14:textId="77777777" w:rsidR="00995798" w:rsidRDefault="00995798" w:rsidP="00F027F6">
            <w:pPr>
              <w:autoSpaceDE/>
              <w:autoSpaceDN/>
              <w:jc w:val="both"/>
              <w:rPr>
                <w:b/>
                <w:sz w:val="20"/>
                <w:szCs w:val="20"/>
              </w:rPr>
            </w:pPr>
            <w:r w:rsidRPr="00F027F6">
              <w:rPr>
                <w:b/>
                <w:sz w:val="20"/>
                <w:szCs w:val="20"/>
              </w:rPr>
              <w:t>Postup preskúmania a hodnotenia orgánmi dohľadu</w:t>
            </w:r>
          </w:p>
          <w:p w14:paraId="50DA4064" w14:textId="77777777" w:rsidR="00995798" w:rsidRDefault="00995798" w:rsidP="00F027F6">
            <w:pPr>
              <w:autoSpaceDE/>
              <w:autoSpaceDN/>
              <w:jc w:val="both"/>
              <w:rPr>
                <w:b/>
                <w:sz w:val="20"/>
                <w:szCs w:val="20"/>
              </w:rPr>
            </w:pPr>
          </w:p>
          <w:p w14:paraId="5FE52C32" w14:textId="77777777" w:rsidR="00995798" w:rsidRPr="00F027F6" w:rsidRDefault="00995798" w:rsidP="00BF09C0">
            <w:pPr>
              <w:autoSpaceDE/>
              <w:autoSpaceDN/>
              <w:jc w:val="both"/>
              <w:rPr>
                <w:b/>
                <w:sz w:val="20"/>
                <w:szCs w:val="20"/>
              </w:rPr>
            </w:pPr>
            <w:r w:rsidRPr="00F027F6">
              <w:rPr>
                <w:b/>
                <w:sz w:val="20"/>
                <w:szCs w:val="20"/>
              </w:rPr>
              <w:t>Preskúmanie a hodnotenie orgánmi dohľadu</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5DD7245" w14:textId="77777777" w:rsidR="00995798" w:rsidRPr="00F027F6" w:rsidRDefault="00995798"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4B75C7CA" w14:textId="77777777" w:rsidR="00995798" w:rsidRPr="00F027F6" w:rsidRDefault="00995798"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E5AA4" w14:textId="77777777" w:rsidR="00995798" w:rsidRPr="00F027F6" w:rsidRDefault="00995798"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D964B3" w14:textId="77777777" w:rsidR="00995798" w:rsidRPr="00F027F6" w:rsidRDefault="00995798"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2FF5F" w14:textId="2F60EFB9" w:rsidR="00995798" w:rsidRPr="00F027F6" w:rsidRDefault="00995798"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69BB80B" w14:textId="77777777" w:rsidR="00995798" w:rsidRPr="00F027F6" w:rsidRDefault="00995798" w:rsidP="00E26492">
            <w:pPr>
              <w:pStyle w:val="Nadpis1"/>
              <w:rPr>
                <w:sz w:val="20"/>
                <w:szCs w:val="20"/>
              </w:rPr>
            </w:pPr>
          </w:p>
        </w:tc>
      </w:tr>
      <w:tr w:rsidR="00995798" w:rsidRPr="00D92831" w14:paraId="403B7554" w14:textId="77777777" w:rsidTr="00995798">
        <w:tc>
          <w:tcPr>
            <w:tcW w:w="867" w:type="dxa"/>
            <w:tcBorders>
              <w:top w:val="single" w:sz="4" w:space="0" w:color="auto"/>
              <w:left w:val="single" w:sz="12" w:space="0" w:color="auto"/>
              <w:bottom w:val="single" w:sz="4" w:space="0" w:color="auto"/>
              <w:right w:val="single" w:sz="4" w:space="0" w:color="auto"/>
            </w:tcBorders>
          </w:tcPr>
          <w:p w14:paraId="2044D985" w14:textId="77777777" w:rsidR="00995798" w:rsidRDefault="00995798" w:rsidP="00E26492">
            <w:pPr>
              <w:rPr>
                <w:sz w:val="20"/>
                <w:szCs w:val="20"/>
              </w:rPr>
            </w:pPr>
            <w:r>
              <w:rPr>
                <w:sz w:val="20"/>
                <w:szCs w:val="20"/>
              </w:rPr>
              <w:t>Č: 36,</w:t>
            </w:r>
          </w:p>
          <w:p w14:paraId="0C5979DE" w14:textId="77777777" w:rsidR="00995798" w:rsidRDefault="00995798"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5FA4F61D" w14:textId="77777777" w:rsidR="00995798" w:rsidRPr="003D59BD" w:rsidRDefault="00995798" w:rsidP="00AB2701">
            <w:pPr>
              <w:autoSpaceDE/>
              <w:autoSpaceDN/>
              <w:jc w:val="both"/>
              <w:rPr>
                <w:sz w:val="20"/>
                <w:szCs w:val="20"/>
              </w:rPr>
            </w:pPr>
            <w:r w:rsidRPr="003D59BD">
              <w:rPr>
                <w:sz w:val="20"/>
                <w:szCs w:val="20"/>
              </w:rPr>
              <w:t>Príslušné orgány v prípade, ak je to relevantné a potrebné, preskúmajú opatrenia, stratégie, postupy a mechanizmy uplatňované investičnými spoločnosťami s cieľom dodržiavať túto smernicu a nariadenie (EÚ) 2019/2033, pričom zohľadnia veľkosť, rizikový profil a obchodný model investičnej spoločnosti, a v záujme zabezpečenia spoľahlivého riadenia a krytia ich rizík zhodnotia, ak je to vhodné a relevantné, všetky nasledujúce aspekty:</w:t>
            </w:r>
          </w:p>
          <w:p w14:paraId="5682A6C7" w14:textId="77777777" w:rsidR="00995798" w:rsidRPr="003D59BD" w:rsidRDefault="00995798" w:rsidP="003A0F2C">
            <w:pPr>
              <w:pStyle w:val="Odsekzoznamu"/>
              <w:numPr>
                <w:ilvl w:val="0"/>
                <w:numId w:val="28"/>
              </w:numPr>
              <w:autoSpaceDE/>
              <w:autoSpaceDN/>
              <w:jc w:val="both"/>
              <w:rPr>
                <w:sz w:val="20"/>
                <w:szCs w:val="20"/>
              </w:rPr>
            </w:pPr>
            <w:r w:rsidRPr="003D59BD">
              <w:rPr>
                <w:sz w:val="20"/>
                <w:szCs w:val="20"/>
              </w:rPr>
              <w:t xml:space="preserve"> riziká uvedené v článku 29;</w:t>
            </w:r>
          </w:p>
          <w:p w14:paraId="6D44FDE0" w14:textId="77777777" w:rsidR="00995798" w:rsidRPr="003D59BD" w:rsidRDefault="00995798" w:rsidP="003A0F2C">
            <w:pPr>
              <w:pStyle w:val="Odsekzoznamu"/>
              <w:numPr>
                <w:ilvl w:val="0"/>
                <w:numId w:val="28"/>
              </w:numPr>
              <w:autoSpaceDE/>
              <w:autoSpaceDN/>
              <w:jc w:val="both"/>
              <w:rPr>
                <w:sz w:val="20"/>
                <w:szCs w:val="20"/>
              </w:rPr>
            </w:pPr>
            <w:r w:rsidRPr="003D59BD">
              <w:rPr>
                <w:sz w:val="20"/>
                <w:szCs w:val="20"/>
              </w:rPr>
              <w:t xml:space="preserve"> geografické umiestnenie expozícií investičnej spoločnosti;</w:t>
            </w:r>
          </w:p>
          <w:p w14:paraId="0ACC7590" w14:textId="77777777" w:rsidR="00995798" w:rsidRPr="003D59BD" w:rsidRDefault="00995798" w:rsidP="003A0F2C">
            <w:pPr>
              <w:pStyle w:val="Odsekzoznamu"/>
              <w:numPr>
                <w:ilvl w:val="0"/>
                <w:numId w:val="28"/>
              </w:numPr>
              <w:autoSpaceDE/>
              <w:autoSpaceDN/>
              <w:jc w:val="both"/>
              <w:rPr>
                <w:sz w:val="20"/>
                <w:szCs w:val="20"/>
              </w:rPr>
            </w:pPr>
            <w:r w:rsidRPr="003D59BD">
              <w:rPr>
                <w:sz w:val="20"/>
                <w:szCs w:val="20"/>
              </w:rPr>
              <w:t xml:space="preserve"> obchodný model investičnej spoločnosti;</w:t>
            </w:r>
          </w:p>
          <w:p w14:paraId="60C6BA1A" w14:textId="77777777" w:rsidR="00995798" w:rsidRPr="003D59BD" w:rsidRDefault="00995798" w:rsidP="003A0F2C">
            <w:pPr>
              <w:pStyle w:val="Odsekzoznamu"/>
              <w:numPr>
                <w:ilvl w:val="0"/>
                <w:numId w:val="28"/>
              </w:numPr>
              <w:autoSpaceDE/>
              <w:autoSpaceDN/>
              <w:jc w:val="both"/>
              <w:rPr>
                <w:sz w:val="20"/>
                <w:szCs w:val="20"/>
              </w:rPr>
            </w:pPr>
            <w:r w:rsidRPr="003D59BD">
              <w:rPr>
                <w:sz w:val="20"/>
                <w:szCs w:val="20"/>
              </w:rPr>
              <w:t xml:space="preserve"> posúdenie systémového rizika so zreteľom na identifikáciu a meranie systémového rizika podľa článku 23 nariadenia (EÚ) č. 1093/2010 alebo odporúčaní ESRB;</w:t>
            </w:r>
          </w:p>
          <w:p w14:paraId="42DE5867" w14:textId="77777777" w:rsidR="00995798" w:rsidRPr="003D59BD" w:rsidRDefault="00995798" w:rsidP="003A0F2C">
            <w:pPr>
              <w:pStyle w:val="Odsekzoznamu"/>
              <w:numPr>
                <w:ilvl w:val="0"/>
                <w:numId w:val="28"/>
              </w:numPr>
              <w:autoSpaceDE/>
              <w:autoSpaceDN/>
              <w:jc w:val="both"/>
              <w:rPr>
                <w:sz w:val="20"/>
                <w:szCs w:val="20"/>
              </w:rPr>
            </w:pPr>
            <w:r w:rsidRPr="003D59BD">
              <w:rPr>
                <w:sz w:val="20"/>
                <w:szCs w:val="20"/>
              </w:rPr>
              <w:t xml:space="preserve"> riziká pre bezpečnosť sietí a informačných systémov investičných spoločností s cieľom zabezpečiť dôvernosť, integritu a dostupnosť ich procesov, údajov a aktív;</w:t>
            </w:r>
          </w:p>
          <w:p w14:paraId="66F242E7" w14:textId="77777777" w:rsidR="00995798" w:rsidRPr="003D59BD" w:rsidRDefault="00995798" w:rsidP="003A0F2C">
            <w:pPr>
              <w:pStyle w:val="Odsekzoznamu"/>
              <w:numPr>
                <w:ilvl w:val="0"/>
                <w:numId w:val="28"/>
              </w:numPr>
              <w:autoSpaceDE/>
              <w:autoSpaceDN/>
              <w:jc w:val="both"/>
              <w:rPr>
                <w:sz w:val="20"/>
                <w:szCs w:val="20"/>
              </w:rPr>
            </w:pPr>
            <w:r w:rsidRPr="003D59BD">
              <w:rPr>
                <w:sz w:val="20"/>
                <w:szCs w:val="20"/>
              </w:rPr>
              <w:t xml:space="preserve"> expozícia investičných spoločností voči úrokovému riziku vyplývajúcemu z činností mimo obchodnej knihy;</w:t>
            </w:r>
          </w:p>
          <w:p w14:paraId="76FD8FCD" w14:textId="77777777" w:rsidR="00995798" w:rsidRPr="003D59BD" w:rsidRDefault="00995798" w:rsidP="003A0F2C">
            <w:pPr>
              <w:pStyle w:val="Odsekzoznamu"/>
              <w:numPr>
                <w:ilvl w:val="0"/>
                <w:numId w:val="28"/>
              </w:numPr>
              <w:autoSpaceDE/>
              <w:autoSpaceDN/>
              <w:jc w:val="both"/>
              <w:rPr>
                <w:sz w:val="20"/>
                <w:szCs w:val="20"/>
              </w:rPr>
            </w:pPr>
            <w:r w:rsidRPr="003D59BD">
              <w:rPr>
                <w:sz w:val="20"/>
                <w:szCs w:val="20"/>
              </w:rPr>
              <w:lastRenderedPageBreak/>
              <w:t xml:space="preserve"> mechanizmy riadenia investičných firiem a schopnosť členov riadiaceho orgánu plniť svoje povinnosti.</w:t>
            </w:r>
          </w:p>
          <w:p w14:paraId="78829D49" w14:textId="77777777" w:rsidR="00995798" w:rsidRPr="003D59BD" w:rsidRDefault="00995798" w:rsidP="00AB2701">
            <w:pPr>
              <w:autoSpaceDE/>
              <w:autoSpaceDN/>
              <w:jc w:val="both"/>
              <w:rPr>
                <w:sz w:val="20"/>
                <w:szCs w:val="20"/>
              </w:rPr>
            </w:pPr>
            <w:r w:rsidRPr="003D59BD">
              <w:rPr>
                <w:sz w:val="20"/>
                <w:szCs w:val="20"/>
              </w:rPr>
              <w:t xml:space="preserve"> </w:t>
            </w:r>
          </w:p>
          <w:p w14:paraId="45D8F66D" w14:textId="77777777" w:rsidR="00995798" w:rsidRPr="00BF09C0" w:rsidRDefault="00995798" w:rsidP="00AB2701">
            <w:pPr>
              <w:autoSpaceDE/>
              <w:autoSpaceDN/>
              <w:jc w:val="both"/>
              <w:rPr>
                <w:sz w:val="20"/>
                <w:szCs w:val="20"/>
              </w:rPr>
            </w:pPr>
            <w:r w:rsidRPr="003D59BD">
              <w:rPr>
                <w:sz w:val="20"/>
                <w:szCs w:val="20"/>
              </w:rPr>
              <w:t>Na účely tohto odseku príslušné orgány náležite zohľadnia, či má investičná spoločnosť uzavreté poistenie hmotnej zodpovednosti pri výkone povolania.</w:t>
            </w:r>
          </w:p>
        </w:tc>
        <w:tc>
          <w:tcPr>
            <w:tcW w:w="1105" w:type="dxa"/>
            <w:tcBorders>
              <w:top w:val="single" w:sz="4" w:space="0" w:color="auto"/>
              <w:left w:val="single" w:sz="4" w:space="0" w:color="auto"/>
              <w:bottom w:val="single" w:sz="4" w:space="0" w:color="auto"/>
              <w:right w:val="single" w:sz="12" w:space="0" w:color="auto"/>
            </w:tcBorders>
          </w:tcPr>
          <w:p w14:paraId="2F7285A5" w14:textId="6E723132" w:rsidR="00995798" w:rsidRDefault="00995798" w:rsidP="00E26492">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577DE0CF" w14:textId="43073D4E" w:rsidR="00995798" w:rsidRPr="00C548DB" w:rsidRDefault="00995798"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1326452F" w14:textId="29477BB8" w:rsidR="00995798" w:rsidRPr="00A643A8" w:rsidRDefault="00995798" w:rsidP="004375FD">
            <w:pPr>
              <w:pStyle w:val="Normlny0"/>
              <w:jc w:val="center"/>
              <w:rPr>
                <w:b/>
              </w:rPr>
            </w:pPr>
            <w:r w:rsidRPr="00A643A8">
              <w:rPr>
                <w:b/>
              </w:rPr>
              <w:t>§ 135 ods. 8</w:t>
            </w:r>
          </w:p>
        </w:tc>
        <w:tc>
          <w:tcPr>
            <w:tcW w:w="4515" w:type="dxa"/>
            <w:gridSpan w:val="2"/>
            <w:tcBorders>
              <w:top w:val="single" w:sz="4" w:space="0" w:color="auto"/>
              <w:left w:val="single" w:sz="4" w:space="0" w:color="auto"/>
              <w:bottom w:val="single" w:sz="4" w:space="0" w:color="auto"/>
              <w:right w:val="single" w:sz="4" w:space="0" w:color="auto"/>
            </w:tcBorders>
          </w:tcPr>
          <w:p w14:paraId="569FF379" w14:textId="77777777" w:rsidR="00A643A8" w:rsidRPr="00A643A8" w:rsidRDefault="00A643A8" w:rsidP="00A643A8">
            <w:pPr>
              <w:pStyle w:val="Normlny0"/>
              <w:jc w:val="both"/>
              <w:rPr>
                <w:b/>
              </w:rPr>
            </w:pPr>
            <w:r w:rsidRPr="00A643A8">
              <w:rPr>
                <w:b/>
              </w:rPr>
              <w:t>(8) Národná banka Slovenska pri výkone dohľadu nad obchodníkom s cennými papiermi preskúmava a hodnotí opatrenia, prijaté stratégie, zavedené systémy a postupy pri výkone povolených činností, pričom zohľadní veľkosť, rizikový profil a obchodný model obchodníka s cennými papiermi. S cieľom zabezpečiť riadenie a krytie rizík, Národná banka Slovenska pri hodnotení zohľadní</w:t>
            </w:r>
          </w:p>
          <w:p w14:paraId="514C3F80" w14:textId="77777777" w:rsidR="00A643A8" w:rsidRPr="00A643A8" w:rsidRDefault="00A643A8" w:rsidP="00A643A8">
            <w:pPr>
              <w:pStyle w:val="Normlny0"/>
              <w:jc w:val="both"/>
              <w:rPr>
                <w:b/>
              </w:rPr>
            </w:pPr>
            <w:r w:rsidRPr="00A643A8">
              <w:rPr>
                <w:b/>
              </w:rPr>
              <w:t>a) riziká podľa § 71c,</w:t>
            </w:r>
          </w:p>
          <w:p w14:paraId="752CE378" w14:textId="77777777" w:rsidR="00A643A8" w:rsidRPr="00A643A8" w:rsidRDefault="00A643A8" w:rsidP="00A643A8">
            <w:pPr>
              <w:pStyle w:val="Normlny0"/>
              <w:jc w:val="both"/>
              <w:rPr>
                <w:b/>
              </w:rPr>
            </w:pPr>
            <w:r w:rsidRPr="00A643A8">
              <w:rPr>
                <w:b/>
              </w:rPr>
              <w:t>b) geografické umiestnenie expozícií obchodníka s cennými papiermi,</w:t>
            </w:r>
          </w:p>
          <w:p w14:paraId="561F67DB" w14:textId="77777777" w:rsidR="00A643A8" w:rsidRPr="00A643A8" w:rsidRDefault="00A643A8" w:rsidP="00A643A8">
            <w:pPr>
              <w:pStyle w:val="Normlny0"/>
              <w:jc w:val="both"/>
              <w:rPr>
                <w:b/>
              </w:rPr>
            </w:pPr>
            <w:r w:rsidRPr="00A643A8">
              <w:rPr>
                <w:b/>
              </w:rPr>
              <w:t>c) obchodný model obchodníka s cennými papiermi,</w:t>
            </w:r>
          </w:p>
          <w:p w14:paraId="0DE020BE" w14:textId="77777777" w:rsidR="00A643A8" w:rsidRPr="00A643A8" w:rsidRDefault="00A643A8" w:rsidP="00A643A8">
            <w:pPr>
              <w:pStyle w:val="Normlny0"/>
              <w:jc w:val="both"/>
              <w:rPr>
                <w:b/>
              </w:rPr>
            </w:pPr>
            <w:r w:rsidRPr="00A643A8">
              <w:rPr>
                <w:b/>
              </w:rPr>
              <w:t>d) systémové riziko a meranie systémového rizika podľa osobitného predpisu,</w:t>
            </w:r>
            <w:r w:rsidRPr="00A643A8">
              <w:rPr>
                <w:b/>
                <w:vertAlign w:val="superscript"/>
              </w:rPr>
              <w:t>110fa</w:t>
            </w:r>
            <w:r w:rsidRPr="00A643A8">
              <w:rPr>
                <w:b/>
              </w:rPr>
              <w:t xml:space="preserve">)  </w:t>
            </w:r>
          </w:p>
          <w:p w14:paraId="6A54C6E1" w14:textId="77777777" w:rsidR="00A643A8" w:rsidRPr="00A643A8" w:rsidRDefault="00A643A8" w:rsidP="00A643A8">
            <w:pPr>
              <w:pStyle w:val="Normlny0"/>
              <w:jc w:val="both"/>
              <w:rPr>
                <w:b/>
              </w:rPr>
            </w:pPr>
            <w:r w:rsidRPr="00A643A8">
              <w:rPr>
                <w:b/>
              </w:rPr>
              <w:t>e) riziká pre bezpečnosť informačných sietí a systémov obchodníka s cennými papiermi s cieľom zabezpečiť dôvernosť, integritu a dostupnosť ich procesov, údajov a aktív,</w:t>
            </w:r>
          </w:p>
          <w:p w14:paraId="515E85DF" w14:textId="77777777" w:rsidR="00A643A8" w:rsidRPr="00A643A8" w:rsidRDefault="00A643A8" w:rsidP="00A643A8">
            <w:pPr>
              <w:pStyle w:val="Normlny0"/>
              <w:jc w:val="both"/>
              <w:rPr>
                <w:b/>
              </w:rPr>
            </w:pPr>
            <w:r w:rsidRPr="00A643A8">
              <w:rPr>
                <w:b/>
              </w:rPr>
              <w:lastRenderedPageBreak/>
              <w:t>f) expozíciu obchodníka s cennými papiermi voči úrokovému riziku vyplývajúcemu z činností zaznamenaných v neobchodnej knihe,</w:t>
            </w:r>
          </w:p>
          <w:p w14:paraId="32429793" w14:textId="77777777" w:rsidR="00A643A8" w:rsidRPr="00A643A8" w:rsidRDefault="00A643A8" w:rsidP="00A643A8">
            <w:pPr>
              <w:pStyle w:val="Normlny0"/>
              <w:jc w:val="both"/>
              <w:rPr>
                <w:b/>
              </w:rPr>
            </w:pPr>
            <w:r w:rsidRPr="00A643A8">
              <w:rPr>
                <w:b/>
              </w:rPr>
              <w:t>g) organizáciu riadenia obchodníka s cennými papiermi a schopnosť členov predstavenstva plniť svoje povinnosti,</w:t>
            </w:r>
          </w:p>
          <w:p w14:paraId="1E5997BA" w14:textId="77777777" w:rsidR="00995798" w:rsidRDefault="00A643A8" w:rsidP="00A643A8">
            <w:pPr>
              <w:jc w:val="both"/>
              <w:rPr>
                <w:b/>
                <w:sz w:val="20"/>
                <w:szCs w:val="20"/>
              </w:rPr>
            </w:pPr>
            <w:r w:rsidRPr="00A643A8">
              <w:rPr>
                <w:b/>
                <w:sz w:val="20"/>
                <w:szCs w:val="20"/>
              </w:rPr>
              <w:t>h) poistenie zodpovednosti za škodu spôsobenú pri poskytovaní investičných služieb, investičných činností a vedľajších služieb podľa § 71c ods. 4.</w:t>
            </w:r>
          </w:p>
          <w:p w14:paraId="6E1E7AB5" w14:textId="77777777" w:rsidR="00A643A8" w:rsidRDefault="00A643A8" w:rsidP="00A643A8">
            <w:pPr>
              <w:jc w:val="both"/>
              <w:rPr>
                <w:b/>
                <w:sz w:val="20"/>
                <w:szCs w:val="20"/>
              </w:rPr>
            </w:pPr>
          </w:p>
          <w:p w14:paraId="72DD1643" w14:textId="229C8DF6" w:rsidR="00A643A8" w:rsidRPr="00995798" w:rsidRDefault="00A643A8" w:rsidP="00A643A8">
            <w:pPr>
              <w:jc w:val="both"/>
              <w:rPr>
                <w:sz w:val="20"/>
                <w:szCs w:val="20"/>
              </w:rPr>
            </w:pPr>
            <w:r w:rsidRPr="00683283">
              <w:rPr>
                <w:b/>
                <w:sz w:val="20"/>
                <w:szCs w:val="20"/>
                <w:vertAlign w:val="superscript"/>
              </w:rPr>
              <w:t>110fa</w:t>
            </w:r>
            <w:r w:rsidRPr="006322CB">
              <w:rPr>
                <w:b/>
                <w:sz w:val="20"/>
                <w:szCs w:val="20"/>
              </w:rPr>
              <w:t>) Nariadenie (EÚ) č. 1093/2010 v platnom znení</w:t>
            </w:r>
            <w:r w:rsidRPr="00A643A8">
              <w:rPr>
                <w:sz w:val="20"/>
                <w:szCs w:val="20"/>
              </w:rPr>
              <w:t>.</w:t>
            </w:r>
          </w:p>
        </w:tc>
        <w:tc>
          <w:tcPr>
            <w:tcW w:w="682" w:type="dxa"/>
            <w:tcBorders>
              <w:top w:val="single" w:sz="4" w:space="0" w:color="auto"/>
              <w:left w:val="single" w:sz="4" w:space="0" w:color="auto"/>
              <w:bottom w:val="single" w:sz="4" w:space="0" w:color="auto"/>
              <w:right w:val="single" w:sz="4" w:space="0" w:color="auto"/>
            </w:tcBorders>
          </w:tcPr>
          <w:p w14:paraId="278C2672" w14:textId="2DD62B4C" w:rsidR="00995798" w:rsidRDefault="00995798"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46AB99E3" w14:textId="77777777" w:rsidR="00995798" w:rsidRDefault="00995798" w:rsidP="00E26492">
            <w:pPr>
              <w:pStyle w:val="Nadpis1"/>
              <w:rPr>
                <w:b w:val="0"/>
                <w:sz w:val="20"/>
                <w:szCs w:val="20"/>
              </w:rPr>
            </w:pPr>
          </w:p>
        </w:tc>
      </w:tr>
      <w:tr w:rsidR="00995798" w:rsidRPr="00D92831" w14:paraId="62944320" w14:textId="77777777" w:rsidTr="00995798">
        <w:tc>
          <w:tcPr>
            <w:tcW w:w="867" w:type="dxa"/>
            <w:tcBorders>
              <w:top w:val="single" w:sz="4" w:space="0" w:color="auto"/>
              <w:left w:val="single" w:sz="12" w:space="0" w:color="auto"/>
              <w:bottom w:val="single" w:sz="4" w:space="0" w:color="auto"/>
              <w:right w:val="single" w:sz="4" w:space="0" w:color="auto"/>
            </w:tcBorders>
          </w:tcPr>
          <w:p w14:paraId="4410E584" w14:textId="77777777" w:rsidR="00995798" w:rsidRDefault="00995798" w:rsidP="00E26492">
            <w:pPr>
              <w:rPr>
                <w:sz w:val="20"/>
                <w:szCs w:val="20"/>
              </w:rPr>
            </w:pPr>
            <w:r>
              <w:rPr>
                <w:sz w:val="20"/>
                <w:szCs w:val="20"/>
              </w:rPr>
              <w:t>Č: 36,</w:t>
            </w:r>
          </w:p>
          <w:p w14:paraId="5741D62A" w14:textId="77777777" w:rsidR="00995798" w:rsidRDefault="00995798"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13C1E19A" w14:textId="77777777" w:rsidR="00995798" w:rsidRPr="003D59BD" w:rsidRDefault="00995798" w:rsidP="00855783">
            <w:pPr>
              <w:autoSpaceDE/>
              <w:autoSpaceDN/>
              <w:jc w:val="both"/>
              <w:rPr>
                <w:sz w:val="20"/>
                <w:szCs w:val="20"/>
              </w:rPr>
            </w:pPr>
            <w:r w:rsidRPr="003D59BD">
              <w:rPr>
                <w:sz w:val="20"/>
                <w:szCs w:val="20"/>
              </w:rPr>
              <w:t>Členské štáty zabezpečia, aby príslušné orgány určili frekvenciu a intenzitu preskúmania a hodnotenia podľa odseku 1 so zreteľom na veľkosť, povahu, rozsah a zložitosť činností dotknutých investičných spoločností, a ak je to relevantné, ich systémový význam, pričom zohľadnia zásadu proporcionality.</w:t>
            </w:r>
          </w:p>
          <w:p w14:paraId="0FF88A58" w14:textId="77777777" w:rsidR="00995798" w:rsidRPr="003D59BD" w:rsidRDefault="00995798" w:rsidP="00855783">
            <w:pPr>
              <w:autoSpaceDE/>
              <w:autoSpaceDN/>
              <w:jc w:val="both"/>
              <w:rPr>
                <w:sz w:val="20"/>
                <w:szCs w:val="20"/>
              </w:rPr>
            </w:pPr>
          </w:p>
          <w:p w14:paraId="4CE00AB0" w14:textId="77777777" w:rsidR="00995798" w:rsidRPr="003D59BD" w:rsidRDefault="00995798" w:rsidP="00855783">
            <w:pPr>
              <w:autoSpaceDE/>
              <w:autoSpaceDN/>
              <w:jc w:val="both"/>
              <w:rPr>
                <w:sz w:val="20"/>
                <w:szCs w:val="20"/>
              </w:rPr>
            </w:pPr>
            <w:r w:rsidRPr="003D59BD">
              <w:rPr>
                <w:sz w:val="20"/>
                <w:szCs w:val="20"/>
              </w:rPr>
              <w:t>Príslušné orgány na základe individuálneho posúdenia rozhodnú o tom, či a akým spôsobom sa v prípade investičných spoločností, ktoré spĺňajú podmienky, aby sa mohli považovať za malé a neprepojené investičné spoločnosti stanovené v článku 12 ods. 1 nariadenia (EÚ) 2019/2033, má vykonať preskúmanie a hodnotenie, len ak to považujú za potrebné vzhľadom na veľkosť, povahu, rozsah a zložitosť činností týchto investičných spoločností.</w:t>
            </w:r>
          </w:p>
          <w:p w14:paraId="4A06EF08" w14:textId="77777777" w:rsidR="00995798" w:rsidRPr="003D59BD" w:rsidRDefault="00995798" w:rsidP="00855783">
            <w:pPr>
              <w:autoSpaceDE/>
              <w:autoSpaceDN/>
              <w:jc w:val="both"/>
              <w:rPr>
                <w:sz w:val="20"/>
                <w:szCs w:val="20"/>
              </w:rPr>
            </w:pPr>
          </w:p>
          <w:p w14:paraId="070CF1BB" w14:textId="77777777" w:rsidR="00995798" w:rsidRPr="003D59BD" w:rsidRDefault="00995798" w:rsidP="00855783">
            <w:pPr>
              <w:autoSpaceDE/>
              <w:autoSpaceDN/>
              <w:jc w:val="both"/>
              <w:rPr>
                <w:sz w:val="20"/>
                <w:szCs w:val="20"/>
              </w:rPr>
            </w:pPr>
            <w:r w:rsidRPr="003D59BD">
              <w:rPr>
                <w:sz w:val="20"/>
                <w:szCs w:val="20"/>
              </w:rPr>
              <w:t>Na účely prvého pododseku sa zohľadňuje vnútroštátne právo, ktorým sa riadi oddelenie vzťahujúce sa na peniaze klienta v držbe.</w:t>
            </w:r>
          </w:p>
        </w:tc>
        <w:tc>
          <w:tcPr>
            <w:tcW w:w="1105" w:type="dxa"/>
            <w:tcBorders>
              <w:top w:val="single" w:sz="4" w:space="0" w:color="auto"/>
              <w:left w:val="single" w:sz="4" w:space="0" w:color="auto"/>
              <w:bottom w:val="single" w:sz="4" w:space="0" w:color="auto"/>
              <w:right w:val="single" w:sz="12" w:space="0" w:color="auto"/>
            </w:tcBorders>
          </w:tcPr>
          <w:p w14:paraId="16A25506" w14:textId="0C47DE40" w:rsidR="00995798" w:rsidRDefault="00995798"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6CA48298" w14:textId="1679D5B0" w:rsidR="00995798" w:rsidRPr="00C548DB" w:rsidRDefault="00995798"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7E3302FE" w14:textId="40404599" w:rsidR="00995798" w:rsidRPr="006322CB" w:rsidRDefault="00995798" w:rsidP="004375FD">
            <w:pPr>
              <w:pStyle w:val="Normlny0"/>
              <w:jc w:val="center"/>
              <w:rPr>
                <w:b/>
              </w:rPr>
            </w:pPr>
            <w:r w:rsidRPr="006322CB">
              <w:rPr>
                <w:b/>
              </w:rPr>
              <w:t>§ 135 ods. 9 a 10</w:t>
            </w:r>
          </w:p>
        </w:tc>
        <w:tc>
          <w:tcPr>
            <w:tcW w:w="4515" w:type="dxa"/>
            <w:gridSpan w:val="2"/>
            <w:tcBorders>
              <w:top w:val="single" w:sz="4" w:space="0" w:color="auto"/>
              <w:left w:val="single" w:sz="4" w:space="0" w:color="auto"/>
              <w:bottom w:val="single" w:sz="4" w:space="0" w:color="auto"/>
              <w:right w:val="single" w:sz="4" w:space="0" w:color="auto"/>
            </w:tcBorders>
          </w:tcPr>
          <w:p w14:paraId="68475B3A" w14:textId="77777777" w:rsidR="006322CB" w:rsidRPr="006322CB" w:rsidRDefault="006322CB" w:rsidP="006322CB">
            <w:pPr>
              <w:pStyle w:val="Normlny0"/>
              <w:jc w:val="both"/>
              <w:rPr>
                <w:b/>
              </w:rPr>
            </w:pPr>
            <w:r w:rsidRPr="006322CB">
              <w:rPr>
                <w:b/>
              </w:rPr>
              <w:t>(9) Národná banka Slovenska určí frekvenciu a intenzitu preskúmania a hodnotenia podľa odseku 8 primerane k veľkosti, povahe, rozsahu a zložitosti vykonávaných činností obchodníka s cennými papiermi, a ak je to opodstatnené, aj systémovému významu, pričom zohľadní zásadu proporcionality a právny poriadok štátu, ktorým sa riadi oddelenie peňažných prostriedkov v držbe klienta.</w:t>
            </w:r>
          </w:p>
          <w:p w14:paraId="1483B363" w14:textId="77777777" w:rsidR="006322CB" w:rsidRPr="006322CB" w:rsidRDefault="006322CB" w:rsidP="006322CB">
            <w:pPr>
              <w:pStyle w:val="Normlny0"/>
              <w:jc w:val="both"/>
              <w:rPr>
                <w:b/>
              </w:rPr>
            </w:pPr>
          </w:p>
          <w:p w14:paraId="54573E00" w14:textId="1B85A559" w:rsidR="00995798" w:rsidRDefault="006322CB" w:rsidP="006322CB">
            <w:pPr>
              <w:pStyle w:val="Normlny0"/>
              <w:jc w:val="both"/>
            </w:pPr>
            <w:r w:rsidRPr="006322CB">
              <w:rPr>
                <w:b/>
              </w:rPr>
              <w:t>(10) Národná banka Slovenska môže rozhodnúť o vykonaní preskúmania a hodnotenia podľa odseku 8 u malého a neprepojeného obchodníka, ak to považuje za potrebné vzhľadom na veľkosť, povahu, rozsah a zložitosť vykonávaných činností malého a neprepojeného obchodníka.</w:t>
            </w:r>
          </w:p>
          <w:p w14:paraId="2E104E01" w14:textId="31F267DC" w:rsidR="00995798" w:rsidRDefault="00995798" w:rsidP="00E26492">
            <w:pPr>
              <w:jc w:val="center"/>
              <w:rPr>
                <w:sz w:val="20"/>
                <w:szCs w:val="20"/>
              </w:rPr>
            </w:pPr>
            <w:r>
              <w:t xml:space="preserve"> </w:t>
            </w:r>
          </w:p>
        </w:tc>
        <w:tc>
          <w:tcPr>
            <w:tcW w:w="682" w:type="dxa"/>
            <w:tcBorders>
              <w:top w:val="single" w:sz="4" w:space="0" w:color="auto"/>
              <w:left w:val="single" w:sz="4" w:space="0" w:color="auto"/>
              <w:bottom w:val="single" w:sz="4" w:space="0" w:color="auto"/>
              <w:right w:val="single" w:sz="4" w:space="0" w:color="auto"/>
            </w:tcBorders>
          </w:tcPr>
          <w:p w14:paraId="5C668667" w14:textId="1DBEE6B7" w:rsidR="00995798" w:rsidRDefault="00995798"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643F11A1" w14:textId="77777777" w:rsidR="00995798" w:rsidRDefault="00995798" w:rsidP="00E26492">
            <w:pPr>
              <w:pStyle w:val="Nadpis1"/>
              <w:rPr>
                <w:b w:val="0"/>
                <w:sz w:val="20"/>
                <w:szCs w:val="20"/>
              </w:rPr>
            </w:pPr>
          </w:p>
        </w:tc>
      </w:tr>
      <w:tr w:rsidR="00995798" w:rsidRPr="00D92831" w14:paraId="22062592" w14:textId="77777777" w:rsidTr="00995798">
        <w:tc>
          <w:tcPr>
            <w:tcW w:w="867" w:type="dxa"/>
            <w:tcBorders>
              <w:top w:val="single" w:sz="4" w:space="0" w:color="auto"/>
              <w:left w:val="single" w:sz="12" w:space="0" w:color="auto"/>
              <w:bottom w:val="single" w:sz="4" w:space="0" w:color="auto"/>
              <w:right w:val="single" w:sz="4" w:space="0" w:color="auto"/>
            </w:tcBorders>
          </w:tcPr>
          <w:p w14:paraId="6CE00335" w14:textId="77777777" w:rsidR="00995798" w:rsidRDefault="00995798" w:rsidP="00E26492">
            <w:pPr>
              <w:rPr>
                <w:sz w:val="20"/>
                <w:szCs w:val="20"/>
              </w:rPr>
            </w:pPr>
            <w:r>
              <w:rPr>
                <w:sz w:val="20"/>
                <w:szCs w:val="20"/>
              </w:rPr>
              <w:t>Č: 36,</w:t>
            </w:r>
          </w:p>
          <w:p w14:paraId="68E7E743" w14:textId="77777777" w:rsidR="00995798" w:rsidRDefault="00995798" w:rsidP="00E26492">
            <w:pPr>
              <w:rPr>
                <w:sz w:val="20"/>
                <w:szCs w:val="20"/>
              </w:rPr>
            </w:pPr>
            <w:r>
              <w:rPr>
                <w:sz w:val="20"/>
                <w:szCs w:val="20"/>
              </w:rPr>
              <w:t>O: 3</w:t>
            </w:r>
          </w:p>
        </w:tc>
        <w:tc>
          <w:tcPr>
            <w:tcW w:w="6190" w:type="dxa"/>
            <w:tcBorders>
              <w:top w:val="single" w:sz="4" w:space="0" w:color="auto"/>
              <w:left w:val="single" w:sz="4" w:space="0" w:color="auto"/>
              <w:bottom w:val="single" w:sz="4" w:space="0" w:color="auto"/>
              <w:right w:val="single" w:sz="4" w:space="0" w:color="auto"/>
            </w:tcBorders>
          </w:tcPr>
          <w:p w14:paraId="239FDB78" w14:textId="77777777" w:rsidR="00995798" w:rsidRPr="003D59BD" w:rsidRDefault="00995798" w:rsidP="00BF09C0">
            <w:pPr>
              <w:autoSpaceDE/>
              <w:autoSpaceDN/>
              <w:jc w:val="both"/>
              <w:rPr>
                <w:sz w:val="20"/>
                <w:szCs w:val="20"/>
              </w:rPr>
            </w:pPr>
            <w:r w:rsidRPr="003D59BD">
              <w:rPr>
                <w:sz w:val="20"/>
                <w:szCs w:val="20"/>
              </w:rPr>
              <w:t>Pri preskúmaní a hodnotení uvedenom v odseku 1 písm. g) majú príslušné orgány prístup k programom, zápisniciam a sprievodným dokumentom na zasadnutia riadiaceho orgánu a jeho výborov a k výsledkom interného alebo externého hodnotenia výkonnosti riadiaceho orgánu.</w:t>
            </w:r>
          </w:p>
        </w:tc>
        <w:tc>
          <w:tcPr>
            <w:tcW w:w="1105" w:type="dxa"/>
            <w:tcBorders>
              <w:top w:val="single" w:sz="4" w:space="0" w:color="auto"/>
              <w:left w:val="single" w:sz="4" w:space="0" w:color="auto"/>
              <w:bottom w:val="single" w:sz="4" w:space="0" w:color="auto"/>
              <w:right w:val="single" w:sz="12" w:space="0" w:color="auto"/>
            </w:tcBorders>
          </w:tcPr>
          <w:p w14:paraId="46B3542C" w14:textId="3FA5BE71" w:rsidR="00995798" w:rsidRDefault="00995798"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68B1040F" w14:textId="2D0463B4" w:rsidR="00995798" w:rsidRPr="00C548DB" w:rsidRDefault="00995798"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69F598C0" w14:textId="501E6709" w:rsidR="00995798" w:rsidRPr="006322CB" w:rsidRDefault="00995798" w:rsidP="004375FD">
            <w:pPr>
              <w:pStyle w:val="Normlny0"/>
              <w:jc w:val="center"/>
              <w:rPr>
                <w:b/>
              </w:rPr>
            </w:pPr>
            <w:r w:rsidRPr="006322CB">
              <w:rPr>
                <w:b/>
              </w:rPr>
              <w:t>§ 135 ods. 11</w:t>
            </w:r>
          </w:p>
        </w:tc>
        <w:tc>
          <w:tcPr>
            <w:tcW w:w="4515" w:type="dxa"/>
            <w:gridSpan w:val="2"/>
            <w:tcBorders>
              <w:top w:val="single" w:sz="4" w:space="0" w:color="auto"/>
              <w:left w:val="single" w:sz="4" w:space="0" w:color="auto"/>
              <w:bottom w:val="single" w:sz="4" w:space="0" w:color="auto"/>
              <w:right w:val="single" w:sz="4" w:space="0" w:color="auto"/>
            </w:tcBorders>
          </w:tcPr>
          <w:p w14:paraId="414B106B" w14:textId="2A08EA3C" w:rsidR="00995798" w:rsidRPr="006322CB" w:rsidRDefault="00995798" w:rsidP="006322CB">
            <w:pPr>
              <w:jc w:val="both"/>
              <w:rPr>
                <w:b/>
                <w:sz w:val="20"/>
                <w:szCs w:val="20"/>
              </w:rPr>
            </w:pPr>
            <w:r w:rsidRPr="00995798">
              <w:rPr>
                <w:b/>
                <w:sz w:val="20"/>
                <w:szCs w:val="20"/>
              </w:rPr>
              <w:t xml:space="preserve">(11) </w:t>
            </w:r>
            <w:r w:rsidR="006322CB" w:rsidRPr="006322CB">
              <w:rPr>
                <w:b/>
                <w:sz w:val="20"/>
                <w:szCs w:val="20"/>
              </w:rPr>
              <w:t>Na účely preskúmania a hodnotenia podľa odseku 8 písm. g) je obchodník s cennými papiermi povinný sprístupniť Národnej banke Slovenska program, zápisnice a sprievodné dokumenty zo zasadnutí predstavenstva ako aj výborov zriadených predstavenstvom a výsledky interného alebo externého hodnoten</w:t>
            </w:r>
            <w:r w:rsidR="006322CB">
              <w:rPr>
                <w:b/>
                <w:sz w:val="20"/>
                <w:szCs w:val="20"/>
              </w:rPr>
              <w:t xml:space="preserve">ia výkonnosti predstavenstva.  </w:t>
            </w:r>
          </w:p>
        </w:tc>
        <w:tc>
          <w:tcPr>
            <w:tcW w:w="682" w:type="dxa"/>
            <w:tcBorders>
              <w:top w:val="single" w:sz="4" w:space="0" w:color="auto"/>
              <w:left w:val="single" w:sz="4" w:space="0" w:color="auto"/>
              <w:bottom w:val="single" w:sz="4" w:space="0" w:color="auto"/>
              <w:right w:val="single" w:sz="4" w:space="0" w:color="auto"/>
            </w:tcBorders>
          </w:tcPr>
          <w:p w14:paraId="153B6740" w14:textId="5487C539" w:rsidR="00995798" w:rsidRDefault="00995798"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22F4BD12" w14:textId="77777777" w:rsidR="00995798" w:rsidRDefault="00995798" w:rsidP="00E26492">
            <w:pPr>
              <w:pStyle w:val="Nadpis1"/>
              <w:rPr>
                <w:b w:val="0"/>
                <w:sz w:val="20"/>
                <w:szCs w:val="20"/>
              </w:rPr>
            </w:pPr>
          </w:p>
        </w:tc>
      </w:tr>
      <w:tr w:rsidR="00995798" w:rsidRPr="00D92831" w14:paraId="6A378659" w14:textId="77777777" w:rsidTr="00995798">
        <w:tc>
          <w:tcPr>
            <w:tcW w:w="867" w:type="dxa"/>
            <w:tcBorders>
              <w:top w:val="single" w:sz="4" w:space="0" w:color="auto"/>
              <w:left w:val="single" w:sz="12" w:space="0" w:color="auto"/>
              <w:bottom w:val="single" w:sz="4" w:space="0" w:color="auto"/>
              <w:right w:val="single" w:sz="4" w:space="0" w:color="auto"/>
            </w:tcBorders>
          </w:tcPr>
          <w:p w14:paraId="60DC1732" w14:textId="77777777" w:rsidR="00995798" w:rsidRDefault="00995798" w:rsidP="00E26492">
            <w:pPr>
              <w:rPr>
                <w:sz w:val="20"/>
                <w:szCs w:val="20"/>
              </w:rPr>
            </w:pPr>
            <w:r>
              <w:rPr>
                <w:sz w:val="20"/>
                <w:szCs w:val="20"/>
              </w:rPr>
              <w:t>Č: 36,</w:t>
            </w:r>
          </w:p>
          <w:p w14:paraId="7672CC1A" w14:textId="77777777" w:rsidR="00995798" w:rsidRDefault="00995798" w:rsidP="00E26492">
            <w:pPr>
              <w:rPr>
                <w:sz w:val="20"/>
                <w:szCs w:val="20"/>
              </w:rPr>
            </w:pPr>
            <w:r>
              <w:rPr>
                <w:sz w:val="20"/>
                <w:szCs w:val="20"/>
              </w:rPr>
              <w:t>O: 4</w:t>
            </w:r>
          </w:p>
        </w:tc>
        <w:tc>
          <w:tcPr>
            <w:tcW w:w="6190" w:type="dxa"/>
            <w:tcBorders>
              <w:top w:val="single" w:sz="4" w:space="0" w:color="auto"/>
              <w:left w:val="single" w:sz="4" w:space="0" w:color="auto"/>
              <w:bottom w:val="single" w:sz="4" w:space="0" w:color="auto"/>
              <w:right w:val="single" w:sz="4" w:space="0" w:color="auto"/>
            </w:tcBorders>
          </w:tcPr>
          <w:p w14:paraId="2D0CF3B6" w14:textId="77777777" w:rsidR="00995798" w:rsidRPr="00BF09C0" w:rsidRDefault="00995798" w:rsidP="00BF09C0">
            <w:pPr>
              <w:autoSpaceDE/>
              <w:autoSpaceDN/>
              <w:jc w:val="both"/>
              <w:rPr>
                <w:sz w:val="20"/>
                <w:szCs w:val="20"/>
              </w:rPr>
            </w:pPr>
            <w:r w:rsidRPr="00855783">
              <w:rPr>
                <w:sz w:val="20"/>
                <w:szCs w:val="20"/>
              </w:rPr>
              <w:t>Komisia je splnomocnená prijímať delegované akty v súlade s článkom 58 s cieľom doplniť túto smernicu, aby sa zabezpečilo, že opatrenia, stratégie, postupy a mechanizmy investičných spoločností zabezpečia spoľahlivé riadenie a krytie ich rizík. Komisia pri tom zohľadní vývoj na finančných trhoch, najmä vznik nových finančných produktov, vývoj účtovných štandardov a vývoj, ktorý uľahčuje konvergenciu postupov dohľadu.</w:t>
            </w:r>
          </w:p>
        </w:tc>
        <w:tc>
          <w:tcPr>
            <w:tcW w:w="1105" w:type="dxa"/>
            <w:tcBorders>
              <w:top w:val="single" w:sz="4" w:space="0" w:color="auto"/>
              <w:left w:val="single" w:sz="4" w:space="0" w:color="auto"/>
              <w:bottom w:val="single" w:sz="4" w:space="0" w:color="auto"/>
              <w:right w:val="single" w:sz="12" w:space="0" w:color="auto"/>
            </w:tcBorders>
          </w:tcPr>
          <w:p w14:paraId="64EE671B" w14:textId="77777777" w:rsidR="00995798" w:rsidRDefault="00995798"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28F6566B" w14:textId="77777777" w:rsidR="00995798" w:rsidRPr="00C548DB" w:rsidRDefault="00995798"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0D5E1806" w14:textId="77777777" w:rsidR="00995798" w:rsidRPr="00914FDE" w:rsidRDefault="00995798"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5DC39859" w14:textId="77777777" w:rsidR="00995798" w:rsidRDefault="00995798"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50C49E74" w14:textId="23860783" w:rsidR="00995798" w:rsidRDefault="006C5161"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21FFB7B6" w14:textId="77777777" w:rsidR="00995798" w:rsidRDefault="00995798" w:rsidP="00E26492">
            <w:pPr>
              <w:pStyle w:val="Nadpis1"/>
              <w:rPr>
                <w:b w:val="0"/>
                <w:sz w:val="20"/>
                <w:szCs w:val="20"/>
              </w:rPr>
            </w:pPr>
          </w:p>
        </w:tc>
      </w:tr>
      <w:tr w:rsidR="00995798" w:rsidRPr="00D92831" w14:paraId="621E7E20" w14:textId="77777777" w:rsidTr="00995798">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F29FE3D" w14:textId="77777777" w:rsidR="00995798" w:rsidRPr="00F027F6" w:rsidRDefault="00995798" w:rsidP="00E26492">
            <w:pPr>
              <w:rPr>
                <w:b/>
                <w:sz w:val="20"/>
                <w:szCs w:val="20"/>
              </w:rPr>
            </w:pPr>
            <w:r w:rsidRPr="00F027F6">
              <w:rPr>
                <w:b/>
                <w:sz w:val="20"/>
                <w:szCs w:val="20"/>
              </w:rPr>
              <w:t>Č: 37</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0B584E" w14:textId="77777777" w:rsidR="00995798" w:rsidRPr="00F027F6" w:rsidRDefault="00995798" w:rsidP="00BF09C0">
            <w:pPr>
              <w:autoSpaceDE/>
              <w:autoSpaceDN/>
              <w:jc w:val="both"/>
              <w:rPr>
                <w:b/>
                <w:sz w:val="20"/>
                <w:szCs w:val="20"/>
              </w:rPr>
            </w:pPr>
            <w:r w:rsidRPr="00F027F6">
              <w:rPr>
                <w:b/>
                <w:sz w:val="20"/>
                <w:szCs w:val="20"/>
              </w:rPr>
              <w:t>Priebežné preskúmanie povolenia používať interné modely</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34782C7" w14:textId="77777777" w:rsidR="00995798" w:rsidRPr="00F027F6" w:rsidRDefault="00995798"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6970C8FC" w14:textId="77777777" w:rsidR="00995798" w:rsidRPr="00F027F6" w:rsidRDefault="00995798"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DB4A56" w14:textId="77777777" w:rsidR="00995798" w:rsidRPr="00F027F6" w:rsidRDefault="00995798"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5BA7D4" w14:textId="77777777" w:rsidR="00995798" w:rsidRPr="00F027F6" w:rsidRDefault="00995798"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AEE3AF" w14:textId="33B86DDE" w:rsidR="00995798" w:rsidRPr="00F027F6" w:rsidRDefault="00995798"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3619859" w14:textId="77777777" w:rsidR="00995798" w:rsidRPr="00F027F6" w:rsidRDefault="00995798" w:rsidP="00E26492">
            <w:pPr>
              <w:pStyle w:val="Nadpis1"/>
              <w:rPr>
                <w:sz w:val="20"/>
                <w:szCs w:val="20"/>
              </w:rPr>
            </w:pPr>
          </w:p>
        </w:tc>
      </w:tr>
      <w:tr w:rsidR="00995798" w:rsidRPr="00D92831" w14:paraId="53E23411" w14:textId="77777777" w:rsidTr="00995798">
        <w:tc>
          <w:tcPr>
            <w:tcW w:w="867" w:type="dxa"/>
            <w:tcBorders>
              <w:top w:val="single" w:sz="4" w:space="0" w:color="auto"/>
              <w:left w:val="single" w:sz="12" w:space="0" w:color="auto"/>
              <w:bottom w:val="single" w:sz="4" w:space="0" w:color="auto"/>
              <w:right w:val="single" w:sz="4" w:space="0" w:color="auto"/>
            </w:tcBorders>
          </w:tcPr>
          <w:p w14:paraId="46D96BC3" w14:textId="77777777" w:rsidR="00995798" w:rsidRDefault="00995798" w:rsidP="00E26492">
            <w:pPr>
              <w:rPr>
                <w:sz w:val="20"/>
                <w:szCs w:val="20"/>
              </w:rPr>
            </w:pPr>
            <w:r>
              <w:rPr>
                <w:sz w:val="20"/>
                <w:szCs w:val="20"/>
              </w:rPr>
              <w:lastRenderedPageBreak/>
              <w:t>Č: 37,</w:t>
            </w:r>
          </w:p>
          <w:p w14:paraId="1E080563" w14:textId="77777777" w:rsidR="00995798" w:rsidRDefault="00995798"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34C36FDF" w14:textId="77777777" w:rsidR="00995798" w:rsidRPr="00BF09C0" w:rsidRDefault="00995798" w:rsidP="00BF09C0">
            <w:pPr>
              <w:autoSpaceDE/>
              <w:autoSpaceDN/>
              <w:jc w:val="both"/>
              <w:rPr>
                <w:sz w:val="20"/>
                <w:szCs w:val="20"/>
              </w:rPr>
            </w:pPr>
            <w:r w:rsidRPr="00855783">
              <w:rPr>
                <w:sz w:val="20"/>
                <w:szCs w:val="20"/>
              </w:rPr>
              <w:t>Členské štáty zabezpečia, aby príslušné orgány pravidelne, a to aspoň každé tri roky, preskúmali, či investičné spoločnosti dodržiavajú požiadavky týkajúce sa povolenia používať interné modely podľa článku 22 nariadenia (EÚ) 2019/2033. Príslušné orgány musia najmä prihliadať na zmeny v obchodnej činnosti investičnej spoločnosti a na uplatňovanie uvedených interných modelov na nové produkty, a preskúmať a posúdiť, či investičná spoločnosť používa pre uvedené interné modely dobre vypracované a aktuálne techniky a postupy. Príslušné orgány zabezpečia odstránenie závažných nedostatkov zistených v krytí rizika v rámci interných modelov investičnej spoločnosti alebo prijmú opatrenia na zmiernenie ich následkov, a to aj uložením povinnosti navýšiť kapitál alebo zavedením vyšších multiplikačných koeficientov.</w:t>
            </w:r>
          </w:p>
        </w:tc>
        <w:tc>
          <w:tcPr>
            <w:tcW w:w="1105" w:type="dxa"/>
            <w:tcBorders>
              <w:top w:val="single" w:sz="4" w:space="0" w:color="auto"/>
              <w:left w:val="single" w:sz="4" w:space="0" w:color="auto"/>
              <w:bottom w:val="single" w:sz="4" w:space="0" w:color="auto"/>
              <w:right w:val="single" w:sz="12" w:space="0" w:color="auto"/>
            </w:tcBorders>
          </w:tcPr>
          <w:p w14:paraId="48A78DBC" w14:textId="77A6032E" w:rsidR="00995798" w:rsidRDefault="00995798"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5EF54953" w14:textId="4E6E9F46" w:rsidR="00995798" w:rsidRPr="00C548DB" w:rsidRDefault="00995798"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030AE1CD" w14:textId="50DC7CA8" w:rsidR="00995798" w:rsidRPr="006322CB" w:rsidRDefault="00995798" w:rsidP="004375FD">
            <w:pPr>
              <w:pStyle w:val="Normlny0"/>
              <w:jc w:val="center"/>
              <w:rPr>
                <w:b/>
              </w:rPr>
            </w:pPr>
            <w:r w:rsidRPr="006322CB">
              <w:rPr>
                <w:b/>
              </w:rPr>
              <w:t>§ 135 ods. 12, 13</w:t>
            </w:r>
          </w:p>
        </w:tc>
        <w:tc>
          <w:tcPr>
            <w:tcW w:w="4515" w:type="dxa"/>
            <w:gridSpan w:val="2"/>
            <w:tcBorders>
              <w:top w:val="single" w:sz="4" w:space="0" w:color="auto"/>
              <w:left w:val="single" w:sz="4" w:space="0" w:color="auto"/>
              <w:bottom w:val="single" w:sz="4" w:space="0" w:color="auto"/>
              <w:right w:val="single" w:sz="4" w:space="0" w:color="auto"/>
            </w:tcBorders>
          </w:tcPr>
          <w:p w14:paraId="6D5EDC5F" w14:textId="77777777" w:rsidR="006322CB" w:rsidRPr="006322CB" w:rsidRDefault="006322CB" w:rsidP="006322CB">
            <w:pPr>
              <w:pStyle w:val="Normlny0"/>
              <w:jc w:val="both"/>
              <w:rPr>
                <w:b/>
              </w:rPr>
            </w:pPr>
            <w:r w:rsidRPr="006322CB">
              <w:rPr>
                <w:b/>
              </w:rPr>
              <w:t>(12) Podmienky, za ktorých bol obchodníkovi s cennými papiermi udelený predchádzajúci súhlas na používanie interných modelov podľa osobitného predpisu,</w:t>
            </w:r>
            <w:r w:rsidRPr="006322CB">
              <w:rPr>
                <w:b/>
                <w:vertAlign w:val="superscript"/>
              </w:rPr>
              <w:t>110g</w:t>
            </w:r>
            <w:r w:rsidRPr="006322CB">
              <w:rPr>
                <w:b/>
              </w:rPr>
              <w:t>) je obchodník s cennými papiermi povinný dodržiavať počas celej doby platnosti predchádzajúceho súhlasu. Národná banka Slovenska preskúma aspoň každé tri kalendárne roky plnenie podmienok, za ktorých bol obchodníkovi s cennými papiermi udelený predchádzajúci súhlas na používanie interných modelov podľa osobitného predpisu</w:t>
            </w:r>
            <w:r w:rsidRPr="006322CB">
              <w:rPr>
                <w:b/>
                <w:vertAlign w:val="superscript"/>
              </w:rPr>
              <w:t>110g</w:t>
            </w:r>
            <w:r w:rsidRPr="006322CB">
              <w:rPr>
                <w:b/>
              </w:rPr>
              <w:t xml:space="preserve">) s prihliadnutím najmä na nové druhy obchodov, pričom posúdi správnosť, vhodnosť a aktuálnosť vypracovaných techník a postupov pre interné modely obchodníka s cennými papiermi. </w:t>
            </w:r>
          </w:p>
          <w:p w14:paraId="6B39098B" w14:textId="77777777" w:rsidR="006322CB" w:rsidRDefault="006322CB" w:rsidP="006322CB">
            <w:pPr>
              <w:pStyle w:val="Normlny0"/>
              <w:jc w:val="both"/>
              <w:rPr>
                <w:b/>
              </w:rPr>
            </w:pPr>
          </w:p>
          <w:p w14:paraId="4451609D" w14:textId="3A0F0E7E" w:rsidR="006322CB" w:rsidRDefault="006322CB" w:rsidP="006322CB">
            <w:pPr>
              <w:pStyle w:val="Normlny0"/>
              <w:jc w:val="both"/>
              <w:rPr>
                <w:b/>
              </w:rPr>
            </w:pPr>
            <w:r w:rsidRPr="002B15CC">
              <w:rPr>
                <w:b/>
                <w:vertAlign w:val="superscript"/>
              </w:rPr>
              <w:t>110g</w:t>
            </w:r>
            <w:r w:rsidRPr="006322CB">
              <w:rPr>
                <w:b/>
              </w:rPr>
              <w:t>) Čl. 22 nariadenia (EÚ) 2019/2033.</w:t>
            </w:r>
          </w:p>
          <w:p w14:paraId="00F44B38" w14:textId="77777777" w:rsidR="006322CB" w:rsidRPr="006322CB" w:rsidRDefault="006322CB" w:rsidP="006322CB">
            <w:pPr>
              <w:pStyle w:val="Normlny0"/>
              <w:jc w:val="both"/>
              <w:rPr>
                <w:b/>
              </w:rPr>
            </w:pPr>
          </w:p>
          <w:p w14:paraId="511573DE" w14:textId="062FFC08" w:rsidR="00995798" w:rsidRPr="00995798" w:rsidRDefault="006322CB" w:rsidP="006322CB">
            <w:pPr>
              <w:jc w:val="both"/>
              <w:rPr>
                <w:sz w:val="20"/>
                <w:szCs w:val="20"/>
              </w:rPr>
            </w:pPr>
            <w:r w:rsidRPr="006322CB">
              <w:rPr>
                <w:b/>
                <w:sz w:val="20"/>
                <w:szCs w:val="20"/>
              </w:rPr>
              <w:t>(13) Ak Národná banka Slovenska zistí nedostatky v krytí rizika v rámci interných modelov obchodníka s cennými papiermi, uloží obchodníkovi s cennými papiermi opatrenia na odstránenie zistených nedostatkov alebo na zmiernenie ich následkov vrátane požiadavky navýšiť kapitál alebo navýšiť multiplikačné koeficienty.</w:t>
            </w:r>
          </w:p>
        </w:tc>
        <w:tc>
          <w:tcPr>
            <w:tcW w:w="682" w:type="dxa"/>
            <w:tcBorders>
              <w:top w:val="single" w:sz="4" w:space="0" w:color="auto"/>
              <w:left w:val="single" w:sz="4" w:space="0" w:color="auto"/>
              <w:bottom w:val="single" w:sz="4" w:space="0" w:color="auto"/>
              <w:right w:val="single" w:sz="4" w:space="0" w:color="auto"/>
            </w:tcBorders>
          </w:tcPr>
          <w:p w14:paraId="27551FFB" w14:textId="36D4F5FF" w:rsidR="00995798" w:rsidRDefault="00995798"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07B8B41B" w14:textId="77777777" w:rsidR="00995798" w:rsidRDefault="00995798" w:rsidP="00E26492">
            <w:pPr>
              <w:pStyle w:val="Nadpis1"/>
              <w:rPr>
                <w:b w:val="0"/>
                <w:sz w:val="20"/>
                <w:szCs w:val="20"/>
              </w:rPr>
            </w:pPr>
          </w:p>
        </w:tc>
      </w:tr>
      <w:tr w:rsidR="00995798" w:rsidRPr="00D92831" w14:paraId="2CD5C67D" w14:textId="77777777" w:rsidTr="00995798">
        <w:tc>
          <w:tcPr>
            <w:tcW w:w="867" w:type="dxa"/>
            <w:tcBorders>
              <w:top w:val="single" w:sz="4" w:space="0" w:color="auto"/>
              <w:left w:val="single" w:sz="12" w:space="0" w:color="auto"/>
              <w:bottom w:val="single" w:sz="4" w:space="0" w:color="auto"/>
              <w:right w:val="single" w:sz="4" w:space="0" w:color="auto"/>
            </w:tcBorders>
          </w:tcPr>
          <w:p w14:paraId="27F45C39" w14:textId="77777777" w:rsidR="00995798" w:rsidRDefault="00995798" w:rsidP="00E26492">
            <w:pPr>
              <w:rPr>
                <w:sz w:val="20"/>
                <w:szCs w:val="20"/>
              </w:rPr>
            </w:pPr>
            <w:r>
              <w:rPr>
                <w:sz w:val="20"/>
                <w:szCs w:val="20"/>
              </w:rPr>
              <w:t xml:space="preserve">Č: 37, </w:t>
            </w:r>
          </w:p>
          <w:p w14:paraId="6482CDB2" w14:textId="77777777" w:rsidR="00995798" w:rsidRDefault="00995798"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091A2173" w14:textId="77777777" w:rsidR="00995798" w:rsidRPr="003D59BD" w:rsidRDefault="00995798" w:rsidP="00BF09C0">
            <w:pPr>
              <w:autoSpaceDE/>
              <w:autoSpaceDN/>
              <w:jc w:val="both"/>
              <w:rPr>
                <w:sz w:val="20"/>
                <w:szCs w:val="20"/>
              </w:rPr>
            </w:pPr>
            <w:r w:rsidRPr="003D59BD">
              <w:rPr>
                <w:sz w:val="20"/>
                <w:szCs w:val="20"/>
              </w:rPr>
              <w:t>Ak v prípade interných modelov na určovanie rizika pre trh veľký počet prekročení uvedených v článku 366 nariadenia (EÚ) č. 575/2013 naznačuje, že interné modely nie sú alebo už nie sú presné, príslušné orgány zrušia povolenie používať interné modely alebo uložia primerané opatrenia na zabezpečenie ich bezodkladného vylepšenia v stanovenom časovom rámci.</w:t>
            </w:r>
          </w:p>
        </w:tc>
        <w:tc>
          <w:tcPr>
            <w:tcW w:w="1105" w:type="dxa"/>
            <w:tcBorders>
              <w:top w:val="single" w:sz="4" w:space="0" w:color="auto"/>
              <w:left w:val="single" w:sz="4" w:space="0" w:color="auto"/>
              <w:bottom w:val="single" w:sz="4" w:space="0" w:color="auto"/>
              <w:right w:val="single" w:sz="12" w:space="0" w:color="auto"/>
            </w:tcBorders>
          </w:tcPr>
          <w:p w14:paraId="4A81EEF3" w14:textId="22EDFBE6" w:rsidR="00995798" w:rsidRDefault="00995798"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75B8C6A0" w14:textId="62908A40" w:rsidR="00995798" w:rsidRPr="00C548DB" w:rsidRDefault="00995798"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4CA8ECF9" w14:textId="41E18EE1" w:rsidR="00995798" w:rsidRPr="003D59BD" w:rsidRDefault="00995798" w:rsidP="004375FD">
            <w:pPr>
              <w:pStyle w:val="Normlny0"/>
              <w:jc w:val="center"/>
              <w:rPr>
                <w:b/>
              </w:rPr>
            </w:pPr>
            <w:r w:rsidRPr="003D59BD">
              <w:rPr>
                <w:b/>
              </w:rPr>
              <w:t>§ 135 ods. 14</w:t>
            </w:r>
          </w:p>
        </w:tc>
        <w:tc>
          <w:tcPr>
            <w:tcW w:w="4515" w:type="dxa"/>
            <w:gridSpan w:val="2"/>
            <w:tcBorders>
              <w:top w:val="single" w:sz="4" w:space="0" w:color="auto"/>
              <w:left w:val="single" w:sz="4" w:space="0" w:color="auto"/>
              <w:bottom w:val="single" w:sz="4" w:space="0" w:color="auto"/>
              <w:right w:val="single" w:sz="4" w:space="0" w:color="auto"/>
            </w:tcBorders>
          </w:tcPr>
          <w:p w14:paraId="23D892A1" w14:textId="58306B01" w:rsidR="00995798" w:rsidRDefault="006322CB" w:rsidP="006322CB">
            <w:pPr>
              <w:jc w:val="both"/>
              <w:rPr>
                <w:sz w:val="20"/>
                <w:szCs w:val="20"/>
              </w:rPr>
            </w:pPr>
            <w:r w:rsidRPr="006322CB">
              <w:rPr>
                <w:b/>
                <w:sz w:val="20"/>
                <w:szCs w:val="20"/>
                <w:lang w:eastAsia="en-US"/>
              </w:rPr>
              <w:t>(14) Ak obchodník s cennými papiermi prekračuje viaceré hodnoty multiplikačného koeficientu</w:t>
            </w:r>
            <w:r w:rsidRPr="006322CB">
              <w:rPr>
                <w:b/>
                <w:sz w:val="20"/>
                <w:szCs w:val="20"/>
                <w:vertAlign w:val="superscript"/>
                <w:lang w:eastAsia="en-US"/>
              </w:rPr>
              <w:t>110h</w:t>
            </w:r>
            <w:r w:rsidRPr="006322CB">
              <w:rPr>
                <w:b/>
                <w:sz w:val="20"/>
                <w:szCs w:val="20"/>
                <w:lang w:eastAsia="en-US"/>
              </w:rPr>
              <w:t xml:space="preserve">) v takom rozsahu, že sú pochybnosti o presnosti interných modelov, Národná banka Slovenska môže obchodníkovi s cennými papiermi odobrať udelený predchádzajúci súhlas na používanie interných modelov alebo uložiť opatrenia na ich úpravu. </w:t>
            </w:r>
          </w:p>
        </w:tc>
        <w:tc>
          <w:tcPr>
            <w:tcW w:w="682" w:type="dxa"/>
            <w:tcBorders>
              <w:top w:val="single" w:sz="4" w:space="0" w:color="auto"/>
              <w:left w:val="single" w:sz="4" w:space="0" w:color="auto"/>
              <w:bottom w:val="single" w:sz="4" w:space="0" w:color="auto"/>
              <w:right w:val="single" w:sz="4" w:space="0" w:color="auto"/>
            </w:tcBorders>
          </w:tcPr>
          <w:p w14:paraId="72F93BB3" w14:textId="1EE56C3E" w:rsidR="00995798" w:rsidRDefault="00995798"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5E74405B" w14:textId="77777777" w:rsidR="00995798" w:rsidRDefault="00995798" w:rsidP="00E26492">
            <w:pPr>
              <w:pStyle w:val="Nadpis1"/>
              <w:rPr>
                <w:b w:val="0"/>
                <w:sz w:val="20"/>
                <w:szCs w:val="20"/>
              </w:rPr>
            </w:pPr>
          </w:p>
        </w:tc>
      </w:tr>
      <w:tr w:rsidR="00995798" w:rsidRPr="00D92831" w14:paraId="21065063" w14:textId="77777777" w:rsidTr="00995798">
        <w:tc>
          <w:tcPr>
            <w:tcW w:w="867" w:type="dxa"/>
            <w:tcBorders>
              <w:top w:val="single" w:sz="4" w:space="0" w:color="auto"/>
              <w:left w:val="single" w:sz="12" w:space="0" w:color="auto"/>
              <w:bottom w:val="single" w:sz="4" w:space="0" w:color="auto"/>
              <w:right w:val="single" w:sz="4" w:space="0" w:color="auto"/>
            </w:tcBorders>
          </w:tcPr>
          <w:p w14:paraId="202C84AD" w14:textId="77777777" w:rsidR="00995798" w:rsidRDefault="00995798" w:rsidP="00E26492">
            <w:pPr>
              <w:rPr>
                <w:sz w:val="20"/>
                <w:szCs w:val="20"/>
              </w:rPr>
            </w:pPr>
            <w:r>
              <w:rPr>
                <w:sz w:val="20"/>
                <w:szCs w:val="20"/>
              </w:rPr>
              <w:t>Č: 37,</w:t>
            </w:r>
          </w:p>
          <w:p w14:paraId="66EA9D76" w14:textId="77777777" w:rsidR="00995798" w:rsidRDefault="00995798" w:rsidP="00E26492">
            <w:pPr>
              <w:rPr>
                <w:sz w:val="20"/>
                <w:szCs w:val="20"/>
              </w:rPr>
            </w:pPr>
            <w:r>
              <w:rPr>
                <w:sz w:val="20"/>
                <w:szCs w:val="20"/>
              </w:rPr>
              <w:t>O: 3</w:t>
            </w:r>
          </w:p>
        </w:tc>
        <w:tc>
          <w:tcPr>
            <w:tcW w:w="6190" w:type="dxa"/>
            <w:tcBorders>
              <w:top w:val="single" w:sz="4" w:space="0" w:color="auto"/>
              <w:left w:val="single" w:sz="4" w:space="0" w:color="auto"/>
              <w:bottom w:val="single" w:sz="4" w:space="0" w:color="auto"/>
              <w:right w:val="single" w:sz="4" w:space="0" w:color="auto"/>
            </w:tcBorders>
          </w:tcPr>
          <w:p w14:paraId="51A7B60C" w14:textId="77777777" w:rsidR="00995798" w:rsidRPr="003D59BD" w:rsidRDefault="00995798" w:rsidP="00855783">
            <w:pPr>
              <w:autoSpaceDE/>
              <w:autoSpaceDN/>
              <w:jc w:val="both"/>
              <w:rPr>
                <w:sz w:val="20"/>
                <w:szCs w:val="20"/>
              </w:rPr>
            </w:pPr>
            <w:r w:rsidRPr="003D59BD">
              <w:rPr>
                <w:sz w:val="20"/>
                <w:szCs w:val="20"/>
              </w:rPr>
              <w:t>Ak investičná spoločnosť, ktorej bolo udelené povolenie na používanie interných modelov, už nespĺňa požiadavky na uplatňovanie týchto interných modelov, príslušné orgány požiadajú investičnú spoločnosť, aby buď preukázala, že účinok nesplnenia požiadaviek je nepodstatný, alebo aby predložila plán a lehotu na splnenie uvedených požiadaviek. Príslušné orgány budú požadovať zlepšenie predloženého plánu, ak je nepravdepodobné, že jeho výsledkom bude úplný súlad, alebo ak je lehota neprimeraná.</w:t>
            </w:r>
          </w:p>
          <w:p w14:paraId="29FFBFB4" w14:textId="77777777" w:rsidR="00995798" w:rsidRDefault="00995798" w:rsidP="00855783">
            <w:pPr>
              <w:autoSpaceDE/>
              <w:autoSpaceDN/>
              <w:jc w:val="both"/>
              <w:rPr>
                <w:sz w:val="20"/>
                <w:szCs w:val="20"/>
              </w:rPr>
            </w:pPr>
          </w:p>
          <w:p w14:paraId="1625CDBF" w14:textId="77777777" w:rsidR="00683283" w:rsidRDefault="00683283" w:rsidP="00855783">
            <w:pPr>
              <w:autoSpaceDE/>
              <w:autoSpaceDN/>
              <w:jc w:val="both"/>
              <w:rPr>
                <w:sz w:val="20"/>
                <w:szCs w:val="20"/>
              </w:rPr>
            </w:pPr>
          </w:p>
          <w:p w14:paraId="4352E590" w14:textId="77777777" w:rsidR="00683283" w:rsidRDefault="00683283" w:rsidP="00855783">
            <w:pPr>
              <w:autoSpaceDE/>
              <w:autoSpaceDN/>
              <w:jc w:val="both"/>
              <w:rPr>
                <w:sz w:val="20"/>
                <w:szCs w:val="20"/>
              </w:rPr>
            </w:pPr>
          </w:p>
          <w:p w14:paraId="5E3DA299" w14:textId="77777777" w:rsidR="00683283" w:rsidRDefault="00683283" w:rsidP="00855783">
            <w:pPr>
              <w:autoSpaceDE/>
              <w:autoSpaceDN/>
              <w:jc w:val="both"/>
              <w:rPr>
                <w:sz w:val="20"/>
                <w:szCs w:val="20"/>
              </w:rPr>
            </w:pPr>
          </w:p>
          <w:p w14:paraId="7D93A6E3" w14:textId="77777777" w:rsidR="00683283" w:rsidRDefault="00683283" w:rsidP="00855783">
            <w:pPr>
              <w:autoSpaceDE/>
              <w:autoSpaceDN/>
              <w:jc w:val="both"/>
              <w:rPr>
                <w:sz w:val="20"/>
                <w:szCs w:val="20"/>
              </w:rPr>
            </w:pPr>
          </w:p>
          <w:p w14:paraId="24765478" w14:textId="77777777" w:rsidR="00683283" w:rsidRDefault="00683283" w:rsidP="00855783">
            <w:pPr>
              <w:autoSpaceDE/>
              <w:autoSpaceDN/>
              <w:jc w:val="both"/>
              <w:rPr>
                <w:sz w:val="20"/>
                <w:szCs w:val="20"/>
              </w:rPr>
            </w:pPr>
          </w:p>
          <w:p w14:paraId="6A9338C3" w14:textId="77777777" w:rsidR="00683283" w:rsidRDefault="00683283" w:rsidP="00855783">
            <w:pPr>
              <w:autoSpaceDE/>
              <w:autoSpaceDN/>
              <w:jc w:val="both"/>
              <w:rPr>
                <w:sz w:val="20"/>
                <w:szCs w:val="20"/>
              </w:rPr>
            </w:pPr>
          </w:p>
          <w:p w14:paraId="2CF58162" w14:textId="77777777" w:rsidR="00683283" w:rsidRDefault="00683283" w:rsidP="00855783">
            <w:pPr>
              <w:autoSpaceDE/>
              <w:autoSpaceDN/>
              <w:jc w:val="both"/>
              <w:rPr>
                <w:sz w:val="20"/>
                <w:szCs w:val="20"/>
              </w:rPr>
            </w:pPr>
          </w:p>
          <w:p w14:paraId="61715FB2" w14:textId="77777777" w:rsidR="00683283" w:rsidRPr="003D59BD" w:rsidRDefault="00683283" w:rsidP="00855783">
            <w:pPr>
              <w:autoSpaceDE/>
              <w:autoSpaceDN/>
              <w:jc w:val="both"/>
              <w:rPr>
                <w:sz w:val="20"/>
                <w:szCs w:val="20"/>
              </w:rPr>
            </w:pPr>
          </w:p>
          <w:p w14:paraId="536A31F5" w14:textId="77777777" w:rsidR="00995798" w:rsidRPr="003D59BD" w:rsidRDefault="00995798" w:rsidP="00855783">
            <w:pPr>
              <w:autoSpaceDE/>
              <w:autoSpaceDN/>
              <w:jc w:val="both"/>
              <w:rPr>
                <w:sz w:val="20"/>
                <w:szCs w:val="20"/>
              </w:rPr>
            </w:pPr>
            <w:r w:rsidRPr="003D59BD">
              <w:rPr>
                <w:sz w:val="20"/>
                <w:szCs w:val="20"/>
              </w:rPr>
              <w:t>Ak je nepravdepodobné, že investičná spoločnosť splní požiadavky v stanovenej lehote, alebo ak uspokojivo nepreukázala, že účinok nesplnenia požiadaviek je nepodstatný, členské štáty zabezpečia, aby príslušné orgány zrušili povolenie na používanie interných modelov alebo ho obmedzili na oblasti, v ktorých investičná spoločnosť požiadavky spĺňa, alebo na tie oblasti, v ktorých sa splnenie požiadaviek môže dosiahnuť v primeranej lehote.</w:t>
            </w:r>
          </w:p>
        </w:tc>
        <w:tc>
          <w:tcPr>
            <w:tcW w:w="1105" w:type="dxa"/>
            <w:tcBorders>
              <w:top w:val="single" w:sz="4" w:space="0" w:color="auto"/>
              <w:left w:val="single" w:sz="4" w:space="0" w:color="auto"/>
              <w:bottom w:val="single" w:sz="4" w:space="0" w:color="auto"/>
              <w:right w:val="single" w:sz="12" w:space="0" w:color="auto"/>
            </w:tcBorders>
          </w:tcPr>
          <w:p w14:paraId="2C0B6E7B" w14:textId="62763726" w:rsidR="00995798" w:rsidRDefault="00995798" w:rsidP="00E26492">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4D9A1C6E" w14:textId="0A29BEA6" w:rsidR="00995798" w:rsidRPr="00C548DB" w:rsidRDefault="00995798"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2C418732" w14:textId="28520AD0" w:rsidR="00995798" w:rsidRPr="003D59BD" w:rsidRDefault="00995798" w:rsidP="001F7639">
            <w:pPr>
              <w:pStyle w:val="Normlny0"/>
              <w:jc w:val="center"/>
              <w:rPr>
                <w:b/>
              </w:rPr>
            </w:pPr>
            <w:r w:rsidRPr="003D59BD">
              <w:rPr>
                <w:b/>
              </w:rPr>
              <w:t>§ 135 ods. 15 až 16</w:t>
            </w:r>
          </w:p>
        </w:tc>
        <w:tc>
          <w:tcPr>
            <w:tcW w:w="4515" w:type="dxa"/>
            <w:gridSpan w:val="2"/>
            <w:tcBorders>
              <w:top w:val="single" w:sz="4" w:space="0" w:color="auto"/>
              <w:left w:val="single" w:sz="4" w:space="0" w:color="auto"/>
              <w:bottom w:val="single" w:sz="4" w:space="0" w:color="auto"/>
              <w:right w:val="single" w:sz="4" w:space="0" w:color="auto"/>
            </w:tcBorders>
          </w:tcPr>
          <w:p w14:paraId="56DC148C" w14:textId="7E6CEE2F" w:rsidR="006322CB" w:rsidRPr="006322CB" w:rsidRDefault="006322CB" w:rsidP="006322CB">
            <w:pPr>
              <w:pStyle w:val="Normlny0"/>
              <w:jc w:val="both"/>
              <w:rPr>
                <w:b/>
              </w:rPr>
            </w:pPr>
            <w:r w:rsidRPr="006322CB">
              <w:rPr>
                <w:b/>
              </w:rPr>
              <w:t xml:space="preserve">(15) </w:t>
            </w:r>
            <w:r w:rsidR="00A71A8E" w:rsidRPr="00A71A8E">
              <w:rPr>
                <w:b/>
              </w:rPr>
              <w:t>Ak obchodník s cennými papiermi nespĺňa podmienky, za ktorých mu bol udelený predchádzajúci súhlas na používanie interných modelov podľa osobitného predpisu,</w:t>
            </w:r>
            <w:r w:rsidR="00A71A8E" w:rsidRPr="00CF1729">
              <w:rPr>
                <w:b/>
                <w:vertAlign w:val="superscript"/>
              </w:rPr>
              <w:t>110g</w:t>
            </w:r>
            <w:r w:rsidR="00A71A8E" w:rsidRPr="00A71A8E">
              <w:rPr>
                <w:b/>
              </w:rPr>
              <w:t xml:space="preserve">) Národná banka Slovenska požiada obchodníka s cennými papiermi, aby preukázal, že účinok nesplnenia podmienok je nepodstatný alebo aby predložil plán a určil primeranú lehotu na zosúladenie s podmienkami, za ktorých mu bol udelený predchádzajúci súhlas. Ak predložený plán nie je v </w:t>
            </w:r>
            <w:r w:rsidR="00A71A8E" w:rsidRPr="00A71A8E">
              <w:rPr>
                <w:b/>
              </w:rPr>
              <w:lastRenderedPageBreak/>
              <w:t>súlade s podmienkami, za ktorých mu bol udelený predchádzajúci súhlas podľa prvej vety alebo ak určená lehota nie je dostatočná na zosúladenie s podmienkami, Národná banka Slovenska požiada o prepracovanie predloženého plánu.</w:t>
            </w:r>
          </w:p>
          <w:p w14:paraId="540D1AF3" w14:textId="77777777" w:rsidR="006322CB" w:rsidRPr="006322CB" w:rsidRDefault="006322CB" w:rsidP="006322CB">
            <w:pPr>
              <w:pStyle w:val="Normlny0"/>
              <w:jc w:val="both"/>
              <w:rPr>
                <w:b/>
              </w:rPr>
            </w:pPr>
          </w:p>
          <w:p w14:paraId="6751EC16" w14:textId="5217DBE1" w:rsidR="006322CB" w:rsidRDefault="006322CB" w:rsidP="006322CB">
            <w:pPr>
              <w:jc w:val="both"/>
              <w:rPr>
                <w:b/>
                <w:sz w:val="20"/>
                <w:szCs w:val="20"/>
              </w:rPr>
            </w:pPr>
            <w:r w:rsidRPr="006322CB">
              <w:rPr>
                <w:b/>
                <w:sz w:val="20"/>
                <w:szCs w:val="20"/>
              </w:rPr>
              <w:t xml:space="preserve">(16) </w:t>
            </w:r>
            <w:r w:rsidR="00CF1729" w:rsidRPr="00CF1729">
              <w:rPr>
                <w:b/>
                <w:sz w:val="20"/>
                <w:szCs w:val="20"/>
              </w:rPr>
              <w:t>Ak je predpoklad, že obchodník s cennými papiermi nesplní podmienky podľa odseku 15, Národná banka Slovenska odoberie udelený predchádzajúci súhlas na používanie interných modelov podľa osobitného predpisu</w:t>
            </w:r>
            <w:r w:rsidR="00CF1729" w:rsidRPr="00CF1729">
              <w:rPr>
                <w:b/>
                <w:sz w:val="20"/>
                <w:szCs w:val="20"/>
                <w:vertAlign w:val="superscript"/>
              </w:rPr>
              <w:t>110g</w:t>
            </w:r>
            <w:r w:rsidR="00CF1729" w:rsidRPr="00CF1729">
              <w:rPr>
                <w:b/>
                <w:sz w:val="20"/>
                <w:szCs w:val="20"/>
              </w:rPr>
              <w:t>) alebo tento udelený predchádzajúci súhlas obmedzí na oblasti, v ktorých obchodník s cennými papiermi spĺňa určené podmienky alebo obmedzí tento predchádzajúci súhlas na oblasti, v ktorých obchodník s cennými papiermi môže splniť určené podmienky v primeranej lehote.</w:t>
            </w:r>
          </w:p>
          <w:p w14:paraId="1FA0893B" w14:textId="77777777" w:rsidR="00CF1729" w:rsidRDefault="00CF1729" w:rsidP="006322CB">
            <w:pPr>
              <w:jc w:val="both"/>
              <w:rPr>
                <w:b/>
                <w:sz w:val="20"/>
                <w:szCs w:val="20"/>
              </w:rPr>
            </w:pPr>
          </w:p>
          <w:p w14:paraId="6ADDA32B" w14:textId="11D58443" w:rsidR="006322CB" w:rsidRPr="006322CB" w:rsidRDefault="006322CB" w:rsidP="006322CB">
            <w:pPr>
              <w:jc w:val="both"/>
              <w:rPr>
                <w:b/>
                <w:sz w:val="20"/>
                <w:szCs w:val="20"/>
              </w:rPr>
            </w:pPr>
            <w:r w:rsidRPr="002B15CC">
              <w:rPr>
                <w:b/>
                <w:sz w:val="20"/>
                <w:szCs w:val="20"/>
                <w:vertAlign w:val="superscript"/>
              </w:rPr>
              <w:t>110g</w:t>
            </w:r>
            <w:r w:rsidRPr="006322CB">
              <w:rPr>
                <w:b/>
                <w:sz w:val="20"/>
                <w:szCs w:val="20"/>
              </w:rPr>
              <w:t>) Čl. 22 nariadenia (EÚ) 2019/2033</w:t>
            </w:r>
          </w:p>
        </w:tc>
        <w:tc>
          <w:tcPr>
            <w:tcW w:w="682" w:type="dxa"/>
            <w:tcBorders>
              <w:top w:val="single" w:sz="4" w:space="0" w:color="auto"/>
              <w:left w:val="single" w:sz="4" w:space="0" w:color="auto"/>
              <w:bottom w:val="single" w:sz="4" w:space="0" w:color="auto"/>
              <w:right w:val="single" w:sz="4" w:space="0" w:color="auto"/>
            </w:tcBorders>
          </w:tcPr>
          <w:p w14:paraId="526554A1" w14:textId="55065F07" w:rsidR="00995798" w:rsidRDefault="00995798"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146C7D0E" w14:textId="77777777" w:rsidR="00995798" w:rsidRDefault="00995798" w:rsidP="00E26492">
            <w:pPr>
              <w:pStyle w:val="Nadpis1"/>
              <w:rPr>
                <w:b w:val="0"/>
                <w:sz w:val="20"/>
                <w:szCs w:val="20"/>
              </w:rPr>
            </w:pPr>
          </w:p>
        </w:tc>
      </w:tr>
      <w:tr w:rsidR="007F60AD" w:rsidRPr="00D92831" w14:paraId="338D6571" w14:textId="77777777" w:rsidTr="00447AC1">
        <w:tc>
          <w:tcPr>
            <w:tcW w:w="867" w:type="dxa"/>
            <w:tcBorders>
              <w:top w:val="single" w:sz="4" w:space="0" w:color="auto"/>
              <w:left w:val="single" w:sz="12" w:space="0" w:color="auto"/>
              <w:bottom w:val="single" w:sz="4" w:space="0" w:color="auto"/>
              <w:right w:val="single" w:sz="4" w:space="0" w:color="auto"/>
            </w:tcBorders>
          </w:tcPr>
          <w:p w14:paraId="0A46B8B0" w14:textId="33DE0426" w:rsidR="007F60AD" w:rsidRDefault="007F60AD" w:rsidP="00E26492">
            <w:pPr>
              <w:rPr>
                <w:sz w:val="20"/>
                <w:szCs w:val="20"/>
              </w:rPr>
            </w:pPr>
            <w:r>
              <w:rPr>
                <w:sz w:val="20"/>
                <w:szCs w:val="20"/>
              </w:rPr>
              <w:t>Č: 37,</w:t>
            </w:r>
          </w:p>
          <w:p w14:paraId="5627FFCB" w14:textId="77777777" w:rsidR="007F60AD" w:rsidRDefault="007F60AD" w:rsidP="00E26492">
            <w:pPr>
              <w:rPr>
                <w:sz w:val="20"/>
                <w:szCs w:val="20"/>
              </w:rPr>
            </w:pPr>
            <w:r>
              <w:rPr>
                <w:sz w:val="20"/>
                <w:szCs w:val="20"/>
              </w:rPr>
              <w:t>O: 4</w:t>
            </w:r>
          </w:p>
        </w:tc>
        <w:tc>
          <w:tcPr>
            <w:tcW w:w="6190" w:type="dxa"/>
            <w:tcBorders>
              <w:top w:val="single" w:sz="4" w:space="0" w:color="auto"/>
              <w:left w:val="single" w:sz="4" w:space="0" w:color="auto"/>
              <w:bottom w:val="single" w:sz="4" w:space="0" w:color="auto"/>
              <w:right w:val="single" w:sz="4" w:space="0" w:color="auto"/>
            </w:tcBorders>
          </w:tcPr>
          <w:p w14:paraId="578CF000" w14:textId="77777777" w:rsidR="007F60AD" w:rsidRPr="00855783" w:rsidRDefault="007F60AD" w:rsidP="00855783">
            <w:pPr>
              <w:autoSpaceDE/>
              <w:autoSpaceDN/>
              <w:jc w:val="both"/>
              <w:rPr>
                <w:sz w:val="20"/>
                <w:szCs w:val="20"/>
              </w:rPr>
            </w:pPr>
            <w:r w:rsidRPr="00855783">
              <w:rPr>
                <w:sz w:val="20"/>
                <w:szCs w:val="20"/>
              </w:rPr>
              <w:t>Orgán EBA analyzuje interné modely medzi investičnými spoločnosťami, ako aj spôsob, akým investičné spoločnosti využívajúce interné modely riešia podobné riziká alebo expozície. Informuje o tom orgán ESMA.</w:t>
            </w:r>
          </w:p>
          <w:p w14:paraId="54E0275C" w14:textId="77777777" w:rsidR="007F60AD" w:rsidRPr="00855783" w:rsidRDefault="007F60AD" w:rsidP="00855783">
            <w:pPr>
              <w:autoSpaceDE/>
              <w:autoSpaceDN/>
              <w:jc w:val="both"/>
              <w:rPr>
                <w:sz w:val="20"/>
                <w:szCs w:val="20"/>
              </w:rPr>
            </w:pPr>
          </w:p>
          <w:p w14:paraId="3652DBD3" w14:textId="77777777" w:rsidR="007F60AD" w:rsidRPr="00855783" w:rsidRDefault="007F60AD" w:rsidP="00855783">
            <w:pPr>
              <w:autoSpaceDE/>
              <w:autoSpaceDN/>
              <w:jc w:val="both"/>
              <w:rPr>
                <w:sz w:val="20"/>
                <w:szCs w:val="20"/>
              </w:rPr>
            </w:pPr>
            <w:r w:rsidRPr="00855783">
              <w:rPr>
                <w:sz w:val="20"/>
                <w:szCs w:val="20"/>
              </w:rPr>
              <w:t>S cieľom podporiť konzistentné, účinné a efektívne postupy dohľadu orgán EBA na základe tejto analýzy a v súlade s článkom 16 nariadenia (EÚ) č. 1093/2010 vypracuje usmernenia s referenčnými hodnotami stanovujúce, ako majú investičné spoločnosti používať interné modely, ako aj spôsob, akým sa tieto interné modely majú uplatňovať na podobné riziká alebo expozície.</w:t>
            </w:r>
          </w:p>
          <w:p w14:paraId="23C7FA9B" w14:textId="77777777" w:rsidR="007F60AD" w:rsidRPr="00855783" w:rsidRDefault="007F60AD" w:rsidP="00855783">
            <w:pPr>
              <w:autoSpaceDE/>
              <w:autoSpaceDN/>
              <w:jc w:val="both"/>
              <w:rPr>
                <w:sz w:val="20"/>
                <w:szCs w:val="20"/>
              </w:rPr>
            </w:pPr>
          </w:p>
          <w:p w14:paraId="49E5D4B0" w14:textId="77777777" w:rsidR="007F60AD" w:rsidRPr="00BF09C0" w:rsidRDefault="007F60AD" w:rsidP="00855783">
            <w:pPr>
              <w:autoSpaceDE/>
              <w:autoSpaceDN/>
              <w:jc w:val="both"/>
              <w:rPr>
                <w:sz w:val="20"/>
                <w:szCs w:val="20"/>
              </w:rPr>
            </w:pPr>
            <w:r w:rsidRPr="003D59BD">
              <w:rPr>
                <w:sz w:val="20"/>
                <w:szCs w:val="20"/>
              </w:rPr>
              <w:t>Členské štáty nabádajú príslušné orgány, aby uvedenú analýzu a usmernenia zohľadnili pri preskúmaní uvedenom v odseku 1.</w:t>
            </w:r>
          </w:p>
        </w:tc>
        <w:tc>
          <w:tcPr>
            <w:tcW w:w="1105" w:type="dxa"/>
            <w:tcBorders>
              <w:top w:val="single" w:sz="4" w:space="0" w:color="auto"/>
              <w:left w:val="single" w:sz="4" w:space="0" w:color="auto"/>
              <w:bottom w:val="single" w:sz="4" w:space="0" w:color="auto"/>
              <w:right w:val="single" w:sz="12" w:space="0" w:color="auto"/>
            </w:tcBorders>
          </w:tcPr>
          <w:p w14:paraId="67DAF425" w14:textId="0D2D8A79" w:rsidR="006C5161" w:rsidRDefault="006C5161" w:rsidP="00E26492">
            <w:pPr>
              <w:jc w:val="center"/>
              <w:rPr>
                <w:sz w:val="20"/>
                <w:szCs w:val="20"/>
              </w:rPr>
            </w:pPr>
            <w:r>
              <w:rPr>
                <w:sz w:val="20"/>
                <w:szCs w:val="20"/>
              </w:rPr>
              <w:t>n.a.</w:t>
            </w:r>
          </w:p>
          <w:p w14:paraId="55D51B30" w14:textId="77777777" w:rsidR="006C5161" w:rsidRDefault="006C5161" w:rsidP="00E26492">
            <w:pPr>
              <w:jc w:val="center"/>
              <w:rPr>
                <w:sz w:val="20"/>
                <w:szCs w:val="20"/>
              </w:rPr>
            </w:pPr>
          </w:p>
          <w:p w14:paraId="6B80E1EB" w14:textId="77777777" w:rsidR="006C5161" w:rsidRDefault="006C5161" w:rsidP="00E26492">
            <w:pPr>
              <w:jc w:val="center"/>
              <w:rPr>
                <w:sz w:val="20"/>
                <w:szCs w:val="20"/>
              </w:rPr>
            </w:pPr>
          </w:p>
          <w:p w14:paraId="4A67DA46" w14:textId="77777777" w:rsidR="006C5161" w:rsidRDefault="006C5161" w:rsidP="00E26492">
            <w:pPr>
              <w:jc w:val="center"/>
              <w:rPr>
                <w:sz w:val="20"/>
                <w:szCs w:val="20"/>
              </w:rPr>
            </w:pPr>
          </w:p>
          <w:p w14:paraId="111D4F9D" w14:textId="6C2EA895" w:rsidR="007F60AD" w:rsidRDefault="007F60AD"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2725EBAC" w14:textId="77777777" w:rsidR="006C5161" w:rsidRPr="00AC24C2" w:rsidRDefault="006C5161" w:rsidP="00E26492">
            <w:pPr>
              <w:jc w:val="center"/>
              <w:rPr>
                <w:b/>
                <w:sz w:val="20"/>
                <w:szCs w:val="20"/>
              </w:rPr>
            </w:pPr>
          </w:p>
          <w:p w14:paraId="74CEE34C" w14:textId="77777777" w:rsidR="006C5161" w:rsidRPr="00AC24C2" w:rsidRDefault="006C5161" w:rsidP="00E26492">
            <w:pPr>
              <w:jc w:val="center"/>
              <w:rPr>
                <w:b/>
                <w:sz w:val="20"/>
                <w:szCs w:val="20"/>
              </w:rPr>
            </w:pPr>
          </w:p>
          <w:p w14:paraId="3FF2D531" w14:textId="77777777" w:rsidR="006C5161" w:rsidRPr="00AC24C2" w:rsidRDefault="006C5161" w:rsidP="00E26492">
            <w:pPr>
              <w:jc w:val="center"/>
              <w:rPr>
                <w:b/>
                <w:sz w:val="20"/>
                <w:szCs w:val="20"/>
              </w:rPr>
            </w:pPr>
          </w:p>
          <w:p w14:paraId="61E998EF" w14:textId="77777777" w:rsidR="006C5161" w:rsidRPr="00AC24C2" w:rsidRDefault="006C5161" w:rsidP="00E26492">
            <w:pPr>
              <w:jc w:val="center"/>
              <w:rPr>
                <w:b/>
                <w:sz w:val="20"/>
                <w:szCs w:val="20"/>
              </w:rPr>
            </w:pPr>
          </w:p>
          <w:p w14:paraId="2C83EE30" w14:textId="2457E4BA" w:rsidR="007F60AD" w:rsidRPr="00AC24C2" w:rsidRDefault="00C07C42" w:rsidP="006C5161">
            <w:pPr>
              <w:jc w:val="center"/>
              <w:rPr>
                <w:sz w:val="20"/>
                <w:szCs w:val="20"/>
              </w:rPr>
            </w:pPr>
            <w:r w:rsidRPr="00AC24C2">
              <w:rPr>
                <w:sz w:val="20"/>
                <w:szCs w:val="20"/>
              </w:rPr>
              <w:t>747/2004</w:t>
            </w:r>
          </w:p>
        </w:tc>
        <w:tc>
          <w:tcPr>
            <w:tcW w:w="705" w:type="dxa"/>
            <w:tcBorders>
              <w:top w:val="single" w:sz="4" w:space="0" w:color="auto"/>
              <w:left w:val="single" w:sz="4" w:space="0" w:color="auto"/>
              <w:bottom w:val="single" w:sz="4" w:space="0" w:color="auto"/>
              <w:right w:val="single" w:sz="4" w:space="0" w:color="auto"/>
            </w:tcBorders>
          </w:tcPr>
          <w:p w14:paraId="5C8389D6" w14:textId="77777777" w:rsidR="006C5161" w:rsidRPr="00AC24C2" w:rsidRDefault="006C5161" w:rsidP="00E26492">
            <w:pPr>
              <w:pStyle w:val="Normlny0"/>
              <w:jc w:val="center"/>
              <w:rPr>
                <w:b/>
              </w:rPr>
            </w:pPr>
          </w:p>
          <w:p w14:paraId="3D4BAD96" w14:textId="77777777" w:rsidR="006C5161" w:rsidRPr="00AC24C2" w:rsidRDefault="006C5161" w:rsidP="00E26492">
            <w:pPr>
              <w:pStyle w:val="Normlny0"/>
              <w:jc w:val="center"/>
              <w:rPr>
                <w:b/>
              </w:rPr>
            </w:pPr>
          </w:p>
          <w:p w14:paraId="1B4F1AFA" w14:textId="77777777" w:rsidR="006C5161" w:rsidRPr="00AC24C2" w:rsidRDefault="006C5161" w:rsidP="00E26492">
            <w:pPr>
              <w:pStyle w:val="Normlny0"/>
              <w:jc w:val="center"/>
              <w:rPr>
                <w:b/>
              </w:rPr>
            </w:pPr>
          </w:p>
          <w:p w14:paraId="44CAA73C" w14:textId="77777777" w:rsidR="006C5161" w:rsidRPr="00AC24C2" w:rsidRDefault="006C5161" w:rsidP="00E26492">
            <w:pPr>
              <w:pStyle w:val="Normlny0"/>
              <w:jc w:val="center"/>
              <w:rPr>
                <w:b/>
              </w:rPr>
            </w:pPr>
          </w:p>
          <w:p w14:paraId="5C556B19" w14:textId="2D5B021E" w:rsidR="007F60AD" w:rsidRPr="00AC24C2" w:rsidRDefault="007F60AD" w:rsidP="00C07C42">
            <w:pPr>
              <w:pStyle w:val="Normlny0"/>
              <w:jc w:val="center"/>
            </w:pPr>
            <w:r w:rsidRPr="00AC24C2">
              <w:t xml:space="preserve">§ </w:t>
            </w:r>
            <w:r w:rsidR="00C07C42" w:rsidRPr="00AC24C2">
              <w:t>2 ods. 9</w:t>
            </w:r>
          </w:p>
        </w:tc>
        <w:tc>
          <w:tcPr>
            <w:tcW w:w="4515" w:type="dxa"/>
            <w:gridSpan w:val="2"/>
            <w:tcBorders>
              <w:top w:val="single" w:sz="4" w:space="0" w:color="auto"/>
              <w:left w:val="single" w:sz="4" w:space="0" w:color="auto"/>
              <w:bottom w:val="single" w:sz="4" w:space="0" w:color="auto"/>
              <w:right w:val="single" w:sz="4" w:space="0" w:color="auto"/>
            </w:tcBorders>
          </w:tcPr>
          <w:p w14:paraId="18BF4430" w14:textId="77777777" w:rsidR="00C07C42" w:rsidRPr="00AC24C2" w:rsidRDefault="007F60AD" w:rsidP="00C07C42">
            <w:pPr>
              <w:jc w:val="both"/>
              <w:rPr>
                <w:sz w:val="20"/>
                <w:szCs w:val="20"/>
              </w:rPr>
            </w:pPr>
            <w:r w:rsidRPr="00AC24C2">
              <w:rPr>
                <w:sz w:val="20"/>
                <w:szCs w:val="20"/>
              </w:rPr>
              <w:t xml:space="preserve"> </w:t>
            </w:r>
          </w:p>
          <w:p w14:paraId="4936E5EA" w14:textId="77777777" w:rsidR="00C07C42" w:rsidRPr="00AC24C2" w:rsidRDefault="00C07C42" w:rsidP="00C07C42">
            <w:pPr>
              <w:jc w:val="both"/>
              <w:rPr>
                <w:sz w:val="20"/>
                <w:szCs w:val="20"/>
              </w:rPr>
            </w:pPr>
          </w:p>
          <w:p w14:paraId="5A1F2224" w14:textId="77777777" w:rsidR="00C07C42" w:rsidRPr="00AC24C2" w:rsidRDefault="00C07C42" w:rsidP="00C07C42">
            <w:pPr>
              <w:jc w:val="both"/>
              <w:rPr>
                <w:sz w:val="20"/>
                <w:szCs w:val="20"/>
              </w:rPr>
            </w:pPr>
          </w:p>
          <w:p w14:paraId="776D9AA3" w14:textId="77777777" w:rsidR="00C07C42" w:rsidRPr="00AC24C2" w:rsidRDefault="00C07C42" w:rsidP="00C07C42">
            <w:pPr>
              <w:jc w:val="both"/>
              <w:rPr>
                <w:sz w:val="20"/>
                <w:szCs w:val="20"/>
              </w:rPr>
            </w:pPr>
          </w:p>
          <w:p w14:paraId="7928065D" w14:textId="1C4875D2" w:rsidR="007F60AD" w:rsidRPr="00AC24C2" w:rsidRDefault="00C07C42" w:rsidP="00C07C42">
            <w:pPr>
              <w:jc w:val="both"/>
              <w:rPr>
                <w:sz w:val="20"/>
                <w:szCs w:val="20"/>
              </w:rPr>
            </w:pPr>
            <w:r w:rsidRPr="00AC24C2">
              <w:rPr>
                <w:sz w:val="20"/>
                <w:szCs w:val="20"/>
              </w:rPr>
              <w:t>(9) Národná banka Slovenska zverejňuje podľa § 37 ods. 3 ňou určené stanoviská, metodické usmernenia a odporúčania súvisiace s dohľadom nad finančným trhom a vysvetľujúce uplatňovanie tohto zákona, osobitných zákonov a iných všeobecne záväzných právnych predpisov vzťahujúcich sa na dohliadané subjekty alebo na ich činnosti. Národná banka Slovenska preberá usmernenia a odporúčania európskych orgánov dohľadu uverejnené podľa osobitného predpisu6a) okrem prípadu, ak nedodrží ani nemá v úmysle dodržať usmernenie alebo odporúčanie, a podľa osobitného predpisu6a) o tom informuje príslušný európsky orgán dohľadu.</w:t>
            </w:r>
          </w:p>
        </w:tc>
        <w:tc>
          <w:tcPr>
            <w:tcW w:w="682" w:type="dxa"/>
            <w:tcBorders>
              <w:top w:val="single" w:sz="4" w:space="0" w:color="auto"/>
              <w:left w:val="single" w:sz="4" w:space="0" w:color="auto"/>
              <w:bottom w:val="single" w:sz="4" w:space="0" w:color="auto"/>
              <w:right w:val="single" w:sz="4" w:space="0" w:color="auto"/>
            </w:tcBorders>
          </w:tcPr>
          <w:p w14:paraId="29B65F73" w14:textId="7244E901" w:rsidR="006C5161" w:rsidRDefault="006C5161" w:rsidP="00E26492">
            <w:pPr>
              <w:jc w:val="center"/>
              <w:rPr>
                <w:sz w:val="20"/>
                <w:szCs w:val="20"/>
              </w:rPr>
            </w:pPr>
            <w:r>
              <w:rPr>
                <w:sz w:val="20"/>
                <w:szCs w:val="20"/>
              </w:rPr>
              <w:t>n.a.</w:t>
            </w:r>
          </w:p>
          <w:p w14:paraId="54787600" w14:textId="77777777" w:rsidR="006C5161" w:rsidRDefault="006C5161" w:rsidP="00E26492">
            <w:pPr>
              <w:jc w:val="center"/>
              <w:rPr>
                <w:sz w:val="20"/>
                <w:szCs w:val="20"/>
              </w:rPr>
            </w:pPr>
          </w:p>
          <w:p w14:paraId="2C53B2D2" w14:textId="77777777" w:rsidR="006C5161" w:rsidRDefault="006C5161" w:rsidP="00E26492">
            <w:pPr>
              <w:jc w:val="center"/>
              <w:rPr>
                <w:sz w:val="20"/>
                <w:szCs w:val="20"/>
              </w:rPr>
            </w:pPr>
          </w:p>
          <w:p w14:paraId="21FFED72" w14:textId="77777777" w:rsidR="006C5161" w:rsidRDefault="006C5161" w:rsidP="00E26492">
            <w:pPr>
              <w:jc w:val="center"/>
              <w:rPr>
                <w:sz w:val="20"/>
                <w:szCs w:val="20"/>
              </w:rPr>
            </w:pPr>
          </w:p>
          <w:p w14:paraId="4AF708FC" w14:textId="707875F8" w:rsidR="007F60AD" w:rsidRDefault="007F60AD"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02207DF9" w14:textId="77777777" w:rsidR="007F60AD" w:rsidRDefault="007F60AD" w:rsidP="00E26492">
            <w:pPr>
              <w:pStyle w:val="Nadpis1"/>
              <w:rPr>
                <w:b w:val="0"/>
                <w:sz w:val="20"/>
                <w:szCs w:val="20"/>
              </w:rPr>
            </w:pPr>
          </w:p>
        </w:tc>
      </w:tr>
      <w:tr w:rsidR="007F60AD" w:rsidRPr="00D92831" w14:paraId="11F11540" w14:textId="77777777" w:rsidTr="00447AC1">
        <w:trPr>
          <w:trHeight w:val="940"/>
        </w:trPr>
        <w:tc>
          <w:tcPr>
            <w:tcW w:w="867" w:type="dxa"/>
            <w:tcBorders>
              <w:top w:val="single" w:sz="4" w:space="0" w:color="auto"/>
              <w:left w:val="single" w:sz="12" w:space="0" w:color="auto"/>
              <w:bottom w:val="nil"/>
              <w:right w:val="single" w:sz="4" w:space="0" w:color="auto"/>
            </w:tcBorders>
            <w:shd w:val="clear" w:color="auto" w:fill="D9D9D9" w:themeFill="background1" w:themeFillShade="D9"/>
          </w:tcPr>
          <w:p w14:paraId="52796B6E" w14:textId="77777777" w:rsidR="007F60AD" w:rsidRDefault="007F60AD" w:rsidP="00E26492">
            <w:pPr>
              <w:rPr>
                <w:sz w:val="20"/>
                <w:szCs w:val="20"/>
              </w:rPr>
            </w:pPr>
          </w:p>
          <w:p w14:paraId="171B4177" w14:textId="77777777" w:rsidR="007F60AD" w:rsidRPr="00F027F6" w:rsidRDefault="007F60AD" w:rsidP="00F027F6">
            <w:pPr>
              <w:shd w:val="clear" w:color="auto" w:fill="D9D9D9" w:themeFill="background1" w:themeFillShade="D9"/>
              <w:rPr>
                <w:b/>
                <w:sz w:val="20"/>
                <w:szCs w:val="20"/>
              </w:rPr>
            </w:pPr>
          </w:p>
          <w:p w14:paraId="0BAB384B" w14:textId="77777777" w:rsidR="007F60AD" w:rsidRPr="00F027F6" w:rsidRDefault="007F60AD" w:rsidP="00F027F6">
            <w:pPr>
              <w:shd w:val="clear" w:color="auto" w:fill="D9D9D9" w:themeFill="background1" w:themeFillShade="D9"/>
              <w:rPr>
                <w:b/>
                <w:sz w:val="20"/>
                <w:szCs w:val="20"/>
              </w:rPr>
            </w:pPr>
          </w:p>
          <w:p w14:paraId="429B425A" w14:textId="77777777" w:rsidR="007F60AD" w:rsidRDefault="007F60AD" w:rsidP="00F027F6">
            <w:pPr>
              <w:shd w:val="clear" w:color="auto" w:fill="D9D9D9" w:themeFill="background1" w:themeFillShade="D9"/>
              <w:rPr>
                <w:sz w:val="20"/>
                <w:szCs w:val="20"/>
              </w:rPr>
            </w:pPr>
            <w:r w:rsidRPr="00F027F6">
              <w:rPr>
                <w:b/>
                <w:sz w:val="20"/>
                <w:szCs w:val="20"/>
              </w:rPr>
              <w:t>Č: 38</w:t>
            </w:r>
          </w:p>
        </w:tc>
        <w:tc>
          <w:tcPr>
            <w:tcW w:w="6190" w:type="dxa"/>
            <w:vMerge w:val="restart"/>
            <w:tcBorders>
              <w:top w:val="single" w:sz="4" w:space="0" w:color="auto"/>
              <w:left w:val="single" w:sz="4" w:space="0" w:color="auto"/>
              <w:right w:val="single" w:sz="4" w:space="0" w:color="auto"/>
            </w:tcBorders>
          </w:tcPr>
          <w:p w14:paraId="594D5DDF" w14:textId="77777777" w:rsidR="007F60AD" w:rsidRPr="00F027F6" w:rsidRDefault="007F60AD" w:rsidP="00F027F6">
            <w:pPr>
              <w:shd w:val="clear" w:color="auto" w:fill="D9D9D9" w:themeFill="background1" w:themeFillShade="D9"/>
              <w:autoSpaceDE/>
              <w:autoSpaceDN/>
              <w:jc w:val="both"/>
              <w:rPr>
                <w:b/>
                <w:sz w:val="20"/>
                <w:szCs w:val="20"/>
              </w:rPr>
            </w:pPr>
            <w:r w:rsidRPr="00F027F6">
              <w:rPr>
                <w:b/>
                <w:sz w:val="20"/>
                <w:szCs w:val="20"/>
              </w:rPr>
              <w:t xml:space="preserve">Oddiel 4 </w:t>
            </w:r>
          </w:p>
          <w:p w14:paraId="0817126D" w14:textId="77777777" w:rsidR="007F60AD" w:rsidRPr="00F027F6" w:rsidRDefault="007F60AD" w:rsidP="00F027F6">
            <w:pPr>
              <w:shd w:val="clear" w:color="auto" w:fill="D9D9D9" w:themeFill="background1" w:themeFillShade="D9"/>
              <w:autoSpaceDE/>
              <w:autoSpaceDN/>
              <w:jc w:val="both"/>
              <w:rPr>
                <w:b/>
                <w:sz w:val="20"/>
                <w:szCs w:val="20"/>
              </w:rPr>
            </w:pPr>
            <w:r w:rsidRPr="00F027F6">
              <w:rPr>
                <w:b/>
                <w:sz w:val="20"/>
                <w:szCs w:val="20"/>
              </w:rPr>
              <w:t>Opatrenia dohľadu a právomoci v oblasti dohľadu</w:t>
            </w:r>
          </w:p>
          <w:p w14:paraId="782A8DFA" w14:textId="77777777" w:rsidR="007F60AD" w:rsidRPr="00F027F6" w:rsidRDefault="007F60AD" w:rsidP="00F027F6">
            <w:pPr>
              <w:shd w:val="clear" w:color="auto" w:fill="D9D9D9" w:themeFill="background1" w:themeFillShade="D9"/>
              <w:autoSpaceDE/>
              <w:autoSpaceDN/>
              <w:jc w:val="both"/>
              <w:rPr>
                <w:b/>
                <w:sz w:val="20"/>
                <w:szCs w:val="20"/>
              </w:rPr>
            </w:pPr>
          </w:p>
          <w:p w14:paraId="13959A5F" w14:textId="77777777" w:rsidR="007F60AD" w:rsidRPr="00F027F6" w:rsidRDefault="007F60AD" w:rsidP="00F027F6">
            <w:pPr>
              <w:shd w:val="clear" w:color="auto" w:fill="D9D9D9" w:themeFill="background1" w:themeFillShade="D9"/>
              <w:autoSpaceDE/>
              <w:autoSpaceDN/>
              <w:jc w:val="both"/>
              <w:rPr>
                <w:b/>
                <w:sz w:val="20"/>
                <w:szCs w:val="20"/>
              </w:rPr>
            </w:pPr>
            <w:r w:rsidRPr="00F027F6">
              <w:rPr>
                <w:b/>
                <w:sz w:val="20"/>
                <w:szCs w:val="20"/>
              </w:rPr>
              <w:t>Opatrenia dohľadu</w:t>
            </w:r>
          </w:p>
          <w:p w14:paraId="6D4FED60" w14:textId="77777777" w:rsidR="007F60AD" w:rsidRDefault="007F60AD" w:rsidP="00BF09C0">
            <w:pPr>
              <w:autoSpaceDE/>
              <w:autoSpaceDN/>
              <w:jc w:val="both"/>
              <w:rPr>
                <w:sz w:val="20"/>
                <w:szCs w:val="20"/>
              </w:rPr>
            </w:pPr>
          </w:p>
          <w:p w14:paraId="2E5264ED" w14:textId="77777777" w:rsidR="007F60AD" w:rsidRPr="00855783" w:rsidRDefault="007F60AD" w:rsidP="00855783">
            <w:pPr>
              <w:autoSpaceDE/>
              <w:autoSpaceDN/>
              <w:jc w:val="both"/>
              <w:rPr>
                <w:sz w:val="20"/>
                <w:szCs w:val="20"/>
              </w:rPr>
            </w:pPr>
            <w:r w:rsidRPr="00855783">
              <w:rPr>
                <w:sz w:val="20"/>
                <w:szCs w:val="20"/>
              </w:rPr>
              <w:t>Príslušné orgány požadujú, aby investičné spoločnosti včas prijali opatrenia potrebné na riešenie týchto problémov:</w:t>
            </w:r>
          </w:p>
          <w:p w14:paraId="29F6A50D" w14:textId="77777777" w:rsidR="007F60AD" w:rsidRPr="00855783" w:rsidRDefault="007F60AD" w:rsidP="003A0F2C">
            <w:pPr>
              <w:pStyle w:val="Odsekzoznamu"/>
              <w:numPr>
                <w:ilvl w:val="0"/>
                <w:numId w:val="29"/>
              </w:numPr>
              <w:autoSpaceDE/>
              <w:autoSpaceDN/>
              <w:jc w:val="both"/>
              <w:rPr>
                <w:sz w:val="20"/>
                <w:szCs w:val="20"/>
              </w:rPr>
            </w:pPr>
            <w:r w:rsidRPr="00855783">
              <w:rPr>
                <w:sz w:val="20"/>
                <w:szCs w:val="20"/>
              </w:rPr>
              <w:t xml:space="preserve"> investičná spoločnosť nespĺňa požiadavky tejto smernice alebo nariadenia (EÚ) 2019/2033;</w:t>
            </w:r>
          </w:p>
          <w:p w14:paraId="7626AC1A" w14:textId="77777777" w:rsidR="007F60AD" w:rsidRPr="00BF09C0" w:rsidRDefault="007F60AD" w:rsidP="003A0F2C">
            <w:pPr>
              <w:pStyle w:val="Odsekzoznamu"/>
              <w:numPr>
                <w:ilvl w:val="0"/>
                <w:numId w:val="29"/>
              </w:numPr>
              <w:autoSpaceDE/>
              <w:autoSpaceDN/>
              <w:jc w:val="both"/>
              <w:rPr>
                <w:sz w:val="20"/>
                <w:szCs w:val="20"/>
              </w:rPr>
            </w:pPr>
            <w:r w:rsidRPr="00855783">
              <w:rPr>
                <w:sz w:val="20"/>
                <w:szCs w:val="20"/>
              </w:rPr>
              <w:t xml:space="preserve"> príslušné orgány majú dôkaz o tom, že investičná spoločnosť počas nasledujúcich 12 mesiacov pravdepodobne poruší vnútroštátne ustanovenia, ktorými sa transponuje táto smernica alebo ustanovenia nariadenia (EÚ) 2019/2033.</w:t>
            </w:r>
          </w:p>
        </w:tc>
        <w:tc>
          <w:tcPr>
            <w:tcW w:w="1105" w:type="dxa"/>
            <w:vMerge w:val="restart"/>
            <w:tcBorders>
              <w:top w:val="single" w:sz="4" w:space="0" w:color="auto"/>
              <w:left w:val="single" w:sz="4" w:space="0" w:color="auto"/>
              <w:right w:val="single" w:sz="12" w:space="0" w:color="auto"/>
            </w:tcBorders>
            <w:shd w:val="clear" w:color="auto" w:fill="FFFFFF" w:themeFill="background1"/>
          </w:tcPr>
          <w:p w14:paraId="44A54D1E" w14:textId="5852908C" w:rsidR="007F60AD" w:rsidRDefault="007F60AD" w:rsidP="00E26492">
            <w:pPr>
              <w:jc w:val="center"/>
              <w:rPr>
                <w:sz w:val="20"/>
                <w:szCs w:val="20"/>
              </w:rPr>
            </w:pPr>
            <w:r>
              <w:rPr>
                <w:sz w:val="20"/>
                <w:szCs w:val="20"/>
              </w:rPr>
              <w:lastRenderedPageBreak/>
              <w:t>N</w:t>
            </w:r>
          </w:p>
        </w:tc>
        <w:tc>
          <w:tcPr>
            <w:tcW w:w="902" w:type="dxa"/>
            <w:gridSpan w:val="2"/>
            <w:vMerge w:val="restart"/>
            <w:tcBorders>
              <w:top w:val="single" w:sz="4" w:space="0" w:color="auto"/>
              <w:left w:val="nil"/>
              <w:right w:val="single" w:sz="4" w:space="0" w:color="auto"/>
            </w:tcBorders>
            <w:shd w:val="clear" w:color="auto" w:fill="FFFFFF" w:themeFill="background1"/>
          </w:tcPr>
          <w:p w14:paraId="148C527D" w14:textId="3E48B49F" w:rsidR="007F60AD" w:rsidRPr="00C548DB" w:rsidRDefault="007F60AD" w:rsidP="003D59BD">
            <w:pPr>
              <w:jc w:val="center"/>
              <w:rPr>
                <w:sz w:val="20"/>
                <w:szCs w:val="20"/>
              </w:rPr>
            </w:pPr>
            <w:r w:rsidRPr="005566D9">
              <w:rPr>
                <w:b/>
                <w:sz w:val="20"/>
                <w:szCs w:val="20"/>
              </w:rPr>
              <w:t xml:space="preserve">Návrh zákona Čl. </w:t>
            </w:r>
            <w:r w:rsidRPr="005566D9">
              <w:rPr>
                <w:b/>
                <w:sz w:val="20"/>
                <w:szCs w:val="20"/>
              </w:rPr>
              <w:lastRenderedPageBreak/>
              <w:t>I</w:t>
            </w:r>
            <w:r>
              <w:rPr>
                <w:sz w:val="20"/>
                <w:szCs w:val="20"/>
              </w:rPr>
              <w:t> a 566/2001</w:t>
            </w:r>
          </w:p>
        </w:tc>
        <w:tc>
          <w:tcPr>
            <w:tcW w:w="705" w:type="dxa"/>
            <w:vMerge w:val="restart"/>
            <w:tcBorders>
              <w:top w:val="single" w:sz="4" w:space="0" w:color="auto"/>
              <w:left w:val="single" w:sz="4" w:space="0" w:color="auto"/>
              <w:right w:val="single" w:sz="4" w:space="0" w:color="auto"/>
            </w:tcBorders>
            <w:shd w:val="clear" w:color="auto" w:fill="FFFFFF" w:themeFill="background1"/>
          </w:tcPr>
          <w:p w14:paraId="66455009" w14:textId="77777777" w:rsidR="007F60AD" w:rsidRPr="00914FDE" w:rsidRDefault="007F60AD" w:rsidP="00E26492">
            <w:pPr>
              <w:pStyle w:val="Normlny0"/>
              <w:jc w:val="center"/>
            </w:pPr>
            <w:r w:rsidRPr="00743347">
              <w:lastRenderedPageBreak/>
              <w:t>§ 144 ods. 1</w:t>
            </w:r>
          </w:p>
        </w:tc>
        <w:tc>
          <w:tcPr>
            <w:tcW w:w="4515" w:type="dxa"/>
            <w:gridSpan w:val="2"/>
            <w:vMerge w:val="restart"/>
            <w:tcBorders>
              <w:top w:val="single" w:sz="4" w:space="0" w:color="auto"/>
              <w:left w:val="single" w:sz="4" w:space="0" w:color="auto"/>
              <w:right w:val="single" w:sz="4" w:space="0" w:color="auto"/>
            </w:tcBorders>
            <w:shd w:val="clear" w:color="auto" w:fill="FFFFFF" w:themeFill="background1"/>
          </w:tcPr>
          <w:p w14:paraId="0C9162A1" w14:textId="073F661F" w:rsidR="007F60AD" w:rsidRPr="007F60AD" w:rsidRDefault="007F60AD" w:rsidP="007F60AD">
            <w:pPr>
              <w:pStyle w:val="Normlny0"/>
              <w:jc w:val="both"/>
            </w:pPr>
            <w:r w:rsidRPr="007F60AD">
              <w:t xml:space="preserve">(1) Ak Národná banka Slovenska zistí nedostatky v činnosti obchodníka s cennými papiermi alebo pobočky zahraničného obchodníka s cennými papiermi spočívajúce v nedodržiavaní podmienok určených v </w:t>
            </w:r>
            <w:r w:rsidRPr="007F60AD">
              <w:lastRenderedPageBreak/>
              <w:t xml:space="preserve">povolení podľa § 55 alebo § 56 alebo v rozhodnutí o predchádzajúcom súhlase, v nedodržiavaní podmienok alebo povinností vyplývajúcich z iných rozhodnutí Národnej banky Slovenska uložených obchodníkovi s cennými papiermi alebo pobočke zahraničného obchodníka s cennými papiermi, v nedodržiavaní podmienok podľa § 55 ods. 2 a 6 a § 56 ods. 2 a 9, alebo v nedodržiavaní alebo v obchádzaní iných ustanovení tohto zákona, osobitných zákonov110e) alebo iných všeobecne záväzných právnych predpisov, ktoré sa vzťahujú na výkon činností obchodníka s cennými papiermi </w:t>
            </w:r>
            <w:r w:rsidRPr="007F60AD">
              <w:rPr>
                <w:b/>
              </w:rPr>
              <w:t>alebo</w:t>
            </w:r>
            <w:r w:rsidR="00E6018E">
              <w:rPr>
                <w:b/>
              </w:rPr>
              <w:t>,</w:t>
            </w:r>
            <w:r w:rsidRPr="007F60AD">
              <w:rPr>
                <w:b/>
              </w:rPr>
              <w:t xml:space="preserve"> ak je preukázané, že obchodník s cennými papiermi počas 12 po sebe nasledujúcich kalendárnych mesiacov pravdepodobne nedodrží ustanovenia tohto zákona alebo osobitného predpisu</w:t>
            </w:r>
            <w:r w:rsidRPr="006322CB">
              <w:rPr>
                <w:b/>
                <w:vertAlign w:val="superscript"/>
              </w:rPr>
              <w:t>50cb</w:t>
            </w:r>
            <w:r w:rsidRPr="007F60AD">
              <w:rPr>
                <w:b/>
              </w:rPr>
              <w:t>),</w:t>
            </w:r>
            <w:r w:rsidRPr="007F60AD">
              <w:t xml:space="preserve"> môže Národná banka Slovenska </w:t>
            </w:r>
          </w:p>
          <w:p w14:paraId="4BE293F4" w14:textId="77777777" w:rsidR="007F60AD" w:rsidRDefault="007F60AD" w:rsidP="007F60AD">
            <w:pPr>
              <w:jc w:val="both"/>
              <w:rPr>
                <w:sz w:val="20"/>
                <w:szCs w:val="20"/>
              </w:rPr>
            </w:pPr>
            <w:r w:rsidRPr="007F60AD">
              <w:rPr>
                <w:sz w:val="20"/>
                <w:szCs w:val="20"/>
              </w:rPr>
              <w:t>a) uložiť obchodníkovi s cennými papiermi alebo zahraničnému obchodníkovi s cennými papiermi opatrenia na odstránenie a nápravu zistených nedostatkov,</w:t>
            </w:r>
          </w:p>
          <w:p w14:paraId="4E52DA8C" w14:textId="77777777" w:rsidR="00035805" w:rsidRDefault="00035805" w:rsidP="007F60AD">
            <w:pPr>
              <w:jc w:val="both"/>
              <w:rPr>
                <w:sz w:val="20"/>
                <w:szCs w:val="20"/>
              </w:rPr>
            </w:pPr>
          </w:p>
          <w:p w14:paraId="18FFF3DE" w14:textId="3BD25235" w:rsidR="00035805" w:rsidRPr="00035805" w:rsidRDefault="00035805" w:rsidP="007F60AD">
            <w:pPr>
              <w:jc w:val="both"/>
              <w:rPr>
                <w:b/>
                <w:sz w:val="20"/>
                <w:szCs w:val="20"/>
              </w:rPr>
            </w:pPr>
            <w:r w:rsidRPr="00035805">
              <w:rPr>
                <w:b/>
                <w:sz w:val="20"/>
                <w:szCs w:val="20"/>
                <w:vertAlign w:val="superscript"/>
              </w:rPr>
              <w:t>50cb</w:t>
            </w:r>
            <w:r w:rsidRPr="00035805">
              <w:rPr>
                <w:b/>
                <w:sz w:val="20"/>
                <w:szCs w:val="20"/>
              </w:rPr>
              <w:t>) Nariadenie (EÚ) 2019/2033</w:t>
            </w:r>
          </w:p>
        </w:tc>
        <w:tc>
          <w:tcPr>
            <w:tcW w:w="682" w:type="dxa"/>
            <w:vMerge w:val="restart"/>
            <w:tcBorders>
              <w:top w:val="single" w:sz="4" w:space="0" w:color="auto"/>
              <w:left w:val="single" w:sz="4" w:space="0" w:color="auto"/>
              <w:right w:val="single" w:sz="4" w:space="0" w:color="auto"/>
            </w:tcBorders>
            <w:shd w:val="clear" w:color="auto" w:fill="FFFFFF" w:themeFill="background1"/>
          </w:tcPr>
          <w:p w14:paraId="6C2E7EB0" w14:textId="72802299" w:rsidR="007F60AD" w:rsidRDefault="007F60AD" w:rsidP="00E26492">
            <w:pPr>
              <w:jc w:val="center"/>
              <w:rPr>
                <w:sz w:val="20"/>
                <w:szCs w:val="20"/>
              </w:rPr>
            </w:pPr>
            <w:r>
              <w:rPr>
                <w:sz w:val="20"/>
                <w:szCs w:val="20"/>
              </w:rPr>
              <w:lastRenderedPageBreak/>
              <w:t>Ú</w:t>
            </w:r>
          </w:p>
        </w:tc>
        <w:tc>
          <w:tcPr>
            <w:tcW w:w="769" w:type="dxa"/>
            <w:vMerge w:val="restart"/>
            <w:tcBorders>
              <w:top w:val="single" w:sz="4" w:space="0" w:color="auto"/>
              <w:left w:val="single" w:sz="4" w:space="0" w:color="auto"/>
              <w:right w:val="single" w:sz="12" w:space="0" w:color="auto"/>
            </w:tcBorders>
            <w:shd w:val="clear" w:color="auto" w:fill="FFFFFF" w:themeFill="background1"/>
          </w:tcPr>
          <w:p w14:paraId="4EBF0A0B" w14:textId="77777777" w:rsidR="007F60AD" w:rsidRDefault="007F60AD" w:rsidP="00E26492">
            <w:pPr>
              <w:pStyle w:val="Nadpis1"/>
              <w:rPr>
                <w:b w:val="0"/>
                <w:sz w:val="20"/>
                <w:szCs w:val="20"/>
              </w:rPr>
            </w:pPr>
          </w:p>
        </w:tc>
      </w:tr>
      <w:tr w:rsidR="007F60AD" w:rsidRPr="00D92831" w14:paraId="058771C2" w14:textId="77777777" w:rsidTr="00447AC1">
        <w:trPr>
          <w:trHeight w:val="1492"/>
        </w:trPr>
        <w:tc>
          <w:tcPr>
            <w:tcW w:w="867" w:type="dxa"/>
            <w:tcBorders>
              <w:top w:val="nil"/>
              <w:left w:val="single" w:sz="12" w:space="0" w:color="auto"/>
              <w:bottom w:val="single" w:sz="4" w:space="0" w:color="auto"/>
              <w:right w:val="single" w:sz="4" w:space="0" w:color="auto"/>
            </w:tcBorders>
          </w:tcPr>
          <w:p w14:paraId="68C8F623" w14:textId="77777777" w:rsidR="007F60AD" w:rsidRDefault="007F60AD" w:rsidP="00E26492">
            <w:pPr>
              <w:rPr>
                <w:sz w:val="20"/>
                <w:szCs w:val="20"/>
              </w:rPr>
            </w:pPr>
          </w:p>
        </w:tc>
        <w:tc>
          <w:tcPr>
            <w:tcW w:w="6190" w:type="dxa"/>
            <w:vMerge/>
            <w:tcBorders>
              <w:left w:val="single" w:sz="4" w:space="0" w:color="auto"/>
              <w:bottom w:val="single" w:sz="4" w:space="0" w:color="auto"/>
              <w:right w:val="single" w:sz="4" w:space="0" w:color="auto"/>
            </w:tcBorders>
          </w:tcPr>
          <w:p w14:paraId="00979E45" w14:textId="77777777" w:rsidR="007F60AD" w:rsidRPr="00F027F6" w:rsidRDefault="007F60AD" w:rsidP="00F027F6">
            <w:pPr>
              <w:autoSpaceDE/>
              <w:autoSpaceDN/>
              <w:jc w:val="both"/>
              <w:rPr>
                <w:sz w:val="20"/>
                <w:szCs w:val="20"/>
              </w:rPr>
            </w:pPr>
          </w:p>
        </w:tc>
        <w:tc>
          <w:tcPr>
            <w:tcW w:w="1105" w:type="dxa"/>
            <w:vMerge/>
            <w:tcBorders>
              <w:left w:val="single" w:sz="4" w:space="0" w:color="auto"/>
              <w:bottom w:val="single" w:sz="4" w:space="0" w:color="auto"/>
              <w:right w:val="single" w:sz="12" w:space="0" w:color="auto"/>
            </w:tcBorders>
            <w:shd w:val="clear" w:color="auto" w:fill="FFFFFF" w:themeFill="background1"/>
          </w:tcPr>
          <w:p w14:paraId="539F72B7" w14:textId="77777777" w:rsidR="007F60AD" w:rsidRDefault="007F60AD" w:rsidP="00E26492">
            <w:pPr>
              <w:jc w:val="center"/>
              <w:rPr>
                <w:sz w:val="20"/>
                <w:szCs w:val="20"/>
              </w:rPr>
            </w:pPr>
          </w:p>
        </w:tc>
        <w:tc>
          <w:tcPr>
            <w:tcW w:w="902" w:type="dxa"/>
            <w:gridSpan w:val="2"/>
            <w:vMerge/>
            <w:tcBorders>
              <w:left w:val="nil"/>
              <w:bottom w:val="single" w:sz="4" w:space="0" w:color="auto"/>
              <w:right w:val="single" w:sz="4" w:space="0" w:color="auto"/>
            </w:tcBorders>
            <w:shd w:val="clear" w:color="auto" w:fill="FFFFFF" w:themeFill="background1"/>
          </w:tcPr>
          <w:p w14:paraId="2700B26C" w14:textId="77777777" w:rsidR="007F60AD" w:rsidRPr="00C548DB" w:rsidRDefault="007F60AD" w:rsidP="00E26492">
            <w:pPr>
              <w:jc w:val="center"/>
              <w:rPr>
                <w:sz w:val="20"/>
                <w:szCs w:val="20"/>
              </w:rPr>
            </w:pPr>
          </w:p>
        </w:tc>
        <w:tc>
          <w:tcPr>
            <w:tcW w:w="705" w:type="dxa"/>
            <w:vMerge/>
            <w:tcBorders>
              <w:left w:val="single" w:sz="4" w:space="0" w:color="auto"/>
              <w:bottom w:val="single" w:sz="4" w:space="0" w:color="auto"/>
              <w:right w:val="single" w:sz="4" w:space="0" w:color="auto"/>
            </w:tcBorders>
            <w:shd w:val="clear" w:color="auto" w:fill="FFFFFF" w:themeFill="background1"/>
          </w:tcPr>
          <w:p w14:paraId="60C9934D" w14:textId="77777777" w:rsidR="007F60AD" w:rsidRPr="00914FDE" w:rsidRDefault="007F60AD" w:rsidP="00E26492">
            <w:pPr>
              <w:pStyle w:val="Normlny0"/>
              <w:jc w:val="center"/>
            </w:pPr>
          </w:p>
        </w:tc>
        <w:tc>
          <w:tcPr>
            <w:tcW w:w="4515" w:type="dxa"/>
            <w:gridSpan w:val="2"/>
            <w:vMerge/>
            <w:tcBorders>
              <w:left w:val="single" w:sz="4" w:space="0" w:color="auto"/>
              <w:bottom w:val="single" w:sz="4" w:space="0" w:color="auto"/>
              <w:right w:val="single" w:sz="4" w:space="0" w:color="auto"/>
            </w:tcBorders>
            <w:shd w:val="clear" w:color="auto" w:fill="FFFFFF" w:themeFill="background1"/>
          </w:tcPr>
          <w:p w14:paraId="317BA59A" w14:textId="77777777" w:rsidR="007F60AD" w:rsidRDefault="007F60AD" w:rsidP="00E26492">
            <w:pPr>
              <w:jc w:val="center"/>
              <w:rPr>
                <w:sz w:val="20"/>
                <w:szCs w:val="20"/>
              </w:rPr>
            </w:pPr>
          </w:p>
        </w:tc>
        <w:tc>
          <w:tcPr>
            <w:tcW w:w="682" w:type="dxa"/>
            <w:vMerge/>
            <w:tcBorders>
              <w:left w:val="single" w:sz="4" w:space="0" w:color="auto"/>
              <w:bottom w:val="single" w:sz="4" w:space="0" w:color="auto"/>
              <w:right w:val="single" w:sz="4" w:space="0" w:color="auto"/>
            </w:tcBorders>
            <w:shd w:val="clear" w:color="auto" w:fill="FFFFFF" w:themeFill="background1"/>
          </w:tcPr>
          <w:p w14:paraId="12F4CC27" w14:textId="2E3B3C0E" w:rsidR="007F60AD" w:rsidRDefault="007F60AD" w:rsidP="00E26492">
            <w:pPr>
              <w:jc w:val="center"/>
              <w:rPr>
                <w:sz w:val="20"/>
                <w:szCs w:val="20"/>
              </w:rPr>
            </w:pPr>
          </w:p>
        </w:tc>
        <w:tc>
          <w:tcPr>
            <w:tcW w:w="769" w:type="dxa"/>
            <w:vMerge/>
            <w:tcBorders>
              <w:left w:val="single" w:sz="4" w:space="0" w:color="auto"/>
              <w:bottom w:val="single" w:sz="4" w:space="0" w:color="auto"/>
              <w:right w:val="single" w:sz="12" w:space="0" w:color="auto"/>
            </w:tcBorders>
            <w:shd w:val="clear" w:color="auto" w:fill="FFFFFF" w:themeFill="background1"/>
          </w:tcPr>
          <w:p w14:paraId="5448BCFF" w14:textId="77777777" w:rsidR="007F60AD" w:rsidRDefault="007F60AD" w:rsidP="00E26492">
            <w:pPr>
              <w:pStyle w:val="Nadpis1"/>
              <w:rPr>
                <w:b w:val="0"/>
                <w:sz w:val="20"/>
                <w:szCs w:val="20"/>
              </w:rPr>
            </w:pPr>
          </w:p>
        </w:tc>
      </w:tr>
      <w:tr w:rsidR="00D10F49" w:rsidRPr="00D92831" w14:paraId="06B3C344" w14:textId="77777777" w:rsidTr="00B00612">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823E144" w14:textId="77777777" w:rsidR="00D10F49" w:rsidRPr="00F027F6" w:rsidRDefault="00D10F49" w:rsidP="00E26492">
            <w:pPr>
              <w:rPr>
                <w:b/>
                <w:sz w:val="20"/>
                <w:szCs w:val="20"/>
              </w:rPr>
            </w:pPr>
            <w:r w:rsidRPr="00F027F6">
              <w:rPr>
                <w:b/>
                <w:sz w:val="20"/>
                <w:szCs w:val="20"/>
              </w:rPr>
              <w:t>Č: 39</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5B39C" w14:textId="77777777" w:rsidR="00D10F49" w:rsidRPr="00F027F6" w:rsidRDefault="00D10F49" w:rsidP="00BF09C0">
            <w:pPr>
              <w:autoSpaceDE/>
              <w:autoSpaceDN/>
              <w:jc w:val="both"/>
              <w:rPr>
                <w:b/>
                <w:sz w:val="20"/>
                <w:szCs w:val="20"/>
              </w:rPr>
            </w:pPr>
            <w:r w:rsidRPr="00F027F6">
              <w:rPr>
                <w:b/>
                <w:sz w:val="20"/>
                <w:szCs w:val="20"/>
              </w:rPr>
              <w:t>Právomoci v oblasti dohľadu</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B485391" w14:textId="77777777" w:rsidR="00D10F49" w:rsidRPr="00F027F6" w:rsidRDefault="00D10F49"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30BAD118" w14:textId="77777777" w:rsidR="00D10F49" w:rsidRPr="00F027F6" w:rsidRDefault="00D10F49"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F46362" w14:textId="77777777" w:rsidR="00D10F49" w:rsidRPr="00F027F6" w:rsidRDefault="00D10F49" w:rsidP="00E26492">
            <w:pPr>
              <w:pStyle w:val="Normlny0"/>
              <w:jc w:val="center"/>
              <w:rPr>
                <w:b/>
              </w:rPr>
            </w:pPr>
          </w:p>
        </w:tc>
        <w:tc>
          <w:tcPr>
            <w:tcW w:w="3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55C06" w14:textId="77777777" w:rsidR="00D10F49" w:rsidRPr="00F027F6" w:rsidRDefault="00D10F49" w:rsidP="00DA1463">
            <w:pPr>
              <w:pStyle w:val="Normlny0"/>
              <w:jc w:val="both"/>
              <w:rPr>
                <w:b/>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CD9EEA" w14:textId="77777777" w:rsidR="00D10F49" w:rsidRPr="00F027F6" w:rsidRDefault="00D10F49"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F83F94" w14:textId="6F8CC77B" w:rsidR="00D10F49" w:rsidRPr="00F027F6" w:rsidRDefault="00D10F49"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1ABCBBD" w14:textId="77777777" w:rsidR="00D10F49" w:rsidRPr="00F027F6" w:rsidRDefault="00D10F49" w:rsidP="00E26492">
            <w:pPr>
              <w:pStyle w:val="Nadpis1"/>
              <w:rPr>
                <w:sz w:val="20"/>
                <w:szCs w:val="20"/>
              </w:rPr>
            </w:pPr>
          </w:p>
        </w:tc>
      </w:tr>
      <w:tr w:rsidR="007F60AD" w:rsidRPr="00D92831" w14:paraId="74C6EAC8" w14:textId="77777777" w:rsidTr="00447AC1">
        <w:tc>
          <w:tcPr>
            <w:tcW w:w="867" w:type="dxa"/>
            <w:tcBorders>
              <w:top w:val="single" w:sz="4" w:space="0" w:color="auto"/>
              <w:left w:val="single" w:sz="12" w:space="0" w:color="auto"/>
              <w:bottom w:val="single" w:sz="4" w:space="0" w:color="auto"/>
              <w:right w:val="single" w:sz="4" w:space="0" w:color="auto"/>
            </w:tcBorders>
          </w:tcPr>
          <w:p w14:paraId="3956C49F" w14:textId="77777777" w:rsidR="007F60AD" w:rsidRDefault="007F60AD" w:rsidP="00E26492">
            <w:pPr>
              <w:rPr>
                <w:sz w:val="20"/>
                <w:szCs w:val="20"/>
              </w:rPr>
            </w:pPr>
            <w:r>
              <w:rPr>
                <w:sz w:val="20"/>
                <w:szCs w:val="20"/>
              </w:rPr>
              <w:t>Č: 39,</w:t>
            </w:r>
          </w:p>
          <w:p w14:paraId="50C1D516" w14:textId="77777777" w:rsidR="007F60AD" w:rsidRDefault="007F60AD"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37189837" w14:textId="77777777" w:rsidR="007F60AD" w:rsidRPr="00BF09C0" w:rsidRDefault="007F60AD" w:rsidP="00BF09C0">
            <w:pPr>
              <w:autoSpaceDE/>
              <w:autoSpaceDN/>
              <w:jc w:val="both"/>
              <w:rPr>
                <w:sz w:val="20"/>
                <w:szCs w:val="20"/>
              </w:rPr>
            </w:pPr>
            <w:r w:rsidRPr="004166FA">
              <w:rPr>
                <w:sz w:val="20"/>
                <w:szCs w:val="20"/>
              </w:rPr>
              <w:t>Členské štáty zabezpečia, aby príslušné orgány mali potrebné právomoci v oblasti dohľadu na to, aby pri vykonávaní svojich funkcií mohli účinným a primeraným spôsobom zasahovať do činnosti investičných spoločností.</w:t>
            </w:r>
          </w:p>
        </w:tc>
        <w:tc>
          <w:tcPr>
            <w:tcW w:w="1105" w:type="dxa"/>
            <w:tcBorders>
              <w:top w:val="single" w:sz="4" w:space="0" w:color="auto"/>
              <w:left w:val="single" w:sz="4" w:space="0" w:color="auto"/>
              <w:bottom w:val="single" w:sz="4" w:space="0" w:color="auto"/>
              <w:right w:val="single" w:sz="12" w:space="0" w:color="auto"/>
            </w:tcBorders>
          </w:tcPr>
          <w:p w14:paraId="45944D0C" w14:textId="2862EFA1" w:rsidR="007F60AD" w:rsidRDefault="007F60AD"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58ABCD36" w14:textId="77777777" w:rsidR="007F60AD" w:rsidRDefault="007F60AD" w:rsidP="00E26492">
            <w:pPr>
              <w:jc w:val="center"/>
              <w:rPr>
                <w:sz w:val="20"/>
                <w:szCs w:val="20"/>
              </w:rPr>
            </w:pPr>
            <w:r w:rsidRPr="005566D9">
              <w:rPr>
                <w:b/>
                <w:sz w:val="20"/>
                <w:szCs w:val="20"/>
              </w:rPr>
              <w:t>Návrh zákona Čl. I</w:t>
            </w:r>
            <w:r>
              <w:rPr>
                <w:sz w:val="20"/>
                <w:szCs w:val="20"/>
              </w:rPr>
              <w:t> a 566/2001</w:t>
            </w:r>
          </w:p>
          <w:p w14:paraId="51EC8894" w14:textId="77777777" w:rsidR="006C5161" w:rsidRDefault="006C5161" w:rsidP="00E26492">
            <w:pPr>
              <w:jc w:val="center"/>
              <w:rPr>
                <w:sz w:val="20"/>
                <w:szCs w:val="20"/>
              </w:rPr>
            </w:pPr>
          </w:p>
          <w:p w14:paraId="7A40682F" w14:textId="77777777" w:rsidR="006C5161" w:rsidRDefault="006C5161" w:rsidP="00E26492">
            <w:pPr>
              <w:jc w:val="center"/>
              <w:rPr>
                <w:sz w:val="20"/>
                <w:szCs w:val="20"/>
              </w:rPr>
            </w:pPr>
          </w:p>
          <w:p w14:paraId="13E9CBC9" w14:textId="77777777" w:rsidR="006C5161" w:rsidRDefault="006C5161" w:rsidP="00E26492">
            <w:pPr>
              <w:jc w:val="center"/>
              <w:rPr>
                <w:sz w:val="20"/>
                <w:szCs w:val="20"/>
              </w:rPr>
            </w:pPr>
          </w:p>
          <w:p w14:paraId="0B3BA97A" w14:textId="77777777" w:rsidR="006C5161" w:rsidRDefault="006C5161" w:rsidP="00E26492">
            <w:pPr>
              <w:jc w:val="center"/>
              <w:rPr>
                <w:sz w:val="20"/>
                <w:szCs w:val="20"/>
              </w:rPr>
            </w:pPr>
          </w:p>
          <w:p w14:paraId="0AE15D6E" w14:textId="77777777" w:rsidR="006C5161" w:rsidRDefault="006C5161" w:rsidP="00E26492">
            <w:pPr>
              <w:jc w:val="center"/>
              <w:rPr>
                <w:sz w:val="20"/>
                <w:szCs w:val="20"/>
              </w:rPr>
            </w:pPr>
          </w:p>
          <w:p w14:paraId="02C9E99B" w14:textId="77777777" w:rsidR="006C5161" w:rsidRDefault="006C5161" w:rsidP="00E26492">
            <w:pPr>
              <w:jc w:val="center"/>
              <w:rPr>
                <w:sz w:val="20"/>
                <w:szCs w:val="20"/>
              </w:rPr>
            </w:pPr>
          </w:p>
          <w:p w14:paraId="17138BF8" w14:textId="77777777" w:rsidR="006C5161" w:rsidRDefault="006C5161" w:rsidP="00E26492">
            <w:pPr>
              <w:jc w:val="center"/>
              <w:rPr>
                <w:sz w:val="20"/>
                <w:szCs w:val="20"/>
              </w:rPr>
            </w:pPr>
          </w:p>
          <w:p w14:paraId="63ED6676" w14:textId="77777777" w:rsidR="006C5161" w:rsidRDefault="006C5161" w:rsidP="00E26492">
            <w:pPr>
              <w:jc w:val="center"/>
              <w:rPr>
                <w:sz w:val="20"/>
                <w:szCs w:val="20"/>
              </w:rPr>
            </w:pPr>
          </w:p>
          <w:p w14:paraId="2580A4A5" w14:textId="77777777" w:rsidR="006C5161" w:rsidRDefault="006C5161" w:rsidP="00E26492">
            <w:pPr>
              <w:jc w:val="center"/>
              <w:rPr>
                <w:sz w:val="20"/>
                <w:szCs w:val="20"/>
              </w:rPr>
            </w:pPr>
          </w:p>
          <w:p w14:paraId="5339175F" w14:textId="77777777" w:rsidR="006C5161" w:rsidRDefault="006C5161" w:rsidP="00E26492">
            <w:pPr>
              <w:jc w:val="center"/>
              <w:rPr>
                <w:sz w:val="20"/>
                <w:szCs w:val="20"/>
              </w:rPr>
            </w:pPr>
          </w:p>
          <w:p w14:paraId="504271A6" w14:textId="77777777" w:rsidR="006C5161" w:rsidRDefault="006C5161" w:rsidP="00E26492">
            <w:pPr>
              <w:jc w:val="center"/>
              <w:rPr>
                <w:sz w:val="20"/>
                <w:szCs w:val="20"/>
              </w:rPr>
            </w:pPr>
          </w:p>
          <w:p w14:paraId="200EDADA" w14:textId="77777777" w:rsidR="006C5161" w:rsidRDefault="006C5161" w:rsidP="00E26492">
            <w:pPr>
              <w:jc w:val="center"/>
              <w:rPr>
                <w:sz w:val="20"/>
                <w:szCs w:val="20"/>
              </w:rPr>
            </w:pPr>
          </w:p>
          <w:p w14:paraId="74EEA619" w14:textId="77777777" w:rsidR="006C5161" w:rsidRDefault="006C5161" w:rsidP="00E26492">
            <w:pPr>
              <w:jc w:val="center"/>
              <w:rPr>
                <w:sz w:val="20"/>
                <w:szCs w:val="20"/>
              </w:rPr>
            </w:pPr>
          </w:p>
          <w:p w14:paraId="0267032C" w14:textId="77777777" w:rsidR="006C5161" w:rsidRDefault="006C5161" w:rsidP="00E26492">
            <w:pPr>
              <w:jc w:val="center"/>
              <w:rPr>
                <w:sz w:val="20"/>
                <w:szCs w:val="20"/>
              </w:rPr>
            </w:pPr>
          </w:p>
          <w:p w14:paraId="44F16CA6" w14:textId="77777777" w:rsidR="006C5161" w:rsidRDefault="006C5161" w:rsidP="00E26492">
            <w:pPr>
              <w:jc w:val="center"/>
              <w:rPr>
                <w:sz w:val="20"/>
                <w:szCs w:val="20"/>
              </w:rPr>
            </w:pPr>
          </w:p>
          <w:p w14:paraId="7CE208F3" w14:textId="77777777" w:rsidR="006C5161" w:rsidRDefault="006C5161" w:rsidP="00E26492">
            <w:pPr>
              <w:jc w:val="center"/>
              <w:rPr>
                <w:sz w:val="20"/>
                <w:szCs w:val="20"/>
              </w:rPr>
            </w:pPr>
          </w:p>
          <w:p w14:paraId="067E51A9" w14:textId="77777777" w:rsidR="006C5161" w:rsidRDefault="006C5161" w:rsidP="00E26492">
            <w:pPr>
              <w:jc w:val="center"/>
              <w:rPr>
                <w:sz w:val="20"/>
                <w:szCs w:val="20"/>
              </w:rPr>
            </w:pPr>
          </w:p>
          <w:p w14:paraId="370F6BC7" w14:textId="77777777" w:rsidR="006C5161" w:rsidRDefault="006C5161" w:rsidP="00E26492">
            <w:pPr>
              <w:jc w:val="center"/>
              <w:rPr>
                <w:sz w:val="20"/>
                <w:szCs w:val="20"/>
              </w:rPr>
            </w:pPr>
          </w:p>
          <w:p w14:paraId="65A691A6" w14:textId="77777777" w:rsidR="006C5161" w:rsidRDefault="006C5161" w:rsidP="00E26492">
            <w:pPr>
              <w:jc w:val="center"/>
              <w:rPr>
                <w:sz w:val="20"/>
                <w:szCs w:val="20"/>
              </w:rPr>
            </w:pPr>
          </w:p>
          <w:p w14:paraId="422E7DC6" w14:textId="77777777" w:rsidR="006C5161" w:rsidRDefault="006C5161" w:rsidP="00E26492">
            <w:pPr>
              <w:jc w:val="center"/>
              <w:rPr>
                <w:sz w:val="20"/>
                <w:szCs w:val="20"/>
              </w:rPr>
            </w:pPr>
          </w:p>
          <w:p w14:paraId="0C9BE10F" w14:textId="77777777" w:rsidR="006C5161" w:rsidRDefault="006C5161" w:rsidP="00E26492">
            <w:pPr>
              <w:jc w:val="center"/>
              <w:rPr>
                <w:sz w:val="20"/>
                <w:szCs w:val="20"/>
              </w:rPr>
            </w:pPr>
          </w:p>
          <w:p w14:paraId="5315C4E7" w14:textId="77777777" w:rsidR="006C5161" w:rsidRDefault="006C5161" w:rsidP="00E26492">
            <w:pPr>
              <w:jc w:val="center"/>
              <w:rPr>
                <w:sz w:val="20"/>
                <w:szCs w:val="20"/>
              </w:rPr>
            </w:pPr>
          </w:p>
          <w:p w14:paraId="052FC490" w14:textId="77777777" w:rsidR="006C5161" w:rsidRDefault="006C5161" w:rsidP="00E26492">
            <w:pPr>
              <w:jc w:val="center"/>
              <w:rPr>
                <w:sz w:val="20"/>
                <w:szCs w:val="20"/>
              </w:rPr>
            </w:pPr>
          </w:p>
          <w:p w14:paraId="14947858" w14:textId="77777777" w:rsidR="006C5161" w:rsidRDefault="006C5161" w:rsidP="00E26492">
            <w:pPr>
              <w:jc w:val="center"/>
              <w:rPr>
                <w:sz w:val="20"/>
                <w:szCs w:val="20"/>
              </w:rPr>
            </w:pPr>
          </w:p>
          <w:p w14:paraId="1ED98C02" w14:textId="77777777" w:rsidR="006C5161" w:rsidRDefault="006C5161" w:rsidP="00E26492">
            <w:pPr>
              <w:jc w:val="center"/>
              <w:rPr>
                <w:sz w:val="20"/>
                <w:szCs w:val="20"/>
              </w:rPr>
            </w:pPr>
          </w:p>
          <w:p w14:paraId="1ADCD982" w14:textId="77777777" w:rsidR="006C5161" w:rsidRDefault="006C5161" w:rsidP="00E26492">
            <w:pPr>
              <w:jc w:val="center"/>
              <w:rPr>
                <w:sz w:val="20"/>
                <w:szCs w:val="20"/>
              </w:rPr>
            </w:pPr>
          </w:p>
          <w:p w14:paraId="25910D38" w14:textId="77777777" w:rsidR="006C5161" w:rsidRDefault="006C5161" w:rsidP="00E26492">
            <w:pPr>
              <w:jc w:val="center"/>
              <w:rPr>
                <w:sz w:val="20"/>
                <w:szCs w:val="20"/>
              </w:rPr>
            </w:pPr>
          </w:p>
          <w:p w14:paraId="48B4F1A3" w14:textId="77777777" w:rsidR="006C5161" w:rsidRDefault="006C5161" w:rsidP="00E26492">
            <w:pPr>
              <w:jc w:val="center"/>
              <w:rPr>
                <w:sz w:val="20"/>
                <w:szCs w:val="20"/>
              </w:rPr>
            </w:pPr>
          </w:p>
          <w:p w14:paraId="60A6E151" w14:textId="77777777" w:rsidR="006C5161" w:rsidRDefault="006C5161" w:rsidP="00E26492">
            <w:pPr>
              <w:jc w:val="center"/>
              <w:rPr>
                <w:sz w:val="20"/>
                <w:szCs w:val="20"/>
              </w:rPr>
            </w:pPr>
          </w:p>
          <w:p w14:paraId="7D1EB7DD" w14:textId="77777777" w:rsidR="006C5161" w:rsidRDefault="006C5161" w:rsidP="00E26492">
            <w:pPr>
              <w:jc w:val="center"/>
              <w:rPr>
                <w:sz w:val="20"/>
                <w:szCs w:val="20"/>
              </w:rPr>
            </w:pPr>
          </w:p>
          <w:p w14:paraId="1E809884" w14:textId="77777777" w:rsidR="006C5161" w:rsidRDefault="006C5161" w:rsidP="00E26492">
            <w:pPr>
              <w:jc w:val="center"/>
              <w:rPr>
                <w:sz w:val="20"/>
                <w:szCs w:val="20"/>
              </w:rPr>
            </w:pPr>
          </w:p>
          <w:p w14:paraId="4667C3EA" w14:textId="77777777" w:rsidR="006C5161" w:rsidRDefault="006C5161" w:rsidP="00E26492">
            <w:pPr>
              <w:jc w:val="center"/>
              <w:rPr>
                <w:sz w:val="20"/>
                <w:szCs w:val="20"/>
              </w:rPr>
            </w:pPr>
          </w:p>
          <w:p w14:paraId="15D3B82F" w14:textId="77777777" w:rsidR="006C5161" w:rsidRDefault="006C5161" w:rsidP="00E26492">
            <w:pPr>
              <w:jc w:val="center"/>
              <w:rPr>
                <w:sz w:val="20"/>
                <w:szCs w:val="20"/>
              </w:rPr>
            </w:pPr>
          </w:p>
          <w:p w14:paraId="764DA42F" w14:textId="77777777" w:rsidR="006C5161" w:rsidRDefault="006C5161" w:rsidP="00E26492">
            <w:pPr>
              <w:jc w:val="center"/>
              <w:rPr>
                <w:sz w:val="20"/>
                <w:szCs w:val="20"/>
              </w:rPr>
            </w:pPr>
          </w:p>
          <w:p w14:paraId="1BA0995C" w14:textId="77777777" w:rsidR="006C5161" w:rsidRDefault="006C5161" w:rsidP="00E26492">
            <w:pPr>
              <w:jc w:val="center"/>
              <w:rPr>
                <w:sz w:val="20"/>
                <w:szCs w:val="20"/>
              </w:rPr>
            </w:pPr>
          </w:p>
          <w:p w14:paraId="655CA1BE" w14:textId="7B2822AE" w:rsidR="006C5161" w:rsidRPr="00C548DB" w:rsidRDefault="006C5161" w:rsidP="00E26492">
            <w:pPr>
              <w:jc w:val="center"/>
              <w:rPr>
                <w:sz w:val="20"/>
                <w:szCs w:val="20"/>
              </w:rPr>
            </w:pPr>
            <w:r w:rsidRPr="002B15CC">
              <w:rPr>
                <w:sz w:val="20"/>
                <w:szCs w:val="20"/>
              </w:rPr>
              <w:t>566/2001</w:t>
            </w:r>
          </w:p>
        </w:tc>
        <w:tc>
          <w:tcPr>
            <w:tcW w:w="705" w:type="dxa"/>
            <w:tcBorders>
              <w:top w:val="single" w:sz="4" w:space="0" w:color="auto"/>
              <w:left w:val="single" w:sz="4" w:space="0" w:color="auto"/>
              <w:bottom w:val="single" w:sz="4" w:space="0" w:color="auto"/>
              <w:right w:val="single" w:sz="4" w:space="0" w:color="auto"/>
            </w:tcBorders>
          </w:tcPr>
          <w:p w14:paraId="4464C52A" w14:textId="77777777" w:rsidR="007F60AD" w:rsidRDefault="007F60AD" w:rsidP="002B15CC">
            <w:pPr>
              <w:pStyle w:val="Normlny0"/>
              <w:jc w:val="center"/>
            </w:pPr>
            <w:r>
              <w:lastRenderedPageBreak/>
              <w:t xml:space="preserve">§ 135 ods. 1 </w:t>
            </w:r>
          </w:p>
          <w:p w14:paraId="68ECB1C0" w14:textId="77777777" w:rsidR="002B15CC" w:rsidRDefault="002B15CC" w:rsidP="002B15CC">
            <w:pPr>
              <w:pStyle w:val="Normlny0"/>
              <w:jc w:val="center"/>
            </w:pPr>
          </w:p>
          <w:p w14:paraId="5B6BF641" w14:textId="77777777" w:rsidR="002B15CC" w:rsidRDefault="002B15CC" w:rsidP="002B15CC">
            <w:pPr>
              <w:pStyle w:val="Normlny0"/>
              <w:jc w:val="center"/>
            </w:pPr>
          </w:p>
          <w:p w14:paraId="57D2FDD8" w14:textId="77777777" w:rsidR="002B15CC" w:rsidRDefault="002B15CC" w:rsidP="002B15CC">
            <w:pPr>
              <w:pStyle w:val="Normlny0"/>
              <w:jc w:val="center"/>
            </w:pPr>
          </w:p>
          <w:p w14:paraId="54612654" w14:textId="77777777" w:rsidR="002B15CC" w:rsidRDefault="002B15CC" w:rsidP="002B15CC">
            <w:pPr>
              <w:pStyle w:val="Normlny0"/>
              <w:jc w:val="center"/>
            </w:pPr>
          </w:p>
          <w:p w14:paraId="2E083CB5" w14:textId="77777777" w:rsidR="002B15CC" w:rsidRDefault="002B15CC" w:rsidP="002B15CC">
            <w:pPr>
              <w:pStyle w:val="Normlny0"/>
              <w:jc w:val="center"/>
            </w:pPr>
          </w:p>
          <w:p w14:paraId="0D0DBD94" w14:textId="77777777" w:rsidR="002B15CC" w:rsidRDefault="002B15CC" w:rsidP="002B15CC">
            <w:pPr>
              <w:pStyle w:val="Normlny0"/>
              <w:jc w:val="center"/>
            </w:pPr>
          </w:p>
          <w:p w14:paraId="632E97BA" w14:textId="77777777" w:rsidR="002B15CC" w:rsidRDefault="002B15CC" w:rsidP="002B15CC">
            <w:pPr>
              <w:pStyle w:val="Normlny0"/>
              <w:jc w:val="center"/>
            </w:pPr>
          </w:p>
          <w:p w14:paraId="0D7FA6EC" w14:textId="77777777" w:rsidR="002B15CC" w:rsidRDefault="002B15CC" w:rsidP="002B15CC">
            <w:pPr>
              <w:pStyle w:val="Normlny0"/>
              <w:jc w:val="center"/>
            </w:pPr>
          </w:p>
          <w:p w14:paraId="753351DF" w14:textId="77777777" w:rsidR="002B15CC" w:rsidRDefault="002B15CC" w:rsidP="002B15CC">
            <w:pPr>
              <w:pStyle w:val="Normlny0"/>
              <w:jc w:val="center"/>
            </w:pPr>
          </w:p>
          <w:p w14:paraId="4CD8C34F" w14:textId="77777777" w:rsidR="002B15CC" w:rsidRDefault="002B15CC" w:rsidP="002B15CC">
            <w:pPr>
              <w:pStyle w:val="Normlny0"/>
              <w:jc w:val="center"/>
            </w:pPr>
          </w:p>
          <w:p w14:paraId="32C98BBC" w14:textId="77777777" w:rsidR="002B15CC" w:rsidRDefault="002B15CC" w:rsidP="002B15CC">
            <w:pPr>
              <w:pStyle w:val="Normlny0"/>
              <w:jc w:val="center"/>
            </w:pPr>
          </w:p>
          <w:p w14:paraId="7902838F" w14:textId="77777777" w:rsidR="002B15CC" w:rsidRDefault="002B15CC" w:rsidP="002B15CC">
            <w:pPr>
              <w:pStyle w:val="Normlny0"/>
              <w:jc w:val="center"/>
            </w:pPr>
          </w:p>
          <w:p w14:paraId="707E041A" w14:textId="77777777" w:rsidR="002B15CC" w:rsidRDefault="002B15CC" w:rsidP="002B15CC">
            <w:pPr>
              <w:pStyle w:val="Normlny0"/>
              <w:jc w:val="center"/>
            </w:pPr>
          </w:p>
          <w:p w14:paraId="2D703CBA" w14:textId="77777777" w:rsidR="002B15CC" w:rsidRDefault="002B15CC" w:rsidP="002B15CC">
            <w:pPr>
              <w:pStyle w:val="Normlny0"/>
              <w:jc w:val="center"/>
            </w:pPr>
          </w:p>
          <w:p w14:paraId="45D678F9" w14:textId="77777777" w:rsidR="002B15CC" w:rsidRDefault="002B15CC" w:rsidP="002B15CC">
            <w:pPr>
              <w:pStyle w:val="Normlny0"/>
              <w:jc w:val="center"/>
            </w:pPr>
          </w:p>
          <w:p w14:paraId="4FEBB449" w14:textId="77777777" w:rsidR="002B15CC" w:rsidRDefault="002B15CC" w:rsidP="002B15CC">
            <w:pPr>
              <w:pStyle w:val="Normlny0"/>
              <w:jc w:val="center"/>
            </w:pPr>
          </w:p>
          <w:p w14:paraId="20702778" w14:textId="77777777" w:rsidR="002B15CC" w:rsidRDefault="002B15CC" w:rsidP="002B15CC">
            <w:pPr>
              <w:pStyle w:val="Normlny0"/>
              <w:jc w:val="center"/>
            </w:pPr>
          </w:p>
          <w:p w14:paraId="09A6DCFF" w14:textId="77777777" w:rsidR="002B15CC" w:rsidRDefault="002B15CC" w:rsidP="002B15CC">
            <w:pPr>
              <w:pStyle w:val="Normlny0"/>
              <w:jc w:val="center"/>
            </w:pPr>
          </w:p>
          <w:p w14:paraId="6178D12A" w14:textId="77777777" w:rsidR="002B15CC" w:rsidRDefault="002B15CC" w:rsidP="002B15CC">
            <w:pPr>
              <w:pStyle w:val="Normlny0"/>
              <w:jc w:val="center"/>
            </w:pPr>
          </w:p>
          <w:p w14:paraId="72FD30BD" w14:textId="77777777" w:rsidR="002B15CC" w:rsidRDefault="002B15CC" w:rsidP="002B15CC">
            <w:pPr>
              <w:pStyle w:val="Normlny0"/>
              <w:jc w:val="center"/>
            </w:pPr>
          </w:p>
          <w:p w14:paraId="7643C5DB" w14:textId="77777777" w:rsidR="002B15CC" w:rsidRDefault="002B15CC" w:rsidP="002B15CC">
            <w:pPr>
              <w:pStyle w:val="Normlny0"/>
              <w:jc w:val="center"/>
            </w:pPr>
          </w:p>
          <w:p w14:paraId="210A64DC" w14:textId="77777777" w:rsidR="002B15CC" w:rsidRDefault="002B15CC" w:rsidP="002B15CC">
            <w:pPr>
              <w:pStyle w:val="Normlny0"/>
              <w:jc w:val="center"/>
            </w:pPr>
          </w:p>
          <w:p w14:paraId="26CC20F8" w14:textId="77777777" w:rsidR="002B15CC" w:rsidRDefault="002B15CC" w:rsidP="002B15CC">
            <w:pPr>
              <w:pStyle w:val="Normlny0"/>
              <w:jc w:val="center"/>
            </w:pPr>
          </w:p>
          <w:p w14:paraId="001983CB" w14:textId="77777777" w:rsidR="002B15CC" w:rsidRDefault="002B15CC" w:rsidP="002B15CC">
            <w:pPr>
              <w:pStyle w:val="Normlny0"/>
              <w:jc w:val="center"/>
            </w:pPr>
          </w:p>
          <w:p w14:paraId="6DE1B0F9" w14:textId="77777777" w:rsidR="002B15CC" w:rsidRDefault="002B15CC" w:rsidP="002B15CC">
            <w:pPr>
              <w:pStyle w:val="Normlny0"/>
              <w:jc w:val="center"/>
            </w:pPr>
          </w:p>
          <w:p w14:paraId="064F4370" w14:textId="77777777" w:rsidR="002B15CC" w:rsidRDefault="002B15CC" w:rsidP="002B15CC">
            <w:pPr>
              <w:pStyle w:val="Normlny0"/>
              <w:jc w:val="center"/>
            </w:pPr>
          </w:p>
          <w:p w14:paraId="29DACE12" w14:textId="77777777" w:rsidR="002B15CC" w:rsidRDefault="002B15CC" w:rsidP="002B15CC">
            <w:pPr>
              <w:pStyle w:val="Normlny0"/>
              <w:jc w:val="center"/>
            </w:pPr>
          </w:p>
          <w:p w14:paraId="4A204CB9" w14:textId="77777777" w:rsidR="002B15CC" w:rsidRDefault="002B15CC" w:rsidP="002B15CC">
            <w:pPr>
              <w:pStyle w:val="Normlny0"/>
              <w:jc w:val="center"/>
            </w:pPr>
          </w:p>
          <w:p w14:paraId="542C3A49" w14:textId="77777777" w:rsidR="002B15CC" w:rsidRDefault="002B15CC" w:rsidP="002B15CC">
            <w:pPr>
              <w:pStyle w:val="Normlny0"/>
              <w:jc w:val="center"/>
            </w:pPr>
          </w:p>
          <w:p w14:paraId="3FC4DDA2" w14:textId="77777777" w:rsidR="002B15CC" w:rsidRDefault="002B15CC" w:rsidP="002B15CC">
            <w:pPr>
              <w:pStyle w:val="Normlny0"/>
              <w:jc w:val="center"/>
            </w:pPr>
          </w:p>
          <w:p w14:paraId="7E7764E4" w14:textId="77777777" w:rsidR="002B15CC" w:rsidRDefault="002B15CC" w:rsidP="002B15CC">
            <w:pPr>
              <w:pStyle w:val="Normlny0"/>
              <w:jc w:val="center"/>
            </w:pPr>
          </w:p>
          <w:p w14:paraId="45668540" w14:textId="77777777" w:rsidR="002B15CC" w:rsidRDefault="002B15CC" w:rsidP="002B15CC">
            <w:pPr>
              <w:pStyle w:val="Normlny0"/>
              <w:jc w:val="center"/>
            </w:pPr>
          </w:p>
          <w:p w14:paraId="0912BCFF" w14:textId="77777777" w:rsidR="002B15CC" w:rsidRDefault="002B15CC" w:rsidP="002B15CC">
            <w:pPr>
              <w:pStyle w:val="Normlny0"/>
              <w:jc w:val="center"/>
            </w:pPr>
          </w:p>
          <w:p w14:paraId="2EE946D3" w14:textId="77777777" w:rsidR="002B15CC" w:rsidRDefault="002B15CC" w:rsidP="002B15CC">
            <w:pPr>
              <w:pStyle w:val="Normlny0"/>
              <w:jc w:val="center"/>
            </w:pPr>
          </w:p>
          <w:p w14:paraId="464ECB5E" w14:textId="77777777" w:rsidR="002B15CC" w:rsidRDefault="002B15CC" w:rsidP="002B15CC">
            <w:pPr>
              <w:pStyle w:val="Normlny0"/>
              <w:jc w:val="center"/>
            </w:pPr>
          </w:p>
          <w:p w14:paraId="57DCB043" w14:textId="77777777" w:rsidR="002B15CC" w:rsidRDefault="002B15CC" w:rsidP="002B15CC">
            <w:pPr>
              <w:pStyle w:val="Normlny0"/>
              <w:jc w:val="center"/>
            </w:pPr>
          </w:p>
          <w:p w14:paraId="4862CF62" w14:textId="77777777" w:rsidR="002B15CC" w:rsidRDefault="002B15CC" w:rsidP="002B15CC">
            <w:pPr>
              <w:pStyle w:val="Normlny0"/>
              <w:jc w:val="center"/>
            </w:pPr>
          </w:p>
          <w:p w14:paraId="11BAC2AA" w14:textId="77777777" w:rsidR="002B15CC" w:rsidRDefault="002B15CC" w:rsidP="002B15CC">
            <w:pPr>
              <w:pStyle w:val="Normlny0"/>
              <w:jc w:val="center"/>
            </w:pPr>
          </w:p>
          <w:p w14:paraId="2DB5F4CE" w14:textId="2CB54386" w:rsidR="002B15CC" w:rsidRPr="00914FDE" w:rsidRDefault="002B15CC" w:rsidP="002B15CC">
            <w:pPr>
              <w:pStyle w:val="Normlny0"/>
              <w:jc w:val="center"/>
            </w:pPr>
            <w:r>
              <w:t>§ 135 ods. 2 a 3</w:t>
            </w:r>
          </w:p>
        </w:tc>
        <w:tc>
          <w:tcPr>
            <w:tcW w:w="4515" w:type="dxa"/>
            <w:gridSpan w:val="2"/>
            <w:tcBorders>
              <w:top w:val="single" w:sz="4" w:space="0" w:color="auto"/>
              <w:left w:val="single" w:sz="4" w:space="0" w:color="auto"/>
              <w:bottom w:val="single" w:sz="4" w:space="0" w:color="auto"/>
              <w:right w:val="single" w:sz="4" w:space="0" w:color="auto"/>
            </w:tcBorders>
          </w:tcPr>
          <w:p w14:paraId="501D1136" w14:textId="77777777" w:rsidR="007F60AD" w:rsidRPr="007F60AD" w:rsidRDefault="007F60AD" w:rsidP="007F60AD">
            <w:pPr>
              <w:pStyle w:val="Normlny0"/>
              <w:jc w:val="both"/>
            </w:pPr>
            <w:r w:rsidRPr="007F60AD">
              <w:lastRenderedPageBreak/>
              <w:t xml:space="preserve">(1) Dohľad podľa tohto zákona sa vykonáva nad činnosťou centrálneho depozitára, osobou s riadiacou zodpovednosťou u emitenta a osobou s ňou spriaznenou, obchodníka s cennými papiermi a zahraničného obchodníka s cennými papiermi, poskytovateľa služieb vykazovania údajov, fondu, ratingovej agentúry, navrhovateľa ponuky na prevzatie, vyhlasovateľa verejnej ponuky cenných papierov, osoby žiadajúcej o prijatie na obchodovanie na regulovanom trhu; dohľad sa vykonáva tiež nad inými osobami, ktorých postavenie, obchody alebo iná činnosť súvisí s obchodníkmi s cennými papiermi, s pobočkami zahraničných obchodníkov s cennými papiermi, so sprostredkovateľmi investičných služieb, s centrálnym depozitárom, s poskytovateľmi služieb vykazovania údajov a v rozsahu ustanovenom týmto zákonom podlieha dohľadu aj činnosť emitenta cenného papiera, osoby s riadiacou zodpovednosťou u emitenta a osoby s ňou spriaznenou, činnosť vyhlasovateľa </w:t>
            </w:r>
            <w:r w:rsidRPr="007F60AD">
              <w:lastRenderedPageBreak/>
              <w:t xml:space="preserve">verejnej ponuky cenných papierov, činnosť osoby žiadajúcej o prijatie na obchodovanie na regulovanom trhu a činnosť ďalších osôb, ktorým tento zákon a osobitné predpisy107g) ukladá povinnosti. Dohľad sa vykonáva aj nad konsolidovanými celkami a subkonsolidovanými celkami (§ 138), ktorých súčasťou sú aj obchodníci s cennými papiermi alebo centrálny depozitár, a nad finančnými konglomerátmi podľa § 143j, nad osobami, na ktoré sa vzťahujú povinnosti a zákazy týkajúce sa dôverných informácií, predaja nakrátko, swapov na úverové zlyhanie, mimoburzových derivátov, centrálnych protistrán, manipulácie s trhom a vypracúvania a rozširovania investičných odporúčaní, nad zmiešanou finančnou holdingovou spoločnosťou, </w:t>
            </w:r>
            <w:r w:rsidRPr="007F60AD">
              <w:rPr>
                <w:b/>
              </w:rPr>
              <w:t>investičnou holdingovou spoločnosťou</w:t>
            </w:r>
            <w:r w:rsidRPr="007F60AD">
              <w:t xml:space="preserve"> a nad finančnou holdingovou spoločnosťou, na ktorú sa vzťahujú povinnosti podľa tohto zákona. Toto ustanovenie sa nevzťahuje na činnosť vykonávanú Národnou bankou Slovenska podľa osobitného predpisu.</w:t>
            </w:r>
            <w:r w:rsidRPr="00035805">
              <w:rPr>
                <w:vertAlign w:val="superscript"/>
              </w:rPr>
              <w:t>108</w:t>
            </w:r>
            <w:r w:rsidRPr="007F60AD">
              <w:t>)</w:t>
            </w:r>
          </w:p>
          <w:p w14:paraId="062A14A5" w14:textId="77777777" w:rsidR="007F60AD" w:rsidRPr="007F60AD" w:rsidRDefault="007F60AD" w:rsidP="007F60AD">
            <w:pPr>
              <w:pStyle w:val="Normlny0"/>
              <w:jc w:val="both"/>
            </w:pPr>
          </w:p>
          <w:p w14:paraId="1766B11F" w14:textId="77777777" w:rsidR="007F60AD" w:rsidRPr="007F60AD" w:rsidRDefault="007F60AD" w:rsidP="007F60AD">
            <w:pPr>
              <w:pStyle w:val="Normlny0"/>
              <w:jc w:val="both"/>
            </w:pPr>
            <w:r w:rsidRPr="007F60AD">
              <w:t>(2) Predmetom dohľadu Národnej banky Slovenska nad dohliadanými subjektmi uvedenými v odseku 1 je zisťovanie a vyhodnocovanie informácií a podkladov o skutočnostiach, ktoré sa týkajú dohliadaných subjektov a ich činnosti; pritom Národná banka Slovenska v rámci tohto dohľadu zisťuje a vyhodnocuje aj informácie a podklady o dodržiavaní povolení a iných rozhodnutí vydaných podľa tohto zákona a osobitného zákona,</w:t>
            </w:r>
            <w:r w:rsidRPr="002B15CC">
              <w:rPr>
                <w:vertAlign w:val="superscript"/>
              </w:rPr>
              <w:t>20</w:t>
            </w:r>
            <w:r w:rsidRPr="007F60AD">
              <w:t>) o dodržiavaní ustanovení tohto zákona a o dodržiavaní ostatných všeobecne záväzných právnych predpisov,</w:t>
            </w:r>
            <w:r w:rsidRPr="002B15CC">
              <w:rPr>
                <w:vertAlign w:val="superscript"/>
              </w:rPr>
              <w:t>110e</w:t>
            </w:r>
            <w:r w:rsidRPr="007F60AD">
              <w:t xml:space="preserve">) ktoré sa vzťahujú na dohliadané subjekty alebo na ich činnosti, vrátane právne záväzných aktov Európskej únie, ktoré súvisia s investičnými službami, investičnými činnosťami, vedľajšími službami, finančným sprostredkovaním alebo s inou činnosťou dohliadaných subjektov uvedených v odseku 1, ako aj informácie a podklady o rizikách a dostatočnom krytí rizík, ktorým sú alebo môžu byť vystavené dohliadané subjekty uvedené v odseku 1 alebo ktoré ohrozujú záujmy alebo môžu viesť k ohrozeniu záujmov klientov dohliadaných subjektov uvedených v odseku 1. </w:t>
            </w:r>
          </w:p>
          <w:p w14:paraId="59A5A80F" w14:textId="77777777" w:rsidR="007F60AD" w:rsidRPr="007F60AD" w:rsidRDefault="007F60AD" w:rsidP="007F60AD">
            <w:pPr>
              <w:pStyle w:val="Normlny0"/>
              <w:jc w:val="both"/>
            </w:pPr>
          </w:p>
          <w:p w14:paraId="1BF30E57" w14:textId="432D3153" w:rsidR="007F60AD" w:rsidRPr="007F60AD" w:rsidRDefault="007F60AD" w:rsidP="007F60AD">
            <w:pPr>
              <w:jc w:val="both"/>
              <w:rPr>
                <w:sz w:val="20"/>
                <w:szCs w:val="20"/>
              </w:rPr>
            </w:pPr>
            <w:r w:rsidRPr="007F60AD">
              <w:rPr>
                <w:sz w:val="20"/>
                <w:szCs w:val="20"/>
              </w:rPr>
              <w:lastRenderedPageBreak/>
              <w:t>(3) Dohľad podľa odseku 1 vykonáva Národná banka Slovenska.</w:t>
            </w:r>
          </w:p>
        </w:tc>
        <w:tc>
          <w:tcPr>
            <w:tcW w:w="682" w:type="dxa"/>
            <w:tcBorders>
              <w:top w:val="single" w:sz="4" w:space="0" w:color="auto"/>
              <w:left w:val="single" w:sz="4" w:space="0" w:color="auto"/>
              <w:bottom w:val="single" w:sz="4" w:space="0" w:color="auto"/>
              <w:right w:val="single" w:sz="4" w:space="0" w:color="auto"/>
            </w:tcBorders>
          </w:tcPr>
          <w:p w14:paraId="7C3EF10C" w14:textId="38BC3C52" w:rsidR="007F60AD" w:rsidRDefault="007F60AD"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15B25080" w14:textId="77777777" w:rsidR="007F60AD" w:rsidRDefault="007F60AD" w:rsidP="00E26492">
            <w:pPr>
              <w:pStyle w:val="Nadpis1"/>
              <w:rPr>
                <w:b w:val="0"/>
                <w:sz w:val="20"/>
                <w:szCs w:val="20"/>
              </w:rPr>
            </w:pPr>
          </w:p>
        </w:tc>
      </w:tr>
      <w:tr w:rsidR="007F60AD" w:rsidRPr="00D92831" w14:paraId="2706DC41" w14:textId="77777777" w:rsidTr="00447AC1">
        <w:tc>
          <w:tcPr>
            <w:tcW w:w="867" w:type="dxa"/>
            <w:tcBorders>
              <w:top w:val="single" w:sz="4" w:space="0" w:color="auto"/>
              <w:left w:val="single" w:sz="12" w:space="0" w:color="auto"/>
              <w:bottom w:val="single" w:sz="4" w:space="0" w:color="auto"/>
              <w:right w:val="single" w:sz="4" w:space="0" w:color="auto"/>
            </w:tcBorders>
          </w:tcPr>
          <w:p w14:paraId="0E29E1E9" w14:textId="77777777" w:rsidR="007F60AD" w:rsidRDefault="007F60AD" w:rsidP="00E26492">
            <w:pPr>
              <w:rPr>
                <w:sz w:val="20"/>
                <w:szCs w:val="20"/>
              </w:rPr>
            </w:pPr>
            <w:r>
              <w:rPr>
                <w:sz w:val="20"/>
                <w:szCs w:val="20"/>
              </w:rPr>
              <w:lastRenderedPageBreak/>
              <w:t>Č: 39,</w:t>
            </w:r>
          </w:p>
          <w:p w14:paraId="77CC66CE" w14:textId="77777777" w:rsidR="007F60AD" w:rsidRDefault="007F60AD"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7790F1C1" w14:textId="77777777" w:rsidR="007F60AD" w:rsidRPr="004166FA" w:rsidRDefault="007F60AD" w:rsidP="004166FA">
            <w:pPr>
              <w:autoSpaceDE/>
              <w:autoSpaceDN/>
              <w:jc w:val="both"/>
              <w:rPr>
                <w:sz w:val="20"/>
                <w:szCs w:val="20"/>
              </w:rPr>
            </w:pPr>
            <w:r w:rsidRPr="004166FA">
              <w:rPr>
                <w:sz w:val="20"/>
                <w:szCs w:val="20"/>
              </w:rPr>
              <w:t>Na účely článku 36, článku 37 ods. 3 a článku 38 a na účely uplatňovania nariadenia (EÚ) 2019/2033 majú príslušné orgány tieto právomoci:</w:t>
            </w:r>
          </w:p>
          <w:p w14:paraId="0E97824F" w14:textId="77777777" w:rsidR="007F60AD" w:rsidRPr="00DD0BA4" w:rsidRDefault="007F60AD" w:rsidP="003A0F2C">
            <w:pPr>
              <w:pStyle w:val="Odsekzoznamu"/>
              <w:numPr>
                <w:ilvl w:val="0"/>
                <w:numId w:val="30"/>
              </w:numPr>
              <w:autoSpaceDE/>
              <w:autoSpaceDN/>
              <w:jc w:val="both"/>
              <w:rPr>
                <w:sz w:val="20"/>
                <w:szCs w:val="20"/>
              </w:rPr>
            </w:pPr>
            <w:r w:rsidRPr="00DD0BA4">
              <w:rPr>
                <w:sz w:val="20"/>
                <w:szCs w:val="20"/>
              </w:rPr>
              <w:t xml:space="preserve"> požadovať od investičných spoločností, aby mali vlastné zdroje nad rámec požiadaviek uvedených v článku 11 nariadenia (EÚ) 2019/2033 za podmienok stanovených v článku 40 tejto smernice, alebo aby upravili vlastné zdroje a likvidné aktíva požadované v prípade významných zmien v obchodnej činnosti týchto investičných spoločností;</w:t>
            </w:r>
          </w:p>
          <w:p w14:paraId="656EDAA7" w14:textId="77777777" w:rsidR="007F60AD" w:rsidRDefault="007F60AD" w:rsidP="003A0F2C">
            <w:pPr>
              <w:pStyle w:val="Odsekzoznamu"/>
              <w:numPr>
                <w:ilvl w:val="0"/>
                <w:numId w:val="30"/>
              </w:numPr>
              <w:autoSpaceDE/>
              <w:autoSpaceDN/>
              <w:jc w:val="both"/>
              <w:rPr>
                <w:sz w:val="20"/>
                <w:szCs w:val="20"/>
              </w:rPr>
            </w:pPr>
            <w:r w:rsidRPr="00DD0BA4">
              <w:rPr>
                <w:sz w:val="20"/>
                <w:szCs w:val="20"/>
              </w:rPr>
              <w:t xml:space="preserve"> požadovať posilnenie opatrení, postupov, mechanizmov a stratégií uplatňovaných v súlade s článkami 24 a 26;</w:t>
            </w:r>
          </w:p>
          <w:p w14:paraId="68C71D38" w14:textId="77777777" w:rsidR="007F60AD" w:rsidRDefault="007F60AD" w:rsidP="008F5135">
            <w:pPr>
              <w:autoSpaceDE/>
              <w:autoSpaceDN/>
              <w:jc w:val="both"/>
              <w:rPr>
                <w:sz w:val="20"/>
                <w:szCs w:val="20"/>
              </w:rPr>
            </w:pPr>
          </w:p>
          <w:p w14:paraId="39B8E468" w14:textId="77777777" w:rsidR="007F60AD" w:rsidRDefault="007F60AD" w:rsidP="008F5135">
            <w:pPr>
              <w:autoSpaceDE/>
              <w:autoSpaceDN/>
              <w:jc w:val="both"/>
              <w:rPr>
                <w:sz w:val="20"/>
                <w:szCs w:val="20"/>
              </w:rPr>
            </w:pPr>
          </w:p>
          <w:p w14:paraId="051F3550" w14:textId="77777777" w:rsidR="007F60AD" w:rsidRDefault="007F60AD" w:rsidP="008F5135">
            <w:pPr>
              <w:autoSpaceDE/>
              <w:autoSpaceDN/>
              <w:jc w:val="both"/>
              <w:rPr>
                <w:sz w:val="20"/>
                <w:szCs w:val="20"/>
              </w:rPr>
            </w:pPr>
          </w:p>
          <w:p w14:paraId="194CF523" w14:textId="77777777" w:rsidR="007F60AD" w:rsidRDefault="007F60AD" w:rsidP="008F5135">
            <w:pPr>
              <w:autoSpaceDE/>
              <w:autoSpaceDN/>
              <w:jc w:val="both"/>
              <w:rPr>
                <w:sz w:val="20"/>
                <w:szCs w:val="20"/>
              </w:rPr>
            </w:pPr>
          </w:p>
          <w:p w14:paraId="38650699" w14:textId="77777777" w:rsidR="007F60AD" w:rsidRDefault="007F60AD" w:rsidP="008F5135">
            <w:pPr>
              <w:autoSpaceDE/>
              <w:autoSpaceDN/>
              <w:jc w:val="both"/>
              <w:rPr>
                <w:sz w:val="20"/>
                <w:szCs w:val="20"/>
              </w:rPr>
            </w:pPr>
          </w:p>
          <w:p w14:paraId="16BAEEFB" w14:textId="77777777" w:rsidR="007F60AD" w:rsidRDefault="007F60AD" w:rsidP="008F5135">
            <w:pPr>
              <w:autoSpaceDE/>
              <w:autoSpaceDN/>
              <w:jc w:val="both"/>
              <w:rPr>
                <w:sz w:val="20"/>
                <w:szCs w:val="20"/>
              </w:rPr>
            </w:pPr>
          </w:p>
          <w:p w14:paraId="1C6ECD08" w14:textId="77777777" w:rsidR="007F60AD" w:rsidRDefault="007F60AD" w:rsidP="008F5135">
            <w:pPr>
              <w:autoSpaceDE/>
              <w:autoSpaceDN/>
              <w:jc w:val="both"/>
              <w:rPr>
                <w:sz w:val="20"/>
                <w:szCs w:val="20"/>
              </w:rPr>
            </w:pPr>
          </w:p>
          <w:p w14:paraId="61BC6812" w14:textId="77777777" w:rsidR="007F60AD" w:rsidRDefault="007F60AD" w:rsidP="008F5135">
            <w:pPr>
              <w:autoSpaceDE/>
              <w:autoSpaceDN/>
              <w:jc w:val="both"/>
              <w:rPr>
                <w:sz w:val="20"/>
                <w:szCs w:val="20"/>
              </w:rPr>
            </w:pPr>
          </w:p>
          <w:p w14:paraId="13F17546" w14:textId="77777777" w:rsidR="007F60AD" w:rsidRDefault="007F60AD" w:rsidP="008F5135">
            <w:pPr>
              <w:autoSpaceDE/>
              <w:autoSpaceDN/>
              <w:jc w:val="both"/>
              <w:rPr>
                <w:sz w:val="20"/>
                <w:szCs w:val="20"/>
              </w:rPr>
            </w:pPr>
          </w:p>
          <w:p w14:paraId="312CC623" w14:textId="77777777" w:rsidR="007F60AD" w:rsidRDefault="007F60AD" w:rsidP="008F5135">
            <w:pPr>
              <w:autoSpaceDE/>
              <w:autoSpaceDN/>
              <w:jc w:val="both"/>
              <w:rPr>
                <w:sz w:val="20"/>
                <w:szCs w:val="20"/>
              </w:rPr>
            </w:pPr>
          </w:p>
          <w:p w14:paraId="1DBA000A" w14:textId="77777777" w:rsidR="007F60AD" w:rsidRPr="008F5135" w:rsidRDefault="007F60AD" w:rsidP="008F5135">
            <w:pPr>
              <w:autoSpaceDE/>
              <w:autoSpaceDN/>
              <w:jc w:val="both"/>
              <w:rPr>
                <w:sz w:val="20"/>
                <w:szCs w:val="20"/>
              </w:rPr>
            </w:pPr>
          </w:p>
          <w:p w14:paraId="03A03283" w14:textId="77777777" w:rsidR="007F60AD" w:rsidRPr="003D59BD" w:rsidRDefault="007F60AD" w:rsidP="003A0F2C">
            <w:pPr>
              <w:pStyle w:val="Odsekzoznamu"/>
              <w:numPr>
                <w:ilvl w:val="0"/>
                <w:numId w:val="30"/>
              </w:numPr>
              <w:autoSpaceDE/>
              <w:autoSpaceDN/>
              <w:jc w:val="both"/>
              <w:rPr>
                <w:sz w:val="20"/>
                <w:szCs w:val="20"/>
              </w:rPr>
            </w:pPr>
            <w:r w:rsidRPr="00DD0BA4">
              <w:rPr>
                <w:sz w:val="20"/>
                <w:szCs w:val="20"/>
              </w:rPr>
              <w:t xml:space="preserve"> </w:t>
            </w:r>
            <w:r w:rsidRPr="003D59BD">
              <w:rPr>
                <w:sz w:val="20"/>
                <w:szCs w:val="20"/>
              </w:rPr>
              <w:t>požadovať od investičných spoločností, aby do jedného roka predložili plán na obnovenie súladu s požiadavkami dohľadu podľa tejto smernice a nariadenia (EÚ) 2019/2033 a aby stanovili lehotu na realizáciu uvedeného plánu, a požadovať jeho vylepšenia, pokiaľ ide o rozsah a lehotu;</w:t>
            </w:r>
          </w:p>
          <w:p w14:paraId="33BE8BE1" w14:textId="77777777" w:rsidR="007F60AD" w:rsidRPr="008F5135" w:rsidRDefault="007F60AD" w:rsidP="008F5135">
            <w:pPr>
              <w:autoSpaceDE/>
              <w:autoSpaceDN/>
              <w:jc w:val="both"/>
              <w:rPr>
                <w:sz w:val="20"/>
                <w:szCs w:val="20"/>
              </w:rPr>
            </w:pPr>
          </w:p>
          <w:p w14:paraId="30090ABC" w14:textId="77777777" w:rsidR="007F60AD" w:rsidRDefault="007F60AD" w:rsidP="003A0F2C">
            <w:pPr>
              <w:pStyle w:val="Odsekzoznamu"/>
              <w:numPr>
                <w:ilvl w:val="0"/>
                <w:numId w:val="30"/>
              </w:numPr>
              <w:autoSpaceDE/>
              <w:autoSpaceDN/>
              <w:jc w:val="both"/>
              <w:rPr>
                <w:sz w:val="20"/>
                <w:szCs w:val="20"/>
              </w:rPr>
            </w:pPr>
            <w:r w:rsidRPr="00DD0BA4">
              <w:rPr>
                <w:sz w:val="20"/>
                <w:szCs w:val="20"/>
              </w:rPr>
              <w:t xml:space="preserve"> požadovať od investičných spoločností, aby uplatňovali špecifickú politiku tvorby rezerv alebo zaobchádzania s aktívami, pokiaľ ide o požiadavky na vlastné zdroje;</w:t>
            </w:r>
          </w:p>
          <w:p w14:paraId="65ED9986" w14:textId="77777777" w:rsidR="007F60AD" w:rsidRPr="008F5135" w:rsidRDefault="007F60AD" w:rsidP="008F5135">
            <w:pPr>
              <w:pStyle w:val="Odsekzoznamu"/>
              <w:rPr>
                <w:sz w:val="20"/>
                <w:szCs w:val="20"/>
              </w:rPr>
            </w:pPr>
          </w:p>
          <w:p w14:paraId="6727919A" w14:textId="77777777" w:rsidR="007F60AD" w:rsidRPr="008F5135" w:rsidRDefault="007F60AD" w:rsidP="008F5135">
            <w:pPr>
              <w:autoSpaceDE/>
              <w:autoSpaceDN/>
              <w:jc w:val="both"/>
              <w:rPr>
                <w:sz w:val="20"/>
                <w:szCs w:val="20"/>
              </w:rPr>
            </w:pPr>
          </w:p>
          <w:p w14:paraId="7409BEAC" w14:textId="77777777" w:rsidR="007F60AD" w:rsidRDefault="007F60AD" w:rsidP="003A0F2C">
            <w:pPr>
              <w:pStyle w:val="Odsekzoznamu"/>
              <w:numPr>
                <w:ilvl w:val="0"/>
                <w:numId w:val="30"/>
              </w:numPr>
              <w:autoSpaceDE/>
              <w:autoSpaceDN/>
              <w:jc w:val="both"/>
              <w:rPr>
                <w:sz w:val="20"/>
                <w:szCs w:val="20"/>
              </w:rPr>
            </w:pPr>
            <w:r w:rsidRPr="00DD0BA4">
              <w:rPr>
                <w:sz w:val="20"/>
                <w:szCs w:val="20"/>
              </w:rPr>
              <w:t xml:space="preserve"> obmedziť alebo limitovať obchodnú činnosť, operácie alebo sieť investičných spoločností alebo požadovať zastavenie činností, ktoré predstavujú nadmerné riziká pre zdravie investičnej spoločnosti;</w:t>
            </w:r>
          </w:p>
          <w:p w14:paraId="34E4C4BF" w14:textId="77777777" w:rsidR="007F60AD" w:rsidRDefault="007F60AD" w:rsidP="008F5135">
            <w:pPr>
              <w:autoSpaceDE/>
              <w:autoSpaceDN/>
              <w:jc w:val="both"/>
              <w:rPr>
                <w:sz w:val="20"/>
                <w:szCs w:val="20"/>
              </w:rPr>
            </w:pPr>
          </w:p>
          <w:p w14:paraId="25B8B7F8" w14:textId="77777777" w:rsidR="007F60AD" w:rsidRDefault="007F60AD" w:rsidP="008F5135">
            <w:pPr>
              <w:autoSpaceDE/>
              <w:autoSpaceDN/>
              <w:jc w:val="both"/>
              <w:rPr>
                <w:sz w:val="20"/>
                <w:szCs w:val="20"/>
              </w:rPr>
            </w:pPr>
          </w:p>
          <w:p w14:paraId="6040E793" w14:textId="77777777" w:rsidR="00E80C00" w:rsidRDefault="00E80C00" w:rsidP="008F5135">
            <w:pPr>
              <w:autoSpaceDE/>
              <w:autoSpaceDN/>
              <w:jc w:val="both"/>
              <w:rPr>
                <w:sz w:val="20"/>
                <w:szCs w:val="20"/>
              </w:rPr>
            </w:pPr>
          </w:p>
          <w:p w14:paraId="3500DED3" w14:textId="77777777" w:rsidR="00E80C00" w:rsidRDefault="00E80C00" w:rsidP="008F5135">
            <w:pPr>
              <w:autoSpaceDE/>
              <w:autoSpaceDN/>
              <w:jc w:val="both"/>
              <w:rPr>
                <w:sz w:val="20"/>
                <w:szCs w:val="20"/>
              </w:rPr>
            </w:pPr>
          </w:p>
          <w:p w14:paraId="7D71181E" w14:textId="77777777" w:rsidR="00E80C00" w:rsidRPr="008F5135" w:rsidRDefault="00E80C00" w:rsidP="008F5135">
            <w:pPr>
              <w:autoSpaceDE/>
              <w:autoSpaceDN/>
              <w:jc w:val="both"/>
              <w:rPr>
                <w:sz w:val="20"/>
                <w:szCs w:val="20"/>
              </w:rPr>
            </w:pPr>
          </w:p>
          <w:p w14:paraId="3A766E26" w14:textId="77777777" w:rsidR="007F60AD" w:rsidRDefault="007F60AD" w:rsidP="003A0F2C">
            <w:pPr>
              <w:pStyle w:val="Odsekzoznamu"/>
              <w:numPr>
                <w:ilvl w:val="0"/>
                <w:numId w:val="30"/>
              </w:numPr>
              <w:autoSpaceDE/>
              <w:autoSpaceDN/>
              <w:jc w:val="both"/>
              <w:rPr>
                <w:sz w:val="20"/>
                <w:szCs w:val="20"/>
              </w:rPr>
            </w:pPr>
            <w:r w:rsidRPr="00DD0BA4">
              <w:rPr>
                <w:sz w:val="20"/>
                <w:szCs w:val="20"/>
              </w:rPr>
              <w:lastRenderedPageBreak/>
              <w:t xml:space="preserve"> požadovať zníženie rizika spojeného s činnosťami, produktmi a systémami investičných spoločností vrátane externe zabezpečovaných činností;</w:t>
            </w:r>
          </w:p>
          <w:p w14:paraId="6C6C8576" w14:textId="77777777" w:rsidR="007F60AD" w:rsidRDefault="007F60AD" w:rsidP="008F5135">
            <w:pPr>
              <w:autoSpaceDE/>
              <w:autoSpaceDN/>
              <w:jc w:val="both"/>
              <w:rPr>
                <w:sz w:val="20"/>
                <w:szCs w:val="20"/>
              </w:rPr>
            </w:pPr>
          </w:p>
          <w:p w14:paraId="1A490205" w14:textId="77777777" w:rsidR="007F60AD" w:rsidRDefault="007F60AD" w:rsidP="008F5135">
            <w:pPr>
              <w:autoSpaceDE/>
              <w:autoSpaceDN/>
              <w:jc w:val="both"/>
              <w:rPr>
                <w:sz w:val="20"/>
                <w:szCs w:val="20"/>
              </w:rPr>
            </w:pPr>
          </w:p>
          <w:p w14:paraId="156B226E" w14:textId="77777777" w:rsidR="00E80C00" w:rsidRDefault="00E80C00" w:rsidP="008F5135">
            <w:pPr>
              <w:autoSpaceDE/>
              <w:autoSpaceDN/>
              <w:jc w:val="both"/>
              <w:rPr>
                <w:sz w:val="20"/>
                <w:szCs w:val="20"/>
              </w:rPr>
            </w:pPr>
          </w:p>
          <w:p w14:paraId="78CA8608" w14:textId="77777777" w:rsidR="007F60AD" w:rsidRDefault="007F60AD" w:rsidP="003A0F2C">
            <w:pPr>
              <w:pStyle w:val="Odsekzoznamu"/>
              <w:numPr>
                <w:ilvl w:val="0"/>
                <w:numId w:val="30"/>
              </w:numPr>
              <w:autoSpaceDE/>
              <w:autoSpaceDN/>
              <w:jc w:val="both"/>
              <w:rPr>
                <w:sz w:val="20"/>
                <w:szCs w:val="20"/>
              </w:rPr>
            </w:pPr>
            <w:r w:rsidRPr="00DD0BA4">
              <w:rPr>
                <w:sz w:val="20"/>
                <w:szCs w:val="20"/>
              </w:rPr>
              <w:t xml:space="preserve"> požadovať od investičných spoločností, aby obmedzili pohyblivú zložku odmeňovania vyjadrenú ako percentuálny podiel z čistých príjmov, ak takéto odmeňovanie nie je v súlade s udržiavaním zdravej kapitálovej základne;</w:t>
            </w:r>
          </w:p>
          <w:p w14:paraId="0C84DB1E" w14:textId="77777777" w:rsidR="007F60AD" w:rsidRDefault="007F60AD" w:rsidP="008F5135">
            <w:pPr>
              <w:autoSpaceDE/>
              <w:autoSpaceDN/>
              <w:jc w:val="both"/>
              <w:rPr>
                <w:sz w:val="20"/>
                <w:szCs w:val="20"/>
              </w:rPr>
            </w:pPr>
          </w:p>
          <w:p w14:paraId="5FD6CB43" w14:textId="77777777" w:rsidR="007F60AD" w:rsidRDefault="007F60AD" w:rsidP="008F5135">
            <w:pPr>
              <w:autoSpaceDE/>
              <w:autoSpaceDN/>
              <w:jc w:val="both"/>
              <w:rPr>
                <w:sz w:val="20"/>
                <w:szCs w:val="20"/>
              </w:rPr>
            </w:pPr>
          </w:p>
          <w:p w14:paraId="4E40C07A" w14:textId="77777777" w:rsidR="007F60AD" w:rsidRDefault="007F60AD" w:rsidP="008F5135">
            <w:pPr>
              <w:autoSpaceDE/>
              <w:autoSpaceDN/>
              <w:jc w:val="both"/>
              <w:rPr>
                <w:sz w:val="20"/>
                <w:szCs w:val="20"/>
              </w:rPr>
            </w:pPr>
          </w:p>
          <w:p w14:paraId="2524DAD1" w14:textId="77777777" w:rsidR="007F60AD" w:rsidRDefault="007F60AD" w:rsidP="008F5135">
            <w:pPr>
              <w:autoSpaceDE/>
              <w:autoSpaceDN/>
              <w:jc w:val="both"/>
              <w:rPr>
                <w:sz w:val="20"/>
                <w:szCs w:val="20"/>
              </w:rPr>
            </w:pPr>
          </w:p>
          <w:p w14:paraId="11EB5D3E" w14:textId="77777777" w:rsidR="007F60AD" w:rsidRDefault="007F60AD" w:rsidP="008F5135">
            <w:pPr>
              <w:autoSpaceDE/>
              <w:autoSpaceDN/>
              <w:jc w:val="both"/>
              <w:rPr>
                <w:sz w:val="20"/>
                <w:szCs w:val="20"/>
              </w:rPr>
            </w:pPr>
          </w:p>
          <w:p w14:paraId="727CFF02" w14:textId="77777777" w:rsidR="007F60AD" w:rsidRDefault="007F60AD" w:rsidP="003A0F2C">
            <w:pPr>
              <w:pStyle w:val="Odsekzoznamu"/>
              <w:numPr>
                <w:ilvl w:val="0"/>
                <w:numId w:val="30"/>
              </w:numPr>
              <w:autoSpaceDE/>
              <w:autoSpaceDN/>
              <w:jc w:val="both"/>
              <w:rPr>
                <w:sz w:val="20"/>
                <w:szCs w:val="20"/>
              </w:rPr>
            </w:pPr>
            <w:r w:rsidRPr="00DD0BA4">
              <w:rPr>
                <w:sz w:val="20"/>
                <w:szCs w:val="20"/>
              </w:rPr>
              <w:t xml:space="preserve"> požadovať od investičných spoločností, aby využívali čisté zisky na posilnenie vlastných zdrojov;</w:t>
            </w:r>
          </w:p>
          <w:p w14:paraId="404FD435" w14:textId="77777777" w:rsidR="007F60AD" w:rsidRDefault="007F60AD" w:rsidP="008F5135">
            <w:pPr>
              <w:autoSpaceDE/>
              <w:autoSpaceDN/>
              <w:jc w:val="both"/>
              <w:rPr>
                <w:sz w:val="20"/>
                <w:szCs w:val="20"/>
              </w:rPr>
            </w:pPr>
          </w:p>
          <w:p w14:paraId="588B6877" w14:textId="77777777" w:rsidR="007F60AD" w:rsidRDefault="007F60AD" w:rsidP="008F5135">
            <w:pPr>
              <w:autoSpaceDE/>
              <w:autoSpaceDN/>
              <w:jc w:val="both"/>
              <w:rPr>
                <w:sz w:val="20"/>
                <w:szCs w:val="20"/>
              </w:rPr>
            </w:pPr>
          </w:p>
          <w:p w14:paraId="518CBF0F" w14:textId="77777777" w:rsidR="007F60AD" w:rsidRDefault="007F60AD" w:rsidP="008F5135">
            <w:pPr>
              <w:autoSpaceDE/>
              <w:autoSpaceDN/>
              <w:jc w:val="both"/>
              <w:rPr>
                <w:sz w:val="20"/>
                <w:szCs w:val="20"/>
              </w:rPr>
            </w:pPr>
          </w:p>
          <w:p w14:paraId="1E535A1E" w14:textId="77777777" w:rsidR="007F60AD" w:rsidRDefault="007F60AD" w:rsidP="003A0F2C">
            <w:pPr>
              <w:pStyle w:val="Odsekzoznamu"/>
              <w:numPr>
                <w:ilvl w:val="0"/>
                <w:numId w:val="30"/>
              </w:numPr>
              <w:autoSpaceDE/>
              <w:autoSpaceDN/>
              <w:jc w:val="both"/>
              <w:rPr>
                <w:sz w:val="20"/>
                <w:szCs w:val="20"/>
              </w:rPr>
            </w:pPr>
            <w:r w:rsidRPr="00DD0BA4">
              <w:rPr>
                <w:sz w:val="20"/>
                <w:szCs w:val="20"/>
              </w:rPr>
              <w:t xml:space="preserve"> obmedziť alebo zakázať, aby investičná spoločnosť rozdeľovala výnosy alebo vyplácala úroky akcionárom, členom alebo držiteľom nástrojov dodatočného kapitálu Tier 1, ak toto obmedzenie alebo zákaz nepredstavuje prípad zlyhania investičnej spoločnosti;</w:t>
            </w:r>
          </w:p>
          <w:p w14:paraId="7EB4FBAC" w14:textId="77777777" w:rsidR="007F60AD" w:rsidRDefault="007F60AD" w:rsidP="008F5135">
            <w:pPr>
              <w:autoSpaceDE/>
              <w:autoSpaceDN/>
              <w:jc w:val="both"/>
              <w:rPr>
                <w:sz w:val="20"/>
                <w:szCs w:val="20"/>
              </w:rPr>
            </w:pPr>
          </w:p>
          <w:p w14:paraId="77337664" w14:textId="77777777" w:rsidR="007F60AD" w:rsidRDefault="007F60AD" w:rsidP="008F5135">
            <w:pPr>
              <w:autoSpaceDE/>
              <w:autoSpaceDN/>
              <w:jc w:val="both"/>
              <w:rPr>
                <w:sz w:val="20"/>
                <w:szCs w:val="20"/>
              </w:rPr>
            </w:pPr>
          </w:p>
          <w:p w14:paraId="00280055" w14:textId="77777777" w:rsidR="007F60AD" w:rsidRPr="008F5135" w:rsidRDefault="007F60AD" w:rsidP="008F5135">
            <w:pPr>
              <w:autoSpaceDE/>
              <w:autoSpaceDN/>
              <w:jc w:val="both"/>
              <w:rPr>
                <w:sz w:val="20"/>
                <w:szCs w:val="20"/>
              </w:rPr>
            </w:pPr>
          </w:p>
          <w:p w14:paraId="19A16053" w14:textId="77777777" w:rsidR="007F60AD" w:rsidRDefault="007F60AD" w:rsidP="003A0F2C">
            <w:pPr>
              <w:pStyle w:val="Odsekzoznamu"/>
              <w:numPr>
                <w:ilvl w:val="0"/>
                <w:numId w:val="30"/>
              </w:numPr>
              <w:autoSpaceDE/>
              <w:autoSpaceDN/>
              <w:jc w:val="both"/>
              <w:rPr>
                <w:sz w:val="20"/>
                <w:szCs w:val="20"/>
              </w:rPr>
            </w:pPr>
            <w:r w:rsidRPr="00DD0BA4">
              <w:rPr>
                <w:sz w:val="20"/>
                <w:szCs w:val="20"/>
              </w:rPr>
              <w:t xml:space="preserve"> uložiť požiadavky na ďalšie alebo častejšie podávanie správ okrem požiadaviek uvedených v tejto smernici a nariadení (EÚ) 2019/2033, vrátane podávania správ o pozíciách týkajúcich sa kapitálu a likvidity;</w:t>
            </w:r>
          </w:p>
          <w:p w14:paraId="5EF90068" w14:textId="77777777" w:rsidR="007F60AD" w:rsidRDefault="007F60AD" w:rsidP="008F5135">
            <w:pPr>
              <w:autoSpaceDE/>
              <w:autoSpaceDN/>
              <w:jc w:val="both"/>
              <w:rPr>
                <w:sz w:val="20"/>
                <w:szCs w:val="20"/>
              </w:rPr>
            </w:pPr>
          </w:p>
          <w:p w14:paraId="11917D17" w14:textId="77777777" w:rsidR="007F60AD" w:rsidRDefault="007F60AD" w:rsidP="008F5135">
            <w:pPr>
              <w:autoSpaceDE/>
              <w:autoSpaceDN/>
              <w:jc w:val="both"/>
              <w:rPr>
                <w:sz w:val="20"/>
                <w:szCs w:val="20"/>
              </w:rPr>
            </w:pPr>
          </w:p>
          <w:p w14:paraId="51002587" w14:textId="77777777" w:rsidR="007F60AD" w:rsidRDefault="007F60AD" w:rsidP="008F5135">
            <w:pPr>
              <w:autoSpaceDE/>
              <w:autoSpaceDN/>
              <w:jc w:val="both"/>
              <w:rPr>
                <w:sz w:val="20"/>
                <w:szCs w:val="20"/>
              </w:rPr>
            </w:pPr>
          </w:p>
          <w:p w14:paraId="0C51E061" w14:textId="77777777" w:rsidR="007F60AD" w:rsidRDefault="007F60AD" w:rsidP="008F5135">
            <w:pPr>
              <w:autoSpaceDE/>
              <w:autoSpaceDN/>
              <w:jc w:val="both"/>
              <w:rPr>
                <w:sz w:val="20"/>
                <w:szCs w:val="20"/>
              </w:rPr>
            </w:pPr>
          </w:p>
          <w:p w14:paraId="06C72EF9" w14:textId="77777777" w:rsidR="003D2441" w:rsidRDefault="003D2441" w:rsidP="008F5135">
            <w:pPr>
              <w:autoSpaceDE/>
              <w:autoSpaceDN/>
              <w:jc w:val="both"/>
              <w:rPr>
                <w:sz w:val="20"/>
                <w:szCs w:val="20"/>
              </w:rPr>
            </w:pPr>
          </w:p>
          <w:p w14:paraId="2261CDA4" w14:textId="77777777" w:rsidR="003D2441" w:rsidRDefault="003D2441" w:rsidP="008F5135">
            <w:pPr>
              <w:autoSpaceDE/>
              <w:autoSpaceDN/>
              <w:jc w:val="both"/>
              <w:rPr>
                <w:sz w:val="20"/>
                <w:szCs w:val="20"/>
              </w:rPr>
            </w:pPr>
          </w:p>
          <w:p w14:paraId="1D1AD57C" w14:textId="77777777" w:rsidR="003D2441" w:rsidRDefault="003D2441" w:rsidP="008F5135">
            <w:pPr>
              <w:autoSpaceDE/>
              <w:autoSpaceDN/>
              <w:jc w:val="both"/>
              <w:rPr>
                <w:sz w:val="20"/>
                <w:szCs w:val="20"/>
              </w:rPr>
            </w:pPr>
          </w:p>
          <w:p w14:paraId="0DAC8CA1" w14:textId="77777777" w:rsidR="007F60AD" w:rsidRPr="008F5135" w:rsidRDefault="007F60AD" w:rsidP="008F5135">
            <w:pPr>
              <w:autoSpaceDE/>
              <w:autoSpaceDN/>
              <w:jc w:val="both"/>
              <w:rPr>
                <w:sz w:val="20"/>
                <w:szCs w:val="20"/>
              </w:rPr>
            </w:pPr>
          </w:p>
          <w:p w14:paraId="2F9BB523" w14:textId="77777777" w:rsidR="007F60AD" w:rsidRDefault="007F60AD" w:rsidP="003A0F2C">
            <w:pPr>
              <w:pStyle w:val="Odsekzoznamu"/>
              <w:numPr>
                <w:ilvl w:val="0"/>
                <w:numId w:val="30"/>
              </w:numPr>
              <w:autoSpaceDE/>
              <w:autoSpaceDN/>
              <w:jc w:val="both"/>
              <w:rPr>
                <w:sz w:val="20"/>
                <w:szCs w:val="20"/>
              </w:rPr>
            </w:pPr>
            <w:r w:rsidRPr="00DD0BA4">
              <w:rPr>
                <w:sz w:val="20"/>
                <w:szCs w:val="20"/>
              </w:rPr>
              <w:t xml:space="preserve"> uložiť osobitné požiadavky na likviditu v súlade s článkom 42;</w:t>
            </w:r>
          </w:p>
          <w:p w14:paraId="0380BF7C" w14:textId="77777777" w:rsidR="007F60AD" w:rsidRDefault="007F60AD" w:rsidP="008F5135">
            <w:pPr>
              <w:autoSpaceDE/>
              <w:autoSpaceDN/>
              <w:jc w:val="both"/>
              <w:rPr>
                <w:sz w:val="20"/>
                <w:szCs w:val="20"/>
              </w:rPr>
            </w:pPr>
          </w:p>
          <w:p w14:paraId="7D3E9B43" w14:textId="77777777" w:rsidR="007F60AD" w:rsidRDefault="007F60AD" w:rsidP="008F5135">
            <w:pPr>
              <w:autoSpaceDE/>
              <w:autoSpaceDN/>
              <w:jc w:val="both"/>
              <w:rPr>
                <w:sz w:val="20"/>
                <w:szCs w:val="20"/>
              </w:rPr>
            </w:pPr>
          </w:p>
          <w:p w14:paraId="11D9C000" w14:textId="77777777" w:rsidR="003D2441" w:rsidRPr="008F5135" w:rsidRDefault="003D2441" w:rsidP="008F5135">
            <w:pPr>
              <w:autoSpaceDE/>
              <w:autoSpaceDN/>
              <w:jc w:val="both"/>
              <w:rPr>
                <w:sz w:val="20"/>
                <w:szCs w:val="20"/>
              </w:rPr>
            </w:pPr>
          </w:p>
          <w:p w14:paraId="65D7416A" w14:textId="77777777" w:rsidR="007F60AD" w:rsidRDefault="007F60AD" w:rsidP="003A0F2C">
            <w:pPr>
              <w:pStyle w:val="Odsekzoznamu"/>
              <w:numPr>
                <w:ilvl w:val="0"/>
                <w:numId w:val="30"/>
              </w:numPr>
              <w:autoSpaceDE/>
              <w:autoSpaceDN/>
              <w:jc w:val="both"/>
              <w:rPr>
                <w:sz w:val="20"/>
                <w:szCs w:val="20"/>
              </w:rPr>
            </w:pPr>
            <w:r w:rsidRPr="00DD0BA4">
              <w:rPr>
                <w:sz w:val="20"/>
                <w:szCs w:val="20"/>
              </w:rPr>
              <w:lastRenderedPageBreak/>
              <w:t xml:space="preserve"> požadovať dodatočné zverejnenie;</w:t>
            </w:r>
          </w:p>
          <w:p w14:paraId="0DF564E4" w14:textId="77777777" w:rsidR="007F60AD" w:rsidRDefault="007F60AD" w:rsidP="008F5135">
            <w:pPr>
              <w:autoSpaceDE/>
              <w:autoSpaceDN/>
              <w:jc w:val="both"/>
              <w:rPr>
                <w:sz w:val="20"/>
                <w:szCs w:val="20"/>
              </w:rPr>
            </w:pPr>
          </w:p>
          <w:p w14:paraId="1A2C2917" w14:textId="77777777" w:rsidR="007F60AD" w:rsidRDefault="007F60AD" w:rsidP="008F5135">
            <w:pPr>
              <w:autoSpaceDE/>
              <w:autoSpaceDN/>
              <w:jc w:val="both"/>
              <w:rPr>
                <w:sz w:val="20"/>
                <w:szCs w:val="20"/>
              </w:rPr>
            </w:pPr>
          </w:p>
          <w:p w14:paraId="2B311BEB" w14:textId="77777777" w:rsidR="007F60AD" w:rsidRPr="008F5135" w:rsidRDefault="007F60AD" w:rsidP="008F5135">
            <w:pPr>
              <w:autoSpaceDE/>
              <w:autoSpaceDN/>
              <w:jc w:val="both"/>
              <w:rPr>
                <w:sz w:val="20"/>
                <w:szCs w:val="20"/>
              </w:rPr>
            </w:pPr>
          </w:p>
          <w:p w14:paraId="1608C191" w14:textId="77777777" w:rsidR="007F60AD" w:rsidRPr="00BF09C0" w:rsidRDefault="007F60AD" w:rsidP="003A0F2C">
            <w:pPr>
              <w:pStyle w:val="Odsekzoznamu"/>
              <w:numPr>
                <w:ilvl w:val="0"/>
                <w:numId w:val="30"/>
              </w:numPr>
              <w:autoSpaceDE/>
              <w:autoSpaceDN/>
              <w:jc w:val="both"/>
              <w:rPr>
                <w:sz w:val="20"/>
                <w:szCs w:val="20"/>
              </w:rPr>
            </w:pPr>
            <w:r w:rsidRPr="00DD0BA4">
              <w:rPr>
                <w:sz w:val="20"/>
                <w:szCs w:val="20"/>
              </w:rPr>
              <w:t xml:space="preserve"> požadovať od investičných spoločností, aby znížili riziká pre bezpečnosť sietí a informačných systémov investičných spoločností s cieľom zabezpečiť dôvernosť, integritu a dostupnosť ich procesov, údajov a aktív.</w:t>
            </w:r>
          </w:p>
        </w:tc>
        <w:tc>
          <w:tcPr>
            <w:tcW w:w="1105" w:type="dxa"/>
            <w:tcBorders>
              <w:top w:val="single" w:sz="4" w:space="0" w:color="auto"/>
              <w:left w:val="single" w:sz="4" w:space="0" w:color="auto"/>
              <w:bottom w:val="single" w:sz="4" w:space="0" w:color="auto"/>
              <w:right w:val="single" w:sz="12" w:space="0" w:color="auto"/>
            </w:tcBorders>
          </w:tcPr>
          <w:p w14:paraId="68F69E2E" w14:textId="048B8F4A" w:rsidR="007F60AD" w:rsidRDefault="007F60AD" w:rsidP="00E26492">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4DC75942" w14:textId="64F531F5" w:rsidR="007F60AD" w:rsidRDefault="007F60AD" w:rsidP="00E26492">
            <w:pPr>
              <w:jc w:val="center"/>
              <w:rPr>
                <w:sz w:val="20"/>
                <w:szCs w:val="20"/>
              </w:rPr>
            </w:pPr>
            <w:r w:rsidRPr="005566D9">
              <w:rPr>
                <w:b/>
                <w:sz w:val="20"/>
                <w:szCs w:val="20"/>
              </w:rPr>
              <w:t>Návrh zákona Čl. I</w:t>
            </w:r>
            <w:r>
              <w:rPr>
                <w:sz w:val="20"/>
                <w:szCs w:val="20"/>
              </w:rPr>
              <w:t> </w:t>
            </w:r>
          </w:p>
          <w:p w14:paraId="2D8A7DEA" w14:textId="77777777" w:rsidR="00B92CCE" w:rsidRDefault="00B92CCE" w:rsidP="00E26492">
            <w:pPr>
              <w:jc w:val="center"/>
              <w:rPr>
                <w:sz w:val="20"/>
                <w:szCs w:val="20"/>
              </w:rPr>
            </w:pPr>
          </w:p>
          <w:p w14:paraId="350D41CA" w14:textId="77777777" w:rsidR="00B92CCE" w:rsidRDefault="00B92CCE" w:rsidP="00E26492">
            <w:pPr>
              <w:jc w:val="center"/>
              <w:rPr>
                <w:sz w:val="20"/>
                <w:szCs w:val="20"/>
              </w:rPr>
            </w:pPr>
          </w:p>
          <w:p w14:paraId="73B8101E" w14:textId="77777777" w:rsidR="006C5161" w:rsidRDefault="006C5161" w:rsidP="00E26492">
            <w:pPr>
              <w:jc w:val="center"/>
              <w:rPr>
                <w:sz w:val="20"/>
                <w:szCs w:val="20"/>
              </w:rPr>
            </w:pPr>
          </w:p>
          <w:p w14:paraId="774F3240" w14:textId="77777777" w:rsidR="006C5161" w:rsidRDefault="006C5161" w:rsidP="00E26492">
            <w:pPr>
              <w:jc w:val="center"/>
              <w:rPr>
                <w:sz w:val="20"/>
                <w:szCs w:val="20"/>
              </w:rPr>
            </w:pPr>
          </w:p>
          <w:p w14:paraId="4A8544F7" w14:textId="77777777" w:rsidR="006C5161" w:rsidRDefault="006C5161" w:rsidP="00E26492">
            <w:pPr>
              <w:jc w:val="center"/>
              <w:rPr>
                <w:sz w:val="20"/>
                <w:szCs w:val="20"/>
              </w:rPr>
            </w:pPr>
            <w:r>
              <w:rPr>
                <w:sz w:val="20"/>
                <w:szCs w:val="20"/>
              </w:rPr>
              <w:t>566/2001</w:t>
            </w:r>
          </w:p>
          <w:p w14:paraId="75B384C1" w14:textId="77777777" w:rsidR="005965B0" w:rsidRDefault="005965B0" w:rsidP="00E26492">
            <w:pPr>
              <w:jc w:val="center"/>
              <w:rPr>
                <w:sz w:val="20"/>
                <w:szCs w:val="20"/>
              </w:rPr>
            </w:pPr>
          </w:p>
          <w:p w14:paraId="02F8D5D4" w14:textId="77777777" w:rsidR="005965B0" w:rsidRDefault="005965B0" w:rsidP="00E26492">
            <w:pPr>
              <w:jc w:val="center"/>
              <w:rPr>
                <w:sz w:val="20"/>
                <w:szCs w:val="20"/>
              </w:rPr>
            </w:pPr>
          </w:p>
          <w:p w14:paraId="1F2FE748" w14:textId="77777777" w:rsidR="005965B0" w:rsidRDefault="005965B0" w:rsidP="00E26492">
            <w:pPr>
              <w:jc w:val="center"/>
              <w:rPr>
                <w:sz w:val="20"/>
                <w:szCs w:val="20"/>
              </w:rPr>
            </w:pPr>
          </w:p>
          <w:p w14:paraId="0BC870A8" w14:textId="77777777" w:rsidR="005965B0" w:rsidRDefault="005965B0" w:rsidP="00E26492">
            <w:pPr>
              <w:jc w:val="center"/>
              <w:rPr>
                <w:sz w:val="20"/>
                <w:szCs w:val="20"/>
              </w:rPr>
            </w:pPr>
          </w:p>
          <w:p w14:paraId="239689B1" w14:textId="77777777" w:rsidR="005965B0" w:rsidRDefault="005965B0" w:rsidP="00E26492">
            <w:pPr>
              <w:jc w:val="center"/>
              <w:rPr>
                <w:sz w:val="20"/>
                <w:szCs w:val="20"/>
              </w:rPr>
            </w:pPr>
          </w:p>
          <w:p w14:paraId="612D08AA" w14:textId="77777777" w:rsidR="005965B0" w:rsidRDefault="005965B0" w:rsidP="00E26492">
            <w:pPr>
              <w:jc w:val="center"/>
              <w:rPr>
                <w:sz w:val="20"/>
                <w:szCs w:val="20"/>
              </w:rPr>
            </w:pPr>
          </w:p>
          <w:p w14:paraId="17B258E6" w14:textId="77777777" w:rsidR="005965B0" w:rsidRDefault="005965B0" w:rsidP="00E26492">
            <w:pPr>
              <w:jc w:val="center"/>
              <w:rPr>
                <w:sz w:val="20"/>
                <w:szCs w:val="20"/>
              </w:rPr>
            </w:pPr>
          </w:p>
          <w:p w14:paraId="30091BB0" w14:textId="77777777" w:rsidR="005965B0" w:rsidRDefault="005965B0" w:rsidP="00E26492">
            <w:pPr>
              <w:jc w:val="center"/>
              <w:rPr>
                <w:sz w:val="20"/>
                <w:szCs w:val="20"/>
              </w:rPr>
            </w:pPr>
          </w:p>
          <w:p w14:paraId="204FAE12" w14:textId="77777777" w:rsidR="005965B0" w:rsidRDefault="005965B0" w:rsidP="00E26492">
            <w:pPr>
              <w:jc w:val="center"/>
              <w:rPr>
                <w:sz w:val="20"/>
                <w:szCs w:val="20"/>
              </w:rPr>
            </w:pPr>
          </w:p>
          <w:p w14:paraId="2BD5A695" w14:textId="77777777" w:rsidR="005965B0" w:rsidRDefault="005965B0" w:rsidP="00E26492">
            <w:pPr>
              <w:jc w:val="center"/>
              <w:rPr>
                <w:sz w:val="20"/>
                <w:szCs w:val="20"/>
              </w:rPr>
            </w:pPr>
          </w:p>
          <w:p w14:paraId="3E6464E4" w14:textId="77777777" w:rsidR="005965B0" w:rsidRDefault="005965B0" w:rsidP="00E26492">
            <w:pPr>
              <w:jc w:val="center"/>
              <w:rPr>
                <w:sz w:val="20"/>
                <w:szCs w:val="20"/>
              </w:rPr>
            </w:pPr>
          </w:p>
          <w:p w14:paraId="3D451AAC" w14:textId="77777777" w:rsidR="002B15CC" w:rsidRDefault="002B15CC" w:rsidP="00E26492">
            <w:pPr>
              <w:jc w:val="center"/>
              <w:rPr>
                <w:sz w:val="20"/>
                <w:szCs w:val="20"/>
              </w:rPr>
            </w:pPr>
          </w:p>
          <w:p w14:paraId="1F1D07D6" w14:textId="77777777" w:rsidR="002B15CC" w:rsidRDefault="002B15CC" w:rsidP="00E26492">
            <w:pPr>
              <w:jc w:val="center"/>
              <w:rPr>
                <w:sz w:val="20"/>
                <w:szCs w:val="20"/>
              </w:rPr>
            </w:pPr>
          </w:p>
          <w:p w14:paraId="2C7F5299" w14:textId="676F91E5" w:rsidR="005965B0" w:rsidRDefault="00E80C00" w:rsidP="00E26492">
            <w:pPr>
              <w:jc w:val="center"/>
              <w:rPr>
                <w:sz w:val="20"/>
                <w:szCs w:val="20"/>
              </w:rPr>
            </w:pPr>
            <w:r w:rsidRPr="00E80C00">
              <w:rPr>
                <w:b/>
                <w:sz w:val="20"/>
                <w:szCs w:val="20"/>
              </w:rPr>
              <w:t>Návrh zákona čl. I </w:t>
            </w:r>
            <w:r>
              <w:rPr>
                <w:sz w:val="20"/>
                <w:szCs w:val="20"/>
              </w:rPr>
              <w:t>a 566/2001</w:t>
            </w:r>
          </w:p>
          <w:p w14:paraId="3E3CDBDA" w14:textId="77777777" w:rsidR="00E80C00" w:rsidRDefault="00E80C00" w:rsidP="00E26492">
            <w:pPr>
              <w:jc w:val="center"/>
              <w:rPr>
                <w:sz w:val="20"/>
                <w:szCs w:val="20"/>
              </w:rPr>
            </w:pPr>
          </w:p>
          <w:p w14:paraId="3FCB15FC" w14:textId="6D172B94" w:rsidR="00E80C00" w:rsidRPr="00E80C00" w:rsidRDefault="00E80C00" w:rsidP="00E26492">
            <w:pPr>
              <w:jc w:val="center"/>
              <w:rPr>
                <w:b/>
                <w:sz w:val="20"/>
                <w:szCs w:val="20"/>
              </w:rPr>
            </w:pPr>
            <w:r w:rsidRPr="00E80C00">
              <w:rPr>
                <w:b/>
                <w:sz w:val="20"/>
                <w:szCs w:val="20"/>
              </w:rPr>
              <w:t>Návrh zákona čl. I</w:t>
            </w:r>
          </w:p>
          <w:p w14:paraId="2CEFAE19" w14:textId="77777777" w:rsidR="005965B0" w:rsidRDefault="005965B0" w:rsidP="00E26492">
            <w:pPr>
              <w:jc w:val="center"/>
              <w:rPr>
                <w:sz w:val="20"/>
                <w:szCs w:val="20"/>
              </w:rPr>
            </w:pPr>
          </w:p>
          <w:p w14:paraId="01F6CD20" w14:textId="77777777" w:rsidR="00E80C00" w:rsidRDefault="00E80C00" w:rsidP="00E26492">
            <w:pPr>
              <w:jc w:val="center"/>
              <w:rPr>
                <w:sz w:val="20"/>
                <w:szCs w:val="20"/>
              </w:rPr>
            </w:pPr>
          </w:p>
          <w:p w14:paraId="5FF278CF" w14:textId="74118C51" w:rsidR="00E80C00" w:rsidRDefault="00E80C00" w:rsidP="00E26492">
            <w:pPr>
              <w:jc w:val="center"/>
              <w:rPr>
                <w:sz w:val="20"/>
                <w:szCs w:val="20"/>
              </w:rPr>
            </w:pPr>
            <w:r>
              <w:rPr>
                <w:sz w:val="20"/>
                <w:szCs w:val="20"/>
              </w:rPr>
              <w:t>566/2001</w:t>
            </w:r>
          </w:p>
          <w:p w14:paraId="6FC95B2B" w14:textId="77777777" w:rsidR="00E80C00" w:rsidRDefault="00E80C00" w:rsidP="00E26492">
            <w:pPr>
              <w:jc w:val="center"/>
              <w:rPr>
                <w:sz w:val="20"/>
                <w:szCs w:val="20"/>
              </w:rPr>
            </w:pPr>
          </w:p>
          <w:p w14:paraId="1ABB82C6" w14:textId="77777777" w:rsidR="00E80C00" w:rsidRDefault="00E80C00" w:rsidP="00E26492">
            <w:pPr>
              <w:jc w:val="center"/>
              <w:rPr>
                <w:sz w:val="20"/>
                <w:szCs w:val="20"/>
              </w:rPr>
            </w:pPr>
          </w:p>
          <w:p w14:paraId="2694AD0A" w14:textId="77777777" w:rsidR="00E80C00" w:rsidRDefault="00E80C00" w:rsidP="00E26492">
            <w:pPr>
              <w:jc w:val="center"/>
              <w:rPr>
                <w:sz w:val="20"/>
                <w:szCs w:val="20"/>
              </w:rPr>
            </w:pPr>
          </w:p>
          <w:p w14:paraId="30BF1A92" w14:textId="77777777" w:rsidR="00E80C00" w:rsidRDefault="00E80C00" w:rsidP="00E26492">
            <w:pPr>
              <w:jc w:val="center"/>
              <w:rPr>
                <w:sz w:val="20"/>
                <w:szCs w:val="20"/>
              </w:rPr>
            </w:pPr>
          </w:p>
          <w:p w14:paraId="2E6B26E3" w14:textId="77777777" w:rsidR="00E80C00" w:rsidRDefault="00E80C00" w:rsidP="00E26492">
            <w:pPr>
              <w:jc w:val="center"/>
              <w:rPr>
                <w:sz w:val="20"/>
                <w:szCs w:val="20"/>
              </w:rPr>
            </w:pPr>
          </w:p>
          <w:p w14:paraId="5FBF8FC1" w14:textId="77777777" w:rsidR="00E80C00" w:rsidRDefault="00E80C00" w:rsidP="00E26492">
            <w:pPr>
              <w:jc w:val="center"/>
              <w:rPr>
                <w:sz w:val="20"/>
                <w:szCs w:val="20"/>
              </w:rPr>
            </w:pPr>
          </w:p>
          <w:p w14:paraId="7AEED3C5" w14:textId="373F2BDF" w:rsidR="00E80C00" w:rsidRDefault="00E80C00" w:rsidP="00E26492">
            <w:pPr>
              <w:jc w:val="center"/>
              <w:rPr>
                <w:b/>
                <w:sz w:val="20"/>
                <w:szCs w:val="20"/>
              </w:rPr>
            </w:pPr>
            <w:r w:rsidRPr="00E80C00">
              <w:rPr>
                <w:b/>
                <w:sz w:val="20"/>
                <w:szCs w:val="20"/>
              </w:rPr>
              <w:lastRenderedPageBreak/>
              <w:t>Návrh zákona čl. I</w:t>
            </w:r>
          </w:p>
          <w:p w14:paraId="0D82D4DE" w14:textId="77777777" w:rsidR="00E80C00" w:rsidRDefault="00E80C00" w:rsidP="00E26492">
            <w:pPr>
              <w:jc w:val="center"/>
              <w:rPr>
                <w:b/>
                <w:sz w:val="20"/>
                <w:szCs w:val="20"/>
              </w:rPr>
            </w:pPr>
          </w:p>
          <w:p w14:paraId="6F2D0DBB" w14:textId="77777777" w:rsidR="00E80C00" w:rsidRDefault="00E80C00" w:rsidP="00E26492">
            <w:pPr>
              <w:jc w:val="center"/>
              <w:rPr>
                <w:b/>
                <w:sz w:val="20"/>
                <w:szCs w:val="20"/>
              </w:rPr>
            </w:pPr>
          </w:p>
          <w:p w14:paraId="2E74AAE8" w14:textId="77777777" w:rsidR="00E80C00" w:rsidRDefault="00E80C00" w:rsidP="00E26492">
            <w:pPr>
              <w:jc w:val="center"/>
              <w:rPr>
                <w:b/>
                <w:sz w:val="20"/>
                <w:szCs w:val="20"/>
              </w:rPr>
            </w:pPr>
          </w:p>
          <w:p w14:paraId="25BB0F98" w14:textId="77777777" w:rsidR="00F06CFF" w:rsidRDefault="00F06CFF" w:rsidP="00E26492">
            <w:pPr>
              <w:jc w:val="center"/>
              <w:rPr>
                <w:b/>
                <w:sz w:val="20"/>
                <w:szCs w:val="20"/>
              </w:rPr>
            </w:pPr>
          </w:p>
          <w:p w14:paraId="658D0155" w14:textId="77777777" w:rsidR="00F06CFF" w:rsidRDefault="00F06CFF" w:rsidP="00E26492">
            <w:pPr>
              <w:jc w:val="center"/>
              <w:rPr>
                <w:b/>
                <w:sz w:val="20"/>
                <w:szCs w:val="20"/>
              </w:rPr>
            </w:pPr>
          </w:p>
          <w:p w14:paraId="27C4E411" w14:textId="3181B5A5" w:rsidR="00F06CFF" w:rsidRDefault="00F06CFF" w:rsidP="00E26492">
            <w:pPr>
              <w:jc w:val="center"/>
              <w:rPr>
                <w:b/>
                <w:sz w:val="20"/>
                <w:szCs w:val="20"/>
              </w:rPr>
            </w:pPr>
            <w:r>
              <w:rPr>
                <w:b/>
                <w:sz w:val="20"/>
                <w:szCs w:val="20"/>
              </w:rPr>
              <w:t xml:space="preserve">Návrh zákona čl. I a </w:t>
            </w:r>
          </w:p>
          <w:p w14:paraId="4CCD5661" w14:textId="7C77A7BE" w:rsidR="00E80C00" w:rsidRPr="00E80C00" w:rsidRDefault="00E80C00" w:rsidP="00E26492">
            <w:pPr>
              <w:jc w:val="center"/>
              <w:rPr>
                <w:sz w:val="20"/>
                <w:szCs w:val="20"/>
              </w:rPr>
            </w:pPr>
            <w:r w:rsidRPr="00E80C00">
              <w:rPr>
                <w:sz w:val="20"/>
                <w:szCs w:val="20"/>
              </w:rPr>
              <w:t>566/2001</w:t>
            </w:r>
          </w:p>
          <w:p w14:paraId="287F25C2" w14:textId="77777777" w:rsidR="00E80C00" w:rsidRDefault="00E80C00" w:rsidP="00E26492">
            <w:pPr>
              <w:jc w:val="center"/>
              <w:rPr>
                <w:sz w:val="20"/>
                <w:szCs w:val="20"/>
              </w:rPr>
            </w:pPr>
          </w:p>
          <w:p w14:paraId="30D85766" w14:textId="77777777" w:rsidR="00E80C00" w:rsidRDefault="00E80C00" w:rsidP="00E26492">
            <w:pPr>
              <w:jc w:val="center"/>
              <w:rPr>
                <w:sz w:val="20"/>
                <w:szCs w:val="20"/>
              </w:rPr>
            </w:pPr>
          </w:p>
          <w:p w14:paraId="769DA850" w14:textId="77777777" w:rsidR="00E80C00" w:rsidRDefault="00E80C00" w:rsidP="00E26492">
            <w:pPr>
              <w:jc w:val="center"/>
              <w:rPr>
                <w:sz w:val="20"/>
                <w:szCs w:val="20"/>
              </w:rPr>
            </w:pPr>
          </w:p>
          <w:p w14:paraId="194EF11D" w14:textId="77777777" w:rsidR="00E80C00" w:rsidRDefault="00E80C00" w:rsidP="00E26492">
            <w:pPr>
              <w:jc w:val="center"/>
              <w:rPr>
                <w:sz w:val="20"/>
                <w:szCs w:val="20"/>
              </w:rPr>
            </w:pPr>
          </w:p>
          <w:p w14:paraId="04849651" w14:textId="77777777" w:rsidR="00E80C00" w:rsidRDefault="00E80C00" w:rsidP="00E26492">
            <w:pPr>
              <w:jc w:val="center"/>
              <w:rPr>
                <w:sz w:val="20"/>
                <w:szCs w:val="20"/>
              </w:rPr>
            </w:pPr>
          </w:p>
          <w:p w14:paraId="6D875E6A" w14:textId="77777777" w:rsidR="00E80C00" w:rsidRDefault="00E80C00" w:rsidP="00E26492">
            <w:pPr>
              <w:jc w:val="center"/>
              <w:rPr>
                <w:sz w:val="20"/>
                <w:szCs w:val="20"/>
              </w:rPr>
            </w:pPr>
          </w:p>
          <w:p w14:paraId="7D3E0329" w14:textId="77777777" w:rsidR="00E80C00" w:rsidRDefault="00E80C00" w:rsidP="00E26492">
            <w:pPr>
              <w:jc w:val="center"/>
              <w:rPr>
                <w:sz w:val="20"/>
                <w:szCs w:val="20"/>
              </w:rPr>
            </w:pPr>
          </w:p>
          <w:p w14:paraId="4F0C496F" w14:textId="77777777" w:rsidR="00E80C00" w:rsidRDefault="00E80C00" w:rsidP="00E26492">
            <w:pPr>
              <w:jc w:val="center"/>
              <w:rPr>
                <w:sz w:val="20"/>
                <w:szCs w:val="20"/>
              </w:rPr>
            </w:pPr>
          </w:p>
          <w:p w14:paraId="256A05D0" w14:textId="77777777" w:rsidR="00E80C00" w:rsidRDefault="00E80C00" w:rsidP="00E26492">
            <w:pPr>
              <w:jc w:val="center"/>
              <w:rPr>
                <w:sz w:val="20"/>
                <w:szCs w:val="20"/>
              </w:rPr>
            </w:pPr>
          </w:p>
          <w:p w14:paraId="178E30BD" w14:textId="77777777" w:rsidR="00E80C00" w:rsidRDefault="00E80C00" w:rsidP="00E26492">
            <w:pPr>
              <w:jc w:val="center"/>
              <w:rPr>
                <w:sz w:val="20"/>
                <w:szCs w:val="20"/>
              </w:rPr>
            </w:pPr>
          </w:p>
          <w:p w14:paraId="77BFAFEF" w14:textId="77777777" w:rsidR="00E80C00" w:rsidRDefault="00E80C00" w:rsidP="00E26492">
            <w:pPr>
              <w:jc w:val="center"/>
              <w:rPr>
                <w:b/>
                <w:sz w:val="20"/>
                <w:szCs w:val="20"/>
              </w:rPr>
            </w:pPr>
            <w:r w:rsidRPr="00E80C00">
              <w:rPr>
                <w:b/>
                <w:sz w:val="20"/>
                <w:szCs w:val="20"/>
              </w:rPr>
              <w:t>Návrh zákona čl. I</w:t>
            </w:r>
          </w:p>
          <w:p w14:paraId="0FCD67C7" w14:textId="77777777" w:rsidR="003D2441" w:rsidRDefault="003D2441" w:rsidP="00E26492">
            <w:pPr>
              <w:jc w:val="center"/>
              <w:rPr>
                <w:b/>
                <w:sz w:val="20"/>
                <w:szCs w:val="20"/>
              </w:rPr>
            </w:pPr>
          </w:p>
          <w:p w14:paraId="5612EBD3" w14:textId="77777777" w:rsidR="003D2441" w:rsidRDefault="003D2441" w:rsidP="00E26492">
            <w:pPr>
              <w:jc w:val="center"/>
              <w:rPr>
                <w:b/>
                <w:sz w:val="20"/>
                <w:szCs w:val="20"/>
              </w:rPr>
            </w:pPr>
          </w:p>
          <w:p w14:paraId="2EEDCFC6" w14:textId="77777777" w:rsidR="003D2441" w:rsidRDefault="003D2441" w:rsidP="00E26492">
            <w:pPr>
              <w:jc w:val="center"/>
              <w:rPr>
                <w:b/>
                <w:sz w:val="20"/>
                <w:szCs w:val="20"/>
              </w:rPr>
            </w:pPr>
          </w:p>
          <w:p w14:paraId="55711A5C" w14:textId="77777777" w:rsidR="00683283" w:rsidRDefault="00683283" w:rsidP="003D2441">
            <w:pPr>
              <w:jc w:val="center"/>
              <w:rPr>
                <w:sz w:val="20"/>
                <w:szCs w:val="20"/>
                <w:highlight w:val="yellow"/>
              </w:rPr>
            </w:pPr>
          </w:p>
          <w:p w14:paraId="297CC5C6" w14:textId="328CA1BB" w:rsidR="003D2441" w:rsidRDefault="003D2441" w:rsidP="003D2441">
            <w:pPr>
              <w:jc w:val="center"/>
              <w:rPr>
                <w:sz w:val="20"/>
                <w:szCs w:val="20"/>
              </w:rPr>
            </w:pPr>
            <w:r w:rsidRPr="00587EBD">
              <w:rPr>
                <w:sz w:val="20"/>
                <w:szCs w:val="20"/>
              </w:rPr>
              <w:t xml:space="preserve">566/2001 </w:t>
            </w:r>
          </w:p>
          <w:p w14:paraId="58255534" w14:textId="77777777" w:rsidR="00587EBD" w:rsidRDefault="00587EBD" w:rsidP="003D2441">
            <w:pPr>
              <w:jc w:val="center"/>
              <w:rPr>
                <w:sz w:val="20"/>
                <w:szCs w:val="20"/>
              </w:rPr>
            </w:pPr>
          </w:p>
          <w:p w14:paraId="2B42A22B" w14:textId="77777777" w:rsidR="00587EBD" w:rsidRDefault="00587EBD" w:rsidP="003D2441">
            <w:pPr>
              <w:jc w:val="center"/>
              <w:rPr>
                <w:sz w:val="20"/>
                <w:szCs w:val="20"/>
              </w:rPr>
            </w:pPr>
          </w:p>
          <w:p w14:paraId="36540791" w14:textId="77777777" w:rsidR="00587EBD" w:rsidRDefault="00587EBD" w:rsidP="003D2441">
            <w:pPr>
              <w:jc w:val="center"/>
              <w:rPr>
                <w:sz w:val="20"/>
                <w:szCs w:val="20"/>
              </w:rPr>
            </w:pPr>
          </w:p>
          <w:p w14:paraId="50B30524" w14:textId="77777777" w:rsidR="00587EBD" w:rsidRDefault="00587EBD" w:rsidP="003D2441">
            <w:pPr>
              <w:jc w:val="center"/>
              <w:rPr>
                <w:sz w:val="20"/>
                <w:szCs w:val="20"/>
              </w:rPr>
            </w:pPr>
          </w:p>
          <w:p w14:paraId="32BBFA99" w14:textId="77777777" w:rsidR="003D2441" w:rsidRDefault="003D2441" w:rsidP="003D2441">
            <w:pPr>
              <w:jc w:val="center"/>
              <w:rPr>
                <w:sz w:val="20"/>
                <w:szCs w:val="20"/>
              </w:rPr>
            </w:pPr>
          </w:p>
          <w:p w14:paraId="708985DD" w14:textId="77777777" w:rsidR="003D2441" w:rsidRDefault="003D2441" w:rsidP="003D2441">
            <w:pPr>
              <w:jc w:val="center"/>
              <w:rPr>
                <w:sz w:val="20"/>
                <w:szCs w:val="20"/>
              </w:rPr>
            </w:pPr>
          </w:p>
          <w:p w14:paraId="66E157A9" w14:textId="77777777" w:rsidR="003D2441" w:rsidRDefault="003D2441" w:rsidP="003D2441">
            <w:pPr>
              <w:jc w:val="center"/>
              <w:rPr>
                <w:sz w:val="20"/>
                <w:szCs w:val="20"/>
              </w:rPr>
            </w:pPr>
          </w:p>
          <w:p w14:paraId="6DECC948" w14:textId="77777777" w:rsidR="003D2441" w:rsidRDefault="003D2441" w:rsidP="003D2441">
            <w:pPr>
              <w:jc w:val="center"/>
              <w:rPr>
                <w:sz w:val="20"/>
                <w:szCs w:val="20"/>
              </w:rPr>
            </w:pPr>
          </w:p>
          <w:p w14:paraId="2FF2B5A9" w14:textId="77777777" w:rsidR="003D2441" w:rsidRDefault="003D2441" w:rsidP="003D2441">
            <w:pPr>
              <w:jc w:val="center"/>
              <w:rPr>
                <w:sz w:val="20"/>
                <w:szCs w:val="20"/>
              </w:rPr>
            </w:pPr>
          </w:p>
          <w:p w14:paraId="0D2FDA75" w14:textId="77777777" w:rsidR="003D2441" w:rsidRDefault="003D2441" w:rsidP="003D2441">
            <w:pPr>
              <w:jc w:val="center"/>
              <w:rPr>
                <w:sz w:val="20"/>
                <w:szCs w:val="20"/>
              </w:rPr>
            </w:pPr>
          </w:p>
          <w:p w14:paraId="3348FD25" w14:textId="77777777" w:rsidR="003D2441" w:rsidRDefault="003D2441" w:rsidP="003D2441">
            <w:pPr>
              <w:jc w:val="center"/>
              <w:rPr>
                <w:b/>
                <w:sz w:val="20"/>
                <w:szCs w:val="20"/>
              </w:rPr>
            </w:pPr>
            <w:r w:rsidRPr="003D2441">
              <w:rPr>
                <w:b/>
                <w:sz w:val="20"/>
                <w:szCs w:val="20"/>
              </w:rPr>
              <w:t>Návrh zákona čl. I</w:t>
            </w:r>
          </w:p>
          <w:p w14:paraId="12243389" w14:textId="77777777" w:rsidR="003D2441" w:rsidRDefault="003D2441" w:rsidP="003D2441">
            <w:pPr>
              <w:jc w:val="center"/>
              <w:rPr>
                <w:b/>
                <w:sz w:val="20"/>
                <w:szCs w:val="20"/>
              </w:rPr>
            </w:pPr>
          </w:p>
          <w:p w14:paraId="69A78070" w14:textId="77777777" w:rsidR="003D2441" w:rsidRDefault="003D2441" w:rsidP="003D2441">
            <w:pPr>
              <w:jc w:val="center"/>
              <w:rPr>
                <w:sz w:val="20"/>
                <w:szCs w:val="20"/>
              </w:rPr>
            </w:pPr>
            <w:r>
              <w:rPr>
                <w:sz w:val="20"/>
                <w:szCs w:val="20"/>
              </w:rPr>
              <w:t>566/201</w:t>
            </w:r>
          </w:p>
          <w:p w14:paraId="59F72A9E" w14:textId="77777777" w:rsidR="003D2441" w:rsidRDefault="003D2441" w:rsidP="003D2441">
            <w:pPr>
              <w:jc w:val="center"/>
              <w:rPr>
                <w:sz w:val="20"/>
                <w:szCs w:val="20"/>
              </w:rPr>
            </w:pPr>
          </w:p>
          <w:p w14:paraId="58CA000F" w14:textId="77777777" w:rsidR="003D2441" w:rsidRDefault="003D2441" w:rsidP="003D2441">
            <w:pPr>
              <w:jc w:val="center"/>
              <w:rPr>
                <w:sz w:val="20"/>
                <w:szCs w:val="20"/>
              </w:rPr>
            </w:pPr>
          </w:p>
          <w:p w14:paraId="58713636" w14:textId="77777777" w:rsidR="003D2441" w:rsidRDefault="003D2441" w:rsidP="003D2441">
            <w:pPr>
              <w:jc w:val="center"/>
              <w:rPr>
                <w:sz w:val="20"/>
                <w:szCs w:val="20"/>
              </w:rPr>
            </w:pPr>
          </w:p>
          <w:p w14:paraId="0A398BA3" w14:textId="5CAEB3C5" w:rsidR="003D2441" w:rsidRPr="003D2441" w:rsidRDefault="003D2441" w:rsidP="003D2441">
            <w:pPr>
              <w:jc w:val="center"/>
              <w:rPr>
                <w:b/>
                <w:sz w:val="20"/>
                <w:szCs w:val="20"/>
              </w:rPr>
            </w:pPr>
            <w:r w:rsidRPr="003D2441">
              <w:rPr>
                <w:b/>
                <w:sz w:val="20"/>
                <w:szCs w:val="20"/>
              </w:rPr>
              <w:t>Návrh zákona čl. I</w:t>
            </w:r>
          </w:p>
          <w:p w14:paraId="581F47FD" w14:textId="5CF4B823" w:rsidR="003D2441" w:rsidRPr="003D2441" w:rsidRDefault="003D2441" w:rsidP="003D2441">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tcPr>
          <w:p w14:paraId="4319A9B9" w14:textId="77777777" w:rsidR="007F60AD" w:rsidRPr="00B92CCE" w:rsidRDefault="007F60AD" w:rsidP="00E26492">
            <w:pPr>
              <w:pStyle w:val="Normlny0"/>
              <w:jc w:val="center"/>
              <w:rPr>
                <w:b/>
              </w:rPr>
            </w:pPr>
            <w:r w:rsidRPr="00B92CCE">
              <w:rPr>
                <w:b/>
              </w:rPr>
              <w:lastRenderedPageBreak/>
              <w:t>§ 144 ods. 1 písm. m)</w:t>
            </w:r>
          </w:p>
          <w:p w14:paraId="4A90FEDD" w14:textId="77777777" w:rsidR="007F60AD" w:rsidRDefault="007F60AD" w:rsidP="00E26492">
            <w:pPr>
              <w:pStyle w:val="Normlny0"/>
              <w:jc w:val="center"/>
            </w:pPr>
          </w:p>
          <w:p w14:paraId="378E4A43" w14:textId="77777777" w:rsidR="007F60AD" w:rsidRDefault="007F60AD" w:rsidP="00E26492">
            <w:pPr>
              <w:pStyle w:val="Normlny0"/>
              <w:jc w:val="center"/>
            </w:pPr>
          </w:p>
          <w:p w14:paraId="68C3CE58" w14:textId="77777777" w:rsidR="007F60AD" w:rsidRDefault="007F60AD" w:rsidP="00E26492">
            <w:pPr>
              <w:pStyle w:val="Normlny0"/>
              <w:jc w:val="center"/>
            </w:pPr>
          </w:p>
          <w:p w14:paraId="3ACFF649" w14:textId="2C12B3A1" w:rsidR="007F60AD" w:rsidRDefault="00ED106C" w:rsidP="00E26492">
            <w:pPr>
              <w:pStyle w:val="Normlny0"/>
              <w:jc w:val="center"/>
            </w:pPr>
            <w:r>
              <w:t>§ 144 ods. 1</w:t>
            </w:r>
          </w:p>
          <w:p w14:paraId="57283312" w14:textId="682C7FB2" w:rsidR="007F60AD" w:rsidRDefault="00ED106C" w:rsidP="00E26492">
            <w:pPr>
              <w:pStyle w:val="Normlny0"/>
              <w:jc w:val="center"/>
            </w:pPr>
            <w:r>
              <w:t>p</w:t>
            </w:r>
            <w:r w:rsidR="007F60AD">
              <w:t>ísm. a)</w:t>
            </w:r>
          </w:p>
          <w:p w14:paraId="3C3C309A" w14:textId="77777777" w:rsidR="007F60AD" w:rsidRDefault="007F60AD" w:rsidP="00E26492">
            <w:pPr>
              <w:pStyle w:val="Normlny0"/>
              <w:jc w:val="center"/>
            </w:pPr>
          </w:p>
          <w:p w14:paraId="6C214F78" w14:textId="77777777" w:rsidR="007F60AD" w:rsidRDefault="007F60AD" w:rsidP="00E26492">
            <w:pPr>
              <w:pStyle w:val="Normlny0"/>
              <w:jc w:val="center"/>
            </w:pPr>
          </w:p>
          <w:p w14:paraId="54F2B264" w14:textId="77777777" w:rsidR="007F60AD" w:rsidRDefault="007F60AD" w:rsidP="00E26492">
            <w:pPr>
              <w:pStyle w:val="Normlny0"/>
              <w:jc w:val="center"/>
            </w:pPr>
          </w:p>
          <w:p w14:paraId="7DB293A5" w14:textId="41E0A8AD" w:rsidR="007F60AD" w:rsidRDefault="00ED106C" w:rsidP="00E26492">
            <w:pPr>
              <w:pStyle w:val="Normlny0"/>
              <w:jc w:val="center"/>
            </w:pPr>
            <w:r>
              <w:t>w)</w:t>
            </w:r>
          </w:p>
          <w:p w14:paraId="46D721AB" w14:textId="77777777" w:rsidR="007F60AD" w:rsidRDefault="007F60AD" w:rsidP="00E26492">
            <w:pPr>
              <w:pStyle w:val="Normlny0"/>
              <w:jc w:val="center"/>
            </w:pPr>
          </w:p>
          <w:p w14:paraId="4633795C" w14:textId="77777777" w:rsidR="007F60AD" w:rsidRDefault="007F60AD" w:rsidP="00E26492">
            <w:pPr>
              <w:pStyle w:val="Normlny0"/>
              <w:jc w:val="center"/>
            </w:pPr>
          </w:p>
          <w:p w14:paraId="3FC388E7" w14:textId="62B3B9A1" w:rsidR="007F60AD" w:rsidRDefault="00ED106C" w:rsidP="00E26492">
            <w:pPr>
              <w:pStyle w:val="Normlny0"/>
              <w:jc w:val="center"/>
            </w:pPr>
            <w:r>
              <w:t>x)</w:t>
            </w:r>
          </w:p>
          <w:p w14:paraId="4B67CE86" w14:textId="77777777" w:rsidR="007F60AD" w:rsidRDefault="007F60AD" w:rsidP="00E26492">
            <w:pPr>
              <w:pStyle w:val="Normlny0"/>
              <w:jc w:val="center"/>
            </w:pPr>
          </w:p>
          <w:p w14:paraId="63105357" w14:textId="77777777" w:rsidR="007F60AD" w:rsidRDefault="007F60AD" w:rsidP="00E26492">
            <w:pPr>
              <w:pStyle w:val="Normlny0"/>
              <w:jc w:val="center"/>
            </w:pPr>
          </w:p>
          <w:p w14:paraId="661A76E2" w14:textId="77777777" w:rsidR="005965B0" w:rsidRDefault="005965B0" w:rsidP="00E26492">
            <w:pPr>
              <w:pStyle w:val="Normlny0"/>
              <w:jc w:val="center"/>
            </w:pPr>
          </w:p>
          <w:p w14:paraId="045A1BC2" w14:textId="77777777" w:rsidR="007F60AD" w:rsidRPr="001343F6" w:rsidRDefault="007F60AD" w:rsidP="00E26492">
            <w:pPr>
              <w:pStyle w:val="Normlny0"/>
              <w:jc w:val="center"/>
              <w:rPr>
                <w:b/>
              </w:rPr>
            </w:pPr>
            <w:r w:rsidRPr="001343F6">
              <w:rPr>
                <w:b/>
              </w:rPr>
              <w:t>Písm. b)</w:t>
            </w:r>
          </w:p>
          <w:p w14:paraId="0FE78B37" w14:textId="77777777" w:rsidR="007F60AD" w:rsidRDefault="007F60AD" w:rsidP="00E26492">
            <w:pPr>
              <w:pStyle w:val="Normlny0"/>
              <w:jc w:val="center"/>
            </w:pPr>
          </w:p>
          <w:p w14:paraId="40D47720" w14:textId="77777777" w:rsidR="007F60AD" w:rsidRDefault="007F60AD" w:rsidP="00E26492">
            <w:pPr>
              <w:pStyle w:val="Normlny0"/>
              <w:jc w:val="center"/>
            </w:pPr>
          </w:p>
          <w:p w14:paraId="31EADEAB" w14:textId="77777777" w:rsidR="007F60AD" w:rsidRDefault="007F60AD" w:rsidP="00E26492">
            <w:pPr>
              <w:pStyle w:val="Normlny0"/>
              <w:jc w:val="center"/>
            </w:pPr>
          </w:p>
          <w:p w14:paraId="1A6D0A02" w14:textId="77777777" w:rsidR="007F60AD" w:rsidRDefault="007F60AD" w:rsidP="00E26492">
            <w:pPr>
              <w:pStyle w:val="Normlny0"/>
              <w:jc w:val="center"/>
            </w:pPr>
          </w:p>
          <w:p w14:paraId="6425B7EE" w14:textId="1700661C" w:rsidR="007F60AD" w:rsidRPr="001C1EBD" w:rsidRDefault="007F60AD" w:rsidP="00E26492">
            <w:pPr>
              <w:pStyle w:val="Normlny0"/>
              <w:jc w:val="center"/>
              <w:rPr>
                <w:b/>
              </w:rPr>
            </w:pPr>
            <w:r w:rsidRPr="001C1EBD">
              <w:rPr>
                <w:b/>
              </w:rPr>
              <w:t>Písm. ac)</w:t>
            </w:r>
          </w:p>
          <w:p w14:paraId="160E1110" w14:textId="77777777" w:rsidR="007F60AD" w:rsidRDefault="007F60AD" w:rsidP="00E26492">
            <w:pPr>
              <w:pStyle w:val="Normlny0"/>
              <w:jc w:val="center"/>
            </w:pPr>
          </w:p>
          <w:p w14:paraId="34B13FFF" w14:textId="77777777" w:rsidR="007F60AD" w:rsidRDefault="007F60AD" w:rsidP="00E26492">
            <w:pPr>
              <w:pStyle w:val="Normlny0"/>
              <w:jc w:val="center"/>
            </w:pPr>
          </w:p>
          <w:p w14:paraId="0EF0E16C" w14:textId="77777777" w:rsidR="007F60AD" w:rsidRDefault="007F60AD" w:rsidP="00E26492">
            <w:pPr>
              <w:pStyle w:val="Normlny0"/>
              <w:jc w:val="center"/>
            </w:pPr>
          </w:p>
          <w:p w14:paraId="4A04A029" w14:textId="77777777" w:rsidR="007F60AD" w:rsidRDefault="007F60AD" w:rsidP="00E26492">
            <w:pPr>
              <w:pStyle w:val="Normlny0"/>
              <w:jc w:val="center"/>
            </w:pPr>
            <w:r>
              <w:t>Písm. f) a g)</w:t>
            </w:r>
          </w:p>
          <w:p w14:paraId="2E811A04" w14:textId="77777777" w:rsidR="007F60AD" w:rsidRDefault="007F60AD" w:rsidP="00E26492">
            <w:pPr>
              <w:pStyle w:val="Normlny0"/>
              <w:jc w:val="center"/>
            </w:pPr>
          </w:p>
          <w:p w14:paraId="29CFCC1E" w14:textId="77777777" w:rsidR="007F60AD" w:rsidRDefault="007F60AD" w:rsidP="00E26492">
            <w:pPr>
              <w:pStyle w:val="Normlny0"/>
              <w:jc w:val="center"/>
            </w:pPr>
          </w:p>
          <w:p w14:paraId="23D66B60" w14:textId="77777777" w:rsidR="007F60AD" w:rsidRDefault="007F60AD" w:rsidP="00E26492">
            <w:pPr>
              <w:pStyle w:val="Normlny0"/>
              <w:jc w:val="center"/>
            </w:pPr>
          </w:p>
          <w:p w14:paraId="73E1F87F" w14:textId="77777777" w:rsidR="007F60AD" w:rsidRDefault="007F60AD" w:rsidP="00E26492">
            <w:pPr>
              <w:pStyle w:val="Normlny0"/>
              <w:jc w:val="center"/>
            </w:pPr>
          </w:p>
          <w:p w14:paraId="3F0709F0" w14:textId="77777777" w:rsidR="007F60AD" w:rsidRDefault="007F60AD" w:rsidP="00E26492">
            <w:pPr>
              <w:pStyle w:val="Normlny0"/>
              <w:jc w:val="center"/>
            </w:pPr>
          </w:p>
          <w:p w14:paraId="13AD2B66" w14:textId="77777777" w:rsidR="007F60AD" w:rsidRPr="00F06CFF" w:rsidRDefault="007F60AD" w:rsidP="00E26492">
            <w:pPr>
              <w:pStyle w:val="Normlny0"/>
              <w:jc w:val="center"/>
              <w:rPr>
                <w:b/>
              </w:rPr>
            </w:pPr>
            <w:r w:rsidRPr="00F06CFF">
              <w:rPr>
                <w:b/>
              </w:rPr>
              <w:t>Písm. o)</w:t>
            </w:r>
          </w:p>
          <w:p w14:paraId="7566A485" w14:textId="77777777" w:rsidR="007F60AD" w:rsidRDefault="007F60AD" w:rsidP="00E26492">
            <w:pPr>
              <w:pStyle w:val="Normlny0"/>
              <w:jc w:val="center"/>
            </w:pPr>
          </w:p>
          <w:p w14:paraId="7DC2728E" w14:textId="77777777" w:rsidR="007F60AD" w:rsidRDefault="007F60AD" w:rsidP="00E26492">
            <w:pPr>
              <w:pStyle w:val="Normlny0"/>
              <w:jc w:val="center"/>
            </w:pPr>
          </w:p>
          <w:p w14:paraId="27B1B5B0" w14:textId="77777777" w:rsidR="007F60AD" w:rsidRDefault="007F60AD" w:rsidP="00E26492">
            <w:pPr>
              <w:pStyle w:val="Normlny0"/>
              <w:jc w:val="center"/>
            </w:pPr>
          </w:p>
          <w:p w14:paraId="6793DD67" w14:textId="77777777" w:rsidR="007F60AD" w:rsidRDefault="007F60AD" w:rsidP="00E26492">
            <w:pPr>
              <w:pStyle w:val="Normlny0"/>
              <w:jc w:val="center"/>
            </w:pPr>
          </w:p>
          <w:p w14:paraId="1451F8DD" w14:textId="77777777" w:rsidR="00F06CFF" w:rsidRDefault="00F06CFF" w:rsidP="00E26492">
            <w:pPr>
              <w:pStyle w:val="Normlny0"/>
              <w:jc w:val="center"/>
            </w:pPr>
          </w:p>
          <w:p w14:paraId="476E3957" w14:textId="77777777" w:rsidR="00F06CFF" w:rsidRDefault="00F06CFF" w:rsidP="00E26492">
            <w:pPr>
              <w:pStyle w:val="Normlny0"/>
              <w:jc w:val="center"/>
            </w:pPr>
          </w:p>
          <w:p w14:paraId="2EA1A8A9" w14:textId="3149DB4B" w:rsidR="007F60AD" w:rsidRDefault="007F60AD" w:rsidP="00E26492">
            <w:pPr>
              <w:pStyle w:val="Normlny0"/>
              <w:jc w:val="center"/>
            </w:pPr>
            <w:r>
              <w:t>Písm. p)</w:t>
            </w:r>
            <w:r w:rsidR="00F06CFF">
              <w:t xml:space="preserve"> a q)</w:t>
            </w:r>
          </w:p>
          <w:p w14:paraId="0AD038FC" w14:textId="77777777" w:rsidR="007F60AD" w:rsidRDefault="007F60AD" w:rsidP="00E26492">
            <w:pPr>
              <w:pStyle w:val="Normlny0"/>
              <w:jc w:val="center"/>
            </w:pPr>
          </w:p>
          <w:p w14:paraId="7126CA00" w14:textId="77777777" w:rsidR="007F60AD" w:rsidRDefault="007F60AD" w:rsidP="00E26492">
            <w:pPr>
              <w:pStyle w:val="Normlny0"/>
              <w:jc w:val="center"/>
            </w:pPr>
          </w:p>
          <w:p w14:paraId="78205383" w14:textId="77777777" w:rsidR="007F60AD" w:rsidRDefault="007F60AD" w:rsidP="00E26492">
            <w:pPr>
              <w:pStyle w:val="Normlny0"/>
              <w:jc w:val="center"/>
            </w:pPr>
          </w:p>
          <w:p w14:paraId="0B30CFFD" w14:textId="77777777" w:rsidR="007F60AD" w:rsidRDefault="007F60AD" w:rsidP="00E26492">
            <w:pPr>
              <w:pStyle w:val="Normlny0"/>
              <w:jc w:val="center"/>
            </w:pPr>
          </w:p>
          <w:p w14:paraId="6AA7D913" w14:textId="77777777" w:rsidR="007F60AD" w:rsidRDefault="007F60AD" w:rsidP="00E26492">
            <w:pPr>
              <w:pStyle w:val="Normlny0"/>
              <w:jc w:val="center"/>
            </w:pPr>
          </w:p>
          <w:p w14:paraId="443FA8A3" w14:textId="77777777" w:rsidR="007F60AD" w:rsidRDefault="007F60AD" w:rsidP="00E26492">
            <w:pPr>
              <w:pStyle w:val="Normlny0"/>
              <w:jc w:val="center"/>
            </w:pPr>
          </w:p>
          <w:p w14:paraId="3EEEDB53" w14:textId="796EA99B" w:rsidR="007F60AD" w:rsidRDefault="007F60AD" w:rsidP="00E26492">
            <w:pPr>
              <w:pStyle w:val="Normlny0"/>
              <w:jc w:val="center"/>
            </w:pPr>
          </w:p>
          <w:p w14:paraId="6C60E5CD" w14:textId="77777777" w:rsidR="007F60AD" w:rsidRDefault="007F60AD" w:rsidP="00E26492">
            <w:pPr>
              <w:pStyle w:val="Normlny0"/>
              <w:jc w:val="center"/>
            </w:pPr>
          </w:p>
          <w:p w14:paraId="5C5CE3D4" w14:textId="77777777" w:rsidR="007F60AD" w:rsidRDefault="007F60AD" w:rsidP="00E26492">
            <w:pPr>
              <w:pStyle w:val="Normlny0"/>
              <w:jc w:val="center"/>
            </w:pPr>
          </w:p>
          <w:p w14:paraId="729D2DAE" w14:textId="77777777" w:rsidR="007F60AD" w:rsidRDefault="007F60AD" w:rsidP="00E26492">
            <w:pPr>
              <w:pStyle w:val="Normlny0"/>
              <w:jc w:val="center"/>
            </w:pPr>
          </w:p>
          <w:p w14:paraId="1361C2E9" w14:textId="77777777" w:rsidR="00E80C00" w:rsidRDefault="00E80C00" w:rsidP="00E26492">
            <w:pPr>
              <w:pStyle w:val="Normlny0"/>
              <w:jc w:val="center"/>
            </w:pPr>
          </w:p>
          <w:p w14:paraId="256D8596" w14:textId="77777777" w:rsidR="00F06CFF" w:rsidRDefault="00F06CFF" w:rsidP="00E26492">
            <w:pPr>
              <w:pStyle w:val="Normlny0"/>
              <w:jc w:val="center"/>
            </w:pPr>
          </w:p>
          <w:p w14:paraId="12EE5B1C" w14:textId="77777777" w:rsidR="007F60AD" w:rsidRPr="001C1EBD" w:rsidRDefault="007F60AD" w:rsidP="00E26492">
            <w:pPr>
              <w:pStyle w:val="Normlny0"/>
              <w:jc w:val="center"/>
              <w:rPr>
                <w:b/>
              </w:rPr>
            </w:pPr>
            <w:r w:rsidRPr="001C1EBD">
              <w:rPr>
                <w:b/>
              </w:rPr>
              <w:t>Písm.</w:t>
            </w:r>
          </w:p>
          <w:p w14:paraId="5D29EE0D" w14:textId="34C3C5E9" w:rsidR="007F60AD" w:rsidRPr="001C1EBD" w:rsidRDefault="007F60AD" w:rsidP="00E26492">
            <w:pPr>
              <w:pStyle w:val="Normlny0"/>
              <w:jc w:val="center"/>
              <w:rPr>
                <w:b/>
              </w:rPr>
            </w:pPr>
            <w:r w:rsidRPr="001C1EBD">
              <w:rPr>
                <w:b/>
              </w:rPr>
              <w:t>ae)</w:t>
            </w:r>
          </w:p>
          <w:p w14:paraId="2C9E615C" w14:textId="77777777" w:rsidR="007F60AD" w:rsidRDefault="007F60AD" w:rsidP="00E26492">
            <w:pPr>
              <w:pStyle w:val="Normlny0"/>
              <w:jc w:val="center"/>
            </w:pPr>
          </w:p>
          <w:p w14:paraId="5309CAD5" w14:textId="77777777" w:rsidR="007F60AD" w:rsidRDefault="007F60AD" w:rsidP="00E26492">
            <w:pPr>
              <w:pStyle w:val="Normlny0"/>
              <w:jc w:val="center"/>
            </w:pPr>
          </w:p>
          <w:p w14:paraId="39B72100" w14:textId="77777777" w:rsidR="007F60AD" w:rsidRDefault="007F60AD" w:rsidP="00E26492">
            <w:pPr>
              <w:pStyle w:val="Normlny0"/>
              <w:jc w:val="center"/>
            </w:pPr>
          </w:p>
          <w:p w14:paraId="4179CBC0" w14:textId="77777777" w:rsidR="007F60AD" w:rsidRDefault="007F60AD" w:rsidP="00E26492">
            <w:pPr>
              <w:pStyle w:val="Normlny0"/>
              <w:jc w:val="center"/>
            </w:pPr>
          </w:p>
          <w:p w14:paraId="2E048E44" w14:textId="77777777" w:rsidR="007F60AD" w:rsidRDefault="007F60AD" w:rsidP="00E26492">
            <w:pPr>
              <w:pStyle w:val="Normlny0"/>
              <w:jc w:val="center"/>
            </w:pPr>
          </w:p>
          <w:p w14:paraId="6ECEBEDD" w14:textId="77777777" w:rsidR="007F60AD" w:rsidRDefault="007F60AD" w:rsidP="00E26492">
            <w:pPr>
              <w:pStyle w:val="Normlny0"/>
              <w:jc w:val="center"/>
            </w:pPr>
            <w:r>
              <w:t xml:space="preserve">Písm. c) </w:t>
            </w:r>
          </w:p>
          <w:p w14:paraId="0C7D07DE" w14:textId="77777777" w:rsidR="007F60AD" w:rsidRDefault="007F60AD" w:rsidP="00E26492">
            <w:pPr>
              <w:pStyle w:val="Normlny0"/>
              <w:jc w:val="center"/>
            </w:pPr>
          </w:p>
          <w:p w14:paraId="33A3928F" w14:textId="77777777" w:rsidR="007F60AD" w:rsidRDefault="007F60AD" w:rsidP="00E26492">
            <w:pPr>
              <w:pStyle w:val="Normlny0"/>
              <w:jc w:val="center"/>
            </w:pPr>
          </w:p>
          <w:p w14:paraId="253A59A8" w14:textId="77777777" w:rsidR="007F60AD" w:rsidRDefault="007F60AD" w:rsidP="00E26492">
            <w:pPr>
              <w:pStyle w:val="Normlny0"/>
              <w:jc w:val="center"/>
            </w:pPr>
          </w:p>
          <w:p w14:paraId="4A8E567A" w14:textId="77777777" w:rsidR="007F60AD" w:rsidRDefault="007F60AD" w:rsidP="00E26492">
            <w:pPr>
              <w:pStyle w:val="Normlny0"/>
              <w:jc w:val="center"/>
            </w:pPr>
          </w:p>
          <w:p w14:paraId="519854FF" w14:textId="77777777" w:rsidR="007F60AD" w:rsidRDefault="007F60AD" w:rsidP="00E26492">
            <w:pPr>
              <w:pStyle w:val="Normlny0"/>
              <w:jc w:val="center"/>
            </w:pPr>
          </w:p>
          <w:p w14:paraId="5C0189D6" w14:textId="77777777" w:rsidR="007F60AD" w:rsidRDefault="007F60AD" w:rsidP="00E26492">
            <w:pPr>
              <w:pStyle w:val="Normlny0"/>
              <w:jc w:val="center"/>
            </w:pPr>
          </w:p>
          <w:p w14:paraId="36FDC921" w14:textId="77777777" w:rsidR="003D2441" w:rsidRDefault="003D2441" w:rsidP="00E26492">
            <w:pPr>
              <w:pStyle w:val="Normlny0"/>
              <w:jc w:val="center"/>
            </w:pPr>
          </w:p>
          <w:p w14:paraId="4119B867" w14:textId="77777777" w:rsidR="003D2441" w:rsidRDefault="003D2441" w:rsidP="00E26492">
            <w:pPr>
              <w:pStyle w:val="Normlny0"/>
              <w:jc w:val="center"/>
            </w:pPr>
          </w:p>
          <w:p w14:paraId="12C410DA" w14:textId="77777777" w:rsidR="003D2441" w:rsidRDefault="003D2441" w:rsidP="00E26492">
            <w:pPr>
              <w:pStyle w:val="Normlny0"/>
              <w:jc w:val="center"/>
            </w:pPr>
          </w:p>
          <w:p w14:paraId="3BA77630" w14:textId="575E559F" w:rsidR="007F60AD" w:rsidRPr="001C1EBD" w:rsidRDefault="007F60AD" w:rsidP="00E26492">
            <w:pPr>
              <w:pStyle w:val="Normlny0"/>
              <w:jc w:val="center"/>
              <w:rPr>
                <w:b/>
              </w:rPr>
            </w:pPr>
            <w:r w:rsidRPr="001C1EBD">
              <w:rPr>
                <w:b/>
              </w:rPr>
              <w:t>Písm. af)</w:t>
            </w:r>
          </w:p>
          <w:p w14:paraId="4EA7E331" w14:textId="77777777" w:rsidR="007F60AD" w:rsidRDefault="007F60AD" w:rsidP="00E26492">
            <w:pPr>
              <w:pStyle w:val="Normlny0"/>
              <w:jc w:val="center"/>
            </w:pPr>
          </w:p>
          <w:p w14:paraId="226DF531" w14:textId="77777777" w:rsidR="007F60AD" w:rsidRDefault="007F60AD" w:rsidP="00E26492">
            <w:pPr>
              <w:pStyle w:val="Normlny0"/>
              <w:jc w:val="center"/>
            </w:pPr>
          </w:p>
          <w:p w14:paraId="6F6425E6" w14:textId="77777777" w:rsidR="007F60AD" w:rsidRDefault="007F60AD" w:rsidP="00E26492">
            <w:pPr>
              <w:pStyle w:val="Normlny0"/>
              <w:jc w:val="center"/>
            </w:pPr>
            <w:r>
              <w:lastRenderedPageBreak/>
              <w:t>Písm. ad)</w:t>
            </w:r>
          </w:p>
          <w:p w14:paraId="700EE53C" w14:textId="77777777" w:rsidR="007F60AD" w:rsidRDefault="007F60AD" w:rsidP="00E26492">
            <w:pPr>
              <w:pStyle w:val="Normlny0"/>
              <w:jc w:val="center"/>
            </w:pPr>
          </w:p>
          <w:p w14:paraId="067D123B" w14:textId="77777777" w:rsidR="007F60AD" w:rsidRDefault="007F60AD" w:rsidP="00E26492">
            <w:pPr>
              <w:pStyle w:val="Normlny0"/>
              <w:jc w:val="center"/>
            </w:pPr>
          </w:p>
          <w:p w14:paraId="07311669" w14:textId="05260ADA" w:rsidR="007F60AD" w:rsidRPr="001C1EBD" w:rsidRDefault="007F60AD" w:rsidP="00E26492">
            <w:pPr>
              <w:pStyle w:val="Normlny0"/>
              <w:jc w:val="center"/>
              <w:rPr>
                <w:b/>
              </w:rPr>
            </w:pPr>
            <w:r>
              <w:rPr>
                <w:b/>
              </w:rPr>
              <w:t>Písm, ag</w:t>
            </w:r>
            <w:r w:rsidRPr="001C1EBD">
              <w:rPr>
                <w:b/>
              </w:rPr>
              <w:t>)</w:t>
            </w:r>
          </w:p>
        </w:tc>
        <w:tc>
          <w:tcPr>
            <w:tcW w:w="4515" w:type="dxa"/>
            <w:gridSpan w:val="2"/>
            <w:tcBorders>
              <w:top w:val="single" w:sz="4" w:space="0" w:color="auto"/>
              <w:left w:val="single" w:sz="4" w:space="0" w:color="auto"/>
              <w:bottom w:val="single" w:sz="4" w:space="0" w:color="auto"/>
              <w:right w:val="single" w:sz="4" w:space="0" w:color="auto"/>
            </w:tcBorders>
          </w:tcPr>
          <w:p w14:paraId="2F9B9781" w14:textId="3EC6A002" w:rsidR="007F60AD" w:rsidRPr="00B92CCE" w:rsidRDefault="00B92CCE" w:rsidP="00DA1463">
            <w:pPr>
              <w:pStyle w:val="Normlny0"/>
              <w:jc w:val="both"/>
              <w:rPr>
                <w:b/>
              </w:rPr>
            </w:pPr>
            <w:r w:rsidRPr="00B92CCE">
              <w:rPr>
                <w:b/>
              </w:rPr>
              <w:lastRenderedPageBreak/>
              <w:t>m) uložiť obchodníkovi s cennými papiermi dodatočnú požiadavku na vlastné zdroje podľa § 74e alebo upraviť vlastné zdroje a likvidné aktíva, ak dôjde k významným zmenám v jeho obchodnej činnosti,</w:t>
            </w:r>
          </w:p>
          <w:p w14:paraId="7F0FFAF0" w14:textId="77777777" w:rsidR="007F60AD" w:rsidRDefault="007F60AD" w:rsidP="00DA1463">
            <w:pPr>
              <w:pStyle w:val="Normlny0"/>
              <w:jc w:val="both"/>
            </w:pPr>
          </w:p>
          <w:p w14:paraId="231AC98B" w14:textId="77777777" w:rsidR="007F60AD" w:rsidRDefault="007F60AD" w:rsidP="00DA1463">
            <w:pPr>
              <w:pStyle w:val="Normlny0"/>
              <w:jc w:val="both"/>
            </w:pPr>
          </w:p>
          <w:p w14:paraId="58A1BCAC" w14:textId="77777777" w:rsidR="00B92CCE" w:rsidRDefault="00B92CCE" w:rsidP="00DA1463">
            <w:pPr>
              <w:pStyle w:val="Normlny0"/>
              <w:jc w:val="both"/>
            </w:pPr>
          </w:p>
          <w:p w14:paraId="4FCFE79A" w14:textId="77777777" w:rsidR="00B92CCE" w:rsidRDefault="00B92CCE" w:rsidP="00DA1463">
            <w:pPr>
              <w:pStyle w:val="Normlny0"/>
              <w:jc w:val="both"/>
            </w:pPr>
          </w:p>
          <w:p w14:paraId="75F4E5F8" w14:textId="77777777" w:rsidR="00B92CCE" w:rsidRDefault="00B92CCE" w:rsidP="00DA1463">
            <w:pPr>
              <w:pStyle w:val="Normlny0"/>
              <w:jc w:val="both"/>
            </w:pPr>
          </w:p>
          <w:p w14:paraId="155454DA" w14:textId="77777777" w:rsidR="007F60AD" w:rsidRDefault="007F60AD" w:rsidP="00DA1463">
            <w:pPr>
              <w:pStyle w:val="Normlny0"/>
              <w:jc w:val="both"/>
            </w:pPr>
            <w:r>
              <w:t>a) uložiť obchodníkovi s cennými papiermi alebo zahraničnému obchodníkovi s cennými papiermi opatrenia na odstránenie a nápravu zistených nedostatkov,</w:t>
            </w:r>
          </w:p>
          <w:p w14:paraId="5F47F447" w14:textId="77777777" w:rsidR="007F60AD" w:rsidRDefault="007F60AD" w:rsidP="00DA1463">
            <w:pPr>
              <w:pStyle w:val="Normlny0"/>
              <w:jc w:val="both"/>
            </w:pPr>
            <w:r>
              <w:t xml:space="preserve">w) uložiť obchodníkovi s cennými papiermi povinnosť vykonať zmeny v obchodnej stratégii obchodníka s cennými papiermi, </w:t>
            </w:r>
          </w:p>
          <w:p w14:paraId="667333C3" w14:textId="77777777" w:rsidR="007F60AD" w:rsidRDefault="007F60AD" w:rsidP="00DA1463">
            <w:pPr>
              <w:pStyle w:val="Normlny0"/>
              <w:jc w:val="both"/>
            </w:pPr>
            <w:r>
              <w:t>x) uložiť obchodníkovi s cennými papiermi povinnosť vykonať zmeny v organizačnej štruktúre obchodníka s cennými papiermi a výkone jeho činností,</w:t>
            </w:r>
          </w:p>
          <w:p w14:paraId="6C95B639" w14:textId="77777777" w:rsidR="007F60AD" w:rsidRDefault="007F60AD" w:rsidP="00DA1463">
            <w:pPr>
              <w:pStyle w:val="Normlny0"/>
              <w:jc w:val="both"/>
            </w:pPr>
          </w:p>
          <w:p w14:paraId="375D44E9" w14:textId="34469471" w:rsidR="007F60AD" w:rsidRDefault="007F60AD" w:rsidP="00DA1463">
            <w:pPr>
              <w:pStyle w:val="Normlny0"/>
              <w:jc w:val="both"/>
            </w:pPr>
            <w:r w:rsidRPr="001343F6">
              <w:rPr>
                <w:b/>
              </w:rPr>
              <w:t>b)</w:t>
            </w:r>
            <w:r w:rsidR="00B92CCE" w:rsidRPr="00B92CCE">
              <w:rPr>
                <w:b/>
              </w:rPr>
              <w:t xml:space="preserve"> uložiť obchodníkovi s cennými papiermi alebo zahraničnému obchodníkovi s cennými papiermi predložiť plán na jeho ozdravenie do jedného roka a určiť lehotu na jeho realizáciu, vrátane úprav tohto plánu, ak ide o rozsah a lehotu,</w:t>
            </w:r>
          </w:p>
          <w:p w14:paraId="1FB2B93C" w14:textId="07F463A9" w:rsidR="007F60AD" w:rsidRDefault="00ED106C" w:rsidP="00DA1463">
            <w:pPr>
              <w:pStyle w:val="Normlny0"/>
              <w:jc w:val="both"/>
            </w:pPr>
            <w:r w:rsidRPr="00ED106C">
              <w:rPr>
                <w:b/>
              </w:rPr>
              <w:t>ac) uložiť obchodníkovi s cennými papiermi uplatňovať osobitné postupy tvorby rezerv alebo zaobchádzania s aktívami pri p</w:t>
            </w:r>
            <w:r>
              <w:rPr>
                <w:b/>
              </w:rPr>
              <w:t>ožiadavkách na vlastné zdroje,</w:t>
            </w:r>
          </w:p>
          <w:p w14:paraId="7F043858" w14:textId="77777777" w:rsidR="00E80C00" w:rsidRDefault="00E80C00" w:rsidP="00DA1463">
            <w:pPr>
              <w:pStyle w:val="Normlny0"/>
              <w:jc w:val="both"/>
            </w:pPr>
          </w:p>
          <w:p w14:paraId="2678E6A6" w14:textId="77777777" w:rsidR="007F60AD" w:rsidRDefault="007F60AD" w:rsidP="00DA1463">
            <w:pPr>
              <w:pStyle w:val="Normlny0"/>
              <w:jc w:val="both"/>
            </w:pPr>
            <w:r>
              <w:t xml:space="preserve">f) obmedziť alebo pozastaviť obchodníkovi s cennými papiermi alebo zahraničnému obchodníkovi s cennými papiermi výkon niektorej z povolených činností, </w:t>
            </w:r>
          </w:p>
          <w:p w14:paraId="07353C75" w14:textId="77777777" w:rsidR="007F60AD" w:rsidRDefault="007F60AD" w:rsidP="00DA1463">
            <w:pPr>
              <w:pStyle w:val="Normlny0"/>
              <w:jc w:val="both"/>
            </w:pPr>
            <w:r>
              <w:t>g) odobrať obchodníkovi s cennými papiermi alebo zahraničnému obchodníkovi s cennými papiermi povolenie na výkon niektorej investičnej služby,</w:t>
            </w:r>
          </w:p>
          <w:p w14:paraId="205D194A" w14:textId="77777777" w:rsidR="007F60AD" w:rsidRDefault="007F60AD" w:rsidP="00DA1463">
            <w:pPr>
              <w:pStyle w:val="Normlny0"/>
              <w:jc w:val="both"/>
            </w:pPr>
          </w:p>
          <w:p w14:paraId="4A92ACB1" w14:textId="02A594D1" w:rsidR="007F60AD" w:rsidRDefault="00F06CFF" w:rsidP="00DA1463">
            <w:pPr>
              <w:pStyle w:val="Normlny0"/>
              <w:jc w:val="both"/>
              <w:rPr>
                <w:b/>
              </w:rPr>
            </w:pPr>
            <w:r>
              <w:rPr>
                <w:b/>
              </w:rPr>
              <w:t xml:space="preserve">o) </w:t>
            </w:r>
            <w:r w:rsidR="00ED106C" w:rsidRPr="00ED106C">
              <w:rPr>
                <w:b/>
              </w:rPr>
              <w:t xml:space="preserve">uložiť obchodníkovi s cennými papiermi alebo pobočke zahraničného obchodníka s cennými papiermi znížiť riziká spojené s činnosťami, </w:t>
            </w:r>
            <w:r w:rsidR="00ED106C" w:rsidRPr="00ED106C">
              <w:rPr>
                <w:b/>
              </w:rPr>
              <w:lastRenderedPageBreak/>
              <w:t>produktmi a systémami obchodníka s cennými papiermi vrátane ext</w:t>
            </w:r>
            <w:r w:rsidR="00ED106C">
              <w:rPr>
                <w:b/>
              </w:rPr>
              <w:t>erne zabezpečovaných činností,</w:t>
            </w:r>
          </w:p>
          <w:p w14:paraId="337FC427" w14:textId="77777777" w:rsidR="00ED106C" w:rsidRDefault="00ED106C" w:rsidP="00DA1463">
            <w:pPr>
              <w:pStyle w:val="Normlny0"/>
              <w:jc w:val="both"/>
              <w:rPr>
                <w:b/>
              </w:rPr>
            </w:pPr>
          </w:p>
          <w:p w14:paraId="34C1BDFD" w14:textId="77777777" w:rsidR="00ED106C" w:rsidRDefault="00ED106C" w:rsidP="00DA1463">
            <w:pPr>
              <w:pStyle w:val="Normlny0"/>
              <w:jc w:val="both"/>
            </w:pPr>
          </w:p>
          <w:p w14:paraId="77F7DA57" w14:textId="53FE804E" w:rsidR="007F60AD" w:rsidRDefault="007F60AD" w:rsidP="00DA1463">
            <w:pPr>
              <w:pStyle w:val="Normlny0"/>
              <w:jc w:val="both"/>
            </w:pPr>
            <w:r w:rsidRPr="00453D8C">
              <w:t xml:space="preserve">p) </w:t>
            </w:r>
            <w:r w:rsidR="00F06CFF" w:rsidRPr="00F06CFF">
              <w:t xml:space="preserve">uložiť obchodníkovi s cennými papiermi, aby obmedzil poskytovanie pohyblivej zložky celkovej odmeny osobám podľa § 71da vo výške určenej percentom z celkových odmien vyplatených osobám podľa § 71da za najmenej jeden predchádzajúci kalendárny rok, a to na účely udržiavania vlastných zdrojov obchodníka s cennými papiermi podľa § 74 </w:t>
            </w:r>
            <w:r w:rsidR="00F06CFF" w:rsidRPr="00F06CFF">
              <w:rPr>
                <w:b/>
                <w:strike/>
              </w:rPr>
              <w:t>ods. 4 a 5</w:t>
            </w:r>
            <w:r w:rsidRPr="00453D8C">
              <w:t>,</w:t>
            </w:r>
          </w:p>
          <w:p w14:paraId="21390BEA" w14:textId="79FD3420" w:rsidR="007F60AD" w:rsidRDefault="007F60AD" w:rsidP="00DA1463">
            <w:pPr>
              <w:jc w:val="both"/>
              <w:rPr>
                <w:sz w:val="20"/>
                <w:szCs w:val="20"/>
                <w:lang w:eastAsia="en-US"/>
              </w:rPr>
            </w:pPr>
            <w:r w:rsidRPr="00453D8C">
              <w:rPr>
                <w:sz w:val="20"/>
                <w:szCs w:val="20"/>
                <w:lang w:eastAsia="en-US"/>
              </w:rPr>
              <w:t xml:space="preserve">q) </w:t>
            </w:r>
            <w:r w:rsidR="00F06CFF" w:rsidRPr="00F06CFF">
              <w:rPr>
                <w:sz w:val="20"/>
                <w:szCs w:val="20"/>
                <w:lang w:eastAsia="en-US"/>
              </w:rPr>
              <w:t xml:space="preserve">uložiť obchodníkovi s cennými papiermi, aby použil zisk na udržiavanie hodnoty vlastných zdrojov vo výške presahujúcej hodnotu požiadaviek na vlastné zdroje podľa § 74 </w:t>
            </w:r>
            <w:r w:rsidR="00F06CFF" w:rsidRPr="00F06CFF">
              <w:rPr>
                <w:b/>
                <w:strike/>
                <w:sz w:val="20"/>
                <w:szCs w:val="20"/>
                <w:lang w:eastAsia="en-US"/>
              </w:rPr>
              <w:t>ods. 4 a 5</w:t>
            </w:r>
            <w:r w:rsidR="00F06CFF">
              <w:rPr>
                <w:sz w:val="20"/>
                <w:szCs w:val="20"/>
                <w:lang w:eastAsia="en-US"/>
              </w:rPr>
              <w:t>,</w:t>
            </w:r>
          </w:p>
          <w:p w14:paraId="248AE341" w14:textId="77777777" w:rsidR="007F60AD" w:rsidRDefault="007F60AD" w:rsidP="00DA1463">
            <w:pPr>
              <w:jc w:val="both"/>
              <w:rPr>
                <w:sz w:val="20"/>
                <w:szCs w:val="20"/>
                <w:lang w:eastAsia="en-US"/>
              </w:rPr>
            </w:pPr>
          </w:p>
          <w:p w14:paraId="4A1499EC" w14:textId="77777777" w:rsidR="00E80C00" w:rsidRDefault="00E80C00" w:rsidP="00DA1463">
            <w:pPr>
              <w:jc w:val="both"/>
              <w:rPr>
                <w:sz w:val="20"/>
                <w:szCs w:val="20"/>
                <w:lang w:eastAsia="en-US"/>
              </w:rPr>
            </w:pPr>
          </w:p>
          <w:p w14:paraId="633DF6DF" w14:textId="75AAA315" w:rsidR="007F60AD" w:rsidRDefault="00F06CFF" w:rsidP="00DA1463">
            <w:pPr>
              <w:jc w:val="both"/>
              <w:rPr>
                <w:b/>
                <w:sz w:val="20"/>
                <w:szCs w:val="20"/>
                <w:lang w:eastAsia="en-US"/>
              </w:rPr>
            </w:pPr>
            <w:r>
              <w:rPr>
                <w:b/>
                <w:sz w:val="20"/>
                <w:szCs w:val="20"/>
                <w:lang w:eastAsia="en-US"/>
              </w:rPr>
              <w:t xml:space="preserve">ae) </w:t>
            </w:r>
            <w:r w:rsidR="00ED106C" w:rsidRPr="00ED106C">
              <w:rPr>
                <w:b/>
                <w:sz w:val="20"/>
                <w:szCs w:val="20"/>
                <w:lang w:eastAsia="en-US"/>
              </w:rPr>
              <w:t>obmedziť alebo zakázať rozdeľovanie výnosov alebo vyplácanie úrokov akcionárom obchodníka s cennými papiermi alebo držiteľom nástrojov dodatočného kapitálu Tier 1, ak sa na toto obmedzenie alebo zákaz nevzťahuje osobitný predpis,</w:t>
            </w:r>
            <w:r w:rsidR="00ED106C" w:rsidRPr="00ED106C">
              <w:rPr>
                <w:b/>
                <w:sz w:val="20"/>
                <w:szCs w:val="20"/>
                <w:vertAlign w:val="superscript"/>
                <w:lang w:eastAsia="en-US"/>
              </w:rPr>
              <w:t>47i</w:t>
            </w:r>
            <w:r w:rsidR="00ED106C" w:rsidRPr="00ED106C">
              <w:rPr>
                <w:b/>
                <w:sz w:val="20"/>
                <w:szCs w:val="20"/>
                <w:lang w:eastAsia="en-US"/>
              </w:rPr>
              <w:t>)</w:t>
            </w:r>
          </w:p>
          <w:p w14:paraId="3D3A333F" w14:textId="77777777" w:rsidR="00ED106C" w:rsidRDefault="00ED106C" w:rsidP="00DA1463">
            <w:pPr>
              <w:jc w:val="both"/>
            </w:pPr>
          </w:p>
          <w:p w14:paraId="5B34C312" w14:textId="3B86C07F" w:rsidR="007F60AD" w:rsidRDefault="007F60AD" w:rsidP="00DA1463">
            <w:pPr>
              <w:jc w:val="both"/>
            </w:pPr>
            <w:r>
              <w:rPr>
                <w:sz w:val="20"/>
                <w:szCs w:val="20"/>
                <w:lang w:eastAsia="en-US"/>
              </w:rPr>
              <w:t xml:space="preserve">c) </w:t>
            </w:r>
            <w:r w:rsidR="00F06CFF" w:rsidRPr="00F06CFF">
              <w:rPr>
                <w:sz w:val="20"/>
                <w:szCs w:val="20"/>
                <w:lang w:eastAsia="en-US"/>
              </w:rPr>
              <w:t>uložiť obchodníkovi s cennými papiermi alebo zahraničnému obchodníkovi s cennými papiermi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požadovanými informáciami,</w:t>
            </w:r>
          </w:p>
          <w:p w14:paraId="122C5F43" w14:textId="77777777" w:rsidR="007F60AD" w:rsidRDefault="007F60AD" w:rsidP="00DA1463">
            <w:pPr>
              <w:jc w:val="both"/>
            </w:pPr>
          </w:p>
          <w:p w14:paraId="4B4F3906" w14:textId="77777777" w:rsidR="007F60AD" w:rsidRDefault="007F60AD" w:rsidP="00DA1463">
            <w:pPr>
              <w:jc w:val="both"/>
            </w:pPr>
          </w:p>
          <w:p w14:paraId="1E3CB958" w14:textId="17FACF08" w:rsidR="007F60AD" w:rsidRDefault="00ED106C" w:rsidP="00DA1463">
            <w:pPr>
              <w:jc w:val="both"/>
              <w:rPr>
                <w:b/>
                <w:sz w:val="20"/>
                <w:szCs w:val="20"/>
                <w:lang w:eastAsia="en-US"/>
              </w:rPr>
            </w:pPr>
            <w:r w:rsidRPr="00ED106C">
              <w:rPr>
                <w:b/>
                <w:sz w:val="20"/>
                <w:szCs w:val="20"/>
                <w:lang w:eastAsia="en-US"/>
              </w:rPr>
              <w:t>af) uložiť obchodníkovi s cennými papiermi povinnosť splniť osobitné požiadavky na likviditu podľa § 74g,</w:t>
            </w:r>
          </w:p>
          <w:p w14:paraId="0BE52C31" w14:textId="77777777" w:rsidR="00ED106C" w:rsidRPr="00AC24C2" w:rsidRDefault="00ED106C" w:rsidP="00DA1463">
            <w:pPr>
              <w:jc w:val="both"/>
            </w:pPr>
          </w:p>
          <w:p w14:paraId="1A9F3299" w14:textId="01BF4211" w:rsidR="007F60AD" w:rsidRPr="00AC24C2" w:rsidRDefault="007F60AD" w:rsidP="00DA1463">
            <w:pPr>
              <w:jc w:val="both"/>
            </w:pPr>
            <w:r w:rsidRPr="00AC24C2">
              <w:rPr>
                <w:sz w:val="20"/>
                <w:szCs w:val="20"/>
                <w:lang w:eastAsia="en-US"/>
              </w:rPr>
              <w:lastRenderedPageBreak/>
              <w:t>ad) uložiť obchodníkovi s cennými papiermi povinnosť zverejniť dodatočné informácie určené Národnou bankou Slovenska</w:t>
            </w:r>
            <w:r w:rsidR="00F06CFF">
              <w:rPr>
                <w:sz w:val="20"/>
                <w:szCs w:val="20"/>
                <w:lang w:eastAsia="en-US"/>
              </w:rPr>
              <w:t>,</w:t>
            </w:r>
          </w:p>
          <w:p w14:paraId="6864D1F3" w14:textId="77777777" w:rsidR="007F60AD" w:rsidRPr="00AC24C2" w:rsidRDefault="007F60AD" w:rsidP="00DA1463">
            <w:pPr>
              <w:jc w:val="both"/>
            </w:pPr>
          </w:p>
          <w:p w14:paraId="1B10D964" w14:textId="09DAA8F8" w:rsidR="007F60AD" w:rsidRDefault="00ED106C" w:rsidP="00E6018E">
            <w:pPr>
              <w:jc w:val="both"/>
              <w:rPr>
                <w:sz w:val="20"/>
                <w:szCs w:val="20"/>
              </w:rPr>
            </w:pPr>
            <w:r w:rsidRPr="00ED106C">
              <w:rPr>
                <w:b/>
                <w:sz w:val="20"/>
                <w:szCs w:val="20"/>
                <w:lang w:eastAsia="en-US"/>
              </w:rPr>
              <w:t>ag) uložiť obchodníkovi s cennými papiermi povinnosť znížiť riziko bezpečnosti sietí a informačných systémov s cieľom zabezpečiť dôveryhodnosť, integritu a dostupnosť</w:t>
            </w:r>
            <w:r>
              <w:rPr>
                <w:b/>
                <w:sz w:val="20"/>
                <w:szCs w:val="20"/>
                <w:lang w:eastAsia="en-US"/>
              </w:rPr>
              <w:t xml:space="preserve"> ich procesov, údajov a aktív.</w:t>
            </w:r>
          </w:p>
        </w:tc>
        <w:tc>
          <w:tcPr>
            <w:tcW w:w="682" w:type="dxa"/>
            <w:tcBorders>
              <w:top w:val="single" w:sz="4" w:space="0" w:color="auto"/>
              <w:left w:val="single" w:sz="4" w:space="0" w:color="auto"/>
              <w:bottom w:val="single" w:sz="4" w:space="0" w:color="auto"/>
              <w:right w:val="single" w:sz="4" w:space="0" w:color="auto"/>
            </w:tcBorders>
          </w:tcPr>
          <w:p w14:paraId="74DEBFF9" w14:textId="768FC528" w:rsidR="007F60AD" w:rsidRDefault="007F60AD"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207797CA" w14:textId="77777777" w:rsidR="007F60AD" w:rsidRDefault="007F60AD" w:rsidP="00E26492">
            <w:pPr>
              <w:pStyle w:val="Nadpis1"/>
              <w:rPr>
                <w:b w:val="0"/>
                <w:sz w:val="20"/>
                <w:szCs w:val="20"/>
              </w:rPr>
            </w:pPr>
          </w:p>
        </w:tc>
      </w:tr>
      <w:tr w:rsidR="007F60AD" w:rsidRPr="00D92831" w14:paraId="3240ECC5" w14:textId="77777777" w:rsidTr="00447AC1">
        <w:tc>
          <w:tcPr>
            <w:tcW w:w="867" w:type="dxa"/>
            <w:tcBorders>
              <w:top w:val="single" w:sz="4" w:space="0" w:color="auto"/>
              <w:left w:val="single" w:sz="12" w:space="0" w:color="auto"/>
              <w:bottom w:val="single" w:sz="4" w:space="0" w:color="auto"/>
              <w:right w:val="single" w:sz="4" w:space="0" w:color="auto"/>
            </w:tcBorders>
          </w:tcPr>
          <w:p w14:paraId="4D3C621C" w14:textId="4794DBD1" w:rsidR="007F60AD" w:rsidRDefault="007F60AD" w:rsidP="00E26492">
            <w:pPr>
              <w:rPr>
                <w:sz w:val="20"/>
                <w:szCs w:val="20"/>
              </w:rPr>
            </w:pPr>
            <w:r>
              <w:rPr>
                <w:sz w:val="20"/>
                <w:szCs w:val="20"/>
              </w:rPr>
              <w:lastRenderedPageBreak/>
              <w:t>Č: 39, O: 3</w:t>
            </w:r>
          </w:p>
        </w:tc>
        <w:tc>
          <w:tcPr>
            <w:tcW w:w="6190" w:type="dxa"/>
            <w:tcBorders>
              <w:top w:val="single" w:sz="4" w:space="0" w:color="auto"/>
              <w:left w:val="single" w:sz="4" w:space="0" w:color="auto"/>
              <w:bottom w:val="single" w:sz="4" w:space="0" w:color="auto"/>
              <w:right w:val="single" w:sz="4" w:space="0" w:color="auto"/>
            </w:tcBorders>
          </w:tcPr>
          <w:p w14:paraId="208CA45D" w14:textId="77777777" w:rsidR="007F60AD" w:rsidRPr="00DD0BA4" w:rsidRDefault="007F60AD" w:rsidP="00DD0BA4">
            <w:pPr>
              <w:autoSpaceDE/>
              <w:autoSpaceDN/>
              <w:jc w:val="both"/>
              <w:rPr>
                <w:sz w:val="20"/>
                <w:szCs w:val="20"/>
              </w:rPr>
            </w:pPr>
            <w:r w:rsidRPr="001C1EBD">
              <w:rPr>
                <w:sz w:val="20"/>
                <w:szCs w:val="20"/>
              </w:rPr>
              <w:t>Na účely odseku 2 písm. j) môžu príslušné orgány uložiť investičným spoločnostiam požiadavky na dodatočné alebo častejšie podávanie správ len v prípade, ak informácie, ktoré sa majú</w:t>
            </w:r>
            <w:r w:rsidRPr="00DD0BA4">
              <w:rPr>
                <w:sz w:val="20"/>
                <w:szCs w:val="20"/>
              </w:rPr>
              <w:t xml:space="preserve"> podávať, nie sú duplicitné, a je splnená jedna z týchto podmienok:</w:t>
            </w:r>
          </w:p>
          <w:p w14:paraId="4E8A559B" w14:textId="77777777" w:rsidR="007F60AD" w:rsidRPr="00DD0BA4" w:rsidRDefault="007F60AD" w:rsidP="003A0F2C">
            <w:pPr>
              <w:pStyle w:val="Odsekzoznamu"/>
              <w:numPr>
                <w:ilvl w:val="0"/>
                <w:numId w:val="31"/>
              </w:numPr>
              <w:autoSpaceDE/>
              <w:autoSpaceDN/>
              <w:jc w:val="both"/>
              <w:rPr>
                <w:sz w:val="20"/>
                <w:szCs w:val="20"/>
              </w:rPr>
            </w:pPr>
            <w:r w:rsidRPr="00DD0BA4">
              <w:rPr>
                <w:sz w:val="20"/>
                <w:szCs w:val="20"/>
              </w:rPr>
              <w:t xml:space="preserve"> platí jeden z prípadov uvedených v článku 38 písm. a) a b);</w:t>
            </w:r>
          </w:p>
          <w:p w14:paraId="2C0302A3" w14:textId="77777777" w:rsidR="007F60AD" w:rsidRPr="00DD0BA4" w:rsidRDefault="007F60AD" w:rsidP="003A0F2C">
            <w:pPr>
              <w:pStyle w:val="Odsekzoznamu"/>
              <w:numPr>
                <w:ilvl w:val="0"/>
                <w:numId w:val="31"/>
              </w:numPr>
              <w:autoSpaceDE/>
              <w:autoSpaceDN/>
              <w:jc w:val="both"/>
              <w:rPr>
                <w:sz w:val="20"/>
                <w:szCs w:val="20"/>
              </w:rPr>
            </w:pPr>
            <w:r w:rsidRPr="00DD0BA4">
              <w:rPr>
                <w:sz w:val="20"/>
                <w:szCs w:val="20"/>
              </w:rPr>
              <w:t xml:space="preserve"> príslušný orgán považuje za potrebné zhromaždiť dôkazy uvedené v článku 38 písm. b);</w:t>
            </w:r>
          </w:p>
          <w:p w14:paraId="0A88ED34" w14:textId="77777777" w:rsidR="007F60AD" w:rsidRDefault="007F60AD" w:rsidP="003A0F2C">
            <w:pPr>
              <w:pStyle w:val="Odsekzoznamu"/>
              <w:numPr>
                <w:ilvl w:val="0"/>
                <w:numId w:val="31"/>
              </w:numPr>
              <w:autoSpaceDE/>
              <w:autoSpaceDN/>
              <w:jc w:val="both"/>
              <w:rPr>
                <w:sz w:val="20"/>
                <w:szCs w:val="20"/>
              </w:rPr>
            </w:pPr>
            <w:r w:rsidRPr="00DD0BA4">
              <w:rPr>
                <w:sz w:val="20"/>
                <w:szCs w:val="20"/>
              </w:rPr>
              <w:t xml:space="preserve"> dodatočné informácie sa vyžadujú na účely preskúmania a hodnotenia investičnej spoločnosti orgánmi dohľadu uvedeného v článku 36.</w:t>
            </w:r>
          </w:p>
          <w:p w14:paraId="42008A08" w14:textId="77777777" w:rsidR="007F60AD" w:rsidRDefault="007F60AD" w:rsidP="008F5135">
            <w:pPr>
              <w:autoSpaceDE/>
              <w:autoSpaceDN/>
              <w:jc w:val="both"/>
              <w:rPr>
                <w:sz w:val="20"/>
                <w:szCs w:val="20"/>
              </w:rPr>
            </w:pPr>
          </w:p>
          <w:p w14:paraId="29BC19D8" w14:textId="77777777" w:rsidR="007F60AD" w:rsidRDefault="007F60AD" w:rsidP="008F5135">
            <w:pPr>
              <w:autoSpaceDE/>
              <w:autoSpaceDN/>
              <w:jc w:val="both"/>
              <w:rPr>
                <w:sz w:val="20"/>
                <w:szCs w:val="20"/>
              </w:rPr>
            </w:pPr>
          </w:p>
          <w:p w14:paraId="30382B24" w14:textId="77777777" w:rsidR="007F60AD" w:rsidRDefault="007F60AD" w:rsidP="008F5135">
            <w:pPr>
              <w:autoSpaceDE/>
              <w:autoSpaceDN/>
              <w:jc w:val="both"/>
              <w:rPr>
                <w:sz w:val="20"/>
                <w:szCs w:val="20"/>
              </w:rPr>
            </w:pPr>
          </w:p>
          <w:p w14:paraId="75DBDC57" w14:textId="77777777" w:rsidR="007F60AD" w:rsidRDefault="007F60AD" w:rsidP="008F5135">
            <w:pPr>
              <w:autoSpaceDE/>
              <w:autoSpaceDN/>
              <w:jc w:val="both"/>
              <w:rPr>
                <w:sz w:val="20"/>
                <w:szCs w:val="20"/>
              </w:rPr>
            </w:pPr>
          </w:p>
          <w:p w14:paraId="0EA0F4C3" w14:textId="77777777" w:rsidR="007F60AD" w:rsidRDefault="007F60AD" w:rsidP="008F5135">
            <w:pPr>
              <w:autoSpaceDE/>
              <w:autoSpaceDN/>
              <w:jc w:val="both"/>
              <w:rPr>
                <w:sz w:val="20"/>
                <w:szCs w:val="20"/>
              </w:rPr>
            </w:pPr>
          </w:p>
          <w:p w14:paraId="4FDA99C2" w14:textId="77777777" w:rsidR="007F60AD" w:rsidRDefault="007F60AD" w:rsidP="008F5135">
            <w:pPr>
              <w:autoSpaceDE/>
              <w:autoSpaceDN/>
              <w:jc w:val="both"/>
              <w:rPr>
                <w:sz w:val="20"/>
                <w:szCs w:val="20"/>
              </w:rPr>
            </w:pPr>
          </w:p>
          <w:p w14:paraId="104974CE" w14:textId="77777777" w:rsidR="007F60AD" w:rsidRDefault="007F60AD" w:rsidP="008F5135">
            <w:pPr>
              <w:autoSpaceDE/>
              <w:autoSpaceDN/>
              <w:jc w:val="both"/>
              <w:rPr>
                <w:sz w:val="20"/>
                <w:szCs w:val="20"/>
              </w:rPr>
            </w:pPr>
          </w:p>
          <w:p w14:paraId="6D12C7B1" w14:textId="77777777" w:rsidR="007F60AD" w:rsidRDefault="007F60AD" w:rsidP="008F5135">
            <w:pPr>
              <w:autoSpaceDE/>
              <w:autoSpaceDN/>
              <w:jc w:val="both"/>
              <w:rPr>
                <w:sz w:val="20"/>
                <w:szCs w:val="20"/>
              </w:rPr>
            </w:pPr>
          </w:p>
          <w:p w14:paraId="0483CEBC" w14:textId="77777777" w:rsidR="007F60AD" w:rsidRDefault="007F60AD" w:rsidP="008F5135">
            <w:pPr>
              <w:autoSpaceDE/>
              <w:autoSpaceDN/>
              <w:jc w:val="both"/>
              <w:rPr>
                <w:sz w:val="20"/>
                <w:szCs w:val="20"/>
              </w:rPr>
            </w:pPr>
          </w:p>
          <w:p w14:paraId="4F9EB878" w14:textId="77777777" w:rsidR="007F60AD" w:rsidRDefault="007F60AD" w:rsidP="008F5135">
            <w:pPr>
              <w:autoSpaceDE/>
              <w:autoSpaceDN/>
              <w:jc w:val="both"/>
              <w:rPr>
                <w:sz w:val="20"/>
                <w:szCs w:val="20"/>
              </w:rPr>
            </w:pPr>
          </w:p>
          <w:p w14:paraId="1717B9F3" w14:textId="77777777" w:rsidR="007F60AD" w:rsidRDefault="007F60AD" w:rsidP="008F5135">
            <w:pPr>
              <w:autoSpaceDE/>
              <w:autoSpaceDN/>
              <w:jc w:val="both"/>
              <w:rPr>
                <w:sz w:val="20"/>
                <w:szCs w:val="20"/>
              </w:rPr>
            </w:pPr>
          </w:p>
          <w:p w14:paraId="04455767" w14:textId="77777777" w:rsidR="007F60AD" w:rsidRDefault="007F60AD" w:rsidP="008F5135">
            <w:pPr>
              <w:autoSpaceDE/>
              <w:autoSpaceDN/>
              <w:jc w:val="both"/>
              <w:rPr>
                <w:sz w:val="20"/>
                <w:szCs w:val="20"/>
              </w:rPr>
            </w:pPr>
          </w:p>
          <w:p w14:paraId="6F0D2E6F" w14:textId="77777777" w:rsidR="00683283" w:rsidRDefault="00683283" w:rsidP="008F5135">
            <w:pPr>
              <w:autoSpaceDE/>
              <w:autoSpaceDN/>
              <w:jc w:val="both"/>
              <w:rPr>
                <w:sz w:val="20"/>
                <w:szCs w:val="20"/>
              </w:rPr>
            </w:pPr>
          </w:p>
          <w:p w14:paraId="67BB518E" w14:textId="77777777" w:rsidR="00683283" w:rsidRDefault="00683283" w:rsidP="008F5135">
            <w:pPr>
              <w:autoSpaceDE/>
              <w:autoSpaceDN/>
              <w:jc w:val="both"/>
              <w:rPr>
                <w:sz w:val="20"/>
                <w:szCs w:val="20"/>
              </w:rPr>
            </w:pPr>
          </w:p>
          <w:p w14:paraId="1834B0E5" w14:textId="77777777" w:rsidR="00683283" w:rsidRDefault="00683283" w:rsidP="008F5135">
            <w:pPr>
              <w:autoSpaceDE/>
              <w:autoSpaceDN/>
              <w:jc w:val="both"/>
              <w:rPr>
                <w:sz w:val="20"/>
                <w:szCs w:val="20"/>
              </w:rPr>
            </w:pPr>
          </w:p>
          <w:p w14:paraId="387301C8" w14:textId="77777777" w:rsidR="00683283" w:rsidRDefault="00683283" w:rsidP="008F5135">
            <w:pPr>
              <w:autoSpaceDE/>
              <w:autoSpaceDN/>
              <w:jc w:val="both"/>
              <w:rPr>
                <w:sz w:val="20"/>
                <w:szCs w:val="20"/>
              </w:rPr>
            </w:pPr>
          </w:p>
          <w:p w14:paraId="2F181F2A" w14:textId="77777777" w:rsidR="00683283" w:rsidRDefault="00683283" w:rsidP="008F5135">
            <w:pPr>
              <w:autoSpaceDE/>
              <w:autoSpaceDN/>
              <w:jc w:val="both"/>
              <w:rPr>
                <w:sz w:val="20"/>
                <w:szCs w:val="20"/>
              </w:rPr>
            </w:pPr>
          </w:p>
          <w:p w14:paraId="4B704900" w14:textId="77777777" w:rsidR="00683283" w:rsidRDefault="00683283" w:rsidP="008F5135">
            <w:pPr>
              <w:autoSpaceDE/>
              <w:autoSpaceDN/>
              <w:jc w:val="both"/>
              <w:rPr>
                <w:sz w:val="20"/>
                <w:szCs w:val="20"/>
              </w:rPr>
            </w:pPr>
          </w:p>
          <w:p w14:paraId="2DAD6E6D" w14:textId="77777777" w:rsidR="00683283" w:rsidRDefault="00683283" w:rsidP="008F5135">
            <w:pPr>
              <w:autoSpaceDE/>
              <w:autoSpaceDN/>
              <w:jc w:val="both"/>
              <w:rPr>
                <w:sz w:val="20"/>
                <w:szCs w:val="20"/>
              </w:rPr>
            </w:pPr>
          </w:p>
          <w:p w14:paraId="717214E0" w14:textId="77777777" w:rsidR="00683283" w:rsidRDefault="00683283" w:rsidP="008F5135">
            <w:pPr>
              <w:autoSpaceDE/>
              <w:autoSpaceDN/>
              <w:jc w:val="both"/>
              <w:rPr>
                <w:sz w:val="20"/>
                <w:szCs w:val="20"/>
              </w:rPr>
            </w:pPr>
          </w:p>
          <w:p w14:paraId="4097C7F1" w14:textId="77777777" w:rsidR="00683283" w:rsidRDefault="00683283" w:rsidP="008F5135">
            <w:pPr>
              <w:autoSpaceDE/>
              <w:autoSpaceDN/>
              <w:jc w:val="both"/>
              <w:rPr>
                <w:sz w:val="20"/>
                <w:szCs w:val="20"/>
              </w:rPr>
            </w:pPr>
          </w:p>
          <w:p w14:paraId="19DE380D" w14:textId="77777777" w:rsidR="00683283" w:rsidRDefault="00683283" w:rsidP="008F5135">
            <w:pPr>
              <w:autoSpaceDE/>
              <w:autoSpaceDN/>
              <w:jc w:val="both"/>
              <w:rPr>
                <w:sz w:val="20"/>
                <w:szCs w:val="20"/>
              </w:rPr>
            </w:pPr>
          </w:p>
          <w:p w14:paraId="7D1919D8" w14:textId="77777777" w:rsidR="00683283" w:rsidRDefault="00683283" w:rsidP="008F5135">
            <w:pPr>
              <w:autoSpaceDE/>
              <w:autoSpaceDN/>
              <w:jc w:val="both"/>
              <w:rPr>
                <w:sz w:val="20"/>
                <w:szCs w:val="20"/>
              </w:rPr>
            </w:pPr>
          </w:p>
          <w:p w14:paraId="47016C7A" w14:textId="77777777" w:rsidR="00683283" w:rsidRDefault="00683283" w:rsidP="008F5135">
            <w:pPr>
              <w:autoSpaceDE/>
              <w:autoSpaceDN/>
              <w:jc w:val="both"/>
              <w:rPr>
                <w:sz w:val="20"/>
                <w:szCs w:val="20"/>
              </w:rPr>
            </w:pPr>
          </w:p>
          <w:p w14:paraId="1CAB6BA6" w14:textId="77777777" w:rsidR="00683283" w:rsidRDefault="00683283" w:rsidP="008F5135">
            <w:pPr>
              <w:autoSpaceDE/>
              <w:autoSpaceDN/>
              <w:jc w:val="both"/>
              <w:rPr>
                <w:sz w:val="20"/>
                <w:szCs w:val="20"/>
              </w:rPr>
            </w:pPr>
          </w:p>
          <w:p w14:paraId="774D8549" w14:textId="77777777" w:rsidR="00683283" w:rsidRDefault="00683283" w:rsidP="008F5135">
            <w:pPr>
              <w:autoSpaceDE/>
              <w:autoSpaceDN/>
              <w:jc w:val="both"/>
              <w:rPr>
                <w:sz w:val="20"/>
                <w:szCs w:val="20"/>
              </w:rPr>
            </w:pPr>
          </w:p>
          <w:p w14:paraId="73FF3462" w14:textId="77777777" w:rsidR="00683283" w:rsidRDefault="00683283" w:rsidP="008F5135">
            <w:pPr>
              <w:autoSpaceDE/>
              <w:autoSpaceDN/>
              <w:jc w:val="both"/>
              <w:rPr>
                <w:sz w:val="20"/>
                <w:szCs w:val="20"/>
              </w:rPr>
            </w:pPr>
          </w:p>
          <w:p w14:paraId="20897EFA" w14:textId="77777777" w:rsidR="00683283" w:rsidRDefault="00683283" w:rsidP="008F5135">
            <w:pPr>
              <w:autoSpaceDE/>
              <w:autoSpaceDN/>
              <w:jc w:val="both"/>
              <w:rPr>
                <w:sz w:val="20"/>
                <w:szCs w:val="20"/>
              </w:rPr>
            </w:pPr>
          </w:p>
          <w:p w14:paraId="55D8FB89" w14:textId="77777777" w:rsidR="00683283" w:rsidRDefault="00683283" w:rsidP="008F5135">
            <w:pPr>
              <w:autoSpaceDE/>
              <w:autoSpaceDN/>
              <w:jc w:val="both"/>
              <w:rPr>
                <w:sz w:val="20"/>
                <w:szCs w:val="20"/>
              </w:rPr>
            </w:pPr>
          </w:p>
          <w:p w14:paraId="003691E3" w14:textId="77777777" w:rsidR="00683283" w:rsidRDefault="00683283" w:rsidP="008F5135">
            <w:pPr>
              <w:autoSpaceDE/>
              <w:autoSpaceDN/>
              <w:jc w:val="both"/>
              <w:rPr>
                <w:sz w:val="20"/>
                <w:szCs w:val="20"/>
              </w:rPr>
            </w:pPr>
          </w:p>
          <w:p w14:paraId="48876025" w14:textId="77777777" w:rsidR="00683283" w:rsidRDefault="00683283" w:rsidP="008F5135">
            <w:pPr>
              <w:autoSpaceDE/>
              <w:autoSpaceDN/>
              <w:jc w:val="both"/>
              <w:rPr>
                <w:sz w:val="20"/>
                <w:szCs w:val="20"/>
              </w:rPr>
            </w:pPr>
          </w:p>
          <w:p w14:paraId="0C804B81" w14:textId="77777777" w:rsidR="00683283" w:rsidRDefault="00683283" w:rsidP="008F5135">
            <w:pPr>
              <w:autoSpaceDE/>
              <w:autoSpaceDN/>
              <w:jc w:val="both"/>
              <w:rPr>
                <w:sz w:val="20"/>
                <w:szCs w:val="20"/>
              </w:rPr>
            </w:pPr>
          </w:p>
          <w:p w14:paraId="30DD507B" w14:textId="77777777" w:rsidR="00683283" w:rsidRDefault="00683283" w:rsidP="008F5135">
            <w:pPr>
              <w:autoSpaceDE/>
              <w:autoSpaceDN/>
              <w:jc w:val="both"/>
              <w:rPr>
                <w:sz w:val="20"/>
                <w:szCs w:val="20"/>
              </w:rPr>
            </w:pPr>
          </w:p>
          <w:p w14:paraId="1E4728C1" w14:textId="77777777" w:rsidR="00035805" w:rsidRDefault="00035805" w:rsidP="008F5135">
            <w:pPr>
              <w:autoSpaceDE/>
              <w:autoSpaceDN/>
              <w:jc w:val="both"/>
              <w:rPr>
                <w:sz w:val="20"/>
                <w:szCs w:val="20"/>
              </w:rPr>
            </w:pPr>
          </w:p>
          <w:p w14:paraId="2AF328CA" w14:textId="77777777" w:rsidR="00035805" w:rsidRPr="008F5135" w:rsidRDefault="00035805" w:rsidP="008F5135">
            <w:pPr>
              <w:autoSpaceDE/>
              <w:autoSpaceDN/>
              <w:jc w:val="both"/>
              <w:rPr>
                <w:sz w:val="20"/>
                <w:szCs w:val="20"/>
              </w:rPr>
            </w:pPr>
          </w:p>
          <w:p w14:paraId="7336BFC4" w14:textId="77777777" w:rsidR="007F60AD" w:rsidRPr="00DD0BA4" w:rsidRDefault="007F60AD" w:rsidP="00DD0BA4">
            <w:pPr>
              <w:autoSpaceDE/>
              <w:autoSpaceDN/>
              <w:jc w:val="both"/>
              <w:rPr>
                <w:sz w:val="20"/>
                <w:szCs w:val="20"/>
              </w:rPr>
            </w:pPr>
            <w:r w:rsidRPr="00DD0BA4">
              <w:rPr>
                <w:sz w:val="20"/>
                <w:szCs w:val="20"/>
              </w:rPr>
              <w:t xml:space="preserve"> </w:t>
            </w:r>
          </w:p>
          <w:p w14:paraId="1667A8A2" w14:textId="77777777" w:rsidR="007F60AD" w:rsidRPr="00BF09C0" w:rsidRDefault="007F60AD" w:rsidP="00DD0BA4">
            <w:pPr>
              <w:autoSpaceDE/>
              <w:autoSpaceDN/>
              <w:jc w:val="both"/>
              <w:rPr>
                <w:sz w:val="20"/>
                <w:szCs w:val="20"/>
              </w:rPr>
            </w:pPr>
            <w:r w:rsidRPr="00DD0BA4">
              <w:rPr>
                <w:sz w:val="20"/>
                <w:szCs w:val="20"/>
              </w:rPr>
              <w:t>Informácie sa považujú za duplicitné, ak príslušný orgán rovnaké alebo v podstate tie isté informácie už má, ak si tieto informácie príslušný orgán môže vypracovať alebo ak ten istý príslušný orgán môže tieto informácie získať inými prostriedkami ako požiadavkou, aby mu ich oznámila investičná spoločnosť. Príslušný orgán nepožaduje dodatočné informácie, ak má tieto informácie k dispozícii v inom formáte alebo s iným stupňom podrobnosti než dodatočné informácie, ktoré by sa oznamovali, a tento iný formát alebo stupeň podrobnosti nebránia vypracovať v podstate podobné informácie.</w:t>
            </w:r>
          </w:p>
        </w:tc>
        <w:tc>
          <w:tcPr>
            <w:tcW w:w="1105" w:type="dxa"/>
            <w:tcBorders>
              <w:top w:val="single" w:sz="4" w:space="0" w:color="auto"/>
              <w:left w:val="single" w:sz="4" w:space="0" w:color="auto"/>
              <w:bottom w:val="single" w:sz="4" w:space="0" w:color="auto"/>
              <w:right w:val="single" w:sz="12" w:space="0" w:color="auto"/>
            </w:tcBorders>
          </w:tcPr>
          <w:p w14:paraId="21BD0E05" w14:textId="7904B1D1" w:rsidR="007F60AD" w:rsidRDefault="007F60AD" w:rsidP="00E26492">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33D7EF00" w14:textId="1F7B108F" w:rsidR="007F60AD" w:rsidRDefault="007F60AD" w:rsidP="00E26492">
            <w:pPr>
              <w:jc w:val="center"/>
              <w:rPr>
                <w:sz w:val="20"/>
                <w:szCs w:val="20"/>
              </w:rPr>
            </w:pPr>
            <w:r w:rsidRPr="005566D9">
              <w:rPr>
                <w:b/>
                <w:sz w:val="20"/>
                <w:szCs w:val="20"/>
              </w:rPr>
              <w:t>Návrh zákona Čl. I</w:t>
            </w:r>
            <w:r>
              <w:rPr>
                <w:sz w:val="20"/>
                <w:szCs w:val="20"/>
              </w:rPr>
              <w:t> a 566/2001</w:t>
            </w:r>
          </w:p>
          <w:p w14:paraId="7DF89A8E" w14:textId="77777777" w:rsidR="007F60AD" w:rsidRDefault="007F60AD" w:rsidP="00E26492">
            <w:pPr>
              <w:jc w:val="center"/>
              <w:rPr>
                <w:sz w:val="20"/>
                <w:szCs w:val="20"/>
              </w:rPr>
            </w:pPr>
          </w:p>
          <w:p w14:paraId="454E2555" w14:textId="77777777" w:rsidR="007F60AD" w:rsidRDefault="007F60AD" w:rsidP="00E26492">
            <w:pPr>
              <w:jc w:val="center"/>
              <w:rPr>
                <w:sz w:val="20"/>
                <w:szCs w:val="20"/>
              </w:rPr>
            </w:pPr>
          </w:p>
          <w:p w14:paraId="61FB0F82" w14:textId="77777777" w:rsidR="007F60AD" w:rsidRDefault="007F60AD" w:rsidP="00E26492">
            <w:pPr>
              <w:jc w:val="center"/>
              <w:rPr>
                <w:sz w:val="20"/>
                <w:szCs w:val="20"/>
              </w:rPr>
            </w:pPr>
          </w:p>
          <w:p w14:paraId="778EE210" w14:textId="77777777" w:rsidR="007F60AD" w:rsidRDefault="007F60AD" w:rsidP="00E26492">
            <w:pPr>
              <w:jc w:val="center"/>
              <w:rPr>
                <w:sz w:val="20"/>
                <w:szCs w:val="20"/>
              </w:rPr>
            </w:pPr>
          </w:p>
          <w:p w14:paraId="3F8378F9" w14:textId="77777777" w:rsidR="007F60AD" w:rsidRDefault="007F60AD" w:rsidP="00E26492">
            <w:pPr>
              <w:jc w:val="center"/>
              <w:rPr>
                <w:sz w:val="20"/>
                <w:szCs w:val="20"/>
              </w:rPr>
            </w:pPr>
          </w:p>
          <w:p w14:paraId="31C4B75C" w14:textId="77777777" w:rsidR="007F60AD" w:rsidRDefault="007F60AD" w:rsidP="00E26492">
            <w:pPr>
              <w:jc w:val="center"/>
              <w:rPr>
                <w:sz w:val="20"/>
                <w:szCs w:val="20"/>
              </w:rPr>
            </w:pPr>
          </w:p>
          <w:p w14:paraId="62BB0229" w14:textId="77777777" w:rsidR="007F60AD" w:rsidRDefault="007F60AD" w:rsidP="00E26492">
            <w:pPr>
              <w:jc w:val="center"/>
              <w:rPr>
                <w:sz w:val="20"/>
                <w:szCs w:val="20"/>
              </w:rPr>
            </w:pPr>
          </w:p>
          <w:p w14:paraId="3B4ED282" w14:textId="77777777" w:rsidR="007F60AD" w:rsidRDefault="007F60AD" w:rsidP="00E26492">
            <w:pPr>
              <w:jc w:val="center"/>
              <w:rPr>
                <w:sz w:val="20"/>
                <w:szCs w:val="20"/>
              </w:rPr>
            </w:pPr>
          </w:p>
          <w:p w14:paraId="59EEA97B" w14:textId="77777777" w:rsidR="007F60AD" w:rsidRDefault="007F60AD" w:rsidP="00E26492">
            <w:pPr>
              <w:jc w:val="center"/>
              <w:rPr>
                <w:sz w:val="20"/>
                <w:szCs w:val="20"/>
              </w:rPr>
            </w:pPr>
          </w:p>
          <w:p w14:paraId="33E8AEDF" w14:textId="77777777" w:rsidR="007F60AD" w:rsidRDefault="007F60AD" w:rsidP="00E26492">
            <w:pPr>
              <w:jc w:val="center"/>
              <w:rPr>
                <w:sz w:val="20"/>
                <w:szCs w:val="20"/>
              </w:rPr>
            </w:pPr>
          </w:p>
          <w:p w14:paraId="00897D07" w14:textId="77777777" w:rsidR="007F60AD" w:rsidRDefault="007F60AD" w:rsidP="00E26492">
            <w:pPr>
              <w:jc w:val="center"/>
              <w:rPr>
                <w:sz w:val="20"/>
                <w:szCs w:val="20"/>
              </w:rPr>
            </w:pPr>
          </w:p>
          <w:p w14:paraId="358E2B1E" w14:textId="77777777" w:rsidR="007F60AD" w:rsidRDefault="007F60AD" w:rsidP="00E26492">
            <w:pPr>
              <w:jc w:val="center"/>
              <w:rPr>
                <w:sz w:val="20"/>
                <w:szCs w:val="20"/>
              </w:rPr>
            </w:pPr>
          </w:p>
          <w:p w14:paraId="2A18F2DF" w14:textId="77777777" w:rsidR="007F60AD" w:rsidRDefault="007F60AD" w:rsidP="00E26492">
            <w:pPr>
              <w:jc w:val="center"/>
              <w:rPr>
                <w:sz w:val="20"/>
                <w:szCs w:val="20"/>
              </w:rPr>
            </w:pPr>
          </w:p>
          <w:p w14:paraId="1A2A1334" w14:textId="77777777" w:rsidR="007F60AD" w:rsidRDefault="007F60AD" w:rsidP="00E26492">
            <w:pPr>
              <w:jc w:val="center"/>
              <w:rPr>
                <w:sz w:val="20"/>
                <w:szCs w:val="20"/>
              </w:rPr>
            </w:pPr>
          </w:p>
          <w:p w14:paraId="5B2F8296" w14:textId="77777777" w:rsidR="007F60AD" w:rsidRDefault="007F60AD" w:rsidP="00E26492">
            <w:pPr>
              <w:jc w:val="center"/>
              <w:rPr>
                <w:sz w:val="20"/>
                <w:szCs w:val="20"/>
              </w:rPr>
            </w:pPr>
          </w:p>
          <w:p w14:paraId="48B1A662" w14:textId="77777777" w:rsidR="007F60AD" w:rsidRDefault="007F60AD" w:rsidP="00E26492">
            <w:pPr>
              <w:jc w:val="center"/>
              <w:rPr>
                <w:sz w:val="20"/>
                <w:szCs w:val="20"/>
              </w:rPr>
            </w:pPr>
          </w:p>
          <w:p w14:paraId="6248DB09" w14:textId="77777777" w:rsidR="007F60AD" w:rsidRDefault="007F60AD" w:rsidP="00E26492">
            <w:pPr>
              <w:jc w:val="center"/>
              <w:rPr>
                <w:sz w:val="20"/>
                <w:szCs w:val="20"/>
              </w:rPr>
            </w:pPr>
          </w:p>
          <w:p w14:paraId="2007D584" w14:textId="77777777" w:rsidR="007F60AD" w:rsidRDefault="007F60AD" w:rsidP="00E26492">
            <w:pPr>
              <w:jc w:val="center"/>
              <w:rPr>
                <w:sz w:val="20"/>
                <w:szCs w:val="20"/>
              </w:rPr>
            </w:pPr>
          </w:p>
          <w:p w14:paraId="6796FC59" w14:textId="77777777" w:rsidR="007F60AD" w:rsidRDefault="007F60AD" w:rsidP="00E26492">
            <w:pPr>
              <w:jc w:val="center"/>
              <w:rPr>
                <w:sz w:val="20"/>
                <w:szCs w:val="20"/>
              </w:rPr>
            </w:pPr>
          </w:p>
          <w:p w14:paraId="265BC28B" w14:textId="77777777" w:rsidR="007F60AD" w:rsidRDefault="007F60AD" w:rsidP="00E26492">
            <w:pPr>
              <w:jc w:val="center"/>
              <w:rPr>
                <w:sz w:val="20"/>
                <w:szCs w:val="20"/>
              </w:rPr>
            </w:pPr>
          </w:p>
          <w:p w14:paraId="29430AAA" w14:textId="77777777" w:rsidR="007F60AD" w:rsidRDefault="007F60AD" w:rsidP="00E26492">
            <w:pPr>
              <w:jc w:val="center"/>
              <w:rPr>
                <w:sz w:val="20"/>
                <w:szCs w:val="20"/>
              </w:rPr>
            </w:pPr>
          </w:p>
          <w:p w14:paraId="0BFCF021" w14:textId="77777777" w:rsidR="007F60AD" w:rsidRDefault="007F60AD" w:rsidP="00E26492">
            <w:pPr>
              <w:jc w:val="center"/>
              <w:rPr>
                <w:sz w:val="20"/>
                <w:szCs w:val="20"/>
              </w:rPr>
            </w:pPr>
          </w:p>
          <w:p w14:paraId="3B93928B" w14:textId="77777777" w:rsidR="00F06CFF" w:rsidRDefault="00F06CFF" w:rsidP="00E26492">
            <w:pPr>
              <w:jc w:val="center"/>
              <w:rPr>
                <w:sz w:val="20"/>
                <w:szCs w:val="20"/>
              </w:rPr>
            </w:pPr>
          </w:p>
          <w:p w14:paraId="2769A023" w14:textId="77777777" w:rsidR="00F06CFF" w:rsidRDefault="00F06CFF" w:rsidP="00E26492">
            <w:pPr>
              <w:jc w:val="center"/>
              <w:rPr>
                <w:sz w:val="20"/>
                <w:szCs w:val="20"/>
              </w:rPr>
            </w:pPr>
          </w:p>
          <w:p w14:paraId="1A3116B0" w14:textId="77777777" w:rsidR="00F06CFF" w:rsidRDefault="00F06CFF" w:rsidP="00E26492">
            <w:pPr>
              <w:jc w:val="center"/>
              <w:rPr>
                <w:sz w:val="20"/>
                <w:szCs w:val="20"/>
              </w:rPr>
            </w:pPr>
          </w:p>
          <w:p w14:paraId="208D7D6D" w14:textId="77777777" w:rsidR="00035805" w:rsidRDefault="00035805" w:rsidP="00E26492">
            <w:pPr>
              <w:jc w:val="center"/>
              <w:rPr>
                <w:sz w:val="20"/>
                <w:szCs w:val="20"/>
              </w:rPr>
            </w:pPr>
          </w:p>
          <w:p w14:paraId="6F118674" w14:textId="77777777" w:rsidR="00035805" w:rsidRDefault="00035805" w:rsidP="00E26492">
            <w:pPr>
              <w:jc w:val="center"/>
              <w:rPr>
                <w:sz w:val="20"/>
                <w:szCs w:val="20"/>
              </w:rPr>
            </w:pPr>
          </w:p>
          <w:p w14:paraId="542E81DC" w14:textId="77777777" w:rsidR="007F60AD" w:rsidRDefault="007F60AD" w:rsidP="00E26492">
            <w:pPr>
              <w:jc w:val="center"/>
              <w:rPr>
                <w:sz w:val="20"/>
                <w:szCs w:val="20"/>
              </w:rPr>
            </w:pPr>
            <w:r>
              <w:rPr>
                <w:sz w:val="20"/>
                <w:szCs w:val="20"/>
              </w:rPr>
              <w:t>747/2004</w:t>
            </w:r>
          </w:p>
          <w:p w14:paraId="781EB7C5" w14:textId="77777777" w:rsidR="007F60AD" w:rsidRDefault="007F60AD" w:rsidP="00E26492">
            <w:pPr>
              <w:jc w:val="center"/>
              <w:rPr>
                <w:sz w:val="20"/>
                <w:szCs w:val="20"/>
              </w:rPr>
            </w:pPr>
          </w:p>
          <w:p w14:paraId="4D7D068A" w14:textId="77777777" w:rsidR="007F60AD" w:rsidRDefault="007F60AD" w:rsidP="00E26492">
            <w:pPr>
              <w:jc w:val="center"/>
              <w:rPr>
                <w:sz w:val="20"/>
                <w:szCs w:val="20"/>
              </w:rPr>
            </w:pPr>
          </w:p>
          <w:p w14:paraId="5070AD48" w14:textId="77777777" w:rsidR="007F60AD" w:rsidRDefault="007F60AD" w:rsidP="00E26492">
            <w:pPr>
              <w:jc w:val="center"/>
              <w:rPr>
                <w:sz w:val="20"/>
                <w:szCs w:val="20"/>
              </w:rPr>
            </w:pPr>
          </w:p>
          <w:p w14:paraId="0DB47222" w14:textId="77777777" w:rsidR="007F60AD" w:rsidRDefault="007F60AD" w:rsidP="00E26492">
            <w:pPr>
              <w:jc w:val="center"/>
              <w:rPr>
                <w:sz w:val="20"/>
                <w:szCs w:val="20"/>
              </w:rPr>
            </w:pPr>
          </w:p>
          <w:p w14:paraId="7D60D29A" w14:textId="77777777" w:rsidR="007F60AD" w:rsidRDefault="007F60AD" w:rsidP="00E26492">
            <w:pPr>
              <w:jc w:val="center"/>
              <w:rPr>
                <w:sz w:val="20"/>
                <w:szCs w:val="20"/>
              </w:rPr>
            </w:pPr>
          </w:p>
          <w:p w14:paraId="067C60D9" w14:textId="77777777" w:rsidR="007F60AD" w:rsidRDefault="007F60AD" w:rsidP="00E26492">
            <w:pPr>
              <w:jc w:val="center"/>
              <w:rPr>
                <w:sz w:val="20"/>
                <w:szCs w:val="20"/>
              </w:rPr>
            </w:pPr>
          </w:p>
          <w:p w14:paraId="6C9C24E5" w14:textId="77777777" w:rsidR="007F60AD" w:rsidRDefault="007F60AD" w:rsidP="00E26492">
            <w:pPr>
              <w:jc w:val="center"/>
              <w:rPr>
                <w:sz w:val="20"/>
                <w:szCs w:val="20"/>
              </w:rPr>
            </w:pPr>
          </w:p>
          <w:p w14:paraId="3D404AA5" w14:textId="77777777" w:rsidR="007F60AD" w:rsidRDefault="007F60AD" w:rsidP="00E26492">
            <w:pPr>
              <w:jc w:val="center"/>
              <w:rPr>
                <w:sz w:val="20"/>
                <w:szCs w:val="20"/>
              </w:rPr>
            </w:pPr>
          </w:p>
          <w:p w14:paraId="667C73AE" w14:textId="77777777" w:rsidR="007F60AD" w:rsidRDefault="007F60AD" w:rsidP="00E26492">
            <w:pPr>
              <w:jc w:val="center"/>
              <w:rPr>
                <w:sz w:val="20"/>
                <w:szCs w:val="20"/>
              </w:rPr>
            </w:pPr>
          </w:p>
          <w:p w14:paraId="4F6ECEF3" w14:textId="77777777" w:rsidR="007F60AD" w:rsidRDefault="007F60AD" w:rsidP="00E26492">
            <w:pPr>
              <w:jc w:val="center"/>
              <w:rPr>
                <w:sz w:val="20"/>
                <w:szCs w:val="20"/>
              </w:rPr>
            </w:pPr>
          </w:p>
          <w:p w14:paraId="690619F7" w14:textId="77777777" w:rsidR="007F60AD" w:rsidRDefault="007F60AD" w:rsidP="00E26492">
            <w:pPr>
              <w:jc w:val="center"/>
              <w:rPr>
                <w:sz w:val="20"/>
                <w:szCs w:val="20"/>
              </w:rPr>
            </w:pPr>
          </w:p>
          <w:p w14:paraId="2A1F02D5" w14:textId="77777777" w:rsidR="007F60AD" w:rsidRDefault="007F60AD" w:rsidP="00E26492">
            <w:pPr>
              <w:jc w:val="center"/>
              <w:rPr>
                <w:sz w:val="20"/>
                <w:szCs w:val="20"/>
              </w:rPr>
            </w:pPr>
          </w:p>
          <w:p w14:paraId="5E8B470F" w14:textId="77777777" w:rsidR="007F60AD" w:rsidRDefault="007F60AD" w:rsidP="00E26492">
            <w:pPr>
              <w:jc w:val="center"/>
              <w:rPr>
                <w:sz w:val="20"/>
                <w:szCs w:val="20"/>
              </w:rPr>
            </w:pPr>
          </w:p>
          <w:p w14:paraId="6CCF8E03" w14:textId="2031F9F2" w:rsidR="007F60AD" w:rsidRPr="00C548DB" w:rsidRDefault="007F60AD" w:rsidP="00E26492">
            <w:pPr>
              <w:jc w:val="center"/>
              <w:rPr>
                <w:sz w:val="20"/>
                <w:szCs w:val="20"/>
              </w:rPr>
            </w:pPr>
            <w:r>
              <w:rPr>
                <w:sz w:val="20"/>
                <w:szCs w:val="20"/>
              </w:rPr>
              <w:t>566/2001</w:t>
            </w:r>
          </w:p>
        </w:tc>
        <w:tc>
          <w:tcPr>
            <w:tcW w:w="705" w:type="dxa"/>
            <w:tcBorders>
              <w:top w:val="single" w:sz="4" w:space="0" w:color="auto"/>
              <w:left w:val="single" w:sz="4" w:space="0" w:color="auto"/>
              <w:bottom w:val="single" w:sz="4" w:space="0" w:color="auto"/>
              <w:right w:val="single" w:sz="4" w:space="0" w:color="auto"/>
            </w:tcBorders>
          </w:tcPr>
          <w:p w14:paraId="7187EBC5" w14:textId="633E2C79" w:rsidR="007F60AD" w:rsidRDefault="007F60AD" w:rsidP="00E26492">
            <w:pPr>
              <w:pStyle w:val="Normlny0"/>
              <w:jc w:val="center"/>
            </w:pPr>
            <w:r>
              <w:lastRenderedPageBreak/>
              <w:t xml:space="preserve">§ 144 ods. 1 úvodná veta a písm. c) </w:t>
            </w:r>
          </w:p>
          <w:p w14:paraId="066CC6F3" w14:textId="77777777" w:rsidR="007F60AD" w:rsidRDefault="007F60AD" w:rsidP="00E26492">
            <w:pPr>
              <w:pStyle w:val="Normlny0"/>
              <w:jc w:val="center"/>
            </w:pPr>
          </w:p>
          <w:p w14:paraId="16191ECA" w14:textId="77777777" w:rsidR="007F60AD" w:rsidRDefault="007F60AD" w:rsidP="00E26492">
            <w:pPr>
              <w:pStyle w:val="Normlny0"/>
              <w:jc w:val="center"/>
            </w:pPr>
          </w:p>
          <w:p w14:paraId="5CBEDBEF" w14:textId="77777777" w:rsidR="007F60AD" w:rsidRDefault="007F60AD" w:rsidP="00E26492">
            <w:pPr>
              <w:pStyle w:val="Normlny0"/>
              <w:jc w:val="center"/>
            </w:pPr>
          </w:p>
          <w:p w14:paraId="210854A4" w14:textId="77777777" w:rsidR="007F60AD" w:rsidRDefault="007F60AD" w:rsidP="00E26492">
            <w:pPr>
              <w:pStyle w:val="Normlny0"/>
              <w:jc w:val="center"/>
            </w:pPr>
          </w:p>
          <w:p w14:paraId="57A3D1DF" w14:textId="77777777" w:rsidR="007F60AD" w:rsidRDefault="007F60AD" w:rsidP="00E26492">
            <w:pPr>
              <w:pStyle w:val="Normlny0"/>
              <w:jc w:val="center"/>
            </w:pPr>
          </w:p>
          <w:p w14:paraId="42B73DFD" w14:textId="77777777" w:rsidR="007F60AD" w:rsidRDefault="007F60AD" w:rsidP="00E26492">
            <w:pPr>
              <w:pStyle w:val="Normlny0"/>
              <w:jc w:val="center"/>
            </w:pPr>
          </w:p>
          <w:p w14:paraId="0AD1F4EC" w14:textId="77777777" w:rsidR="007F60AD" w:rsidRDefault="007F60AD" w:rsidP="00E26492">
            <w:pPr>
              <w:pStyle w:val="Normlny0"/>
              <w:jc w:val="center"/>
            </w:pPr>
          </w:p>
          <w:p w14:paraId="33ADA554" w14:textId="77777777" w:rsidR="007F60AD" w:rsidRDefault="007F60AD" w:rsidP="00E26492">
            <w:pPr>
              <w:pStyle w:val="Normlny0"/>
              <w:jc w:val="center"/>
            </w:pPr>
          </w:p>
          <w:p w14:paraId="27AC45B5" w14:textId="77777777" w:rsidR="007F60AD" w:rsidRDefault="007F60AD" w:rsidP="00E26492">
            <w:pPr>
              <w:pStyle w:val="Normlny0"/>
              <w:jc w:val="center"/>
            </w:pPr>
          </w:p>
          <w:p w14:paraId="16FB0174" w14:textId="77777777" w:rsidR="007F60AD" w:rsidRDefault="007F60AD" w:rsidP="00E26492">
            <w:pPr>
              <w:pStyle w:val="Normlny0"/>
              <w:jc w:val="center"/>
            </w:pPr>
          </w:p>
          <w:p w14:paraId="36738AAB" w14:textId="77777777" w:rsidR="007F60AD" w:rsidRDefault="007F60AD" w:rsidP="00E26492">
            <w:pPr>
              <w:pStyle w:val="Normlny0"/>
              <w:jc w:val="center"/>
            </w:pPr>
          </w:p>
          <w:p w14:paraId="099B9F8F" w14:textId="77777777" w:rsidR="007F60AD" w:rsidRDefault="007F60AD" w:rsidP="00E26492">
            <w:pPr>
              <w:pStyle w:val="Normlny0"/>
              <w:jc w:val="center"/>
            </w:pPr>
          </w:p>
          <w:p w14:paraId="3244F7D5" w14:textId="77777777" w:rsidR="007F60AD" w:rsidRDefault="007F60AD" w:rsidP="00E26492">
            <w:pPr>
              <w:pStyle w:val="Normlny0"/>
              <w:jc w:val="center"/>
            </w:pPr>
          </w:p>
          <w:p w14:paraId="1AE479C7" w14:textId="77777777" w:rsidR="007F60AD" w:rsidRDefault="007F60AD" w:rsidP="00E26492">
            <w:pPr>
              <w:pStyle w:val="Normlny0"/>
              <w:jc w:val="center"/>
            </w:pPr>
          </w:p>
          <w:p w14:paraId="4A208123" w14:textId="77777777" w:rsidR="007F60AD" w:rsidRDefault="007F60AD" w:rsidP="00E26492">
            <w:pPr>
              <w:pStyle w:val="Normlny0"/>
              <w:jc w:val="center"/>
            </w:pPr>
          </w:p>
          <w:p w14:paraId="5C06FE3F" w14:textId="77777777" w:rsidR="007F60AD" w:rsidRDefault="007F60AD" w:rsidP="00E26492">
            <w:pPr>
              <w:pStyle w:val="Normlny0"/>
              <w:jc w:val="center"/>
            </w:pPr>
          </w:p>
          <w:p w14:paraId="13548B42" w14:textId="77777777" w:rsidR="007F60AD" w:rsidRDefault="007F60AD" w:rsidP="00E26492">
            <w:pPr>
              <w:pStyle w:val="Normlny0"/>
              <w:jc w:val="center"/>
            </w:pPr>
          </w:p>
          <w:p w14:paraId="2D6F2AAF" w14:textId="77777777" w:rsidR="007F60AD" w:rsidRDefault="007F60AD" w:rsidP="00E26492">
            <w:pPr>
              <w:pStyle w:val="Normlny0"/>
              <w:jc w:val="center"/>
            </w:pPr>
          </w:p>
          <w:p w14:paraId="239F7EAC" w14:textId="77777777" w:rsidR="007F60AD" w:rsidRDefault="007F60AD" w:rsidP="00E26492">
            <w:pPr>
              <w:pStyle w:val="Normlny0"/>
              <w:jc w:val="center"/>
            </w:pPr>
          </w:p>
          <w:p w14:paraId="38CB4F9F" w14:textId="77777777" w:rsidR="007F60AD" w:rsidRDefault="007F60AD" w:rsidP="00E26492">
            <w:pPr>
              <w:pStyle w:val="Normlny0"/>
              <w:jc w:val="center"/>
            </w:pPr>
          </w:p>
          <w:p w14:paraId="6ABA5702" w14:textId="77777777" w:rsidR="007F60AD" w:rsidRDefault="007F60AD" w:rsidP="00E26492">
            <w:pPr>
              <w:pStyle w:val="Normlny0"/>
              <w:jc w:val="center"/>
            </w:pPr>
          </w:p>
          <w:p w14:paraId="68402BB6" w14:textId="77777777" w:rsidR="00F06CFF" w:rsidRDefault="00F06CFF" w:rsidP="00E26492">
            <w:pPr>
              <w:pStyle w:val="Normlny0"/>
              <w:jc w:val="center"/>
            </w:pPr>
          </w:p>
          <w:p w14:paraId="00D9D3CA" w14:textId="77777777" w:rsidR="00F06CFF" w:rsidRDefault="00F06CFF" w:rsidP="00E26492">
            <w:pPr>
              <w:pStyle w:val="Normlny0"/>
              <w:jc w:val="center"/>
            </w:pPr>
          </w:p>
          <w:p w14:paraId="3F9EAAB9" w14:textId="77777777" w:rsidR="00F06CFF" w:rsidRDefault="00F06CFF" w:rsidP="00E26492">
            <w:pPr>
              <w:pStyle w:val="Normlny0"/>
              <w:jc w:val="center"/>
            </w:pPr>
          </w:p>
          <w:p w14:paraId="0E5FF167" w14:textId="77777777" w:rsidR="00035805" w:rsidRDefault="00035805" w:rsidP="00E26492">
            <w:pPr>
              <w:pStyle w:val="Normlny0"/>
              <w:jc w:val="center"/>
            </w:pPr>
          </w:p>
          <w:p w14:paraId="11BCA735" w14:textId="77777777" w:rsidR="00035805" w:rsidRDefault="00035805" w:rsidP="00E26492">
            <w:pPr>
              <w:pStyle w:val="Normlny0"/>
              <w:jc w:val="center"/>
            </w:pPr>
          </w:p>
          <w:p w14:paraId="1A63078E" w14:textId="384E772E" w:rsidR="007F60AD" w:rsidRDefault="007F60AD" w:rsidP="00E26492">
            <w:pPr>
              <w:pStyle w:val="Normlny0"/>
              <w:jc w:val="center"/>
            </w:pPr>
            <w:r>
              <w:lastRenderedPageBreak/>
              <w:t>§ 2 ods. 1</w:t>
            </w:r>
          </w:p>
          <w:p w14:paraId="64258383" w14:textId="77777777" w:rsidR="007F60AD" w:rsidRDefault="007F60AD" w:rsidP="00E26492">
            <w:pPr>
              <w:pStyle w:val="Normlny0"/>
              <w:jc w:val="center"/>
            </w:pPr>
          </w:p>
          <w:p w14:paraId="0E3329E3" w14:textId="77777777" w:rsidR="007F60AD" w:rsidRDefault="007F60AD" w:rsidP="00E26492">
            <w:pPr>
              <w:pStyle w:val="Normlny0"/>
              <w:jc w:val="center"/>
            </w:pPr>
          </w:p>
          <w:p w14:paraId="5BDA8F27" w14:textId="77777777" w:rsidR="007F60AD" w:rsidRDefault="007F60AD" w:rsidP="00E26492">
            <w:pPr>
              <w:pStyle w:val="Normlny0"/>
              <w:jc w:val="center"/>
            </w:pPr>
          </w:p>
          <w:p w14:paraId="6AB2B304" w14:textId="77777777" w:rsidR="007F60AD" w:rsidRDefault="007F60AD" w:rsidP="00E26492">
            <w:pPr>
              <w:pStyle w:val="Normlny0"/>
              <w:jc w:val="center"/>
            </w:pPr>
          </w:p>
          <w:p w14:paraId="1CC54EE6" w14:textId="77777777" w:rsidR="007F60AD" w:rsidRDefault="007F60AD" w:rsidP="00E26492">
            <w:pPr>
              <w:pStyle w:val="Normlny0"/>
              <w:jc w:val="center"/>
            </w:pPr>
          </w:p>
          <w:p w14:paraId="0FD48DC9" w14:textId="77777777" w:rsidR="007F60AD" w:rsidRDefault="007F60AD" w:rsidP="00E26492">
            <w:pPr>
              <w:pStyle w:val="Normlny0"/>
              <w:jc w:val="center"/>
            </w:pPr>
          </w:p>
          <w:p w14:paraId="68500474" w14:textId="77777777" w:rsidR="007F60AD" w:rsidRDefault="007F60AD" w:rsidP="00E26492">
            <w:pPr>
              <w:pStyle w:val="Normlny0"/>
              <w:jc w:val="center"/>
            </w:pPr>
          </w:p>
          <w:p w14:paraId="60C7BBF7" w14:textId="77777777" w:rsidR="007F60AD" w:rsidRDefault="007F60AD" w:rsidP="00E26492">
            <w:pPr>
              <w:pStyle w:val="Normlny0"/>
              <w:jc w:val="center"/>
            </w:pPr>
          </w:p>
          <w:p w14:paraId="6982ED29" w14:textId="77777777" w:rsidR="007F60AD" w:rsidRDefault="007F60AD" w:rsidP="00E26492">
            <w:pPr>
              <w:pStyle w:val="Normlny0"/>
              <w:jc w:val="center"/>
            </w:pPr>
          </w:p>
          <w:p w14:paraId="5ED13674" w14:textId="77777777" w:rsidR="007F60AD" w:rsidRDefault="007F60AD" w:rsidP="00E26492">
            <w:pPr>
              <w:pStyle w:val="Normlny0"/>
              <w:jc w:val="center"/>
            </w:pPr>
          </w:p>
          <w:p w14:paraId="1B22E3F3" w14:textId="77777777" w:rsidR="007F60AD" w:rsidRDefault="007F60AD" w:rsidP="00E26492">
            <w:pPr>
              <w:pStyle w:val="Normlny0"/>
              <w:jc w:val="center"/>
            </w:pPr>
          </w:p>
          <w:p w14:paraId="3CAE4079" w14:textId="77777777" w:rsidR="007F60AD" w:rsidRDefault="007F60AD" w:rsidP="00E26492">
            <w:pPr>
              <w:pStyle w:val="Normlny0"/>
              <w:jc w:val="center"/>
            </w:pPr>
          </w:p>
          <w:p w14:paraId="5870806E" w14:textId="77777777" w:rsidR="007F60AD" w:rsidRDefault="007F60AD" w:rsidP="00E26492">
            <w:pPr>
              <w:pStyle w:val="Normlny0"/>
              <w:jc w:val="center"/>
            </w:pPr>
            <w:r>
              <w:t>§ 144</w:t>
            </w:r>
          </w:p>
          <w:p w14:paraId="6EFBE29C" w14:textId="77777777" w:rsidR="007F60AD" w:rsidRPr="00914FDE" w:rsidRDefault="007F60AD" w:rsidP="00E26492">
            <w:pPr>
              <w:pStyle w:val="Normlny0"/>
              <w:jc w:val="center"/>
            </w:pPr>
            <w:r>
              <w:t>Ods. 20</w:t>
            </w:r>
          </w:p>
        </w:tc>
        <w:tc>
          <w:tcPr>
            <w:tcW w:w="4515" w:type="dxa"/>
            <w:gridSpan w:val="2"/>
            <w:tcBorders>
              <w:top w:val="single" w:sz="4" w:space="0" w:color="auto"/>
              <w:left w:val="single" w:sz="4" w:space="0" w:color="auto"/>
              <w:bottom w:val="single" w:sz="4" w:space="0" w:color="auto"/>
              <w:right w:val="single" w:sz="4" w:space="0" w:color="auto"/>
            </w:tcBorders>
          </w:tcPr>
          <w:p w14:paraId="07D85F23" w14:textId="08679EDD" w:rsidR="007F60AD" w:rsidRPr="007F60AD" w:rsidRDefault="007F60AD" w:rsidP="007F60AD">
            <w:pPr>
              <w:pStyle w:val="Normlny0"/>
              <w:jc w:val="both"/>
            </w:pPr>
            <w:r w:rsidRPr="007F60AD">
              <w:lastRenderedPageBreak/>
              <w:t xml:space="preserve">(1) Ak Národná banka Slovenska zistí nedostatky v činnosti obchodníka s cennými papiermi alebo pobočky zahraničného obchodníka s cennými papiermi spočívajúce v nedodržiavaní podmienok určených v povolení podľa § 55 alebo § 56 alebo v rozhodnutí o predchádzajúcom súhlase, v nedodržiavaní podmienok alebo povinností vyplývajúcich z iných rozhodnutí Národnej banky Slovenska uložených obchodníkovi s cennými papiermi alebo pobočke zahraničného obchodníka s cennými papiermi, v nedodržiavaní podmienok podľa § 55 ods. 2 a 6 a § 56 ods. 2 a 9, alebo v nedodržiavaní alebo v obchádzaní iných ustanovení tohto zákona, osobitných zákonov110e) alebo iných všeobecne záväzných právnych predpisov, ktoré sa vzťahujú na výkon činností obchodníka s cennými papiermi </w:t>
            </w:r>
            <w:r w:rsidRPr="007F60AD">
              <w:rPr>
                <w:b/>
              </w:rPr>
              <w:t>alebo</w:t>
            </w:r>
            <w:r w:rsidR="00E6018E">
              <w:rPr>
                <w:b/>
              </w:rPr>
              <w:t xml:space="preserve">, </w:t>
            </w:r>
            <w:r w:rsidRPr="007F60AD">
              <w:rPr>
                <w:b/>
              </w:rPr>
              <w:t>ak je preukázané, že obchodník s cennými papiermi počas 12 po sebe nasledujúcich kalendárnych mesiacov pravdepodobne nedodrží ustanovenia tohto zákona alebo osobitného predpisu</w:t>
            </w:r>
            <w:r w:rsidRPr="00ED106C">
              <w:rPr>
                <w:b/>
                <w:vertAlign w:val="superscript"/>
              </w:rPr>
              <w:t>50cb</w:t>
            </w:r>
            <w:r w:rsidRPr="007F60AD">
              <w:rPr>
                <w:b/>
              </w:rPr>
              <w:t xml:space="preserve">), </w:t>
            </w:r>
            <w:r w:rsidRPr="007F60AD">
              <w:t xml:space="preserve">môže Národná banka Slovenska </w:t>
            </w:r>
          </w:p>
          <w:p w14:paraId="12C66E4D" w14:textId="42D90407" w:rsidR="007F60AD" w:rsidRDefault="007F60AD" w:rsidP="007F60AD">
            <w:pPr>
              <w:pStyle w:val="Normlny0"/>
              <w:jc w:val="both"/>
            </w:pPr>
            <w:r w:rsidRPr="007F60AD">
              <w:t xml:space="preserve">c) </w:t>
            </w:r>
            <w:r w:rsidR="00F06CFF" w:rsidRPr="00F06CFF">
              <w:t>uložiť obchodníkovi s cennými papiermi alebo zahraničnému obchodníkovi s cennými papiermi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požadovanými informáciami,</w:t>
            </w:r>
          </w:p>
          <w:p w14:paraId="0EA89B77" w14:textId="77777777" w:rsidR="00035805" w:rsidRDefault="00035805" w:rsidP="007F60AD">
            <w:pPr>
              <w:pStyle w:val="Normlny0"/>
              <w:jc w:val="both"/>
            </w:pPr>
          </w:p>
          <w:p w14:paraId="7560E065" w14:textId="7E304EAC" w:rsidR="00035805" w:rsidRPr="00035805" w:rsidRDefault="00035805" w:rsidP="007F60AD">
            <w:pPr>
              <w:pStyle w:val="Normlny0"/>
              <w:jc w:val="both"/>
              <w:rPr>
                <w:b/>
              </w:rPr>
            </w:pPr>
            <w:r w:rsidRPr="00035805">
              <w:rPr>
                <w:b/>
                <w:vertAlign w:val="superscript"/>
              </w:rPr>
              <w:t>50cb</w:t>
            </w:r>
            <w:r w:rsidRPr="00035805">
              <w:rPr>
                <w:b/>
              </w:rPr>
              <w:t>) Nariadenie (EÚ) 2019/2033</w:t>
            </w:r>
          </w:p>
          <w:p w14:paraId="6182365E" w14:textId="77777777" w:rsidR="007F60AD" w:rsidRPr="007F60AD" w:rsidRDefault="007F60AD" w:rsidP="007F60AD">
            <w:pPr>
              <w:pStyle w:val="Normlny0"/>
              <w:jc w:val="both"/>
            </w:pPr>
          </w:p>
          <w:p w14:paraId="5B6CAF67" w14:textId="77777777" w:rsidR="007F60AD" w:rsidRPr="007F60AD" w:rsidRDefault="007F60AD" w:rsidP="007F60AD">
            <w:pPr>
              <w:pStyle w:val="Normlny0"/>
              <w:jc w:val="both"/>
            </w:pPr>
            <w:r w:rsidRPr="007F60AD">
              <w:lastRenderedPageBreak/>
              <w:t xml:space="preserve">(1) Národná banka Slovenska pri výkone dohľadu nad dohliadanými subjektmi zisťuje a vyhodnocuje informácie a podklady o skutočnostiach, ktoré sa týkajú dohliadaného subjektu a jeho činnosti alebo iných osôb, ktorých postavenie, obchody alebo iná činnosť súvisí s dohliadaným subjektom, najmä o nedostatkoch v činnosti dohliadaných subjektov, príčinách zistených nedostatkov, dôsledkoch zistených nedostatkov a osobách zodpovedných za zistené nedostatky. Pri výkone dohľadu sa postupuje podľa tohto zákona, ak osobitný predpis1) neustanovuje inak. </w:t>
            </w:r>
          </w:p>
          <w:p w14:paraId="7391FAE6" w14:textId="77777777" w:rsidR="007F60AD" w:rsidRPr="007F60AD" w:rsidRDefault="007F60AD" w:rsidP="007F60AD">
            <w:pPr>
              <w:pStyle w:val="Normlny0"/>
              <w:jc w:val="both"/>
            </w:pPr>
          </w:p>
          <w:p w14:paraId="42534CC1" w14:textId="77777777" w:rsidR="007F60AD" w:rsidRPr="007F60AD" w:rsidRDefault="007F60AD" w:rsidP="007F60AD">
            <w:pPr>
              <w:pStyle w:val="Normlny0"/>
              <w:jc w:val="both"/>
            </w:pPr>
          </w:p>
          <w:p w14:paraId="10B4640E" w14:textId="77777777" w:rsidR="007F60AD" w:rsidRPr="007F60AD" w:rsidRDefault="007F60AD" w:rsidP="007F60AD">
            <w:pPr>
              <w:pStyle w:val="Normlny0"/>
              <w:jc w:val="both"/>
            </w:pPr>
          </w:p>
          <w:p w14:paraId="2719AAB8" w14:textId="0C2D8A9D" w:rsidR="007F60AD" w:rsidRPr="007F60AD" w:rsidRDefault="007F60AD" w:rsidP="007F60AD">
            <w:pPr>
              <w:jc w:val="both"/>
              <w:rPr>
                <w:sz w:val="20"/>
                <w:szCs w:val="20"/>
              </w:rPr>
            </w:pPr>
            <w:r w:rsidRPr="007F60AD">
              <w:rPr>
                <w:sz w:val="20"/>
                <w:szCs w:val="20"/>
              </w:rPr>
              <w:t xml:space="preserve">(20) </w:t>
            </w:r>
            <w:r w:rsidR="00F06CFF" w:rsidRPr="00F06CFF">
              <w:rPr>
                <w:sz w:val="20"/>
                <w:szCs w:val="20"/>
              </w:rPr>
              <w:t>Za duplicitnú informáciu sa považuje akákoľvek informácia, ktorú Národná banka Slovenska môže zostaviť alebo ktorú obchodník s cennými papiermi alebo zahraničný obchodník s cennými papiermi už poskytol Národnej banke Slovenska v inom formáte alebo stupni podrobnosti, a ak tento iný formát alebo stupeň podrobnosti nebráni Národnej banke Slovenska zostaviť informáciu v rovnakej kvalite a spoľahlivosti, ako by mala informácia zostavená na základe dodatočnej informácie.</w:t>
            </w:r>
          </w:p>
        </w:tc>
        <w:tc>
          <w:tcPr>
            <w:tcW w:w="682" w:type="dxa"/>
            <w:tcBorders>
              <w:top w:val="single" w:sz="4" w:space="0" w:color="auto"/>
              <w:left w:val="single" w:sz="4" w:space="0" w:color="auto"/>
              <w:bottom w:val="single" w:sz="4" w:space="0" w:color="auto"/>
              <w:right w:val="single" w:sz="4" w:space="0" w:color="auto"/>
            </w:tcBorders>
          </w:tcPr>
          <w:p w14:paraId="1F3871F0" w14:textId="44269803" w:rsidR="007F60AD" w:rsidRDefault="007F60AD"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5377B3FE" w14:textId="77777777" w:rsidR="007F60AD" w:rsidRDefault="007F60AD" w:rsidP="00E26492">
            <w:pPr>
              <w:pStyle w:val="Nadpis1"/>
              <w:rPr>
                <w:b w:val="0"/>
                <w:sz w:val="20"/>
                <w:szCs w:val="20"/>
              </w:rPr>
            </w:pPr>
          </w:p>
        </w:tc>
      </w:tr>
      <w:tr w:rsidR="007F60AD" w:rsidRPr="00D92831" w14:paraId="4944B46B" w14:textId="77777777" w:rsidTr="00447AC1">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FC7FEB4" w14:textId="4BA50BA5" w:rsidR="007F60AD" w:rsidRPr="00F027F6" w:rsidRDefault="007F60AD" w:rsidP="00E26492">
            <w:pPr>
              <w:rPr>
                <w:b/>
                <w:sz w:val="20"/>
                <w:szCs w:val="20"/>
              </w:rPr>
            </w:pPr>
            <w:r w:rsidRPr="00F027F6">
              <w:rPr>
                <w:b/>
                <w:sz w:val="20"/>
                <w:szCs w:val="20"/>
              </w:rPr>
              <w:t>Č: 40</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8347FC" w14:textId="77777777" w:rsidR="007F60AD" w:rsidRPr="00F027F6" w:rsidRDefault="007F60AD" w:rsidP="00BF09C0">
            <w:pPr>
              <w:autoSpaceDE/>
              <w:autoSpaceDN/>
              <w:jc w:val="both"/>
              <w:rPr>
                <w:b/>
                <w:sz w:val="20"/>
                <w:szCs w:val="20"/>
              </w:rPr>
            </w:pPr>
            <w:r w:rsidRPr="00F027F6">
              <w:rPr>
                <w:b/>
                <w:sz w:val="20"/>
                <w:szCs w:val="20"/>
              </w:rPr>
              <w:t>Dodatočná požiadavka na vlastné zdroje</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56D6D7B" w14:textId="77777777" w:rsidR="007F60AD" w:rsidRPr="00F027F6" w:rsidRDefault="007F60AD"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320DE6D8" w14:textId="77777777" w:rsidR="007F60AD" w:rsidRPr="00F027F6" w:rsidRDefault="007F60AD"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5DBA2B" w14:textId="77777777" w:rsidR="007F60AD" w:rsidRPr="00F027F6" w:rsidRDefault="007F60AD"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A179A1" w14:textId="77777777" w:rsidR="007F60AD" w:rsidRPr="00F027F6" w:rsidRDefault="007F60AD"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3F919D" w14:textId="1EB70E04" w:rsidR="007F60AD" w:rsidRPr="00F027F6" w:rsidRDefault="007F60AD"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DC2124B" w14:textId="77777777" w:rsidR="007F60AD" w:rsidRPr="00F027F6" w:rsidRDefault="007F60AD" w:rsidP="00E26492">
            <w:pPr>
              <w:pStyle w:val="Nadpis1"/>
              <w:rPr>
                <w:sz w:val="20"/>
                <w:szCs w:val="20"/>
              </w:rPr>
            </w:pPr>
          </w:p>
        </w:tc>
      </w:tr>
      <w:tr w:rsidR="007F60AD" w:rsidRPr="00D92831" w14:paraId="06C48DEE" w14:textId="77777777" w:rsidTr="00447AC1">
        <w:tc>
          <w:tcPr>
            <w:tcW w:w="867" w:type="dxa"/>
            <w:tcBorders>
              <w:top w:val="single" w:sz="4" w:space="0" w:color="auto"/>
              <w:left w:val="single" w:sz="12" w:space="0" w:color="auto"/>
              <w:bottom w:val="single" w:sz="4" w:space="0" w:color="auto"/>
              <w:right w:val="single" w:sz="4" w:space="0" w:color="auto"/>
            </w:tcBorders>
          </w:tcPr>
          <w:p w14:paraId="6BCA395F" w14:textId="77777777" w:rsidR="007F60AD" w:rsidRDefault="007F60AD" w:rsidP="00E26492">
            <w:pPr>
              <w:rPr>
                <w:sz w:val="20"/>
                <w:szCs w:val="20"/>
              </w:rPr>
            </w:pPr>
            <w:r>
              <w:rPr>
                <w:sz w:val="20"/>
                <w:szCs w:val="20"/>
              </w:rPr>
              <w:t>Č: 40,</w:t>
            </w:r>
          </w:p>
          <w:p w14:paraId="4807DCCF" w14:textId="77777777" w:rsidR="007F60AD" w:rsidRDefault="007F60AD"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70AECF3B" w14:textId="77777777" w:rsidR="007F60AD" w:rsidRPr="00831138" w:rsidRDefault="007F60AD" w:rsidP="00831138">
            <w:pPr>
              <w:autoSpaceDE/>
              <w:autoSpaceDN/>
              <w:jc w:val="both"/>
              <w:rPr>
                <w:sz w:val="20"/>
                <w:szCs w:val="20"/>
              </w:rPr>
            </w:pPr>
            <w:r w:rsidRPr="001C1EBD">
              <w:rPr>
                <w:sz w:val="20"/>
                <w:szCs w:val="20"/>
              </w:rPr>
              <w:t>Príslušné orgány ukladajú dodatočnú požiadavku na vlastné zdroje uvedenú v článku 39 ods. 2 písm. a) iba v prípade, ak na základe preskúmaní vykonaných v súlade s článkami 36 a 37 zistia v súvislosti s investičnou spoločnosťou ktorúkoľvek z týchto situácií:</w:t>
            </w:r>
          </w:p>
          <w:p w14:paraId="7D51090F" w14:textId="77777777" w:rsidR="007F60AD" w:rsidRPr="00831138" w:rsidRDefault="007F60AD" w:rsidP="003A0F2C">
            <w:pPr>
              <w:pStyle w:val="Odsekzoznamu"/>
              <w:numPr>
                <w:ilvl w:val="0"/>
                <w:numId w:val="32"/>
              </w:numPr>
              <w:autoSpaceDE/>
              <w:autoSpaceDN/>
              <w:jc w:val="both"/>
              <w:rPr>
                <w:sz w:val="20"/>
                <w:szCs w:val="20"/>
              </w:rPr>
            </w:pPr>
            <w:r w:rsidRPr="00831138">
              <w:rPr>
                <w:sz w:val="20"/>
                <w:szCs w:val="20"/>
              </w:rPr>
              <w:t xml:space="preserve"> investičná spoločnosť je vystavená rizikám alebo prvkom rizík, ktoré sú významné a nie sú kryté alebo nie sú dostatočne kryté požiadavkou na vlastné zdroje, a najmä požiadavkami na základe K-faktora, uvedenými v tretej alebo štvrtej časti nariadenia (EÚ) 2019/2033, alebo takéto riziká predstavuje pre iných;</w:t>
            </w:r>
          </w:p>
          <w:p w14:paraId="28D583C1" w14:textId="77777777" w:rsidR="007F60AD" w:rsidRPr="00831138" w:rsidRDefault="007F60AD" w:rsidP="003A0F2C">
            <w:pPr>
              <w:pStyle w:val="Odsekzoznamu"/>
              <w:numPr>
                <w:ilvl w:val="0"/>
                <w:numId w:val="32"/>
              </w:numPr>
              <w:autoSpaceDE/>
              <w:autoSpaceDN/>
              <w:jc w:val="both"/>
              <w:rPr>
                <w:sz w:val="20"/>
                <w:szCs w:val="20"/>
              </w:rPr>
            </w:pPr>
            <w:r w:rsidRPr="00831138">
              <w:rPr>
                <w:sz w:val="20"/>
                <w:szCs w:val="20"/>
              </w:rPr>
              <w:t xml:space="preserve"> investičná spoločnosť nespĺňa požiadavky uvedené v článkoch 24 a 26 a nie je pravdepodobné, že inými opatreniami dohľadu sa opatrenia, postupy, mechanizmy a stratégie v primeranom časovom rámci dostatočne zlepšia;</w:t>
            </w:r>
          </w:p>
          <w:p w14:paraId="222C4DF8" w14:textId="77777777" w:rsidR="007F60AD" w:rsidRPr="00831138" w:rsidRDefault="007F60AD" w:rsidP="003A0F2C">
            <w:pPr>
              <w:pStyle w:val="Odsekzoznamu"/>
              <w:numPr>
                <w:ilvl w:val="0"/>
                <w:numId w:val="32"/>
              </w:numPr>
              <w:autoSpaceDE/>
              <w:autoSpaceDN/>
              <w:jc w:val="both"/>
              <w:rPr>
                <w:sz w:val="20"/>
                <w:szCs w:val="20"/>
              </w:rPr>
            </w:pPr>
            <w:r w:rsidRPr="00831138">
              <w:rPr>
                <w:sz w:val="20"/>
                <w:szCs w:val="20"/>
              </w:rPr>
              <w:t xml:space="preserve"> úpravy v súvislosti s obozretným oceňovaním obchodnej knihy sú nedostatočné na to, aby investičnej spoločnosti umožnili za normálnych trhových podmienok v krátkom čase predať alebo hedžovať svoje pozície bez vzniku závažných strát;</w:t>
            </w:r>
          </w:p>
          <w:p w14:paraId="18B7E82E" w14:textId="77777777" w:rsidR="007F60AD" w:rsidRPr="00831138" w:rsidRDefault="007F60AD" w:rsidP="003A0F2C">
            <w:pPr>
              <w:pStyle w:val="Odsekzoznamu"/>
              <w:numPr>
                <w:ilvl w:val="0"/>
                <w:numId w:val="32"/>
              </w:numPr>
              <w:autoSpaceDE/>
              <w:autoSpaceDN/>
              <w:jc w:val="both"/>
              <w:rPr>
                <w:sz w:val="20"/>
                <w:szCs w:val="20"/>
              </w:rPr>
            </w:pPr>
            <w:r w:rsidRPr="00831138">
              <w:rPr>
                <w:sz w:val="20"/>
                <w:szCs w:val="20"/>
              </w:rPr>
              <w:lastRenderedPageBreak/>
              <w:t xml:space="preserve"> z preskúmania, ktoré sa uskutočnilo v súlade s článkom 37, vyplýva, že nesplnenie požiadaviek týkajúcich sa uplatňovania povolených interných modelov bude mať pravdepodobne za následok neprimeranú výšku kapitálu;</w:t>
            </w:r>
          </w:p>
          <w:p w14:paraId="6252F251" w14:textId="77777777" w:rsidR="007F60AD" w:rsidRPr="00BF09C0" w:rsidRDefault="007F60AD" w:rsidP="003A0F2C">
            <w:pPr>
              <w:pStyle w:val="Odsekzoznamu"/>
              <w:numPr>
                <w:ilvl w:val="0"/>
                <w:numId w:val="32"/>
              </w:numPr>
              <w:autoSpaceDE/>
              <w:autoSpaceDN/>
              <w:jc w:val="both"/>
              <w:rPr>
                <w:sz w:val="20"/>
                <w:szCs w:val="20"/>
              </w:rPr>
            </w:pPr>
            <w:r w:rsidRPr="00831138">
              <w:rPr>
                <w:sz w:val="20"/>
                <w:szCs w:val="20"/>
              </w:rPr>
              <w:t xml:space="preserve"> investičná spoločnosť opakovane nezaviedla primeranú úroveň dodatočných vlastných zdrojov uvedenú v článku 41 alebo ju nezachováva.</w:t>
            </w:r>
          </w:p>
        </w:tc>
        <w:tc>
          <w:tcPr>
            <w:tcW w:w="1105" w:type="dxa"/>
            <w:tcBorders>
              <w:top w:val="single" w:sz="4" w:space="0" w:color="auto"/>
              <w:left w:val="single" w:sz="4" w:space="0" w:color="auto"/>
              <w:bottom w:val="single" w:sz="4" w:space="0" w:color="auto"/>
              <w:right w:val="single" w:sz="12" w:space="0" w:color="auto"/>
            </w:tcBorders>
          </w:tcPr>
          <w:p w14:paraId="232703D1" w14:textId="17A272F3" w:rsidR="007F60AD" w:rsidRDefault="007F60AD" w:rsidP="00E26492">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2ACA1C1A" w14:textId="0A438757" w:rsidR="007F60AD" w:rsidRPr="00C548DB" w:rsidRDefault="007F60AD" w:rsidP="001C1EBD">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26A4ED9C" w14:textId="533757EC" w:rsidR="007F60AD" w:rsidRPr="001C1EBD" w:rsidRDefault="007F60AD" w:rsidP="00E26492">
            <w:pPr>
              <w:pStyle w:val="Normlny0"/>
              <w:jc w:val="center"/>
              <w:rPr>
                <w:b/>
              </w:rPr>
            </w:pPr>
            <w:r w:rsidRPr="001C1EBD">
              <w:rPr>
                <w:b/>
              </w:rPr>
              <w:t>§ 74e</w:t>
            </w:r>
            <w:r>
              <w:rPr>
                <w:b/>
              </w:rPr>
              <w:t xml:space="preserve"> ods. 1</w:t>
            </w:r>
          </w:p>
        </w:tc>
        <w:tc>
          <w:tcPr>
            <w:tcW w:w="4515" w:type="dxa"/>
            <w:gridSpan w:val="2"/>
            <w:tcBorders>
              <w:top w:val="single" w:sz="4" w:space="0" w:color="auto"/>
              <w:left w:val="single" w:sz="4" w:space="0" w:color="auto"/>
              <w:bottom w:val="single" w:sz="4" w:space="0" w:color="auto"/>
              <w:right w:val="single" w:sz="4" w:space="0" w:color="auto"/>
            </w:tcBorders>
          </w:tcPr>
          <w:p w14:paraId="7CE97C3D" w14:textId="77777777" w:rsidR="007F60AD" w:rsidRPr="00AC24C2" w:rsidRDefault="007F60AD" w:rsidP="00DA1463">
            <w:pPr>
              <w:pStyle w:val="Normlny0"/>
              <w:jc w:val="both"/>
              <w:rPr>
                <w:b/>
              </w:rPr>
            </w:pPr>
            <w:r w:rsidRPr="00AC24C2">
              <w:rPr>
                <w:b/>
              </w:rPr>
              <w:t>§ 74e</w:t>
            </w:r>
          </w:p>
          <w:p w14:paraId="245038E8" w14:textId="77777777" w:rsidR="007F60AD" w:rsidRPr="00AC24C2" w:rsidRDefault="007F60AD" w:rsidP="00DA1463">
            <w:pPr>
              <w:pStyle w:val="Normlny0"/>
              <w:jc w:val="both"/>
              <w:rPr>
                <w:b/>
              </w:rPr>
            </w:pPr>
            <w:r w:rsidRPr="00AC24C2">
              <w:rPr>
                <w:b/>
              </w:rPr>
              <w:t>Dodatočná požiadavka na vlastné zdroje</w:t>
            </w:r>
          </w:p>
          <w:p w14:paraId="34A3E2CA" w14:textId="77777777" w:rsidR="007F60AD" w:rsidRPr="00AC24C2" w:rsidRDefault="007F60AD" w:rsidP="00DA1463">
            <w:pPr>
              <w:pStyle w:val="Normlny0"/>
              <w:jc w:val="both"/>
              <w:rPr>
                <w:b/>
              </w:rPr>
            </w:pPr>
          </w:p>
          <w:p w14:paraId="2A4B1039" w14:textId="61D95532" w:rsidR="00ED106C" w:rsidRPr="00ED106C" w:rsidRDefault="00ED106C" w:rsidP="00ED106C">
            <w:pPr>
              <w:pStyle w:val="Normlny0"/>
              <w:jc w:val="both"/>
              <w:rPr>
                <w:b/>
              </w:rPr>
            </w:pPr>
            <w:r w:rsidRPr="00ED106C">
              <w:rPr>
                <w:b/>
              </w:rPr>
              <w:t>(1) Na základe výsledkov preskúmania a hodnotenia podľa §135 ods. 8 až 17 a § 144 ods. 1 písm. m)  Národná banka Slovenska uloží obchodníkovi s cennými papiermi dodatočnú požiadavku na vlastné zdroje, ak</w:t>
            </w:r>
          </w:p>
          <w:p w14:paraId="1CBA3260" w14:textId="77777777" w:rsidR="00ED106C" w:rsidRPr="00ED106C" w:rsidRDefault="00ED106C" w:rsidP="00ED106C">
            <w:pPr>
              <w:pStyle w:val="Normlny0"/>
              <w:jc w:val="both"/>
              <w:rPr>
                <w:b/>
              </w:rPr>
            </w:pPr>
            <w:r w:rsidRPr="00ED106C">
              <w:rPr>
                <w:b/>
              </w:rPr>
              <w:t>a)</w:t>
            </w:r>
            <w:r w:rsidRPr="00ED106C">
              <w:rPr>
                <w:b/>
              </w:rPr>
              <w:tab/>
              <w:t>obchodník s cennými papiermi je vystavený rizikám alebo prvkom rizík, ktoré sú významné a ktoré nie sú kryté alebo ktoré nie sú dostatočne kryté požiadavkami na vlastné zdroje a najmä požiadavkami podľa osobitného predpisu,</w:t>
            </w:r>
            <w:r w:rsidRPr="00ED106C">
              <w:rPr>
                <w:b/>
                <w:vertAlign w:val="superscript"/>
              </w:rPr>
              <w:t>58jc</w:t>
            </w:r>
            <w:r w:rsidRPr="00ED106C">
              <w:rPr>
                <w:b/>
              </w:rPr>
              <w:t>) alebo takéto riziká predstavuje pre iné subjekty,</w:t>
            </w:r>
          </w:p>
          <w:p w14:paraId="2E2B5448" w14:textId="77777777" w:rsidR="00ED106C" w:rsidRPr="00ED106C" w:rsidRDefault="00ED106C" w:rsidP="00ED106C">
            <w:pPr>
              <w:pStyle w:val="Normlny0"/>
              <w:jc w:val="both"/>
              <w:rPr>
                <w:b/>
              </w:rPr>
            </w:pPr>
            <w:r w:rsidRPr="00ED106C">
              <w:rPr>
                <w:b/>
              </w:rPr>
              <w:t>b)</w:t>
            </w:r>
            <w:r w:rsidRPr="00ED106C">
              <w:rPr>
                <w:b/>
              </w:rPr>
              <w:tab/>
              <w:t xml:space="preserve">obchodník s cennými papiermi nespĺňa požiadavky podľa § 71d a § 74c ods. 1 a nie je pravdepodobné, že iné opatrenia v oblasti dohľadu </w:t>
            </w:r>
            <w:r w:rsidRPr="00ED106C">
              <w:rPr>
                <w:b/>
              </w:rPr>
              <w:lastRenderedPageBreak/>
              <w:t xml:space="preserve">by boli dostatočné na splnenie týchto požiadaviek v primeranom čase, </w:t>
            </w:r>
          </w:p>
          <w:p w14:paraId="4F4D2BF7" w14:textId="50CB2D54" w:rsidR="00ED106C" w:rsidRPr="00ED106C" w:rsidRDefault="00ED106C" w:rsidP="00ED106C">
            <w:pPr>
              <w:pStyle w:val="Normlny0"/>
              <w:jc w:val="both"/>
              <w:rPr>
                <w:b/>
              </w:rPr>
            </w:pPr>
            <w:r w:rsidRPr="00ED106C">
              <w:rPr>
                <w:b/>
              </w:rPr>
              <w:t>c)</w:t>
            </w:r>
            <w:r w:rsidRPr="00ED106C">
              <w:rPr>
                <w:b/>
              </w:rPr>
              <w:tab/>
              <w:t>úpravy ocenení podľa § 75 sú nedostatočné na to, aby obchodníkovi s cennými papiermi umožnili za normálnych trhových podmienok v krátkej dobe predať alebo zaistiť (he</w:t>
            </w:r>
            <w:r w:rsidR="00B92CCE">
              <w:rPr>
                <w:b/>
              </w:rPr>
              <w:t>dž</w:t>
            </w:r>
            <w:r w:rsidRPr="00ED106C">
              <w:rPr>
                <w:b/>
              </w:rPr>
              <w:t xml:space="preserve">ing) svoje pozície bez významnej straty, </w:t>
            </w:r>
          </w:p>
          <w:p w14:paraId="5E9C8C74" w14:textId="77777777" w:rsidR="00ED106C" w:rsidRPr="00ED106C" w:rsidRDefault="00ED106C" w:rsidP="00ED106C">
            <w:pPr>
              <w:pStyle w:val="Normlny0"/>
              <w:jc w:val="both"/>
              <w:rPr>
                <w:b/>
              </w:rPr>
            </w:pPr>
            <w:r w:rsidRPr="00ED106C">
              <w:rPr>
                <w:b/>
              </w:rPr>
              <w:t>d)</w:t>
            </w:r>
            <w:r w:rsidRPr="00ED106C">
              <w:rPr>
                <w:b/>
              </w:rPr>
              <w:tab/>
              <w:t>neplnenie požiadaviek na používanie interného modelu podľa § 135 ods. 12 až 16 bude mať pravdepodobne za následok nedostatočné požiadavky na vlastné zdroje alebo,</w:t>
            </w:r>
          </w:p>
          <w:p w14:paraId="46492CC0" w14:textId="77777777" w:rsidR="007F60AD" w:rsidRDefault="00ED106C" w:rsidP="00ED106C">
            <w:pPr>
              <w:jc w:val="both"/>
              <w:rPr>
                <w:b/>
                <w:sz w:val="20"/>
                <w:szCs w:val="20"/>
              </w:rPr>
            </w:pPr>
            <w:r w:rsidRPr="00ED106C">
              <w:rPr>
                <w:b/>
                <w:sz w:val="20"/>
                <w:szCs w:val="20"/>
              </w:rPr>
              <w:t>e)</w:t>
            </w:r>
            <w:r w:rsidRPr="00ED106C">
              <w:rPr>
                <w:b/>
                <w:sz w:val="20"/>
                <w:szCs w:val="20"/>
              </w:rPr>
              <w:tab/>
              <w:t>obchodník s cennými papiermi opakovane nezavedie alebo nedodržuje dostatočnú výšku dodatočných vlastných zdrojov podľa § 74f.</w:t>
            </w:r>
          </w:p>
          <w:p w14:paraId="0046AE07" w14:textId="77777777" w:rsidR="00ED106C" w:rsidRDefault="00ED106C" w:rsidP="00ED106C">
            <w:pPr>
              <w:jc w:val="both"/>
              <w:rPr>
                <w:b/>
                <w:sz w:val="20"/>
                <w:szCs w:val="20"/>
              </w:rPr>
            </w:pPr>
          </w:p>
          <w:p w14:paraId="1C7E44B0" w14:textId="477C56F8" w:rsidR="00ED106C" w:rsidRPr="00ED106C" w:rsidRDefault="00ED106C" w:rsidP="00ED106C">
            <w:pPr>
              <w:jc w:val="both"/>
              <w:rPr>
                <w:b/>
                <w:sz w:val="20"/>
                <w:szCs w:val="20"/>
              </w:rPr>
            </w:pPr>
            <w:r w:rsidRPr="00035805">
              <w:rPr>
                <w:b/>
                <w:sz w:val="20"/>
                <w:szCs w:val="20"/>
                <w:vertAlign w:val="superscript"/>
              </w:rPr>
              <w:t>58jc</w:t>
            </w:r>
            <w:r w:rsidRPr="00ED106C">
              <w:rPr>
                <w:b/>
                <w:sz w:val="20"/>
                <w:szCs w:val="20"/>
              </w:rPr>
              <w:t>) Tretia alebo štvrtá časť nariadenia (EÚ) 2019/2033</w:t>
            </w:r>
          </w:p>
        </w:tc>
        <w:tc>
          <w:tcPr>
            <w:tcW w:w="682" w:type="dxa"/>
            <w:tcBorders>
              <w:top w:val="single" w:sz="4" w:space="0" w:color="auto"/>
              <w:left w:val="single" w:sz="4" w:space="0" w:color="auto"/>
              <w:bottom w:val="single" w:sz="4" w:space="0" w:color="auto"/>
              <w:right w:val="single" w:sz="4" w:space="0" w:color="auto"/>
            </w:tcBorders>
          </w:tcPr>
          <w:p w14:paraId="71AC289B" w14:textId="4E208F2C" w:rsidR="007F60AD" w:rsidRDefault="007F60AD"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749EAFA0" w14:textId="77777777" w:rsidR="007F60AD" w:rsidRDefault="007F60AD" w:rsidP="00E26492">
            <w:pPr>
              <w:pStyle w:val="Nadpis1"/>
              <w:rPr>
                <w:b w:val="0"/>
                <w:sz w:val="20"/>
                <w:szCs w:val="20"/>
              </w:rPr>
            </w:pPr>
          </w:p>
        </w:tc>
      </w:tr>
      <w:tr w:rsidR="007F60AD" w:rsidRPr="00D92831" w14:paraId="6CC84514" w14:textId="77777777" w:rsidTr="00447AC1">
        <w:tc>
          <w:tcPr>
            <w:tcW w:w="867" w:type="dxa"/>
            <w:tcBorders>
              <w:top w:val="single" w:sz="4" w:space="0" w:color="auto"/>
              <w:left w:val="single" w:sz="12" w:space="0" w:color="auto"/>
              <w:bottom w:val="single" w:sz="4" w:space="0" w:color="auto"/>
              <w:right w:val="single" w:sz="4" w:space="0" w:color="auto"/>
            </w:tcBorders>
          </w:tcPr>
          <w:p w14:paraId="3D85A03A" w14:textId="77777777" w:rsidR="007F60AD" w:rsidRDefault="007F60AD" w:rsidP="00E26492">
            <w:pPr>
              <w:rPr>
                <w:sz w:val="20"/>
                <w:szCs w:val="20"/>
              </w:rPr>
            </w:pPr>
            <w:r>
              <w:rPr>
                <w:sz w:val="20"/>
                <w:szCs w:val="20"/>
              </w:rPr>
              <w:t>Č: 40,</w:t>
            </w:r>
          </w:p>
          <w:p w14:paraId="4A60B6D3" w14:textId="77777777" w:rsidR="007F60AD" w:rsidRDefault="007F60AD"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7B5289C0" w14:textId="77777777" w:rsidR="007F60AD" w:rsidRPr="00831138" w:rsidRDefault="007F60AD" w:rsidP="00831138">
            <w:pPr>
              <w:autoSpaceDE/>
              <w:autoSpaceDN/>
              <w:jc w:val="both"/>
              <w:rPr>
                <w:sz w:val="20"/>
                <w:szCs w:val="20"/>
              </w:rPr>
            </w:pPr>
            <w:r w:rsidRPr="001C1EBD">
              <w:rPr>
                <w:sz w:val="20"/>
                <w:szCs w:val="20"/>
              </w:rPr>
              <w:t>Na účely odseku 1 písm. a) tohto článku sa riziká alebo prvky rizík považujú za nekryté alebo nedostatočne kryté požiadavkami na vlastné zdroje uvedenými v tretej a štvrtej časti nariadenia (EÚ) 2019/2033, len ak sumy, druhy a rozmiestnenie kapitálu, ktoré príslušné</w:t>
            </w:r>
            <w:r w:rsidRPr="00831138">
              <w:rPr>
                <w:sz w:val="20"/>
                <w:szCs w:val="20"/>
              </w:rPr>
              <w:t xml:space="preserve"> orgány považujú za primerané na základe preskúmania posúdenia vykonávaného investičnými spoločnosťami v súlade s článkom 24 ods. 1 tejto smernice orgánmi dohľadu, sú vyššie ako požiadavka investičnej spoločnosti na vlastné zdroje uvedená v tretej alebo štvrtej časti nariadenia (EÚ) 2019/2033.</w:t>
            </w:r>
          </w:p>
          <w:p w14:paraId="287B876F" w14:textId="77777777" w:rsidR="007F60AD" w:rsidRPr="00831138" w:rsidRDefault="007F60AD" w:rsidP="00831138">
            <w:pPr>
              <w:autoSpaceDE/>
              <w:autoSpaceDN/>
              <w:jc w:val="both"/>
              <w:rPr>
                <w:sz w:val="20"/>
                <w:szCs w:val="20"/>
              </w:rPr>
            </w:pPr>
          </w:p>
          <w:p w14:paraId="26076A65" w14:textId="77777777" w:rsidR="007F60AD" w:rsidRPr="00BF09C0" w:rsidRDefault="007F60AD" w:rsidP="00831138">
            <w:pPr>
              <w:autoSpaceDE/>
              <w:autoSpaceDN/>
              <w:jc w:val="both"/>
              <w:rPr>
                <w:sz w:val="20"/>
                <w:szCs w:val="20"/>
              </w:rPr>
            </w:pPr>
            <w:r w:rsidRPr="00831138">
              <w:rPr>
                <w:sz w:val="20"/>
                <w:szCs w:val="20"/>
              </w:rPr>
              <w:t>Na účel prvého pododseku môže kapitál, ktorý sa považuje za primeraný, zahŕňať riziká alebo prvky rizík, ktoré sú výslovne vylúčené z požiadavky na vlastné zdroje uvedenej v tretej alebo štvrtej časti nariadenia (EÚ) 2019/2033.</w:t>
            </w:r>
          </w:p>
        </w:tc>
        <w:tc>
          <w:tcPr>
            <w:tcW w:w="1105" w:type="dxa"/>
            <w:tcBorders>
              <w:top w:val="single" w:sz="4" w:space="0" w:color="auto"/>
              <w:left w:val="single" w:sz="4" w:space="0" w:color="auto"/>
              <w:bottom w:val="single" w:sz="4" w:space="0" w:color="auto"/>
              <w:right w:val="single" w:sz="12" w:space="0" w:color="auto"/>
            </w:tcBorders>
          </w:tcPr>
          <w:p w14:paraId="05895998" w14:textId="52215BFB" w:rsidR="007F60AD" w:rsidRDefault="007F60AD"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013ED8D7" w14:textId="31E015E9" w:rsidR="007F60AD" w:rsidRPr="00C548DB" w:rsidRDefault="007F60AD"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6311618E" w14:textId="7595FBF1" w:rsidR="007F60AD" w:rsidRPr="001C1EBD" w:rsidRDefault="007F60AD" w:rsidP="00E26492">
            <w:pPr>
              <w:pStyle w:val="Normlny0"/>
              <w:jc w:val="center"/>
              <w:rPr>
                <w:b/>
              </w:rPr>
            </w:pPr>
            <w:r w:rsidRPr="001C1EBD">
              <w:rPr>
                <w:b/>
              </w:rPr>
              <w:t>§ 74e</w:t>
            </w:r>
            <w:r>
              <w:rPr>
                <w:b/>
              </w:rPr>
              <w:t xml:space="preserve"> ods. 2 a 3</w:t>
            </w:r>
          </w:p>
        </w:tc>
        <w:tc>
          <w:tcPr>
            <w:tcW w:w="4515" w:type="dxa"/>
            <w:gridSpan w:val="2"/>
            <w:tcBorders>
              <w:top w:val="single" w:sz="4" w:space="0" w:color="auto"/>
              <w:left w:val="single" w:sz="4" w:space="0" w:color="auto"/>
              <w:bottom w:val="single" w:sz="4" w:space="0" w:color="auto"/>
              <w:right w:val="single" w:sz="4" w:space="0" w:color="auto"/>
            </w:tcBorders>
          </w:tcPr>
          <w:p w14:paraId="24830BC2" w14:textId="0CF66E08" w:rsidR="00ED106C" w:rsidRPr="00ED106C" w:rsidRDefault="00ED106C" w:rsidP="00ED106C">
            <w:pPr>
              <w:pStyle w:val="Normlny0"/>
              <w:jc w:val="both"/>
              <w:rPr>
                <w:b/>
              </w:rPr>
            </w:pPr>
            <w:r w:rsidRPr="00ED106C">
              <w:rPr>
                <w:b/>
              </w:rPr>
              <w:t>(2) Na účely odseku 1 písm. a) sa riziká alebo prvky rizík považujú za nekryté alebo nedostatočne kryté požiadavkami na vlastné zdroje určenými podľa osobitného predpisu,</w:t>
            </w:r>
            <w:r w:rsidRPr="005C0BD7">
              <w:rPr>
                <w:b/>
                <w:vertAlign w:val="superscript"/>
              </w:rPr>
              <w:t>58jc</w:t>
            </w:r>
            <w:r w:rsidR="005C0BD7">
              <w:rPr>
                <w:b/>
                <w:vertAlign w:val="superscript"/>
              </w:rPr>
              <w:t>a</w:t>
            </w:r>
            <w:r w:rsidRPr="00ED106C">
              <w:rPr>
                <w:b/>
              </w:rPr>
              <w:t>) ak výška, druh a štruktúra kapitálu, ktorý Národná banka Slovenska považuje za primeraný pri zohľadnení vnútorne určených vlastných zdrojov podľa § 74c ods. 1, sú vyššie ako požiadavka na vlastné zdroje určená podľa osobitného predpisu.</w:t>
            </w:r>
            <w:r w:rsidRPr="00877ED9">
              <w:rPr>
                <w:b/>
                <w:vertAlign w:val="superscript"/>
              </w:rPr>
              <w:t>58jc</w:t>
            </w:r>
            <w:r w:rsidRPr="00ED106C">
              <w:rPr>
                <w:b/>
              </w:rPr>
              <w:t xml:space="preserve">) </w:t>
            </w:r>
          </w:p>
          <w:p w14:paraId="5266D1EA" w14:textId="77777777" w:rsidR="00ED106C" w:rsidRPr="00ED106C" w:rsidRDefault="00ED106C" w:rsidP="00ED106C">
            <w:pPr>
              <w:pStyle w:val="Normlny0"/>
              <w:jc w:val="both"/>
              <w:rPr>
                <w:b/>
              </w:rPr>
            </w:pPr>
          </w:p>
          <w:p w14:paraId="58675805" w14:textId="77777777" w:rsidR="007F60AD" w:rsidRDefault="00ED106C" w:rsidP="00ED106C">
            <w:pPr>
              <w:jc w:val="both"/>
              <w:rPr>
                <w:b/>
                <w:sz w:val="20"/>
                <w:szCs w:val="20"/>
              </w:rPr>
            </w:pPr>
            <w:r w:rsidRPr="00ED106C">
              <w:rPr>
                <w:b/>
                <w:sz w:val="20"/>
                <w:szCs w:val="20"/>
              </w:rPr>
              <w:t xml:space="preserve">(3) Na účely odseku 2 sa vlastné zdroje považujú za primerané, aj ak zahŕňajú niektoré alebo všetky riziká alebo prvky rizík, ktoré sú vylúčené z požiadavky na vlastné zdroje podľa osobitného predpisu. </w:t>
            </w:r>
            <w:r w:rsidRPr="00877ED9">
              <w:rPr>
                <w:b/>
                <w:sz w:val="20"/>
                <w:szCs w:val="20"/>
                <w:vertAlign w:val="superscript"/>
              </w:rPr>
              <w:t>58jc</w:t>
            </w:r>
            <w:r w:rsidRPr="00ED106C">
              <w:rPr>
                <w:b/>
                <w:sz w:val="20"/>
                <w:szCs w:val="20"/>
              </w:rPr>
              <w:t>)</w:t>
            </w:r>
          </w:p>
          <w:p w14:paraId="0FA8A4C4" w14:textId="77777777" w:rsidR="00877ED9" w:rsidRDefault="00877ED9" w:rsidP="00ED106C">
            <w:pPr>
              <w:jc w:val="both"/>
              <w:rPr>
                <w:b/>
                <w:sz w:val="20"/>
                <w:szCs w:val="20"/>
              </w:rPr>
            </w:pPr>
          </w:p>
          <w:p w14:paraId="574F0BB3" w14:textId="77777777" w:rsidR="00877ED9" w:rsidRDefault="00877ED9" w:rsidP="00ED106C">
            <w:pPr>
              <w:jc w:val="both"/>
              <w:rPr>
                <w:b/>
                <w:sz w:val="20"/>
                <w:szCs w:val="20"/>
              </w:rPr>
            </w:pPr>
            <w:r w:rsidRPr="005C0BD7">
              <w:rPr>
                <w:b/>
                <w:sz w:val="20"/>
                <w:szCs w:val="20"/>
                <w:vertAlign w:val="superscript"/>
              </w:rPr>
              <w:t>58jc</w:t>
            </w:r>
            <w:r w:rsidRPr="00877ED9">
              <w:rPr>
                <w:b/>
                <w:sz w:val="20"/>
                <w:szCs w:val="20"/>
              </w:rPr>
              <w:t>) Tretia alebo štvrtá časť nariadenia (EÚ) 2019/2033</w:t>
            </w:r>
          </w:p>
          <w:p w14:paraId="1D4927B4" w14:textId="7F9B7DCF" w:rsidR="005C0BD7" w:rsidRPr="00877ED9" w:rsidRDefault="005C0BD7" w:rsidP="005C0BD7">
            <w:pPr>
              <w:jc w:val="both"/>
              <w:rPr>
                <w:b/>
                <w:sz w:val="20"/>
                <w:szCs w:val="20"/>
              </w:rPr>
            </w:pPr>
            <w:r w:rsidRPr="005C0BD7">
              <w:rPr>
                <w:b/>
                <w:sz w:val="20"/>
                <w:szCs w:val="20"/>
                <w:vertAlign w:val="superscript"/>
              </w:rPr>
              <w:t>58jca</w:t>
            </w:r>
            <w:r>
              <w:rPr>
                <w:b/>
                <w:sz w:val="20"/>
                <w:szCs w:val="20"/>
              </w:rPr>
              <w:t xml:space="preserve">) </w:t>
            </w:r>
            <w:r w:rsidRPr="005C0BD7">
              <w:rPr>
                <w:b/>
                <w:sz w:val="20"/>
                <w:szCs w:val="20"/>
              </w:rPr>
              <w:t>Tretia a štvrtá časť nariadenia (EÚ) 2019/2033</w:t>
            </w:r>
          </w:p>
        </w:tc>
        <w:tc>
          <w:tcPr>
            <w:tcW w:w="682" w:type="dxa"/>
            <w:tcBorders>
              <w:top w:val="single" w:sz="4" w:space="0" w:color="auto"/>
              <w:left w:val="single" w:sz="4" w:space="0" w:color="auto"/>
              <w:bottom w:val="single" w:sz="4" w:space="0" w:color="auto"/>
              <w:right w:val="single" w:sz="4" w:space="0" w:color="auto"/>
            </w:tcBorders>
          </w:tcPr>
          <w:p w14:paraId="6AD620A6" w14:textId="66D4C104" w:rsidR="007F60AD" w:rsidRDefault="007F60AD"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33AF727F" w14:textId="77777777" w:rsidR="007F60AD" w:rsidRDefault="007F60AD" w:rsidP="00E26492">
            <w:pPr>
              <w:pStyle w:val="Nadpis1"/>
              <w:rPr>
                <w:b w:val="0"/>
                <w:sz w:val="20"/>
                <w:szCs w:val="20"/>
              </w:rPr>
            </w:pPr>
          </w:p>
        </w:tc>
      </w:tr>
      <w:tr w:rsidR="007F60AD" w:rsidRPr="00D92831" w14:paraId="079E9169" w14:textId="77777777" w:rsidTr="00447AC1">
        <w:tc>
          <w:tcPr>
            <w:tcW w:w="867" w:type="dxa"/>
            <w:tcBorders>
              <w:top w:val="single" w:sz="4" w:space="0" w:color="auto"/>
              <w:left w:val="single" w:sz="12" w:space="0" w:color="auto"/>
              <w:bottom w:val="single" w:sz="4" w:space="0" w:color="auto"/>
              <w:right w:val="single" w:sz="4" w:space="0" w:color="auto"/>
            </w:tcBorders>
          </w:tcPr>
          <w:p w14:paraId="5A0F1364" w14:textId="77777777" w:rsidR="007F60AD" w:rsidRDefault="007F60AD" w:rsidP="00E26492">
            <w:pPr>
              <w:rPr>
                <w:sz w:val="20"/>
                <w:szCs w:val="20"/>
              </w:rPr>
            </w:pPr>
            <w:r>
              <w:rPr>
                <w:sz w:val="20"/>
                <w:szCs w:val="20"/>
              </w:rPr>
              <w:t>Č: 40,</w:t>
            </w:r>
          </w:p>
          <w:p w14:paraId="0F67B860" w14:textId="77777777" w:rsidR="007F60AD" w:rsidRDefault="007F60AD" w:rsidP="00E26492">
            <w:pPr>
              <w:rPr>
                <w:sz w:val="20"/>
                <w:szCs w:val="20"/>
              </w:rPr>
            </w:pPr>
            <w:r>
              <w:rPr>
                <w:sz w:val="20"/>
                <w:szCs w:val="20"/>
              </w:rPr>
              <w:t>O: 3</w:t>
            </w:r>
          </w:p>
        </w:tc>
        <w:tc>
          <w:tcPr>
            <w:tcW w:w="6190" w:type="dxa"/>
            <w:tcBorders>
              <w:top w:val="single" w:sz="4" w:space="0" w:color="auto"/>
              <w:left w:val="single" w:sz="4" w:space="0" w:color="auto"/>
              <w:bottom w:val="single" w:sz="4" w:space="0" w:color="auto"/>
              <w:right w:val="single" w:sz="4" w:space="0" w:color="auto"/>
            </w:tcBorders>
          </w:tcPr>
          <w:p w14:paraId="1918F493" w14:textId="77777777" w:rsidR="007F60AD" w:rsidRPr="00BF09C0" w:rsidRDefault="007F60AD" w:rsidP="00BF09C0">
            <w:pPr>
              <w:autoSpaceDE/>
              <w:autoSpaceDN/>
              <w:jc w:val="both"/>
              <w:rPr>
                <w:sz w:val="20"/>
                <w:szCs w:val="20"/>
              </w:rPr>
            </w:pPr>
            <w:r w:rsidRPr="001C1EBD">
              <w:rPr>
                <w:sz w:val="20"/>
                <w:szCs w:val="20"/>
              </w:rPr>
              <w:t>Príslušné orgány určia výšku dodatočných vlastných zdrojov požadovaných podľa článku 39 ods. 2 písm. a) ako rozdiel medzi kapitálom, ktorý sa považuje za primeraný podľa odseku 2 tohto článku, a požiadavkou na vlastné zdroje uvedenou v tretej alebo štvrtej časti nariadenia (EÚ) 2019/2033.</w:t>
            </w:r>
          </w:p>
        </w:tc>
        <w:tc>
          <w:tcPr>
            <w:tcW w:w="1105" w:type="dxa"/>
            <w:tcBorders>
              <w:top w:val="single" w:sz="4" w:space="0" w:color="auto"/>
              <w:left w:val="single" w:sz="4" w:space="0" w:color="auto"/>
              <w:bottom w:val="single" w:sz="4" w:space="0" w:color="auto"/>
              <w:right w:val="single" w:sz="12" w:space="0" w:color="auto"/>
            </w:tcBorders>
          </w:tcPr>
          <w:p w14:paraId="6D6B59A1" w14:textId="64D29395" w:rsidR="007F60AD" w:rsidRDefault="007F60AD"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4A5A7876" w14:textId="3CD132D5" w:rsidR="007F60AD" w:rsidRPr="00C548DB" w:rsidRDefault="007F60AD"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0BCC3431" w14:textId="6BB05D26" w:rsidR="007F60AD" w:rsidRPr="001C1EBD" w:rsidRDefault="007F60AD" w:rsidP="00E26492">
            <w:pPr>
              <w:pStyle w:val="Normlny0"/>
              <w:jc w:val="center"/>
              <w:rPr>
                <w:b/>
              </w:rPr>
            </w:pPr>
            <w:r w:rsidRPr="001C1EBD">
              <w:rPr>
                <w:b/>
              </w:rPr>
              <w:t>§ 74e ods. 4</w:t>
            </w:r>
          </w:p>
        </w:tc>
        <w:tc>
          <w:tcPr>
            <w:tcW w:w="4515" w:type="dxa"/>
            <w:gridSpan w:val="2"/>
            <w:tcBorders>
              <w:top w:val="single" w:sz="4" w:space="0" w:color="auto"/>
              <w:left w:val="single" w:sz="4" w:space="0" w:color="auto"/>
              <w:bottom w:val="single" w:sz="4" w:space="0" w:color="auto"/>
              <w:right w:val="single" w:sz="4" w:space="0" w:color="auto"/>
            </w:tcBorders>
          </w:tcPr>
          <w:p w14:paraId="0A11E0F1" w14:textId="6718ACD1" w:rsidR="007F60AD" w:rsidRDefault="00877ED9" w:rsidP="007F60AD">
            <w:pPr>
              <w:jc w:val="both"/>
              <w:rPr>
                <w:b/>
                <w:sz w:val="20"/>
                <w:szCs w:val="20"/>
              </w:rPr>
            </w:pPr>
            <w:r w:rsidRPr="00877ED9">
              <w:rPr>
                <w:b/>
                <w:sz w:val="20"/>
                <w:szCs w:val="20"/>
              </w:rPr>
              <w:t xml:space="preserve">(4) Národná banka Slovenska určí výšku dodatočnej požiadavky na vlastné zdroje podľa § 144 ods. 1 písm. m) ako rozdiel medzi vlastnými zdrojmi považovanými za primerané podľa odsekov 2 a 3 a požiadavkami na vlastné zdroje podľa osobitného predpisu. </w:t>
            </w:r>
            <w:r w:rsidRPr="00877ED9">
              <w:rPr>
                <w:b/>
                <w:sz w:val="20"/>
                <w:szCs w:val="20"/>
                <w:vertAlign w:val="superscript"/>
              </w:rPr>
              <w:t>58jc</w:t>
            </w:r>
            <w:r w:rsidRPr="00877ED9">
              <w:rPr>
                <w:b/>
                <w:sz w:val="20"/>
                <w:szCs w:val="20"/>
              </w:rPr>
              <w:t>)</w:t>
            </w:r>
          </w:p>
          <w:p w14:paraId="6AEF294E" w14:textId="77777777" w:rsidR="00877ED9" w:rsidRDefault="00877ED9" w:rsidP="007F60AD">
            <w:pPr>
              <w:jc w:val="both"/>
              <w:rPr>
                <w:b/>
                <w:sz w:val="20"/>
                <w:szCs w:val="20"/>
              </w:rPr>
            </w:pPr>
          </w:p>
          <w:p w14:paraId="74CD57A8" w14:textId="7F33CECB" w:rsidR="00877ED9" w:rsidRPr="00877ED9" w:rsidRDefault="00877ED9" w:rsidP="007F60AD">
            <w:pPr>
              <w:jc w:val="both"/>
              <w:rPr>
                <w:b/>
                <w:sz w:val="20"/>
                <w:szCs w:val="20"/>
              </w:rPr>
            </w:pPr>
            <w:r w:rsidRPr="00035805">
              <w:rPr>
                <w:b/>
                <w:sz w:val="20"/>
                <w:szCs w:val="20"/>
                <w:vertAlign w:val="superscript"/>
              </w:rPr>
              <w:t>58jc</w:t>
            </w:r>
            <w:r w:rsidRPr="00877ED9">
              <w:rPr>
                <w:b/>
                <w:sz w:val="20"/>
                <w:szCs w:val="20"/>
              </w:rPr>
              <w:t>) Tretia alebo štvrtá časť nariadenia (EÚ) 2019/2033</w:t>
            </w:r>
          </w:p>
        </w:tc>
        <w:tc>
          <w:tcPr>
            <w:tcW w:w="682" w:type="dxa"/>
            <w:tcBorders>
              <w:top w:val="single" w:sz="4" w:space="0" w:color="auto"/>
              <w:left w:val="single" w:sz="4" w:space="0" w:color="auto"/>
              <w:bottom w:val="single" w:sz="4" w:space="0" w:color="auto"/>
              <w:right w:val="single" w:sz="4" w:space="0" w:color="auto"/>
            </w:tcBorders>
          </w:tcPr>
          <w:p w14:paraId="3CCE678F" w14:textId="0AFD9E75" w:rsidR="007F60AD" w:rsidRDefault="007F60AD"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5567BBDB" w14:textId="77777777" w:rsidR="007F60AD" w:rsidRDefault="007F60AD" w:rsidP="00E26492">
            <w:pPr>
              <w:pStyle w:val="Nadpis1"/>
              <w:rPr>
                <w:b w:val="0"/>
                <w:sz w:val="20"/>
                <w:szCs w:val="20"/>
              </w:rPr>
            </w:pPr>
          </w:p>
        </w:tc>
      </w:tr>
      <w:tr w:rsidR="007F60AD" w:rsidRPr="00D92831" w14:paraId="2EAC03BF" w14:textId="77777777" w:rsidTr="00447AC1">
        <w:tc>
          <w:tcPr>
            <w:tcW w:w="867" w:type="dxa"/>
            <w:tcBorders>
              <w:top w:val="single" w:sz="4" w:space="0" w:color="auto"/>
              <w:left w:val="single" w:sz="12" w:space="0" w:color="auto"/>
              <w:bottom w:val="single" w:sz="4" w:space="0" w:color="auto"/>
              <w:right w:val="single" w:sz="4" w:space="0" w:color="auto"/>
            </w:tcBorders>
          </w:tcPr>
          <w:p w14:paraId="693D1C3E" w14:textId="77777777" w:rsidR="007F60AD" w:rsidRDefault="007F60AD" w:rsidP="00E26492">
            <w:pPr>
              <w:rPr>
                <w:sz w:val="20"/>
                <w:szCs w:val="20"/>
              </w:rPr>
            </w:pPr>
            <w:r>
              <w:rPr>
                <w:sz w:val="20"/>
                <w:szCs w:val="20"/>
              </w:rPr>
              <w:t>Č: 40,</w:t>
            </w:r>
          </w:p>
          <w:p w14:paraId="68717214" w14:textId="77777777" w:rsidR="007F60AD" w:rsidRDefault="007F60AD" w:rsidP="00E26492">
            <w:pPr>
              <w:rPr>
                <w:sz w:val="20"/>
                <w:szCs w:val="20"/>
              </w:rPr>
            </w:pPr>
            <w:r>
              <w:rPr>
                <w:sz w:val="20"/>
                <w:szCs w:val="20"/>
              </w:rPr>
              <w:t>O: 4</w:t>
            </w:r>
          </w:p>
        </w:tc>
        <w:tc>
          <w:tcPr>
            <w:tcW w:w="6190" w:type="dxa"/>
            <w:tcBorders>
              <w:top w:val="single" w:sz="4" w:space="0" w:color="auto"/>
              <w:left w:val="single" w:sz="4" w:space="0" w:color="auto"/>
              <w:bottom w:val="single" w:sz="4" w:space="0" w:color="auto"/>
              <w:right w:val="single" w:sz="4" w:space="0" w:color="auto"/>
            </w:tcBorders>
          </w:tcPr>
          <w:p w14:paraId="63325742" w14:textId="77777777" w:rsidR="007F60AD" w:rsidRPr="00730436" w:rsidRDefault="007F60AD" w:rsidP="00831138">
            <w:pPr>
              <w:autoSpaceDE/>
              <w:autoSpaceDN/>
              <w:jc w:val="both"/>
              <w:rPr>
                <w:sz w:val="20"/>
                <w:szCs w:val="20"/>
              </w:rPr>
            </w:pPr>
            <w:r w:rsidRPr="00730436">
              <w:rPr>
                <w:sz w:val="20"/>
                <w:szCs w:val="20"/>
              </w:rPr>
              <w:t>Príslušné orgány požadujú, aby investičné spoločnosti splnili dodatočnú požiadavku na vlastné zdroje uvedenú v článku 39 ods. 2 písm. a) prostredníctvom vlastných zdrojov za týchto podmienok:</w:t>
            </w:r>
          </w:p>
          <w:p w14:paraId="1D4A71B2" w14:textId="77777777" w:rsidR="007F60AD" w:rsidRPr="00730436" w:rsidRDefault="007F60AD" w:rsidP="003A0F2C">
            <w:pPr>
              <w:pStyle w:val="Odsekzoznamu"/>
              <w:numPr>
                <w:ilvl w:val="0"/>
                <w:numId w:val="33"/>
              </w:numPr>
              <w:autoSpaceDE/>
              <w:autoSpaceDN/>
              <w:jc w:val="both"/>
              <w:rPr>
                <w:sz w:val="20"/>
                <w:szCs w:val="20"/>
              </w:rPr>
            </w:pPr>
            <w:r w:rsidRPr="00730436">
              <w:rPr>
                <w:sz w:val="20"/>
                <w:szCs w:val="20"/>
              </w:rPr>
              <w:t xml:space="preserve"> najmenej tri štvrtiny dodatočnej požiadavky na vlastné zdroje sú splnené kapitálom Tier 1;</w:t>
            </w:r>
          </w:p>
          <w:p w14:paraId="4BF870A9" w14:textId="77777777" w:rsidR="007F60AD" w:rsidRPr="00730436" w:rsidRDefault="007F60AD" w:rsidP="003A0F2C">
            <w:pPr>
              <w:pStyle w:val="Odsekzoznamu"/>
              <w:numPr>
                <w:ilvl w:val="0"/>
                <w:numId w:val="33"/>
              </w:numPr>
              <w:autoSpaceDE/>
              <w:autoSpaceDN/>
              <w:jc w:val="both"/>
              <w:rPr>
                <w:sz w:val="20"/>
                <w:szCs w:val="20"/>
              </w:rPr>
            </w:pPr>
            <w:r w:rsidRPr="00730436">
              <w:rPr>
                <w:sz w:val="20"/>
                <w:szCs w:val="20"/>
              </w:rPr>
              <w:t xml:space="preserve"> najmenej tri štvrtiny kapitálu Tier 1 sa skladajú z vlastného kapitálu Tier 1;</w:t>
            </w:r>
          </w:p>
          <w:p w14:paraId="1506E9AD" w14:textId="77777777" w:rsidR="007F60AD" w:rsidRPr="00730436" w:rsidRDefault="007F60AD" w:rsidP="003A0F2C">
            <w:pPr>
              <w:pStyle w:val="Odsekzoznamu"/>
              <w:numPr>
                <w:ilvl w:val="0"/>
                <w:numId w:val="33"/>
              </w:numPr>
              <w:autoSpaceDE/>
              <w:autoSpaceDN/>
              <w:jc w:val="both"/>
              <w:rPr>
                <w:sz w:val="20"/>
                <w:szCs w:val="20"/>
              </w:rPr>
            </w:pPr>
            <w:r w:rsidRPr="00730436">
              <w:rPr>
                <w:sz w:val="20"/>
                <w:szCs w:val="20"/>
              </w:rPr>
              <w:t xml:space="preserve"> tieto vlastné zdroje sa nepoužijú na splnenie žiadnej z požiadaviek na vlastné zdroje uvedených v článku 11 ods. 1 písm. a), b) a c) nariadenia (EÚ) 2019/2033.</w:t>
            </w:r>
          </w:p>
        </w:tc>
        <w:tc>
          <w:tcPr>
            <w:tcW w:w="1105" w:type="dxa"/>
            <w:tcBorders>
              <w:top w:val="single" w:sz="4" w:space="0" w:color="auto"/>
              <w:left w:val="single" w:sz="4" w:space="0" w:color="auto"/>
              <w:bottom w:val="single" w:sz="4" w:space="0" w:color="auto"/>
              <w:right w:val="single" w:sz="12" w:space="0" w:color="auto"/>
            </w:tcBorders>
          </w:tcPr>
          <w:p w14:paraId="453F4300" w14:textId="7D74AE71" w:rsidR="007F60AD" w:rsidRDefault="007F60AD"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26FA36D6" w14:textId="1F2B8FBE" w:rsidR="007F60AD" w:rsidRPr="00C548DB" w:rsidRDefault="007F60AD"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68166F6E" w14:textId="58FBF4CA" w:rsidR="007F60AD" w:rsidRPr="001C1EBD" w:rsidRDefault="007F60AD" w:rsidP="00E26492">
            <w:pPr>
              <w:pStyle w:val="Normlny0"/>
              <w:jc w:val="center"/>
              <w:rPr>
                <w:b/>
              </w:rPr>
            </w:pPr>
            <w:r w:rsidRPr="001C1EBD">
              <w:rPr>
                <w:b/>
              </w:rPr>
              <w:t>§ 74e ods. 5</w:t>
            </w:r>
          </w:p>
        </w:tc>
        <w:tc>
          <w:tcPr>
            <w:tcW w:w="4515" w:type="dxa"/>
            <w:gridSpan w:val="2"/>
            <w:tcBorders>
              <w:top w:val="single" w:sz="4" w:space="0" w:color="auto"/>
              <w:left w:val="single" w:sz="4" w:space="0" w:color="auto"/>
              <w:bottom w:val="single" w:sz="4" w:space="0" w:color="auto"/>
              <w:right w:val="single" w:sz="4" w:space="0" w:color="auto"/>
            </w:tcBorders>
          </w:tcPr>
          <w:p w14:paraId="679FB43D" w14:textId="77777777" w:rsidR="00877ED9" w:rsidRPr="00877ED9" w:rsidRDefault="00877ED9" w:rsidP="00877ED9">
            <w:pPr>
              <w:pStyle w:val="Normlny0"/>
              <w:jc w:val="both"/>
              <w:rPr>
                <w:b/>
              </w:rPr>
            </w:pPr>
            <w:r w:rsidRPr="00877ED9">
              <w:rPr>
                <w:b/>
              </w:rPr>
              <w:t>(5) Obchodník s cennými papiermi spĺňa dodatočnú požiadavku na vlastné zdroje, ktorú mu uložila Národná banka Slovenska podľa § 144 ods. 1 písm. m), vlastnými zdrojmi ktoré spĺňajú tieto podmienky:</w:t>
            </w:r>
          </w:p>
          <w:p w14:paraId="74D26777" w14:textId="77777777" w:rsidR="00877ED9" w:rsidRPr="00877ED9" w:rsidRDefault="00877ED9" w:rsidP="00877ED9">
            <w:pPr>
              <w:pStyle w:val="Normlny0"/>
              <w:jc w:val="both"/>
              <w:rPr>
                <w:b/>
              </w:rPr>
            </w:pPr>
            <w:r w:rsidRPr="00877ED9">
              <w:rPr>
                <w:b/>
              </w:rPr>
              <w:t>a) najmenej tri štvrtiny dodatočnej požiadavky na vlastné zdroje tvorí kapitál Tier 1,</w:t>
            </w:r>
          </w:p>
          <w:p w14:paraId="46D8423B" w14:textId="77777777" w:rsidR="00877ED9" w:rsidRPr="00877ED9" w:rsidRDefault="00877ED9" w:rsidP="00877ED9">
            <w:pPr>
              <w:pStyle w:val="Normlny0"/>
              <w:jc w:val="both"/>
              <w:rPr>
                <w:b/>
              </w:rPr>
            </w:pPr>
            <w:r w:rsidRPr="00877ED9">
              <w:rPr>
                <w:b/>
              </w:rPr>
              <w:t>b) najmenej tri štvrtiny kapitálu Tier 1 podľa písmena a) tvorí vlastný kapitál Tier 1,</w:t>
            </w:r>
          </w:p>
          <w:p w14:paraId="4893D31E" w14:textId="3D8A4160" w:rsidR="007F60AD" w:rsidRDefault="00877ED9" w:rsidP="00877ED9">
            <w:pPr>
              <w:jc w:val="both"/>
              <w:rPr>
                <w:b/>
                <w:sz w:val="20"/>
                <w:szCs w:val="20"/>
              </w:rPr>
            </w:pPr>
            <w:r w:rsidRPr="00877ED9">
              <w:rPr>
                <w:b/>
                <w:sz w:val="20"/>
                <w:szCs w:val="20"/>
              </w:rPr>
              <w:t>c) tieto vlastné zdroje sa nepoužijú na splnenie požiadaviek podľa osobitného predpisu.</w:t>
            </w:r>
            <w:r w:rsidRPr="00877ED9">
              <w:rPr>
                <w:b/>
                <w:sz w:val="20"/>
                <w:szCs w:val="20"/>
                <w:vertAlign w:val="superscript"/>
              </w:rPr>
              <w:t>58jc</w:t>
            </w:r>
            <w:r w:rsidR="003642BA">
              <w:rPr>
                <w:b/>
                <w:sz w:val="20"/>
                <w:szCs w:val="20"/>
                <w:vertAlign w:val="superscript"/>
              </w:rPr>
              <w:t>b</w:t>
            </w:r>
            <w:r w:rsidRPr="00877ED9">
              <w:rPr>
                <w:b/>
                <w:sz w:val="20"/>
                <w:szCs w:val="20"/>
              </w:rPr>
              <w:t>)</w:t>
            </w:r>
          </w:p>
          <w:p w14:paraId="6A1710AB" w14:textId="77777777" w:rsidR="00877ED9" w:rsidRDefault="00877ED9" w:rsidP="00877ED9">
            <w:pPr>
              <w:jc w:val="both"/>
              <w:rPr>
                <w:b/>
                <w:sz w:val="20"/>
                <w:szCs w:val="20"/>
              </w:rPr>
            </w:pPr>
          </w:p>
          <w:p w14:paraId="55C98900" w14:textId="300F557B" w:rsidR="00877ED9" w:rsidRPr="00877ED9" w:rsidRDefault="00877ED9" w:rsidP="005C0BD7">
            <w:pPr>
              <w:jc w:val="both"/>
              <w:rPr>
                <w:b/>
                <w:sz w:val="20"/>
                <w:szCs w:val="20"/>
              </w:rPr>
            </w:pPr>
            <w:r w:rsidRPr="00683283">
              <w:rPr>
                <w:b/>
                <w:sz w:val="20"/>
                <w:szCs w:val="20"/>
                <w:vertAlign w:val="superscript"/>
              </w:rPr>
              <w:t>58jc</w:t>
            </w:r>
            <w:r w:rsidR="005C0BD7">
              <w:rPr>
                <w:b/>
                <w:sz w:val="20"/>
                <w:szCs w:val="20"/>
                <w:vertAlign w:val="superscript"/>
              </w:rPr>
              <w:t>b</w:t>
            </w:r>
            <w:r w:rsidRPr="00877ED9">
              <w:rPr>
                <w:b/>
                <w:sz w:val="20"/>
                <w:szCs w:val="20"/>
              </w:rPr>
              <w:t>) Čl. 11 ods. 1 písm. a), b) a c) nariadenia (EÚ) 2019/2033</w:t>
            </w:r>
          </w:p>
        </w:tc>
        <w:tc>
          <w:tcPr>
            <w:tcW w:w="682" w:type="dxa"/>
            <w:tcBorders>
              <w:top w:val="single" w:sz="4" w:space="0" w:color="auto"/>
              <w:left w:val="single" w:sz="4" w:space="0" w:color="auto"/>
              <w:bottom w:val="single" w:sz="4" w:space="0" w:color="auto"/>
              <w:right w:val="single" w:sz="4" w:space="0" w:color="auto"/>
            </w:tcBorders>
          </w:tcPr>
          <w:p w14:paraId="6C226977" w14:textId="3EB4A67A" w:rsidR="007F60AD" w:rsidRDefault="007F60AD"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7F34FBC7" w14:textId="77777777" w:rsidR="007F60AD" w:rsidRDefault="007F60AD" w:rsidP="00E26492">
            <w:pPr>
              <w:pStyle w:val="Nadpis1"/>
              <w:rPr>
                <w:b w:val="0"/>
                <w:sz w:val="20"/>
                <w:szCs w:val="20"/>
              </w:rPr>
            </w:pPr>
          </w:p>
        </w:tc>
      </w:tr>
      <w:tr w:rsidR="007F60AD" w:rsidRPr="00D92831" w14:paraId="29F86FE4" w14:textId="77777777" w:rsidTr="00447AC1">
        <w:tc>
          <w:tcPr>
            <w:tcW w:w="867" w:type="dxa"/>
            <w:tcBorders>
              <w:top w:val="single" w:sz="4" w:space="0" w:color="auto"/>
              <w:left w:val="single" w:sz="12" w:space="0" w:color="auto"/>
              <w:bottom w:val="single" w:sz="4" w:space="0" w:color="auto"/>
              <w:right w:val="single" w:sz="4" w:space="0" w:color="auto"/>
            </w:tcBorders>
          </w:tcPr>
          <w:p w14:paraId="18187302" w14:textId="77777777" w:rsidR="007F60AD" w:rsidRDefault="007F60AD" w:rsidP="00E26492">
            <w:pPr>
              <w:rPr>
                <w:sz w:val="20"/>
                <w:szCs w:val="20"/>
              </w:rPr>
            </w:pPr>
            <w:r>
              <w:rPr>
                <w:sz w:val="20"/>
                <w:szCs w:val="20"/>
              </w:rPr>
              <w:t>Č: 40,</w:t>
            </w:r>
          </w:p>
          <w:p w14:paraId="7D00C52D" w14:textId="77777777" w:rsidR="007F60AD" w:rsidRDefault="007F60AD" w:rsidP="00E26492">
            <w:pPr>
              <w:rPr>
                <w:sz w:val="20"/>
                <w:szCs w:val="20"/>
              </w:rPr>
            </w:pPr>
            <w:r>
              <w:rPr>
                <w:sz w:val="20"/>
                <w:szCs w:val="20"/>
              </w:rPr>
              <w:t>O: 5</w:t>
            </w:r>
          </w:p>
        </w:tc>
        <w:tc>
          <w:tcPr>
            <w:tcW w:w="6190" w:type="dxa"/>
            <w:tcBorders>
              <w:top w:val="single" w:sz="4" w:space="0" w:color="auto"/>
              <w:left w:val="single" w:sz="4" w:space="0" w:color="auto"/>
              <w:bottom w:val="single" w:sz="4" w:space="0" w:color="auto"/>
              <w:right w:val="single" w:sz="4" w:space="0" w:color="auto"/>
            </w:tcBorders>
          </w:tcPr>
          <w:p w14:paraId="21994B0E" w14:textId="77777777" w:rsidR="007F60AD" w:rsidRPr="00730436" w:rsidRDefault="007F60AD" w:rsidP="00BF09C0">
            <w:pPr>
              <w:autoSpaceDE/>
              <w:autoSpaceDN/>
              <w:jc w:val="both"/>
              <w:rPr>
                <w:sz w:val="20"/>
                <w:szCs w:val="20"/>
              </w:rPr>
            </w:pPr>
            <w:r w:rsidRPr="00730436">
              <w:rPr>
                <w:sz w:val="20"/>
                <w:szCs w:val="20"/>
              </w:rPr>
              <w:t>Príslušné orgány písomne zdôvodnia svoje rozhodnutie uložiť dodatočnú požiadavku na vlastné zdroje uvedenú v článku 39 ods. 2 písm. a) poskytnutím jasného obrazu o úplnom posúdení prvkov uvedených v odsekoch 1 až 4 tohto článku. V prípade stanovenom v odseku 1 písm. d) tohto článku to zahŕňa aj osobitné stanovisko na odôvodnenie toho, prečo sa výška kapitálu stanovená v súlade s článkom 41 ods. 1 už nepovažuje za dostatočnú.</w:t>
            </w:r>
          </w:p>
        </w:tc>
        <w:tc>
          <w:tcPr>
            <w:tcW w:w="1105" w:type="dxa"/>
            <w:tcBorders>
              <w:top w:val="single" w:sz="4" w:space="0" w:color="auto"/>
              <w:left w:val="single" w:sz="4" w:space="0" w:color="auto"/>
              <w:bottom w:val="single" w:sz="4" w:space="0" w:color="auto"/>
              <w:right w:val="single" w:sz="12" w:space="0" w:color="auto"/>
            </w:tcBorders>
          </w:tcPr>
          <w:p w14:paraId="10E12DBB" w14:textId="518B03C1" w:rsidR="007F60AD" w:rsidRDefault="007F60AD"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29A42A03" w14:textId="7B82CEF3" w:rsidR="007F60AD" w:rsidRPr="00C548DB" w:rsidRDefault="007F60AD"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19EC8F15" w14:textId="10A3D455" w:rsidR="007F60AD" w:rsidRPr="00730436" w:rsidRDefault="007F60AD" w:rsidP="00E26492">
            <w:pPr>
              <w:pStyle w:val="Normlny0"/>
              <w:jc w:val="center"/>
              <w:rPr>
                <w:b/>
              </w:rPr>
            </w:pPr>
            <w:r w:rsidRPr="00730436">
              <w:rPr>
                <w:b/>
              </w:rPr>
              <w:t>§ 74e ods. 6</w:t>
            </w:r>
          </w:p>
        </w:tc>
        <w:tc>
          <w:tcPr>
            <w:tcW w:w="4515" w:type="dxa"/>
            <w:gridSpan w:val="2"/>
            <w:tcBorders>
              <w:top w:val="single" w:sz="4" w:space="0" w:color="auto"/>
              <w:left w:val="single" w:sz="4" w:space="0" w:color="auto"/>
              <w:bottom w:val="single" w:sz="4" w:space="0" w:color="auto"/>
              <w:right w:val="single" w:sz="4" w:space="0" w:color="auto"/>
            </w:tcBorders>
          </w:tcPr>
          <w:p w14:paraId="3430071D" w14:textId="2C94829E" w:rsidR="007F60AD" w:rsidRPr="007F60AD" w:rsidRDefault="00877ED9" w:rsidP="00473EA8">
            <w:pPr>
              <w:jc w:val="both"/>
              <w:rPr>
                <w:sz w:val="20"/>
                <w:szCs w:val="20"/>
              </w:rPr>
            </w:pPr>
            <w:r w:rsidRPr="00877ED9">
              <w:rPr>
                <w:b/>
                <w:sz w:val="20"/>
                <w:szCs w:val="20"/>
              </w:rPr>
              <w:t>(6) Národná banka Slovenska v odôvodnení rozhodnutia o uložení sankcie podľa § 144 ods. 1 písm. m), ktorým uloží  obchodníkovi s cennými papiermi dodatočnú požiadavku na vlastné zdroje, uvedie presný popis úplného posúdenia všetkých skutočností podľa odsekov 1 až 5. Ak Národná banka Slovenska uloží sankciu podľa § 144 ods. 1 písm. m), ktor</w:t>
            </w:r>
            <w:r w:rsidR="00473EA8">
              <w:rPr>
                <w:b/>
                <w:sz w:val="20"/>
                <w:szCs w:val="20"/>
              </w:rPr>
              <w:t>ou</w:t>
            </w:r>
            <w:r w:rsidRPr="00877ED9">
              <w:rPr>
                <w:b/>
                <w:sz w:val="20"/>
                <w:szCs w:val="20"/>
              </w:rPr>
              <w:t xml:space="preserve"> uloží obchodníkovi s cennými papiermi dodatočnú požiadavku na vlastné zdroje z dôvodu podľa odseku 1 písm. d), odôvodnenie obsahuje dôvody, pre ktoré uloženie odporúčania týkajúceho sa dodatočných vlastných zdrojov podľa § 74f už nie je dostatočné.</w:t>
            </w:r>
          </w:p>
        </w:tc>
        <w:tc>
          <w:tcPr>
            <w:tcW w:w="682" w:type="dxa"/>
            <w:tcBorders>
              <w:top w:val="single" w:sz="4" w:space="0" w:color="auto"/>
              <w:left w:val="single" w:sz="4" w:space="0" w:color="auto"/>
              <w:bottom w:val="single" w:sz="4" w:space="0" w:color="auto"/>
              <w:right w:val="single" w:sz="4" w:space="0" w:color="auto"/>
            </w:tcBorders>
          </w:tcPr>
          <w:p w14:paraId="7C354F85" w14:textId="3A0449AB" w:rsidR="007F60AD" w:rsidRDefault="007F60AD"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243896A8" w14:textId="77777777" w:rsidR="007F60AD" w:rsidRDefault="007F60AD" w:rsidP="00E26492">
            <w:pPr>
              <w:pStyle w:val="Nadpis1"/>
              <w:rPr>
                <w:b w:val="0"/>
                <w:sz w:val="20"/>
                <w:szCs w:val="20"/>
              </w:rPr>
            </w:pPr>
          </w:p>
        </w:tc>
      </w:tr>
      <w:tr w:rsidR="007F60AD" w:rsidRPr="00D92831" w14:paraId="3DD12193" w14:textId="77777777" w:rsidTr="00447AC1">
        <w:tc>
          <w:tcPr>
            <w:tcW w:w="867" w:type="dxa"/>
            <w:tcBorders>
              <w:top w:val="single" w:sz="4" w:space="0" w:color="auto"/>
              <w:left w:val="single" w:sz="12" w:space="0" w:color="auto"/>
              <w:bottom w:val="single" w:sz="4" w:space="0" w:color="auto"/>
              <w:right w:val="single" w:sz="4" w:space="0" w:color="auto"/>
            </w:tcBorders>
          </w:tcPr>
          <w:p w14:paraId="3AE954E5" w14:textId="77777777" w:rsidR="007F60AD" w:rsidRDefault="007F60AD" w:rsidP="00E26492">
            <w:pPr>
              <w:rPr>
                <w:sz w:val="20"/>
                <w:szCs w:val="20"/>
              </w:rPr>
            </w:pPr>
            <w:r>
              <w:rPr>
                <w:sz w:val="20"/>
                <w:szCs w:val="20"/>
              </w:rPr>
              <w:t>Č: 40,</w:t>
            </w:r>
          </w:p>
          <w:p w14:paraId="246AB194" w14:textId="77777777" w:rsidR="007F60AD" w:rsidRDefault="007F60AD" w:rsidP="00E26492">
            <w:pPr>
              <w:rPr>
                <w:sz w:val="20"/>
                <w:szCs w:val="20"/>
              </w:rPr>
            </w:pPr>
            <w:r>
              <w:rPr>
                <w:sz w:val="20"/>
                <w:szCs w:val="20"/>
              </w:rPr>
              <w:t>O: 6</w:t>
            </w:r>
          </w:p>
        </w:tc>
        <w:tc>
          <w:tcPr>
            <w:tcW w:w="6190" w:type="dxa"/>
            <w:tcBorders>
              <w:top w:val="single" w:sz="4" w:space="0" w:color="auto"/>
              <w:left w:val="single" w:sz="4" w:space="0" w:color="auto"/>
              <w:bottom w:val="single" w:sz="4" w:space="0" w:color="auto"/>
              <w:right w:val="single" w:sz="4" w:space="0" w:color="auto"/>
            </w:tcBorders>
          </w:tcPr>
          <w:p w14:paraId="2C2B532F" w14:textId="77777777" w:rsidR="007F60AD" w:rsidRPr="00831138" w:rsidRDefault="007F60AD" w:rsidP="00831138">
            <w:pPr>
              <w:autoSpaceDE/>
              <w:autoSpaceDN/>
              <w:jc w:val="both"/>
              <w:rPr>
                <w:sz w:val="20"/>
                <w:szCs w:val="20"/>
              </w:rPr>
            </w:pPr>
            <w:r w:rsidRPr="00831138">
              <w:rPr>
                <w:sz w:val="20"/>
                <w:szCs w:val="20"/>
              </w:rPr>
              <w:t>Orgán EBA po konzultácii s orgánom ESMA vypracuje návrh regulačných technických predpisov s cieľom spresniť spôsob merania rizík a prvkov rizík uvedených v odseku 2 vrátane rizík alebo prvkov rizík, ktoré sú výslovne vylúčené z požiadaviek na vlastné zdroje uvedených v tretej alebo štvrtej časti nariadenia (EÚ) 2019/2033.</w:t>
            </w:r>
          </w:p>
          <w:p w14:paraId="1522F271" w14:textId="77777777" w:rsidR="007F60AD" w:rsidRPr="00831138" w:rsidRDefault="007F60AD" w:rsidP="00831138">
            <w:pPr>
              <w:autoSpaceDE/>
              <w:autoSpaceDN/>
              <w:jc w:val="both"/>
              <w:rPr>
                <w:sz w:val="20"/>
                <w:szCs w:val="20"/>
              </w:rPr>
            </w:pPr>
          </w:p>
          <w:p w14:paraId="78BB8DA6" w14:textId="77777777" w:rsidR="007F60AD" w:rsidRPr="00831138" w:rsidRDefault="007F60AD" w:rsidP="00831138">
            <w:pPr>
              <w:autoSpaceDE/>
              <w:autoSpaceDN/>
              <w:jc w:val="both"/>
              <w:rPr>
                <w:sz w:val="20"/>
                <w:szCs w:val="20"/>
              </w:rPr>
            </w:pPr>
            <w:r w:rsidRPr="00831138">
              <w:rPr>
                <w:sz w:val="20"/>
                <w:szCs w:val="20"/>
              </w:rPr>
              <w:t>Orgán EBA zabezpečí, aby návrh regulačných technických predpisov zahŕňal orientačné kvalitatívne ukazovatele pre sumy dodatočných vlastných zdrojov uvedené v článku 39 ods. 2 písm. a), pričom zohľadní škálu rôznych obchodných modelov a právnych foriem, ktoré môžu mať investičné spoločnosti, a tiež zabezpečí, aby bol tento návrh primeraný vzhľadom na:</w:t>
            </w:r>
          </w:p>
          <w:p w14:paraId="4E3606C6" w14:textId="77777777" w:rsidR="007F60AD" w:rsidRPr="00831138" w:rsidRDefault="007F60AD" w:rsidP="00831138">
            <w:pPr>
              <w:autoSpaceDE/>
              <w:autoSpaceDN/>
              <w:jc w:val="both"/>
              <w:rPr>
                <w:sz w:val="20"/>
                <w:szCs w:val="20"/>
              </w:rPr>
            </w:pPr>
          </w:p>
          <w:p w14:paraId="09AEC24F" w14:textId="77777777" w:rsidR="007F60AD" w:rsidRPr="00831138" w:rsidRDefault="007F60AD" w:rsidP="003A0F2C">
            <w:pPr>
              <w:pStyle w:val="Odsekzoznamu"/>
              <w:numPr>
                <w:ilvl w:val="0"/>
                <w:numId w:val="34"/>
              </w:numPr>
              <w:autoSpaceDE/>
              <w:autoSpaceDN/>
              <w:jc w:val="both"/>
              <w:rPr>
                <w:sz w:val="20"/>
                <w:szCs w:val="20"/>
              </w:rPr>
            </w:pPr>
            <w:r w:rsidRPr="00831138">
              <w:rPr>
                <w:sz w:val="20"/>
                <w:szCs w:val="20"/>
              </w:rPr>
              <w:lastRenderedPageBreak/>
              <w:t xml:space="preserve"> zaťaženie investičných spoločností a príslušných orgánov pri jeho vykonávaní;</w:t>
            </w:r>
          </w:p>
          <w:p w14:paraId="10610527" w14:textId="77777777" w:rsidR="007F60AD" w:rsidRPr="00831138" w:rsidRDefault="007F60AD" w:rsidP="003A0F2C">
            <w:pPr>
              <w:pStyle w:val="Odsekzoznamu"/>
              <w:numPr>
                <w:ilvl w:val="0"/>
                <w:numId w:val="34"/>
              </w:numPr>
              <w:autoSpaceDE/>
              <w:autoSpaceDN/>
              <w:jc w:val="both"/>
              <w:rPr>
                <w:sz w:val="20"/>
                <w:szCs w:val="20"/>
              </w:rPr>
            </w:pPr>
            <w:r w:rsidRPr="00831138">
              <w:rPr>
                <w:sz w:val="20"/>
                <w:szCs w:val="20"/>
              </w:rPr>
              <w:t xml:space="preserve"> možnosť, že vyššou úrovňou požiadaviek na vlastné zdroje, ktoré sa uplatňujú, keď investičné spoločnosti nevyužívajú interné modely, sa odôvodňuje uloženie nižších požiadaviek na vlastné zdroje pri posudzovaní rizík a prvkov rizík v súlade s odsekom 2.</w:t>
            </w:r>
          </w:p>
          <w:p w14:paraId="750F6256" w14:textId="77777777" w:rsidR="007F60AD" w:rsidRPr="00831138" w:rsidRDefault="007F60AD" w:rsidP="00831138">
            <w:pPr>
              <w:autoSpaceDE/>
              <w:autoSpaceDN/>
              <w:jc w:val="both"/>
              <w:rPr>
                <w:sz w:val="20"/>
                <w:szCs w:val="20"/>
              </w:rPr>
            </w:pPr>
            <w:r w:rsidRPr="00831138">
              <w:rPr>
                <w:sz w:val="20"/>
                <w:szCs w:val="20"/>
              </w:rPr>
              <w:t xml:space="preserve"> </w:t>
            </w:r>
          </w:p>
          <w:p w14:paraId="6A3C6DC8" w14:textId="77777777" w:rsidR="007F60AD" w:rsidRPr="00831138" w:rsidRDefault="007F60AD" w:rsidP="00831138">
            <w:pPr>
              <w:autoSpaceDE/>
              <w:autoSpaceDN/>
              <w:jc w:val="both"/>
              <w:rPr>
                <w:sz w:val="20"/>
                <w:szCs w:val="20"/>
              </w:rPr>
            </w:pPr>
            <w:r w:rsidRPr="00831138">
              <w:rPr>
                <w:sz w:val="20"/>
                <w:szCs w:val="20"/>
              </w:rPr>
              <w:t>Orgán EBA predloží tento návrh regulačných technických predpisov Komisii do 26. júna 2021.</w:t>
            </w:r>
          </w:p>
          <w:p w14:paraId="2B4C8B44" w14:textId="77777777" w:rsidR="007F60AD" w:rsidRPr="00831138" w:rsidRDefault="007F60AD" w:rsidP="00831138">
            <w:pPr>
              <w:autoSpaceDE/>
              <w:autoSpaceDN/>
              <w:jc w:val="both"/>
              <w:rPr>
                <w:sz w:val="20"/>
                <w:szCs w:val="20"/>
              </w:rPr>
            </w:pPr>
          </w:p>
          <w:p w14:paraId="328781FA" w14:textId="77777777" w:rsidR="007F60AD" w:rsidRPr="00BF09C0" w:rsidRDefault="007F60AD" w:rsidP="00831138">
            <w:pPr>
              <w:autoSpaceDE/>
              <w:autoSpaceDN/>
              <w:jc w:val="both"/>
              <w:rPr>
                <w:sz w:val="20"/>
                <w:szCs w:val="20"/>
              </w:rPr>
            </w:pPr>
            <w:r w:rsidRPr="00831138">
              <w:rPr>
                <w:sz w:val="20"/>
                <w:szCs w:val="20"/>
              </w:rPr>
              <w:t>Na Komisiu sa deleguje právomoc doplniť túto smernicu prijatím regulačných technických predpisov uvedených v prvom pododseku v súlade s článkami 10 až 14 nariadenia (EÚ) č. 1093/2010.</w:t>
            </w:r>
          </w:p>
        </w:tc>
        <w:tc>
          <w:tcPr>
            <w:tcW w:w="1105" w:type="dxa"/>
            <w:tcBorders>
              <w:top w:val="single" w:sz="4" w:space="0" w:color="auto"/>
              <w:left w:val="single" w:sz="4" w:space="0" w:color="auto"/>
              <w:bottom w:val="single" w:sz="4" w:space="0" w:color="auto"/>
              <w:right w:val="single" w:sz="12" w:space="0" w:color="auto"/>
            </w:tcBorders>
          </w:tcPr>
          <w:p w14:paraId="1392183C" w14:textId="77777777" w:rsidR="007F60AD" w:rsidRDefault="007F60AD" w:rsidP="00E26492">
            <w:pPr>
              <w:jc w:val="center"/>
              <w:rPr>
                <w:sz w:val="20"/>
                <w:szCs w:val="20"/>
              </w:rPr>
            </w:pPr>
            <w:r>
              <w:rPr>
                <w:sz w:val="20"/>
                <w:szCs w:val="20"/>
              </w:rPr>
              <w:lastRenderedPageBreak/>
              <w:t>n.a.</w:t>
            </w:r>
          </w:p>
        </w:tc>
        <w:tc>
          <w:tcPr>
            <w:tcW w:w="902" w:type="dxa"/>
            <w:gridSpan w:val="2"/>
            <w:tcBorders>
              <w:top w:val="single" w:sz="4" w:space="0" w:color="auto"/>
              <w:left w:val="nil"/>
              <w:bottom w:val="single" w:sz="4" w:space="0" w:color="auto"/>
              <w:right w:val="single" w:sz="4" w:space="0" w:color="auto"/>
            </w:tcBorders>
          </w:tcPr>
          <w:p w14:paraId="66B8630D" w14:textId="77777777" w:rsidR="007F60AD" w:rsidRPr="00C548DB" w:rsidRDefault="007F60AD"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4ABCDED6" w14:textId="77777777" w:rsidR="007F60AD" w:rsidRPr="00914FDE" w:rsidRDefault="007F60AD"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24734B63" w14:textId="77777777" w:rsidR="007F60AD" w:rsidRDefault="007F60AD"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64F9F923" w14:textId="35655680" w:rsidR="007F60AD" w:rsidRDefault="00683283"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64D79738" w14:textId="77777777" w:rsidR="007F60AD" w:rsidRDefault="007F60AD" w:rsidP="00E26492">
            <w:pPr>
              <w:pStyle w:val="Nadpis1"/>
              <w:rPr>
                <w:b w:val="0"/>
                <w:sz w:val="20"/>
                <w:szCs w:val="20"/>
              </w:rPr>
            </w:pPr>
          </w:p>
        </w:tc>
      </w:tr>
      <w:tr w:rsidR="007F60AD" w:rsidRPr="00D92831" w14:paraId="65AD2CCD" w14:textId="77777777" w:rsidTr="00447AC1">
        <w:tc>
          <w:tcPr>
            <w:tcW w:w="867" w:type="dxa"/>
            <w:tcBorders>
              <w:top w:val="single" w:sz="4" w:space="0" w:color="auto"/>
              <w:left w:val="single" w:sz="12" w:space="0" w:color="auto"/>
              <w:bottom w:val="single" w:sz="4" w:space="0" w:color="auto"/>
              <w:right w:val="single" w:sz="4" w:space="0" w:color="auto"/>
            </w:tcBorders>
          </w:tcPr>
          <w:p w14:paraId="1B01E344" w14:textId="77777777" w:rsidR="007F60AD" w:rsidRDefault="007F60AD" w:rsidP="00E26492">
            <w:pPr>
              <w:rPr>
                <w:sz w:val="20"/>
                <w:szCs w:val="20"/>
              </w:rPr>
            </w:pPr>
            <w:r>
              <w:rPr>
                <w:sz w:val="20"/>
                <w:szCs w:val="20"/>
              </w:rPr>
              <w:t xml:space="preserve">Č: 40, </w:t>
            </w:r>
          </w:p>
          <w:p w14:paraId="32785988" w14:textId="77777777" w:rsidR="007F60AD" w:rsidRDefault="007F60AD" w:rsidP="00E26492">
            <w:pPr>
              <w:rPr>
                <w:sz w:val="20"/>
                <w:szCs w:val="20"/>
              </w:rPr>
            </w:pPr>
            <w:r>
              <w:rPr>
                <w:sz w:val="20"/>
                <w:szCs w:val="20"/>
              </w:rPr>
              <w:t>O: 7</w:t>
            </w:r>
          </w:p>
        </w:tc>
        <w:tc>
          <w:tcPr>
            <w:tcW w:w="6190" w:type="dxa"/>
            <w:tcBorders>
              <w:top w:val="single" w:sz="4" w:space="0" w:color="auto"/>
              <w:left w:val="single" w:sz="4" w:space="0" w:color="auto"/>
              <w:bottom w:val="single" w:sz="4" w:space="0" w:color="auto"/>
              <w:right w:val="single" w:sz="4" w:space="0" w:color="auto"/>
            </w:tcBorders>
          </w:tcPr>
          <w:p w14:paraId="4E0F883A" w14:textId="77777777" w:rsidR="007F60AD" w:rsidRPr="00730436" w:rsidRDefault="007F60AD" w:rsidP="00BF09C0">
            <w:pPr>
              <w:autoSpaceDE/>
              <w:autoSpaceDN/>
              <w:jc w:val="both"/>
              <w:rPr>
                <w:sz w:val="20"/>
                <w:szCs w:val="20"/>
              </w:rPr>
            </w:pPr>
            <w:r w:rsidRPr="00730436">
              <w:rPr>
                <w:sz w:val="20"/>
                <w:szCs w:val="20"/>
              </w:rPr>
              <w:t>Príslušné orgány môžu uložiť dodatočnú požiadavku na vlastné zdroje v súlade s odsekmi 1 až 6 investičným spoločnostiam, ktoré spĺňajú podmienky, aby sa mohli považovať za malé a neprepojené investičné spoločnosti stanovené v článku 12 ods. 1 nariadenia (EÚ) 2019/2033, na základe individuálneho posúdenia a v prípade, ak to príslušný orgán považuje za odôvodnené.</w:t>
            </w:r>
          </w:p>
        </w:tc>
        <w:tc>
          <w:tcPr>
            <w:tcW w:w="1105" w:type="dxa"/>
            <w:tcBorders>
              <w:top w:val="single" w:sz="4" w:space="0" w:color="auto"/>
              <w:left w:val="single" w:sz="4" w:space="0" w:color="auto"/>
              <w:bottom w:val="single" w:sz="4" w:space="0" w:color="auto"/>
              <w:right w:val="single" w:sz="12" w:space="0" w:color="auto"/>
            </w:tcBorders>
          </w:tcPr>
          <w:p w14:paraId="44EA0065" w14:textId="5D1BECC3" w:rsidR="007F60AD" w:rsidRDefault="007F60AD"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601E0F09" w14:textId="1937290C" w:rsidR="007F60AD" w:rsidRPr="00C548DB" w:rsidRDefault="007F60AD"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7C33BF22" w14:textId="42A3ADF6" w:rsidR="007F60AD" w:rsidRPr="00730436" w:rsidRDefault="007F60AD" w:rsidP="00E26492">
            <w:pPr>
              <w:pStyle w:val="Normlny0"/>
              <w:jc w:val="center"/>
              <w:rPr>
                <w:b/>
              </w:rPr>
            </w:pPr>
            <w:r w:rsidRPr="00730436">
              <w:rPr>
                <w:b/>
              </w:rPr>
              <w:t>§ 74e ods. 7</w:t>
            </w:r>
          </w:p>
        </w:tc>
        <w:tc>
          <w:tcPr>
            <w:tcW w:w="4515" w:type="dxa"/>
            <w:gridSpan w:val="2"/>
            <w:tcBorders>
              <w:top w:val="single" w:sz="4" w:space="0" w:color="auto"/>
              <w:left w:val="single" w:sz="4" w:space="0" w:color="auto"/>
              <w:bottom w:val="single" w:sz="4" w:space="0" w:color="auto"/>
              <w:right w:val="single" w:sz="4" w:space="0" w:color="auto"/>
            </w:tcBorders>
          </w:tcPr>
          <w:p w14:paraId="3F1F68C8" w14:textId="11FEBECB" w:rsidR="007F60AD" w:rsidRPr="007F60AD" w:rsidRDefault="00877ED9" w:rsidP="007F60AD">
            <w:pPr>
              <w:jc w:val="both"/>
              <w:rPr>
                <w:sz w:val="20"/>
                <w:szCs w:val="20"/>
              </w:rPr>
            </w:pPr>
            <w:r w:rsidRPr="00877ED9">
              <w:rPr>
                <w:b/>
                <w:sz w:val="20"/>
                <w:szCs w:val="20"/>
              </w:rPr>
              <w:t>(7) Národná banka Slovenska môže rozhodnúť o uložení dodatočnej požiadavky na vlastné zdroje podľa odsekov 1 až 6 malému a neprepojenému obchodníkovi.</w:t>
            </w:r>
          </w:p>
        </w:tc>
        <w:tc>
          <w:tcPr>
            <w:tcW w:w="682" w:type="dxa"/>
            <w:tcBorders>
              <w:top w:val="single" w:sz="4" w:space="0" w:color="auto"/>
              <w:left w:val="single" w:sz="4" w:space="0" w:color="auto"/>
              <w:bottom w:val="single" w:sz="4" w:space="0" w:color="auto"/>
              <w:right w:val="single" w:sz="4" w:space="0" w:color="auto"/>
            </w:tcBorders>
          </w:tcPr>
          <w:p w14:paraId="56C6CC57" w14:textId="31594727" w:rsidR="007F60AD" w:rsidRDefault="007F60AD"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2399FDE0" w14:textId="77777777" w:rsidR="007F60AD" w:rsidRDefault="007F60AD" w:rsidP="00E26492">
            <w:pPr>
              <w:pStyle w:val="Nadpis1"/>
              <w:rPr>
                <w:b w:val="0"/>
                <w:sz w:val="20"/>
                <w:szCs w:val="20"/>
              </w:rPr>
            </w:pPr>
          </w:p>
        </w:tc>
      </w:tr>
      <w:tr w:rsidR="007F60AD" w:rsidRPr="00D92831" w14:paraId="2E303685" w14:textId="77777777" w:rsidTr="00447AC1">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F9C97AE" w14:textId="77777777" w:rsidR="007F60AD" w:rsidRPr="00F027F6" w:rsidRDefault="007F60AD" w:rsidP="00E26492">
            <w:pPr>
              <w:rPr>
                <w:b/>
                <w:sz w:val="20"/>
                <w:szCs w:val="20"/>
              </w:rPr>
            </w:pPr>
            <w:r w:rsidRPr="00F027F6">
              <w:rPr>
                <w:b/>
                <w:sz w:val="20"/>
                <w:szCs w:val="20"/>
              </w:rPr>
              <w:t>Č: 41</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73B491" w14:textId="77777777" w:rsidR="007F60AD" w:rsidRPr="00730436" w:rsidRDefault="007F60AD" w:rsidP="00BF09C0">
            <w:pPr>
              <w:autoSpaceDE/>
              <w:autoSpaceDN/>
              <w:jc w:val="both"/>
              <w:rPr>
                <w:b/>
                <w:sz w:val="20"/>
                <w:szCs w:val="20"/>
              </w:rPr>
            </w:pPr>
            <w:r w:rsidRPr="00730436">
              <w:rPr>
                <w:b/>
                <w:sz w:val="20"/>
                <w:szCs w:val="20"/>
              </w:rPr>
              <w:t>Usmernenie o dodatočných vlastných zdrojoch</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2E30E04" w14:textId="77777777" w:rsidR="007F60AD" w:rsidRPr="00F027F6" w:rsidRDefault="007F60AD"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0B9DACA9" w14:textId="77777777" w:rsidR="007F60AD" w:rsidRPr="00F027F6" w:rsidRDefault="007F60AD"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F596F4" w14:textId="77777777" w:rsidR="007F60AD" w:rsidRPr="00F027F6" w:rsidRDefault="007F60AD"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BAFC3" w14:textId="77777777" w:rsidR="007F60AD" w:rsidRPr="00F027F6" w:rsidRDefault="007F60AD"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4ECBA9" w14:textId="330385AB" w:rsidR="007F60AD" w:rsidRPr="00F027F6" w:rsidRDefault="007F60AD"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0E7F860" w14:textId="77777777" w:rsidR="007F60AD" w:rsidRPr="00F027F6" w:rsidRDefault="007F60AD" w:rsidP="00E26492">
            <w:pPr>
              <w:pStyle w:val="Nadpis1"/>
              <w:rPr>
                <w:sz w:val="20"/>
                <w:szCs w:val="20"/>
              </w:rPr>
            </w:pPr>
          </w:p>
        </w:tc>
      </w:tr>
      <w:tr w:rsidR="007F60AD" w:rsidRPr="00D92831" w14:paraId="6E54355A" w14:textId="77777777" w:rsidTr="00447AC1">
        <w:tc>
          <w:tcPr>
            <w:tcW w:w="867" w:type="dxa"/>
            <w:tcBorders>
              <w:top w:val="single" w:sz="4" w:space="0" w:color="auto"/>
              <w:left w:val="single" w:sz="12" w:space="0" w:color="auto"/>
              <w:bottom w:val="single" w:sz="4" w:space="0" w:color="auto"/>
              <w:right w:val="single" w:sz="4" w:space="0" w:color="auto"/>
            </w:tcBorders>
          </w:tcPr>
          <w:p w14:paraId="0AA85646" w14:textId="77777777" w:rsidR="007F60AD" w:rsidRDefault="007F60AD" w:rsidP="00E26492">
            <w:pPr>
              <w:rPr>
                <w:sz w:val="20"/>
                <w:szCs w:val="20"/>
              </w:rPr>
            </w:pPr>
            <w:r>
              <w:rPr>
                <w:sz w:val="20"/>
                <w:szCs w:val="20"/>
              </w:rPr>
              <w:t xml:space="preserve">Č: 41, </w:t>
            </w:r>
          </w:p>
          <w:p w14:paraId="7702799E" w14:textId="77777777" w:rsidR="007F60AD" w:rsidRDefault="007F60AD"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35009976" w14:textId="77777777" w:rsidR="007F60AD" w:rsidRPr="00730436" w:rsidRDefault="007F60AD" w:rsidP="00BF09C0">
            <w:pPr>
              <w:autoSpaceDE/>
              <w:autoSpaceDN/>
              <w:jc w:val="both"/>
              <w:rPr>
                <w:sz w:val="20"/>
                <w:szCs w:val="20"/>
              </w:rPr>
            </w:pPr>
            <w:r w:rsidRPr="00730436">
              <w:rPr>
                <w:sz w:val="20"/>
                <w:szCs w:val="20"/>
              </w:rPr>
              <w:t>Príslušné orgány môžu s prihliadnutím na zásadu proporcionality a primerane veľkosti, systémovému významu, povahe, rozsahu a zložitosti činností investičných spoločností, ktoré nespĺňajú podmienky, aby sa mohli považovať za malé a neprepojené investičné spoločnosti stanovené v článku 12 ods. 1 nariadenia (EÚ) 2019/2033, od týchto investičných spoločností vyžadovať, aby výška ich vlastných zdrojov na základe článku 24 dostatočne presahovala požiadavky uvedené v tretej časti nariadenia (EÚ) 2019/2033 a v tejto smernici vrátane dodatočných požiadaviek na vlastné zdroje uvedených v článku 39 ods. 2 písm. a) s cieľom zabezpečiť, aby cyklické hospodárske fluktuácie neviedli k porušeniu týchto požiadaviek alebo neohrozovali schopnosť investičnej spoločnosti postupne ukončiť alebo zastaviť činnosti riadnym spôsobom.</w:t>
            </w:r>
          </w:p>
        </w:tc>
        <w:tc>
          <w:tcPr>
            <w:tcW w:w="1105" w:type="dxa"/>
            <w:tcBorders>
              <w:top w:val="single" w:sz="4" w:space="0" w:color="auto"/>
              <w:left w:val="single" w:sz="4" w:space="0" w:color="auto"/>
              <w:bottom w:val="single" w:sz="4" w:space="0" w:color="auto"/>
              <w:right w:val="single" w:sz="12" w:space="0" w:color="auto"/>
            </w:tcBorders>
          </w:tcPr>
          <w:p w14:paraId="730C0F78" w14:textId="13F03CAB" w:rsidR="007F60AD" w:rsidRDefault="007F60AD"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30BA5300" w14:textId="10772399" w:rsidR="007F60AD" w:rsidRPr="00C548DB" w:rsidRDefault="007F60AD"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770EE9C2" w14:textId="1553D68C" w:rsidR="007F60AD" w:rsidRPr="00730436" w:rsidRDefault="007F60AD" w:rsidP="00815ADD">
            <w:pPr>
              <w:pStyle w:val="Normlny0"/>
              <w:jc w:val="center"/>
              <w:rPr>
                <w:b/>
              </w:rPr>
            </w:pPr>
            <w:r w:rsidRPr="00730436">
              <w:rPr>
                <w:b/>
              </w:rPr>
              <w:t>§ 74f ods. 1</w:t>
            </w:r>
          </w:p>
        </w:tc>
        <w:tc>
          <w:tcPr>
            <w:tcW w:w="4515" w:type="dxa"/>
            <w:gridSpan w:val="2"/>
            <w:tcBorders>
              <w:top w:val="single" w:sz="4" w:space="0" w:color="auto"/>
              <w:left w:val="single" w:sz="4" w:space="0" w:color="auto"/>
              <w:bottom w:val="single" w:sz="4" w:space="0" w:color="auto"/>
              <w:right w:val="single" w:sz="4" w:space="0" w:color="auto"/>
            </w:tcBorders>
          </w:tcPr>
          <w:p w14:paraId="330F82AA" w14:textId="5DB743C3" w:rsidR="007F60AD" w:rsidRDefault="00877ED9" w:rsidP="0025573C">
            <w:pPr>
              <w:jc w:val="both"/>
              <w:rPr>
                <w:b/>
                <w:sz w:val="20"/>
                <w:szCs w:val="20"/>
              </w:rPr>
            </w:pPr>
            <w:r w:rsidRPr="00877ED9">
              <w:rPr>
                <w:b/>
                <w:sz w:val="20"/>
                <w:szCs w:val="20"/>
              </w:rPr>
              <w:t>(1) Národná banka Slovenska môže od obchodníka s cennými papiermi, ktorý nie je malým a neprepojeným obchodníkom, s ohľadom na veľkosť, systémový význam, povahu, rozsah a zložitosť činností, požadovať udržiavanie ním vypočítanej výšky vlastných zdrojov vo výške presahujúcej hodnotu požiadaviek na vlastné zdroje podľa osobitného predpisu</w:t>
            </w:r>
            <w:r w:rsidRPr="00877ED9">
              <w:rPr>
                <w:b/>
                <w:sz w:val="20"/>
                <w:szCs w:val="20"/>
                <w:vertAlign w:val="superscript"/>
              </w:rPr>
              <w:t>58j</w:t>
            </w:r>
            <w:r w:rsidR="003642BA">
              <w:rPr>
                <w:b/>
                <w:sz w:val="20"/>
                <w:szCs w:val="20"/>
                <w:vertAlign w:val="superscript"/>
              </w:rPr>
              <w:t>d</w:t>
            </w:r>
            <w:r w:rsidRPr="00877ED9">
              <w:rPr>
                <w:b/>
                <w:sz w:val="20"/>
                <w:szCs w:val="20"/>
              </w:rPr>
              <w:t>) a podľa tohto zákona vrátane dodatočnej požiadavky podľa § 144 ods. 1 písm. m), s cieľom zabezpečiť, aby hospodárske cykly neviedli k porušeniu týchto požiadaviek alebo neohrozovali schopnosť tohto obchodníka s cennými papiermi postupne ukončiť alebo zastaviť výkon povolených činností riadnym spôsobom.</w:t>
            </w:r>
          </w:p>
          <w:p w14:paraId="229B2156" w14:textId="77777777" w:rsidR="00877ED9" w:rsidRDefault="00877ED9" w:rsidP="0025573C">
            <w:pPr>
              <w:jc w:val="both"/>
              <w:rPr>
                <w:sz w:val="20"/>
                <w:szCs w:val="20"/>
              </w:rPr>
            </w:pPr>
          </w:p>
          <w:p w14:paraId="5BC05FB6" w14:textId="16002F30" w:rsidR="00877ED9" w:rsidRPr="00877ED9" w:rsidRDefault="00877ED9" w:rsidP="003642BA">
            <w:pPr>
              <w:jc w:val="both"/>
              <w:rPr>
                <w:b/>
                <w:sz w:val="20"/>
                <w:szCs w:val="20"/>
              </w:rPr>
            </w:pPr>
            <w:r w:rsidRPr="00035805">
              <w:rPr>
                <w:b/>
                <w:sz w:val="20"/>
                <w:szCs w:val="20"/>
                <w:vertAlign w:val="superscript"/>
              </w:rPr>
              <w:t>58j</w:t>
            </w:r>
            <w:r w:rsidR="003642BA" w:rsidRPr="00035805">
              <w:rPr>
                <w:b/>
                <w:sz w:val="20"/>
                <w:szCs w:val="20"/>
                <w:vertAlign w:val="superscript"/>
              </w:rPr>
              <w:t>d</w:t>
            </w:r>
            <w:r w:rsidRPr="00877ED9">
              <w:rPr>
                <w:b/>
                <w:sz w:val="20"/>
                <w:szCs w:val="20"/>
              </w:rPr>
              <w:t>) Tretia časť nariadenia (EÚ) 2019/2033</w:t>
            </w:r>
          </w:p>
        </w:tc>
        <w:tc>
          <w:tcPr>
            <w:tcW w:w="682" w:type="dxa"/>
            <w:tcBorders>
              <w:top w:val="single" w:sz="4" w:space="0" w:color="auto"/>
              <w:left w:val="single" w:sz="4" w:space="0" w:color="auto"/>
              <w:bottom w:val="single" w:sz="4" w:space="0" w:color="auto"/>
              <w:right w:val="single" w:sz="4" w:space="0" w:color="auto"/>
            </w:tcBorders>
          </w:tcPr>
          <w:p w14:paraId="0AEC8A83" w14:textId="490B60C2" w:rsidR="007F60AD" w:rsidRDefault="007F60AD"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2F8A7917" w14:textId="77777777" w:rsidR="007F60AD" w:rsidRDefault="007F60AD" w:rsidP="00E26492">
            <w:pPr>
              <w:pStyle w:val="Nadpis1"/>
              <w:rPr>
                <w:b w:val="0"/>
                <w:sz w:val="20"/>
                <w:szCs w:val="20"/>
              </w:rPr>
            </w:pPr>
          </w:p>
        </w:tc>
      </w:tr>
      <w:tr w:rsidR="007F60AD" w:rsidRPr="00D92831" w14:paraId="59138F5F" w14:textId="77777777" w:rsidTr="00447AC1">
        <w:tc>
          <w:tcPr>
            <w:tcW w:w="867" w:type="dxa"/>
            <w:tcBorders>
              <w:top w:val="single" w:sz="4" w:space="0" w:color="auto"/>
              <w:left w:val="single" w:sz="12" w:space="0" w:color="auto"/>
              <w:bottom w:val="single" w:sz="4" w:space="0" w:color="auto"/>
              <w:right w:val="single" w:sz="4" w:space="0" w:color="auto"/>
            </w:tcBorders>
          </w:tcPr>
          <w:p w14:paraId="2F8FC145" w14:textId="77777777" w:rsidR="007F60AD" w:rsidRDefault="007F60AD" w:rsidP="00E26492">
            <w:pPr>
              <w:rPr>
                <w:sz w:val="20"/>
                <w:szCs w:val="20"/>
              </w:rPr>
            </w:pPr>
            <w:r>
              <w:rPr>
                <w:sz w:val="20"/>
                <w:szCs w:val="20"/>
              </w:rPr>
              <w:t xml:space="preserve">Č: 41, </w:t>
            </w:r>
          </w:p>
          <w:p w14:paraId="38F64C68" w14:textId="77777777" w:rsidR="007F60AD" w:rsidRDefault="007F60AD"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5BDE118A" w14:textId="77777777" w:rsidR="007F60AD" w:rsidRPr="00BF09C0" w:rsidRDefault="007F60AD" w:rsidP="00BF09C0">
            <w:pPr>
              <w:autoSpaceDE/>
              <w:autoSpaceDN/>
              <w:jc w:val="both"/>
              <w:rPr>
                <w:sz w:val="20"/>
                <w:szCs w:val="20"/>
              </w:rPr>
            </w:pPr>
            <w:r w:rsidRPr="00730436">
              <w:rPr>
                <w:sz w:val="20"/>
                <w:szCs w:val="20"/>
              </w:rPr>
              <w:t xml:space="preserve">Príslušné orgány v prípade potreby preskúmajú výšku vlastných zdrojov, ktorú stanovila každá investičná spoločnosť, ktorá nespĺňa podmienky, aby sa mohla považovať za malú a neprepojenú investičnú spoločnosť stanovené v článku 12 ods. 1 nariadenia (EÚ) 2019/2033, v súlade s odsekom 1 tohto článku, a ak je to relevantné, oznámia dotknutej investičnej spoločnosti závery tohto preskúmania, ako aj prípadné očakávanie úprav výšky vlastných </w:t>
            </w:r>
            <w:r w:rsidRPr="00730436">
              <w:rPr>
                <w:sz w:val="20"/>
                <w:szCs w:val="20"/>
              </w:rPr>
              <w:lastRenderedPageBreak/>
              <w:t>zdrojov stanovenej v súlade s odsekom 1 tohto článku. Takéto oznámenie musí obsahovať dátum, do ktorého</w:t>
            </w:r>
            <w:r w:rsidRPr="00831138">
              <w:rPr>
                <w:sz w:val="20"/>
                <w:szCs w:val="20"/>
              </w:rPr>
              <w:t xml:space="preserve"> má byť podľa príslušného orgánu úprava dokončená.</w:t>
            </w:r>
          </w:p>
        </w:tc>
        <w:tc>
          <w:tcPr>
            <w:tcW w:w="1105" w:type="dxa"/>
            <w:tcBorders>
              <w:top w:val="single" w:sz="4" w:space="0" w:color="auto"/>
              <w:left w:val="single" w:sz="4" w:space="0" w:color="auto"/>
              <w:bottom w:val="single" w:sz="4" w:space="0" w:color="auto"/>
              <w:right w:val="single" w:sz="12" w:space="0" w:color="auto"/>
            </w:tcBorders>
          </w:tcPr>
          <w:p w14:paraId="7153BA37" w14:textId="02542033" w:rsidR="007F60AD" w:rsidRDefault="007F60AD" w:rsidP="00E26492">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341BBD14" w14:textId="1F60E17E" w:rsidR="007F60AD" w:rsidRPr="00C548DB" w:rsidRDefault="007F60AD"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27316DBA" w14:textId="2D73B794" w:rsidR="007F60AD" w:rsidRPr="00730436" w:rsidRDefault="007F60AD" w:rsidP="00E26492">
            <w:pPr>
              <w:pStyle w:val="Normlny0"/>
              <w:jc w:val="center"/>
              <w:rPr>
                <w:b/>
              </w:rPr>
            </w:pPr>
            <w:r w:rsidRPr="00730436">
              <w:rPr>
                <w:b/>
              </w:rPr>
              <w:t>§ 74f ods. 2</w:t>
            </w:r>
          </w:p>
        </w:tc>
        <w:tc>
          <w:tcPr>
            <w:tcW w:w="4515" w:type="dxa"/>
            <w:gridSpan w:val="2"/>
            <w:tcBorders>
              <w:top w:val="single" w:sz="4" w:space="0" w:color="auto"/>
              <w:left w:val="single" w:sz="4" w:space="0" w:color="auto"/>
              <w:bottom w:val="single" w:sz="4" w:space="0" w:color="auto"/>
              <w:right w:val="single" w:sz="4" w:space="0" w:color="auto"/>
            </w:tcBorders>
          </w:tcPr>
          <w:p w14:paraId="5F6C9896" w14:textId="03AAF708" w:rsidR="007F60AD" w:rsidRPr="00AC24C2" w:rsidRDefault="00877ED9" w:rsidP="00C07C42">
            <w:pPr>
              <w:jc w:val="both"/>
              <w:rPr>
                <w:sz w:val="20"/>
                <w:szCs w:val="20"/>
              </w:rPr>
            </w:pPr>
            <w:r w:rsidRPr="00877ED9">
              <w:rPr>
                <w:b/>
                <w:sz w:val="20"/>
                <w:szCs w:val="20"/>
              </w:rPr>
              <w:t xml:space="preserve">(2) Národná banka Slovenska na základe preskúmania vypočítanej výšky vlastných zdrojov podľa odseku 1, oznámi obchodníkovi s cennými papiermi, ktorý nie je malým a neprepojeným obchodníkom, výsledky tohto preskúmania, ako aj </w:t>
            </w:r>
            <w:r w:rsidRPr="00877ED9">
              <w:rPr>
                <w:b/>
                <w:sz w:val="20"/>
                <w:szCs w:val="20"/>
              </w:rPr>
              <w:lastRenderedPageBreak/>
              <w:t>požadovanú úpravu výšky vlastných zdrojov podľa odseku 1 a termín splnenia určenej požiadavky.</w:t>
            </w:r>
          </w:p>
        </w:tc>
        <w:tc>
          <w:tcPr>
            <w:tcW w:w="682" w:type="dxa"/>
            <w:tcBorders>
              <w:top w:val="single" w:sz="4" w:space="0" w:color="auto"/>
              <w:left w:val="single" w:sz="4" w:space="0" w:color="auto"/>
              <w:bottom w:val="single" w:sz="4" w:space="0" w:color="auto"/>
              <w:right w:val="single" w:sz="4" w:space="0" w:color="auto"/>
            </w:tcBorders>
          </w:tcPr>
          <w:p w14:paraId="171620D1" w14:textId="548BD827" w:rsidR="007F60AD" w:rsidRDefault="007F60AD"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46F5A6FA" w14:textId="77777777" w:rsidR="007F60AD" w:rsidRDefault="007F60AD" w:rsidP="00E26492">
            <w:pPr>
              <w:pStyle w:val="Nadpis1"/>
              <w:rPr>
                <w:b w:val="0"/>
                <w:sz w:val="20"/>
                <w:szCs w:val="20"/>
              </w:rPr>
            </w:pPr>
          </w:p>
        </w:tc>
      </w:tr>
      <w:tr w:rsidR="007F60AD" w:rsidRPr="00D92831" w14:paraId="3AB05BC9" w14:textId="77777777" w:rsidTr="00447AC1">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E702573" w14:textId="77777777" w:rsidR="007F60AD" w:rsidRPr="00F027F6" w:rsidRDefault="007F60AD" w:rsidP="00E26492">
            <w:pPr>
              <w:rPr>
                <w:b/>
                <w:sz w:val="20"/>
                <w:szCs w:val="20"/>
              </w:rPr>
            </w:pPr>
            <w:r w:rsidRPr="00F027F6">
              <w:rPr>
                <w:b/>
                <w:sz w:val="20"/>
                <w:szCs w:val="20"/>
              </w:rPr>
              <w:t>Č: 42</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5982E0" w14:textId="77777777" w:rsidR="007F60AD" w:rsidRPr="00F027F6" w:rsidRDefault="007F60AD" w:rsidP="00BF09C0">
            <w:pPr>
              <w:autoSpaceDE/>
              <w:autoSpaceDN/>
              <w:jc w:val="both"/>
              <w:rPr>
                <w:b/>
                <w:sz w:val="20"/>
                <w:szCs w:val="20"/>
              </w:rPr>
            </w:pPr>
            <w:r w:rsidRPr="00F027F6">
              <w:rPr>
                <w:b/>
                <w:sz w:val="20"/>
                <w:szCs w:val="20"/>
              </w:rPr>
              <w:t>Osobitné požiadavky na likviditu</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7FE7389" w14:textId="77777777" w:rsidR="007F60AD" w:rsidRPr="00F027F6" w:rsidRDefault="007F60AD"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77A33664" w14:textId="77777777" w:rsidR="007F60AD" w:rsidRPr="00F027F6" w:rsidRDefault="007F60AD"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6AA29F" w14:textId="77777777" w:rsidR="007F60AD" w:rsidRPr="00F027F6" w:rsidRDefault="007F60AD"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634234" w14:textId="77777777" w:rsidR="007F60AD" w:rsidRPr="00F027F6" w:rsidRDefault="007F60AD"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CDD5B8" w14:textId="6426A3B5" w:rsidR="007F60AD" w:rsidRPr="00F027F6" w:rsidRDefault="007F60AD"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88CC00C" w14:textId="77777777" w:rsidR="007F60AD" w:rsidRPr="00F027F6" w:rsidRDefault="007F60AD" w:rsidP="00E26492">
            <w:pPr>
              <w:pStyle w:val="Nadpis1"/>
              <w:rPr>
                <w:sz w:val="20"/>
                <w:szCs w:val="20"/>
              </w:rPr>
            </w:pPr>
          </w:p>
        </w:tc>
      </w:tr>
      <w:tr w:rsidR="007F60AD" w:rsidRPr="00D92831" w14:paraId="6EBB8D01" w14:textId="77777777" w:rsidTr="00447AC1">
        <w:tc>
          <w:tcPr>
            <w:tcW w:w="867" w:type="dxa"/>
            <w:tcBorders>
              <w:top w:val="single" w:sz="4" w:space="0" w:color="auto"/>
              <w:left w:val="single" w:sz="12" w:space="0" w:color="auto"/>
              <w:bottom w:val="single" w:sz="4" w:space="0" w:color="auto"/>
              <w:right w:val="single" w:sz="4" w:space="0" w:color="auto"/>
            </w:tcBorders>
          </w:tcPr>
          <w:p w14:paraId="1ABDF62E" w14:textId="77777777" w:rsidR="007F60AD" w:rsidRPr="00246C7C" w:rsidRDefault="007F60AD" w:rsidP="00E26492">
            <w:pPr>
              <w:rPr>
                <w:sz w:val="20"/>
                <w:szCs w:val="20"/>
              </w:rPr>
            </w:pPr>
            <w:r w:rsidRPr="00246C7C">
              <w:rPr>
                <w:sz w:val="20"/>
                <w:szCs w:val="20"/>
              </w:rPr>
              <w:t>Č: 42,</w:t>
            </w:r>
          </w:p>
          <w:p w14:paraId="0499F31E" w14:textId="77777777" w:rsidR="007F60AD" w:rsidRPr="00246C7C" w:rsidRDefault="007F60AD" w:rsidP="00E26492">
            <w:pPr>
              <w:rPr>
                <w:sz w:val="20"/>
                <w:szCs w:val="20"/>
              </w:rPr>
            </w:pPr>
            <w:r w:rsidRPr="00246C7C">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2110866A" w14:textId="77777777" w:rsidR="007F60AD" w:rsidRPr="00730436" w:rsidRDefault="007F60AD" w:rsidP="00831138">
            <w:pPr>
              <w:autoSpaceDE/>
              <w:autoSpaceDN/>
              <w:jc w:val="both"/>
              <w:rPr>
                <w:sz w:val="20"/>
                <w:szCs w:val="20"/>
              </w:rPr>
            </w:pPr>
            <w:r w:rsidRPr="00730436">
              <w:rPr>
                <w:sz w:val="20"/>
                <w:szCs w:val="20"/>
              </w:rPr>
              <w:t>Príslušné orgány uložia osobitné požiadavky na likviditu uvedené v článku 39 ods. 2 písm. k) tejto smernice len vtedy, ak na základe preskúmaní vykonaných v súlade s článkami 36 a 37 tejto smernice dospejú k záveru, že investičná spoločnosť, ktorá nespĺňa podmienky, aby sa mohla považovať za malú a neprepojenú investičnú spoločnosť stanovené v článku 12 ods. 1 nariadenia (EÚ) 2019/2033, alebo ktorá spĺňa podmienky stanovené v článku12 ods. 1 nariadenia (EÚ) 2019/2033, ale nebola oslobodená od požiadavky na likviditu podľa článku 43 ods. 1 nariadenia (EÚ) 2019/2033, sa nachádza v jednej z týchto situácií:</w:t>
            </w:r>
          </w:p>
          <w:p w14:paraId="1201530C" w14:textId="77777777" w:rsidR="007F60AD" w:rsidRPr="00730436" w:rsidRDefault="007F60AD" w:rsidP="003A0F2C">
            <w:pPr>
              <w:pStyle w:val="Odsekzoznamu"/>
              <w:numPr>
                <w:ilvl w:val="0"/>
                <w:numId w:val="35"/>
              </w:numPr>
              <w:autoSpaceDE/>
              <w:autoSpaceDN/>
              <w:jc w:val="both"/>
              <w:rPr>
                <w:sz w:val="20"/>
                <w:szCs w:val="20"/>
              </w:rPr>
            </w:pPr>
            <w:r w:rsidRPr="00730436">
              <w:rPr>
                <w:sz w:val="20"/>
                <w:szCs w:val="20"/>
              </w:rPr>
              <w:t xml:space="preserve"> investičná spoločnosť je vystavená riziku likvidity alebo prvkom rizika likvidity, ktoré sú závažné a nie sú kryté alebo nie sú dostatočne kryté požiadavkou na likviditu uvedenou v piatej časti nariadenia (EÚ) 2019/2033; </w:t>
            </w:r>
          </w:p>
          <w:p w14:paraId="57DBB239" w14:textId="77777777" w:rsidR="007F60AD" w:rsidRPr="00730436" w:rsidRDefault="007F60AD" w:rsidP="003A0F2C">
            <w:pPr>
              <w:pStyle w:val="Odsekzoznamu"/>
              <w:numPr>
                <w:ilvl w:val="0"/>
                <w:numId w:val="35"/>
              </w:numPr>
              <w:autoSpaceDE/>
              <w:autoSpaceDN/>
              <w:jc w:val="both"/>
              <w:rPr>
                <w:sz w:val="20"/>
                <w:szCs w:val="20"/>
              </w:rPr>
            </w:pPr>
            <w:r w:rsidRPr="00730436">
              <w:rPr>
                <w:sz w:val="20"/>
                <w:szCs w:val="20"/>
              </w:rPr>
              <w:t xml:space="preserve"> investičná spoločnosť nespĺňa požiadavky uvedené v článkoch 24 a 26 tejto smernice a nie je pravdepodobné, že inými správnymi opatreniami sa v primeranom časovom rámci dostatočne zlepšia opatrenia, postupy, mechanizmy a stratégie.</w:t>
            </w:r>
          </w:p>
        </w:tc>
        <w:tc>
          <w:tcPr>
            <w:tcW w:w="1105" w:type="dxa"/>
            <w:tcBorders>
              <w:top w:val="single" w:sz="4" w:space="0" w:color="auto"/>
              <w:left w:val="single" w:sz="4" w:space="0" w:color="auto"/>
              <w:bottom w:val="single" w:sz="4" w:space="0" w:color="auto"/>
              <w:right w:val="single" w:sz="12" w:space="0" w:color="auto"/>
            </w:tcBorders>
          </w:tcPr>
          <w:p w14:paraId="22511DC2" w14:textId="70640137" w:rsidR="007F60AD" w:rsidRDefault="007F60AD"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1CEF6848" w14:textId="50088F8D" w:rsidR="007F60AD" w:rsidRPr="00C548DB" w:rsidRDefault="007F60AD"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27804C9A" w14:textId="572D1B2A" w:rsidR="007F60AD" w:rsidRPr="00730436" w:rsidRDefault="007F60AD" w:rsidP="00E26492">
            <w:pPr>
              <w:pStyle w:val="Normlny0"/>
              <w:jc w:val="center"/>
              <w:rPr>
                <w:b/>
              </w:rPr>
            </w:pPr>
            <w:r w:rsidRPr="00730436">
              <w:rPr>
                <w:b/>
              </w:rPr>
              <w:t>§ 74g ods. 1</w:t>
            </w:r>
          </w:p>
        </w:tc>
        <w:tc>
          <w:tcPr>
            <w:tcW w:w="4515" w:type="dxa"/>
            <w:gridSpan w:val="2"/>
            <w:tcBorders>
              <w:top w:val="single" w:sz="4" w:space="0" w:color="auto"/>
              <w:left w:val="single" w:sz="4" w:space="0" w:color="auto"/>
              <w:bottom w:val="single" w:sz="4" w:space="0" w:color="auto"/>
              <w:right w:val="single" w:sz="4" w:space="0" w:color="auto"/>
            </w:tcBorders>
          </w:tcPr>
          <w:p w14:paraId="272C8EBC" w14:textId="77777777" w:rsidR="007F60AD" w:rsidRPr="00AC24C2" w:rsidRDefault="007F60AD" w:rsidP="00DA1463">
            <w:pPr>
              <w:pStyle w:val="Normlny0"/>
              <w:jc w:val="both"/>
              <w:rPr>
                <w:b/>
              </w:rPr>
            </w:pPr>
            <w:r w:rsidRPr="00AC24C2">
              <w:t xml:space="preserve"> </w:t>
            </w:r>
            <w:r w:rsidRPr="00AC24C2">
              <w:rPr>
                <w:b/>
              </w:rPr>
              <w:t>§ 74g</w:t>
            </w:r>
          </w:p>
          <w:p w14:paraId="736C87E7" w14:textId="77777777" w:rsidR="007F60AD" w:rsidRPr="00AC24C2" w:rsidRDefault="007F60AD" w:rsidP="00DA1463">
            <w:pPr>
              <w:pStyle w:val="Normlny0"/>
              <w:jc w:val="both"/>
              <w:rPr>
                <w:b/>
              </w:rPr>
            </w:pPr>
            <w:r w:rsidRPr="00AC24C2">
              <w:rPr>
                <w:b/>
              </w:rPr>
              <w:t>Osobitné požiadavky na likviditu</w:t>
            </w:r>
          </w:p>
          <w:p w14:paraId="25A69F4E" w14:textId="77777777" w:rsidR="007F60AD" w:rsidRPr="00AC24C2" w:rsidRDefault="007F60AD" w:rsidP="00DA1463">
            <w:pPr>
              <w:pStyle w:val="Normlny0"/>
              <w:jc w:val="both"/>
              <w:rPr>
                <w:b/>
              </w:rPr>
            </w:pPr>
          </w:p>
          <w:p w14:paraId="135F4E58" w14:textId="615B63AF" w:rsidR="00877ED9" w:rsidRPr="00877ED9" w:rsidRDefault="00877ED9" w:rsidP="00877ED9">
            <w:pPr>
              <w:pStyle w:val="Normlny0"/>
              <w:jc w:val="both"/>
              <w:rPr>
                <w:b/>
              </w:rPr>
            </w:pPr>
            <w:r w:rsidRPr="00877ED9">
              <w:rPr>
                <w:b/>
              </w:rPr>
              <w:t>(1) Na základe výsledkov preskúmania podľa § 135 ods. 8 až 17 a § 144 ods. 1 písm. af) Národná banka Slovenska uloží obchodníkovi s cennými papiermi, ktorý nie je malým a neprepojeným obchodníkom alebo ktorý je malým a neprepojeným obchodníkom a zároveň tento obchodník nebol vyňatý z uplatňovania požiadavky na likviditu podľa osobitného predpisu,</w:t>
            </w:r>
            <w:r w:rsidRPr="00877ED9">
              <w:rPr>
                <w:b/>
                <w:vertAlign w:val="superscript"/>
              </w:rPr>
              <w:t>58j</w:t>
            </w:r>
            <w:r w:rsidR="003642BA">
              <w:rPr>
                <w:b/>
                <w:vertAlign w:val="superscript"/>
              </w:rPr>
              <w:t>e</w:t>
            </w:r>
            <w:r w:rsidRPr="00877ED9">
              <w:rPr>
                <w:b/>
              </w:rPr>
              <w:t xml:space="preserve">) osobitnú požiadavku na likviditu, ak </w:t>
            </w:r>
          </w:p>
          <w:p w14:paraId="4A4D51B9" w14:textId="0A0C19A1" w:rsidR="00877ED9" w:rsidRPr="00877ED9" w:rsidRDefault="00877ED9" w:rsidP="00877ED9">
            <w:pPr>
              <w:pStyle w:val="Normlny0"/>
              <w:jc w:val="both"/>
              <w:rPr>
                <w:b/>
              </w:rPr>
            </w:pPr>
            <w:r w:rsidRPr="00877ED9">
              <w:rPr>
                <w:b/>
              </w:rPr>
              <w:t>a) obchodník s cennými papiermi je vystavený riziku likvidity alebo prvkom rizika likvidity, ktoré sú závažné a  nie sú kryté alebo nie sú dostatočne kryté požiadavkou na likviditu podľa osobitného predpisu</w:t>
            </w:r>
            <w:r w:rsidRPr="00877ED9">
              <w:rPr>
                <w:b/>
                <w:vertAlign w:val="superscript"/>
              </w:rPr>
              <w:t>58je</w:t>
            </w:r>
            <w:r w:rsidR="003642BA">
              <w:rPr>
                <w:b/>
                <w:vertAlign w:val="superscript"/>
              </w:rPr>
              <w:t>a</w:t>
            </w:r>
            <w:r w:rsidRPr="00877ED9">
              <w:rPr>
                <w:b/>
              </w:rPr>
              <w:t>) alebo</w:t>
            </w:r>
          </w:p>
          <w:p w14:paraId="228A564C" w14:textId="77777777" w:rsidR="007F60AD" w:rsidRDefault="00877ED9" w:rsidP="00877ED9">
            <w:pPr>
              <w:pStyle w:val="Normlny0"/>
              <w:jc w:val="both"/>
              <w:rPr>
                <w:b/>
              </w:rPr>
            </w:pPr>
            <w:r w:rsidRPr="00877ED9">
              <w:rPr>
                <w:b/>
              </w:rPr>
              <w:t>b)  obchodník s cennými papiermi nespĺňa požiadavky podľa § 71d a § 74c ods. 1 a nie je pravdepodobné, že iné opatrenia v oblasti dohľadu by boli dostatočné na zabezpečenie splnenia týchto požiadaviek v primeranom čase.</w:t>
            </w:r>
          </w:p>
          <w:p w14:paraId="301D56E2" w14:textId="77777777" w:rsidR="000B7C1A" w:rsidRDefault="000B7C1A" w:rsidP="00877ED9">
            <w:pPr>
              <w:pStyle w:val="Normlny0"/>
              <w:jc w:val="both"/>
              <w:rPr>
                <w:b/>
              </w:rPr>
            </w:pPr>
          </w:p>
          <w:p w14:paraId="15A861B2" w14:textId="65E4F3E7" w:rsidR="000B7C1A" w:rsidRPr="000B7C1A" w:rsidRDefault="000B7C1A" w:rsidP="000B7C1A">
            <w:pPr>
              <w:pStyle w:val="Normlny0"/>
              <w:jc w:val="both"/>
              <w:rPr>
                <w:b/>
              </w:rPr>
            </w:pPr>
            <w:r w:rsidRPr="00683283">
              <w:rPr>
                <w:b/>
                <w:vertAlign w:val="superscript"/>
              </w:rPr>
              <w:t>58j</w:t>
            </w:r>
            <w:r w:rsidR="003642BA">
              <w:rPr>
                <w:b/>
                <w:vertAlign w:val="superscript"/>
              </w:rPr>
              <w:t>e</w:t>
            </w:r>
            <w:r w:rsidRPr="000B7C1A">
              <w:rPr>
                <w:b/>
              </w:rPr>
              <w:t>) Čl. 43 ods. 1 nariadenia (EÚ) 2019/2033.</w:t>
            </w:r>
          </w:p>
          <w:p w14:paraId="13A12087" w14:textId="1B6DD8D6" w:rsidR="000B7C1A" w:rsidRPr="00AC24C2" w:rsidRDefault="000B7C1A" w:rsidP="000B7C1A">
            <w:pPr>
              <w:pStyle w:val="Normlny0"/>
              <w:jc w:val="both"/>
              <w:rPr>
                <w:b/>
              </w:rPr>
            </w:pPr>
            <w:r w:rsidRPr="00683283">
              <w:rPr>
                <w:b/>
                <w:vertAlign w:val="superscript"/>
              </w:rPr>
              <w:t>58je</w:t>
            </w:r>
            <w:r w:rsidR="003642BA">
              <w:rPr>
                <w:b/>
                <w:vertAlign w:val="superscript"/>
              </w:rPr>
              <w:t>a</w:t>
            </w:r>
            <w:r w:rsidRPr="000B7C1A">
              <w:rPr>
                <w:b/>
              </w:rPr>
              <w:t>) Piata časť nariadenia (EÚ) 2019/2033.</w:t>
            </w:r>
          </w:p>
        </w:tc>
        <w:tc>
          <w:tcPr>
            <w:tcW w:w="682" w:type="dxa"/>
            <w:tcBorders>
              <w:top w:val="single" w:sz="4" w:space="0" w:color="auto"/>
              <w:left w:val="single" w:sz="4" w:space="0" w:color="auto"/>
              <w:bottom w:val="single" w:sz="4" w:space="0" w:color="auto"/>
              <w:right w:val="single" w:sz="4" w:space="0" w:color="auto"/>
            </w:tcBorders>
          </w:tcPr>
          <w:p w14:paraId="0318E5F3" w14:textId="478FA021" w:rsidR="007F60AD" w:rsidRDefault="007F60AD"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6D3A4024" w14:textId="77777777" w:rsidR="007F60AD" w:rsidRDefault="007F60AD" w:rsidP="00E26492">
            <w:pPr>
              <w:pStyle w:val="Nadpis1"/>
              <w:rPr>
                <w:b w:val="0"/>
                <w:sz w:val="20"/>
                <w:szCs w:val="20"/>
              </w:rPr>
            </w:pPr>
          </w:p>
        </w:tc>
      </w:tr>
      <w:tr w:rsidR="007F60AD" w:rsidRPr="00D92831" w14:paraId="7C33E320" w14:textId="77777777" w:rsidTr="00447AC1">
        <w:tc>
          <w:tcPr>
            <w:tcW w:w="867" w:type="dxa"/>
            <w:tcBorders>
              <w:top w:val="single" w:sz="4" w:space="0" w:color="auto"/>
              <w:left w:val="single" w:sz="12" w:space="0" w:color="auto"/>
              <w:bottom w:val="single" w:sz="4" w:space="0" w:color="auto"/>
              <w:right w:val="single" w:sz="4" w:space="0" w:color="auto"/>
            </w:tcBorders>
          </w:tcPr>
          <w:p w14:paraId="2C1D4DBC" w14:textId="2EE75D38" w:rsidR="007F60AD" w:rsidRDefault="007F60AD" w:rsidP="00E26492">
            <w:pPr>
              <w:rPr>
                <w:sz w:val="20"/>
                <w:szCs w:val="20"/>
              </w:rPr>
            </w:pPr>
            <w:r>
              <w:rPr>
                <w:sz w:val="20"/>
                <w:szCs w:val="20"/>
              </w:rPr>
              <w:t xml:space="preserve">Č: 42, </w:t>
            </w:r>
          </w:p>
          <w:p w14:paraId="7B3BEE33" w14:textId="77777777" w:rsidR="007F60AD" w:rsidRDefault="007F60AD"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452E109D" w14:textId="77777777" w:rsidR="007F60AD" w:rsidRPr="00730436" w:rsidRDefault="007F60AD" w:rsidP="00BF09C0">
            <w:pPr>
              <w:autoSpaceDE/>
              <w:autoSpaceDN/>
              <w:jc w:val="both"/>
              <w:rPr>
                <w:sz w:val="20"/>
                <w:szCs w:val="20"/>
              </w:rPr>
            </w:pPr>
            <w:r w:rsidRPr="00730436">
              <w:rPr>
                <w:sz w:val="20"/>
                <w:szCs w:val="20"/>
              </w:rPr>
              <w:t>Na účely odseku 1 písm. a) tohto článku sa riziko likvidity alebo prvky rizika likvidity považujú za nekryté alebo nedostatočne kryté požiadavkou na likviditu uvedenou v piatej časti nariadenia (EÚ) 2019/2033, len ak sumy a druhy likvidity, ktoré príslušné orgány považujú za primerané na základe preskúmania posúdenia vykonávaného investičnými spoločnosťami v súlade s článkom 24 ods. 1 tejto smernice orgánmi dohľadu, sú vyššie ako požiadavka investičnej spoločnosti na likviditu uvedená v piatej časti nariadenia (EÚ) 2019/2033.</w:t>
            </w:r>
          </w:p>
        </w:tc>
        <w:tc>
          <w:tcPr>
            <w:tcW w:w="1105" w:type="dxa"/>
            <w:tcBorders>
              <w:top w:val="single" w:sz="4" w:space="0" w:color="auto"/>
              <w:left w:val="single" w:sz="4" w:space="0" w:color="auto"/>
              <w:bottom w:val="single" w:sz="4" w:space="0" w:color="auto"/>
              <w:right w:val="single" w:sz="12" w:space="0" w:color="auto"/>
            </w:tcBorders>
          </w:tcPr>
          <w:p w14:paraId="13403B11" w14:textId="2112A57D" w:rsidR="007F60AD" w:rsidRDefault="007F60AD"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2226C176" w14:textId="36629CDD" w:rsidR="007F60AD" w:rsidRPr="00C548DB" w:rsidRDefault="007F60AD"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43D88DE1" w14:textId="5E050E91" w:rsidR="007F60AD" w:rsidRPr="00730436" w:rsidRDefault="007F60AD" w:rsidP="00E26492">
            <w:pPr>
              <w:pStyle w:val="Normlny0"/>
              <w:jc w:val="center"/>
              <w:rPr>
                <w:b/>
              </w:rPr>
            </w:pPr>
            <w:r w:rsidRPr="00730436">
              <w:rPr>
                <w:b/>
              </w:rPr>
              <w:t>§ 74g ods. 2</w:t>
            </w:r>
          </w:p>
        </w:tc>
        <w:tc>
          <w:tcPr>
            <w:tcW w:w="4515" w:type="dxa"/>
            <w:gridSpan w:val="2"/>
            <w:tcBorders>
              <w:top w:val="single" w:sz="4" w:space="0" w:color="auto"/>
              <w:left w:val="single" w:sz="4" w:space="0" w:color="auto"/>
              <w:bottom w:val="single" w:sz="4" w:space="0" w:color="auto"/>
              <w:right w:val="single" w:sz="4" w:space="0" w:color="auto"/>
            </w:tcBorders>
          </w:tcPr>
          <w:p w14:paraId="4F806B65" w14:textId="694A7F25" w:rsidR="007F60AD" w:rsidRDefault="000B7C1A" w:rsidP="0025573C">
            <w:pPr>
              <w:jc w:val="both"/>
              <w:rPr>
                <w:b/>
                <w:sz w:val="20"/>
                <w:szCs w:val="20"/>
              </w:rPr>
            </w:pPr>
            <w:r w:rsidRPr="000B7C1A">
              <w:rPr>
                <w:b/>
                <w:sz w:val="20"/>
                <w:szCs w:val="20"/>
              </w:rPr>
              <w:t>Na účely odseku 1 písm. a) sa riziko likvidity alebo prvky rizika likvidity považujú za nekryté alebo nedostatočne kryté požiadavkou na likviditu určenou podľa osobitného predpisu,</w:t>
            </w:r>
            <w:r w:rsidRPr="000B7C1A">
              <w:rPr>
                <w:b/>
                <w:sz w:val="20"/>
                <w:szCs w:val="20"/>
                <w:vertAlign w:val="superscript"/>
              </w:rPr>
              <w:t>58je</w:t>
            </w:r>
            <w:r w:rsidR="003642BA">
              <w:rPr>
                <w:b/>
                <w:sz w:val="20"/>
                <w:szCs w:val="20"/>
                <w:vertAlign w:val="superscript"/>
              </w:rPr>
              <w:t>a</w:t>
            </w:r>
            <w:r w:rsidRPr="000B7C1A">
              <w:rPr>
                <w:b/>
                <w:sz w:val="20"/>
                <w:szCs w:val="20"/>
              </w:rPr>
              <w:t>) len ak výška a druhy likvidity, ktoré Národná banka Slovenska považuje za primerané na základe preskúmania hodnotenia vlastných zdrojov podľa § 74c ods. 1 vykonaného obchodníkom s cennými papiermi, sú vyššie ako požiadavka na likviditu podľa osobitného predpisu.</w:t>
            </w:r>
            <w:r w:rsidRPr="000B7C1A">
              <w:rPr>
                <w:b/>
                <w:sz w:val="20"/>
                <w:szCs w:val="20"/>
                <w:vertAlign w:val="superscript"/>
              </w:rPr>
              <w:t>58je</w:t>
            </w:r>
            <w:r w:rsidR="003642BA">
              <w:rPr>
                <w:b/>
                <w:sz w:val="20"/>
                <w:szCs w:val="20"/>
                <w:vertAlign w:val="superscript"/>
              </w:rPr>
              <w:t>a</w:t>
            </w:r>
            <w:r w:rsidRPr="000B7C1A">
              <w:rPr>
                <w:b/>
                <w:sz w:val="20"/>
                <w:szCs w:val="20"/>
              </w:rPr>
              <w:t>)</w:t>
            </w:r>
          </w:p>
          <w:p w14:paraId="0CA4E1D4" w14:textId="77777777" w:rsidR="000B7C1A" w:rsidRDefault="000B7C1A" w:rsidP="0025573C">
            <w:pPr>
              <w:jc w:val="both"/>
              <w:rPr>
                <w:b/>
                <w:sz w:val="20"/>
                <w:szCs w:val="20"/>
              </w:rPr>
            </w:pPr>
          </w:p>
          <w:p w14:paraId="1781D682" w14:textId="69FC8BF3" w:rsidR="000B7C1A" w:rsidRPr="000B7C1A" w:rsidRDefault="000B7C1A" w:rsidP="0025573C">
            <w:pPr>
              <w:jc w:val="both"/>
              <w:rPr>
                <w:b/>
                <w:sz w:val="20"/>
                <w:szCs w:val="20"/>
              </w:rPr>
            </w:pPr>
            <w:r w:rsidRPr="00683283">
              <w:rPr>
                <w:b/>
                <w:sz w:val="20"/>
                <w:szCs w:val="20"/>
                <w:vertAlign w:val="superscript"/>
              </w:rPr>
              <w:t>58je</w:t>
            </w:r>
            <w:r w:rsidR="003642BA">
              <w:rPr>
                <w:b/>
                <w:sz w:val="20"/>
                <w:szCs w:val="20"/>
                <w:vertAlign w:val="superscript"/>
              </w:rPr>
              <w:t>a</w:t>
            </w:r>
            <w:r w:rsidRPr="000B7C1A">
              <w:rPr>
                <w:b/>
                <w:sz w:val="20"/>
                <w:szCs w:val="20"/>
              </w:rPr>
              <w:t>) Piata časť nariadenia (EÚ) 2019/2033</w:t>
            </w:r>
          </w:p>
        </w:tc>
        <w:tc>
          <w:tcPr>
            <w:tcW w:w="682" w:type="dxa"/>
            <w:tcBorders>
              <w:top w:val="single" w:sz="4" w:space="0" w:color="auto"/>
              <w:left w:val="single" w:sz="4" w:space="0" w:color="auto"/>
              <w:bottom w:val="single" w:sz="4" w:space="0" w:color="auto"/>
              <w:right w:val="single" w:sz="4" w:space="0" w:color="auto"/>
            </w:tcBorders>
          </w:tcPr>
          <w:p w14:paraId="3CD8BFC2" w14:textId="6BFEFA36" w:rsidR="007F60AD" w:rsidRDefault="007F60AD"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62413FA7" w14:textId="77777777" w:rsidR="007F60AD" w:rsidRDefault="007F60AD" w:rsidP="00E26492">
            <w:pPr>
              <w:pStyle w:val="Nadpis1"/>
              <w:rPr>
                <w:b w:val="0"/>
                <w:sz w:val="20"/>
                <w:szCs w:val="20"/>
              </w:rPr>
            </w:pPr>
          </w:p>
        </w:tc>
      </w:tr>
      <w:tr w:rsidR="007F60AD" w:rsidRPr="00D92831" w14:paraId="4B9DB090" w14:textId="77777777" w:rsidTr="00447AC1">
        <w:tc>
          <w:tcPr>
            <w:tcW w:w="867" w:type="dxa"/>
            <w:tcBorders>
              <w:top w:val="single" w:sz="4" w:space="0" w:color="auto"/>
              <w:left w:val="single" w:sz="12" w:space="0" w:color="auto"/>
              <w:bottom w:val="single" w:sz="4" w:space="0" w:color="auto"/>
              <w:right w:val="single" w:sz="4" w:space="0" w:color="auto"/>
            </w:tcBorders>
          </w:tcPr>
          <w:p w14:paraId="6D9D2D52" w14:textId="77777777" w:rsidR="007F60AD" w:rsidRDefault="007F60AD" w:rsidP="00E26492">
            <w:pPr>
              <w:rPr>
                <w:sz w:val="20"/>
                <w:szCs w:val="20"/>
              </w:rPr>
            </w:pPr>
            <w:r>
              <w:rPr>
                <w:sz w:val="20"/>
                <w:szCs w:val="20"/>
              </w:rPr>
              <w:lastRenderedPageBreak/>
              <w:t xml:space="preserve">Č: 42, </w:t>
            </w:r>
          </w:p>
          <w:p w14:paraId="41E095CE" w14:textId="77777777" w:rsidR="007F60AD" w:rsidRDefault="007F60AD" w:rsidP="00E26492">
            <w:pPr>
              <w:rPr>
                <w:sz w:val="20"/>
                <w:szCs w:val="20"/>
              </w:rPr>
            </w:pPr>
            <w:r>
              <w:rPr>
                <w:sz w:val="20"/>
                <w:szCs w:val="20"/>
              </w:rPr>
              <w:t>O: 3</w:t>
            </w:r>
          </w:p>
        </w:tc>
        <w:tc>
          <w:tcPr>
            <w:tcW w:w="6190" w:type="dxa"/>
            <w:tcBorders>
              <w:top w:val="single" w:sz="4" w:space="0" w:color="auto"/>
              <w:left w:val="single" w:sz="4" w:space="0" w:color="auto"/>
              <w:bottom w:val="single" w:sz="4" w:space="0" w:color="auto"/>
              <w:right w:val="single" w:sz="4" w:space="0" w:color="auto"/>
            </w:tcBorders>
          </w:tcPr>
          <w:p w14:paraId="5FDFD2C8" w14:textId="77777777" w:rsidR="007F60AD" w:rsidRPr="00730436" w:rsidRDefault="007F60AD" w:rsidP="00BF09C0">
            <w:pPr>
              <w:autoSpaceDE/>
              <w:autoSpaceDN/>
              <w:jc w:val="both"/>
              <w:rPr>
                <w:sz w:val="20"/>
                <w:szCs w:val="20"/>
              </w:rPr>
            </w:pPr>
            <w:r w:rsidRPr="00730436">
              <w:rPr>
                <w:sz w:val="20"/>
                <w:szCs w:val="20"/>
              </w:rPr>
              <w:t>Príslušné orgány určia výšku osobitnej likvidity požadovanej podľa článku 39 ods. 2 písm. k) tejto smernice ako rozdiel medzi likviditou, ktorá sa považuje za primeranú podľa odseku 2 tohto článku, a požiadavkou na likviditu uvedenou v piatej časti nariadenia (EÚ) 2019/2033.</w:t>
            </w:r>
          </w:p>
        </w:tc>
        <w:tc>
          <w:tcPr>
            <w:tcW w:w="1105" w:type="dxa"/>
            <w:tcBorders>
              <w:top w:val="single" w:sz="4" w:space="0" w:color="auto"/>
              <w:left w:val="single" w:sz="4" w:space="0" w:color="auto"/>
              <w:bottom w:val="single" w:sz="4" w:space="0" w:color="auto"/>
              <w:right w:val="single" w:sz="12" w:space="0" w:color="auto"/>
            </w:tcBorders>
          </w:tcPr>
          <w:p w14:paraId="28A61F6B" w14:textId="63635D69" w:rsidR="007F60AD" w:rsidRDefault="007F60AD"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081020C5" w14:textId="31587ADE" w:rsidR="007F60AD" w:rsidRPr="00C548DB" w:rsidRDefault="007F60AD"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6DC5D152" w14:textId="1AD07AC7" w:rsidR="007F60AD" w:rsidRPr="00730436" w:rsidRDefault="007F60AD" w:rsidP="00E26492">
            <w:pPr>
              <w:pStyle w:val="Normlny0"/>
              <w:jc w:val="center"/>
              <w:rPr>
                <w:b/>
              </w:rPr>
            </w:pPr>
            <w:r w:rsidRPr="00730436">
              <w:rPr>
                <w:b/>
              </w:rPr>
              <w:t>§ 74g ods. 3</w:t>
            </w:r>
          </w:p>
        </w:tc>
        <w:tc>
          <w:tcPr>
            <w:tcW w:w="4515" w:type="dxa"/>
            <w:gridSpan w:val="2"/>
            <w:tcBorders>
              <w:top w:val="single" w:sz="4" w:space="0" w:color="auto"/>
              <w:left w:val="single" w:sz="4" w:space="0" w:color="auto"/>
              <w:bottom w:val="single" w:sz="4" w:space="0" w:color="auto"/>
              <w:right w:val="single" w:sz="4" w:space="0" w:color="auto"/>
            </w:tcBorders>
          </w:tcPr>
          <w:p w14:paraId="2ADB4033" w14:textId="1891DD7E" w:rsidR="007F60AD" w:rsidRDefault="00B2242A" w:rsidP="00AF3B92">
            <w:pPr>
              <w:jc w:val="both"/>
              <w:rPr>
                <w:b/>
                <w:sz w:val="20"/>
                <w:szCs w:val="20"/>
              </w:rPr>
            </w:pPr>
            <w:r w:rsidRPr="00B2242A">
              <w:rPr>
                <w:b/>
                <w:sz w:val="20"/>
                <w:szCs w:val="20"/>
              </w:rPr>
              <w:t>(3) Národná banka Slovenska určí výšku osobitnej požiadavky na likviditu podľa § 144 ods. 1 písm. af) ako rozdiel medzi likviditou považovanou za primeranú podľa odseku 2 a požiadavkou na likviditu podľa osobitného predpisu.</w:t>
            </w:r>
            <w:r w:rsidRPr="00B2242A">
              <w:rPr>
                <w:b/>
                <w:sz w:val="20"/>
                <w:szCs w:val="20"/>
                <w:vertAlign w:val="superscript"/>
              </w:rPr>
              <w:t>58je</w:t>
            </w:r>
            <w:r w:rsidR="003642BA">
              <w:rPr>
                <w:b/>
                <w:sz w:val="20"/>
                <w:szCs w:val="20"/>
                <w:vertAlign w:val="superscript"/>
              </w:rPr>
              <w:t>a</w:t>
            </w:r>
            <w:r w:rsidRPr="00B2242A">
              <w:rPr>
                <w:b/>
                <w:sz w:val="20"/>
                <w:szCs w:val="20"/>
              </w:rPr>
              <w:t>)</w:t>
            </w:r>
          </w:p>
          <w:p w14:paraId="383ABD9E" w14:textId="77777777" w:rsidR="00B2242A" w:rsidRDefault="00B2242A" w:rsidP="00AF3B92">
            <w:pPr>
              <w:jc w:val="both"/>
              <w:rPr>
                <w:b/>
                <w:sz w:val="20"/>
                <w:szCs w:val="20"/>
              </w:rPr>
            </w:pPr>
          </w:p>
          <w:p w14:paraId="3902AB63" w14:textId="2EEAFA0D" w:rsidR="00B2242A" w:rsidRPr="00B2242A" w:rsidRDefault="00B2242A" w:rsidP="00AF3B92">
            <w:pPr>
              <w:jc w:val="both"/>
              <w:rPr>
                <w:b/>
                <w:sz w:val="20"/>
                <w:szCs w:val="20"/>
              </w:rPr>
            </w:pPr>
            <w:r w:rsidRPr="003642BA">
              <w:rPr>
                <w:b/>
                <w:sz w:val="20"/>
                <w:szCs w:val="20"/>
                <w:vertAlign w:val="superscript"/>
              </w:rPr>
              <w:t>58je</w:t>
            </w:r>
            <w:r w:rsidR="003642BA" w:rsidRPr="003642BA">
              <w:rPr>
                <w:b/>
                <w:sz w:val="20"/>
                <w:szCs w:val="20"/>
                <w:vertAlign w:val="superscript"/>
              </w:rPr>
              <w:t>a</w:t>
            </w:r>
            <w:r w:rsidRPr="00B2242A">
              <w:rPr>
                <w:b/>
                <w:sz w:val="20"/>
                <w:szCs w:val="20"/>
              </w:rPr>
              <w:t>) Piata časť nariadenia (EÚ) 2019/2033</w:t>
            </w:r>
          </w:p>
        </w:tc>
        <w:tc>
          <w:tcPr>
            <w:tcW w:w="682" w:type="dxa"/>
            <w:tcBorders>
              <w:top w:val="single" w:sz="4" w:space="0" w:color="auto"/>
              <w:left w:val="single" w:sz="4" w:space="0" w:color="auto"/>
              <w:bottom w:val="single" w:sz="4" w:space="0" w:color="auto"/>
              <w:right w:val="single" w:sz="4" w:space="0" w:color="auto"/>
            </w:tcBorders>
          </w:tcPr>
          <w:p w14:paraId="5F497AD8" w14:textId="2FD1DCDC" w:rsidR="007F60AD" w:rsidRDefault="007F60AD"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20FAABCE" w14:textId="77777777" w:rsidR="007F60AD" w:rsidRDefault="007F60AD" w:rsidP="00E26492">
            <w:pPr>
              <w:pStyle w:val="Nadpis1"/>
              <w:rPr>
                <w:b w:val="0"/>
                <w:sz w:val="20"/>
                <w:szCs w:val="20"/>
              </w:rPr>
            </w:pPr>
          </w:p>
        </w:tc>
      </w:tr>
      <w:tr w:rsidR="007F60AD" w:rsidRPr="00D92831" w14:paraId="4A2E2783" w14:textId="77777777" w:rsidTr="00447AC1">
        <w:tc>
          <w:tcPr>
            <w:tcW w:w="867" w:type="dxa"/>
            <w:tcBorders>
              <w:top w:val="single" w:sz="4" w:space="0" w:color="auto"/>
              <w:left w:val="single" w:sz="12" w:space="0" w:color="auto"/>
              <w:bottom w:val="single" w:sz="4" w:space="0" w:color="auto"/>
              <w:right w:val="single" w:sz="4" w:space="0" w:color="auto"/>
            </w:tcBorders>
          </w:tcPr>
          <w:p w14:paraId="7B8B5D06" w14:textId="77777777" w:rsidR="007F60AD" w:rsidRDefault="007F60AD" w:rsidP="00E26492">
            <w:pPr>
              <w:rPr>
                <w:sz w:val="20"/>
                <w:szCs w:val="20"/>
              </w:rPr>
            </w:pPr>
            <w:r>
              <w:rPr>
                <w:sz w:val="20"/>
                <w:szCs w:val="20"/>
              </w:rPr>
              <w:t>Č: 42,</w:t>
            </w:r>
          </w:p>
          <w:p w14:paraId="2C7CB1C8" w14:textId="77777777" w:rsidR="007F60AD" w:rsidRDefault="007F60AD" w:rsidP="00E26492">
            <w:pPr>
              <w:rPr>
                <w:sz w:val="20"/>
                <w:szCs w:val="20"/>
              </w:rPr>
            </w:pPr>
            <w:r>
              <w:rPr>
                <w:sz w:val="20"/>
                <w:szCs w:val="20"/>
              </w:rPr>
              <w:t>O: 4</w:t>
            </w:r>
          </w:p>
        </w:tc>
        <w:tc>
          <w:tcPr>
            <w:tcW w:w="6190" w:type="dxa"/>
            <w:tcBorders>
              <w:top w:val="single" w:sz="4" w:space="0" w:color="auto"/>
              <w:left w:val="single" w:sz="4" w:space="0" w:color="auto"/>
              <w:bottom w:val="single" w:sz="4" w:space="0" w:color="auto"/>
              <w:right w:val="single" w:sz="4" w:space="0" w:color="auto"/>
            </w:tcBorders>
          </w:tcPr>
          <w:p w14:paraId="46BD1036" w14:textId="77777777" w:rsidR="007F60AD" w:rsidRPr="00730436" w:rsidRDefault="007F60AD" w:rsidP="00BF09C0">
            <w:pPr>
              <w:autoSpaceDE/>
              <w:autoSpaceDN/>
              <w:jc w:val="both"/>
              <w:rPr>
                <w:sz w:val="20"/>
                <w:szCs w:val="20"/>
              </w:rPr>
            </w:pPr>
            <w:r w:rsidRPr="00730436">
              <w:rPr>
                <w:sz w:val="20"/>
                <w:szCs w:val="20"/>
              </w:rPr>
              <w:t>Príslušné orgány požadujú, aby investičné spoločnosti splnili osobitné požiadavky na likviditu uvedené v článku 39 ods. 2 písm. k) tejto smernice likvidnými aktívami uvedenými v článku 43 nariadenia (EÚ) 2019/2033.</w:t>
            </w:r>
          </w:p>
        </w:tc>
        <w:tc>
          <w:tcPr>
            <w:tcW w:w="1105" w:type="dxa"/>
            <w:tcBorders>
              <w:top w:val="single" w:sz="4" w:space="0" w:color="auto"/>
              <w:left w:val="single" w:sz="4" w:space="0" w:color="auto"/>
              <w:bottom w:val="single" w:sz="4" w:space="0" w:color="auto"/>
              <w:right w:val="single" w:sz="12" w:space="0" w:color="auto"/>
            </w:tcBorders>
          </w:tcPr>
          <w:p w14:paraId="5E23B731" w14:textId="76037D67" w:rsidR="007F60AD" w:rsidRDefault="007F60AD"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1B37A8E5" w14:textId="69824F9B" w:rsidR="007F60AD" w:rsidRPr="00C548DB" w:rsidRDefault="007F60AD"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415727B7" w14:textId="4B275AAF" w:rsidR="007F60AD" w:rsidRPr="00730436" w:rsidRDefault="007F60AD" w:rsidP="00E26492">
            <w:pPr>
              <w:pStyle w:val="Normlny0"/>
              <w:jc w:val="center"/>
              <w:rPr>
                <w:b/>
              </w:rPr>
            </w:pPr>
            <w:r w:rsidRPr="00730436">
              <w:rPr>
                <w:b/>
              </w:rPr>
              <w:t>§ 74g ods. 4</w:t>
            </w:r>
          </w:p>
        </w:tc>
        <w:tc>
          <w:tcPr>
            <w:tcW w:w="4515" w:type="dxa"/>
            <w:gridSpan w:val="2"/>
            <w:tcBorders>
              <w:top w:val="single" w:sz="4" w:space="0" w:color="auto"/>
              <w:left w:val="single" w:sz="4" w:space="0" w:color="auto"/>
              <w:bottom w:val="single" w:sz="4" w:space="0" w:color="auto"/>
              <w:right w:val="single" w:sz="4" w:space="0" w:color="auto"/>
            </w:tcBorders>
          </w:tcPr>
          <w:p w14:paraId="1FC5ABAA" w14:textId="741DC28F" w:rsidR="007F60AD" w:rsidRDefault="00B2242A" w:rsidP="007F60AD">
            <w:pPr>
              <w:jc w:val="both"/>
              <w:rPr>
                <w:b/>
                <w:sz w:val="20"/>
                <w:szCs w:val="20"/>
              </w:rPr>
            </w:pPr>
            <w:r w:rsidRPr="00B2242A">
              <w:rPr>
                <w:b/>
                <w:sz w:val="20"/>
                <w:szCs w:val="20"/>
              </w:rPr>
              <w:t>(4) Obchodník s cennými papiermi spĺňa osobitné požiadavky na likviditu podľa § 144 ods. 1 písm. af) likvidnými aktívami určenými podľa osobitného predpisu.</w:t>
            </w:r>
            <w:r w:rsidRPr="00B2242A">
              <w:rPr>
                <w:b/>
                <w:sz w:val="20"/>
                <w:szCs w:val="20"/>
                <w:vertAlign w:val="superscript"/>
              </w:rPr>
              <w:t>58je</w:t>
            </w:r>
            <w:r w:rsidR="003642BA">
              <w:rPr>
                <w:b/>
                <w:sz w:val="20"/>
                <w:szCs w:val="20"/>
                <w:vertAlign w:val="superscript"/>
              </w:rPr>
              <w:t>b</w:t>
            </w:r>
            <w:r w:rsidRPr="00B2242A">
              <w:rPr>
                <w:b/>
                <w:sz w:val="20"/>
                <w:szCs w:val="20"/>
              </w:rPr>
              <w:t>)</w:t>
            </w:r>
          </w:p>
          <w:p w14:paraId="7D576927" w14:textId="77777777" w:rsidR="00B2242A" w:rsidRDefault="00B2242A" w:rsidP="007F60AD">
            <w:pPr>
              <w:jc w:val="both"/>
              <w:rPr>
                <w:b/>
                <w:sz w:val="20"/>
                <w:szCs w:val="20"/>
              </w:rPr>
            </w:pPr>
          </w:p>
          <w:p w14:paraId="608B8682" w14:textId="70979EEB" w:rsidR="00B2242A" w:rsidRPr="00B2242A" w:rsidRDefault="00B2242A" w:rsidP="003642BA">
            <w:pPr>
              <w:jc w:val="both"/>
              <w:rPr>
                <w:b/>
                <w:sz w:val="20"/>
                <w:szCs w:val="20"/>
              </w:rPr>
            </w:pPr>
            <w:r w:rsidRPr="003642BA">
              <w:rPr>
                <w:b/>
                <w:sz w:val="20"/>
                <w:szCs w:val="20"/>
                <w:vertAlign w:val="superscript"/>
              </w:rPr>
              <w:t>58je</w:t>
            </w:r>
            <w:r w:rsidR="003642BA" w:rsidRPr="003642BA">
              <w:rPr>
                <w:b/>
                <w:sz w:val="20"/>
                <w:szCs w:val="20"/>
                <w:vertAlign w:val="superscript"/>
              </w:rPr>
              <w:t>b</w:t>
            </w:r>
            <w:r w:rsidRPr="00B2242A">
              <w:rPr>
                <w:b/>
                <w:sz w:val="20"/>
                <w:szCs w:val="20"/>
              </w:rPr>
              <w:t>) Čl. 43 nariadenia (EÚ) 2019/2033.</w:t>
            </w:r>
          </w:p>
        </w:tc>
        <w:tc>
          <w:tcPr>
            <w:tcW w:w="682" w:type="dxa"/>
            <w:tcBorders>
              <w:top w:val="single" w:sz="4" w:space="0" w:color="auto"/>
              <w:left w:val="single" w:sz="4" w:space="0" w:color="auto"/>
              <w:bottom w:val="single" w:sz="4" w:space="0" w:color="auto"/>
              <w:right w:val="single" w:sz="4" w:space="0" w:color="auto"/>
            </w:tcBorders>
          </w:tcPr>
          <w:p w14:paraId="336810AB" w14:textId="294A1C58" w:rsidR="007F60AD" w:rsidRDefault="007F60AD"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3A542C24" w14:textId="77777777" w:rsidR="007F60AD" w:rsidRDefault="007F60AD" w:rsidP="00E26492">
            <w:pPr>
              <w:pStyle w:val="Nadpis1"/>
              <w:rPr>
                <w:b w:val="0"/>
                <w:sz w:val="20"/>
                <w:szCs w:val="20"/>
              </w:rPr>
            </w:pPr>
          </w:p>
        </w:tc>
      </w:tr>
      <w:tr w:rsidR="007F60AD" w:rsidRPr="00D92831" w14:paraId="0508A135" w14:textId="77777777" w:rsidTr="00447AC1">
        <w:tc>
          <w:tcPr>
            <w:tcW w:w="867" w:type="dxa"/>
            <w:tcBorders>
              <w:top w:val="single" w:sz="4" w:space="0" w:color="auto"/>
              <w:left w:val="single" w:sz="12" w:space="0" w:color="auto"/>
              <w:bottom w:val="single" w:sz="4" w:space="0" w:color="auto"/>
              <w:right w:val="single" w:sz="4" w:space="0" w:color="auto"/>
            </w:tcBorders>
          </w:tcPr>
          <w:p w14:paraId="67AE9C89" w14:textId="77777777" w:rsidR="007F60AD" w:rsidRDefault="007F60AD" w:rsidP="00E26492">
            <w:pPr>
              <w:rPr>
                <w:sz w:val="20"/>
                <w:szCs w:val="20"/>
              </w:rPr>
            </w:pPr>
            <w:r>
              <w:rPr>
                <w:sz w:val="20"/>
                <w:szCs w:val="20"/>
              </w:rPr>
              <w:t>Č: 42,</w:t>
            </w:r>
          </w:p>
          <w:p w14:paraId="30B82CB4" w14:textId="77777777" w:rsidR="007F60AD" w:rsidRDefault="007F60AD" w:rsidP="00E26492">
            <w:pPr>
              <w:rPr>
                <w:sz w:val="20"/>
                <w:szCs w:val="20"/>
              </w:rPr>
            </w:pPr>
            <w:r>
              <w:rPr>
                <w:sz w:val="20"/>
                <w:szCs w:val="20"/>
              </w:rPr>
              <w:t>O: 5</w:t>
            </w:r>
          </w:p>
        </w:tc>
        <w:tc>
          <w:tcPr>
            <w:tcW w:w="6190" w:type="dxa"/>
            <w:tcBorders>
              <w:top w:val="single" w:sz="4" w:space="0" w:color="auto"/>
              <w:left w:val="single" w:sz="4" w:space="0" w:color="auto"/>
              <w:bottom w:val="single" w:sz="4" w:space="0" w:color="auto"/>
              <w:right w:val="single" w:sz="4" w:space="0" w:color="auto"/>
            </w:tcBorders>
          </w:tcPr>
          <w:p w14:paraId="2497D5AD" w14:textId="77777777" w:rsidR="007F60AD" w:rsidRPr="00730436" w:rsidRDefault="007F60AD" w:rsidP="00BF09C0">
            <w:pPr>
              <w:autoSpaceDE/>
              <w:autoSpaceDN/>
              <w:jc w:val="both"/>
              <w:rPr>
                <w:sz w:val="20"/>
                <w:szCs w:val="20"/>
              </w:rPr>
            </w:pPr>
            <w:r w:rsidRPr="00730436">
              <w:rPr>
                <w:sz w:val="20"/>
                <w:szCs w:val="20"/>
              </w:rPr>
              <w:t>Príslušné orgány písomne zdôvodnia svoje rozhodnutie uložiť osobitnú požiadavku na likviditu uvedenú v článku 39 ods. 2 písm. k), poskytnutím jasného obrazu o úplnom posúdení prvkov uvedených v odsekoch 1 až 3 tohto článku.</w:t>
            </w:r>
          </w:p>
        </w:tc>
        <w:tc>
          <w:tcPr>
            <w:tcW w:w="1105" w:type="dxa"/>
            <w:tcBorders>
              <w:top w:val="single" w:sz="4" w:space="0" w:color="auto"/>
              <w:left w:val="single" w:sz="4" w:space="0" w:color="auto"/>
              <w:bottom w:val="single" w:sz="4" w:space="0" w:color="auto"/>
              <w:right w:val="single" w:sz="12" w:space="0" w:color="auto"/>
            </w:tcBorders>
          </w:tcPr>
          <w:p w14:paraId="6FED10FB" w14:textId="7EEEC6B5" w:rsidR="007F60AD" w:rsidRDefault="007F60AD"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74B163CB" w14:textId="50837A8F" w:rsidR="007F60AD" w:rsidRPr="00C548DB" w:rsidRDefault="007F60AD"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544E5144" w14:textId="7AEE1FE0" w:rsidR="007F60AD" w:rsidRPr="00730436" w:rsidRDefault="007F60AD" w:rsidP="00E26492">
            <w:pPr>
              <w:pStyle w:val="Normlny0"/>
              <w:jc w:val="center"/>
              <w:rPr>
                <w:b/>
              </w:rPr>
            </w:pPr>
            <w:r w:rsidRPr="00730436">
              <w:rPr>
                <w:b/>
              </w:rPr>
              <w:t>§ 74g ods. 5</w:t>
            </w:r>
          </w:p>
        </w:tc>
        <w:tc>
          <w:tcPr>
            <w:tcW w:w="4515" w:type="dxa"/>
            <w:gridSpan w:val="2"/>
            <w:tcBorders>
              <w:top w:val="single" w:sz="4" w:space="0" w:color="auto"/>
              <w:left w:val="single" w:sz="4" w:space="0" w:color="auto"/>
              <w:bottom w:val="single" w:sz="4" w:space="0" w:color="auto"/>
              <w:right w:val="single" w:sz="4" w:space="0" w:color="auto"/>
            </w:tcBorders>
          </w:tcPr>
          <w:p w14:paraId="0BD535A1" w14:textId="186F6A79" w:rsidR="007F60AD" w:rsidRPr="007F60AD" w:rsidRDefault="00B2242A" w:rsidP="007F60AD">
            <w:pPr>
              <w:jc w:val="both"/>
              <w:rPr>
                <w:sz w:val="20"/>
                <w:szCs w:val="20"/>
              </w:rPr>
            </w:pPr>
            <w:r w:rsidRPr="00B2242A">
              <w:rPr>
                <w:b/>
                <w:sz w:val="20"/>
                <w:szCs w:val="20"/>
              </w:rPr>
              <w:t>(5) Národná banka Slovenska v odôvodnení rozhodnutia o uložení osobitnej požiadavky na likviditu podľa § 144 ods. 1 písm. af) uvedie presný popis úplného posúdenia všetkých sku</w:t>
            </w:r>
            <w:r>
              <w:rPr>
                <w:b/>
                <w:sz w:val="20"/>
                <w:szCs w:val="20"/>
              </w:rPr>
              <w:t>točností podľa odsekov 1 až 3.</w:t>
            </w:r>
          </w:p>
        </w:tc>
        <w:tc>
          <w:tcPr>
            <w:tcW w:w="682" w:type="dxa"/>
            <w:tcBorders>
              <w:top w:val="single" w:sz="4" w:space="0" w:color="auto"/>
              <w:left w:val="single" w:sz="4" w:space="0" w:color="auto"/>
              <w:bottom w:val="single" w:sz="4" w:space="0" w:color="auto"/>
              <w:right w:val="single" w:sz="4" w:space="0" w:color="auto"/>
            </w:tcBorders>
          </w:tcPr>
          <w:p w14:paraId="4FD3E657" w14:textId="1B2E28EC" w:rsidR="007F60AD" w:rsidRDefault="007F60AD"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0F387C63" w14:textId="77777777" w:rsidR="007F60AD" w:rsidRDefault="007F60AD" w:rsidP="00E26492">
            <w:pPr>
              <w:pStyle w:val="Nadpis1"/>
              <w:rPr>
                <w:b w:val="0"/>
                <w:sz w:val="20"/>
                <w:szCs w:val="20"/>
              </w:rPr>
            </w:pPr>
          </w:p>
        </w:tc>
      </w:tr>
      <w:tr w:rsidR="007F60AD" w:rsidRPr="00D92831" w14:paraId="28FA367A" w14:textId="77777777" w:rsidTr="00447AC1">
        <w:tc>
          <w:tcPr>
            <w:tcW w:w="867" w:type="dxa"/>
            <w:tcBorders>
              <w:top w:val="single" w:sz="4" w:space="0" w:color="auto"/>
              <w:left w:val="single" w:sz="12" w:space="0" w:color="auto"/>
              <w:bottom w:val="single" w:sz="4" w:space="0" w:color="auto"/>
              <w:right w:val="single" w:sz="4" w:space="0" w:color="auto"/>
            </w:tcBorders>
          </w:tcPr>
          <w:p w14:paraId="371D2D6B" w14:textId="77777777" w:rsidR="007F60AD" w:rsidRDefault="007F60AD" w:rsidP="00E26492">
            <w:pPr>
              <w:rPr>
                <w:sz w:val="20"/>
                <w:szCs w:val="20"/>
              </w:rPr>
            </w:pPr>
            <w:r>
              <w:rPr>
                <w:sz w:val="20"/>
                <w:szCs w:val="20"/>
              </w:rPr>
              <w:t>Č: 42, O: 6</w:t>
            </w:r>
          </w:p>
        </w:tc>
        <w:tc>
          <w:tcPr>
            <w:tcW w:w="6190" w:type="dxa"/>
            <w:tcBorders>
              <w:top w:val="single" w:sz="4" w:space="0" w:color="auto"/>
              <w:left w:val="single" w:sz="4" w:space="0" w:color="auto"/>
              <w:bottom w:val="single" w:sz="4" w:space="0" w:color="auto"/>
              <w:right w:val="single" w:sz="4" w:space="0" w:color="auto"/>
            </w:tcBorders>
          </w:tcPr>
          <w:p w14:paraId="7564406D" w14:textId="77777777" w:rsidR="007F60AD" w:rsidRPr="00831138" w:rsidRDefault="007F60AD" w:rsidP="00831138">
            <w:pPr>
              <w:autoSpaceDE/>
              <w:autoSpaceDN/>
              <w:jc w:val="both"/>
              <w:rPr>
                <w:sz w:val="20"/>
                <w:szCs w:val="20"/>
              </w:rPr>
            </w:pPr>
            <w:r w:rsidRPr="00831138">
              <w:rPr>
                <w:sz w:val="20"/>
                <w:szCs w:val="20"/>
              </w:rPr>
              <w:t>Orgán EBA po konzultácii s orgánom ESMA vypracuje návrh regulačných technických predpisov s cieľom spresniť spôsob merania rizika likvidity a prvkov rizika likvidity uvedených v odseku 2, a to spôsobom, ktorý je primeraný veľkosti, štruktúre a vnútornej organizácii investičných spoločností a povahe, rozsahu a zložitosti ich činností.</w:t>
            </w:r>
          </w:p>
          <w:p w14:paraId="22089EA5" w14:textId="77777777" w:rsidR="007F60AD" w:rsidRPr="00831138" w:rsidRDefault="007F60AD" w:rsidP="00831138">
            <w:pPr>
              <w:autoSpaceDE/>
              <w:autoSpaceDN/>
              <w:jc w:val="both"/>
              <w:rPr>
                <w:sz w:val="20"/>
                <w:szCs w:val="20"/>
              </w:rPr>
            </w:pPr>
          </w:p>
          <w:p w14:paraId="3FBADBF6" w14:textId="77777777" w:rsidR="007F60AD" w:rsidRPr="00831138" w:rsidRDefault="007F60AD" w:rsidP="00831138">
            <w:pPr>
              <w:autoSpaceDE/>
              <w:autoSpaceDN/>
              <w:jc w:val="both"/>
              <w:rPr>
                <w:sz w:val="20"/>
                <w:szCs w:val="20"/>
              </w:rPr>
            </w:pPr>
            <w:r w:rsidRPr="00831138">
              <w:rPr>
                <w:sz w:val="20"/>
                <w:szCs w:val="20"/>
              </w:rPr>
              <w:t>Orgán EBA predloží tento návrh regulačných technických predpisov Komisii do 26. júna 2021.</w:t>
            </w:r>
          </w:p>
          <w:p w14:paraId="7E9532CC" w14:textId="77777777" w:rsidR="007F60AD" w:rsidRPr="00831138" w:rsidRDefault="007F60AD" w:rsidP="00831138">
            <w:pPr>
              <w:autoSpaceDE/>
              <w:autoSpaceDN/>
              <w:jc w:val="both"/>
              <w:rPr>
                <w:sz w:val="20"/>
                <w:szCs w:val="20"/>
              </w:rPr>
            </w:pPr>
          </w:p>
          <w:p w14:paraId="3CCAB26C" w14:textId="77777777" w:rsidR="007F60AD" w:rsidRPr="00BF09C0" w:rsidRDefault="007F60AD" w:rsidP="00831138">
            <w:pPr>
              <w:autoSpaceDE/>
              <w:autoSpaceDN/>
              <w:jc w:val="both"/>
              <w:rPr>
                <w:sz w:val="20"/>
                <w:szCs w:val="20"/>
              </w:rPr>
            </w:pPr>
            <w:r w:rsidRPr="00831138">
              <w:rPr>
                <w:sz w:val="20"/>
                <w:szCs w:val="20"/>
              </w:rPr>
              <w:t>Na Komisiu sa deleguje právomoc doplniť túto smernicu prijatím regulačných technických predpisov uvedených v prvom pododseku v súlade s článkami 10 až 14 nariadenia (EÚ) č. 1093/2010.</w:t>
            </w:r>
          </w:p>
        </w:tc>
        <w:tc>
          <w:tcPr>
            <w:tcW w:w="1105" w:type="dxa"/>
            <w:tcBorders>
              <w:top w:val="single" w:sz="4" w:space="0" w:color="auto"/>
              <w:left w:val="single" w:sz="4" w:space="0" w:color="auto"/>
              <w:bottom w:val="single" w:sz="4" w:space="0" w:color="auto"/>
              <w:right w:val="single" w:sz="12" w:space="0" w:color="auto"/>
            </w:tcBorders>
          </w:tcPr>
          <w:p w14:paraId="472BABE1" w14:textId="77777777" w:rsidR="007F60AD" w:rsidRDefault="007F60AD"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716DBDFD" w14:textId="77777777" w:rsidR="007F60AD" w:rsidRPr="00C548DB" w:rsidRDefault="007F60AD"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1A1E784A" w14:textId="77777777" w:rsidR="007F60AD" w:rsidRPr="00914FDE" w:rsidRDefault="007F60AD"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2A4FB1B8" w14:textId="77777777" w:rsidR="007F60AD" w:rsidRDefault="007F60AD"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07A042A9" w14:textId="09E79ECF" w:rsidR="007F60AD" w:rsidRDefault="003D2441"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2A2A0478" w14:textId="77777777" w:rsidR="007F60AD" w:rsidRDefault="007F60AD" w:rsidP="00E26492">
            <w:pPr>
              <w:pStyle w:val="Nadpis1"/>
              <w:rPr>
                <w:b w:val="0"/>
                <w:sz w:val="20"/>
                <w:szCs w:val="20"/>
              </w:rPr>
            </w:pPr>
          </w:p>
        </w:tc>
      </w:tr>
      <w:tr w:rsidR="007F60AD" w:rsidRPr="00D92831" w14:paraId="60057053" w14:textId="77777777" w:rsidTr="00447AC1">
        <w:trPr>
          <w:trHeight w:val="187"/>
        </w:trPr>
        <w:tc>
          <w:tcPr>
            <w:tcW w:w="867" w:type="dxa"/>
            <w:tcBorders>
              <w:top w:val="single" w:sz="4" w:space="0" w:color="auto"/>
              <w:left w:val="single" w:sz="12" w:space="0" w:color="auto"/>
              <w:bottom w:val="nil"/>
              <w:right w:val="single" w:sz="4" w:space="0" w:color="auto"/>
            </w:tcBorders>
            <w:shd w:val="clear" w:color="auto" w:fill="D9D9D9" w:themeFill="background1" w:themeFillShade="D9"/>
          </w:tcPr>
          <w:p w14:paraId="2208B9B8" w14:textId="77777777" w:rsidR="007F60AD" w:rsidRPr="00F027F6" w:rsidRDefault="007F60AD" w:rsidP="00E26492">
            <w:pPr>
              <w:rPr>
                <w:b/>
                <w:sz w:val="20"/>
                <w:szCs w:val="20"/>
              </w:rPr>
            </w:pPr>
            <w:r w:rsidRPr="00F027F6">
              <w:rPr>
                <w:b/>
                <w:sz w:val="20"/>
                <w:szCs w:val="20"/>
              </w:rPr>
              <w:t>Č: 43</w:t>
            </w:r>
          </w:p>
        </w:tc>
        <w:tc>
          <w:tcPr>
            <w:tcW w:w="6190" w:type="dxa"/>
            <w:vMerge w:val="restart"/>
            <w:tcBorders>
              <w:top w:val="single" w:sz="4" w:space="0" w:color="auto"/>
              <w:left w:val="single" w:sz="4" w:space="0" w:color="auto"/>
              <w:right w:val="single" w:sz="4" w:space="0" w:color="auto"/>
            </w:tcBorders>
          </w:tcPr>
          <w:p w14:paraId="43C981B0" w14:textId="77777777" w:rsidR="007F60AD" w:rsidRPr="00F027F6" w:rsidRDefault="007F60AD" w:rsidP="00F027F6">
            <w:pPr>
              <w:shd w:val="clear" w:color="auto" w:fill="D9D9D9" w:themeFill="background1" w:themeFillShade="D9"/>
              <w:autoSpaceDE/>
              <w:autoSpaceDN/>
              <w:jc w:val="both"/>
              <w:rPr>
                <w:b/>
                <w:sz w:val="20"/>
                <w:szCs w:val="20"/>
              </w:rPr>
            </w:pPr>
            <w:r w:rsidRPr="00F027F6">
              <w:rPr>
                <w:b/>
                <w:sz w:val="20"/>
                <w:szCs w:val="20"/>
              </w:rPr>
              <w:t>Spolupráca s orgánmi pre riešenie krízových situácií</w:t>
            </w:r>
          </w:p>
          <w:p w14:paraId="24811F78" w14:textId="77777777" w:rsidR="007F60AD" w:rsidRDefault="007F60AD" w:rsidP="00BF09C0">
            <w:pPr>
              <w:autoSpaceDE/>
              <w:autoSpaceDN/>
              <w:jc w:val="both"/>
              <w:rPr>
                <w:sz w:val="20"/>
                <w:szCs w:val="20"/>
              </w:rPr>
            </w:pPr>
          </w:p>
          <w:p w14:paraId="08A112F7" w14:textId="77777777" w:rsidR="007F60AD" w:rsidRPr="00BF09C0" w:rsidRDefault="007F60AD" w:rsidP="00BF09C0">
            <w:pPr>
              <w:autoSpaceDE/>
              <w:autoSpaceDN/>
              <w:jc w:val="both"/>
              <w:rPr>
                <w:sz w:val="20"/>
                <w:szCs w:val="20"/>
              </w:rPr>
            </w:pPr>
            <w:r w:rsidRPr="00730436">
              <w:rPr>
                <w:sz w:val="20"/>
                <w:szCs w:val="20"/>
              </w:rPr>
              <w:t>Príslušné orgány oznámia relevantným orgánom pre riešenie krízových situácií akékoľvek dodatočné požiadavky na vlastné zdroje uložené podľa článku 39 ods. 2 písm. a) tejto smernice, pokiaľ ide o investičnú spoločnosť, ktorá patrí do rozsahu pôsobnosti smernice 2014/59/EÚ, a o to, či sa v prípade takejto investičnej spoločnosti očakávajú úpravy uvedené v článku 41 ods. 2 tejto smernice.</w:t>
            </w:r>
          </w:p>
        </w:tc>
        <w:tc>
          <w:tcPr>
            <w:tcW w:w="1105" w:type="dxa"/>
            <w:vMerge w:val="restart"/>
            <w:tcBorders>
              <w:top w:val="single" w:sz="4" w:space="0" w:color="auto"/>
              <w:left w:val="single" w:sz="4" w:space="0" w:color="auto"/>
              <w:right w:val="single" w:sz="12" w:space="0" w:color="auto"/>
            </w:tcBorders>
          </w:tcPr>
          <w:p w14:paraId="26615570" w14:textId="4E751DC4" w:rsidR="007F60AD" w:rsidRDefault="007F60AD" w:rsidP="00E26492">
            <w:pPr>
              <w:jc w:val="center"/>
              <w:rPr>
                <w:sz w:val="20"/>
                <w:szCs w:val="20"/>
              </w:rPr>
            </w:pPr>
            <w:r>
              <w:rPr>
                <w:sz w:val="20"/>
                <w:szCs w:val="20"/>
              </w:rPr>
              <w:t>N</w:t>
            </w:r>
          </w:p>
        </w:tc>
        <w:tc>
          <w:tcPr>
            <w:tcW w:w="902" w:type="dxa"/>
            <w:gridSpan w:val="2"/>
            <w:vMerge w:val="restart"/>
            <w:tcBorders>
              <w:top w:val="single" w:sz="4" w:space="0" w:color="auto"/>
              <w:left w:val="nil"/>
              <w:right w:val="single" w:sz="4" w:space="0" w:color="auto"/>
            </w:tcBorders>
          </w:tcPr>
          <w:p w14:paraId="7F177D01" w14:textId="752DAF9C" w:rsidR="007F60AD" w:rsidRPr="00C548DB" w:rsidRDefault="007F60AD" w:rsidP="00E26492">
            <w:pPr>
              <w:jc w:val="center"/>
              <w:rPr>
                <w:sz w:val="20"/>
                <w:szCs w:val="20"/>
              </w:rPr>
            </w:pPr>
            <w:r w:rsidRPr="005566D9">
              <w:rPr>
                <w:b/>
                <w:sz w:val="20"/>
                <w:szCs w:val="20"/>
              </w:rPr>
              <w:t>Návrh zákona Čl. I</w:t>
            </w:r>
            <w:r>
              <w:rPr>
                <w:sz w:val="20"/>
                <w:szCs w:val="20"/>
              </w:rPr>
              <w:t> </w:t>
            </w:r>
          </w:p>
        </w:tc>
        <w:tc>
          <w:tcPr>
            <w:tcW w:w="705" w:type="dxa"/>
            <w:vMerge w:val="restart"/>
            <w:tcBorders>
              <w:top w:val="single" w:sz="4" w:space="0" w:color="auto"/>
              <w:left w:val="single" w:sz="4" w:space="0" w:color="auto"/>
              <w:right w:val="single" w:sz="4" w:space="0" w:color="auto"/>
            </w:tcBorders>
          </w:tcPr>
          <w:p w14:paraId="43238EF7" w14:textId="68C815D8" w:rsidR="007F60AD" w:rsidRPr="005962DD" w:rsidRDefault="007F60AD" w:rsidP="00B3102C">
            <w:pPr>
              <w:pStyle w:val="Normlny0"/>
              <w:jc w:val="center"/>
              <w:rPr>
                <w:b/>
              </w:rPr>
            </w:pPr>
            <w:r w:rsidRPr="005962DD">
              <w:rPr>
                <w:b/>
              </w:rPr>
              <w:t>§ 74e ods. 8</w:t>
            </w:r>
          </w:p>
        </w:tc>
        <w:tc>
          <w:tcPr>
            <w:tcW w:w="4515" w:type="dxa"/>
            <w:gridSpan w:val="2"/>
            <w:vMerge w:val="restart"/>
            <w:tcBorders>
              <w:top w:val="single" w:sz="4" w:space="0" w:color="auto"/>
              <w:left w:val="single" w:sz="4" w:space="0" w:color="auto"/>
              <w:right w:val="single" w:sz="4" w:space="0" w:color="auto"/>
            </w:tcBorders>
          </w:tcPr>
          <w:p w14:paraId="116BB64F" w14:textId="61F0AB4A" w:rsidR="007F60AD" w:rsidRPr="007F60AD" w:rsidRDefault="00B2242A" w:rsidP="007F60AD">
            <w:pPr>
              <w:jc w:val="both"/>
              <w:rPr>
                <w:sz w:val="20"/>
                <w:szCs w:val="20"/>
              </w:rPr>
            </w:pPr>
            <w:r w:rsidRPr="00B2242A">
              <w:rPr>
                <w:b/>
                <w:sz w:val="20"/>
                <w:szCs w:val="20"/>
              </w:rPr>
              <w:t>(8) Ak Národná banka Slovenska uloží podľa § 144 ods. 1 písm. m) obchodníkovi s cennými papiermi dodatočnú požiadavku na vlastné zdroje a požiadavky týkajúce sa dodatočných vlastných zdrojov podľa § 74f ods. 2, i</w:t>
            </w:r>
            <w:r>
              <w:rPr>
                <w:b/>
                <w:sz w:val="20"/>
                <w:szCs w:val="20"/>
              </w:rPr>
              <w:t>nformuje o tom rezolučnú radu.</w:t>
            </w:r>
          </w:p>
        </w:tc>
        <w:tc>
          <w:tcPr>
            <w:tcW w:w="682" w:type="dxa"/>
            <w:vMerge w:val="restart"/>
            <w:tcBorders>
              <w:top w:val="single" w:sz="4" w:space="0" w:color="auto"/>
              <w:left w:val="single" w:sz="4" w:space="0" w:color="auto"/>
              <w:right w:val="single" w:sz="4" w:space="0" w:color="auto"/>
            </w:tcBorders>
          </w:tcPr>
          <w:p w14:paraId="4DBCE377" w14:textId="54E4AE1D" w:rsidR="007F60AD" w:rsidRDefault="007F60AD" w:rsidP="00E26492">
            <w:pPr>
              <w:jc w:val="center"/>
              <w:rPr>
                <w:sz w:val="20"/>
                <w:szCs w:val="20"/>
              </w:rPr>
            </w:pPr>
            <w:r>
              <w:rPr>
                <w:sz w:val="20"/>
                <w:szCs w:val="20"/>
              </w:rPr>
              <w:t>Ú</w:t>
            </w:r>
          </w:p>
        </w:tc>
        <w:tc>
          <w:tcPr>
            <w:tcW w:w="769" w:type="dxa"/>
            <w:vMerge w:val="restart"/>
            <w:tcBorders>
              <w:top w:val="single" w:sz="4" w:space="0" w:color="auto"/>
              <w:left w:val="single" w:sz="4" w:space="0" w:color="auto"/>
              <w:right w:val="single" w:sz="12" w:space="0" w:color="auto"/>
            </w:tcBorders>
          </w:tcPr>
          <w:p w14:paraId="626F39B3" w14:textId="77777777" w:rsidR="007F60AD" w:rsidRDefault="007F60AD" w:rsidP="00E26492">
            <w:pPr>
              <w:pStyle w:val="Nadpis1"/>
              <w:rPr>
                <w:b w:val="0"/>
                <w:sz w:val="20"/>
                <w:szCs w:val="20"/>
              </w:rPr>
            </w:pPr>
          </w:p>
        </w:tc>
      </w:tr>
      <w:tr w:rsidR="007F60AD" w:rsidRPr="00D92831" w14:paraId="549CF5C6" w14:textId="77777777" w:rsidTr="00447AC1">
        <w:trPr>
          <w:trHeight w:val="922"/>
        </w:trPr>
        <w:tc>
          <w:tcPr>
            <w:tcW w:w="867" w:type="dxa"/>
            <w:tcBorders>
              <w:top w:val="nil"/>
              <w:left w:val="single" w:sz="12" w:space="0" w:color="auto"/>
              <w:bottom w:val="single" w:sz="4" w:space="0" w:color="auto"/>
              <w:right w:val="single" w:sz="4" w:space="0" w:color="auto"/>
            </w:tcBorders>
          </w:tcPr>
          <w:p w14:paraId="4BB31A5C" w14:textId="77777777" w:rsidR="007F60AD" w:rsidRDefault="007F60AD" w:rsidP="00E26492">
            <w:pPr>
              <w:rPr>
                <w:sz w:val="20"/>
                <w:szCs w:val="20"/>
              </w:rPr>
            </w:pPr>
          </w:p>
        </w:tc>
        <w:tc>
          <w:tcPr>
            <w:tcW w:w="6190" w:type="dxa"/>
            <w:vMerge/>
            <w:tcBorders>
              <w:left w:val="single" w:sz="4" w:space="0" w:color="auto"/>
              <w:bottom w:val="single" w:sz="4" w:space="0" w:color="auto"/>
              <w:right w:val="single" w:sz="4" w:space="0" w:color="auto"/>
            </w:tcBorders>
          </w:tcPr>
          <w:p w14:paraId="31071F14" w14:textId="77777777" w:rsidR="007F60AD" w:rsidRPr="00831138" w:rsidRDefault="007F60AD" w:rsidP="00BF09C0">
            <w:pPr>
              <w:autoSpaceDE/>
              <w:autoSpaceDN/>
              <w:jc w:val="both"/>
              <w:rPr>
                <w:sz w:val="20"/>
                <w:szCs w:val="20"/>
              </w:rPr>
            </w:pPr>
          </w:p>
        </w:tc>
        <w:tc>
          <w:tcPr>
            <w:tcW w:w="1105" w:type="dxa"/>
            <w:vMerge/>
            <w:tcBorders>
              <w:left w:val="single" w:sz="4" w:space="0" w:color="auto"/>
              <w:bottom w:val="single" w:sz="4" w:space="0" w:color="auto"/>
              <w:right w:val="single" w:sz="12" w:space="0" w:color="auto"/>
            </w:tcBorders>
          </w:tcPr>
          <w:p w14:paraId="79400C11" w14:textId="77777777" w:rsidR="007F60AD" w:rsidRDefault="007F60AD" w:rsidP="00E26492">
            <w:pPr>
              <w:jc w:val="center"/>
              <w:rPr>
                <w:sz w:val="20"/>
                <w:szCs w:val="20"/>
              </w:rPr>
            </w:pPr>
          </w:p>
        </w:tc>
        <w:tc>
          <w:tcPr>
            <w:tcW w:w="902" w:type="dxa"/>
            <w:gridSpan w:val="2"/>
            <w:vMerge/>
            <w:tcBorders>
              <w:left w:val="nil"/>
              <w:bottom w:val="single" w:sz="4" w:space="0" w:color="auto"/>
              <w:right w:val="single" w:sz="4" w:space="0" w:color="auto"/>
            </w:tcBorders>
          </w:tcPr>
          <w:p w14:paraId="291BE528" w14:textId="77777777" w:rsidR="007F60AD" w:rsidRPr="00C548DB" w:rsidRDefault="007F60AD" w:rsidP="00E26492">
            <w:pPr>
              <w:jc w:val="center"/>
              <w:rPr>
                <w:sz w:val="20"/>
                <w:szCs w:val="20"/>
              </w:rPr>
            </w:pPr>
          </w:p>
        </w:tc>
        <w:tc>
          <w:tcPr>
            <w:tcW w:w="705" w:type="dxa"/>
            <w:vMerge/>
            <w:tcBorders>
              <w:left w:val="single" w:sz="4" w:space="0" w:color="auto"/>
              <w:bottom w:val="single" w:sz="4" w:space="0" w:color="auto"/>
              <w:right w:val="single" w:sz="4" w:space="0" w:color="auto"/>
            </w:tcBorders>
          </w:tcPr>
          <w:p w14:paraId="2E330879" w14:textId="77777777" w:rsidR="007F60AD" w:rsidRPr="00914FDE" w:rsidRDefault="007F60AD" w:rsidP="00E26492">
            <w:pPr>
              <w:pStyle w:val="Normlny0"/>
              <w:jc w:val="center"/>
            </w:pPr>
          </w:p>
        </w:tc>
        <w:tc>
          <w:tcPr>
            <w:tcW w:w="4515" w:type="dxa"/>
            <w:gridSpan w:val="2"/>
            <w:vMerge/>
            <w:tcBorders>
              <w:left w:val="single" w:sz="4" w:space="0" w:color="auto"/>
              <w:bottom w:val="single" w:sz="4" w:space="0" w:color="auto"/>
              <w:right w:val="single" w:sz="4" w:space="0" w:color="auto"/>
            </w:tcBorders>
          </w:tcPr>
          <w:p w14:paraId="13C89F44" w14:textId="77777777" w:rsidR="007F60AD" w:rsidRDefault="007F60AD" w:rsidP="00E26492">
            <w:pPr>
              <w:jc w:val="center"/>
              <w:rPr>
                <w:sz w:val="20"/>
                <w:szCs w:val="20"/>
              </w:rPr>
            </w:pPr>
          </w:p>
        </w:tc>
        <w:tc>
          <w:tcPr>
            <w:tcW w:w="682" w:type="dxa"/>
            <w:vMerge/>
            <w:tcBorders>
              <w:left w:val="single" w:sz="4" w:space="0" w:color="auto"/>
              <w:bottom w:val="single" w:sz="4" w:space="0" w:color="auto"/>
              <w:right w:val="single" w:sz="4" w:space="0" w:color="auto"/>
            </w:tcBorders>
          </w:tcPr>
          <w:p w14:paraId="776614C6" w14:textId="6C3DA3FA" w:rsidR="007F60AD" w:rsidRDefault="007F60AD" w:rsidP="00E26492">
            <w:pPr>
              <w:jc w:val="center"/>
              <w:rPr>
                <w:sz w:val="20"/>
                <w:szCs w:val="20"/>
              </w:rPr>
            </w:pPr>
          </w:p>
        </w:tc>
        <w:tc>
          <w:tcPr>
            <w:tcW w:w="769" w:type="dxa"/>
            <w:vMerge/>
            <w:tcBorders>
              <w:left w:val="single" w:sz="4" w:space="0" w:color="auto"/>
              <w:bottom w:val="single" w:sz="4" w:space="0" w:color="auto"/>
              <w:right w:val="single" w:sz="12" w:space="0" w:color="auto"/>
            </w:tcBorders>
          </w:tcPr>
          <w:p w14:paraId="2237E019" w14:textId="77777777" w:rsidR="007F60AD" w:rsidRDefault="007F60AD" w:rsidP="00E26492">
            <w:pPr>
              <w:pStyle w:val="Nadpis1"/>
              <w:rPr>
                <w:b w:val="0"/>
                <w:sz w:val="20"/>
                <w:szCs w:val="20"/>
              </w:rPr>
            </w:pPr>
          </w:p>
        </w:tc>
      </w:tr>
      <w:tr w:rsidR="007F60AD" w:rsidRPr="00D92831" w14:paraId="1E033D3C" w14:textId="77777777" w:rsidTr="00447AC1">
        <w:trPr>
          <w:trHeight w:val="70"/>
        </w:trPr>
        <w:tc>
          <w:tcPr>
            <w:tcW w:w="867" w:type="dxa"/>
            <w:tcBorders>
              <w:top w:val="single" w:sz="4" w:space="0" w:color="auto"/>
              <w:left w:val="single" w:sz="12" w:space="0" w:color="auto"/>
              <w:bottom w:val="nil"/>
              <w:right w:val="single" w:sz="4" w:space="0" w:color="auto"/>
            </w:tcBorders>
            <w:shd w:val="clear" w:color="auto" w:fill="D9D9D9" w:themeFill="background1" w:themeFillShade="D9"/>
          </w:tcPr>
          <w:p w14:paraId="248D8CD7" w14:textId="77777777" w:rsidR="007F60AD" w:rsidRPr="00727482" w:rsidRDefault="007F60AD" w:rsidP="00E26492">
            <w:pPr>
              <w:rPr>
                <w:b/>
                <w:sz w:val="20"/>
                <w:szCs w:val="20"/>
              </w:rPr>
            </w:pPr>
            <w:r w:rsidRPr="00727482">
              <w:rPr>
                <w:b/>
                <w:sz w:val="20"/>
                <w:szCs w:val="20"/>
              </w:rPr>
              <w:t>Č: 44</w:t>
            </w:r>
          </w:p>
        </w:tc>
        <w:tc>
          <w:tcPr>
            <w:tcW w:w="6190" w:type="dxa"/>
            <w:vMerge w:val="restart"/>
            <w:tcBorders>
              <w:top w:val="single" w:sz="4" w:space="0" w:color="auto"/>
              <w:left w:val="single" w:sz="4" w:space="0" w:color="auto"/>
              <w:right w:val="single" w:sz="4" w:space="0" w:color="auto"/>
            </w:tcBorders>
          </w:tcPr>
          <w:p w14:paraId="6560DAC3" w14:textId="77777777" w:rsidR="007F60AD" w:rsidRPr="00727482" w:rsidRDefault="007F60AD" w:rsidP="00727482">
            <w:pPr>
              <w:shd w:val="clear" w:color="auto" w:fill="D9D9D9" w:themeFill="background1" w:themeFillShade="D9"/>
              <w:autoSpaceDE/>
              <w:autoSpaceDN/>
              <w:jc w:val="both"/>
              <w:rPr>
                <w:b/>
                <w:sz w:val="20"/>
                <w:szCs w:val="20"/>
              </w:rPr>
            </w:pPr>
            <w:r w:rsidRPr="00727482">
              <w:rPr>
                <w:b/>
                <w:sz w:val="20"/>
                <w:szCs w:val="20"/>
              </w:rPr>
              <w:t>Požiadavky na zverejňovanie informácií</w:t>
            </w:r>
          </w:p>
          <w:p w14:paraId="4FB54FB1" w14:textId="77777777" w:rsidR="007F60AD" w:rsidRDefault="007F60AD" w:rsidP="00BF09C0">
            <w:pPr>
              <w:autoSpaceDE/>
              <w:autoSpaceDN/>
              <w:jc w:val="both"/>
              <w:rPr>
                <w:sz w:val="20"/>
                <w:szCs w:val="20"/>
              </w:rPr>
            </w:pPr>
          </w:p>
          <w:p w14:paraId="79BF25DE" w14:textId="77777777" w:rsidR="007F60AD" w:rsidRPr="00831138" w:rsidRDefault="007F60AD" w:rsidP="00831138">
            <w:pPr>
              <w:autoSpaceDE/>
              <w:autoSpaceDN/>
              <w:jc w:val="both"/>
              <w:rPr>
                <w:sz w:val="20"/>
                <w:szCs w:val="20"/>
              </w:rPr>
            </w:pPr>
            <w:r w:rsidRPr="00831138">
              <w:rPr>
                <w:sz w:val="20"/>
                <w:szCs w:val="20"/>
              </w:rPr>
              <w:t>Členské štáty zabezpečia, aby príslušné orgány mali právomoc:</w:t>
            </w:r>
          </w:p>
          <w:p w14:paraId="351CBD6B" w14:textId="77777777" w:rsidR="007F60AD" w:rsidRPr="00831138" w:rsidRDefault="007F60AD" w:rsidP="003A0F2C">
            <w:pPr>
              <w:pStyle w:val="Odsekzoznamu"/>
              <w:numPr>
                <w:ilvl w:val="0"/>
                <w:numId w:val="36"/>
              </w:numPr>
              <w:autoSpaceDE/>
              <w:autoSpaceDN/>
              <w:jc w:val="both"/>
              <w:rPr>
                <w:sz w:val="20"/>
                <w:szCs w:val="20"/>
              </w:rPr>
            </w:pPr>
            <w:r w:rsidRPr="00831138">
              <w:rPr>
                <w:sz w:val="20"/>
                <w:szCs w:val="20"/>
              </w:rPr>
              <w:t xml:space="preserve"> od investičných spoločností, ktoré nespĺňajú podmienky, aby sa mohli považovať za malé a neprepojené investičné spoločnosti stanovené v článku 12 ods. 1 nariadenia (EÚ) 2019/2033, ako aj od investičných spoločností uvedených v článku 46 ods. 2 nariadenia (EÚ) 2019/2033, požadovať zverejnenie informácií uvedených v článku 46 uvedeného nariadenia častejšie ako raz ročne a určiť lehoty zverejňovania;</w:t>
            </w:r>
          </w:p>
          <w:p w14:paraId="2A9B90CF" w14:textId="77777777" w:rsidR="007F60AD" w:rsidRPr="00831138" w:rsidRDefault="007F60AD" w:rsidP="003A0F2C">
            <w:pPr>
              <w:pStyle w:val="Odsekzoznamu"/>
              <w:numPr>
                <w:ilvl w:val="0"/>
                <w:numId w:val="36"/>
              </w:numPr>
              <w:autoSpaceDE/>
              <w:autoSpaceDN/>
              <w:jc w:val="both"/>
              <w:rPr>
                <w:sz w:val="20"/>
                <w:szCs w:val="20"/>
              </w:rPr>
            </w:pPr>
            <w:r w:rsidRPr="00831138">
              <w:rPr>
                <w:sz w:val="20"/>
                <w:szCs w:val="20"/>
              </w:rPr>
              <w:t xml:space="preserve"> od investičných spoločností, ktoré nespĺňajú podmienky, aby sa mohli považovať za malé a neprepojené investičné spoločnosti stanovené v článku 12 ods. 1 nariadenia (EÚ) 2019/2033, ako aj od investičných spoločností uvedených v článku 46 ods. 2 nariadenia (EÚ) 2019/2033, požadovať, aby na zverejňovanie iných publikácií, ako sú finančné výkazy, používali osobitné médiá a umiestnenia, najmä webové sídla investičných spoločností;</w:t>
            </w:r>
          </w:p>
          <w:p w14:paraId="2D0F0DFF" w14:textId="77777777" w:rsidR="007F60AD" w:rsidRPr="00BF09C0" w:rsidRDefault="007F60AD" w:rsidP="003A0F2C">
            <w:pPr>
              <w:pStyle w:val="Odsekzoznamu"/>
              <w:numPr>
                <w:ilvl w:val="0"/>
                <w:numId w:val="36"/>
              </w:numPr>
              <w:autoSpaceDE/>
              <w:autoSpaceDN/>
              <w:jc w:val="both"/>
              <w:rPr>
                <w:sz w:val="20"/>
                <w:szCs w:val="20"/>
              </w:rPr>
            </w:pPr>
            <w:r w:rsidRPr="00831138">
              <w:rPr>
                <w:sz w:val="20"/>
                <w:szCs w:val="20"/>
              </w:rPr>
              <w:t xml:space="preserve"> od materských spoločností požadovať každoročné zverejňovanie opisu ich právnej štruktúry, štruktúry správy a riadenia a organizačnej štruktúry skupiny investičných spoločností v súlade s článkom 26 ods. 1 tejto smernice </w:t>
            </w:r>
            <w:r w:rsidRPr="00735E4F">
              <w:rPr>
                <w:sz w:val="20"/>
                <w:szCs w:val="20"/>
              </w:rPr>
              <w:t>a článkom 10 smernice 2014/65/EÚ,</w:t>
            </w:r>
            <w:r w:rsidRPr="00831138">
              <w:rPr>
                <w:sz w:val="20"/>
                <w:szCs w:val="20"/>
              </w:rPr>
              <w:t xml:space="preserve"> a to v plnom rozsahu alebo prostredníctvom odkazov na rovnocenné informácie.</w:t>
            </w:r>
          </w:p>
        </w:tc>
        <w:tc>
          <w:tcPr>
            <w:tcW w:w="1105" w:type="dxa"/>
            <w:vMerge w:val="restart"/>
            <w:tcBorders>
              <w:top w:val="single" w:sz="4" w:space="0" w:color="auto"/>
              <w:left w:val="single" w:sz="4" w:space="0" w:color="auto"/>
              <w:right w:val="single" w:sz="12" w:space="0" w:color="auto"/>
            </w:tcBorders>
          </w:tcPr>
          <w:p w14:paraId="3598BD57" w14:textId="7E03D239" w:rsidR="007F60AD" w:rsidRDefault="007F60AD" w:rsidP="00E26492">
            <w:pPr>
              <w:jc w:val="center"/>
              <w:rPr>
                <w:sz w:val="20"/>
                <w:szCs w:val="20"/>
              </w:rPr>
            </w:pPr>
            <w:r>
              <w:rPr>
                <w:sz w:val="20"/>
                <w:szCs w:val="20"/>
              </w:rPr>
              <w:lastRenderedPageBreak/>
              <w:t>N</w:t>
            </w:r>
          </w:p>
        </w:tc>
        <w:tc>
          <w:tcPr>
            <w:tcW w:w="902" w:type="dxa"/>
            <w:gridSpan w:val="2"/>
            <w:vMerge w:val="restart"/>
            <w:tcBorders>
              <w:top w:val="single" w:sz="4" w:space="0" w:color="auto"/>
              <w:left w:val="nil"/>
              <w:right w:val="single" w:sz="4" w:space="0" w:color="auto"/>
            </w:tcBorders>
          </w:tcPr>
          <w:p w14:paraId="3FA473F1" w14:textId="77777777" w:rsidR="007F60AD" w:rsidRDefault="007F60AD" w:rsidP="00E26492">
            <w:pPr>
              <w:jc w:val="center"/>
              <w:rPr>
                <w:sz w:val="20"/>
                <w:szCs w:val="20"/>
              </w:rPr>
            </w:pPr>
          </w:p>
          <w:p w14:paraId="2300CD61" w14:textId="281E7C7D" w:rsidR="007F60AD" w:rsidRPr="00C548DB" w:rsidRDefault="007F60AD" w:rsidP="00E26492">
            <w:pPr>
              <w:jc w:val="center"/>
              <w:rPr>
                <w:sz w:val="20"/>
                <w:szCs w:val="20"/>
              </w:rPr>
            </w:pPr>
            <w:r w:rsidRPr="005566D9">
              <w:rPr>
                <w:b/>
                <w:sz w:val="20"/>
                <w:szCs w:val="20"/>
              </w:rPr>
              <w:lastRenderedPageBreak/>
              <w:t>Návrh zákona Čl. I</w:t>
            </w:r>
            <w:r>
              <w:rPr>
                <w:sz w:val="20"/>
                <w:szCs w:val="20"/>
              </w:rPr>
              <w:t> </w:t>
            </w:r>
          </w:p>
        </w:tc>
        <w:tc>
          <w:tcPr>
            <w:tcW w:w="705" w:type="dxa"/>
            <w:vMerge w:val="restart"/>
            <w:tcBorders>
              <w:top w:val="single" w:sz="4" w:space="0" w:color="auto"/>
              <w:left w:val="single" w:sz="4" w:space="0" w:color="auto"/>
              <w:right w:val="single" w:sz="4" w:space="0" w:color="auto"/>
            </w:tcBorders>
          </w:tcPr>
          <w:p w14:paraId="70D3BA22" w14:textId="1B30C5B9" w:rsidR="007F60AD" w:rsidRPr="005962DD" w:rsidRDefault="007F60AD" w:rsidP="00B16786">
            <w:pPr>
              <w:pStyle w:val="Normlny0"/>
              <w:jc w:val="center"/>
              <w:rPr>
                <w:b/>
              </w:rPr>
            </w:pPr>
            <w:r w:rsidRPr="005962DD">
              <w:rPr>
                <w:b/>
              </w:rPr>
              <w:lastRenderedPageBreak/>
              <w:t>§ 74b ods. 2 a ods. 3</w:t>
            </w:r>
          </w:p>
        </w:tc>
        <w:tc>
          <w:tcPr>
            <w:tcW w:w="4515" w:type="dxa"/>
            <w:gridSpan w:val="2"/>
            <w:vMerge w:val="restart"/>
            <w:tcBorders>
              <w:top w:val="single" w:sz="4" w:space="0" w:color="auto"/>
              <w:left w:val="single" w:sz="4" w:space="0" w:color="auto"/>
              <w:right w:val="single" w:sz="4" w:space="0" w:color="auto"/>
            </w:tcBorders>
          </w:tcPr>
          <w:p w14:paraId="7A2E241E" w14:textId="77777777" w:rsidR="00B2242A" w:rsidRPr="00B2242A" w:rsidRDefault="00B2242A" w:rsidP="00B2242A">
            <w:pPr>
              <w:pStyle w:val="Normlny0"/>
              <w:jc w:val="both"/>
              <w:rPr>
                <w:b/>
              </w:rPr>
            </w:pPr>
            <w:r w:rsidRPr="00B2242A">
              <w:rPr>
                <w:b/>
              </w:rPr>
              <w:t>(2)</w:t>
            </w:r>
            <w:r w:rsidRPr="00B2242A">
              <w:rPr>
                <w:b/>
              </w:rPr>
              <w:tab/>
              <w:t>Národná banka Slovenska je oprávnená požadovať od obchodníka s cennými papiermi, ktorý nie je malým a neprepojeným obchodníkom a od obchodníka s cennými papiermi podľa osobitného predpisu</w:t>
            </w:r>
            <w:r w:rsidRPr="00B2242A">
              <w:rPr>
                <w:b/>
                <w:vertAlign w:val="superscript"/>
              </w:rPr>
              <w:t>58jaa</w:t>
            </w:r>
            <w:r w:rsidRPr="00B2242A">
              <w:rPr>
                <w:b/>
              </w:rPr>
              <w:t>)</w:t>
            </w:r>
          </w:p>
          <w:p w14:paraId="572C956C" w14:textId="77777777" w:rsidR="00B2242A" w:rsidRPr="00B2242A" w:rsidRDefault="00B2242A" w:rsidP="00B2242A">
            <w:pPr>
              <w:pStyle w:val="Normlny0"/>
              <w:jc w:val="both"/>
              <w:rPr>
                <w:b/>
              </w:rPr>
            </w:pPr>
            <w:r w:rsidRPr="00B2242A">
              <w:rPr>
                <w:b/>
              </w:rPr>
              <w:t>a) zverejnenie informácií podľa osobitného predpisu</w:t>
            </w:r>
            <w:r w:rsidRPr="00B2242A">
              <w:rPr>
                <w:b/>
                <w:vertAlign w:val="superscript"/>
              </w:rPr>
              <w:t>58ja</w:t>
            </w:r>
            <w:r w:rsidRPr="00B2242A">
              <w:rPr>
                <w:b/>
              </w:rPr>
              <w:t>) častejšie ako raz ročne a určiť lehotu na ich zverejnenie,</w:t>
            </w:r>
          </w:p>
          <w:p w14:paraId="4EC75FAB" w14:textId="646D3A42" w:rsidR="007F60AD" w:rsidRPr="00AC24C2" w:rsidRDefault="00B2242A" w:rsidP="00B2242A">
            <w:pPr>
              <w:pStyle w:val="Normlny0"/>
              <w:jc w:val="both"/>
            </w:pPr>
            <w:r w:rsidRPr="00B2242A">
              <w:rPr>
                <w:b/>
              </w:rPr>
              <w:t>b) zverejnenie dokumentov iných ako finančné výkazy prostredníctvom určených médií, najmä na webovom sídle obchodníka s cennými papiermi.</w:t>
            </w:r>
          </w:p>
          <w:p w14:paraId="51ADF53E" w14:textId="77777777" w:rsidR="007F60AD" w:rsidRPr="00AC24C2" w:rsidRDefault="007F60AD" w:rsidP="007F60AD">
            <w:pPr>
              <w:pStyle w:val="Normlny0"/>
              <w:jc w:val="both"/>
            </w:pPr>
          </w:p>
          <w:p w14:paraId="19A6285D" w14:textId="77777777" w:rsidR="007F60AD" w:rsidRPr="00AC24C2" w:rsidRDefault="007F60AD" w:rsidP="007F60AD">
            <w:pPr>
              <w:pStyle w:val="Normlny0"/>
              <w:jc w:val="both"/>
            </w:pPr>
          </w:p>
          <w:p w14:paraId="16672D49" w14:textId="5ECF3AF8" w:rsidR="007F60AD" w:rsidRPr="007F60AD" w:rsidRDefault="007F60AD" w:rsidP="007F60AD">
            <w:pPr>
              <w:pStyle w:val="Normlny0"/>
              <w:jc w:val="both"/>
            </w:pPr>
            <w:r w:rsidRPr="00AC24C2">
              <w:t>(</w:t>
            </w:r>
            <w:r w:rsidRPr="00AC24C2">
              <w:rPr>
                <w:b/>
              </w:rPr>
              <w:t xml:space="preserve">3) </w:t>
            </w:r>
            <w:r w:rsidR="00B2242A" w:rsidRPr="00B2242A">
              <w:rPr>
                <w:b/>
              </w:rPr>
              <w:t>Národná banka Slovenska je oprávnená požadovať od materského obchodníka s cennými papiermi raz ročne zverejnenie informácií podľa § 71d ods. 1 až 3 a zoznamu akcionárov s kvalifikovanou účasťou v plnom rozsahu alebo formou odkazov na rovnocenné informácie za skupinu obchodníkov s cennými papiermi.</w:t>
            </w:r>
          </w:p>
          <w:p w14:paraId="7D4B6BA8" w14:textId="77777777" w:rsidR="007F60AD" w:rsidRDefault="007F60AD" w:rsidP="007F60AD">
            <w:pPr>
              <w:jc w:val="both"/>
              <w:rPr>
                <w:sz w:val="20"/>
                <w:szCs w:val="20"/>
              </w:rPr>
            </w:pPr>
          </w:p>
          <w:p w14:paraId="745140A8" w14:textId="77777777" w:rsidR="00B2242A" w:rsidRPr="00B2242A" w:rsidRDefault="00B2242A" w:rsidP="00B2242A">
            <w:pPr>
              <w:jc w:val="both"/>
              <w:rPr>
                <w:b/>
                <w:sz w:val="20"/>
                <w:szCs w:val="20"/>
              </w:rPr>
            </w:pPr>
            <w:r w:rsidRPr="00683283">
              <w:rPr>
                <w:b/>
                <w:sz w:val="20"/>
                <w:szCs w:val="20"/>
                <w:vertAlign w:val="superscript"/>
              </w:rPr>
              <w:t>58ja</w:t>
            </w:r>
            <w:r w:rsidRPr="00B2242A">
              <w:rPr>
                <w:b/>
                <w:sz w:val="20"/>
                <w:szCs w:val="20"/>
              </w:rPr>
              <w:t>) Čl. 46 nariadenia (EÚ) 2019/2033.</w:t>
            </w:r>
          </w:p>
          <w:p w14:paraId="1F2FE0DE" w14:textId="6C2A53C1" w:rsidR="00B2242A" w:rsidRPr="007F60AD" w:rsidRDefault="00B2242A" w:rsidP="00B2242A">
            <w:pPr>
              <w:jc w:val="both"/>
              <w:rPr>
                <w:sz w:val="20"/>
                <w:szCs w:val="20"/>
              </w:rPr>
            </w:pPr>
            <w:r w:rsidRPr="00683283">
              <w:rPr>
                <w:b/>
                <w:sz w:val="20"/>
                <w:szCs w:val="20"/>
                <w:vertAlign w:val="superscript"/>
              </w:rPr>
              <w:t>58jaa</w:t>
            </w:r>
            <w:r w:rsidRPr="00B2242A">
              <w:rPr>
                <w:b/>
                <w:sz w:val="20"/>
                <w:szCs w:val="20"/>
              </w:rPr>
              <w:t>) Čl. 46 ods. 2 nariadenia (EÚ) 2019/2033.</w:t>
            </w:r>
          </w:p>
        </w:tc>
        <w:tc>
          <w:tcPr>
            <w:tcW w:w="682" w:type="dxa"/>
            <w:vMerge w:val="restart"/>
            <w:tcBorders>
              <w:top w:val="single" w:sz="4" w:space="0" w:color="auto"/>
              <w:left w:val="single" w:sz="4" w:space="0" w:color="auto"/>
              <w:right w:val="single" w:sz="4" w:space="0" w:color="auto"/>
            </w:tcBorders>
          </w:tcPr>
          <w:p w14:paraId="4D7DEDE5" w14:textId="63F87A35" w:rsidR="007F60AD" w:rsidRDefault="007F60AD" w:rsidP="00E26492">
            <w:pPr>
              <w:jc w:val="center"/>
              <w:rPr>
                <w:sz w:val="20"/>
                <w:szCs w:val="20"/>
              </w:rPr>
            </w:pPr>
            <w:r>
              <w:rPr>
                <w:sz w:val="20"/>
                <w:szCs w:val="20"/>
              </w:rPr>
              <w:t>Ú</w:t>
            </w:r>
          </w:p>
        </w:tc>
        <w:tc>
          <w:tcPr>
            <w:tcW w:w="769" w:type="dxa"/>
            <w:vMerge w:val="restart"/>
            <w:tcBorders>
              <w:top w:val="single" w:sz="4" w:space="0" w:color="auto"/>
              <w:left w:val="single" w:sz="4" w:space="0" w:color="auto"/>
              <w:right w:val="single" w:sz="12" w:space="0" w:color="auto"/>
            </w:tcBorders>
          </w:tcPr>
          <w:p w14:paraId="731C4155" w14:textId="77777777" w:rsidR="007F60AD" w:rsidRDefault="007F60AD" w:rsidP="00E26492">
            <w:pPr>
              <w:pStyle w:val="Nadpis1"/>
              <w:rPr>
                <w:b w:val="0"/>
                <w:sz w:val="20"/>
                <w:szCs w:val="20"/>
              </w:rPr>
            </w:pPr>
          </w:p>
        </w:tc>
      </w:tr>
      <w:tr w:rsidR="007F60AD" w:rsidRPr="00D92831" w14:paraId="283991CE" w14:textId="77777777" w:rsidTr="00447AC1">
        <w:trPr>
          <w:trHeight w:val="2647"/>
        </w:trPr>
        <w:tc>
          <w:tcPr>
            <w:tcW w:w="867" w:type="dxa"/>
            <w:tcBorders>
              <w:top w:val="nil"/>
              <w:left w:val="single" w:sz="12" w:space="0" w:color="auto"/>
              <w:bottom w:val="single" w:sz="4" w:space="0" w:color="auto"/>
              <w:right w:val="single" w:sz="4" w:space="0" w:color="auto"/>
            </w:tcBorders>
          </w:tcPr>
          <w:p w14:paraId="7D50FB3D" w14:textId="77777777" w:rsidR="007F60AD" w:rsidRDefault="007F60AD" w:rsidP="00E26492">
            <w:pPr>
              <w:rPr>
                <w:sz w:val="20"/>
                <w:szCs w:val="20"/>
              </w:rPr>
            </w:pPr>
          </w:p>
        </w:tc>
        <w:tc>
          <w:tcPr>
            <w:tcW w:w="6190" w:type="dxa"/>
            <w:vMerge/>
            <w:tcBorders>
              <w:left w:val="single" w:sz="4" w:space="0" w:color="auto"/>
              <w:bottom w:val="single" w:sz="4" w:space="0" w:color="auto"/>
              <w:right w:val="single" w:sz="4" w:space="0" w:color="auto"/>
            </w:tcBorders>
          </w:tcPr>
          <w:p w14:paraId="26C34833" w14:textId="77777777" w:rsidR="007F60AD" w:rsidRPr="00831138" w:rsidRDefault="007F60AD" w:rsidP="00BF09C0">
            <w:pPr>
              <w:autoSpaceDE/>
              <w:autoSpaceDN/>
              <w:jc w:val="both"/>
              <w:rPr>
                <w:sz w:val="20"/>
                <w:szCs w:val="20"/>
              </w:rPr>
            </w:pPr>
          </w:p>
        </w:tc>
        <w:tc>
          <w:tcPr>
            <w:tcW w:w="1105" w:type="dxa"/>
            <w:vMerge/>
            <w:tcBorders>
              <w:left w:val="single" w:sz="4" w:space="0" w:color="auto"/>
              <w:bottom w:val="single" w:sz="4" w:space="0" w:color="auto"/>
              <w:right w:val="single" w:sz="12" w:space="0" w:color="auto"/>
            </w:tcBorders>
          </w:tcPr>
          <w:p w14:paraId="2CB59BE1" w14:textId="77777777" w:rsidR="007F60AD" w:rsidRDefault="007F60AD" w:rsidP="00E26492">
            <w:pPr>
              <w:jc w:val="center"/>
              <w:rPr>
                <w:sz w:val="20"/>
                <w:szCs w:val="20"/>
              </w:rPr>
            </w:pPr>
          </w:p>
        </w:tc>
        <w:tc>
          <w:tcPr>
            <w:tcW w:w="902" w:type="dxa"/>
            <w:gridSpan w:val="2"/>
            <w:vMerge/>
            <w:tcBorders>
              <w:left w:val="nil"/>
              <w:bottom w:val="single" w:sz="4" w:space="0" w:color="auto"/>
              <w:right w:val="single" w:sz="4" w:space="0" w:color="auto"/>
            </w:tcBorders>
          </w:tcPr>
          <w:p w14:paraId="4E29C7ED" w14:textId="77777777" w:rsidR="007F60AD" w:rsidRPr="00C548DB" w:rsidRDefault="007F60AD" w:rsidP="00E26492">
            <w:pPr>
              <w:jc w:val="center"/>
              <w:rPr>
                <w:sz w:val="20"/>
                <w:szCs w:val="20"/>
              </w:rPr>
            </w:pPr>
          </w:p>
        </w:tc>
        <w:tc>
          <w:tcPr>
            <w:tcW w:w="705" w:type="dxa"/>
            <w:vMerge/>
            <w:tcBorders>
              <w:left w:val="single" w:sz="4" w:space="0" w:color="auto"/>
              <w:bottom w:val="single" w:sz="4" w:space="0" w:color="auto"/>
              <w:right w:val="single" w:sz="4" w:space="0" w:color="auto"/>
            </w:tcBorders>
          </w:tcPr>
          <w:p w14:paraId="33E7A9FD" w14:textId="77777777" w:rsidR="007F60AD" w:rsidRPr="00914FDE" w:rsidRDefault="007F60AD" w:rsidP="00E26492">
            <w:pPr>
              <w:pStyle w:val="Normlny0"/>
              <w:jc w:val="center"/>
            </w:pPr>
          </w:p>
        </w:tc>
        <w:tc>
          <w:tcPr>
            <w:tcW w:w="4515" w:type="dxa"/>
            <w:gridSpan w:val="2"/>
            <w:vMerge/>
            <w:tcBorders>
              <w:left w:val="single" w:sz="4" w:space="0" w:color="auto"/>
              <w:bottom w:val="single" w:sz="4" w:space="0" w:color="auto"/>
              <w:right w:val="single" w:sz="4" w:space="0" w:color="auto"/>
            </w:tcBorders>
          </w:tcPr>
          <w:p w14:paraId="45C1B04F" w14:textId="77777777" w:rsidR="007F60AD" w:rsidRDefault="007F60AD" w:rsidP="00E26492">
            <w:pPr>
              <w:jc w:val="center"/>
              <w:rPr>
                <w:sz w:val="20"/>
                <w:szCs w:val="20"/>
              </w:rPr>
            </w:pPr>
          </w:p>
        </w:tc>
        <w:tc>
          <w:tcPr>
            <w:tcW w:w="682" w:type="dxa"/>
            <w:vMerge/>
            <w:tcBorders>
              <w:left w:val="single" w:sz="4" w:space="0" w:color="auto"/>
              <w:bottom w:val="single" w:sz="4" w:space="0" w:color="auto"/>
              <w:right w:val="single" w:sz="4" w:space="0" w:color="auto"/>
            </w:tcBorders>
          </w:tcPr>
          <w:p w14:paraId="615B2BC7" w14:textId="0AD26D8F" w:rsidR="007F60AD" w:rsidRDefault="007F60AD" w:rsidP="00E26492">
            <w:pPr>
              <w:jc w:val="center"/>
              <w:rPr>
                <w:sz w:val="20"/>
                <w:szCs w:val="20"/>
              </w:rPr>
            </w:pPr>
          </w:p>
        </w:tc>
        <w:tc>
          <w:tcPr>
            <w:tcW w:w="769" w:type="dxa"/>
            <w:vMerge/>
            <w:tcBorders>
              <w:left w:val="single" w:sz="4" w:space="0" w:color="auto"/>
              <w:bottom w:val="single" w:sz="4" w:space="0" w:color="auto"/>
              <w:right w:val="single" w:sz="12" w:space="0" w:color="auto"/>
            </w:tcBorders>
          </w:tcPr>
          <w:p w14:paraId="01AB6B21" w14:textId="77777777" w:rsidR="007F60AD" w:rsidRDefault="007F60AD" w:rsidP="00E26492">
            <w:pPr>
              <w:pStyle w:val="Nadpis1"/>
              <w:rPr>
                <w:b w:val="0"/>
                <w:sz w:val="20"/>
                <w:szCs w:val="20"/>
              </w:rPr>
            </w:pPr>
          </w:p>
        </w:tc>
      </w:tr>
      <w:tr w:rsidR="00344111" w:rsidRPr="00D92831" w14:paraId="74D84DCC" w14:textId="77777777" w:rsidTr="00447AC1">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39B43E2" w14:textId="77777777" w:rsidR="00344111" w:rsidRPr="00727482" w:rsidRDefault="00344111" w:rsidP="00E26492">
            <w:pPr>
              <w:rPr>
                <w:b/>
                <w:sz w:val="20"/>
                <w:szCs w:val="20"/>
              </w:rPr>
            </w:pPr>
            <w:r w:rsidRPr="00727482">
              <w:rPr>
                <w:b/>
                <w:sz w:val="20"/>
                <w:szCs w:val="20"/>
              </w:rPr>
              <w:t>Č: 45</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8820D9" w14:textId="77777777" w:rsidR="00344111" w:rsidRPr="00727482" w:rsidRDefault="00344111" w:rsidP="00BF09C0">
            <w:pPr>
              <w:autoSpaceDE/>
              <w:autoSpaceDN/>
              <w:jc w:val="both"/>
              <w:rPr>
                <w:b/>
                <w:sz w:val="20"/>
                <w:szCs w:val="20"/>
              </w:rPr>
            </w:pPr>
            <w:r w:rsidRPr="00727482">
              <w:rPr>
                <w:b/>
                <w:sz w:val="20"/>
                <w:szCs w:val="20"/>
              </w:rPr>
              <w:t>Povinnosť informovať orgán EBA</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F610651" w14:textId="77777777" w:rsidR="00344111" w:rsidRPr="00727482" w:rsidRDefault="00344111"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683C10F6" w14:textId="77777777" w:rsidR="00344111" w:rsidRPr="00727482" w:rsidRDefault="00344111"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63AEC4" w14:textId="77777777" w:rsidR="00344111" w:rsidRPr="00727482" w:rsidRDefault="00344111"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C38E38" w14:textId="77777777" w:rsidR="00344111" w:rsidRPr="00727482" w:rsidRDefault="00344111"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913CC2" w14:textId="3295AABB" w:rsidR="00344111" w:rsidRPr="00727482" w:rsidRDefault="00344111"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2D4B2B3" w14:textId="77777777" w:rsidR="00344111" w:rsidRPr="00727482" w:rsidRDefault="00344111" w:rsidP="00E26492">
            <w:pPr>
              <w:pStyle w:val="Nadpis1"/>
              <w:rPr>
                <w:sz w:val="20"/>
                <w:szCs w:val="20"/>
              </w:rPr>
            </w:pPr>
          </w:p>
        </w:tc>
      </w:tr>
      <w:tr w:rsidR="00344111" w:rsidRPr="00D92831" w14:paraId="6D57C793" w14:textId="77777777" w:rsidTr="00447AC1">
        <w:tc>
          <w:tcPr>
            <w:tcW w:w="867" w:type="dxa"/>
            <w:tcBorders>
              <w:top w:val="single" w:sz="4" w:space="0" w:color="auto"/>
              <w:left w:val="single" w:sz="12" w:space="0" w:color="auto"/>
              <w:bottom w:val="single" w:sz="4" w:space="0" w:color="auto"/>
              <w:right w:val="single" w:sz="4" w:space="0" w:color="auto"/>
            </w:tcBorders>
          </w:tcPr>
          <w:p w14:paraId="292D83F8" w14:textId="77777777" w:rsidR="00344111" w:rsidRDefault="00344111" w:rsidP="00E26492">
            <w:pPr>
              <w:rPr>
                <w:sz w:val="20"/>
                <w:szCs w:val="20"/>
              </w:rPr>
            </w:pPr>
            <w:r>
              <w:rPr>
                <w:sz w:val="20"/>
                <w:szCs w:val="20"/>
              </w:rPr>
              <w:t xml:space="preserve">Č: 45, </w:t>
            </w:r>
          </w:p>
          <w:p w14:paraId="522C9A7B" w14:textId="77777777" w:rsidR="00344111" w:rsidRDefault="00344111"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142F5546" w14:textId="77777777" w:rsidR="00344111" w:rsidRPr="005962DD" w:rsidRDefault="00344111" w:rsidP="00831138">
            <w:pPr>
              <w:autoSpaceDE/>
              <w:autoSpaceDN/>
              <w:jc w:val="both"/>
              <w:rPr>
                <w:sz w:val="20"/>
                <w:szCs w:val="20"/>
              </w:rPr>
            </w:pPr>
            <w:r w:rsidRPr="005962DD">
              <w:rPr>
                <w:sz w:val="20"/>
                <w:szCs w:val="20"/>
              </w:rPr>
              <w:t>Príslušné orgány informujú orgán EBA o:</w:t>
            </w:r>
          </w:p>
          <w:p w14:paraId="76E72A2E" w14:textId="77777777" w:rsidR="00344111" w:rsidRPr="005962DD" w:rsidRDefault="00344111" w:rsidP="003A0F2C">
            <w:pPr>
              <w:pStyle w:val="Odsekzoznamu"/>
              <w:numPr>
                <w:ilvl w:val="0"/>
                <w:numId w:val="37"/>
              </w:numPr>
              <w:autoSpaceDE/>
              <w:autoSpaceDN/>
              <w:jc w:val="both"/>
              <w:rPr>
                <w:sz w:val="20"/>
                <w:szCs w:val="20"/>
              </w:rPr>
            </w:pPr>
            <w:r w:rsidRPr="005962DD">
              <w:rPr>
                <w:sz w:val="20"/>
                <w:szCs w:val="20"/>
              </w:rPr>
              <w:t xml:space="preserve"> postupe preskúmania a hodnotenia podľa článku 36;</w:t>
            </w:r>
          </w:p>
          <w:p w14:paraId="1D4A190E" w14:textId="77777777" w:rsidR="00344111" w:rsidRPr="00831138" w:rsidRDefault="00344111" w:rsidP="003A0F2C">
            <w:pPr>
              <w:pStyle w:val="Odsekzoznamu"/>
              <w:numPr>
                <w:ilvl w:val="0"/>
                <w:numId w:val="37"/>
              </w:numPr>
              <w:autoSpaceDE/>
              <w:autoSpaceDN/>
              <w:jc w:val="both"/>
              <w:rPr>
                <w:sz w:val="20"/>
                <w:szCs w:val="20"/>
              </w:rPr>
            </w:pPr>
            <w:r w:rsidRPr="005962DD">
              <w:rPr>
                <w:sz w:val="20"/>
                <w:szCs w:val="20"/>
              </w:rPr>
              <w:t xml:space="preserve"> metodike používanej na prijímanie</w:t>
            </w:r>
            <w:r w:rsidRPr="00831138">
              <w:rPr>
                <w:sz w:val="20"/>
                <w:szCs w:val="20"/>
              </w:rPr>
              <w:t xml:space="preserve"> rozhodnutí podľa článkov 39, 40 a 41;</w:t>
            </w:r>
          </w:p>
          <w:p w14:paraId="3EAFE8C1" w14:textId="77777777" w:rsidR="00344111" w:rsidRPr="00831138" w:rsidRDefault="00344111" w:rsidP="003A0F2C">
            <w:pPr>
              <w:pStyle w:val="Odsekzoznamu"/>
              <w:numPr>
                <w:ilvl w:val="0"/>
                <w:numId w:val="37"/>
              </w:numPr>
              <w:autoSpaceDE/>
              <w:autoSpaceDN/>
              <w:jc w:val="both"/>
              <w:rPr>
                <w:sz w:val="20"/>
                <w:szCs w:val="20"/>
              </w:rPr>
            </w:pPr>
            <w:r w:rsidRPr="00831138">
              <w:rPr>
                <w:sz w:val="20"/>
                <w:szCs w:val="20"/>
              </w:rPr>
              <w:t xml:space="preserve"> výške správnych sankcií stanovených členskými štátmi uvedenými v článku 18.</w:t>
            </w:r>
          </w:p>
          <w:p w14:paraId="7D811691" w14:textId="77777777" w:rsidR="00344111" w:rsidRDefault="00344111" w:rsidP="00831138">
            <w:pPr>
              <w:autoSpaceDE/>
              <w:autoSpaceDN/>
              <w:jc w:val="both"/>
              <w:rPr>
                <w:sz w:val="20"/>
                <w:szCs w:val="20"/>
              </w:rPr>
            </w:pPr>
            <w:r w:rsidRPr="00831138">
              <w:rPr>
                <w:sz w:val="20"/>
                <w:szCs w:val="20"/>
              </w:rPr>
              <w:t xml:space="preserve"> </w:t>
            </w:r>
          </w:p>
          <w:p w14:paraId="15C40E7E" w14:textId="77777777" w:rsidR="003D2441" w:rsidRDefault="003D2441" w:rsidP="00831138">
            <w:pPr>
              <w:autoSpaceDE/>
              <w:autoSpaceDN/>
              <w:jc w:val="both"/>
              <w:rPr>
                <w:sz w:val="20"/>
                <w:szCs w:val="20"/>
              </w:rPr>
            </w:pPr>
          </w:p>
          <w:p w14:paraId="1D6CC075" w14:textId="77777777" w:rsidR="003D2441" w:rsidRPr="00831138" w:rsidRDefault="003D2441" w:rsidP="00831138">
            <w:pPr>
              <w:autoSpaceDE/>
              <w:autoSpaceDN/>
              <w:jc w:val="both"/>
              <w:rPr>
                <w:sz w:val="20"/>
                <w:szCs w:val="20"/>
              </w:rPr>
            </w:pPr>
          </w:p>
          <w:p w14:paraId="5C4BAC70" w14:textId="77777777" w:rsidR="00344111" w:rsidRPr="00BF09C0" w:rsidRDefault="00344111" w:rsidP="00831138">
            <w:pPr>
              <w:autoSpaceDE/>
              <w:autoSpaceDN/>
              <w:jc w:val="both"/>
              <w:rPr>
                <w:sz w:val="20"/>
                <w:szCs w:val="20"/>
              </w:rPr>
            </w:pPr>
            <w:r w:rsidRPr="00831138">
              <w:rPr>
                <w:sz w:val="20"/>
                <w:szCs w:val="20"/>
              </w:rPr>
              <w:t>Orgán EBA postúpi informácie uvedené v tomto odseku orgánu ESMA.</w:t>
            </w:r>
          </w:p>
        </w:tc>
        <w:tc>
          <w:tcPr>
            <w:tcW w:w="1105" w:type="dxa"/>
            <w:tcBorders>
              <w:top w:val="single" w:sz="4" w:space="0" w:color="auto"/>
              <w:left w:val="single" w:sz="4" w:space="0" w:color="auto"/>
              <w:bottom w:val="single" w:sz="4" w:space="0" w:color="auto"/>
              <w:right w:val="single" w:sz="12" w:space="0" w:color="auto"/>
            </w:tcBorders>
          </w:tcPr>
          <w:p w14:paraId="70200352" w14:textId="77777777" w:rsidR="00344111" w:rsidRDefault="00344111" w:rsidP="00E26492">
            <w:pPr>
              <w:jc w:val="center"/>
              <w:rPr>
                <w:sz w:val="20"/>
                <w:szCs w:val="20"/>
              </w:rPr>
            </w:pPr>
            <w:r>
              <w:rPr>
                <w:sz w:val="20"/>
                <w:szCs w:val="20"/>
              </w:rPr>
              <w:t>N</w:t>
            </w:r>
          </w:p>
          <w:p w14:paraId="172C512F" w14:textId="77777777" w:rsidR="003D2441" w:rsidRDefault="003D2441" w:rsidP="00E26492">
            <w:pPr>
              <w:jc w:val="center"/>
              <w:rPr>
                <w:sz w:val="20"/>
                <w:szCs w:val="20"/>
              </w:rPr>
            </w:pPr>
          </w:p>
          <w:p w14:paraId="1A333D3C" w14:textId="77777777" w:rsidR="003D2441" w:rsidRDefault="003D2441" w:rsidP="00E26492">
            <w:pPr>
              <w:jc w:val="center"/>
              <w:rPr>
                <w:sz w:val="20"/>
                <w:szCs w:val="20"/>
              </w:rPr>
            </w:pPr>
          </w:p>
          <w:p w14:paraId="3AC0F360" w14:textId="77777777" w:rsidR="003D2441" w:rsidRDefault="003D2441" w:rsidP="00E26492">
            <w:pPr>
              <w:jc w:val="center"/>
              <w:rPr>
                <w:sz w:val="20"/>
                <w:szCs w:val="20"/>
              </w:rPr>
            </w:pPr>
          </w:p>
          <w:p w14:paraId="174575C8" w14:textId="77777777" w:rsidR="003D2441" w:rsidRDefault="003D2441" w:rsidP="00E26492">
            <w:pPr>
              <w:jc w:val="center"/>
              <w:rPr>
                <w:sz w:val="20"/>
                <w:szCs w:val="20"/>
              </w:rPr>
            </w:pPr>
          </w:p>
          <w:p w14:paraId="5EC42D35" w14:textId="77777777" w:rsidR="003D2441" w:rsidRDefault="003D2441" w:rsidP="00E26492">
            <w:pPr>
              <w:jc w:val="center"/>
              <w:rPr>
                <w:sz w:val="20"/>
                <w:szCs w:val="20"/>
              </w:rPr>
            </w:pPr>
          </w:p>
          <w:p w14:paraId="270722E5" w14:textId="77777777" w:rsidR="003D2441" w:rsidRDefault="003D2441" w:rsidP="00E26492">
            <w:pPr>
              <w:jc w:val="center"/>
              <w:rPr>
                <w:sz w:val="20"/>
                <w:szCs w:val="20"/>
              </w:rPr>
            </w:pPr>
          </w:p>
          <w:p w14:paraId="57D28075" w14:textId="77777777" w:rsidR="003D2441" w:rsidRDefault="003D2441" w:rsidP="00E26492">
            <w:pPr>
              <w:jc w:val="center"/>
              <w:rPr>
                <w:sz w:val="20"/>
                <w:szCs w:val="20"/>
              </w:rPr>
            </w:pPr>
          </w:p>
          <w:p w14:paraId="4196FD78" w14:textId="77777777" w:rsidR="003D2441" w:rsidRDefault="003D2441" w:rsidP="00E26492">
            <w:pPr>
              <w:jc w:val="center"/>
              <w:rPr>
                <w:sz w:val="20"/>
                <w:szCs w:val="20"/>
              </w:rPr>
            </w:pPr>
          </w:p>
          <w:p w14:paraId="5E2336F4" w14:textId="5886ACD3" w:rsidR="003D2441" w:rsidRDefault="003D2441"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0800088F" w14:textId="032CE049" w:rsidR="00344111" w:rsidRPr="00C548DB" w:rsidRDefault="00344111"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0455083B" w14:textId="10BF352A" w:rsidR="00344111" w:rsidRPr="005962DD" w:rsidRDefault="00344111" w:rsidP="00C31261">
            <w:pPr>
              <w:pStyle w:val="Normlny0"/>
              <w:jc w:val="center"/>
              <w:rPr>
                <w:b/>
              </w:rPr>
            </w:pPr>
            <w:r w:rsidRPr="005962DD">
              <w:rPr>
                <w:b/>
              </w:rPr>
              <w:t xml:space="preserve">§ 135a ods. </w:t>
            </w:r>
            <w:r w:rsidR="00C31261">
              <w:rPr>
                <w:b/>
              </w:rPr>
              <w:t>19</w:t>
            </w:r>
          </w:p>
        </w:tc>
        <w:tc>
          <w:tcPr>
            <w:tcW w:w="4515" w:type="dxa"/>
            <w:gridSpan w:val="2"/>
            <w:tcBorders>
              <w:top w:val="single" w:sz="4" w:space="0" w:color="auto"/>
              <w:left w:val="single" w:sz="4" w:space="0" w:color="auto"/>
              <w:bottom w:val="single" w:sz="4" w:space="0" w:color="auto"/>
              <w:right w:val="single" w:sz="4" w:space="0" w:color="auto"/>
            </w:tcBorders>
          </w:tcPr>
          <w:p w14:paraId="25869247" w14:textId="0BB441D9" w:rsidR="00B2242A" w:rsidRPr="00B2242A" w:rsidRDefault="00B2242A" w:rsidP="00B2242A">
            <w:pPr>
              <w:pStyle w:val="Normlny0"/>
              <w:jc w:val="both"/>
              <w:rPr>
                <w:b/>
              </w:rPr>
            </w:pPr>
            <w:r w:rsidRPr="00B2242A">
              <w:rPr>
                <w:b/>
              </w:rPr>
              <w:t>(19) Národná banka Slovenska informuje Európsky orgán dohľadu (Európsky orgán pre bankovníctvo) o</w:t>
            </w:r>
          </w:p>
          <w:p w14:paraId="36A6823D" w14:textId="77777777" w:rsidR="00B2242A" w:rsidRPr="00B2242A" w:rsidRDefault="00B2242A" w:rsidP="00B2242A">
            <w:pPr>
              <w:pStyle w:val="Normlny0"/>
              <w:jc w:val="both"/>
              <w:rPr>
                <w:b/>
              </w:rPr>
            </w:pPr>
            <w:r w:rsidRPr="00B2242A">
              <w:rPr>
                <w:b/>
              </w:rPr>
              <w:t>a) postupe preskúmania a hodnotenia podľa § 135 ods. 8 až 11,</w:t>
            </w:r>
          </w:p>
          <w:p w14:paraId="2CDF2CD6" w14:textId="77777777" w:rsidR="00B2242A" w:rsidRPr="00B2242A" w:rsidRDefault="00B2242A" w:rsidP="00B2242A">
            <w:pPr>
              <w:pStyle w:val="Normlny0"/>
              <w:jc w:val="both"/>
              <w:rPr>
                <w:b/>
              </w:rPr>
            </w:pPr>
            <w:r w:rsidRPr="00B2242A">
              <w:rPr>
                <w:b/>
              </w:rPr>
              <w:t>b) metodike používanej na prijímanie rozhodnutí podľa § 74e, § 74f a § 144,</w:t>
            </w:r>
          </w:p>
          <w:p w14:paraId="42CDC9DF" w14:textId="56DEA563" w:rsidR="00344111" w:rsidRPr="00344111" w:rsidRDefault="00B2242A" w:rsidP="00B2242A">
            <w:pPr>
              <w:jc w:val="both"/>
              <w:rPr>
                <w:sz w:val="20"/>
                <w:szCs w:val="20"/>
              </w:rPr>
            </w:pPr>
            <w:r w:rsidRPr="00B2242A">
              <w:rPr>
                <w:b/>
                <w:sz w:val="20"/>
                <w:szCs w:val="20"/>
              </w:rPr>
              <w:t>c) výške sankcií podľa § 144.</w:t>
            </w:r>
          </w:p>
        </w:tc>
        <w:tc>
          <w:tcPr>
            <w:tcW w:w="682" w:type="dxa"/>
            <w:tcBorders>
              <w:top w:val="single" w:sz="4" w:space="0" w:color="auto"/>
              <w:left w:val="single" w:sz="4" w:space="0" w:color="auto"/>
              <w:bottom w:val="single" w:sz="4" w:space="0" w:color="auto"/>
              <w:right w:val="single" w:sz="4" w:space="0" w:color="auto"/>
            </w:tcBorders>
          </w:tcPr>
          <w:p w14:paraId="41A0F863" w14:textId="77777777" w:rsidR="00344111" w:rsidRDefault="00344111" w:rsidP="00E26492">
            <w:pPr>
              <w:jc w:val="center"/>
              <w:rPr>
                <w:sz w:val="20"/>
                <w:szCs w:val="20"/>
              </w:rPr>
            </w:pPr>
            <w:r>
              <w:rPr>
                <w:sz w:val="20"/>
                <w:szCs w:val="20"/>
              </w:rPr>
              <w:t>Ú</w:t>
            </w:r>
          </w:p>
          <w:p w14:paraId="5765D0B8" w14:textId="77777777" w:rsidR="003D2441" w:rsidRDefault="003D2441" w:rsidP="00E26492">
            <w:pPr>
              <w:jc w:val="center"/>
              <w:rPr>
                <w:sz w:val="20"/>
                <w:szCs w:val="20"/>
              </w:rPr>
            </w:pPr>
          </w:p>
          <w:p w14:paraId="78050C1D" w14:textId="77777777" w:rsidR="003D2441" w:rsidRDefault="003D2441" w:rsidP="00E26492">
            <w:pPr>
              <w:jc w:val="center"/>
              <w:rPr>
                <w:sz w:val="20"/>
                <w:szCs w:val="20"/>
              </w:rPr>
            </w:pPr>
          </w:p>
          <w:p w14:paraId="74AEBC9A" w14:textId="77777777" w:rsidR="003D2441" w:rsidRDefault="003D2441" w:rsidP="00E26492">
            <w:pPr>
              <w:jc w:val="center"/>
              <w:rPr>
                <w:sz w:val="20"/>
                <w:szCs w:val="20"/>
              </w:rPr>
            </w:pPr>
          </w:p>
          <w:p w14:paraId="6E865AC0" w14:textId="77777777" w:rsidR="003D2441" w:rsidRDefault="003D2441" w:rsidP="00E26492">
            <w:pPr>
              <w:jc w:val="center"/>
              <w:rPr>
                <w:sz w:val="20"/>
                <w:szCs w:val="20"/>
              </w:rPr>
            </w:pPr>
          </w:p>
          <w:p w14:paraId="33546CDD" w14:textId="77777777" w:rsidR="003D2441" w:rsidRDefault="003D2441" w:rsidP="00E26492">
            <w:pPr>
              <w:jc w:val="center"/>
              <w:rPr>
                <w:sz w:val="20"/>
                <w:szCs w:val="20"/>
              </w:rPr>
            </w:pPr>
          </w:p>
          <w:p w14:paraId="48E13087" w14:textId="77777777" w:rsidR="003D2441" w:rsidRDefault="003D2441" w:rsidP="00E26492">
            <w:pPr>
              <w:jc w:val="center"/>
              <w:rPr>
                <w:sz w:val="20"/>
                <w:szCs w:val="20"/>
              </w:rPr>
            </w:pPr>
          </w:p>
          <w:p w14:paraId="020F8782" w14:textId="77777777" w:rsidR="003D2441" w:rsidRDefault="003D2441" w:rsidP="00E26492">
            <w:pPr>
              <w:jc w:val="center"/>
              <w:rPr>
                <w:sz w:val="20"/>
                <w:szCs w:val="20"/>
              </w:rPr>
            </w:pPr>
          </w:p>
          <w:p w14:paraId="28CE3F40" w14:textId="77777777" w:rsidR="003D2441" w:rsidRDefault="003D2441" w:rsidP="00E26492">
            <w:pPr>
              <w:jc w:val="center"/>
              <w:rPr>
                <w:sz w:val="20"/>
                <w:szCs w:val="20"/>
              </w:rPr>
            </w:pPr>
          </w:p>
          <w:p w14:paraId="61B38C69" w14:textId="0B5D3680" w:rsidR="003D2441" w:rsidRDefault="003D2441"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401E816B" w14:textId="77777777" w:rsidR="00344111" w:rsidRDefault="00344111" w:rsidP="00E26492">
            <w:pPr>
              <w:pStyle w:val="Nadpis1"/>
              <w:rPr>
                <w:b w:val="0"/>
                <w:sz w:val="20"/>
                <w:szCs w:val="20"/>
              </w:rPr>
            </w:pPr>
          </w:p>
        </w:tc>
      </w:tr>
      <w:tr w:rsidR="00344111" w:rsidRPr="00D92831" w14:paraId="4C5EC24A" w14:textId="77777777" w:rsidTr="00447AC1">
        <w:tc>
          <w:tcPr>
            <w:tcW w:w="867" w:type="dxa"/>
            <w:tcBorders>
              <w:top w:val="single" w:sz="4" w:space="0" w:color="auto"/>
              <w:left w:val="single" w:sz="12" w:space="0" w:color="auto"/>
              <w:bottom w:val="single" w:sz="4" w:space="0" w:color="auto"/>
              <w:right w:val="single" w:sz="4" w:space="0" w:color="auto"/>
            </w:tcBorders>
          </w:tcPr>
          <w:p w14:paraId="5B904D35" w14:textId="77777777" w:rsidR="00344111" w:rsidRDefault="00344111" w:rsidP="00E26492">
            <w:pPr>
              <w:rPr>
                <w:sz w:val="20"/>
                <w:szCs w:val="20"/>
              </w:rPr>
            </w:pPr>
            <w:r>
              <w:rPr>
                <w:sz w:val="20"/>
                <w:szCs w:val="20"/>
              </w:rPr>
              <w:t xml:space="preserve">Č: 45, </w:t>
            </w:r>
          </w:p>
          <w:p w14:paraId="49EEDF5E" w14:textId="77777777" w:rsidR="00344111" w:rsidRDefault="00344111"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6BFBEF50" w14:textId="77777777" w:rsidR="00344111" w:rsidRPr="00360CB8" w:rsidRDefault="00344111" w:rsidP="00360CB8">
            <w:pPr>
              <w:autoSpaceDE/>
              <w:autoSpaceDN/>
              <w:jc w:val="both"/>
              <w:rPr>
                <w:sz w:val="20"/>
                <w:szCs w:val="20"/>
              </w:rPr>
            </w:pPr>
            <w:r w:rsidRPr="00360CB8">
              <w:rPr>
                <w:sz w:val="20"/>
                <w:szCs w:val="20"/>
              </w:rPr>
              <w:t>Orgán EBA po konzultácii s orgánom ESMA posúdi informácie, ktoré poskytli príslušné orgány, s cieľom dosiahnuť konzistentnosť v postupe preskúmania a hodnotenia orgánmi dohľadu. Na skompletizovanie svojho posúdenia môže orgán EBA po konzultácii s orgánom ESMA od príslušných orgánov požadovať dodatočné informácie na proporcionálnom základe v súlade s článkom 35 nariadenia (EÚ) č. 1093/2010.</w:t>
            </w:r>
          </w:p>
          <w:p w14:paraId="3B18CBEB" w14:textId="77777777" w:rsidR="00344111" w:rsidRPr="00360CB8" w:rsidRDefault="00344111" w:rsidP="00360CB8">
            <w:pPr>
              <w:autoSpaceDE/>
              <w:autoSpaceDN/>
              <w:jc w:val="both"/>
              <w:rPr>
                <w:sz w:val="20"/>
                <w:szCs w:val="20"/>
              </w:rPr>
            </w:pPr>
          </w:p>
          <w:p w14:paraId="4153D9F3" w14:textId="77777777" w:rsidR="00344111" w:rsidRPr="00360CB8" w:rsidRDefault="00344111" w:rsidP="00360CB8">
            <w:pPr>
              <w:autoSpaceDE/>
              <w:autoSpaceDN/>
              <w:jc w:val="both"/>
              <w:rPr>
                <w:sz w:val="20"/>
                <w:szCs w:val="20"/>
              </w:rPr>
            </w:pPr>
            <w:r w:rsidRPr="00360CB8">
              <w:rPr>
                <w:sz w:val="20"/>
                <w:szCs w:val="20"/>
              </w:rPr>
              <w:lastRenderedPageBreak/>
              <w:t>Orgán EBA zverejní súhrnné informácie uvedené v odseku 1 prvom pododseku písm. c) na svojom webovom sídle.</w:t>
            </w:r>
          </w:p>
          <w:p w14:paraId="48DD287A" w14:textId="77777777" w:rsidR="00344111" w:rsidRPr="00360CB8" w:rsidRDefault="00344111" w:rsidP="00360CB8">
            <w:pPr>
              <w:autoSpaceDE/>
              <w:autoSpaceDN/>
              <w:jc w:val="both"/>
              <w:rPr>
                <w:sz w:val="20"/>
                <w:szCs w:val="20"/>
              </w:rPr>
            </w:pPr>
          </w:p>
          <w:p w14:paraId="6766AB0E" w14:textId="77777777" w:rsidR="00344111" w:rsidRPr="00360CB8" w:rsidRDefault="00344111" w:rsidP="00360CB8">
            <w:pPr>
              <w:autoSpaceDE/>
              <w:autoSpaceDN/>
              <w:jc w:val="both"/>
              <w:rPr>
                <w:sz w:val="20"/>
                <w:szCs w:val="20"/>
              </w:rPr>
            </w:pPr>
            <w:r w:rsidRPr="00360CB8">
              <w:rPr>
                <w:sz w:val="20"/>
                <w:szCs w:val="20"/>
              </w:rPr>
              <w:t>Orgán EBA každoročne podáva Európskemu parlamentu a Rade správu o stupni konvergencie uplatňovania ustanovení tejto kapitoly medzi členskými štátmi. Orgán EBA v prípade potreby vykonáva vzájomné hodnotenia v súlade s článkom 30 nariadenia (EÚ) č. 1093/2010. Informuje orgán ESMA o takom vzájomnom hodnotení.</w:t>
            </w:r>
          </w:p>
          <w:p w14:paraId="68BD3703" w14:textId="77777777" w:rsidR="00344111" w:rsidRPr="00360CB8" w:rsidRDefault="00344111" w:rsidP="00360CB8">
            <w:pPr>
              <w:autoSpaceDE/>
              <w:autoSpaceDN/>
              <w:jc w:val="both"/>
              <w:rPr>
                <w:sz w:val="20"/>
                <w:szCs w:val="20"/>
              </w:rPr>
            </w:pPr>
          </w:p>
          <w:p w14:paraId="3DF462C1" w14:textId="77777777" w:rsidR="00344111" w:rsidRPr="00BF09C0" w:rsidRDefault="00344111" w:rsidP="00360CB8">
            <w:pPr>
              <w:autoSpaceDE/>
              <w:autoSpaceDN/>
              <w:jc w:val="both"/>
              <w:rPr>
                <w:sz w:val="20"/>
                <w:szCs w:val="20"/>
              </w:rPr>
            </w:pPr>
            <w:r w:rsidRPr="00360CB8">
              <w:rPr>
                <w:sz w:val="20"/>
                <w:szCs w:val="20"/>
              </w:rPr>
              <w:t>Orgán EBA v súlade s článkom 16 nariadenia (EÚ) č. 1093/2010 a orgán ESMA v súlade s článkom 16 nariadenia (EÚ) č. 1095/2010 vydajú usmernenia pre príslušné orgány spôsobom, ktorý je primeraný veľkosti, štruktúre a vnútornej organizácii investičných spoločností a povahe, rozsahu a zložitosti ich činností, s cieľom spresniť spoločné postupy a metodiky postupu preskúmania a hodnotenia orgánmi dohľadu podľa odseku 1 a posudzovania zaobchádzania s rizikami podľa článku 29 tejto smernice.</w:t>
            </w:r>
          </w:p>
        </w:tc>
        <w:tc>
          <w:tcPr>
            <w:tcW w:w="1105" w:type="dxa"/>
            <w:tcBorders>
              <w:top w:val="single" w:sz="4" w:space="0" w:color="auto"/>
              <w:left w:val="single" w:sz="4" w:space="0" w:color="auto"/>
              <w:bottom w:val="single" w:sz="4" w:space="0" w:color="auto"/>
              <w:right w:val="single" w:sz="12" w:space="0" w:color="auto"/>
            </w:tcBorders>
          </w:tcPr>
          <w:p w14:paraId="637D58D5" w14:textId="77777777" w:rsidR="00344111" w:rsidRDefault="00344111" w:rsidP="00E26492">
            <w:pPr>
              <w:jc w:val="center"/>
              <w:rPr>
                <w:sz w:val="20"/>
                <w:szCs w:val="20"/>
              </w:rPr>
            </w:pPr>
            <w:r>
              <w:rPr>
                <w:sz w:val="20"/>
                <w:szCs w:val="20"/>
              </w:rPr>
              <w:lastRenderedPageBreak/>
              <w:t>n.a.</w:t>
            </w:r>
          </w:p>
        </w:tc>
        <w:tc>
          <w:tcPr>
            <w:tcW w:w="902" w:type="dxa"/>
            <w:gridSpan w:val="2"/>
            <w:tcBorders>
              <w:top w:val="single" w:sz="4" w:space="0" w:color="auto"/>
              <w:left w:val="nil"/>
              <w:bottom w:val="single" w:sz="4" w:space="0" w:color="auto"/>
              <w:right w:val="single" w:sz="4" w:space="0" w:color="auto"/>
            </w:tcBorders>
          </w:tcPr>
          <w:p w14:paraId="5AC5D199" w14:textId="77777777" w:rsidR="00344111" w:rsidRPr="00C548DB" w:rsidRDefault="00344111"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7206BBD6" w14:textId="77777777" w:rsidR="00344111" w:rsidRPr="00914FDE" w:rsidRDefault="00344111"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31E6780A" w14:textId="77777777" w:rsidR="00344111" w:rsidRDefault="00344111"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2E1AE4EC" w14:textId="394745D5" w:rsidR="00344111" w:rsidRDefault="009C57F9"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58CD05A7" w14:textId="77777777" w:rsidR="00344111" w:rsidRDefault="00344111" w:rsidP="00E26492">
            <w:pPr>
              <w:pStyle w:val="Nadpis1"/>
              <w:rPr>
                <w:b w:val="0"/>
                <w:sz w:val="20"/>
                <w:szCs w:val="20"/>
              </w:rPr>
            </w:pPr>
          </w:p>
        </w:tc>
      </w:tr>
      <w:tr w:rsidR="00344111" w:rsidRPr="00727482" w14:paraId="090D4D80" w14:textId="77777777" w:rsidTr="00447AC1">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A507CED" w14:textId="77777777" w:rsidR="00344111" w:rsidRPr="00727482" w:rsidRDefault="00344111" w:rsidP="00E26492">
            <w:pPr>
              <w:rPr>
                <w:b/>
                <w:sz w:val="20"/>
                <w:szCs w:val="20"/>
              </w:rPr>
            </w:pPr>
          </w:p>
          <w:p w14:paraId="2CD58D74" w14:textId="77777777" w:rsidR="00344111" w:rsidRPr="00727482" w:rsidRDefault="00344111" w:rsidP="00E26492">
            <w:pPr>
              <w:rPr>
                <w:b/>
                <w:sz w:val="20"/>
                <w:szCs w:val="20"/>
              </w:rPr>
            </w:pPr>
          </w:p>
          <w:p w14:paraId="17A07090" w14:textId="77777777" w:rsidR="00344111" w:rsidRPr="00727482" w:rsidRDefault="00344111" w:rsidP="00E26492">
            <w:pPr>
              <w:rPr>
                <w:b/>
                <w:sz w:val="20"/>
                <w:szCs w:val="20"/>
              </w:rPr>
            </w:pPr>
          </w:p>
          <w:p w14:paraId="010AFA7D" w14:textId="77777777" w:rsidR="00344111" w:rsidRPr="00727482" w:rsidRDefault="00344111" w:rsidP="00E26492">
            <w:pPr>
              <w:rPr>
                <w:b/>
                <w:sz w:val="20"/>
                <w:szCs w:val="20"/>
              </w:rPr>
            </w:pPr>
          </w:p>
          <w:p w14:paraId="1D384D67" w14:textId="77777777" w:rsidR="00344111" w:rsidRPr="00727482" w:rsidRDefault="00344111" w:rsidP="00E26492">
            <w:pPr>
              <w:rPr>
                <w:b/>
                <w:sz w:val="20"/>
                <w:szCs w:val="20"/>
              </w:rPr>
            </w:pPr>
          </w:p>
          <w:p w14:paraId="13FE208B" w14:textId="77777777" w:rsidR="00344111" w:rsidRPr="00727482" w:rsidRDefault="00344111" w:rsidP="00E26492">
            <w:pPr>
              <w:rPr>
                <w:b/>
                <w:sz w:val="20"/>
                <w:szCs w:val="20"/>
              </w:rPr>
            </w:pPr>
          </w:p>
          <w:p w14:paraId="17333559" w14:textId="77777777" w:rsidR="00344111" w:rsidRPr="00727482" w:rsidRDefault="00344111" w:rsidP="00E26492">
            <w:pPr>
              <w:rPr>
                <w:b/>
                <w:sz w:val="20"/>
                <w:szCs w:val="20"/>
              </w:rPr>
            </w:pPr>
          </w:p>
          <w:p w14:paraId="2292660C" w14:textId="77777777" w:rsidR="00344111" w:rsidRPr="00727482" w:rsidRDefault="00344111" w:rsidP="00E26492">
            <w:pPr>
              <w:rPr>
                <w:b/>
                <w:sz w:val="20"/>
                <w:szCs w:val="20"/>
              </w:rPr>
            </w:pPr>
            <w:r w:rsidRPr="00727482">
              <w:rPr>
                <w:b/>
                <w:sz w:val="20"/>
                <w:szCs w:val="20"/>
              </w:rPr>
              <w:t>Č: 46</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6199DC" w14:textId="77777777" w:rsidR="00344111" w:rsidRPr="00727482" w:rsidRDefault="00344111" w:rsidP="00727482">
            <w:pPr>
              <w:autoSpaceDE/>
              <w:autoSpaceDN/>
              <w:jc w:val="both"/>
              <w:rPr>
                <w:b/>
                <w:sz w:val="20"/>
                <w:szCs w:val="20"/>
              </w:rPr>
            </w:pPr>
            <w:r w:rsidRPr="00727482">
              <w:rPr>
                <w:b/>
                <w:sz w:val="20"/>
                <w:szCs w:val="20"/>
              </w:rPr>
              <w:t xml:space="preserve">KAPITOLA 3 </w:t>
            </w:r>
          </w:p>
          <w:p w14:paraId="6C5877A8" w14:textId="77777777" w:rsidR="00344111" w:rsidRPr="00727482" w:rsidRDefault="00344111" w:rsidP="00727482">
            <w:pPr>
              <w:autoSpaceDE/>
              <w:autoSpaceDN/>
              <w:jc w:val="both"/>
              <w:rPr>
                <w:b/>
                <w:sz w:val="20"/>
                <w:szCs w:val="20"/>
              </w:rPr>
            </w:pPr>
            <w:r w:rsidRPr="00727482">
              <w:rPr>
                <w:b/>
                <w:sz w:val="20"/>
                <w:szCs w:val="20"/>
              </w:rPr>
              <w:t xml:space="preserve">Dohľad nad skupinami investičných spoločností  </w:t>
            </w:r>
          </w:p>
          <w:p w14:paraId="18F34B64" w14:textId="77777777" w:rsidR="00344111" w:rsidRPr="00727482" w:rsidRDefault="00344111" w:rsidP="00727482">
            <w:pPr>
              <w:autoSpaceDE/>
              <w:autoSpaceDN/>
              <w:jc w:val="both"/>
              <w:rPr>
                <w:b/>
                <w:sz w:val="20"/>
                <w:szCs w:val="20"/>
              </w:rPr>
            </w:pPr>
          </w:p>
          <w:p w14:paraId="489FE969" w14:textId="77777777" w:rsidR="00344111" w:rsidRPr="00727482" w:rsidRDefault="00344111" w:rsidP="00727482">
            <w:pPr>
              <w:autoSpaceDE/>
              <w:autoSpaceDN/>
              <w:jc w:val="both"/>
              <w:rPr>
                <w:b/>
                <w:sz w:val="20"/>
                <w:szCs w:val="20"/>
              </w:rPr>
            </w:pPr>
            <w:r w:rsidRPr="00727482">
              <w:rPr>
                <w:b/>
                <w:sz w:val="20"/>
                <w:szCs w:val="20"/>
              </w:rPr>
              <w:t xml:space="preserve">Oddiel 1 </w:t>
            </w:r>
          </w:p>
          <w:p w14:paraId="39CA2FD2" w14:textId="77777777" w:rsidR="00344111" w:rsidRPr="00727482" w:rsidRDefault="00344111" w:rsidP="00727482">
            <w:pPr>
              <w:autoSpaceDE/>
              <w:autoSpaceDN/>
              <w:jc w:val="both"/>
              <w:rPr>
                <w:b/>
                <w:sz w:val="20"/>
                <w:szCs w:val="20"/>
              </w:rPr>
            </w:pPr>
            <w:r w:rsidRPr="00727482">
              <w:rPr>
                <w:b/>
                <w:sz w:val="20"/>
                <w:szCs w:val="20"/>
              </w:rPr>
              <w:t>Dohľad nad Skupinami Investičných Spoločností na Konsolidovanom Základe a Dohľad nad Dodržiavaním Súladu s Kapitálovým Testom Skupiny</w:t>
            </w:r>
          </w:p>
          <w:p w14:paraId="1C995A7E" w14:textId="77777777" w:rsidR="00344111" w:rsidRPr="00727482" w:rsidRDefault="00344111" w:rsidP="00727482">
            <w:pPr>
              <w:autoSpaceDE/>
              <w:autoSpaceDN/>
              <w:jc w:val="both"/>
              <w:rPr>
                <w:b/>
                <w:sz w:val="20"/>
                <w:szCs w:val="20"/>
              </w:rPr>
            </w:pPr>
          </w:p>
          <w:p w14:paraId="42314706" w14:textId="77777777" w:rsidR="00344111" w:rsidRPr="00727482" w:rsidRDefault="00344111" w:rsidP="00BF09C0">
            <w:pPr>
              <w:autoSpaceDE/>
              <w:autoSpaceDN/>
              <w:jc w:val="both"/>
              <w:rPr>
                <w:b/>
                <w:sz w:val="20"/>
                <w:szCs w:val="20"/>
              </w:rPr>
            </w:pPr>
            <w:r w:rsidRPr="00727482">
              <w:rPr>
                <w:b/>
                <w:sz w:val="20"/>
                <w:szCs w:val="20"/>
              </w:rPr>
              <w:t>Určenie orgánu dohľadu nad skupinou</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77E944F" w14:textId="77777777" w:rsidR="00344111" w:rsidRPr="00727482" w:rsidRDefault="00344111"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4E0C8074" w14:textId="77777777" w:rsidR="00344111" w:rsidRPr="00727482" w:rsidRDefault="00344111"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A8AF64" w14:textId="77777777" w:rsidR="00344111" w:rsidRPr="00727482" w:rsidRDefault="00344111"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A8C02" w14:textId="77777777" w:rsidR="00344111" w:rsidRPr="00727482" w:rsidRDefault="00344111"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27F652" w14:textId="7197EAE0" w:rsidR="00344111" w:rsidRPr="00727482" w:rsidRDefault="00344111"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6215D83" w14:textId="77777777" w:rsidR="00344111" w:rsidRPr="00727482" w:rsidRDefault="00344111" w:rsidP="00E26492">
            <w:pPr>
              <w:pStyle w:val="Nadpis1"/>
              <w:rPr>
                <w:sz w:val="20"/>
                <w:szCs w:val="20"/>
              </w:rPr>
            </w:pPr>
          </w:p>
        </w:tc>
      </w:tr>
      <w:tr w:rsidR="00344111" w:rsidRPr="00D92831" w14:paraId="1093B374" w14:textId="77777777" w:rsidTr="00447AC1">
        <w:tc>
          <w:tcPr>
            <w:tcW w:w="867" w:type="dxa"/>
            <w:tcBorders>
              <w:top w:val="single" w:sz="4" w:space="0" w:color="auto"/>
              <w:left w:val="single" w:sz="12" w:space="0" w:color="auto"/>
              <w:bottom w:val="single" w:sz="4" w:space="0" w:color="auto"/>
              <w:right w:val="single" w:sz="4" w:space="0" w:color="auto"/>
            </w:tcBorders>
          </w:tcPr>
          <w:p w14:paraId="5E62D1FC" w14:textId="77777777" w:rsidR="00344111" w:rsidRDefault="00344111" w:rsidP="00E26492">
            <w:pPr>
              <w:rPr>
                <w:sz w:val="20"/>
                <w:szCs w:val="20"/>
              </w:rPr>
            </w:pPr>
            <w:r>
              <w:rPr>
                <w:sz w:val="20"/>
                <w:szCs w:val="20"/>
              </w:rPr>
              <w:t xml:space="preserve">Č: 46, </w:t>
            </w:r>
          </w:p>
          <w:p w14:paraId="101E8A04" w14:textId="77777777" w:rsidR="00344111" w:rsidRDefault="00344111"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7EA16A48" w14:textId="77777777" w:rsidR="00344111" w:rsidRPr="005962DD" w:rsidRDefault="00344111" w:rsidP="00BF09C0">
            <w:pPr>
              <w:autoSpaceDE/>
              <w:autoSpaceDN/>
              <w:jc w:val="both"/>
              <w:rPr>
                <w:sz w:val="20"/>
                <w:szCs w:val="20"/>
              </w:rPr>
            </w:pPr>
            <w:r w:rsidRPr="005962DD">
              <w:rPr>
                <w:sz w:val="20"/>
                <w:szCs w:val="20"/>
              </w:rPr>
              <w:t>Členské štáty zabezpečia, aby v prípade, ak skupinu investičných spoločností vedie materská investičná spoločnosť v Únii, vykonával dohľad na konsolidovanom základe alebo dohľad nad dodržiavaním súladu s kapitálovým testom skupiny príslušný orgán tejto materskej investičnej spoločnosti v Únii.</w:t>
            </w:r>
          </w:p>
        </w:tc>
        <w:tc>
          <w:tcPr>
            <w:tcW w:w="1105" w:type="dxa"/>
            <w:tcBorders>
              <w:top w:val="single" w:sz="4" w:space="0" w:color="auto"/>
              <w:left w:val="single" w:sz="4" w:space="0" w:color="auto"/>
              <w:bottom w:val="single" w:sz="4" w:space="0" w:color="auto"/>
              <w:right w:val="single" w:sz="12" w:space="0" w:color="auto"/>
            </w:tcBorders>
          </w:tcPr>
          <w:p w14:paraId="11773A27" w14:textId="05A6CB5E" w:rsidR="00344111" w:rsidRDefault="00344111"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25FEB686" w14:textId="32977655" w:rsidR="00344111" w:rsidRPr="00C548DB" w:rsidRDefault="00344111"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37ACE9AE" w14:textId="52798618" w:rsidR="00344111" w:rsidRPr="005962DD" w:rsidRDefault="00344111" w:rsidP="002A66A2">
            <w:pPr>
              <w:pStyle w:val="Normlny0"/>
              <w:jc w:val="center"/>
              <w:rPr>
                <w:b/>
              </w:rPr>
            </w:pPr>
            <w:r w:rsidRPr="005962DD">
              <w:rPr>
                <w:b/>
              </w:rPr>
              <w:t>§ 138 ods. 3</w:t>
            </w:r>
          </w:p>
        </w:tc>
        <w:tc>
          <w:tcPr>
            <w:tcW w:w="4515" w:type="dxa"/>
            <w:gridSpan w:val="2"/>
            <w:tcBorders>
              <w:top w:val="single" w:sz="4" w:space="0" w:color="auto"/>
              <w:left w:val="single" w:sz="4" w:space="0" w:color="auto"/>
              <w:bottom w:val="single" w:sz="4" w:space="0" w:color="auto"/>
              <w:right w:val="single" w:sz="4" w:space="0" w:color="auto"/>
            </w:tcBorders>
          </w:tcPr>
          <w:p w14:paraId="0105271E" w14:textId="77777777" w:rsidR="00344111" w:rsidRDefault="00940C7C" w:rsidP="00344111">
            <w:pPr>
              <w:jc w:val="both"/>
              <w:rPr>
                <w:b/>
                <w:sz w:val="20"/>
                <w:szCs w:val="20"/>
                <w:lang w:eastAsia="en-US"/>
              </w:rPr>
            </w:pPr>
            <w:r w:rsidRPr="00940C7C">
              <w:rPr>
                <w:b/>
                <w:sz w:val="20"/>
                <w:szCs w:val="20"/>
                <w:lang w:eastAsia="en-US"/>
              </w:rPr>
              <w:t>(3) Ak skupinu obchodníkov s cennými papiermi</w:t>
            </w:r>
            <w:r w:rsidRPr="00940C7C">
              <w:rPr>
                <w:b/>
                <w:sz w:val="20"/>
                <w:szCs w:val="20"/>
                <w:vertAlign w:val="superscript"/>
                <w:lang w:eastAsia="en-US"/>
              </w:rPr>
              <w:t>110lh</w:t>
            </w:r>
            <w:r w:rsidRPr="00940C7C">
              <w:rPr>
                <w:b/>
                <w:sz w:val="20"/>
                <w:szCs w:val="20"/>
                <w:lang w:eastAsia="en-US"/>
              </w:rPr>
              <w:t>) riadi materský obchodník s cennými papiermi v Európskej únii so sídlom v Slovenskej republike, dohľad na konsolidovanom základe alebo dohľad nad dodržiavaním súladu s kapitálovým testom skupiny vykonáva Národná banka Slovenska.</w:t>
            </w:r>
          </w:p>
          <w:p w14:paraId="5350A8EF" w14:textId="6D16C95D" w:rsidR="00940C7C" w:rsidRPr="00940C7C" w:rsidRDefault="00940C7C" w:rsidP="00344111">
            <w:pPr>
              <w:jc w:val="both"/>
              <w:rPr>
                <w:b/>
                <w:sz w:val="20"/>
                <w:szCs w:val="20"/>
              </w:rPr>
            </w:pPr>
            <w:r w:rsidRPr="00035805">
              <w:rPr>
                <w:b/>
                <w:sz w:val="20"/>
                <w:szCs w:val="20"/>
                <w:vertAlign w:val="superscript"/>
              </w:rPr>
              <w:t>110lh</w:t>
            </w:r>
            <w:r w:rsidRPr="00940C7C">
              <w:rPr>
                <w:b/>
                <w:sz w:val="20"/>
                <w:szCs w:val="20"/>
              </w:rPr>
              <w:t>) Čl. 4 ods. 1 bod 25 nariadenia (EÚ) 2019/2033.</w:t>
            </w:r>
          </w:p>
        </w:tc>
        <w:tc>
          <w:tcPr>
            <w:tcW w:w="682" w:type="dxa"/>
            <w:tcBorders>
              <w:top w:val="single" w:sz="4" w:space="0" w:color="auto"/>
              <w:left w:val="single" w:sz="4" w:space="0" w:color="auto"/>
              <w:bottom w:val="single" w:sz="4" w:space="0" w:color="auto"/>
              <w:right w:val="single" w:sz="4" w:space="0" w:color="auto"/>
            </w:tcBorders>
          </w:tcPr>
          <w:p w14:paraId="759DD7C5" w14:textId="7753096D" w:rsidR="00344111" w:rsidRDefault="00344111"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436B9082" w14:textId="77777777" w:rsidR="00344111" w:rsidRDefault="00344111" w:rsidP="00E26492">
            <w:pPr>
              <w:pStyle w:val="Nadpis1"/>
              <w:rPr>
                <w:b w:val="0"/>
                <w:sz w:val="20"/>
                <w:szCs w:val="20"/>
              </w:rPr>
            </w:pPr>
          </w:p>
        </w:tc>
      </w:tr>
      <w:tr w:rsidR="00344111" w:rsidRPr="00D92831" w14:paraId="61C83330" w14:textId="77777777" w:rsidTr="00447AC1">
        <w:tc>
          <w:tcPr>
            <w:tcW w:w="867" w:type="dxa"/>
            <w:tcBorders>
              <w:top w:val="single" w:sz="4" w:space="0" w:color="auto"/>
              <w:left w:val="single" w:sz="12" w:space="0" w:color="auto"/>
              <w:bottom w:val="single" w:sz="4" w:space="0" w:color="auto"/>
              <w:right w:val="single" w:sz="4" w:space="0" w:color="auto"/>
            </w:tcBorders>
          </w:tcPr>
          <w:p w14:paraId="0D583605" w14:textId="77777777" w:rsidR="00344111" w:rsidRDefault="00344111" w:rsidP="00E26492">
            <w:pPr>
              <w:rPr>
                <w:sz w:val="20"/>
                <w:szCs w:val="20"/>
              </w:rPr>
            </w:pPr>
            <w:r>
              <w:rPr>
                <w:sz w:val="20"/>
                <w:szCs w:val="20"/>
              </w:rPr>
              <w:t xml:space="preserve">Č: 46, </w:t>
            </w:r>
          </w:p>
          <w:p w14:paraId="0C1D1F3B" w14:textId="77777777" w:rsidR="00344111" w:rsidRDefault="00344111"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5443E3DD" w14:textId="77777777" w:rsidR="00344111" w:rsidRPr="005962DD" w:rsidRDefault="00344111" w:rsidP="00BF09C0">
            <w:pPr>
              <w:autoSpaceDE/>
              <w:autoSpaceDN/>
              <w:jc w:val="both"/>
              <w:rPr>
                <w:sz w:val="20"/>
                <w:szCs w:val="20"/>
              </w:rPr>
            </w:pPr>
            <w:r w:rsidRPr="005962DD">
              <w:rPr>
                <w:sz w:val="20"/>
                <w:szCs w:val="20"/>
              </w:rPr>
              <w:t>Členské štáty zabezpečia, aby v prípade, ak materskou spoločnosťou investičnej spoločnosti je materská investičná holdingová spoločnosť v Únii alebo materská zmiešaná finančná holdingová spoločnosť v Únii, vykonával dohľad na konsolidovanom základe alebo dohľad nad dodržiavaním súladu s kapitálovým testom skupiny príslušný orgán tejto investičnej spoločnosti.</w:t>
            </w:r>
          </w:p>
        </w:tc>
        <w:tc>
          <w:tcPr>
            <w:tcW w:w="1105" w:type="dxa"/>
            <w:tcBorders>
              <w:top w:val="single" w:sz="4" w:space="0" w:color="auto"/>
              <w:left w:val="single" w:sz="4" w:space="0" w:color="auto"/>
              <w:bottom w:val="single" w:sz="4" w:space="0" w:color="auto"/>
              <w:right w:val="single" w:sz="12" w:space="0" w:color="auto"/>
            </w:tcBorders>
          </w:tcPr>
          <w:p w14:paraId="4B896F6C" w14:textId="6AD495A9" w:rsidR="00344111" w:rsidRDefault="00344111"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72846FC7" w14:textId="4B1DA4ED" w:rsidR="00344111" w:rsidRPr="00C548DB" w:rsidRDefault="00344111"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5DC1148F" w14:textId="01FF4EAE" w:rsidR="00344111" w:rsidRPr="005962DD" w:rsidRDefault="00344111" w:rsidP="002A66A2">
            <w:pPr>
              <w:pStyle w:val="Normlny0"/>
              <w:jc w:val="center"/>
              <w:rPr>
                <w:b/>
              </w:rPr>
            </w:pPr>
            <w:r w:rsidRPr="005962DD">
              <w:rPr>
                <w:b/>
              </w:rPr>
              <w:t>§ 138 ods. 4</w:t>
            </w:r>
          </w:p>
        </w:tc>
        <w:tc>
          <w:tcPr>
            <w:tcW w:w="4515" w:type="dxa"/>
            <w:gridSpan w:val="2"/>
            <w:tcBorders>
              <w:top w:val="single" w:sz="4" w:space="0" w:color="auto"/>
              <w:left w:val="single" w:sz="4" w:space="0" w:color="auto"/>
              <w:bottom w:val="single" w:sz="4" w:space="0" w:color="auto"/>
              <w:right w:val="single" w:sz="4" w:space="0" w:color="auto"/>
            </w:tcBorders>
          </w:tcPr>
          <w:p w14:paraId="0751688F" w14:textId="5DF7A50D" w:rsidR="00344111" w:rsidRPr="00344111" w:rsidRDefault="00344111" w:rsidP="00344111">
            <w:pPr>
              <w:jc w:val="both"/>
              <w:rPr>
                <w:sz w:val="20"/>
                <w:szCs w:val="20"/>
              </w:rPr>
            </w:pPr>
            <w:r w:rsidRPr="00344111">
              <w:rPr>
                <w:b/>
                <w:sz w:val="20"/>
                <w:szCs w:val="20"/>
              </w:rPr>
              <w:t xml:space="preserve">(4) </w:t>
            </w:r>
            <w:r w:rsidR="00940C7C" w:rsidRPr="00940C7C">
              <w:rPr>
                <w:b/>
                <w:sz w:val="20"/>
                <w:szCs w:val="20"/>
              </w:rPr>
              <w:t>Ak materskou spoločnosťou obchodníka s cennými papiermi je materská investičná holdingová spoločnosť v Európskej únii alebo materská zmiešaná finančná holdingová spoločnosť v Európskej únii, dohľad na konsolidovanom základe alebo dohľad nad dodržiavaním súladu s kapitálovým testom skupiny vykonáva Národná banka Slovenska.</w:t>
            </w:r>
          </w:p>
        </w:tc>
        <w:tc>
          <w:tcPr>
            <w:tcW w:w="682" w:type="dxa"/>
            <w:tcBorders>
              <w:top w:val="single" w:sz="4" w:space="0" w:color="auto"/>
              <w:left w:val="single" w:sz="4" w:space="0" w:color="auto"/>
              <w:bottom w:val="single" w:sz="4" w:space="0" w:color="auto"/>
              <w:right w:val="single" w:sz="4" w:space="0" w:color="auto"/>
            </w:tcBorders>
          </w:tcPr>
          <w:p w14:paraId="25C4252C" w14:textId="479D9209" w:rsidR="00344111" w:rsidRDefault="00344111"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70D2CB25" w14:textId="77777777" w:rsidR="00344111" w:rsidRDefault="00344111" w:rsidP="00E26492">
            <w:pPr>
              <w:pStyle w:val="Nadpis1"/>
              <w:rPr>
                <w:b w:val="0"/>
                <w:sz w:val="20"/>
                <w:szCs w:val="20"/>
              </w:rPr>
            </w:pPr>
          </w:p>
        </w:tc>
      </w:tr>
      <w:tr w:rsidR="00344111" w:rsidRPr="00D92831" w14:paraId="20108A09" w14:textId="77777777" w:rsidTr="00447AC1">
        <w:tc>
          <w:tcPr>
            <w:tcW w:w="867" w:type="dxa"/>
            <w:tcBorders>
              <w:top w:val="single" w:sz="4" w:space="0" w:color="auto"/>
              <w:left w:val="single" w:sz="12" w:space="0" w:color="auto"/>
              <w:bottom w:val="single" w:sz="4" w:space="0" w:color="auto"/>
              <w:right w:val="single" w:sz="4" w:space="0" w:color="auto"/>
            </w:tcBorders>
          </w:tcPr>
          <w:p w14:paraId="5860B63E" w14:textId="77777777" w:rsidR="00344111" w:rsidRDefault="00344111" w:rsidP="00E26492">
            <w:pPr>
              <w:rPr>
                <w:sz w:val="20"/>
                <w:szCs w:val="20"/>
              </w:rPr>
            </w:pPr>
            <w:r>
              <w:rPr>
                <w:sz w:val="20"/>
                <w:szCs w:val="20"/>
              </w:rPr>
              <w:lastRenderedPageBreak/>
              <w:t>Č: 46, O: 3</w:t>
            </w:r>
          </w:p>
        </w:tc>
        <w:tc>
          <w:tcPr>
            <w:tcW w:w="6190" w:type="dxa"/>
            <w:tcBorders>
              <w:top w:val="single" w:sz="4" w:space="0" w:color="auto"/>
              <w:left w:val="single" w:sz="4" w:space="0" w:color="auto"/>
              <w:bottom w:val="single" w:sz="4" w:space="0" w:color="auto"/>
              <w:right w:val="single" w:sz="4" w:space="0" w:color="auto"/>
            </w:tcBorders>
          </w:tcPr>
          <w:p w14:paraId="113C4164" w14:textId="77777777" w:rsidR="00344111" w:rsidRPr="005962DD" w:rsidRDefault="00344111" w:rsidP="00BF09C0">
            <w:pPr>
              <w:autoSpaceDE/>
              <w:autoSpaceDN/>
              <w:jc w:val="both"/>
              <w:rPr>
                <w:sz w:val="20"/>
                <w:szCs w:val="20"/>
              </w:rPr>
            </w:pPr>
            <w:r w:rsidRPr="005962DD">
              <w:rPr>
                <w:sz w:val="20"/>
                <w:szCs w:val="20"/>
              </w:rPr>
              <w:t>Členské štáty zabezpečia, aby v prípade ak materskou spoločnosťou dvoch alebo viacerých investičných spoločností, ktorým bolo vydané povolenie v dvoch alebo viacerých členských štátoch, je tá istá materská investičná holdingová spoločnosť v Únii alebo tá istá materská zmiešaná finančná holdingová spoločnosť v Únii, vykonával dohľad na konsolidovanom základe alebo dohľad nad dodržiavaním súladu s kapitálovým testom skupiny príslušný orgán investičnej spoločnosti, ktorej bolo vydané povolenie v členskom štáte, v ktorom je investičná holdingová spoločnosť alebo zmiešaná finančná holdingová spoločnosť zriadená.</w:t>
            </w:r>
          </w:p>
        </w:tc>
        <w:tc>
          <w:tcPr>
            <w:tcW w:w="1105" w:type="dxa"/>
            <w:tcBorders>
              <w:top w:val="single" w:sz="4" w:space="0" w:color="auto"/>
              <w:left w:val="single" w:sz="4" w:space="0" w:color="auto"/>
              <w:bottom w:val="single" w:sz="4" w:space="0" w:color="auto"/>
              <w:right w:val="single" w:sz="12" w:space="0" w:color="auto"/>
            </w:tcBorders>
          </w:tcPr>
          <w:p w14:paraId="4FA55D23" w14:textId="787E7449" w:rsidR="00344111" w:rsidRDefault="00344111"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15F2F051" w14:textId="61F01599" w:rsidR="00344111" w:rsidRPr="00C548DB" w:rsidRDefault="00344111"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23FA1CC8" w14:textId="1C41E890" w:rsidR="00344111" w:rsidRPr="005962DD" w:rsidRDefault="00344111" w:rsidP="002A66A2">
            <w:pPr>
              <w:pStyle w:val="Normlny0"/>
              <w:jc w:val="center"/>
              <w:rPr>
                <w:b/>
              </w:rPr>
            </w:pPr>
            <w:r w:rsidRPr="005962DD">
              <w:rPr>
                <w:b/>
              </w:rPr>
              <w:t>§ 138 ods. 5</w:t>
            </w:r>
          </w:p>
        </w:tc>
        <w:tc>
          <w:tcPr>
            <w:tcW w:w="4515" w:type="dxa"/>
            <w:gridSpan w:val="2"/>
            <w:tcBorders>
              <w:top w:val="single" w:sz="4" w:space="0" w:color="auto"/>
              <w:left w:val="single" w:sz="4" w:space="0" w:color="auto"/>
              <w:bottom w:val="single" w:sz="4" w:space="0" w:color="auto"/>
              <w:right w:val="single" w:sz="4" w:space="0" w:color="auto"/>
            </w:tcBorders>
          </w:tcPr>
          <w:p w14:paraId="76753F47" w14:textId="42DF977E" w:rsidR="00344111" w:rsidRPr="00AC24C2" w:rsidRDefault="00344111" w:rsidP="00876D89">
            <w:pPr>
              <w:jc w:val="both"/>
              <w:rPr>
                <w:sz w:val="20"/>
                <w:szCs w:val="20"/>
              </w:rPr>
            </w:pPr>
            <w:r w:rsidRPr="00AC24C2">
              <w:rPr>
                <w:b/>
                <w:sz w:val="20"/>
                <w:szCs w:val="20"/>
              </w:rPr>
              <w:t xml:space="preserve">(5) </w:t>
            </w:r>
            <w:r w:rsidR="00940C7C" w:rsidRPr="00940C7C">
              <w:rPr>
                <w:b/>
                <w:sz w:val="20"/>
                <w:szCs w:val="20"/>
              </w:rPr>
              <w:t>Ak materskou spoločnosťou dvoch alebo viacerých obchodníkov s cennými papiermi alebo zahraničných obchodníkov s cennými papiermi, je rovnaká materská investičná holdingová spoločnosť v Európskej únii alebo rovnaká materská zmiešaná finančná holdingová spoločnosť v Európskej únii, dohľad na konsolidovanom základe alebo dohľad nad dodržiavaním súladu s kapitálovým testom skupiny vykonáva Národná banka Slovenska, ak má investičná holdingová spoločnosť alebo zmiešaná finančná holdingová spoločnosť sídlo v Slovenskej republike.</w:t>
            </w:r>
          </w:p>
        </w:tc>
        <w:tc>
          <w:tcPr>
            <w:tcW w:w="682" w:type="dxa"/>
            <w:tcBorders>
              <w:top w:val="single" w:sz="4" w:space="0" w:color="auto"/>
              <w:left w:val="single" w:sz="4" w:space="0" w:color="auto"/>
              <w:bottom w:val="single" w:sz="4" w:space="0" w:color="auto"/>
              <w:right w:val="single" w:sz="4" w:space="0" w:color="auto"/>
            </w:tcBorders>
          </w:tcPr>
          <w:p w14:paraId="1DE64B52" w14:textId="02F82B6E" w:rsidR="00344111" w:rsidRPr="00AC24C2" w:rsidRDefault="00344111" w:rsidP="00E26492">
            <w:pPr>
              <w:jc w:val="center"/>
              <w:rPr>
                <w:sz w:val="20"/>
                <w:szCs w:val="20"/>
              </w:rPr>
            </w:pPr>
            <w:r w:rsidRPr="00AC24C2">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26E45152" w14:textId="77777777" w:rsidR="00344111" w:rsidRDefault="00344111" w:rsidP="00E26492">
            <w:pPr>
              <w:pStyle w:val="Nadpis1"/>
              <w:rPr>
                <w:b w:val="0"/>
                <w:sz w:val="20"/>
                <w:szCs w:val="20"/>
              </w:rPr>
            </w:pPr>
          </w:p>
        </w:tc>
      </w:tr>
      <w:tr w:rsidR="00344111" w:rsidRPr="00D92831" w14:paraId="7819D3D6" w14:textId="77777777" w:rsidTr="00447AC1">
        <w:tc>
          <w:tcPr>
            <w:tcW w:w="867" w:type="dxa"/>
            <w:tcBorders>
              <w:top w:val="single" w:sz="4" w:space="0" w:color="auto"/>
              <w:left w:val="single" w:sz="12" w:space="0" w:color="auto"/>
              <w:bottom w:val="single" w:sz="4" w:space="0" w:color="auto"/>
              <w:right w:val="single" w:sz="4" w:space="0" w:color="auto"/>
            </w:tcBorders>
          </w:tcPr>
          <w:p w14:paraId="358C4D8B" w14:textId="77777777" w:rsidR="00344111" w:rsidRDefault="00344111" w:rsidP="00E26492">
            <w:pPr>
              <w:rPr>
                <w:sz w:val="20"/>
                <w:szCs w:val="20"/>
              </w:rPr>
            </w:pPr>
            <w:r>
              <w:rPr>
                <w:sz w:val="20"/>
                <w:szCs w:val="20"/>
              </w:rPr>
              <w:t xml:space="preserve">Č: 46, </w:t>
            </w:r>
          </w:p>
          <w:p w14:paraId="628791E7" w14:textId="77777777" w:rsidR="00344111" w:rsidRDefault="00344111" w:rsidP="00E26492">
            <w:pPr>
              <w:rPr>
                <w:sz w:val="20"/>
                <w:szCs w:val="20"/>
              </w:rPr>
            </w:pPr>
            <w:r>
              <w:rPr>
                <w:sz w:val="20"/>
                <w:szCs w:val="20"/>
              </w:rPr>
              <w:t>O: 4</w:t>
            </w:r>
          </w:p>
        </w:tc>
        <w:tc>
          <w:tcPr>
            <w:tcW w:w="6190" w:type="dxa"/>
            <w:tcBorders>
              <w:top w:val="single" w:sz="4" w:space="0" w:color="auto"/>
              <w:left w:val="single" w:sz="4" w:space="0" w:color="auto"/>
              <w:bottom w:val="single" w:sz="4" w:space="0" w:color="auto"/>
              <w:right w:val="single" w:sz="4" w:space="0" w:color="auto"/>
            </w:tcBorders>
          </w:tcPr>
          <w:p w14:paraId="05F544E8" w14:textId="77777777" w:rsidR="00344111" w:rsidRPr="005962DD" w:rsidRDefault="00344111" w:rsidP="00BF09C0">
            <w:pPr>
              <w:autoSpaceDE/>
              <w:autoSpaceDN/>
              <w:jc w:val="both"/>
              <w:rPr>
                <w:sz w:val="20"/>
                <w:szCs w:val="20"/>
              </w:rPr>
            </w:pPr>
            <w:r w:rsidRPr="005962DD">
              <w:rPr>
                <w:sz w:val="20"/>
                <w:szCs w:val="20"/>
              </w:rPr>
              <w:t xml:space="preserve">  Členské štáty zabezpečia, aby v prípade ak materské spoločnosti dvoch alebo viacerých investičných spoločností, ktorým bolo vydané povolenie v dvoch alebo viacerých členských štátoch, pozostávajú z viac ako jednej investičnej holdingovej spoločnosti alebo zmiešanej finančnej holdingovej spoločnosti s ústrediami v rôznych členských štátoch, a ak v každom z týchto členských štátov je investičná spoločnosť, vykonával dohľad na konsolidovanom základe alebo dohľad nad dodržiavaním súladu s kapitálovým testom skupiny príslušný orgán investičnej spoločnosti s najväčšou celkovou súvahou.</w:t>
            </w:r>
          </w:p>
        </w:tc>
        <w:tc>
          <w:tcPr>
            <w:tcW w:w="1105" w:type="dxa"/>
            <w:tcBorders>
              <w:top w:val="single" w:sz="4" w:space="0" w:color="auto"/>
              <w:left w:val="single" w:sz="4" w:space="0" w:color="auto"/>
              <w:bottom w:val="single" w:sz="4" w:space="0" w:color="auto"/>
              <w:right w:val="single" w:sz="12" w:space="0" w:color="auto"/>
            </w:tcBorders>
          </w:tcPr>
          <w:p w14:paraId="2D6120AB" w14:textId="264007D6" w:rsidR="00344111" w:rsidRDefault="00344111"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022F164B" w14:textId="72C328FD" w:rsidR="00344111" w:rsidRPr="00C548DB" w:rsidRDefault="00344111"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6376EA60" w14:textId="621D5513" w:rsidR="00344111" w:rsidRPr="005962DD" w:rsidRDefault="00344111" w:rsidP="002A66A2">
            <w:pPr>
              <w:pStyle w:val="Normlny0"/>
              <w:jc w:val="center"/>
              <w:rPr>
                <w:b/>
              </w:rPr>
            </w:pPr>
            <w:r w:rsidRPr="005962DD">
              <w:rPr>
                <w:b/>
              </w:rPr>
              <w:t>§ 138 ods. 6</w:t>
            </w:r>
          </w:p>
        </w:tc>
        <w:tc>
          <w:tcPr>
            <w:tcW w:w="4515" w:type="dxa"/>
            <w:gridSpan w:val="2"/>
            <w:tcBorders>
              <w:top w:val="single" w:sz="4" w:space="0" w:color="auto"/>
              <w:left w:val="single" w:sz="4" w:space="0" w:color="auto"/>
              <w:bottom w:val="single" w:sz="4" w:space="0" w:color="auto"/>
              <w:right w:val="single" w:sz="4" w:space="0" w:color="auto"/>
            </w:tcBorders>
          </w:tcPr>
          <w:p w14:paraId="0647E513" w14:textId="27F9F509" w:rsidR="00344111" w:rsidRPr="00344111" w:rsidRDefault="00344111" w:rsidP="00344111">
            <w:pPr>
              <w:jc w:val="both"/>
              <w:rPr>
                <w:sz w:val="20"/>
                <w:szCs w:val="20"/>
              </w:rPr>
            </w:pPr>
            <w:r w:rsidRPr="00344111">
              <w:rPr>
                <w:b/>
                <w:sz w:val="20"/>
                <w:szCs w:val="20"/>
              </w:rPr>
              <w:t xml:space="preserve">(6) </w:t>
            </w:r>
            <w:r w:rsidR="00940C7C" w:rsidRPr="00940C7C">
              <w:rPr>
                <w:b/>
                <w:sz w:val="20"/>
                <w:szCs w:val="20"/>
              </w:rPr>
              <w:t>Ak materskými spoločnosťami dvoch alebo viacerých obchodníkov s cennými papiermi alebo zahraničných obchodníkov s cennými papiermi je viac ako jedna investičná holdingová spoločnosť alebo zmiešaná finančná holdingová spoločnosť s ústrediami aspoň v dvoch členských štátoch a ak v každom z týchto členských štátov pôsobí obchodník s cennými papiermi alebo zahraničný obchodník s cennými papiermi, dohľad na konsolidovanom základe alebo dohľad nad dodržiavaním súladu s kapitálovým testom skupiny vykonáva Národná banka Slovenska, ak najvyššiu celkovú hodnotu aktív má obchodník s cennými papiermi.</w:t>
            </w:r>
          </w:p>
        </w:tc>
        <w:tc>
          <w:tcPr>
            <w:tcW w:w="682" w:type="dxa"/>
            <w:tcBorders>
              <w:top w:val="single" w:sz="4" w:space="0" w:color="auto"/>
              <w:left w:val="single" w:sz="4" w:space="0" w:color="auto"/>
              <w:bottom w:val="single" w:sz="4" w:space="0" w:color="auto"/>
              <w:right w:val="single" w:sz="4" w:space="0" w:color="auto"/>
            </w:tcBorders>
          </w:tcPr>
          <w:p w14:paraId="7987AA78" w14:textId="1D19B23B" w:rsidR="00344111" w:rsidRDefault="00344111"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64A3B9BF" w14:textId="77777777" w:rsidR="00344111" w:rsidRDefault="00344111" w:rsidP="00E26492">
            <w:pPr>
              <w:pStyle w:val="Nadpis1"/>
              <w:rPr>
                <w:b w:val="0"/>
                <w:sz w:val="20"/>
                <w:szCs w:val="20"/>
              </w:rPr>
            </w:pPr>
          </w:p>
        </w:tc>
      </w:tr>
      <w:tr w:rsidR="00344111" w:rsidRPr="00D92831" w14:paraId="3CD6D805" w14:textId="77777777" w:rsidTr="00447AC1">
        <w:tc>
          <w:tcPr>
            <w:tcW w:w="867" w:type="dxa"/>
            <w:tcBorders>
              <w:top w:val="single" w:sz="4" w:space="0" w:color="auto"/>
              <w:left w:val="single" w:sz="12" w:space="0" w:color="auto"/>
              <w:bottom w:val="single" w:sz="4" w:space="0" w:color="auto"/>
              <w:right w:val="single" w:sz="4" w:space="0" w:color="auto"/>
            </w:tcBorders>
          </w:tcPr>
          <w:p w14:paraId="11E0B7D3" w14:textId="77777777" w:rsidR="00344111" w:rsidRDefault="00344111" w:rsidP="00E26492">
            <w:pPr>
              <w:rPr>
                <w:sz w:val="20"/>
                <w:szCs w:val="20"/>
              </w:rPr>
            </w:pPr>
            <w:r>
              <w:rPr>
                <w:sz w:val="20"/>
                <w:szCs w:val="20"/>
              </w:rPr>
              <w:t xml:space="preserve">Č: 46, </w:t>
            </w:r>
          </w:p>
          <w:p w14:paraId="74F8CF86" w14:textId="77777777" w:rsidR="00344111" w:rsidRDefault="00344111" w:rsidP="00E26492">
            <w:pPr>
              <w:rPr>
                <w:sz w:val="20"/>
                <w:szCs w:val="20"/>
              </w:rPr>
            </w:pPr>
            <w:r>
              <w:rPr>
                <w:sz w:val="20"/>
                <w:szCs w:val="20"/>
              </w:rPr>
              <w:t>O: 5</w:t>
            </w:r>
          </w:p>
        </w:tc>
        <w:tc>
          <w:tcPr>
            <w:tcW w:w="6190" w:type="dxa"/>
            <w:tcBorders>
              <w:top w:val="single" w:sz="4" w:space="0" w:color="auto"/>
              <w:left w:val="single" w:sz="4" w:space="0" w:color="auto"/>
              <w:bottom w:val="single" w:sz="4" w:space="0" w:color="auto"/>
              <w:right w:val="single" w:sz="4" w:space="0" w:color="auto"/>
            </w:tcBorders>
          </w:tcPr>
          <w:p w14:paraId="083E3887" w14:textId="77777777" w:rsidR="00344111" w:rsidRPr="005962DD" w:rsidRDefault="00344111" w:rsidP="00BF09C0">
            <w:pPr>
              <w:autoSpaceDE/>
              <w:autoSpaceDN/>
              <w:jc w:val="both"/>
              <w:rPr>
                <w:sz w:val="20"/>
                <w:szCs w:val="20"/>
              </w:rPr>
            </w:pPr>
            <w:r w:rsidRPr="005962DD">
              <w:rPr>
                <w:sz w:val="20"/>
                <w:szCs w:val="20"/>
              </w:rPr>
              <w:t>Členské štáty zabezpečia, aby v prípade ak materskou spoločnosťou dvoch alebo viacerých investičných spoločností, ktorým bolo vydané povolenie v Únii, je tá istá investičná holdingová spoločnosť v Únii alebo zmiešaná finančná holdingová spoločnosť v Únii, a nijakej z týchto investičných spoločností nebolo vydané povolenie v členskom štáte, v ktorom bola zriadená investičná holdingová spoločnosť alebo zmiešaná finančná holdingová spoločnosť, vykonával dohľad na konsolidovanom základe alebo dohľad nad dodržiavaním súladu s kapitálovým testom skupiny príslušný orgán investičnej spoločnosti s najväčšou celkovou súvahou.</w:t>
            </w:r>
          </w:p>
        </w:tc>
        <w:tc>
          <w:tcPr>
            <w:tcW w:w="1105" w:type="dxa"/>
            <w:tcBorders>
              <w:top w:val="single" w:sz="4" w:space="0" w:color="auto"/>
              <w:left w:val="single" w:sz="4" w:space="0" w:color="auto"/>
              <w:bottom w:val="single" w:sz="4" w:space="0" w:color="auto"/>
              <w:right w:val="single" w:sz="12" w:space="0" w:color="auto"/>
            </w:tcBorders>
          </w:tcPr>
          <w:p w14:paraId="560B356F" w14:textId="01796534" w:rsidR="00344111" w:rsidRDefault="00344111"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070DCB7A" w14:textId="12BB381C" w:rsidR="00344111" w:rsidRPr="00C548DB" w:rsidRDefault="00344111"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3743CD3B" w14:textId="5EA325A3" w:rsidR="00344111" w:rsidRPr="005962DD" w:rsidRDefault="00344111" w:rsidP="002A66A2">
            <w:pPr>
              <w:pStyle w:val="Normlny0"/>
              <w:jc w:val="center"/>
              <w:rPr>
                <w:b/>
              </w:rPr>
            </w:pPr>
            <w:r w:rsidRPr="005962DD">
              <w:rPr>
                <w:b/>
              </w:rPr>
              <w:t>§ 138 ods. 7</w:t>
            </w:r>
          </w:p>
        </w:tc>
        <w:tc>
          <w:tcPr>
            <w:tcW w:w="4515" w:type="dxa"/>
            <w:gridSpan w:val="2"/>
            <w:tcBorders>
              <w:top w:val="single" w:sz="4" w:space="0" w:color="auto"/>
              <w:left w:val="single" w:sz="4" w:space="0" w:color="auto"/>
              <w:bottom w:val="single" w:sz="4" w:space="0" w:color="auto"/>
              <w:right w:val="single" w:sz="4" w:space="0" w:color="auto"/>
            </w:tcBorders>
          </w:tcPr>
          <w:p w14:paraId="1EDE8374" w14:textId="27495A7C" w:rsidR="00344111" w:rsidRPr="00344111" w:rsidRDefault="00344111" w:rsidP="00344111">
            <w:pPr>
              <w:jc w:val="both"/>
              <w:rPr>
                <w:sz w:val="20"/>
                <w:szCs w:val="20"/>
              </w:rPr>
            </w:pPr>
            <w:r w:rsidRPr="00344111">
              <w:rPr>
                <w:b/>
                <w:sz w:val="20"/>
                <w:szCs w:val="20"/>
              </w:rPr>
              <w:t xml:space="preserve">(7) </w:t>
            </w:r>
            <w:r w:rsidR="00940C7C" w:rsidRPr="00940C7C">
              <w:rPr>
                <w:b/>
                <w:sz w:val="20"/>
                <w:szCs w:val="20"/>
              </w:rPr>
              <w:t>Ak materskou spoločnosťou dvoch alebo viacerých obchodníkov s cennými papiermi alebo zahraničných obchodníkov s cennými papiermi je rovnaká investičná holdingová spoločnosť v Európskej únii alebo zmiešaná finančná holdingová spoločnosť v Európskej únii, a žiadnemu obchodníkovi s cennými papiermi alebo zahraničnému obchodníkovi s cennými papiermi nebolo vydané povolenie v členskom štáte, v ktorom bola zriadená investičná holdingová spoločnosť alebo zmiešaná finančná holdingová spoločnosť, dohľad na konsolidovanom základe alebo dohľad nad dodržiavaním súladu s kapitálovým testom skupiny vykonáva Národná banka Slovenska, ak najvyššiu celkovú hodnotu aktív má obchodník s cennými papiermi.</w:t>
            </w:r>
          </w:p>
        </w:tc>
        <w:tc>
          <w:tcPr>
            <w:tcW w:w="682" w:type="dxa"/>
            <w:tcBorders>
              <w:top w:val="single" w:sz="4" w:space="0" w:color="auto"/>
              <w:left w:val="single" w:sz="4" w:space="0" w:color="auto"/>
              <w:bottom w:val="single" w:sz="4" w:space="0" w:color="auto"/>
              <w:right w:val="single" w:sz="4" w:space="0" w:color="auto"/>
            </w:tcBorders>
          </w:tcPr>
          <w:p w14:paraId="0CC89427" w14:textId="7DD750F7" w:rsidR="00344111" w:rsidRDefault="00344111"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05E85378" w14:textId="77777777" w:rsidR="00344111" w:rsidRDefault="00344111" w:rsidP="00E26492">
            <w:pPr>
              <w:pStyle w:val="Nadpis1"/>
              <w:rPr>
                <w:b w:val="0"/>
                <w:sz w:val="20"/>
                <w:szCs w:val="20"/>
              </w:rPr>
            </w:pPr>
          </w:p>
        </w:tc>
      </w:tr>
      <w:tr w:rsidR="00344111" w:rsidRPr="00D92831" w14:paraId="4D65D997" w14:textId="77777777" w:rsidTr="00447AC1">
        <w:tc>
          <w:tcPr>
            <w:tcW w:w="867" w:type="dxa"/>
            <w:tcBorders>
              <w:top w:val="single" w:sz="4" w:space="0" w:color="auto"/>
              <w:left w:val="single" w:sz="12" w:space="0" w:color="auto"/>
              <w:bottom w:val="single" w:sz="4" w:space="0" w:color="auto"/>
              <w:right w:val="single" w:sz="4" w:space="0" w:color="auto"/>
            </w:tcBorders>
          </w:tcPr>
          <w:p w14:paraId="1929FEDA" w14:textId="77777777" w:rsidR="00344111" w:rsidRDefault="00344111" w:rsidP="00E26492">
            <w:pPr>
              <w:rPr>
                <w:sz w:val="20"/>
                <w:szCs w:val="20"/>
              </w:rPr>
            </w:pPr>
            <w:r>
              <w:rPr>
                <w:sz w:val="20"/>
                <w:szCs w:val="20"/>
              </w:rPr>
              <w:lastRenderedPageBreak/>
              <w:t xml:space="preserve">Č: 46, </w:t>
            </w:r>
          </w:p>
          <w:p w14:paraId="7B22AC29" w14:textId="77777777" w:rsidR="00344111" w:rsidRDefault="00344111" w:rsidP="00E26492">
            <w:pPr>
              <w:rPr>
                <w:sz w:val="20"/>
                <w:szCs w:val="20"/>
              </w:rPr>
            </w:pPr>
            <w:r>
              <w:rPr>
                <w:sz w:val="20"/>
                <w:szCs w:val="20"/>
              </w:rPr>
              <w:t>O: 6</w:t>
            </w:r>
          </w:p>
        </w:tc>
        <w:tc>
          <w:tcPr>
            <w:tcW w:w="6190" w:type="dxa"/>
            <w:tcBorders>
              <w:top w:val="single" w:sz="4" w:space="0" w:color="auto"/>
              <w:left w:val="single" w:sz="4" w:space="0" w:color="auto"/>
              <w:bottom w:val="single" w:sz="4" w:space="0" w:color="auto"/>
              <w:right w:val="single" w:sz="4" w:space="0" w:color="auto"/>
            </w:tcBorders>
          </w:tcPr>
          <w:p w14:paraId="7C339F38" w14:textId="77777777" w:rsidR="00344111" w:rsidRPr="005962DD" w:rsidRDefault="00344111" w:rsidP="00BF09C0">
            <w:pPr>
              <w:autoSpaceDE/>
              <w:autoSpaceDN/>
              <w:jc w:val="both"/>
              <w:rPr>
                <w:sz w:val="20"/>
                <w:szCs w:val="20"/>
              </w:rPr>
            </w:pPr>
            <w:r w:rsidRPr="005962DD">
              <w:rPr>
                <w:sz w:val="20"/>
                <w:szCs w:val="20"/>
              </w:rPr>
              <w:t>Príslušné orgány môžu na základe spoločnej dohody upustiť od kritérií uvedených v odsekoch 3, 4 a 5, ak by ich uplatňovanie nebolo primerané vzhľadom na efektívny dohľad na konsolidovanom základe alebo dohľad nad dodržiavaním súladu s kapitálovým testom skupiny s prihliadnutím na dotknuté investičné spoločnosti a význam ich činností v príslušných členských štátoch, a určiť iný príslušný orgán na vykonávanie dohľadu na konsolidovanom základe alebo dohľadu nad dodržiavaním súladu s kapitálovým testom skupiny. Príslušné orgány v týchto prípadoch pred prijatím každého takéhoto rozhodnutia poskytnú materskej investičnej holdingovej spoločnosti v Únii alebo materskej zmiešanej finančnej holdingovej spoločnosti v Únii alebo investičnej spoločnosti s najväčšou celkovou súvahou podľa potreby možnosť uviesť svoje stanovisko k tomuto zamýšľanému rozhodnutiu. Príslušné orgány oznámia Komisii a orgánu EBA akékoľvek také rozhodnutie.</w:t>
            </w:r>
          </w:p>
        </w:tc>
        <w:tc>
          <w:tcPr>
            <w:tcW w:w="1105" w:type="dxa"/>
            <w:tcBorders>
              <w:top w:val="single" w:sz="4" w:space="0" w:color="auto"/>
              <w:left w:val="single" w:sz="4" w:space="0" w:color="auto"/>
              <w:bottom w:val="single" w:sz="4" w:space="0" w:color="auto"/>
              <w:right w:val="single" w:sz="12" w:space="0" w:color="auto"/>
            </w:tcBorders>
          </w:tcPr>
          <w:p w14:paraId="63703123" w14:textId="292C21CE" w:rsidR="00344111" w:rsidRDefault="00344111"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6219E70D" w14:textId="2A4CDC12" w:rsidR="00344111" w:rsidRPr="00C548DB" w:rsidRDefault="00344111"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16C1C7AD" w14:textId="399E9904" w:rsidR="00344111" w:rsidRPr="005962DD" w:rsidRDefault="00344111" w:rsidP="002A66A2">
            <w:pPr>
              <w:pStyle w:val="Normlny0"/>
              <w:jc w:val="center"/>
              <w:rPr>
                <w:b/>
              </w:rPr>
            </w:pPr>
            <w:r w:rsidRPr="005962DD">
              <w:rPr>
                <w:b/>
              </w:rPr>
              <w:t>§ 138 ods. 8 až 10</w:t>
            </w:r>
          </w:p>
        </w:tc>
        <w:tc>
          <w:tcPr>
            <w:tcW w:w="4515" w:type="dxa"/>
            <w:gridSpan w:val="2"/>
            <w:tcBorders>
              <w:top w:val="single" w:sz="4" w:space="0" w:color="auto"/>
              <w:left w:val="single" w:sz="4" w:space="0" w:color="auto"/>
              <w:bottom w:val="single" w:sz="4" w:space="0" w:color="auto"/>
              <w:right w:val="single" w:sz="4" w:space="0" w:color="auto"/>
            </w:tcBorders>
          </w:tcPr>
          <w:p w14:paraId="040641A4" w14:textId="77777777" w:rsidR="00940C7C" w:rsidRPr="00940C7C" w:rsidRDefault="00940C7C" w:rsidP="00940C7C">
            <w:pPr>
              <w:pStyle w:val="Normlny0"/>
              <w:jc w:val="both"/>
              <w:rPr>
                <w:b/>
              </w:rPr>
            </w:pPr>
            <w:r w:rsidRPr="00940C7C">
              <w:rPr>
                <w:b/>
              </w:rPr>
              <w:t xml:space="preserve">(8) Ak sa Národná banka Slovenska dohodne s príslušnými orgánmi iných členských štátov, môže na základe spoločnej dohody neuplatňovať ustanovenia odsekov 5 až 7, ak by ich uplatňovanie nebolo primerané vzhľadom na efektívny dohľad na konsolidovanom základe alebo dohľad nad dodržiavaním súladu s kapitálovým testom skupiny s prihliadnutím na obchodníka s cennými papiermi alebo zahraničného obchodníka s cennými papiermi a význam ich činností v Slovenskej republike a iných členských štátoch, a určiť iný príslušný orgán na vykonávanie dohľadu na konsolidovanom základe alebo dohľadu nad dodržiavaním súladu s kapitálovým testom skupiny. Národná banka Slovenska pred prijatím takého rozhodnutia môže umožniť materskej investičnej holdingovej spoločnosti v Európskej únii alebo materskej zmiešanej finančnej holdingovej spoločnosti v Európskej únii alebo obchodníkovi s cennými papiermi s najvyššou celkovou hodnotou aktív, aby sa vyjadrila k návrhu rozhodnutia pripravovaného v spolupráci s príslušnými orgánmi dohľadu iných členských štátov. </w:t>
            </w:r>
          </w:p>
          <w:p w14:paraId="7F10E40D" w14:textId="77777777" w:rsidR="00940C7C" w:rsidRPr="00940C7C" w:rsidRDefault="00940C7C" w:rsidP="00940C7C">
            <w:pPr>
              <w:pStyle w:val="Normlny0"/>
              <w:jc w:val="both"/>
              <w:rPr>
                <w:b/>
              </w:rPr>
            </w:pPr>
          </w:p>
          <w:p w14:paraId="4609BEC2" w14:textId="77777777" w:rsidR="00940C7C" w:rsidRPr="00940C7C" w:rsidRDefault="00940C7C" w:rsidP="00940C7C">
            <w:pPr>
              <w:pStyle w:val="Normlny0"/>
              <w:jc w:val="both"/>
              <w:rPr>
                <w:b/>
              </w:rPr>
            </w:pPr>
            <w:r w:rsidRPr="00940C7C">
              <w:rPr>
                <w:b/>
              </w:rPr>
              <w:t>(9) Na základe spoločnej dohody s príslušnými orgánmi dohľadu iných členských štátov môže byť Národná banka Slovenska určená ako príslušný orgán na vykonávanie dohľadu na konsolidovanom základe alebo dohľadu nad dodržiavaním súladu s kapitálovým testom skupiny, ak príslušný orgán iného členského štátu nevykonáva dohľad na konsolidovanom základe alebo dohľad nad dodržiavaním súladu s kapitálovým testom skupiny.</w:t>
            </w:r>
          </w:p>
          <w:p w14:paraId="7EE7F203" w14:textId="77777777" w:rsidR="00940C7C" w:rsidRPr="00940C7C" w:rsidRDefault="00940C7C" w:rsidP="00940C7C">
            <w:pPr>
              <w:pStyle w:val="Normlny0"/>
              <w:jc w:val="both"/>
              <w:rPr>
                <w:b/>
              </w:rPr>
            </w:pPr>
          </w:p>
          <w:p w14:paraId="2CC15964" w14:textId="233C5F9E" w:rsidR="00344111" w:rsidRPr="00AC24C2" w:rsidRDefault="00940C7C" w:rsidP="00940C7C">
            <w:pPr>
              <w:pStyle w:val="Normlny0"/>
              <w:jc w:val="both"/>
            </w:pPr>
            <w:r w:rsidRPr="00940C7C">
              <w:rPr>
                <w:b/>
              </w:rPr>
              <w:t>(10) Rozhodnutie podľa odseku 8 oznámi Národná banka Slovenska Európskej komisii a Európskemu orgánu dohľadu (Európsky orgán pre bankovníctvo).</w:t>
            </w:r>
          </w:p>
        </w:tc>
        <w:tc>
          <w:tcPr>
            <w:tcW w:w="682" w:type="dxa"/>
            <w:tcBorders>
              <w:top w:val="single" w:sz="4" w:space="0" w:color="auto"/>
              <w:left w:val="single" w:sz="4" w:space="0" w:color="auto"/>
              <w:bottom w:val="single" w:sz="4" w:space="0" w:color="auto"/>
              <w:right w:val="single" w:sz="4" w:space="0" w:color="auto"/>
            </w:tcBorders>
          </w:tcPr>
          <w:p w14:paraId="1D092F25" w14:textId="484A1FE2" w:rsidR="00344111" w:rsidRPr="00AC24C2" w:rsidRDefault="00344111" w:rsidP="00E26492">
            <w:pPr>
              <w:jc w:val="center"/>
              <w:rPr>
                <w:sz w:val="20"/>
                <w:szCs w:val="20"/>
              </w:rPr>
            </w:pPr>
            <w:r w:rsidRPr="00AC24C2">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04626268" w14:textId="77777777" w:rsidR="00344111" w:rsidRDefault="00344111" w:rsidP="00E26492">
            <w:pPr>
              <w:pStyle w:val="Nadpis1"/>
              <w:rPr>
                <w:b w:val="0"/>
                <w:sz w:val="20"/>
                <w:szCs w:val="20"/>
              </w:rPr>
            </w:pPr>
          </w:p>
        </w:tc>
      </w:tr>
      <w:tr w:rsidR="00344111" w:rsidRPr="00D92831" w14:paraId="651C37F6" w14:textId="77777777" w:rsidTr="00447AC1">
        <w:trPr>
          <w:trHeight w:val="170"/>
        </w:trPr>
        <w:tc>
          <w:tcPr>
            <w:tcW w:w="867" w:type="dxa"/>
            <w:tcBorders>
              <w:top w:val="single" w:sz="4" w:space="0" w:color="auto"/>
              <w:left w:val="single" w:sz="12" w:space="0" w:color="auto"/>
              <w:bottom w:val="nil"/>
              <w:right w:val="single" w:sz="4" w:space="0" w:color="auto"/>
            </w:tcBorders>
            <w:shd w:val="clear" w:color="auto" w:fill="D9D9D9" w:themeFill="background1" w:themeFillShade="D9"/>
          </w:tcPr>
          <w:p w14:paraId="57595D55" w14:textId="77777777" w:rsidR="00344111" w:rsidRPr="00727482" w:rsidRDefault="00344111" w:rsidP="00E26492">
            <w:pPr>
              <w:rPr>
                <w:b/>
                <w:sz w:val="20"/>
                <w:szCs w:val="20"/>
              </w:rPr>
            </w:pPr>
            <w:r w:rsidRPr="00727482">
              <w:rPr>
                <w:b/>
                <w:sz w:val="20"/>
                <w:szCs w:val="20"/>
              </w:rPr>
              <w:t>Č: 47</w:t>
            </w:r>
          </w:p>
        </w:tc>
        <w:tc>
          <w:tcPr>
            <w:tcW w:w="6190" w:type="dxa"/>
            <w:vMerge w:val="restart"/>
            <w:tcBorders>
              <w:top w:val="single" w:sz="4" w:space="0" w:color="auto"/>
              <w:left w:val="single" w:sz="4" w:space="0" w:color="auto"/>
              <w:right w:val="single" w:sz="4" w:space="0" w:color="auto"/>
            </w:tcBorders>
          </w:tcPr>
          <w:p w14:paraId="1A5E59CD" w14:textId="77777777" w:rsidR="00344111" w:rsidRPr="00727482" w:rsidRDefault="00344111" w:rsidP="00727482">
            <w:pPr>
              <w:shd w:val="clear" w:color="auto" w:fill="D9D9D9" w:themeFill="background1" w:themeFillShade="D9"/>
              <w:autoSpaceDE/>
              <w:autoSpaceDN/>
              <w:jc w:val="both"/>
              <w:rPr>
                <w:b/>
                <w:sz w:val="20"/>
                <w:szCs w:val="20"/>
              </w:rPr>
            </w:pPr>
            <w:r w:rsidRPr="00727482">
              <w:rPr>
                <w:b/>
                <w:sz w:val="20"/>
                <w:szCs w:val="20"/>
              </w:rPr>
              <w:t>Požiadavky na poskytovanie informácií v krízových situáciách</w:t>
            </w:r>
          </w:p>
          <w:p w14:paraId="30A7D1BC" w14:textId="77777777" w:rsidR="00344111" w:rsidRDefault="00344111" w:rsidP="00BF09C0">
            <w:pPr>
              <w:autoSpaceDE/>
              <w:autoSpaceDN/>
              <w:jc w:val="both"/>
              <w:rPr>
                <w:sz w:val="20"/>
                <w:szCs w:val="20"/>
              </w:rPr>
            </w:pPr>
          </w:p>
          <w:p w14:paraId="3125DEFB" w14:textId="77777777" w:rsidR="00344111" w:rsidRPr="00BF09C0" w:rsidRDefault="00344111" w:rsidP="00BF09C0">
            <w:pPr>
              <w:autoSpaceDE/>
              <w:autoSpaceDN/>
              <w:jc w:val="both"/>
              <w:rPr>
                <w:sz w:val="20"/>
                <w:szCs w:val="20"/>
              </w:rPr>
            </w:pPr>
            <w:r w:rsidRPr="005962DD">
              <w:rPr>
                <w:sz w:val="20"/>
                <w:szCs w:val="20"/>
              </w:rPr>
              <w:t>Ak nastane krízová situácia vrátane situácie uvedenej v článku 18 nariadenia (EÚ) č. 1093/2010 alebo situácie nepriaznivého vývoja na trhoch, ktorý môže ohroziť likviditu trhu a stabilitu finančného systému v ktoromkoľvek z členských štátov, v ktorých bolo subjektom skupiny investičných spoločností udelené povolenie, orgán dohľadu nad skupinou určený podľa článku 46 tejto smernice s prihliadnutím na kapitolu 1 oddiel 2 tejto hlavy na to čo najskôr upozorní orgán EBA, ESRB a všetky relevantné príslušné orgány a oznámi všetky informácie, ktoré sú nevyhnutné na plnenie ich úloh.</w:t>
            </w:r>
          </w:p>
        </w:tc>
        <w:tc>
          <w:tcPr>
            <w:tcW w:w="1105" w:type="dxa"/>
            <w:vMerge w:val="restart"/>
            <w:tcBorders>
              <w:top w:val="single" w:sz="4" w:space="0" w:color="auto"/>
              <w:left w:val="single" w:sz="4" w:space="0" w:color="auto"/>
              <w:right w:val="single" w:sz="12" w:space="0" w:color="auto"/>
            </w:tcBorders>
          </w:tcPr>
          <w:p w14:paraId="14E81A2E" w14:textId="365C657B" w:rsidR="00344111" w:rsidRDefault="00344111" w:rsidP="00E26492">
            <w:pPr>
              <w:jc w:val="center"/>
              <w:rPr>
                <w:sz w:val="20"/>
                <w:szCs w:val="20"/>
              </w:rPr>
            </w:pPr>
            <w:r>
              <w:rPr>
                <w:sz w:val="20"/>
                <w:szCs w:val="20"/>
              </w:rPr>
              <w:lastRenderedPageBreak/>
              <w:t xml:space="preserve">N </w:t>
            </w:r>
          </w:p>
        </w:tc>
        <w:tc>
          <w:tcPr>
            <w:tcW w:w="902" w:type="dxa"/>
            <w:gridSpan w:val="2"/>
            <w:vMerge w:val="restart"/>
            <w:tcBorders>
              <w:top w:val="single" w:sz="4" w:space="0" w:color="auto"/>
              <w:left w:val="nil"/>
              <w:right w:val="single" w:sz="4" w:space="0" w:color="auto"/>
            </w:tcBorders>
          </w:tcPr>
          <w:p w14:paraId="274105C5" w14:textId="32BB6653" w:rsidR="00344111" w:rsidRPr="00C548DB" w:rsidRDefault="00344111" w:rsidP="00E26492">
            <w:pPr>
              <w:jc w:val="center"/>
              <w:rPr>
                <w:sz w:val="20"/>
                <w:szCs w:val="20"/>
              </w:rPr>
            </w:pPr>
            <w:r w:rsidRPr="005566D9">
              <w:rPr>
                <w:b/>
                <w:sz w:val="20"/>
                <w:szCs w:val="20"/>
              </w:rPr>
              <w:t>Návrh zákona Čl. I</w:t>
            </w:r>
            <w:r>
              <w:rPr>
                <w:sz w:val="20"/>
                <w:szCs w:val="20"/>
              </w:rPr>
              <w:t> </w:t>
            </w:r>
          </w:p>
        </w:tc>
        <w:tc>
          <w:tcPr>
            <w:tcW w:w="705" w:type="dxa"/>
            <w:vMerge w:val="restart"/>
            <w:tcBorders>
              <w:top w:val="single" w:sz="4" w:space="0" w:color="auto"/>
              <w:left w:val="single" w:sz="4" w:space="0" w:color="auto"/>
              <w:right w:val="single" w:sz="4" w:space="0" w:color="auto"/>
            </w:tcBorders>
          </w:tcPr>
          <w:p w14:paraId="04870CBE" w14:textId="5250618B" w:rsidR="00344111" w:rsidRPr="005962DD" w:rsidRDefault="00E6544A" w:rsidP="00E6544A">
            <w:pPr>
              <w:pStyle w:val="Normlny0"/>
              <w:jc w:val="center"/>
              <w:rPr>
                <w:b/>
              </w:rPr>
            </w:pPr>
            <w:r>
              <w:rPr>
                <w:b/>
              </w:rPr>
              <w:t>§ 140</w:t>
            </w:r>
          </w:p>
        </w:tc>
        <w:tc>
          <w:tcPr>
            <w:tcW w:w="4515" w:type="dxa"/>
            <w:gridSpan w:val="2"/>
            <w:vMerge w:val="restart"/>
            <w:tcBorders>
              <w:top w:val="single" w:sz="4" w:space="0" w:color="auto"/>
              <w:left w:val="single" w:sz="4" w:space="0" w:color="auto"/>
              <w:right w:val="single" w:sz="4" w:space="0" w:color="auto"/>
            </w:tcBorders>
          </w:tcPr>
          <w:p w14:paraId="33CED0B2" w14:textId="038A8A2A" w:rsidR="00344111" w:rsidRDefault="00940C7C" w:rsidP="00344111">
            <w:pPr>
              <w:pStyle w:val="Normlny0"/>
              <w:jc w:val="both"/>
              <w:rPr>
                <w:b/>
              </w:rPr>
            </w:pPr>
            <w:r w:rsidRPr="00940C7C">
              <w:rPr>
                <w:b/>
              </w:rPr>
              <w:t>Ak je Národná banka Slovenska orgánom dohľadu zodpovedným za výkon dohľadu na konsolidovanom základe a vznikne kritická situácia vrátane situácie uvedenej v osobitnom predpise</w:t>
            </w:r>
            <w:r w:rsidRPr="00940C7C">
              <w:rPr>
                <w:b/>
                <w:vertAlign w:val="superscript"/>
              </w:rPr>
              <w:t>110lj</w:t>
            </w:r>
            <w:r w:rsidRPr="00940C7C">
              <w:rPr>
                <w:b/>
              </w:rPr>
              <w:t xml:space="preserve">) alebo vrátane nepriaznivého vývoja na finančných trhoch, ktorá potenciálne ohrozuje likviditu trhu a stabilitu finančného systému v členskom štáte, v ktorom bolo subjektom skupiny obchodníkov s cennými papiermi udelené povolenie, Národná banka Slovenska bezodkladne upozorní, s prihliadnutím na povinnosť zachovávania mlčanlivosti, Európsky orgán dohľadu (Európsky orgán pre bankovníctvo), Európsky výbor pre systémové riziká, príslušné orgány dohľadu iného členského štátu, ministerstvo a iné orgány verejnej moci a osoby, ktorých činnosť súvisí s dohľadom nad dohliadanými subjektmi, a oznámi im všetky informácie, ktoré sú dôležité na výkon ich úloh. </w:t>
            </w:r>
          </w:p>
          <w:p w14:paraId="4697130C" w14:textId="77777777" w:rsidR="00940C7C" w:rsidRDefault="00940C7C" w:rsidP="00344111">
            <w:pPr>
              <w:pStyle w:val="Normlny0"/>
              <w:jc w:val="both"/>
              <w:rPr>
                <w:b/>
              </w:rPr>
            </w:pPr>
          </w:p>
          <w:p w14:paraId="2CC2A062" w14:textId="5C2C459D" w:rsidR="00940C7C" w:rsidRPr="00344111" w:rsidRDefault="00940C7C" w:rsidP="00344111">
            <w:pPr>
              <w:pStyle w:val="Normlny0"/>
              <w:jc w:val="both"/>
              <w:rPr>
                <w:b/>
              </w:rPr>
            </w:pPr>
            <w:r w:rsidRPr="00683283">
              <w:rPr>
                <w:b/>
                <w:vertAlign w:val="superscript"/>
              </w:rPr>
              <w:t>110lj</w:t>
            </w:r>
            <w:r w:rsidRPr="00940C7C">
              <w:rPr>
                <w:b/>
              </w:rPr>
              <w:t>) Čl. 18 nariadenia (EÚ) č. 1093/2010 v platnom znení.</w:t>
            </w:r>
          </w:p>
          <w:p w14:paraId="5D1F1D52" w14:textId="70AA4D7F" w:rsidR="00344111" w:rsidRPr="00344111" w:rsidRDefault="00344111" w:rsidP="00344111">
            <w:pPr>
              <w:jc w:val="both"/>
              <w:rPr>
                <w:sz w:val="20"/>
                <w:szCs w:val="20"/>
              </w:rPr>
            </w:pPr>
          </w:p>
        </w:tc>
        <w:tc>
          <w:tcPr>
            <w:tcW w:w="682" w:type="dxa"/>
            <w:vMerge w:val="restart"/>
            <w:tcBorders>
              <w:top w:val="single" w:sz="4" w:space="0" w:color="auto"/>
              <w:left w:val="single" w:sz="4" w:space="0" w:color="auto"/>
              <w:right w:val="single" w:sz="4" w:space="0" w:color="auto"/>
            </w:tcBorders>
          </w:tcPr>
          <w:p w14:paraId="4D617293" w14:textId="11ADDFE6" w:rsidR="00344111" w:rsidRDefault="00344111" w:rsidP="00E26492">
            <w:pPr>
              <w:jc w:val="center"/>
              <w:rPr>
                <w:sz w:val="20"/>
                <w:szCs w:val="20"/>
              </w:rPr>
            </w:pPr>
            <w:r>
              <w:rPr>
                <w:sz w:val="20"/>
                <w:szCs w:val="20"/>
              </w:rPr>
              <w:t>Ú</w:t>
            </w:r>
          </w:p>
        </w:tc>
        <w:tc>
          <w:tcPr>
            <w:tcW w:w="769" w:type="dxa"/>
            <w:vMerge w:val="restart"/>
            <w:tcBorders>
              <w:top w:val="single" w:sz="4" w:space="0" w:color="auto"/>
              <w:left w:val="single" w:sz="4" w:space="0" w:color="auto"/>
              <w:right w:val="single" w:sz="12" w:space="0" w:color="auto"/>
            </w:tcBorders>
          </w:tcPr>
          <w:p w14:paraId="2E754D1E" w14:textId="77777777" w:rsidR="00344111" w:rsidRDefault="00344111" w:rsidP="00E26492">
            <w:pPr>
              <w:pStyle w:val="Nadpis1"/>
              <w:rPr>
                <w:b w:val="0"/>
                <w:sz w:val="20"/>
                <w:szCs w:val="20"/>
              </w:rPr>
            </w:pPr>
          </w:p>
        </w:tc>
      </w:tr>
      <w:tr w:rsidR="00344111" w:rsidRPr="00D92831" w14:paraId="1A9752D4" w14:textId="77777777" w:rsidTr="00447AC1">
        <w:trPr>
          <w:trHeight w:val="1147"/>
        </w:trPr>
        <w:tc>
          <w:tcPr>
            <w:tcW w:w="867" w:type="dxa"/>
            <w:tcBorders>
              <w:top w:val="nil"/>
              <w:left w:val="single" w:sz="12" w:space="0" w:color="auto"/>
              <w:bottom w:val="single" w:sz="4" w:space="0" w:color="auto"/>
              <w:right w:val="single" w:sz="4" w:space="0" w:color="auto"/>
            </w:tcBorders>
          </w:tcPr>
          <w:p w14:paraId="069BBDD3" w14:textId="77777777" w:rsidR="00344111" w:rsidRDefault="00344111" w:rsidP="00E26492">
            <w:pPr>
              <w:rPr>
                <w:sz w:val="20"/>
                <w:szCs w:val="20"/>
              </w:rPr>
            </w:pPr>
          </w:p>
        </w:tc>
        <w:tc>
          <w:tcPr>
            <w:tcW w:w="6190" w:type="dxa"/>
            <w:vMerge/>
            <w:tcBorders>
              <w:left w:val="single" w:sz="4" w:space="0" w:color="auto"/>
              <w:bottom w:val="single" w:sz="4" w:space="0" w:color="auto"/>
              <w:right w:val="single" w:sz="4" w:space="0" w:color="auto"/>
            </w:tcBorders>
          </w:tcPr>
          <w:p w14:paraId="1FCDF8E2" w14:textId="77777777" w:rsidR="00344111" w:rsidRPr="00360CB8" w:rsidRDefault="00344111" w:rsidP="00BF09C0">
            <w:pPr>
              <w:autoSpaceDE/>
              <w:autoSpaceDN/>
              <w:jc w:val="both"/>
              <w:rPr>
                <w:sz w:val="20"/>
                <w:szCs w:val="20"/>
              </w:rPr>
            </w:pPr>
          </w:p>
        </w:tc>
        <w:tc>
          <w:tcPr>
            <w:tcW w:w="1105" w:type="dxa"/>
            <w:vMerge/>
            <w:tcBorders>
              <w:left w:val="single" w:sz="4" w:space="0" w:color="auto"/>
              <w:bottom w:val="single" w:sz="4" w:space="0" w:color="auto"/>
              <w:right w:val="single" w:sz="12" w:space="0" w:color="auto"/>
            </w:tcBorders>
          </w:tcPr>
          <w:p w14:paraId="3BD1B68A" w14:textId="77777777" w:rsidR="00344111" w:rsidRDefault="00344111" w:rsidP="00E26492">
            <w:pPr>
              <w:jc w:val="center"/>
              <w:rPr>
                <w:sz w:val="20"/>
                <w:szCs w:val="20"/>
              </w:rPr>
            </w:pPr>
          </w:p>
        </w:tc>
        <w:tc>
          <w:tcPr>
            <w:tcW w:w="902" w:type="dxa"/>
            <w:gridSpan w:val="2"/>
            <w:vMerge/>
            <w:tcBorders>
              <w:left w:val="nil"/>
              <w:bottom w:val="single" w:sz="4" w:space="0" w:color="auto"/>
              <w:right w:val="single" w:sz="4" w:space="0" w:color="auto"/>
            </w:tcBorders>
          </w:tcPr>
          <w:p w14:paraId="7754AE10" w14:textId="77777777" w:rsidR="00344111" w:rsidRPr="00C548DB" w:rsidRDefault="00344111" w:rsidP="00E26492">
            <w:pPr>
              <w:jc w:val="center"/>
              <w:rPr>
                <w:sz w:val="20"/>
                <w:szCs w:val="20"/>
              </w:rPr>
            </w:pPr>
          </w:p>
        </w:tc>
        <w:tc>
          <w:tcPr>
            <w:tcW w:w="705" w:type="dxa"/>
            <w:vMerge/>
            <w:tcBorders>
              <w:left w:val="single" w:sz="4" w:space="0" w:color="auto"/>
              <w:bottom w:val="single" w:sz="4" w:space="0" w:color="auto"/>
              <w:right w:val="single" w:sz="4" w:space="0" w:color="auto"/>
            </w:tcBorders>
          </w:tcPr>
          <w:p w14:paraId="06A6852A" w14:textId="77777777" w:rsidR="00344111" w:rsidRPr="00914FDE" w:rsidRDefault="00344111" w:rsidP="00E26492">
            <w:pPr>
              <w:pStyle w:val="Normlny0"/>
              <w:jc w:val="center"/>
            </w:pPr>
          </w:p>
        </w:tc>
        <w:tc>
          <w:tcPr>
            <w:tcW w:w="4515" w:type="dxa"/>
            <w:gridSpan w:val="2"/>
            <w:vMerge/>
            <w:tcBorders>
              <w:left w:val="single" w:sz="4" w:space="0" w:color="auto"/>
              <w:bottom w:val="single" w:sz="4" w:space="0" w:color="auto"/>
              <w:right w:val="single" w:sz="4" w:space="0" w:color="auto"/>
            </w:tcBorders>
          </w:tcPr>
          <w:p w14:paraId="69D6310F" w14:textId="77777777" w:rsidR="00344111" w:rsidRDefault="00344111" w:rsidP="00E26492">
            <w:pPr>
              <w:jc w:val="center"/>
              <w:rPr>
                <w:sz w:val="20"/>
                <w:szCs w:val="20"/>
              </w:rPr>
            </w:pPr>
          </w:p>
        </w:tc>
        <w:tc>
          <w:tcPr>
            <w:tcW w:w="682" w:type="dxa"/>
            <w:vMerge/>
            <w:tcBorders>
              <w:left w:val="single" w:sz="4" w:space="0" w:color="auto"/>
              <w:bottom w:val="single" w:sz="4" w:space="0" w:color="auto"/>
              <w:right w:val="single" w:sz="4" w:space="0" w:color="auto"/>
            </w:tcBorders>
          </w:tcPr>
          <w:p w14:paraId="28F1971B" w14:textId="0DB4BD7E" w:rsidR="00344111" w:rsidRDefault="00344111" w:rsidP="00E26492">
            <w:pPr>
              <w:jc w:val="center"/>
              <w:rPr>
                <w:sz w:val="20"/>
                <w:szCs w:val="20"/>
              </w:rPr>
            </w:pPr>
          </w:p>
        </w:tc>
        <w:tc>
          <w:tcPr>
            <w:tcW w:w="769" w:type="dxa"/>
            <w:vMerge/>
            <w:tcBorders>
              <w:left w:val="single" w:sz="4" w:space="0" w:color="auto"/>
              <w:bottom w:val="single" w:sz="4" w:space="0" w:color="auto"/>
              <w:right w:val="single" w:sz="12" w:space="0" w:color="auto"/>
            </w:tcBorders>
          </w:tcPr>
          <w:p w14:paraId="573EAD9D" w14:textId="77777777" w:rsidR="00344111" w:rsidRDefault="00344111" w:rsidP="00E26492">
            <w:pPr>
              <w:pStyle w:val="Nadpis1"/>
              <w:rPr>
                <w:b w:val="0"/>
                <w:sz w:val="20"/>
                <w:szCs w:val="20"/>
              </w:rPr>
            </w:pPr>
          </w:p>
        </w:tc>
      </w:tr>
      <w:tr w:rsidR="00D10F49" w:rsidRPr="00D92831" w14:paraId="4F6E4B75" w14:textId="77777777" w:rsidTr="00B00612">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A514CFB" w14:textId="77777777" w:rsidR="00D10F49" w:rsidRPr="00727482" w:rsidRDefault="00D10F49" w:rsidP="00E26492">
            <w:pPr>
              <w:rPr>
                <w:b/>
                <w:sz w:val="20"/>
                <w:szCs w:val="20"/>
              </w:rPr>
            </w:pPr>
            <w:r w:rsidRPr="00727482">
              <w:rPr>
                <w:b/>
                <w:sz w:val="20"/>
                <w:szCs w:val="20"/>
              </w:rPr>
              <w:t>Č: 48</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031B57" w14:textId="77777777" w:rsidR="00D10F49" w:rsidRPr="00727482" w:rsidRDefault="00D10F49" w:rsidP="00BF09C0">
            <w:pPr>
              <w:autoSpaceDE/>
              <w:autoSpaceDN/>
              <w:jc w:val="both"/>
              <w:rPr>
                <w:b/>
                <w:sz w:val="20"/>
                <w:szCs w:val="20"/>
              </w:rPr>
            </w:pPr>
            <w:r w:rsidRPr="00727482">
              <w:rPr>
                <w:b/>
                <w:sz w:val="20"/>
                <w:szCs w:val="20"/>
              </w:rPr>
              <w:t>Kolégiá orgánov dohľadu</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E3CB07E" w14:textId="77777777" w:rsidR="00D10F49" w:rsidRPr="00727482" w:rsidRDefault="00D10F49"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794BD472" w14:textId="77777777" w:rsidR="00D10F49" w:rsidRPr="00727482" w:rsidRDefault="00D10F49"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221139" w14:textId="77777777" w:rsidR="00D10F49" w:rsidRPr="00727482" w:rsidRDefault="00D10F49" w:rsidP="00E26492">
            <w:pPr>
              <w:pStyle w:val="Normlny0"/>
              <w:jc w:val="center"/>
              <w:rPr>
                <w:b/>
              </w:rPr>
            </w:pPr>
          </w:p>
        </w:tc>
        <w:tc>
          <w:tcPr>
            <w:tcW w:w="3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BA2A1" w14:textId="77777777" w:rsidR="00D10F49" w:rsidRPr="00727482" w:rsidRDefault="00D10F49" w:rsidP="00DA1463">
            <w:pPr>
              <w:pStyle w:val="Normlny0"/>
              <w:jc w:val="both"/>
              <w:rPr>
                <w:b/>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7E05D" w14:textId="77777777" w:rsidR="00D10F49" w:rsidRPr="00727482" w:rsidRDefault="00D10F49"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9ADC1F" w14:textId="592505AF" w:rsidR="00D10F49" w:rsidRPr="00727482" w:rsidRDefault="00D10F49"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DFB5EBD" w14:textId="77777777" w:rsidR="00D10F49" w:rsidRPr="00727482" w:rsidRDefault="00D10F49" w:rsidP="00E26492">
            <w:pPr>
              <w:pStyle w:val="Nadpis1"/>
              <w:rPr>
                <w:sz w:val="20"/>
                <w:szCs w:val="20"/>
              </w:rPr>
            </w:pPr>
          </w:p>
        </w:tc>
      </w:tr>
      <w:tr w:rsidR="00344111" w:rsidRPr="00D92831" w14:paraId="0908E408" w14:textId="77777777" w:rsidTr="00447AC1">
        <w:tc>
          <w:tcPr>
            <w:tcW w:w="867" w:type="dxa"/>
            <w:tcBorders>
              <w:top w:val="single" w:sz="4" w:space="0" w:color="auto"/>
              <w:left w:val="single" w:sz="12" w:space="0" w:color="auto"/>
              <w:bottom w:val="single" w:sz="4" w:space="0" w:color="auto"/>
              <w:right w:val="single" w:sz="4" w:space="0" w:color="auto"/>
            </w:tcBorders>
          </w:tcPr>
          <w:p w14:paraId="55519654" w14:textId="77777777" w:rsidR="00344111" w:rsidRDefault="00344111" w:rsidP="00E26492">
            <w:pPr>
              <w:rPr>
                <w:sz w:val="20"/>
                <w:szCs w:val="20"/>
              </w:rPr>
            </w:pPr>
            <w:r>
              <w:rPr>
                <w:sz w:val="20"/>
                <w:szCs w:val="20"/>
              </w:rPr>
              <w:t xml:space="preserve">Č: 48, </w:t>
            </w:r>
          </w:p>
          <w:p w14:paraId="3600F1A7" w14:textId="77777777" w:rsidR="00344111" w:rsidRDefault="00344111"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5D43650A" w14:textId="77777777" w:rsidR="00344111" w:rsidRPr="005962DD" w:rsidRDefault="00344111" w:rsidP="00BF09C0">
            <w:pPr>
              <w:autoSpaceDE/>
              <w:autoSpaceDN/>
              <w:jc w:val="both"/>
              <w:rPr>
                <w:sz w:val="20"/>
                <w:szCs w:val="20"/>
              </w:rPr>
            </w:pPr>
            <w:r w:rsidRPr="005962DD">
              <w:rPr>
                <w:sz w:val="20"/>
                <w:szCs w:val="20"/>
              </w:rPr>
              <w:t>Členské štáty zabezpečia, aby orgán dohľadu nad skupinou určený podľa článku 46 tejto smernice mohol podľa potreby zriadiť kolégiá orgánov dohľadu s cieľom uľahčiť vykonávanie úloh uvedených v tomto článku a zabezpečiť koordináciu a spoluprácu s príslušnými orgánmi dohľadu tretej krajiny, najmä ak je to potrebné na účely uplatňovania článku 23 ods. 1) prvého pododseku písm. c) a článku 23 ods. 2 nariadenia (EÚ) 2019/2033 v záujme výmeny a aktualizácie príslušných informácií o modeli marží s orgánmi dohľadu kvalifikovaných centrálnych protistrán (QCCP).</w:t>
            </w:r>
          </w:p>
        </w:tc>
        <w:tc>
          <w:tcPr>
            <w:tcW w:w="1105" w:type="dxa"/>
            <w:tcBorders>
              <w:top w:val="single" w:sz="4" w:space="0" w:color="auto"/>
              <w:left w:val="single" w:sz="4" w:space="0" w:color="auto"/>
              <w:bottom w:val="single" w:sz="4" w:space="0" w:color="auto"/>
              <w:right w:val="single" w:sz="12" w:space="0" w:color="auto"/>
            </w:tcBorders>
          </w:tcPr>
          <w:p w14:paraId="7D881482" w14:textId="37A236E7" w:rsidR="00344111" w:rsidRDefault="00344111"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6887C44C" w14:textId="1B8A2382" w:rsidR="00344111" w:rsidRPr="00C548DB" w:rsidRDefault="00344111"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3B82883A" w14:textId="4DDB33FD" w:rsidR="00344111" w:rsidRPr="005962DD" w:rsidRDefault="00344111" w:rsidP="002A66A2">
            <w:pPr>
              <w:pStyle w:val="Normlny0"/>
              <w:jc w:val="center"/>
              <w:rPr>
                <w:b/>
              </w:rPr>
            </w:pPr>
            <w:r w:rsidRPr="005962DD">
              <w:rPr>
                <w:b/>
              </w:rPr>
              <w:t xml:space="preserve">§ 141 ods. 1 </w:t>
            </w:r>
          </w:p>
        </w:tc>
        <w:tc>
          <w:tcPr>
            <w:tcW w:w="4515" w:type="dxa"/>
            <w:gridSpan w:val="2"/>
            <w:tcBorders>
              <w:top w:val="single" w:sz="4" w:space="0" w:color="auto"/>
              <w:left w:val="single" w:sz="4" w:space="0" w:color="auto"/>
              <w:bottom w:val="single" w:sz="4" w:space="0" w:color="auto"/>
              <w:right w:val="single" w:sz="4" w:space="0" w:color="auto"/>
            </w:tcBorders>
          </w:tcPr>
          <w:p w14:paraId="58BB81FE" w14:textId="77777777" w:rsidR="00344111" w:rsidRDefault="008A115D" w:rsidP="008A115D">
            <w:pPr>
              <w:jc w:val="both"/>
              <w:rPr>
                <w:b/>
                <w:sz w:val="20"/>
                <w:szCs w:val="20"/>
                <w:lang w:eastAsia="en-US"/>
              </w:rPr>
            </w:pPr>
            <w:r>
              <w:rPr>
                <w:b/>
                <w:sz w:val="20"/>
                <w:szCs w:val="20"/>
                <w:lang w:eastAsia="en-US"/>
              </w:rPr>
              <w:t xml:space="preserve">(1) </w:t>
            </w:r>
            <w:r w:rsidR="00940C7C" w:rsidRPr="00940C7C">
              <w:rPr>
                <w:b/>
                <w:sz w:val="20"/>
                <w:szCs w:val="20"/>
                <w:lang w:eastAsia="en-US"/>
              </w:rPr>
              <w:t>Ak je Národná banka Slovenska orgánom dohľadu zodpovedným za výkon dohľadu na konsolidovanom základe podľa § 138, zriadi kolégium orgánov dohľadu (ďalej len „kolégium“) na účely zjednodušenia výkonu úloh uvedených v odseku 3 a s prihliadnutím na povinnosť zachovávania mlčanlivosti zabezpečí koordináciu a spoluprácu na účely osobitného predpisu</w:t>
            </w:r>
            <w:r w:rsidR="00940C7C" w:rsidRPr="008A115D">
              <w:rPr>
                <w:b/>
                <w:sz w:val="20"/>
                <w:szCs w:val="20"/>
                <w:vertAlign w:val="superscript"/>
                <w:lang w:eastAsia="en-US"/>
              </w:rPr>
              <w:t>110lk</w:t>
            </w:r>
            <w:r w:rsidR="00940C7C" w:rsidRPr="00940C7C">
              <w:rPr>
                <w:b/>
                <w:sz w:val="20"/>
                <w:szCs w:val="20"/>
                <w:lang w:eastAsia="en-US"/>
              </w:rPr>
              <w:t>) aj s príslušnými orgánmi dohľadu v štátoch, ktoré nie sú členským štátom, s cieľom výmeny a aktualizácie informácií o modeli marží s orgánmi dohľadu kvalifikovaných centrálnych protistrán.</w:t>
            </w:r>
          </w:p>
          <w:p w14:paraId="1430ADD9" w14:textId="77777777" w:rsidR="008A115D" w:rsidRDefault="008A115D" w:rsidP="008A115D">
            <w:pPr>
              <w:jc w:val="both"/>
              <w:rPr>
                <w:sz w:val="20"/>
                <w:szCs w:val="20"/>
              </w:rPr>
            </w:pPr>
          </w:p>
          <w:p w14:paraId="14B4D002" w14:textId="3D576AC7" w:rsidR="008A115D" w:rsidRPr="008A115D" w:rsidRDefault="008A115D" w:rsidP="008A115D">
            <w:pPr>
              <w:jc w:val="both"/>
              <w:rPr>
                <w:b/>
                <w:sz w:val="20"/>
                <w:szCs w:val="20"/>
              </w:rPr>
            </w:pPr>
            <w:r w:rsidRPr="00683283">
              <w:rPr>
                <w:b/>
                <w:sz w:val="20"/>
                <w:szCs w:val="20"/>
                <w:vertAlign w:val="superscript"/>
              </w:rPr>
              <w:t>110lk</w:t>
            </w:r>
            <w:r w:rsidRPr="008A115D">
              <w:rPr>
                <w:b/>
                <w:sz w:val="20"/>
                <w:szCs w:val="20"/>
              </w:rPr>
              <w:t>) Čl. 23 ods. 1) prvý pododsek písm. c) a čl. 23 ods. 2 nariadenia (EÚ) 2019/2033.</w:t>
            </w:r>
          </w:p>
        </w:tc>
        <w:tc>
          <w:tcPr>
            <w:tcW w:w="682" w:type="dxa"/>
            <w:tcBorders>
              <w:top w:val="single" w:sz="4" w:space="0" w:color="auto"/>
              <w:left w:val="single" w:sz="4" w:space="0" w:color="auto"/>
              <w:bottom w:val="single" w:sz="4" w:space="0" w:color="auto"/>
              <w:right w:val="single" w:sz="4" w:space="0" w:color="auto"/>
            </w:tcBorders>
          </w:tcPr>
          <w:p w14:paraId="38C3887D" w14:textId="2302A5E0" w:rsidR="00344111" w:rsidRDefault="00344111"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4057F2C2" w14:textId="77777777" w:rsidR="00344111" w:rsidRDefault="00344111" w:rsidP="00E26492">
            <w:pPr>
              <w:pStyle w:val="Nadpis1"/>
              <w:rPr>
                <w:b w:val="0"/>
                <w:sz w:val="20"/>
                <w:szCs w:val="20"/>
              </w:rPr>
            </w:pPr>
          </w:p>
        </w:tc>
      </w:tr>
      <w:tr w:rsidR="00344111" w:rsidRPr="00D92831" w14:paraId="55D137DD" w14:textId="77777777" w:rsidTr="00447AC1">
        <w:tc>
          <w:tcPr>
            <w:tcW w:w="867" w:type="dxa"/>
            <w:tcBorders>
              <w:top w:val="single" w:sz="4" w:space="0" w:color="auto"/>
              <w:left w:val="single" w:sz="12" w:space="0" w:color="auto"/>
              <w:bottom w:val="single" w:sz="4" w:space="0" w:color="auto"/>
              <w:right w:val="single" w:sz="4" w:space="0" w:color="auto"/>
            </w:tcBorders>
          </w:tcPr>
          <w:p w14:paraId="3520BB6F" w14:textId="77777777" w:rsidR="00344111" w:rsidRDefault="00344111" w:rsidP="00E26492">
            <w:pPr>
              <w:rPr>
                <w:sz w:val="20"/>
                <w:szCs w:val="20"/>
              </w:rPr>
            </w:pPr>
            <w:r>
              <w:rPr>
                <w:sz w:val="20"/>
                <w:szCs w:val="20"/>
              </w:rPr>
              <w:t xml:space="preserve">Č: 48, </w:t>
            </w:r>
          </w:p>
          <w:p w14:paraId="43C35177" w14:textId="77777777" w:rsidR="00344111" w:rsidRDefault="00344111"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3719084A" w14:textId="77777777" w:rsidR="00344111" w:rsidRPr="005962DD" w:rsidRDefault="00344111" w:rsidP="00360CB8">
            <w:pPr>
              <w:autoSpaceDE/>
              <w:autoSpaceDN/>
              <w:jc w:val="both"/>
              <w:rPr>
                <w:sz w:val="20"/>
                <w:szCs w:val="20"/>
              </w:rPr>
            </w:pPr>
            <w:r w:rsidRPr="005962DD">
              <w:rPr>
                <w:sz w:val="20"/>
                <w:szCs w:val="20"/>
              </w:rPr>
              <w:t>Kolégiá orgánov dohľadu poskytujú orgánu dohľadu nad skupinou, orgánu EBA a ostatným príslušným orgánom rámec na plnenie týchto úloh:</w:t>
            </w:r>
          </w:p>
          <w:p w14:paraId="565FD25A" w14:textId="77777777" w:rsidR="00344111" w:rsidRPr="005962DD" w:rsidRDefault="00344111" w:rsidP="003A0F2C">
            <w:pPr>
              <w:pStyle w:val="Odsekzoznamu"/>
              <w:numPr>
                <w:ilvl w:val="0"/>
                <w:numId w:val="38"/>
              </w:numPr>
              <w:autoSpaceDE/>
              <w:autoSpaceDN/>
              <w:jc w:val="both"/>
              <w:rPr>
                <w:sz w:val="20"/>
                <w:szCs w:val="20"/>
              </w:rPr>
            </w:pPr>
            <w:r w:rsidRPr="005962DD">
              <w:rPr>
                <w:sz w:val="20"/>
                <w:szCs w:val="20"/>
              </w:rPr>
              <w:t xml:space="preserve"> úloh uvedených v článku 47;</w:t>
            </w:r>
          </w:p>
          <w:p w14:paraId="3515ADDF" w14:textId="77777777" w:rsidR="00344111" w:rsidRPr="005962DD" w:rsidRDefault="00344111" w:rsidP="003A0F2C">
            <w:pPr>
              <w:pStyle w:val="Odsekzoznamu"/>
              <w:numPr>
                <w:ilvl w:val="0"/>
                <w:numId w:val="38"/>
              </w:numPr>
              <w:autoSpaceDE/>
              <w:autoSpaceDN/>
              <w:jc w:val="both"/>
              <w:rPr>
                <w:sz w:val="20"/>
                <w:szCs w:val="20"/>
              </w:rPr>
            </w:pPr>
            <w:r w:rsidRPr="005962DD">
              <w:rPr>
                <w:sz w:val="20"/>
                <w:szCs w:val="20"/>
              </w:rPr>
              <w:lastRenderedPageBreak/>
              <w:t xml:space="preserve"> koordinácie žiadostí o informácie, ak je to potrebné na uľahčenie dohľadu na konsolidovanom základe v súlade s článkom 7 nariadenia (EÚ) 2019/2033;</w:t>
            </w:r>
          </w:p>
          <w:p w14:paraId="1BBC226D" w14:textId="77777777" w:rsidR="00344111" w:rsidRPr="005962DD" w:rsidRDefault="00344111" w:rsidP="003A0F2C">
            <w:pPr>
              <w:pStyle w:val="Odsekzoznamu"/>
              <w:numPr>
                <w:ilvl w:val="0"/>
                <w:numId w:val="38"/>
              </w:numPr>
              <w:autoSpaceDE/>
              <w:autoSpaceDN/>
              <w:jc w:val="both"/>
              <w:rPr>
                <w:sz w:val="20"/>
                <w:szCs w:val="20"/>
              </w:rPr>
            </w:pPr>
            <w:r w:rsidRPr="005962DD">
              <w:rPr>
                <w:sz w:val="20"/>
                <w:szCs w:val="20"/>
              </w:rPr>
              <w:t xml:space="preserve"> koordinácie žiadostí o informácie v prípadoch, keď viaceré príslušné orgány investičných spoločností, ktoré sú súčasťou tej istej skupiny, potrebujú požiadať buď príslušný orgán domovského členského štátu zúčtovacieho člena alebo príslušný orgán QCCP o informácie týkajúce sa modelu marží a parametrov použitých na výpočet maržovej požiadavky príslušných investičných spoločností;</w:t>
            </w:r>
          </w:p>
          <w:p w14:paraId="1B815DFB" w14:textId="77777777" w:rsidR="00344111" w:rsidRPr="005962DD" w:rsidRDefault="00344111" w:rsidP="003A0F2C">
            <w:pPr>
              <w:pStyle w:val="Odsekzoznamu"/>
              <w:numPr>
                <w:ilvl w:val="0"/>
                <w:numId w:val="38"/>
              </w:numPr>
              <w:autoSpaceDE/>
              <w:autoSpaceDN/>
              <w:jc w:val="both"/>
              <w:rPr>
                <w:sz w:val="20"/>
                <w:szCs w:val="20"/>
              </w:rPr>
            </w:pPr>
            <w:r w:rsidRPr="005962DD">
              <w:rPr>
                <w:sz w:val="20"/>
                <w:szCs w:val="20"/>
              </w:rPr>
              <w:t xml:space="preserve"> výmeny informácií medzi všetkými príslušnými orgánmi a orgánom EBA v súlade s článkom 21 nariadenia (EÚ) č. 1093/2010 a orgánom ESMA v súlade s článkom 21 nariadenia (EÚ) č. 1095/2010;</w:t>
            </w:r>
          </w:p>
          <w:p w14:paraId="4CFF2A5E" w14:textId="77777777" w:rsidR="00344111" w:rsidRPr="005962DD" w:rsidRDefault="00344111" w:rsidP="003A0F2C">
            <w:pPr>
              <w:pStyle w:val="Odsekzoznamu"/>
              <w:numPr>
                <w:ilvl w:val="0"/>
                <w:numId w:val="38"/>
              </w:numPr>
              <w:autoSpaceDE/>
              <w:autoSpaceDN/>
              <w:jc w:val="both"/>
              <w:rPr>
                <w:sz w:val="20"/>
                <w:szCs w:val="20"/>
              </w:rPr>
            </w:pPr>
            <w:r w:rsidRPr="005962DD">
              <w:rPr>
                <w:sz w:val="20"/>
                <w:szCs w:val="20"/>
              </w:rPr>
              <w:t xml:space="preserve"> v príslušných prípadoch dosiahnutia dohody o dobrovoľnom delegovaní úloh a povinností medzi príslušnými orgánmi;</w:t>
            </w:r>
          </w:p>
          <w:p w14:paraId="74093D39" w14:textId="77777777" w:rsidR="00344111" w:rsidRPr="005962DD" w:rsidRDefault="00344111" w:rsidP="003A0F2C">
            <w:pPr>
              <w:pStyle w:val="Odsekzoznamu"/>
              <w:numPr>
                <w:ilvl w:val="0"/>
                <w:numId w:val="38"/>
              </w:numPr>
              <w:autoSpaceDE/>
              <w:autoSpaceDN/>
              <w:jc w:val="both"/>
              <w:rPr>
                <w:sz w:val="20"/>
                <w:szCs w:val="20"/>
              </w:rPr>
            </w:pPr>
            <w:r w:rsidRPr="005962DD">
              <w:rPr>
                <w:sz w:val="20"/>
                <w:szCs w:val="20"/>
              </w:rPr>
              <w:t xml:space="preserve"> zvýšenia účinnosti dohľadu vynakladaním úsilia na zabránenie zbytočnej duplicite požiadaviek dohľadu.</w:t>
            </w:r>
          </w:p>
        </w:tc>
        <w:tc>
          <w:tcPr>
            <w:tcW w:w="1105" w:type="dxa"/>
            <w:tcBorders>
              <w:top w:val="single" w:sz="4" w:space="0" w:color="auto"/>
              <w:left w:val="single" w:sz="4" w:space="0" w:color="auto"/>
              <w:bottom w:val="single" w:sz="4" w:space="0" w:color="auto"/>
              <w:right w:val="single" w:sz="12" w:space="0" w:color="auto"/>
            </w:tcBorders>
          </w:tcPr>
          <w:p w14:paraId="217EB52F" w14:textId="6520FC0E" w:rsidR="00344111" w:rsidRDefault="00344111" w:rsidP="00E26492">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14F9A11F" w14:textId="129B0809" w:rsidR="00344111" w:rsidRPr="00C548DB" w:rsidRDefault="00344111"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47A6DBF5" w14:textId="7696A0A6" w:rsidR="00344111" w:rsidRPr="005962DD" w:rsidRDefault="00344111" w:rsidP="002A66A2">
            <w:pPr>
              <w:pStyle w:val="Normlny0"/>
              <w:jc w:val="center"/>
              <w:rPr>
                <w:b/>
              </w:rPr>
            </w:pPr>
            <w:r w:rsidRPr="005962DD">
              <w:rPr>
                <w:b/>
              </w:rPr>
              <w:t>§ 141 ods. 3</w:t>
            </w:r>
          </w:p>
        </w:tc>
        <w:tc>
          <w:tcPr>
            <w:tcW w:w="4515" w:type="dxa"/>
            <w:gridSpan w:val="2"/>
            <w:tcBorders>
              <w:top w:val="single" w:sz="4" w:space="0" w:color="auto"/>
              <w:left w:val="single" w:sz="4" w:space="0" w:color="auto"/>
              <w:bottom w:val="single" w:sz="4" w:space="0" w:color="auto"/>
              <w:right w:val="single" w:sz="4" w:space="0" w:color="auto"/>
            </w:tcBorders>
          </w:tcPr>
          <w:p w14:paraId="6FDABF81" w14:textId="7EBA3C2E" w:rsidR="008A115D" w:rsidRPr="008A115D" w:rsidRDefault="00344111" w:rsidP="008A115D">
            <w:pPr>
              <w:pStyle w:val="Normlny0"/>
              <w:jc w:val="both"/>
              <w:rPr>
                <w:b/>
              </w:rPr>
            </w:pPr>
            <w:r w:rsidRPr="00344111">
              <w:rPr>
                <w:b/>
              </w:rPr>
              <w:t xml:space="preserve">(3) </w:t>
            </w:r>
            <w:r w:rsidR="008A115D" w:rsidRPr="008A115D">
              <w:rPr>
                <w:b/>
              </w:rPr>
              <w:t>Národná banka Slovenska pros</w:t>
            </w:r>
            <w:r w:rsidR="008354F9">
              <w:rPr>
                <w:b/>
              </w:rPr>
              <w:t>tredníctvom kolégia zabezpečuje</w:t>
            </w:r>
          </w:p>
          <w:p w14:paraId="35F1B85E" w14:textId="77777777" w:rsidR="008A115D" w:rsidRPr="008A115D" w:rsidRDefault="008A115D" w:rsidP="008A115D">
            <w:pPr>
              <w:pStyle w:val="Normlny0"/>
              <w:jc w:val="both"/>
              <w:rPr>
                <w:b/>
              </w:rPr>
            </w:pPr>
            <w:r w:rsidRPr="008A115D">
              <w:rPr>
                <w:b/>
              </w:rPr>
              <w:t>a) plnenie úloh podľa § 140,</w:t>
            </w:r>
          </w:p>
          <w:p w14:paraId="153AB568" w14:textId="21ABA629" w:rsidR="008A115D" w:rsidRPr="008A115D" w:rsidRDefault="008A115D" w:rsidP="008A115D">
            <w:pPr>
              <w:pStyle w:val="Normlny0"/>
              <w:jc w:val="both"/>
              <w:rPr>
                <w:b/>
              </w:rPr>
            </w:pPr>
            <w:r w:rsidRPr="008A115D">
              <w:rPr>
                <w:b/>
              </w:rPr>
              <w:lastRenderedPageBreak/>
              <w:t>b) koordináciu žiadosti o informácie na uľahčenie dohľadu na konsolidovanom základe v súlade s osobitným predpisom,</w:t>
            </w:r>
            <w:r w:rsidRPr="008A115D">
              <w:rPr>
                <w:b/>
                <w:vertAlign w:val="superscript"/>
              </w:rPr>
              <w:t>56aca</w:t>
            </w:r>
            <w:r w:rsidR="004055F5">
              <w:rPr>
                <w:b/>
                <w:vertAlign w:val="superscript"/>
              </w:rPr>
              <w:t>a</w:t>
            </w:r>
            <w:r w:rsidRPr="008A115D">
              <w:rPr>
                <w:b/>
              </w:rPr>
              <w:t>)</w:t>
            </w:r>
          </w:p>
          <w:p w14:paraId="084E26A9" w14:textId="49A3A167" w:rsidR="008A115D" w:rsidRPr="008A115D" w:rsidRDefault="008A115D" w:rsidP="008A115D">
            <w:pPr>
              <w:pStyle w:val="Normlny0"/>
              <w:jc w:val="both"/>
              <w:rPr>
                <w:b/>
              </w:rPr>
            </w:pPr>
            <w:r w:rsidRPr="008A115D">
              <w:rPr>
                <w:b/>
              </w:rPr>
              <w:t xml:space="preserve">c) koordináciu žiadostí o informácie, ak viaceré príslušné orgány obchodníkov s cennými papiermi, ktorí sú súčasťou tej istej skupiny, </w:t>
            </w:r>
            <w:r w:rsidR="008354F9">
              <w:rPr>
                <w:b/>
              </w:rPr>
              <w:t xml:space="preserve">ak </w:t>
            </w:r>
            <w:r w:rsidRPr="008A115D">
              <w:rPr>
                <w:b/>
              </w:rPr>
              <w:t>potrebujú požiadať buď príslušný orgán domovského členského štátu zúčtovacieho člena alebo príslušný orgán kvalifikovanej centrálnej protistrany o informácie týkajúce sa modelu marží a parametrov použitých na výpočet maržovej požiadavky príslušných obchodníkov s cennými papiermi,</w:t>
            </w:r>
          </w:p>
          <w:p w14:paraId="392DC6A2" w14:textId="77777777" w:rsidR="008A115D" w:rsidRPr="008A115D" w:rsidRDefault="008A115D" w:rsidP="008A115D">
            <w:pPr>
              <w:pStyle w:val="Normlny0"/>
              <w:jc w:val="both"/>
              <w:rPr>
                <w:b/>
              </w:rPr>
            </w:pPr>
            <w:r w:rsidRPr="008A115D">
              <w:rPr>
                <w:b/>
              </w:rPr>
              <w:t>d) výmenu informácií medzi Národnou bankou Slovenska, Európskym orgánom dohľadu (Európsky orgán pre bankovníctvo) podľa osobitného predpisu,</w:t>
            </w:r>
            <w:r w:rsidRPr="008A115D">
              <w:rPr>
                <w:b/>
                <w:vertAlign w:val="superscript"/>
              </w:rPr>
              <w:t>110ll</w:t>
            </w:r>
            <w:r w:rsidRPr="008A115D">
              <w:rPr>
                <w:b/>
              </w:rPr>
              <w:t>) Európskym orgánom dohľadu (Európsky orgán pre cenné papiere a trhy) podľa osobitného predpisu</w:t>
            </w:r>
            <w:r w:rsidRPr="008A115D">
              <w:rPr>
                <w:b/>
                <w:vertAlign w:val="superscript"/>
              </w:rPr>
              <w:t>110lm</w:t>
            </w:r>
            <w:r w:rsidRPr="008A115D">
              <w:rPr>
                <w:b/>
              </w:rPr>
              <w:t>) a ostatnými príslušnými orgánmi dohľadu,</w:t>
            </w:r>
          </w:p>
          <w:p w14:paraId="2C2A1942" w14:textId="77777777" w:rsidR="008A115D" w:rsidRPr="008A115D" w:rsidRDefault="008A115D" w:rsidP="008A115D">
            <w:pPr>
              <w:pStyle w:val="Normlny0"/>
              <w:jc w:val="both"/>
              <w:rPr>
                <w:b/>
              </w:rPr>
            </w:pPr>
            <w:r w:rsidRPr="008A115D">
              <w:rPr>
                <w:b/>
              </w:rPr>
              <w:t>e) dosiahnutie prípadnej dohody o dobrovoľnom zverení úloh a dobrovoľnom delegovaní povinností medzi Národnou bankou Slovenska a ostatnými príslušnými orgánmi dohľadu,</w:t>
            </w:r>
          </w:p>
          <w:p w14:paraId="269CAAFA" w14:textId="77777777" w:rsidR="00344111" w:rsidRDefault="008A115D" w:rsidP="008A115D">
            <w:pPr>
              <w:jc w:val="both"/>
              <w:rPr>
                <w:b/>
                <w:sz w:val="20"/>
                <w:szCs w:val="20"/>
              </w:rPr>
            </w:pPr>
            <w:r w:rsidRPr="008A115D">
              <w:rPr>
                <w:b/>
                <w:sz w:val="20"/>
                <w:szCs w:val="20"/>
              </w:rPr>
              <w:t>f) zvýšenie efektívnosti dohľadu zabránením zbytočnej duplicite požiadaviek dohľadu.</w:t>
            </w:r>
          </w:p>
          <w:p w14:paraId="63580C10" w14:textId="77777777" w:rsidR="008A115D" w:rsidRDefault="008A115D" w:rsidP="008A115D">
            <w:pPr>
              <w:jc w:val="both"/>
              <w:rPr>
                <w:b/>
                <w:sz w:val="20"/>
                <w:szCs w:val="20"/>
              </w:rPr>
            </w:pPr>
          </w:p>
          <w:p w14:paraId="0E14FCCC" w14:textId="5E7C75ED" w:rsidR="00035805" w:rsidRDefault="00035805" w:rsidP="008A115D">
            <w:pPr>
              <w:jc w:val="both"/>
              <w:rPr>
                <w:b/>
                <w:sz w:val="20"/>
                <w:szCs w:val="20"/>
              </w:rPr>
            </w:pPr>
            <w:r w:rsidRPr="00035805">
              <w:rPr>
                <w:b/>
                <w:sz w:val="20"/>
                <w:szCs w:val="20"/>
                <w:vertAlign w:val="superscript"/>
              </w:rPr>
              <w:t>56aca</w:t>
            </w:r>
            <w:r w:rsidR="004055F5">
              <w:rPr>
                <w:b/>
                <w:sz w:val="20"/>
                <w:szCs w:val="20"/>
                <w:vertAlign w:val="superscript"/>
              </w:rPr>
              <w:t>a</w:t>
            </w:r>
            <w:r w:rsidRPr="00035805">
              <w:rPr>
                <w:b/>
                <w:sz w:val="20"/>
                <w:szCs w:val="20"/>
              </w:rPr>
              <w:t xml:space="preserve">) Čl. </w:t>
            </w:r>
            <w:r w:rsidR="004055F5">
              <w:rPr>
                <w:b/>
                <w:sz w:val="20"/>
                <w:szCs w:val="20"/>
              </w:rPr>
              <w:t>7</w:t>
            </w:r>
            <w:r w:rsidRPr="00035805">
              <w:rPr>
                <w:b/>
                <w:sz w:val="20"/>
                <w:szCs w:val="20"/>
              </w:rPr>
              <w:t xml:space="preserve"> nariadenia (EÚ) 2019/2033</w:t>
            </w:r>
          </w:p>
          <w:p w14:paraId="23B994E3" w14:textId="77777777" w:rsidR="008A115D" w:rsidRPr="008A115D" w:rsidRDefault="008A115D" w:rsidP="008A115D">
            <w:pPr>
              <w:jc w:val="both"/>
              <w:rPr>
                <w:b/>
                <w:sz w:val="20"/>
                <w:szCs w:val="20"/>
              </w:rPr>
            </w:pPr>
            <w:r w:rsidRPr="00683283">
              <w:rPr>
                <w:b/>
                <w:sz w:val="20"/>
                <w:szCs w:val="20"/>
                <w:vertAlign w:val="superscript"/>
              </w:rPr>
              <w:t>110ll</w:t>
            </w:r>
            <w:r w:rsidRPr="008A115D">
              <w:rPr>
                <w:b/>
                <w:sz w:val="20"/>
                <w:szCs w:val="20"/>
              </w:rPr>
              <w:t>) Čl. 21 nariadenia (EÚ) č. 1093/2010 v platnom znení.</w:t>
            </w:r>
          </w:p>
          <w:p w14:paraId="4D4F0150" w14:textId="21918E73" w:rsidR="008A115D" w:rsidRPr="00344111" w:rsidRDefault="008A115D" w:rsidP="008A115D">
            <w:pPr>
              <w:jc w:val="both"/>
              <w:rPr>
                <w:sz w:val="20"/>
                <w:szCs w:val="20"/>
              </w:rPr>
            </w:pPr>
            <w:r w:rsidRPr="00683283">
              <w:rPr>
                <w:b/>
                <w:sz w:val="20"/>
                <w:szCs w:val="20"/>
                <w:vertAlign w:val="superscript"/>
              </w:rPr>
              <w:t>110lm</w:t>
            </w:r>
            <w:r w:rsidRPr="008A115D">
              <w:rPr>
                <w:b/>
                <w:sz w:val="20"/>
                <w:szCs w:val="20"/>
              </w:rPr>
              <w:t>) Čl. 21 nariadenia (EÚ) č. 1095/2010 v platnom znení.</w:t>
            </w:r>
          </w:p>
        </w:tc>
        <w:tc>
          <w:tcPr>
            <w:tcW w:w="682" w:type="dxa"/>
            <w:tcBorders>
              <w:top w:val="single" w:sz="4" w:space="0" w:color="auto"/>
              <w:left w:val="single" w:sz="4" w:space="0" w:color="auto"/>
              <w:bottom w:val="single" w:sz="4" w:space="0" w:color="auto"/>
              <w:right w:val="single" w:sz="4" w:space="0" w:color="auto"/>
            </w:tcBorders>
          </w:tcPr>
          <w:p w14:paraId="5A222982" w14:textId="3D729182" w:rsidR="00344111" w:rsidRDefault="00344111"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6B9F356B" w14:textId="77777777" w:rsidR="00344111" w:rsidRDefault="00344111" w:rsidP="00E26492">
            <w:pPr>
              <w:pStyle w:val="Nadpis1"/>
              <w:rPr>
                <w:b w:val="0"/>
                <w:sz w:val="20"/>
                <w:szCs w:val="20"/>
              </w:rPr>
            </w:pPr>
          </w:p>
        </w:tc>
      </w:tr>
      <w:tr w:rsidR="00344111" w:rsidRPr="00D92831" w14:paraId="19EDD98C" w14:textId="77777777" w:rsidTr="00447AC1">
        <w:tc>
          <w:tcPr>
            <w:tcW w:w="867" w:type="dxa"/>
            <w:tcBorders>
              <w:top w:val="single" w:sz="4" w:space="0" w:color="auto"/>
              <w:left w:val="single" w:sz="12" w:space="0" w:color="auto"/>
              <w:bottom w:val="single" w:sz="4" w:space="0" w:color="auto"/>
              <w:right w:val="single" w:sz="4" w:space="0" w:color="auto"/>
            </w:tcBorders>
          </w:tcPr>
          <w:p w14:paraId="56590C00" w14:textId="77777777" w:rsidR="00344111" w:rsidRPr="005962DD" w:rsidRDefault="00344111" w:rsidP="00E26492">
            <w:pPr>
              <w:rPr>
                <w:sz w:val="20"/>
                <w:szCs w:val="20"/>
              </w:rPr>
            </w:pPr>
            <w:r w:rsidRPr="005962DD">
              <w:rPr>
                <w:sz w:val="20"/>
                <w:szCs w:val="20"/>
              </w:rPr>
              <w:t xml:space="preserve">Č: 48, </w:t>
            </w:r>
          </w:p>
          <w:p w14:paraId="312E395D" w14:textId="77777777" w:rsidR="00344111" w:rsidRPr="005962DD" w:rsidRDefault="00344111" w:rsidP="00E26492">
            <w:pPr>
              <w:rPr>
                <w:sz w:val="20"/>
                <w:szCs w:val="20"/>
              </w:rPr>
            </w:pPr>
            <w:r w:rsidRPr="005962DD">
              <w:rPr>
                <w:sz w:val="20"/>
                <w:szCs w:val="20"/>
              </w:rPr>
              <w:t>O: 3</w:t>
            </w:r>
          </w:p>
        </w:tc>
        <w:tc>
          <w:tcPr>
            <w:tcW w:w="6190" w:type="dxa"/>
            <w:tcBorders>
              <w:top w:val="single" w:sz="4" w:space="0" w:color="auto"/>
              <w:left w:val="single" w:sz="4" w:space="0" w:color="auto"/>
              <w:bottom w:val="single" w:sz="4" w:space="0" w:color="auto"/>
              <w:right w:val="single" w:sz="4" w:space="0" w:color="auto"/>
            </w:tcBorders>
          </w:tcPr>
          <w:p w14:paraId="555B64B3" w14:textId="77777777" w:rsidR="00344111" w:rsidRPr="005962DD" w:rsidRDefault="00344111" w:rsidP="00BF09C0">
            <w:pPr>
              <w:autoSpaceDE/>
              <w:autoSpaceDN/>
              <w:jc w:val="both"/>
              <w:rPr>
                <w:sz w:val="20"/>
                <w:szCs w:val="20"/>
              </w:rPr>
            </w:pPr>
            <w:r w:rsidRPr="005962DD">
              <w:rPr>
                <w:sz w:val="20"/>
                <w:szCs w:val="20"/>
              </w:rPr>
              <w:t>Kolégiá orgánov dohľadu sa podľa potreby môžu zriadiť aj v prípade, ak sa dcérske spoločnosti skupiny investičných spoločností, ktorú vedie investičná spoločnosť v Únii, materská investičná holdingová spoločnosť v Únii alebo materská zmiešaná finančná spoločnosť v Únii, nachádzajú v tretej krajine.</w:t>
            </w:r>
          </w:p>
        </w:tc>
        <w:tc>
          <w:tcPr>
            <w:tcW w:w="1105" w:type="dxa"/>
            <w:tcBorders>
              <w:top w:val="single" w:sz="4" w:space="0" w:color="auto"/>
              <w:left w:val="single" w:sz="4" w:space="0" w:color="auto"/>
              <w:bottom w:val="single" w:sz="4" w:space="0" w:color="auto"/>
              <w:right w:val="single" w:sz="12" w:space="0" w:color="auto"/>
            </w:tcBorders>
          </w:tcPr>
          <w:p w14:paraId="2E32FE8C" w14:textId="3FA973E6" w:rsidR="00344111" w:rsidRDefault="00344111"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755BFA54" w14:textId="7658C63F" w:rsidR="00344111" w:rsidRPr="00C548DB" w:rsidRDefault="00344111"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649F4E91" w14:textId="4901E5AD" w:rsidR="00344111" w:rsidRPr="005962DD" w:rsidRDefault="00344111" w:rsidP="002A66A2">
            <w:pPr>
              <w:pStyle w:val="Normlny0"/>
              <w:jc w:val="center"/>
              <w:rPr>
                <w:b/>
              </w:rPr>
            </w:pPr>
            <w:r w:rsidRPr="005962DD">
              <w:rPr>
                <w:b/>
              </w:rPr>
              <w:t>§ 141 ods. 4</w:t>
            </w:r>
          </w:p>
        </w:tc>
        <w:tc>
          <w:tcPr>
            <w:tcW w:w="4515" w:type="dxa"/>
            <w:gridSpan w:val="2"/>
            <w:tcBorders>
              <w:top w:val="single" w:sz="4" w:space="0" w:color="auto"/>
              <w:left w:val="single" w:sz="4" w:space="0" w:color="auto"/>
              <w:bottom w:val="single" w:sz="4" w:space="0" w:color="auto"/>
              <w:right w:val="single" w:sz="4" w:space="0" w:color="auto"/>
            </w:tcBorders>
          </w:tcPr>
          <w:p w14:paraId="66B2CE20" w14:textId="37DB997B" w:rsidR="00344111" w:rsidRPr="00344111" w:rsidRDefault="008A115D" w:rsidP="009C57F9">
            <w:pPr>
              <w:jc w:val="both"/>
              <w:rPr>
                <w:sz w:val="20"/>
                <w:szCs w:val="20"/>
              </w:rPr>
            </w:pPr>
            <w:r w:rsidRPr="008A115D">
              <w:rPr>
                <w:b/>
                <w:sz w:val="20"/>
                <w:szCs w:val="20"/>
              </w:rPr>
              <w:t>(4) Národná banka Slovenska môže zriadiť kolégium, ak dcérske spoločnosti skupiny obchodníkov s cennými papiermi, ktoré riadi materský obchodník s cennými papiermi v Európskej únii, materská investičná holdingová spoločnosť v Európskej únii alebo materská zmiešaná finančná spoločnosť v Európskej únii, majú sídlo v štáte, ktorý nie je členským štátom.</w:t>
            </w:r>
          </w:p>
        </w:tc>
        <w:tc>
          <w:tcPr>
            <w:tcW w:w="682" w:type="dxa"/>
            <w:tcBorders>
              <w:top w:val="single" w:sz="4" w:space="0" w:color="auto"/>
              <w:left w:val="single" w:sz="4" w:space="0" w:color="auto"/>
              <w:bottom w:val="single" w:sz="4" w:space="0" w:color="auto"/>
              <w:right w:val="single" w:sz="4" w:space="0" w:color="auto"/>
            </w:tcBorders>
          </w:tcPr>
          <w:p w14:paraId="6A9D013D" w14:textId="6F44FBB2" w:rsidR="00344111" w:rsidRDefault="00344111"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24458436" w14:textId="77777777" w:rsidR="00344111" w:rsidRDefault="00344111" w:rsidP="00E26492">
            <w:pPr>
              <w:pStyle w:val="Nadpis1"/>
              <w:rPr>
                <w:b w:val="0"/>
                <w:sz w:val="20"/>
                <w:szCs w:val="20"/>
              </w:rPr>
            </w:pPr>
          </w:p>
        </w:tc>
      </w:tr>
      <w:tr w:rsidR="00344111" w:rsidRPr="00D92831" w14:paraId="52CAB716" w14:textId="77777777" w:rsidTr="00447AC1">
        <w:tc>
          <w:tcPr>
            <w:tcW w:w="867" w:type="dxa"/>
            <w:tcBorders>
              <w:top w:val="single" w:sz="4" w:space="0" w:color="auto"/>
              <w:left w:val="single" w:sz="12" w:space="0" w:color="auto"/>
              <w:bottom w:val="single" w:sz="4" w:space="0" w:color="auto"/>
              <w:right w:val="single" w:sz="4" w:space="0" w:color="auto"/>
            </w:tcBorders>
          </w:tcPr>
          <w:p w14:paraId="54BF7FBD" w14:textId="77777777" w:rsidR="00344111" w:rsidRDefault="00344111" w:rsidP="00E26492">
            <w:pPr>
              <w:rPr>
                <w:sz w:val="20"/>
                <w:szCs w:val="20"/>
              </w:rPr>
            </w:pPr>
            <w:r>
              <w:rPr>
                <w:sz w:val="20"/>
                <w:szCs w:val="20"/>
              </w:rPr>
              <w:t>Č: 48, O: 4</w:t>
            </w:r>
          </w:p>
        </w:tc>
        <w:tc>
          <w:tcPr>
            <w:tcW w:w="6190" w:type="dxa"/>
            <w:tcBorders>
              <w:top w:val="single" w:sz="4" w:space="0" w:color="auto"/>
              <w:left w:val="single" w:sz="4" w:space="0" w:color="auto"/>
              <w:bottom w:val="single" w:sz="4" w:space="0" w:color="auto"/>
              <w:right w:val="single" w:sz="4" w:space="0" w:color="auto"/>
            </w:tcBorders>
          </w:tcPr>
          <w:p w14:paraId="5194521F" w14:textId="77777777" w:rsidR="00344111" w:rsidRPr="00BF09C0" w:rsidRDefault="00344111" w:rsidP="00BF09C0">
            <w:pPr>
              <w:autoSpaceDE/>
              <w:autoSpaceDN/>
              <w:jc w:val="both"/>
              <w:rPr>
                <w:sz w:val="20"/>
                <w:szCs w:val="20"/>
              </w:rPr>
            </w:pPr>
            <w:r w:rsidRPr="00360CB8">
              <w:rPr>
                <w:sz w:val="20"/>
                <w:szCs w:val="20"/>
              </w:rPr>
              <w:t>Orgán EBA sa v súlade s článkom 21 nariadenia (EÚ) č. 1093/2010 zúčastňuje na zasadnutiach kolégií orgánov dohľadu.</w:t>
            </w:r>
          </w:p>
        </w:tc>
        <w:tc>
          <w:tcPr>
            <w:tcW w:w="1105" w:type="dxa"/>
            <w:tcBorders>
              <w:top w:val="single" w:sz="4" w:space="0" w:color="auto"/>
              <w:left w:val="single" w:sz="4" w:space="0" w:color="auto"/>
              <w:bottom w:val="single" w:sz="4" w:space="0" w:color="auto"/>
              <w:right w:val="single" w:sz="12" w:space="0" w:color="auto"/>
            </w:tcBorders>
          </w:tcPr>
          <w:p w14:paraId="421F4EA5" w14:textId="77777777" w:rsidR="00344111" w:rsidRDefault="00344111"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4618F28C" w14:textId="77777777" w:rsidR="00344111" w:rsidRPr="00C548DB" w:rsidRDefault="00344111"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461DC032" w14:textId="77777777" w:rsidR="00344111" w:rsidRPr="00914FDE" w:rsidRDefault="00344111"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6898B235" w14:textId="77777777" w:rsidR="00344111" w:rsidRDefault="00344111"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3D06B43B" w14:textId="71D22230" w:rsidR="00344111" w:rsidRDefault="00795622"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453D113A" w14:textId="77777777" w:rsidR="00344111" w:rsidRDefault="00344111" w:rsidP="00E26492">
            <w:pPr>
              <w:pStyle w:val="Nadpis1"/>
              <w:rPr>
                <w:b w:val="0"/>
                <w:sz w:val="20"/>
                <w:szCs w:val="20"/>
              </w:rPr>
            </w:pPr>
          </w:p>
        </w:tc>
      </w:tr>
      <w:tr w:rsidR="00344111" w:rsidRPr="00D92831" w14:paraId="49F7D426" w14:textId="77777777" w:rsidTr="00447AC1">
        <w:tc>
          <w:tcPr>
            <w:tcW w:w="867" w:type="dxa"/>
            <w:tcBorders>
              <w:top w:val="single" w:sz="4" w:space="0" w:color="auto"/>
              <w:left w:val="single" w:sz="12" w:space="0" w:color="auto"/>
              <w:bottom w:val="single" w:sz="4" w:space="0" w:color="auto"/>
              <w:right w:val="single" w:sz="4" w:space="0" w:color="auto"/>
            </w:tcBorders>
          </w:tcPr>
          <w:p w14:paraId="45DE98BD" w14:textId="77777777" w:rsidR="00344111" w:rsidRDefault="00344111" w:rsidP="00E26492">
            <w:pPr>
              <w:rPr>
                <w:sz w:val="20"/>
                <w:szCs w:val="20"/>
              </w:rPr>
            </w:pPr>
            <w:r>
              <w:rPr>
                <w:sz w:val="20"/>
                <w:szCs w:val="20"/>
              </w:rPr>
              <w:lastRenderedPageBreak/>
              <w:t xml:space="preserve">Č: 48, </w:t>
            </w:r>
          </w:p>
          <w:p w14:paraId="07966B06" w14:textId="77777777" w:rsidR="00344111" w:rsidRDefault="00344111" w:rsidP="00E26492">
            <w:pPr>
              <w:rPr>
                <w:sz w:val="20"/>
                <w:szCs w:val="20"/>
              </w:rPr>
            </w:pPr>
            <w:r>
              <w:rPr>
                <w:sz w:val="20"/>
                <w:szCs w:val="20"/>
              </w:rPr>
              <w:t>O: 5</w:t>
            </w:r>
          </w:p>
        </w:tc>
        <w:tc>
          <w:tcPr>
            <w:tcW w:w="6190" w:type="dxa"/>
            <w:tcBorders>
              <w:top w:val="single" w:sz="4" w:space="0" w:color="auto"/>
              <w:left w:val="single" w:sz="4" w:space="0" w:color="auto"/>
              <w:bottom w:val="single" w:sz="4" w:space="0" w:color="auto"/>
              <w:right w:val="single" w:sz="4" w:space="0" w:color="auto"/>
            </w:tcBorders>
          </w:tcPr>
          <w:p w14:paraId="309468EC" w14:textId="77777777" w:rsidR="00344111" w:rsidRPr="005962DD" w:rsidRDefault="00344111" w:rsidP="00360CB8">
            <w:pPr>
              <w:autoSpaceDE/>
              <w:autoSpaceDN/>
              <w:jc w:val="both"/>
              <w:rPr>
                <w:sz w:val="20"/>
                <w:szCs w:val="20"/>
              </w:rPr>
            </w:pPr>
            <w:r w:rsidRPr="005962DD">
              <w:rPr>
                <w:sz w:val="20"/>
                <w:szCs w:val="20"/>
              </w:rPr>
              <w:t>Členmi kolégia orgánov dohľadu sú tieto orgány:</w:t>
            </w:r>
          </w:p>
          <w:p w14:paraId="4889F1DC" w14:textId="77777777" w:rsidR="00344111" w:rsidRPr="00360CB8" w:rsidRDefault="00344111" w:rsidP="003A0F2C">
            <w:pPr>
              <w:pStyle w:val="Odsekzoznamu"/>
              <w:numPr>
                <w:ilvl w:val="0"/>
                <w:numId w:val="39"/>
              </w:numPr>
              <w:autoSpaceDE/>
              <w:autoSpaceDN/>
              <w:jc w:val="both"/>
              <w:rPr>
                <w:sz w:val="20"/>
                <w:szCs w:val="20"/>
              </w:rPr>
            </w:pPr>
            <w:r w:rsidRPr="005962DD">
              <w:rPr>
                <w:sz w:val="20"/>
                <w:szCs w:val="20"/>
              </w:rPr>
              <w:t xml:space="preserve"> príslušné orgány</w:t>
            </w:r>
            <w:r w:rsidRPr="00360CB8">
              <w:rPr>
                <w:sz w:val="20"/>
                <w:szCs w:val="20"/>
              </w:rPr>
              <w:t xml:space="preserve"> zodpovedné za dohľad nad dcérskymi spoločnosťami skupiny investičných spoločností, ktorú vedie investičná spoločnosť v Únii, materská investičná holdingová spoločnosť v Únii alebo materská zmiešaná finančná spoločnosť v Únii;</w:t>
            </w:r>
          </w:p>
          <w:p w14:paraId="6F1073BD" w14:textId="77777777" w:rsidR="00344111" w:rsidRPr="00BF09C0" w:rsidRDefault="00344111" w:rsidP="003A0F2C">
            <w:pPr>
              <w:pStyle w:val="Odsekzoznamu"/>
              <w:numPr>
                <w:ilvl w:val="0"/>
                <w:numId w:val="39"/>
              </w:numPr>
              <w:autoSpaceDE/>
              <w:autoSpaceDN/>
              <w:jc w:val="both"/>
              <w:rPr>
                <w:sz w:val="20"/>
                <w:szCs w:val="20"/>
              </w:rPr>
            </w:pPr>
            <w:r w:rsidRPr="00360CB8">
              <w:rPr>
                <w:sz w:val="20"/>
                <w:szCs w:val="20"/>
              </w:rPr>
              <w:t xml:space="preserve"> v príslušných prípadoch orgány dohľadu z tretích krajín pod podmienkou splnenia požiadaviek týkajúcich sa dôvernosti, </w:t>
            </w:r>
            <w:r w:rsidRPr="00AA0583">
              <w:rPr>
                <w:sz w:val="20"/>
                <w:szCs w:val="20"/>
              </w:rPr>
              <w:t>ktoré sú podľa názoru všetkých príslušných orgánov rovnocenné požiadavkám stanoveným v kapitole I oddiele 2 tejto hlavy.</w:t>
            </w:r>
          </w:p>
        </w:tc>
        <w:tc>
          <w:tcPr>
            <w:tcW w:w="1105" w:type="dxa"/>
            <w:tcBorders>
              <w:top w:val="single" w:sz="4" w:space="0" w:color="auto"/>
              <w:left w:val="single" w:sz="4" w:space="0" w:color="auto"/>
              <w:bottom w:val="single" w:sz="4" w:space="0" w:color="auto"/>
              <w:right w:val="single" w:sz="12" w:space="0" w:color="auto"/>
            </w:tcBorders>
          </w:tcPr>
          <w:p w14:paraId="65350C4C" w14:textId="62D01625" w:rsidR="00344111" w:rsidRDefault="00344111"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3F25BC84" w14:textId="3C5AC1D3" w:rsidR="00344111" w:rsidRPr="00C548DB" w:rsidRDefault="00344111"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25BDE5ED" w14:textId="77777777" w:rsidR="00344111" w:rsidRPr="005962DD" w:rsidRDefault="00344111" w:rsidP="00E26492">
            <w:pPr>
              <w:pStyle w:val="Normlny0"/>
              <w:jc w:val="center"/>
              <w:rPr>
                <w:b/>
              </w:rPr>
            </w:pPr>
            <w:r w:rsidRPr="005962DD">
              <w:rPr>
                <w:b/>
              </w:rPr>
              <w:t>§ 141 ods. 2 druhá veta</w:t>
            </w:r>
          </w:p>
        </w:tc>
        <w:tc>
          <w:tcPr>
            <w:tcW w:w="4515" w:type="dxa"/>
            <w:gridSpan w:val="2"/>
            <w:tcBorders>
              <w:top w:val="single" w:sz="4" w:space="0" w:color="auto"/>
              <w:left w:val="single" w:sz="4" w:space="0" w:color="auto"/>
              <w:bottom w:val="single" w:sz="4" w:space="0" w:color="auto"/>
              <w:right w:val="single" w:sz="4" w:space="0" w:color="auto"/>
            </w:tcBorders>
          </w:tcPr>
          <w:p w14:paraId="3307D4A1" w14:textId="3520CD54" w:rsidR="00344111" w:rsidRPr="00AC24C2" w:rsidRDefault="008A115D" w:rsidP="00876D89">
            <w:pPr>
              <w:jc w:val="both"/>
              <w:rPr>
                <w:sz w:val="20"/>
                <w:szCs w:val="20"/>
              </w:rPr>
            </w:pPr>
            <w:r w:rsidRPr="008A115D">
              <w:rPr>
                <w:b/>
                <w:sz w:val="20"/>
                <w:szCs w:val="20"/>
              </w:rPr>
              <w:t>Ako členov kolégia Národná banka Slovenska zapojí príslušné orgány zodpovedné za dohľad nad dcérskymi spoločnosťami skupiny obchodníkov s cennými papiermi, ktorú riadi materský obchodník s cennými papiermi v Európskej únii, materská investičná holdingová spoločnosť v Európskej únii alebo materská zmiešaná finančná spoločnosť v Európskej únii  a podľa potreby príslušné orgány dohľadu štátov, ktoré nie sú členským štátom, s prihliadnutím na povinnosť zachovávania mlčanlivosti.</w:t>
            </w:r>
          </w:p>
        </w:tc>
        <w:tc>
          <w:tcPr>
            <w:tcW w:w="682" w:type="dxa"/>
            <w:tcBorders>
              <w:top w:val="single" w:sz="4" w:space="0" w:color="auto"/>
              <w:left w:val="single" w:sz="4" w:space="0" w:color="auto"/>
              <w:bottom w:val="single" w:sz="4" w:space="0" w:color="auto"/>
              <w:right w:val="single" w:sz="4" w:space="0" w:color="auto"/>
            </w:tcBorders>
          </w:tcPr>
          <w:p w14:paraId="5716B1BD" w14:textId="4478C2D7" w:rsidR="00344111" w:rsidRDefault="00344111"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1CAD9347" w14:textId="77777777" w:rsidR="00344111" w:rsidRDefault="00344111" w:rsidP="00E26492">
            <w:pPr>
              <w:pStyle w:val="Nadpis1"/>
              <w:rPr>
                <w:b w:val="0"/>
                <w:sz w:val="20"/>
                <w:szCs w:val="20"/>
              </w:rPr>
            </w:pPr>
          </w:p>
        </w:tc>
      </w:tr>
      <w:tr w:rsidR="00344111" w:rsidRPr="00D92831" w14:paraId="641831D8" w14:textId="77777777" w:rsidTr="00447AC1">
        <w:tc>
          <w:tcPr>
            <w:tcW w:w="867" w:type="dxa"/>
            <w:tcBorders>
              <w:top w:val="single" w:sz="4" w:space="0" w:color="auto"/>
              <w:left w:val="single" w:sz="12" w:space="0" w:color="auto"/>
              <w:bottom w:val="single" w:sz="4" w:space="0" w:color="auto"/>
              <w:right w:val="single" w:sz="4" w:space="0" w:color="auto"/>
            </w:tcBorders>
          </w:tcPr>
          <w:p w14:paraId="439288FA" w14:textId="77777777" w:rsidR="00344111" w:rsidRDefault="00344111" w:rsidP="00E26492">
            <w:pPr>
              <w:rPr>
                <w:sz w:val="20"/>
                <w:szCs w:val="20"/>
              </w:rPr>
            </w:pPr>
            <w:r>
              <w:rPr>
                <w:sz w:val="20"/>
                <w:szCs w:val="20"/>
              </w:rPr>
              <w:t xml:space="preserve">Č: 48, </w:t>
            </w:r>
          </w:p>
          <w:p w14:paraId="679DAA1F" w14:textId="77777777" w:rsidR="00344111" w:rsidRDefault="00344111" w:rsidP="00E26492">
            <w:pPr>
              <w:rPr>
                <w:sz w:val="20"/>
                <w:szCs w:val="20"/>
              </w:rPr>
            </w:pPr>
            <w:r>
              <w:rPr>
                <w:sz w:val="20"/>
                <w:szCs w:val="20"/>
              </w:rPr>
              <w:t>O: 6</w:t>
            </w:r>
          </w:p>
        </w:tc>
        <w:tc>
          <w:tcPr>
            <w:tcW w:w="6190" w:type="dxa"/>
            <w:tcBorders>
              <w:top w:val="single" w:sz="4" w:space="0" w:color="auto"/>
              <w:left w:val="single" w:sz="4" w:space="0" w:color="auto"/>
              <w:bottom w:val="single" w:sz="4" w:space="0" w:color="auto"/>
              <w:right w:val="single" w:sz="4" w:space="0" w:color="auto"/>
            </w:tcBorders>
          </w:tcPr>
          <w:p w14:paraId="26945628" w14:textId="77777777" w:rsidR="00344111" w:rsidRPr="00360CB8" w:rsidRDefault="00344111" w:rsidP="00360CB8">
            <w:pPr>
              <w:autoSpaceDE/>
              <w:autoSpaceDN/>
              <w:jc w:val="both"/>
              <w:rPr>
                <w:sz w:val="20"/>
                <w:szCs w:val="20"/>
              </w:rPr>
            </w:pPr>
            <w:r w:rsidRPr="00360CB8">
              <w:rPr>
                <w:sz w:val="20"/>
                <w:szCs w:val="20"/>
              </w:rPr>
              <w:t>Orgán dohľadu nad skupinou určený podľa článku 46 predsedá zasadnutiam kolégia orgánov dohľadu a prijíma rozhodnutia. Tento orgán dohľadu nad skupinou vopred a v plnom rozsahu informuje všetkých členov kolégia orgánov dohľadu o organizácii týchto zasadnutí, hlavných bodoch, ktoré sa majú prerokovať, a činnostiach, ktoré sa majú zvážiť. Orgán dohľadu nad skupinou takisto včas a v plnom rozsahu informuje všetkých členov kolégia orgánov dohľadu o rozhodnutiach prijatých na týchto zasadnutiach alebo o vykonaných opatreniach.</w:t>
            </w:r>
          </w:p>
          <w:p w14:paraId="23BA0FC7" w14:textId="77777777" w:rsidR="00344111" w:rsidRPr="00360CB8" w:rsidRDefault="00344111" w:rsidP="00360CB8">
            <w:pPr>
              <w:autoSpaceDE/>
              <w:autoSpaceDN/>
              <w:jc w:val="both"/>
              <w:rPr>
                <w:sz w:val="20"/>
                <w:szCs w:val="20"/>
              </w:rPr>
            </w:pPr>
          </w:p>
          <w:p w14:paraId="33FC1791" w14:textId="77777777" w:rsidR="00344111" w:rsidRPr="00360CB8" w:rsidRDefault="00344111" w:rsidP="00360CB8">
            <w:pPr>
              <w:autoSpaceDE/>
              <w:autoSpaceDN/>
              <w:jc w:val="both"/>
              <w:rPr>
                <w:sz w:val="20"/>
                <w:szCs w:val="20"/>
              </w:rPr>
            </w:pPr>
            <w:r w:rsidRPr="00360CB8">
              <w:rPr>
                <w:sz w:val="20"/>
                <w:szCs w:val="20"/>
              </w:rPr>
              <w:t>Orgán dohľadu nad skupinou pri prijímaní rozhodnutí prihliada na dôležitosť činnosti dohľadu, ktorú majú naplánovať alebo koordinovať orgány uvedené v odseku 5.</w:t>
            </w:r>
          </w:p>
          <w:p w14:paraId="6920DA15" w14:textId="77777777" w:rsidR="00344111" w:rsidRPr="00360CB8" w:rsidRDefault="00344111" w:rsidP="00360CB8">
            <w:pPr>
              <w:autoSpaceDE/>
              <w:autoSpaceDN/>
              <w:jc w:val="both"/>
              <w:rPr>
                <w:sz w:val="20"/>
                <w:szCs w:val="20"/>
              </w:rPr>
            </w:pPr>
          </w:p>
          <w:p w14:paraId="2C5B519D" w14:textId="77777777" w:rsidR="00344111" w:rsidRPr="00BF09C0" w:rsidRDefault="00344111" w:rsidP="00360CB8">
            <w:pPr>
              <w:autoSpaceDE/>
              <w:autoSpaceDN/>
              <w:jc w:val="both"/>
              <w:rPr>
                <w:sz w:val="20"/>
                <w:szCs w:val="20"/>
              </w:rPr>
            </w:pPr>
            <w:r w:rsidRPr="00360CB8">
              <w:rPr>
                <w:sz w:val="20"/>
                <w:szCs w:val="20"/>
              </w:rPr>
              <w:t>Zriadenie a fungovanie kolégií orgánov dohľadu sa formálne potvrdí písomnými dohodami.</w:t>
            </w:r>
          </w:p>
        </w:tc>
        <w:tc>
          <w:tcPr>
            <w:tcW w:w="1105" w:type="dxa"/>
            <w:tcBorders>
              <w:top w:val="single" w:sz="4" w:space="0" w:color="auto"/>
              <w:left w:val="single" w:sz="4" w:space="0" w:color="auto"/>
              <w:bottom w:val="single" w:sz="4" w:space="0" w:color="auto"/>
              <w:right w:val="single" w:sz="12" w:space="0" w:color="auto"/>
            </w:tcBorders>
          </w:tcPr>
          <w:p w14:paraId="4656C2C9" w14:textId="63EE703E" w:rsidR="00344111" w:rsidRDefault="00344111"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097B6F31" w14:textId="7773ED54" w:rsidR="00344111" w:rsidRPr="00C548DB" w:rsidRDefault="00344111"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5F6559EE" w14:textId="3628ADF6" w:rsidR="00344111" w:rsidRPr="005962DD" w:rsidRDefault="00344111" w:rsidP="002A66A2">
            <w:pPr>
              <w:pStyle w:val="Normlny0"/>
              <w:jc w:val="center"/>
              <w:rPr>
                <w:b/>
              </w:rPr>
            </w:pPr>
            <w:r w:rsidRPr="005962DD">
              <w:rPr>
                <w:b/>
              </w:rPr>
              <w:t>§ 141 ods. 2</w:t>
            </w:r>
          </w:p>
        </w:tc>
        <w:tc>
          <w:tcPr>
            <w:tcW w:w="4515" w:type="dxa"/>
            <w:gridSpan w:val="2"/>
            <w:tcBorders>
              <w:top w:val="single" w:sz="4" w:space="0" w:color="auto"/>
              <w:left w:val="single" w:sz="4" w:space="0" w:color="auto"/>
              <w:bottom w:val="single" w:sz="4" w:space="0" w:color="auto"/>
              <w:right w:val="single" w:sz="4" w:space="0" w:color="auto"/>
            </w:tcBorders>
          </w:tcPr>
          <w:p w14:paraId="511A8447" w14:textId="77777777" w:rsidR="008A115D" w:rsidRPr="008A115D" w:rsidRDefault="008A115D" w:rsidP="008A115D">
            <w:pPr>
              <w:pStyle w:val="Normlny0"/>
              <w:jc w:val="both"/>
              <w:rPr>
                <w:b/>
              </w:rPr>
            </w:pPr>
            <w:r w:rsidRPr="008A115D">
              <w:rPr>
                <w:b/>
              </w:rPr>
              <w:t>(2) Národná banka Slovenska zriadi a zabezpečuje fungovanie kolégia podľa odseku 1 na základe písomných dohôd podľa § 136 ods. 2 a 3. Ako členov kolégia Národná banka Slovenska zapojí príslušné orgány zodpovedné za dohľad nad dcérskymi spoločnosťami skupiny obchodníkov s cennými papiermi, ktorú riadi materský obchodník s cennými papiermi v Európskej únii, materská investičná holdingová spoločnosť v Európskej únii alebo materská zmiešaná finančná spoločnosť v Európskej únii  a podľa potreby príslušné orgány dohľadu štátov, ktoré nie sú členským štátom, s prihliadnutím na povinnosť zachovávania mlčanlivosti. Národná banka Slovenska</w:t>
            </w:r>
          </w:p>
          <w:p w14:paraId="01517A67" w14:textId="77777777" w:rsidR="008A115D" w:rsidRPr="008A115D" w:rsidRDefault="008A115D" w:rsidP="008A115D">
            <w:pPr>
              <w:pStyle w:val="Normlny0"/>
              <w:jc w:val="both"/>
              <w:rPr>
                <w:b/>
              </w:rPr>
            </w:pPr>
            <w:r w:rsidRPr="008A115D">
              <w:rPr>
                <w:b/>
              </w:rPr>
              <w:t>a) vedie zasadnutia kolégia,</w:t>
            </w:r>
          </w:p>
          <w:p w14:paraId="2DD17665" w14:textId="77777777" w:rsidR="008A115D" w:rsidRPr="008A115D" w:rsidRDefault="008A115D" w:rsidP="008A115D">
            <w:pPr>
              <w:pStyle w:val="Normlny0"/>
              <w:jc w:val="both"/>
              <w:rPr>
                <w:b/>
              </w:rPr>
            </w:pPr>
            <w:r w:rsidRPr="008A115D">
              <w:rPr>
                <w:b/>
              </w:rPr>
              <w:t>b) vopred úplne informuje každého člena kolégia a Európsky orgán dohľadu (Európsky orgán pre bankovníctvo) o termíne, mieste uskutočnenia a programe zasadnutia kolégia,</w:t>
            </w:r>
          </w:p>
          <w:p w14:paraId="57B7C447" w14:textId="2573CD74" w:rsidR="008A115D" w:rsidRPr="008A115D" w:rsidRDefault="008A115D" w:rsidP="008A115D">
            <w:pPr>
              <w:pStyle w:val="Normlny0"/>
              <w:jc w:val="both"/>
              <w:rPr>
                <w:b/>
              </w:rPr>
            </w:pPr>
            <w:r w:rsidRPr="008A115D">
              <w:rPr>
                <w:b/>
              </w:rPr>
              <w:t>c) včas podáva všetkým členom kolégia úplné informácie o rozhodnutiach prijatých na zasadnutiach alebo</w:t>
            </w:r>
            <w:r w:rsidR="008354F9">
              <w:rPr>
                <w:b/>
              </w:rPr>
              <w:t xml:space="preserve"> o</w:t>
            </w:r>
            <w:r w:rsidRPr="008A115D">
              <w:rPr>
                <w:b/>
              </w:rPr>
              <w:t xml:space="preserve"> vykonaných opatreniach,</w:t>
            </w:r>
          </w:p>
          <w:p w14:paraId="79C668C1" w14:textId="3FF1B6FD" w:rsidR="00344111" w:rsidRPr="00AC24C2" w:rsidRDefault="008A115D" w:rsidP="008A115D">
            <w:pPr>
              <w:jc w:val="both"/>
              <w:rPr>
                <w:sz w:val="20"/>
                <w:szCs w:val="20"/>
              </w:rPr>
            </w:pPr>
            <w:r w:rsidRPr="008A115D">
              <w:rPr>
                <w:b/>
                <w:sz w:val="20"/>
                <w:szCs w:val="20"/>
              </w:rPr>
              <w:t>d) prihliada pri svojom rozhodovaní na dôležitosť činnosti dohľadu, ktorá sa má plánovať alebo koordinovať, pre tieto orgány, najmä na možné dôsledky na stabilitu finančného systému v dotknutých členských štátoch a na povinnosti podľa § 135d.</w:t>
            </w:r>
          </w:p>
        </w:tc>
        <w:tc>
          <w:tcPr>
            <w:tcW w:w="682" w:type="dxa"/>
            <w:tcBorders>
              <w:top w:val="single" w:sz="4" w:space="0" w:color="auto"/>
              <w:left w:val="single" w:sz="4" w:space="0" w:color="auto"/>
              <w:bottom w:val="single" w:sz="4" w:space="0" w:color="auto"/>
              <w:right w:val="single" w:sz="4" w:space="0" w:color="auto"/>
            </w:tcBorders>
          </w:tcPr>
          <w:p w14:paraId="764BA4B0" w14:textId="58FEBD1A" w:rsidR="00344111" w:rsidRDefault="00344111"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4EF9E6CD" w14:textId="77777777" w:rsidR="00344111" w:rsidRDefault="00344111" w:rsidP="00E26492">
            <w:pPr>
              <w:pStyle w:val="Nadpis1"/>
              <w:rPr>
                <w:b w:val="0"/>
                <w:sz w:val="20"/>
                <w:szCs w:val="20"/>
              </w:rPr>
            </w:pPr>
          </w:p>
        </w:tc>
      </w:tr>
      <w:tr w:rsidR="00344111" w:rsidRPr="00D92831" w14:paraId="2240190B" w14:textId="77777777" w:rsidTr="00447AC1">
        <w:tc>
          <w:tcPr>
            <w:tcW w:w="867" w:type="dxa"/>
            <w:tcBorders>
              <w:top w:val="single" w:sz="4" w:space="0" w:color="auto"/>
              <w:left w:val="single" w:sz="12" w:space="0" w:color="auto"/>
              <w:bottom w:val="single" w:sz="4" w:space="0" w:color="auto"/>
              <w:right w:val="single" w:sz="4" w:space="0" w:color="auto"/>
            </w:tcBorders>
          </w:tcPr>
          <w:p w14:paraId="0F3D107A" w14:textId="77777777" w:rsidR="00344111" w:rsidRDefault="00344111" w:rsidP="00E26492">
            <w:pPr>
              <w:rPr>
                <w:sz w:val="20"/>
                <w:szCs w:val="20"/>
              </w:rPr>
            </w:pPr>
            <w:r>
              <w:rPr>
                <w:sz w:val="20"/>
                <w:szCs w:val="20"/>
              </w:rPr>
              <w:t xml:space="preserve">Č: 48, </w:t>
            </w:r>
          </w:p>
          <w:p w14:paraId="34ADC61A" w14:textId="77777777" w:rsidR="00344111" w:rsidRDefault="00344111" w:rsidP="00E26492">
            <w:pPr>
              <w:rPr>
                <w:sz w:val="20"/>
                <w:szCs w:val="20"/>
              </w:rPr>
            </w:pPr>
            <w:r>
              <w:rPr>
                <w:sz w:val="20"/>
                <w:szCs w:val="20"/>
              </w:rPr>
              <w:t>O: 7</w:t>
            </w:r>
          </w:p>
        </w:tc>
        <w:tc>
          <w:tcPr>
            <w:tcW w:w="6190" w:type="dxa"/>
            <w:tcBorders>
              <w:top w:val="single" w:sz="4" w:space="0" w:color="auto"/>
              <w:left w:val="single" w:sz="4" w:space="0" w:color="auto"/>
              <w:bottom w:val="single" w:sz="4" w:space="0" w:color="auto"/>
              <w:right w:val="single" w:sz="4" w:space="0" w:color="auto"/>
            </w:tcBorders>
          </w:tcPr>
          <w:p w14:paraId="0995AC9D" w14:textId="77777777" w:rsidR="00344111" w:rsidRPr="00360CB8" w:rsidRDefault="00344111" w:rsidP="00360CB8">
            <w:pPr>
              <w:autoSpaceDE/>
              <w:autoSpaceDN/>
              <w:jc w:val="both"/>
              <w:rPr>
                <w:sz w:val="20"/>
                <w:szCs w:val="20"/>
              </w:rPr>
            </w:pPr>
            <w:r w:rsidRPr="005962DD">
              <w:rPr>
                <w:sz w:val="20"/>
                <w:szCs w:val="20"/>
              </w:rPr>
              <w:t xml:space="preserve">V prípade nesúhlasu s rozhodnutím, ktoré prijal orgán dohľadu nad skupinou v súvislosti s fungovaním kolégií orgánov dohľadu, môže ktorýkoľvek z </w:t>
            </w:r>
            <w:r w:rsidRPr="005962DD">
              <w:rPr>
                <w:sz w:val="20"/>
                <w:szCs w:val="20"/>
              </w:rPr>
              <w:lastRenderedPageBreak/>
              <w:t>dotknutých príslušných orgánov predložiť</w:t>
            </w:r>
            <w:r w:rsidRPr="00360CB8">
              <w:rPr>
                <w:sz w:val="20"/>
                <w:szCs w:val="20"/>
              </w:rPr>
              <w:t xml:space="preserve"> vec orgánu EBA a požiadať o jeho pomoc v súlade s článkom 19 nariadenia (EÚ) č. 1093/2010.</w:t>
            </w:r>
          </w:p>
          <w:p w14:paraId="4E0BBC5B" w14:textId="77777777" w:rsidR="00344111" w:rsidRDefault="00344111" w:rsidP="00360CB8">
            <w:pPr>
              <w:autoSpaceDE/>
              <w:autoSpaceDN/>
              <w:jc w:val="both"/>
              <w:rPr>
                <w:sz w:val="20"/>
                <w:szCs w:val="20"/>
              </w:rPr>
            </w:pPr>
          </w:p>
          <w:p w14:paraId="0300AB64" w14:textId="77777777" w:rsidR="00795622" w:rsidRDefault="00795622" w:rsidP="00360CB8">
            <w:pPr>
              <w:autoSpaceDE/>
              <w:autoSpaceDN/>
              <w:jc w:val="both"/>
              <w:rPr>
                <w:sz w:val="20"/>
                <w:szCs w:val="20"/>
              </w:rPr>
            </w:pPr>
          </w:p>
          <w:p w14:paraId="4BBBD566" w14:textId="77777777" w:rsidR="00795622" w:rsidRDefault="00795622" w:rsidP="00360CB8">
            <w:pPr>
              <w:autoSpaceDE/>
              <w:autoSpaceDN/>
              <w:jc w:val="both"/>
              <w:rPr>
                <w:sz w:val="20"/>
                <w:szCs w:val="20"/>
              </w:rPr>
            </w:pPr>
          </w:p>
          <w:p w14:paraId="7FF67B20" w14:textId="77777777" w:rsidR="00795622" w:rsidRDefault="00795622" w:rsidP="00360CB8">
            <w:pPr>
              <w:autoSpaceDE/>
              <w:autoSpaceDN/>
              <w:jc w:val="both"/>
              <w:rPr>
                <w:sz w:val="20"/>
                <w:szCs w:val="20"/>
              </w:rPr>
            </w:pPr>
          </w:p>
          <w:p w14:paraId="2DDE8000" w14:textId="77777777" w:rsidR="00795622" w:rsidRDefault="00795622" w:rsidP="00360CB8">
            <w:pPr>
              <w:autoSpaceDE/>
              <w:autoSpaceDN/>
              <w:jc w:val="both"/>
              <w:rPr>
                <w:sz w:val="20"/>
                <w:szCs w:val="20"/>
              </w:rPr>
            </w:pPr>
          </w:p>
          <w:p w14:paraId="4BE13FC3" w14:textId="77777777" w:rsidR="00795622" w:rsidRDefault="00795622" w:rsidP="00360CB8">
            <w:pPr>
              <w:autoSpaceDE/>
              <w:autoSpaceDN/>
              <w:jc w:val="both"/>
              <w:rPr>
                <w:sz w:val="20"/>
                <w:szCs w:val="20"/>
              </w:rPr>
            </w:pPr>
          </w:p>
          <w:p w14:paraId="1B580BC9" w14:textId="77777777" w:rsidR="00795622" w:rsidRPr="00360CB8" w:rsidRDefault="00795622" w:rsidP="00360CB8">
            <w:pPr>
              <w:autoSpaceDE/>
              <w:autoSpaceDN/>
              <w:jc w:val="both"/>
              <w:rPr>
                <w:sz w:val="20"/>
                <w:szCs w:val="20"/>
              </w:rPr>
            </w:pPr>
          </w:p>
          <w:p w14:paraId="3345C72D" w14:textId="77777777" w:rsidR="00344111" w:rsidRPr="00BF09C0" w:rsidRDefault="00344111" w:rsidP="00360CB8">
            <w:pPr>
              <w:autoSpaceDE/>
              <w:autoSpaceDN/>
              <w:jc w:val="both"/>
              <w:rPr>
                <w:sz w:val="20"/>
                <w:szCs w:val="20"/>
              </w:rPr>
            </w:pPr>
            <w:r w:rsidRPr="00360CB8">
              <w:rPr>
                <w:sz w:val="20"/>
                <w:szCs w:val="20"/>
              </w:rPr>
              <w:t>Orgán EBA môže príslušným orgánom aj z vlastného podnetu pomôcť v prípade sporu týkajúceho sa fungovania kolégií orgánov dohľadu podľa tohto článku, a to v súlade s článkom 19 ods. 1 druhým pododsekom nariadenia (EÚ) č. 1093/2010.</w:t>
            </w:r>
          </w:p>
        </w:tc>
        <w:tc>
          <w:tcPr>
            <w:tcW w:w="1105" w:type="dxa"/>
            <w:tcBorders>
              <w:top w:val="single" w:sz="4" w:space="0" w:color="auto"/>
              <w:left w:val="single" w:sz="4" w:space="0" w:color="auto"/>
              <w:bottom w:val="single" w:sz="4" w:space="0" w:color="auto"/>
              <w:right w:val="single" w:sz="12" w:space="0" w:color="auto"/>
            </w:tcBorders>
          </w:tcPr>
          <w:p w14:paraId="25768A4B" w14:textId="77777777" w:rsidR="00344111" w:rsidRDefault="00344111" w:rsidP="00E26492">
            <w:pPr>
              <w:jc w:val="center"/>
              <w:rPr>
                <w:sz w:val="20"/>
                <w:szCs w:val="20"/>
              </w:rPr>
            </w:pPr>
            <w:r>
              <w:rPr>
                <w:sz w:val="20"/>
                <w:szCs w:val="20"/>
              </w:rPr>
              <w:lastRenderedPageBreak/>
              <w:t>N</w:t>
            </w:r>
          </w:p>
          <w:p w14:paraId="4FA426A7" w14:textId="77777777" w:rsidR="00795622" w:rsidRDefault="00795622" w:rsidP="00E26492">
            <w:pPr>
              <w:jc w:val="center"/>
              <w:rPr>
                <w:sz w:val="20"/>
                <w:szCs w:val="20"/>
              </w:rPr>
            </w:pPr>
          </w:p>
          <w:p w14:paraId="676BB27A" w14:textId="77777777" w:rsidR="00795622" w:rsidRDefault="00795622" w:rsidP="00E26492">
            <w:pPr>
              <w:jc w:val="center"/>
              <w:rPr>
                <w:sz w:val="20"/>
                <w:szCs w:val="20"/>
              </w:rPr>
            </w:pPr>
          </w:p>
          <w:p w14:paraId="29AADC0C" w14:textId="77777777" w:rsidR="00795622" w:rsidRDefault="00795622" w:rsidP="00E26492">
            <w:pPr>
              <w:jc w:val="center"/>
              <w:rPr>
                <w:sz w:val="20"/>
                <w:szCs w:val="20"/>
              </w:rPr>
            </w:pPr>
          </w:p>
          <w:p w14:paraId="1AC87727" w14:textId="77777777" w:rsidR="00795622" w:rsidRDefault="00795622" w:rsidP="00E26492">
            <w:pPr>
              <w:jc w:val="center"/>
              <w:rPr>
                <w:sz w:val="20"/>
                <w:szCs w:val="20"/>
              </w:rPr>
            </w:pPr>
          </w:p>
          <w:p w14:paraId="178FCEE3" w14:textId="77777777" w:rsidR="00795622" w:rsidRDefault="00795622" w:rsidP="00E26492">
            <w:pPr>
              <w:jc w:val="center"/>
              <w:rPr>
                <w:sz w:val="20"/>
                <w:szCs w:val="20"/>
              </w:rPr>
            </w:pPr>
          </w:p>
          <w:p w14:paraId="1BC8DFBC" w14:textId="77777777" w:rsidR="00795622" w:rsidRDefault="00795622" w:rsidP="00E26492">
            <w:pPr>
              <w:jc w:val="center"/>
              <w:rPr>
                <w:sz w:val="20"/>
                <w:szCs w:val="20"/>
              </w:rPr>
            </w:pPr>
          </w:p>
          <w:p w14:paraId="043BEE3E" w14:textId="77777777" w:rsidR="00795622" w:rsidRDefault="00795622" w:rsidP="00E26492">
            <w:pPr>
              <w:jc w:val="center"/>
              <w:rPr>
                <w:sz w:val="20"/>
                <w:szCs w:val="20"/>
              </w:rPr>
            </w:pPr>
          </w:p>
          <w:p w14:paraId="0A2F63D1" w14:textId="77777777" w:rsidR="00795622" w:rsidRDefault="00795622" w:rsidP="00E26492">
            <w:pPr>
              <w:jc w:val="center"/>
              <w:rPr>
                <w:sz w:val="20"/>
                <w:szCs w:val="20"/>
              </w:rPr>
            </w:pPr>
          </w:p>
          <w:p w14:paraId="5715119B" w14:textId="77777777" w:rsidR="00795622" w:rsidRDefault="00795622" w:rsidP="00E26492">
            <w:pPr>
              <w:jc w:val="center"/>
              <w:rPr>
                <w:sz w:val="20"/>
                <w:szCs w:val="20"/>
              </w:rPr>
            </w:pPr>
          </w:p>
          <w:p w14:paraId="5E51487D" w14:textId="77777777" w:rsidR="00795622" w:rsidRDefault="00795622" w:rsidP="00E26492">
            <w:pPr>
              <w:jc w:val="center"/>
              <w:rPr>
                <w:sz w:val="20"/>
                <w:szCs w:val="20"/>
              </w:rPr>
            </w:pPr>
          </w:p>
          <w:p w14:paraId="6F56D3CD" w14:textId="71084AFE" w:rsidR="00795622" w:rsidRDefault="00795622" w:rsidP="00E26492">
            <w:pPr>
              <w:jc w:val="center"/>
              <w:rPr>
                <w:sz w:val="20"/>
                <w:szCs w:val="20"/>
              </w:rPr>
            </w:pPr>
            <w:r>
              <w:rPr>
                <w:sz w:val="20"/>
                <w:szCs w:val="20"/>
              </w:rPr>
              <w:t>n.a.</w:t>
            </w:r>
          </w:p>
          <w:p w14:paraId="16F6D434" w14:textId="4D54DC74" w:rsidR="00795622" w:rsidRDefault="00795622" w:rsidP="00E26492">
            <w:pPr>
              <w:jc w:val="center"/>
              <w:rPr>
                <w:sz w:val="20"/>
                <w:szCs w:val="20"/>
              </w:rPr>
            </w:pPr>
          </w:p>
        </w:tc>
        <w:tc>
          <w:tcPr>
            <w:tcW w:w="902" w:type="dxa"/>
            <w:gridSpan w:val="2"/>
            <w:tcBorders>
              <w:top w:val="single" w:sz="4" w:space="0" w:color="auto"/>
              <w:left w:val="nil"/>
              <w:bottom w:val="single" w:sz="4" w:space="0" w:color="auto"/>
              <w:right w:val="single" w:sz="4" w:space="0" w:color="auto"/>
            </w:tcBorders>
          </w:tcPr>
          <w:p w14:paraId="163793FA" w14:textId="5CA8F5AB" w:rsidR="00344111" w:rsidRPr="00C548DB" w:rsidRDefault="00344111" w:rsidP="00E26492">
            <w:pPr>
              <w:jc w:val="center"/>
              <w:rPr>
                <w:sz w:val="20"/>
                <w:szCs w:val="20"/>
              </w:rPr>
            </w:pPr>
            <w:r w:rsidRPr="005566D9">
              <w:rPr>
                <w:b/>
                <w:sz w:val="20"/>
                <w:szCs w:val="20"/>
              </w:rPr>
              <w:lastRenderedPageBreak/>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6D34A36D" w14:textId="7D81383A" w:rsidR="00344111" w:rsidRPr="005962DD" w:rsidRDefault="00344111" w:rsidP="002A66A2">
            <w:pPr>
              <w:pStyle w:val="Normlny0"/>
              <w:jc w:val="center"/>
              <w:rPr>
                <w:b/>
              </w:rPr>
            </w:pPr>
            <w:r w:rsidRPr="005962DD">
              <w:rPr>
                <w:b/>
              </w:rPr>
              <w:t>§ 141 ods. 5</w:t>
            </w:r>
          </w:p>
        </w:tc>
        <w:tc>
          <w:tcPr>
            <w:tcW w:w="4515" w:type="dxa"/>
            <w:gridSpan w:val="2"/>
            <w:tcBorders>
              <w:top w:val="single" w:sz="4" w:space="0" w:color="auto"/>
              <w:left w:val="single" w:sz="4" w:space="0" w:color="auto"/>
              <w:bottom w:val="single" w:sz="4" w:space="0" w:color="auto"/>
              <w:right w:val="single" w:sz="4" w:space="0" w:color="auto"/>
            </w:tcBorders>
          </w:tcPr>
          <w:p w14:paraId="7DF726F9" w14:textId="77777777" w:rsidR="00344111" w:rsidRDefault="00344111" w:rsidP="00E6544A">
            <w:pPr>
              <w:jc w:val="both"/>
              <w:rPr>
                <w:b/>
                <w:sz w:val="20"/>
                <w:szCs w:val="20"/>
              </w:rPr>
            </w:pPr>
            <w:r w:rsidRPr="00344111">
              <w:rPr>
                <w:b/>
                <w:sz w:val="20"/>
                <w:szCs w:val="20"/>
              </w:rPr>
              <w:t xml:space="preserve">(5) Ak je Národná banka Slovenska členom kolégia zriadeného príslušným orgánom dohľadu iného členského štátu, úzko spolupracuje s príslušným </w:t>
            </w:r>
            <w:r w:rsidRPr="00344111">
              <w:rPr>
                <w:b/>
                <w:sz w:val="20"/>
                <w:szCs w:val="20"/>
              </w:rPr>
              <w:lastRenderedPageBreak/>
              <w:t>orgánom dohľadu, ktorý kolégium zriadil, ako aj s ostatnými členmi kolégia a Európskym orgánom dohľadu (Európskym orgánom pre bankovníctvo). Ak Národná banka Slovenska nesúhlasí s rozhodnutím kolégia, môže sa obrátiť na Európsky orgán dohľadu (Európskym orgánom pre bankovníctvo) podľa osobitného predpisu</w:t>
            </w:r>
            <w:r w:rsidRPr="00C81F00">
              <w:rPr>
                <w:b/>
                <w:sz w:val="20"/>
                <w:szCs w:val="20"/>
                <w:vertAlign w:val="superscript"/>
              </w:rPr>
              <w:t>1</w:t>
            </w:r>
            <w:r w:rsidR="00E6544A" w:rsidRPr="00C81F00">
              <w:rPr>
                <w:b/>
                <w:sz w:val="20"/>
                <w:szCs w:val="20"/>
                <w:vertAlign w:val="superscript"/>
              </w:rPr>
              <w:t>10ln</w:t>
            </w:r>
            <w:r w:rsidRPr="00344111">
              <w:rPr>
                <w:b/>
                <w:sz w:val="20"/>
                <w:szCs w:val="20"/>
              </w:rPr>
              <w:t xml:space="preserve">). </w:t>
            </w:r>
          </w:p>
          <w:p w14:paraId="0D9F0C3B" w14:textId="77777777" w:rsidR="00C81F00" w:rsidRDefault="00C81F00" w:rsidP="00E6544A">
            <w:pPr>
              <w:jc w:val="both"/>
              <w:rPr>
                <w:b/>
                <w:sz w:val="20"/>
                <w:szCs w:val="20"/>
              </w:rPr>
            </w:pPr>
          </w:p>
          <w:p w14:paraId="5EE8FBD5" w14:textId="30CDE942" w:rsidR="00C81F00" w:rsidRPr="00C81F00" w:rsidRDefault="00C81F00" w:rsidP="00E6544A">
            <w:pPr>
              <w:jc w:val="both"/>
              <w:rPr>
                <w:b/>
                <w:sz w:val="20"/>
                <w:szCs w:val="20"/>
              </w:rPr>
            </w:pPr>
            <w:r w:rsidRPr="00C81F00">
              <w:rPr>
                <w:b/>
                <w:sz w:val="20"/>
                <w:szCs w:val="20"/>
                <w:vertAlign w:val="superscript"/>
              </w:rPr>
              <w:t>110ln</w:t>
            </w:r>
            <w:r w:rsidRPr="00C81F00">
              <w:rPr>
                <w:b/>
                <w:sz w:val="20"/>
                <w:szCs w:val="20"/>
              </w:rPr>
              <w:t>) Čl. 19 ods. 1 druhý pododsek nariadenia (EÚ) č. 1093/2010 v platnom znení.</w:t>
            </w:r>
          </w:p>
        </w:tc>
        <w:tc>
          <w:tcPr>
            <w:tcW w:w="682" w:type="dxa"/>
            <w:tcBorders>
              <w:top w:val="single" w:sz="4" w:space="0" w:color="auto"/>
              <w:left w:val="single" w:sz="4" w:space="0" w:color="auto"/>
              <w:bottom w:val="single" w:sz="4" w:space="0" w:color="auto"/>
              <w:right w:val="single" w:sz="4" w:space="0" w:color="auto"/>
            </w:tcBorders>
          </w:tcPr>
          <w:p w14:paraId="6631E549" w14:textId="77777777" w:rsidR="00344111" w:rsidRDefault="00344111" w:rsidP="00E26492">
            <w:pPr>
              <w:jc w:val="center"/>
              <w:rPr>
                <w:sz w:val="20"/>
                <w:szCs w:val="20"/>
              </w:rPr>
            </w:pPr>
            <w:r>
              <w:rPr>
                <w:sz w:val="20"/>
                <w:szCs w:val="20"/>
              </w:rPr>
              <w:lastRenderedPageBreak/>
              <w:t>Ú</w:t>
            </w:r>
          </w:p>
          <w:p w14:paraId="23361AD5" w14:textId="77777777" w:rsidR="00795622" w:rsidRDefault="00795622" w:rsidP="00E26492">
            <w:pPr>
              <w:jc w:val="center"/>
              <w:rPr>
                <w:sz w:val="20"/>
                <w:szCs w:val="20"/>
              </w:rPr>
            </w:pPr>
          </w:p>
          <w:p w14:paraId="6DB013C6" w14:textId="77777777" w:rsidR="00795622" w:rsidRDefault="00795622" w:rsidP="00E26492">
            <w:pPr>
              <w:jc w:val="center"/>
              <w:rPr>
                <w:sz w:val="20"/>
                <w:szCs w:val="20"/>
              </w:rPr>
            </w:pPr>
          </w:p>
          <w:p w14:paraId="16F38E31" w14:textId="77777777" w:rsidR="00795622" w:rsidRDefault="00795622" w:rsidP="00E26492">
            <w:pPr>
              <w:jc w:val="center"/>
              <w:rPr>
                <w:sz w:val="20"/>
                <w:szCs w:val="20"/>
              </w:rPr>
            </w:pPr>
          </w:p>
          <w:p w14:paraId="18A299A3" w14:textId="77777777" w:rsidR="00795622" w:rsidRDefault="00795622" w:rsidP="00E26492">
            <w:pPr>
              <w:jc w:val="center"/>
              <w:rPr>
                <w:sz w:val="20"/>
                <w:szCs w:val="20"/>
              </w:rPr>
            </w:pPr>
          </w:p>
          <w:p w14:paraId="30ECBFA8" w14:textId="77777777" w:rsidR="00795622" w:rsidRDefault="00795622" w:rsidP="00E26492">
            <w:pPr>
              <w:jc w:val="center"/>
              <w:rPr>
                <w:sz w:val="20"/>
                <w:szCs w:val="20"/>
              </w:rPr>
            </w:pPr>
          </w:p>
          <w:p w14:paraId="058167C7" w14:textId="77777777" w:rsidR="00795622" w:rsidRDefault="00795622" w:rsidP="00E26492">
            <w:pPr>
              <w:jc w:val="center"/>
              <w:rPr>
                <w:sz w:val="20"/>
                <w:szCs w:val="20"/>
              </w:rPr>
            </w:pPr>
          </w:p>
          <w:p w14:paraId="5076E54E" w14:textId="77777777" w:rsidR="00795622" w:rsidRDefault="00795622" w:rsidP="00E26492">
            <w:pPr>
              <w:jc w:val="center"/>
              <w:rPr>
                <w:sz w:val="20"/>
                <w:szCs w:val="20"/>
              </w:rPr>
            </w:pPr>
          </w:p>
          <w:p w14:paraId="7C47BB06" w14:textId="77777777" w:rsidR="00795622" w:rsidRDefault="00795622" w:rsidP="00E26492">
            <w:pPr>
              <w:jc w:val="center"/>
              <w:rPr>
                <w:sz w:val="20"/>
                <w:szCs w:val="20"/>
              </w:rPr>
            </w:pPr>
          </w:p>
          <w:p w14:paraId="66DEBF47" w14:textId="77777777" w:rsidR="00795622" w:rsidRDefault="00795622" w:rsidP="00E26492">
            <w:pPr>
              <w:jc w:val="center"/>
              <w:rPr>
                <w:sz w:val="20"/>
                <w:szCs w:val="20"/>
              </w:rPr>
            </w:pPr>
          </w:p>
          <w:p w14:paraId="0A5CE86E" w14:textId="77777777" w:rsidR="00795622" w:rsidRDefault="00795622" w:rsidP="00E26492">
            <w:pPr>
              <w:jc w:val="center"/>
              <w:rPr>
                <w:sz w:val="20"/>
                <w:szCs w:val="20"/>
              </w:rPr>
            </w:pPr>
          </w:p>
          <w:p w14:paraId="05A3D717" w14:textId="294D6B13" w:rsidR="00795622" w:rsidRDefault="00795622"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797F4327" w14:textId="77777777" w:rsidR="00344111" w:rsidRDefault="00344111" w:rsidP="00E26492">
            <w:pPr>
              <w:pStyle w:val="Nadpis1"/>
              <w:rPr>
                <w:b w:val="0"/>
                <w:sz w:val="20"/>
                <w:szCs w:val="20"/>
              </w:rPr>
            </w:pPr>
          </w:p>
        </w:tc>
      </w:tr>
      <w:tr w:rsidR="00795622" w:rsidRPr="00D92831" w14:paraId="4A5C4BD2" w14:textId="77777777" w:rsidTr="007D2AC4">
        <w:tc>
          <w:tcPr>
            <w:tcW w:w="867" w:type="dxa"/>
            <w:tcBorders>
              <w:top w:val="single" w:sz="4" w:space="0" w:color="auto"/>
              <w:left w:val="single" w:sz="12" w:space="0" w:color="auto"/>
              <w:bottom w:val="single" w:sz="4" w:space="0" w:color="auto"/>
              <w:right w:val="single" w:sz="4" w:space="0" w:color="auto"/>
            </w:tcBorders>
          </w:tcPr>
          <w:p w14:paraId="100D87CD" w14:textId="77777777" w:rsidR="00795622" w:rsidRDefault="00795622" w:rsidP="00E26492">
            <w:pPr>
              <w:rPr>
                <w:sz w:val="20"/>
                <w:szCs w:val="20"/>
              </w:rPr>
            </w:pPr>
            <w:r>
              <w:rPr>
                <w:sz w:val="20"/>
                <w:szCs w:val="20"/>
              </w:rPr>
              <w:t>Č: 48, O: 8</w:t>
            </w:r>
          </w:p>
        </w:tc>
        <w:tc>
          <w:tcPr>
            <w:tcW w:w="6190" w:type="dxa"/>
            <w:tcBorders>
              <w:top w:val="single" w:sz="4" w:space="0" w:color="auto"/>
              <w:left w:val="single" w:sz="4" w:space="0" w:color="auto"/>
              <w:bottom w:val="single" w:sz="4" w:space="0" w:color="auto"/>
              <w:right w:val="single" w:sz="4" w:space="0" w:color="auto"/>
            </w:tcBorders>
          </w:tcPr>
          <w:p w14:paraId="721F7DEA" w14:textId="77777777" w:rsidR="00795622" w:rsidRPr="00360CB8" w:rsidRDefault="00795622" w:rsidP="00360CB8">
            <w:pPr>
              <w:autoSpaceDE/>
              <w:autoSpaceDN/>
              <w:jc w:val="both"/>
              <w:rPr>
                <w:sz w:val="20"/>
                <w:szCs w:val="20"/>
              </w:rPr>
            </w:pPr>
            <w:r w:rsidRPr="00360CB8">
              <w:rPr>
                <w:sz w:val="20"/>
                <w:szCs w:val="20"/>
              </w:rPr>
              <w:t>Orgán EBA po konzultácii s orgánom ESMA vypracuje návrh regulačných technických predpisov s cieľom ďalej spresniť podmienky, za ktorých kolégiá orgánov dohľadu vykonávajú svoje úlohy uvedené v odseku 1.</w:t>
            </w:r>
          </w:p>
          <w:p w14:paraId="3D2E6DEC" w14:textId="77777777" w:rsidR="00795622" w:rsidRPr="00360CB8" w:rsidRDefault="00795622" w:rsidP="00360CB8">
            <w:pPr>
              <w:autoSpaceDE/>
              <w:autoSpaceDN/>
              <w:jc w:val="both"/>
              <w:rPr>
                <w:sz w:val="20"/>
                <w:szCs w:val="20"/>
              </w:rPr>
            </w:pPr>
          </w:p>
          <w:p w14:paraId="393BD093" w14:textId="77777777" w:rsidR="00795622" w:rsidRPr="00360CB8" w:rsidRDefault="00795622" w:rsidP="00360CB8">
            <w:pPr>
              <w:autoSpaceDE/>
              <w:autoSpaceDN/>
              <w:jc w:val="both"/>
              <w:rPr>
                <w:sz w:val="20"/>
                <w:szCs w:val="20"/>
              </w:rPr>
            </w:pPr>
            <w:r w:rsidRPr="00360CB8">
              <w:rPr>
                <w:sz w:val="20"/>
                <w:szCs w:val="20"/>
              </w:rPr>
              <w:t>Orgán EBA predloží tento návrh regulačných technických predpisov Komisii do 26. júna 2021.</w:t>
            </w:r>
          </w:p>
          <w:p w14:paraId="46BD6913" w14:textId="77777777" w:rsidR="00795622" w:rsidRPr="00360CB8" w:rsidRDefault="00795622" w:rsidP="00360CB8">
            <w:pPr>
              <w:autoSpaceDE/>
              <w:autoSpaceDN/>
              <w:jc w:val="both"/>
              <w:rPr>
                <w:sz w:val="20"/>
                <w:szCs w:val="20"/>
              </w:rPr>
            </w:pPr>
          </w:p>
          <w:p w14:paraId="6B74D74A" w14:textId="77777777" w:rsidR="00795622" w:rsidRPr="00BF09C0" w:rsidRDefault="00795622" w:rsidP="00360CB8">
            <w:pPr>
              <w:autoSpaceDE/>
              <w:autoSpaceDN/>
              <w:jc w:val="both"/>
              <w:rPr>
                <w:sz w:val="20"/>
                <w:szCs w:val="20"/>
              </w:rPr>
            </w:pPr>
            <w:r w:rsidRPr="00360CB8">
              <w:rPr>
                <w:sz w:val="20"/>
                <w:szCs w:val="20"/>
              </w:rPr>
              <w:t>Na Komisiu sa deleguje právomoc doplniť túto smernicu prijatím regulačných technických predpisov uvedených v prvom pododseku v súlade s článkami 10 až 14 nariadenia (EÚ) č. 1093/2010.</w:t>
            </w:r>
          </w:p>
        </w:tc>
        <w:tc>
          <w:tcPr>
            <w:tcW w:w="1105" w:type="dxa"/>
            <w:tcBorders>
              <w:top w:val="single" w:sz="4" w:space="0" w:color="auto"/>
              <w:left w:val="single" w:sz="4" w:space="0" w:color="auto"/>
              <w:bottom w:val="single" w:sz="4" w:space="0" w:color="auto"/>
              <w:right w:val="single" w:sz="12" w:space="0" w:color="auto"/>
            </w:tcBorders>
          </w:tcPr>
          <w:p w14:paraId="7C742678" w14:textId="77777777" w:rsidR="00795622" w:rsidRDefault="00795622"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0EF4BBB6" w14:textId="77777777" w:rsidR="00795622" w:rsidRPr="00C548DB" w:rsidRDefault="00795622"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5DD2012B" w14:textId="77777777" w:rsidR="00795622" w:rsidRPr="00914FDE" w:rsidRDefault="00795622"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6A967CBB" w14:textId="77777777" w:rsidR="00795622" w:rsidRDefault="00795622"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43FC105B" w14:textId="6C0C1547" w:rsidR="00795622" w:rsidRDefault="00795622"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380C4914" w14:textId="77777777" w:rsidR="00795622" w:rsidRDefault="00795622" w:rsidP="00E26492">
            <w:pPr>
              <w:pStyle w:val="Nadpis1"/>
              <w:rPr>
                <w:b w:val="0"/>
                <w:sz w:val="20"/>
                <w:szCs w:val="20"/>
              </w:rPr>
            </w:pPr>
          </w:p>
        </w:tc>
      </w:tr>
      <w:tr w:rsidR="00344111" w:rsidRPr="00D92831" w14:paraId="4A026BDC" w14:textId="77777777" w:rsidTr="00447AC1">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1D5A309" w14:textId="77777777" w:rsidR="00344111" w:rsidRPr="00727482" w:rsidRDefault="00344111" w:rsidP="00E26492">
            <w:pPr>
              <w:rPr>
                <w:b/>
                <w:sz w:val="20"/>
                <w:szCs w:val="20"/>
              </w:rPr>
            </w:pPr>
            <w:r w:rsidRPr="00727482">
              <w:rPr>
                <w:b/>
                <w:sz w:val="20"/>
                <w:szCs w:val="20"/>
              </w:rPr>
              <w:t>Č: 49</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C71C1" w14:textId="77777777" w:rsidR="00344111" w:rsidRPr="00727482" w:rsidRDefault="00344111" w:rsidP="00BF09C0">
            <w:pPr>
              <w:autoSpaceDE/>
              <w:autoSpaceDN/>
              <w:jc w:val="both"/>
              <w:rPr>
                <w:b/>
                <w:sz w:val="20"/>
                <w:szCs w:val="20"/>
              </w:rPr>
            </w:pPr>
            <w:r w:rsidRPr="00727482">
              <w:rPr>
                <w:b/>
                <w:sz w:val="20"/>
                <w:szCs w:val="20"/>
              </w:rPr>
              <w:t>Požiadavky týkajúce sa spolupráce</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304B8A8" w14:textId="77777777" w:rsidR="00344111" w:rsidRPr="00727482" w:rsidRDefault="00344111"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072CB9B6" w14:textId="77777777" w:rsidR="00344111" w:rsidRPr="00727482" w:rsidRDefault="00344111"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D22D4" w14:textId="77777777" w:rsidR="00344111" w:rsidRPr="00727482" w:rsidRDefault="00344111"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382C6F" w14:textId="77777777" w:rsidR="00344111" w:rsidRPr="00727482" w:rsidRDefault="00344111"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D6962" w14:textId="2A3BF524" w:rsidR="00344111" w:rsidRPr="00727482" w:rsidRDefault="00344111"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560B4BC" w14:textId="77777777" w:rsidR="00344111" w:rsidRPr="00727482" w:rsidRDefault="00344111" w:rsidP="00E26492">
            <w:pPr>
              <w:pStyle w:val="Nadpis1"/>
              <w:rPr>
                <w:sz w:val="20"/>
                <w:szCs w:val="20"/>
              </w:rPr>
            </w:pPr>
          </w:p>
        </w:tc>
      </w:tr>
      <w:tr w:rsidR="00344111" w:rsidRPr="00D92831" w14:paraId="6DDD5276" w14:textId="77777777" w:rsidTr="00447AC1">
        <w:tc>
          <w:tcPr>
            <w:tcW w:w="867" w:type="dxa"/>
            <w:tcBorders>
              <w:top w:val="single" w:sz="4" w:space="0" w:color="auto"/>
              <w:left w:val="single" w:sz="12" w:space="0" w:color="auto"/>
              <w:bottom w:val="single" w:sz="4" w:space="0" w:color="auto"/>
              <w:right w:val="single" w:sz="4" w:space="0" w:color="auto"/>
            </w:tcBorders>
          </w:tcPr>
          <w:p w14:paraId="59F0AF69" w14:textId="77777777" w:rsidR="00344111" w:rsidRDefault="00344111" w:rsidP="00E26492">
            <w:pPr>
              <w:rPr>
                <w:sz w:val="20"/>
                <w:szCs w:val="20"/>
              </w:rPr>
            </w:pPr>
            <w:r>
              <w:rPr>
                <w:sz w:val="20"/>
                <w:szCs w:val="20"/>
              </w:rPr>
              <w:t xml:space="preserve">Č: 49, </w:t>
            </w:r>
          </w:p>
          <w:p w14:paraId="01863CD8" w14:textId="77777777" w:rsidR="00344111" w:rsidRDefault="00344111"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15D8DAF3" w14:textId="77777777" w:rsidR="00344111" w:rsidRPr="0099218E" w:rsidRDefault="00344111" w:rsidP="00360CB8">
            <w:pPr>
              <w:autoSpaceDE/>
              <w:autoSpaceDN/>
              <w:jc w:val="both"/>
              <w:rPr>
                <w:sz w:val="20"/>
                <w:szCs w:val="20"/>
              </w:rPr>
            </w:pPr>
            <w:r w:rsidRPr="0099218E">
              <w:rPr>
                <w:sz w:val="20"/>
                <w:szCs w:val="20"/>
              </w:rPr>
              <w:t>Členské štáty zabezpečia, aby si orgán dohľadu nad skupinou a príslušné orgány uvedené v článku 48 ods. 5 podľa potreby navzájom poskytovali všetky relevantné informácie vrátane týchto informácií:</w:t>
            </w:r>
          </w:p>
          <w:p w14:paraId="3B5463C3" w14:textId="77777777" w:rsidR="00344111" w:rsidRPr="0099218E" w:rsidRDefault="00344111" w:rsidP="003A0F2C">
            <w:pPr>
              <w:pStyle w:val="Odsekzoznamu"/>
              <w:numPr>
                <w:ilvl w:val="0"/>
                <w:numId w:val="40"/>
              </w:numPr>
              <w:autoSpaceDE/>
              <w:autoSpaceDN/>
              <w:jc w:val="both"/>
              <w:rPr>
                <w:sz w:val="20"/>
                <w:szCs w:val="20"/>
              </w:rPr>
            </w:pPr>
            <w:r w:rsidRPr="0099218E">
              <w:rPr>
                <w:sz w:val="20"/>
                <w:szCs w:val="20"/>
              </w:rPr>
              <w:t xml:space="preserve"> identifikácie právnej štruktúry a štruktúry správy a riadenia skupiny investičných spoločností vrátane jej organizačnej štruktúry, ktorá sa vzťahuje na všetky regulované a neregulované subjekty, neregulované dcérske spoločnosti a materské spoločnosti, a identifikácie príslušných orgánov regulovaných subjektov v skupine investičných spoločností;</w:t>
            </w:r>
          </w:p>
          <w:p w14:paraId="2F83F9C2" w14:textId="77777777" w:rsidR="00344111" w:rsidRPr="0099218E" w:rsidRDefault="00344111" w:rsidP="003A0F2C">
            <w:pPr>
              <w:pStyle w:val="Odsekzoznamu"/>
              <w:numPr>
                <w:ilvl w:val="0"/>
                <w:numId w:val="40"/>
              </w:numPr>
              <w:autoSpaceDE/>
              <w:autoSpaceDN/>
              <w:jc w:val="both"/>
              <w:rPr>
                <w:sz w:val="20"/>
                <w:szCs w:val="20"/>
              </w:rPr>
            </w:pPr>
            <w:r w:rsidRPr="0099218E">
              <w:rPr>
                <w:sz w:val="20"/>
                <w:szCs w:val="20"/>
              </w:rPr>
              <w:t xml:space="preserve"> postupov zhromažďovania informácií od investičných spoločností v skupine investičných spoločností a postupov overovania týchto informácií;</w:t>
            </w:r>
          </w:p>
          <w:p w14:paraId="75115566" w14:textId="77777777" w:rsidR="00344111" w:rsidRPr="0099218E" w:rsidRDefault="00344111" w:rsidP="003A0F2C">
            <w:pPr>
              <w:pStyle w:val="Odsekzoznamu"/>
              <w:numPr>
                <w:ilvl w:val="0"/>
                <w:numId w:val="40"/>
              </w:numPr>
              <w:autoSpaceDE/>
              <w:autoSpaceDN/>
              <w:jc w:val="both"/>
              <w:rPr>
                <w:sz w:val="20"/>
                <w:szCs w:val="20"/>
              </w:rPr>
            </w:pPr>
            <w:r w:rsidRPr="0099218E">
              <w:rPr>
                <w:sz w:val="20"/>
                <w:szCs w:val="20"/>
              </w:rPr>
              <w:t xml:space="preserve"> akéhokoľvek nepriaznivého vývoja v investičných spoločnostiach alebo iných subjektoch skupiny investičných spoločností, ktorý by mohol vážne ovplyvniť tieto investičné spoločnosti;</w:t>
            </w:r>
          </w:p>
          <w:p w14:paraId="350626A9" w14:textId="77777777" w:rsidR="00344111" w:rsidRPr="0099218E" w:rsidRDefault="00344111" w:rsidP="003A0F2C">
            <w:pPr>
              <w:pStyle w:val="Odsekzoznamu"/>
              <w:numPr>
                <w:ilvl w:val="0"/>
                <w:numId w:val="40"/>
              </w:numPr>
              <w:autoSpaceDE/>
              <w:autoSpaceDN/>
              <w:jc w:val="both"/>
              <w:rPr>
                <w:sz w:val="20"/>
                <w:szCs w:val="20"/>
              </w:rPr>
            </w:pPr>
            <w:r w:rsidRPr="0099218E">
              <w:rPr>
                <w:sz w:val="20"/>
                <w:szCs w:val="20"/>
              </w:rPr>
              <w:t xml:space="preserve"> všetkých závažných sankcií a výnimočných opatrení prijatých príslušnými orgánmi v súlade s vnútroštátnymi ustanoveniami, ktorými sa transponuje táto smernica;</w:t>
            </w:r>
          </w:p>
          <w:p w14:paraId="4805FDEE" w14:textId="77777777" w:rsidR="00344111" w:rsidRPr="0099218E" w:rsidRDefault="00344111" w:rsidP="003A0F2C">
            <w:pPr>
              <w:pStyle w:val="Odsekzoznamu"/>
              <w:numPr>
                <w:ilvl w:val="0"/>
                <w:numId w:val="40"/>
              </w:numPr>
              <w:autoSpaceDE/>
              <w:autoSpaceDN/>
              <w:jc w:val="both"/>
              <w:rPr>
                <w:sz w:val="20"/>
                <w:szCs w:val="20"/>
              </w:rPr>
            </w:pPr>
            <w:r w:rsidRPr="0099218E">
              <w:rPr>
                <w:sz w:val="20"/>
                <w:szCs w:val="20"/>
              </w:rPr>
              <w:lastRenderedPageBreak/>
              <w:t xml:space="preserve"> uloženia osobitnej požiadavky na vlastné zdroje podľa článku 39 tejto smernice.</w:t>
            </w:r>
          </w:p>
        </w:tc>
        <w:tc>
          <w:tcPr>
            <w:tcW w:w="1105" w:type="dxa"/>
            <w:tcBorders>
              <w:top w:val="single" w:sz="4" w:space="0" w:color="auto"/>
              <w:left w:val="single" w:sz="4" w:space="0" w:color="auto"/>
              <w:bottom w:val="single" w:sz="4" w:space="0" w:color="auto"/>
              <w:right w:val="single" w:sz="12" w:space="0" w:color="auto"/>
            </w:tcBorders>
          </w:tcPr>
          <w:p w14:paraId="28EB79D1" w14:textId="764F9F15" w:rsidR="00344111" w:rsidRDefault="00344111" w:rsidP="00E26492">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6CACFF0B" w14:textId="0CD92FA1" w:rsidR="00344111" w:rsidRPr="00C548DB" w:rsidRDefault="00344111"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43C14B12" w14:textId="0CF6A159" w:rsidR="00344111" w:rsidRPr="0099218E" w:rsidRDefault="00344111" w:rsidP="008A115D">
            <w:pPr>
              <w:pStyle w:val="Normlny0"/>
              <w:jc w:val="center"/>
              <w:rPr>
                <w:b/>
              </w:rPr>
            </w:pPr>
            <w:r w:rsidRPr="0099218E">
              <w:rPr>
                <w:b/>
              </w:rPr>
              <w:t>§ 14</w:t>
            </w:r>
            <w:r w:rsidR="008A115D">
              <w:rPr>
                <w:b/>
              </w:rPr>
              <w:t>2 ods. 1</w:t>
            </w:r>
          </w:p>
        </w:tc>
        <w:tc>
          <w:tcPr>
            <w:tcW w:w="4515" w:type="dxa"/>
            <w:gridSpan w:val="2"/>
            <w:tcBorders>
              <w:top w:val="single" w:sz="4" w:space="0" w:color="auto"/>
              <w:left w:val="single" w:sz="4" w:space="0" w:color="auto"/>
              <w:bottom w:val="single" w:sz="4" w:space="0" w:color="auto"/>
              <w:right w:val="single" w:sz="4" w:space="0" w:color="auto"/>
            </w:tcBorders>
          </w:tcPr>
          <w:p w14:paraId="2259FA91" w14:textId="669D973B" w:rsidR="00DA04A9" w:rsidRPr="00DA04A9" w:rsidRDefault="00DA04A9" w:rsidP="00DA04A9">
            <w:pPr>
              <w:pStyle w:val="Normlny0"/>
              <w:jc w:val="both"/>
              <w:rPr>
                <w:b/>
              </w:rPr>
            </w:pPr>
            <w:r w:rsidRPr="00DA04A9">
              <w:rPr>
                <w:b/>
              </w:rPr>
              <w:t>(1) Národná banka Slovenska v rámci výkonu dohľadu na konsolidovanom základe spolupracuje s príslušnými orgánmi uvedenými v § 141 ods. 2 a v rámci tejto spolupráce podľa potreby poskytuje alebo prijíma informácie, vrátane informácií o</w:t>
            </w:r>
          </w:p>
          <w:p w14:paraId="70EE4EC3" w14:textId="77777777" w:rsidR="00DA04A9" w:rsidRPr="00DA04A9" w:rsidRDefault="00DA04A9" w:rsidP="00DA04A9">
            <w:pPr>
              <w:pStyle w:val="Normlny0"/>
              <w:jc w:val="both"/>
              <w:rPr>
                <w:b/>
              </w:rPr>
            </w:pPr>
            <w:r w:rsidRPr="00DA04A9">
              <w:rPr>
                <w:b/>
              </w:rPr>
              <w:t>a) právnej štruktúre, štruktúre správy a riadenia skupiny obchodníkov s cennými papiermi a organizačnej štruktúre skupiny obchodníkov s cennými papiermi vrátane informácií o všetkých regulovaných subjektoch a neregulovaných subjektoch, neregulovaných dcérskych spoločnostiach a neregulovaných materských spoločnostiach a príslušných orgánov dohľadu regulovaných osôb v skupine obchodníkov s cennými papiermi,</w:t>
            </w:r>
          </w:p>
          <w:p w14:paraId="015070A0" w14:textId="77777777" w:rsidR="00DA04A9" w:rsidRPr="00DA04A9" w:rsidRDefault="00DA04A9" w:rsidP="00DA04A9">
            <w:pPr>
              <w:pStyle w:val="Normlny0"/>
              <w:jc w:val="both"/>
              <w:rPr>
                <w:b/>
              </w:rPr>
            </w:pPr>
            <w:r w:rsidRPr="00DA04A9">
              <w:rPr>
                <w:b/>
              </w:rPr>
              <w:t xml:space="preserve">b) postupoch získavania a overovania informácií od obchodníkov s cennými papiermi alebo </w:t>
            </w:r>
            <w:r w:rsidRPr="00DA04A9">
              <w:rPr>
                <w:b/>
              </w:rPr>
              <w:lastRenderedPageBreak/>
              <w:t>zahraničných obchodníkov s cennými papiermi v skupine obchodníkov s cennými papiermi,</w:t>
            </w:r>
          </w:p>
          <w:p w14:paraId="05FD5F41" w14:textId="77777777" w:rsidR="00DA04A9" w:rsidRPr="00DA04A9" w:rsidRDefault="00DA04A9" w:rsidP="00DA04A9">
            <w:pPr>
              <w:pStyle w:val="Normlny0"/>
              <w:jc w:val="both"/>
              <w:rPr>
                <w:b/>
              </w:rPr>
            </w:pPr>
            <w:r w:rsidRPr="00DA04A9">
              <w:rPr>
                <w:b/>
              </w:rPr>
              <w:t xml:space="preserve">c) akomkoľvek nepriaznivom vývoji u obchodníka s cennými papiermi, zahraničného obchodníka s cennými papiermi alebo v inom subjekte skupiny obchodníkov s cennými papiermi, ktorý by mohol ovplyvniť tohto obchodníka s cennými papiermi alebo zahraničného obchodníka s cennými papiermi, </w:t>
            </w:r>
          </w:p>
          <w:p w14:paraId="6B1CF7B5" w14:textId="77777777" w:rsidR="008354F9" w:rsidRPr="008354F9" w:rsidRDefault="008354F9" w:rsidP="008354F9">
            <w:pPr>
              <w:pStyle w:val="Normlny0"/>
              <w:jc w:val="both"/>
              <w:rPr>
                <w:b/>
              </w:rPr>
            </w:pPr>
            <w:r w:rsidRPr="008354F9">
              <w:rPr>
                <w:b/>
              </w:rPr>
              <w:t>d) všetkých uložených závažných sankciách a opatreniach prijatých v súlade s týmto zákonom alebo s príslušným právnym predpisom iného členského štátu,</w:t>
            </w:r>
          </w:p>
          <w:p w14:paraId="3200AFD0" w14:textId="5157C2FA" w:rsidR="00344111" w:rsidRPr="00344111" w:rsidRDefault="008354F9" w:rsidP="008354F9">
            <w:pPr>
              <w:jc w:val="both"/>
              <w:rPr>
                <w:sz w:val="20"/>
                <w:szCs w:val="20"/>
              </w:rPr>
            </w:pPr>
            <w:r w:rsidRPr="008354F9">
              <w:rPr>
                <w:b/>
                <w:sz w:val="20"/>
                <w:szCs w:val="20"/>
              </w:rPr>
              <w:t>e) uložení osobitnej požiadavky na vlastné zdroje podľa § 144 ods. 1 písm. m) alebo podľa príslušného právneho predpisu iného členského štátu.</w:t>
            </w:r>
          </w:p>
        </w:tc>
        <w:tc>
          <w:tcPr>
            <w:tcW w:w="682" w:type="dxa"/>
            <w:tcBorders>
              <w:top w:val="single" w:sz="4" w:space="0" w:color="auto"/>
              <w:left w:val="single" w:sz="4" w:space="0" w:color="auto"/>
              <w:bottom w:val="single" w:sz="4" w:space="0" w:color="auto"/>
              <w:right w:val="single" w:sz="4" w:space="0" w:color="auto"/>
            </w:tcBorders>
          </w:tcPr>
          <w:p w14:paraId="2769CEAB" w14:textId="40331500" w:rsidR="00344111" w:rsidRDefault="00344111"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212A4672" w14:textId="77777777" w:rsidR="00344111" w:rsidRDefault="00344111" w:rsidP="00E26492">
            <w:pPr>
              <w:pStyle w:val="Nadpis1"/>
              <w:rPr>
                <w:b w:val="0"/>
                <w:sz w:val="20"/>
                <w:szCs w:val="20"/>
              </w:rPr>
            </w:pPr>
          </w:p>
        </w:tc>
      </w:tr>
      <w:tr w:rsidR="00344111" w:rsidRPr="00D92831" w14:paraId="2E8B3F55" w14:textId="77777777" w:rsidTr="00447AC1">
        <w:tc>
          <w:tcPr>
            <w:tcW w:w="867" w:type="dxa"/>
            <w:tcBorders>
              <w:top w:val="single" w:sz="4" w:space="0" w:color="auto"/>
              <w:left w:val="single" w:sz="12" w:space="0" w:color="auto"/>
              <w:bottom w:val="single" w:sz="4" w:space="0" w:color="auto"/>
              <w:right w:val="single" w:sz="4" w:space="0" w:color="auto"/>
            </w:tcBorders>
          </w:tcPr>
          <w:p w14:paraId="5EB16AE8" w14:textId="77777777" w:rsidR="00344111" w:rsidRDefault="00344111" w:rsidP="00E26492">
            <w:pPr>
              <w:rPr>
                <w:sz w:val="20"/>
                <w:szCs w:val="20"/>
              </w:rPr>
            </w:pPr>
            <w:r>
              <w:rPr>
                <w:sz w:val="20"/>
                <w:szCs w:val="20"/>
              </w:rPr>
              <w:t xml:space="preserve">Č: 49, </w:t>
            </w:r>
          </w:p>
          <w:p w14:paraId="575F31CD" w14:textId="77777777" w:rsidR="00344111" w:rsidRDefault="00344111"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7A067869" w14:textId="77777777" w:rsidR="00344111" w:rsidRPr="0099218E" w:rsidRDefault="00344111" w:rsidP="00360CB8">
            <w:pPr>
              <w:autoSpaceDE/>
              <w:autoSpaceDN/>
              <w:jc w:val="both"/>
              <w:rPr>
                <w:sz w:val="20"/>
                <w:szCs w:val="20"/>
              </w:rPr>
            </w:pPr>
            <w:r w:rsidRPr="0099218E">
              <w:rPr>
                <w:sz w:val="20"/>
                <w:szCs w:val="20"/>
              </w:rPr>
              <w:t>Príslušné orgány a orgán dohľadu nad skupinou sa v súlade s článkom 19 ods. 1 nariadenia (EÚ) č. 1093/2010 môžu obrátiť na orgán EBA, ak relevantné informácie neboli oznámené podľa odseku 1 bez zbytočného odkladu, alebo ak sa žiadosť o spoluprácu, najmä o výmenu relevantných informácií, zamietla alebo sa nevybavila v primeranej lehote.</w:t>
            </w:r>
          </w:p>
          <w:p w14:paraId="65464669" w14:textId="77777777" w:rsidR="00344111" w:rsidRPr="0099218E" w:rsidRDefault="00344111" w:rsidP="00360CB8">
            <w:pPr>
              <w:autoSpaceDE/>
              <w:autoSpaceDN/>
              <w:jc w:val="both"/>
              <w:rPr>
                <w:sz w:val="20"/>
                <w:szCs w:val="20"/>
              </w:rPr>
            </w:pPr>
          </w:p>
          <w:p w14:paraId="54080422" w14:textId="77777777" w:rsidR="00344111" w:rsidRPr="0099218E" w:rsidRDefault="00344111" w:rsidP="00360CB8">
            <w:pPr>
              <w:autoSpaceDE/>
              <w:autoSpaceDN/>
              <w:jc w:val="both"/>
              <w:rPr>
                <w:sz w:val="20"/>
                <w:szCs w:val="20"/>
              </w:rPr>
            </w:pPr>
            <w:r w:rsidRPr="0099218E">
              <w:rPr>
                <w:sz w:val="20"/>
                <w:szCs w:val="20"/>
              </w:rPr>
              <w:t>Orgán EBA môže, v súlade s druhým pododsekom článku 19 ods. 1 nariadenia (EÚ) č. 1093/2010 a z vlastného podnetu pomôcť príslušným orgánom pri vypracúvaní konzistentných metód spolupráce.</w:t>
            </w:r>
          </w:p>
        </w:tc>
        <w:tc>
          <w:tcPr>
            <w:tcW w:w="1105" w:type="dxa"/>
            <w:tcBorders>
              <w:top w:val="single" w:sz="4" w:space="0" w:color="auto"/>
              <w:left w:val="single" w:sz="4" w:space="0" w:color="auto"/>
              <w:bottom w:val="single" w:sz="4" w:space="0" w:color="auto"/>
              <w:right w:val="single" w:sz="12" w:space="0" w:color="auto"/>
            </w:tcBorders>
          </w:tcPr>
          <w:p w14:paraId="2FE620A3" w14:textId="77777777" w:rsidR="00344111" w:rsidRDefault="00344111" w:rsidP="00E26492">
            <w:pPr>
              <w:jc w:val="center"/>
              <w:rPr>
                <w:sz w:val="20"/>
                <w:szCs w:val="20"/>
              </w:rPr>
            </w:pPr>
            <w:r>
              <w:rPr>
                <w:sz w:val="20"/>
                <w:szCs w:val="20"/>
              </w:rPr>
              <w:t>N</w:t>
            </w:r>
          </w:p>
          <w:p w14:paraId="2A7EEC3A" w14:textId="77777777" w:rsidR="00024270" w:rsidRDefault="00024270" w:rsidP="00E26492">
            <w:pPr>
              <w:jc w:val="center"/>
              <w:rPr>
                <w:sz w:val="20"/>
                <w:szCs w:val="20"/>
              </w:rPr>
            </w:pPr>
          </w:p>
          <w:p w14:paraId="62392CD5" w14:textId="77777777" w:rsidR="00024270" w:rsidRDefault="00024270" w:rsidP="00E26492">
            <w:pPr>
              <w:jc w:val="center"/>
              <w:rPr>
                <w:sz w:val="20"/>
                <w:szCs w:val="20"/>
              </w:rPr>
            </w:pPr>
          </w:p>
          <w:p w14:paraId="4679D752" w14:textId="77777777" w:rsidR="00024270" w:rsidRDefault="00024270" w:rsidP="00E26492">
            <w:pPr>
              <w:jc w:val="center"/>
              <w:rPr>
                <w:sz w:val="20"/>
                <w:szCs w:val="20"/>
              </w:rPr>
            </w:pPr>
          </w:p>
          <w:p w14:paraId="4B464CDD" w14:textId="77777777" w:rsidR="00024270" w:rsidRDefault="00024270" w:rsidP="00E26492">
            <w:pPr>
              <w:jc w:val="center"/>
              <w:rPr>
                <w:sz w:val="20"/>
                <w:szCs w:val="20"/>
              </w:rPr>
            </w:pPr>
          </w:p>
          <w:p w14:paraId="62FF9F96" w14:textId="77777777" w:rsidR="00024270" w:rsidRDefault="00024270" w:rsidP="00E26492">
            <w:pPr>
              <w:jc w:val="center"/>
              <w:rPr>
                <w:sz w:val="20"/>
                <w:szCs w:val="20"/>
              </w:rPr>
            </w:pPr>
          </w:p>
          <w:p w14:paraId="52936BF6" w14:textId="039A2D84" w:rsidR="00024270" w:rsidRDefault="00024270"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7CA18D83" w14:textId="6D262E86" w:rsidR="00344111" w:rsidRPr="00C548DB" w:rsidRDefault="00344111"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5CBECFED" w14:textId="52E744A6" w:rsidR="00344111" w:rsidRPr="0099218E" w:rsidRDefault="00344111" w:rsidP="00DA04A9">
            <w:pPr>
              <w:pStyle w:val="Normlny0"/>
              <w:jc w:val="center"/>
              <w:rPr>
                <w:b/>
              </w:rPr>
            </w:pPr>
            <w:r w:rsidRPr="0099218E">
              <w:rPr>
                <w:b/>
              </w:rPr>
              <w:t>§ 14</w:t>
            </w:r>
            <w:r w:rsidR="00DA04A9">
              <w:rPr>
                <w:b/>
              </w:rPr>
              <w:t>2</w:t>
            </w:r>
            <w:r w:rsidRPr="0099218E">
              <w:rPr>
                <w:b/>
              </w:rPr>
              <w:t xml:space="preserve"> ods. </w:t>
            </w:r>
            <w:r w:rsidR="00DA04A9">
              <w:rPr>
                <w:b/>
              </w:rPr>
              <w:t>2</w:t>
            </w:r>
          </w:p>
        </w:tc>
        <w:tc>
          <w:tcPr>
            <w:tcW w:w="4515" w:type="dxa"/>
            <w:gridSpan w:val="2"/>
            <w:tcBorders>
              <w:top w:val="single" w:sz="4" w:space="0" w:color="auto"/>
              <w:left w:val="single" w:sz="4" w:space="0" w:color="auto"/>
              <w:bottom w:val="single" w:sz="4" w:space="0" w:color="auto"/>
              <w:right w:val="single" w:sz="4" w:space="0" w:color="auto"/>
            </w:tcBorders>
          </w:tcPr>
          <w:p w14:paraId="587D4E9D" w14:textId="11103B80" w:rsidR="00344111" w:rsidRPr="00344111" w:rsidRDefault="00DA04A9" w:rsidP="00344111">
            <w:pPr>
              <w:jc w:val="both"/>
              <w:rPr>
                <w:sz w:val="20"/>
                <w:szCs w:val="20"/>
              </w:rPr>
            </w:pPr>
            <w:r w:rsidRPr="00DA04A9">
              <w:rPr>
                <w:b/>
                <w:sz w:val="20"/>
                <w:szCs w:val="20"/>
              </w:rPr>
              <w:t>(2) Národná banka Slovenska sa môže obrátiť na Európsky orgán dohľadu (Európsky orgán pre bankovníctvo), ak jej neboli poskytnuté informácie podľa odseku 1, ak bola zamietnutá žiadosť o spoluprácu, najmä o výmenu podstatných informácií alebo sa táto žiadosť nevybavila v primeranej lehote.</w:t>
            </w:r>
          </w:p>
        </w:tc>
        <w:tc>
          <w:tcPr>
            <w:tcW w:w="682" w:type="dxa"/>
            <w:tcBorders>
              <w:top w:val="single" w:sz="4" w:space="0" w:color="auto"/>
              <w:left w:val="single" w:sz="4" w:space="0" w:color="auto"/>
              <w:bottom w:val="single" w:sz="4" w:space="0" w:color="auto"/>
              <w:right w:val="single" w:sz="4" w:space="0" w:color="auto"/>
            </w:tcBorders>
          </w:tcPr>
          <w:p w14:paraId="4CD0C345" w14:textId="77777777" w:rsidR="00344111" w:rsidRDefault="00344111" w:rsidP="00E26492">
            <w:pPr>
              <w:jc w:val="center"/>
              <w:rPr>
                <w:sz w:val="20"/>
                <w:szCs w:val="20"/>
              </w:rPr>
            </w:pPr>
            <w:r>
              <w:rPr>
                <w:sz w:val="20"/>
                <w:szCs w:val="20"/>
              </w:rPr>
              <w:t>Ú</w:t>
            </w:r>
          </w:p>
          <w:p w14:paraId="7FE00F3F" w14:textId="77777777" w:rsidR="00024270" w:rsidRDefault="00024270" w:rsidP="00E26492">
            <w:pPr>
              <w:jc w:val="center"/>
              <w:rPr>
                <w:sz w:val="20"/>
                <w:szCs w:val="20"/>
              </w:rPr>
            </w:pPr>
          </w:p>
          <w:p w14:paraId="51B5D447" w14:textId="77777777" w:rsidR="00024270" w:rsidRDefault="00024270" w:rsidP="00E26492">
            <w:pPr>
              <w:jc w:val="center"/>
              <w:rPr>
                <w:sz w:val="20"/>
                <w:szCs w:val="20"/>
              </w:rPr>
            </w:pPr>
          </w:p>
          <w:p w14:paraId="479D9351" w14:textId="77777777" w:rsidR="00024270" w:rsidRDefault="00024270" w:rsidP="00E26492">
            <w:pPr>
              <w:jc w:val="center"/>
              <w:rPr>
                <w:sz w:val="20"/>
                <w:szCs w:val="20"/>
              </w:rPr>
            </w:pPr>
          </w:p>
          <w:p w14:paraId="03295702" w14:textId="77777777" w:rsidR="00024270" w:rsidRDefault="00024270" w:rsidP="00E26492">
            <w:pPr>
              <w:jc w:val="center"/>
              <w:rPr>
                <w:sz w:val="20"/>
                <w:szCs w:val="20"/>
              </w:rPr>
            </w:pPr>
          </w:p>
          <w:p w14:paraId="63FB8D44" w14:textId="77777777" w:rsidR="00024270" w:rsidRDefault="00024270" w:rsidP="00E26492">
            <w:pPr>
              <w:jc w:val="center"/>
              <w:rPr>
                <w:sz w:val="20"/>
                <w:szCs w:val="20"/>
              </w:rPr>
            </w:pPr>
          </w:p>
          <w:p w14:paraId="4467439F" w14:textId="4899F40B" w:rsidR="00024270" w:rsidRDefault="00024270" w:rsidP="00E26492">
            <w:pPr>
              <w:jc w:val="center"/>
              <w:rPr>
                <w:sz w:val="20"/>
                <w:szCs w:val="20"/>
              </w:rPr>
            </w:pPr>
            <w:r>
              <w:rPr>
                <w:sz w:val="20"/>
                <w:szCs w:val="20"/>
              </w:rPr>
              <w:t>n.a.</w:t>
            </w:r>
          </w:p>
          <w:p w14:paraId="4DCEFADB" w14:textId="02B96603" w:rsidR="00024270" w:rsidRDefault="00024270" w:rsidP="00E26492">
            <w:pPr>
              <w:jc w:val="center"/>
              <w:rPr>
                <w:sz w:val="20"/>
                <w:szCs w:val="20"/>
              </w:rPr>
            </w:pPr>
          </w:p>
        </w:tc>
        <w:tc>
          <w:tcPr>
            <w:tcW w:w="769" w:type="dxa"/>
            <w:tcBorders>
              <w:top w:val="single" w:sz="4" w:space="0" w:color="auto"/>
              <w:left w:val="single" w:sz="4" w:space="0" w:color="auto"/>
              <w:bottom w:val="single" w:sz="4" w:space="0" w:color="auto"/>
              <w:right w:val="single" w:sz="12" w:space="0" w:color="auto"/>
            </w:tcBorders>
          </w:tcPr>
          <w:p w14:paraId="187A7FF3" w14:textId="77777777" w:rsidR="00344111" w:rsidRDefault="00344111" w:rsidP="00E26492">
            <w:pPr>
              <w:pStyle w:val="Nadpis1"/>
              <w:rPr>
                <w:b w:val="0"/>
                <w:sz w:val="20"/>
                <w:szCs w:val="20"/>
              </w:rPr>
            </w:pPr>
          </w:p>
        </w:tc>
      </w:tr>
      <w:tr w:rsidR="00344111" w:rsidRPr="00D92831" w14:paraId="2007C7ED" w14:textId="77777777" w:rsidTr="00447AC1">
        <w:tc>
          <w:tcPr>
            <w:tcW w:w="867" w:type="dxa"/>
            <w:tcBorders>
              <w:top w:val="single" w:sz="4" w:space="0" w:color="auto"/>
              <w:left w:val="single" w:sz="12" w:space="0" w:color="auto"/>
              <w:bottom w:val="single" w:sz="4" w:space="0" w:color="auto"/>
              <w:right w:val="single" w:sz="4" w:space="0" w:color="auto"/>
            </w:tcBorders>
          </w:tcPr>
          <w:p w14:paraId="2F09603E" w14:textId="77777777" w:rsidR="00344111" w:rsidRDefault="00344111" w:rsidP="00E26492">
            <w:pPr>
              <w:rPr>
                <w:sz w:val="20"/>
                <w:szCs w:val="20"/>
              </w:rPr>
            </w:pPr>
            <w:r>
              <w:rPr>
                <w:sz w:val="20"/>
                <w:szCs w:val="20"/>
              </w:rPr>
              <w:t>Č: 49, O: 3</w:t>
            </w:r>
          </w:p>
        </w:tc>
        <w:tc>
          <w:tcPr>
            <w:tcW w:w="6190" w:type="dxa"/>
            <w:tcBorders>
              <w:top w:val="single" w:sz="4" w:space="0" w:color="auto"/>
              <w:left w:val="single" w:sz="4" w:space="0" w:color="auto"/>
              <w:bottom w:val="single" w:sz="4" w:space="0" w:color="auto"/>
              <w:right w:val="single" w:sz="4" w:space="0" w:color="auto"/>
            </w:tcBorders>
          </w:tcPr>
          <w:p w14:paraId="15BE057D" w14:textId="77777777" w:rsidR="00344111" w:rsidRPr="0099218E" w:rsidRDefault="00344111" w:rsidP="00360CB8">
            <w:pPr>
              <w:autoSpaceDE/>
              <w:autoSpaceDN/>
              <w:jc w:val="both"/>
              <w:rPr>
                <w:sz w:val="20"/>
                <w:szCs w:val="20"/>
              </w:rPr>
            </w:pPr>
            <w:r w:rsidRPr="0099218E">
              <w:rPr>
                <w:sz w:val="20"/>
                <w:szCs w:val="20"/>
              </w:rPr>
              <w:t>Členské štáty zabezpečia, aby sa príslušné orgány pred prijatím rozhodnutia, ktoré môže byť dôležité pre plnenie úloh dohľadu ostatných príslušných orgánov, navzájom poradili o týchto bodoch:</w:t>
            </w:r>
          </w:p>
          <w:p w14:paraId="35E55385" w14:textId="77777777" w:rsidR="00344111" w:rsidRPr="0099218E" w:rsidRDefault="00344111" w:rsidP="003A0F2C">
            <w:pPr>
              <w:pStyle w:val="Odsekzoznamu"/>
              <w:numPr>
                <w:ilvl w:val="0"/>
                <w:numId w:val="41"/>
              </w:numPr>
              <w:autoSpaceDE/>
              <w:autoSpaceDN/>
              <w:jc w:val="both"/>
              <w:rPr>
                <w:sz w:val="20"/>
                <w:szCs w:val="20"/>
              </w:rPr>
            </w:pPr>
            <w:r w:rsidRPr="0099218E">
              <w:rPr>
                <w:sz w:val="20"/>
                <w:szCs w:val="20"/>
              </w:rPr>
              <w:t xml:space="preserve"> zmenách v štruktúre akcionárov, organizačnej alebo riadiacej štruktúre investičných spoločností v skupine investičných spoločností, ktoré si vyžadujú schválenie alebo povolenie príslušných orgánov;</w:t>
            </w:r>
          </w:p>
          <w:p w14:paraId="39C1D741" w14:textId="77777777" w:rsidR="00344111" w:rsidRPr="0099218E" w:rsidRDefault="00344111" w:rsidP="003A0F2C">
            <w:pPr>
              <w:pStyle w:val="Odsekzoznamu"/>
              <w:numPr>
                <w:ilvl w:val="0"/>
                <w:numId w:val="41"/>
              </w:numPr>
              <w:autoSpaceDE/>
              <w:autoSpaceDN/>
              <w:jc w:val="both"/>
              <w:rPr>
                <w:sz w:val="20"/>
                <w:szCs w:val="20"/>
              </w:rPr>
            </w:pPr>
            <w:r w:rsidRPr="0099218E">
              <w:rPr>
                <w:sz w:val="20"/>
                <w:szCs w:val="20"/>
              </w:rPr>
              <w:t xml:space="preserve"> závažných sankciách uložených investičným spoločnostiam príslušnými orgánmi alebo o akýchkoľvek iných výnimočných opatreniach prijatých týmito orgánmi; a</w:t>
            </w:r>
          </w:p>
          <w:p w14:paraId="5C6BAC75" w14:textId="77777777" w:rsidR="00344111" w:rsidRPr="0099218E" w:rsidRDefault="00344111" w:rsidP="003A0F2C">
            <w:pPr>
              <w:pStyle w:val="Odsekzoznamu"/>
              <w:numPr>
                <w:ilvl w:val="0"/>
                <w:numId w:val="41"/>
              </w:numPr>
              <w:autoSpaceDE/>
              <w:autoSpaceDN/>
              <w:jc w:val="both"/>
              <w:rPr>
                <w:sz w:val="20"/>
                <w:szCs w:val="20"/>
              </w:rPr>
            </w:pPr>
            <w:r w:rsidRPr="0099218E">
              <w:rPr>
                <w:sz w:val="20"/>
                <w:szCs w:val="20"/>
              </w:rPr>
              <w:t xml:space="preserve"> osobitných požiadavkách na vlastné zdroje uložených v súlade s článkom 39. </w:t>
            </w:r>
          </w:p>
        </w:tc>
        <w:tc>
          <w:tcPr>
            <w:tcW w:w="1105" w:type="dxa"/>
            <w:tcBorders>
              <w:top w:val="single" w:sz="4" w:space="0" w:color="auto"/>
              <w:left w:val="single" w:sz="4" w:space="0" w:color="auto"/>
              <w:bottom w:val="single" w:sz="4" w:space="0" w:color="auto"/>
              <w:right w:val="single" w:sz="12" w:space="0" w:color="auto"/>
            </w:tcBorders>
          </w:tcPr>
          <w:p w14:paraId="29C3E829" w14:textId="2201F57A" w:rsidR="00344111" w:rsidRDefault="00344111"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5BAE36B3" w14:textId="0FA8DBFE" w:rsidR="00344111" w:rsidRPr="00C548DB" w:rsidRDefault="00344111"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457547A5" w14:textId="5C865C77" w:rsidR="00344111" w:rsidRPr="0099218E" w:rsidRDefault="00344111" w:rsidP="00DA04A9">
            <w:pPr>
              <w:pStyle w:val="Normlny0"/>
              <w:jc w:val="center"/>
              <w:rPr>
                <w:b/>
              </w:rPr>
            </w:pPr>
            <w:r w:rsidRPr="0099218E">
              <w:rPr>
                <w:b/>
              </w:rPr>
              <w:t>§ 14</w:t>
            </w:r>
            <w:r w:rsidR="00DA04A9">
              <w:rPr>
                <w:b/>
              </w:rPr>
              <w:t>2</w:t>
            </w:r>
            <w:r w:rsidRPr="0099218E">
              <w:rPr>
                <w:b/>
              </w:rPr>
              <w:t xml:space="preserve"> ods. </w:t>
            </w:r>
            <w:r w:rsidR="00DA04A9">
              <w:rPr>
                <w:b/>
              </w:rPr>
              <w:t>3</w:t>
            </w:r>
          </w:p>
        </w:tc>
        <w:tc>
          <w:tcPr>
            <w:tcW w:w="4515" w:type="dxa"/>
            <w:gridSpan w:val="2"/>
            <w:tcBorders>
              <w:top w:val="single" w:sz="4" w:space="0" w:color="auto"/>
              <w:left w:val="single" w:sz="4" w:space="0" w:color="auto"/>
              <w:bottom w:val="single" w:sz="4" w:space="0" w:color="auto"/>
              <w:right w:val="single" w:sz="4" w:space="0" w:color="auto"/>
            </w:tcBorders>
          </w:tcPr>
          <w:p w14:paraId="183D2E5A" w14:textId="77777777" w:rsidR="00DA04A9" w:rsidRPr="00DA04A9" w:rsidRDefault="00DA04A9" w:rsidP="00DA04A9">
            <w:pPr>
              <w:pStyle w:val="Normlny0"/>
              <w:jc w:val="both"/>
              <w:rPr>
                <w:b/>
              </w:rPr>
            </w:pPr>
            <w:r w:rsidRPr="00DA04A9">
              <w:rPr>
                <w:b/>
              </w:rPr>
              <w:t xml:space="preserve">(3) Národná banka Slovenska je pred vydaním svojho rozhodnutia povinná rokovať s príslušnými orgánmi dohľadu iných členských štátov vždy, ak sa rozhodnutie týka obchodníka s cennými papiermi zahrnutého do konsolidovaného celku, ktorého súčasťou sú aj osoby, nad ktorými vykonáva dohľad príslušný orgán dohľadu iného členského štátu, a ak § 138 ods. 8 neustanovuje inak. Táto povinnosť viesť rokovania sa týka rozhodnutí vydaných obchodníkovi s cennými papiermi zahrnutému do konsolidovaného celku, ktorými sa </w:t>
            </w:r>
          </w:p>
          <w:p w14:paraId="7E27E69E" w14:textId="77777777" w:rsidR="00DA04A9" w:rsidRPr="00DA04A9" w:rsidRDefault="00DA04A9" w:rsidP="00DA04A9">
            <w:pPr>
              <w:pStyle w:val="Normlny0"/>
              <w:jc w:val="both"/>
              <w:rPr>
                <w:b/>
              </w:rPr>
            </w:pPr>
            <w:r w:rsidRPr="00DA04A9">
              <w:rPr>
                <w:b/>
              </w:rPr>
              <w:t>a) povoľuje zmena akcionárskej štruktúry obchodníka s cennými papiermi alebo zmena riadiacej štruktúry obchodníka s cennými papiermi alebo zmena organizačnej štruktúry obchodníka s cennými papiermi,</w:t>
            </w:r>
          </w:p>
          <w:p w14:paraId="5BC736E1" w14:textId="77777777" w:rsidR="00DA04A9" w:rsidRPr="00DA04A9" w:rsidRDefault="00DA04A9" w:rsidP="00DA04A9">
            <w:pPr>
              <w:pStyle w:val="Normlny0"/>
              <w:jc w:val="both"/>
              <w:rPr>
                <w:b/>
              </w:rPr>
            </w:pPr>
            <w:r w:rsidRPr="00DA04A9">
              <w:rPr>
                <w:b/>
              </w:rPr>
              <w:t>b) udeľuje závažná sankcia podľa § 144,</w:t>
            </w:r>
          </w:p>
          <w:p w14:paraId="0E440E0A" w14:textId="04913CC5" w:rsidR="00344111" w:rsidRPr="00AC24C2" w:rsidRDefault="00DA04A9" w:rsidP="00DA04A9">
            <w:pPr>
              <w:jc w:val="both"/>
              <w:rPr>
                <w:sz w:val="20"/>
                <w:szCs w:val="20"/>
              </w:rPr>
            </w:pPr>
            <w:r w:rsidRPr="00DA04A9">
              <w:rPr>
                <w:b/>
                <w:sz w:val="20"/>
                <w:szCs w:val="20"/>
              </w:rPr>
              <w:lastRenderedPageBreak/>
              <w:t>c) ukladá osobitná požiadavka na vlastné zdroje podľa § 144 ods. 1 písm. m).</w:t>
            </w:r>
          </w:p>
        </w:tc>
        <w:tc>
          <w:tcPr>
            <w:tcW w:w="682" w:type="dxa"/>
            <w:tcBorders>
              <w:top w:val="single" w:sz="4" w:space="0" w:color="auto"/>
              <w:left w:val="single" w:sz="4" w:space="0" w:color="auto"/>
              <w:bottom w:val="single" w:sz="4" w:space="0" w:color="auto"/>
              <w:right w:val="single" w:sz="4" w:space="0" w:color="auto"/>
            </w:tcBorders>
          </w:tcPr>
          <w:p w14:paraId="65A40F8D" w14:textId="1D8B3FBB" w:rsidR="00344111" w:rsidRDefault="00344111"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61F57148" w14:textId="77777777" w:rsidR="00344111" w:rsidRDefault="00344111" w:rsidP="00E26492">
            <w:pPr>
              <w:pStyle w:val="Nadpis1"/>
              <w:rPr>
                <w:b w:val="0"/>
                <w:sz w:val="20"/>
                <w:szCs w:val="20"/>
              </w:rPr>
            </w:pPr>
          </w:p>
        </w:tc>
      </w:tr>
      <w:tr w:rsidR="00344111" w:rsidRPr="00D92831" w14:paraId="5B379095" w14:textId="77777777" w:rsidTr="00447AC1">
        <w:tc>
          <w:tcPr>
            <w:tcW w:w="867" w:type="dxa"/>
            <w:tcBorders>
              <w:top w:val="single" w:sz="4" w:space="0" w:color="auto"/>
              <w:left w:val="single" w:sz="12" w:space="0" w:color="auto"/>
              <w:bottom w:val="single" w:sz="4" w:space="0" w:color="auto"/>
              <w:right w:val="single" w:sz="4" w:space="0" w:color="auto"/>
            </w:tcBorders>
          </w:tcPr>
          <w:p w14:paraId="658D90BC" w14:textId="77777777" w:rsidR="00344111" w:rsidRDefault="00344111" w:rsidP="00E26492">
            <w:pPr>
              <w:rPr>
                <w:sz w:val="20"/>
                <w:szCs w:val="20"/>
              </w:rPr>
            </w:pPr>
            <w:r>
              <w:rPr>
                <w:sz w:val="20"/>
                <w:szCs w:val="20"/>
              </w:rPr>
              <w:t xml:space="preserve">Č: 49, </w:t>
            </w:r>
          </w:p>
          <w:p w14:paraId="02F65AA3" w14:textId="77777777" w:rsidR="00344111" w:rsidRDefault="00344111" w:rsidP="00AC22DE">
            <w:pPr>
              <w:rPr>
                <w:sz w:val="20"/>
                <w:szCs w:val="20"/>
              </w:rPr>
            </w:pPr>
            <w:r>
              <w:rPr>
                <w:sz w:val="20"/>
                <w:szCs w:val="20"/>
              </w:rPr>
              <w:t>O: 4</w:t>
            </w:r>
          </w:p>
        </w:tc>
        <w:tc>
          <w:tcPr>
            <w:tcW w:w="6190" w:type="dxa"/>
            <w:tcBorders>
              <w:top w:val="single" w:sz="4" w:space="0" w:color="auto"/>
              <w:left w:val="single" w:sz="4" w:space="0" w:color="auto"/>
              <w:bottom w:val="single" w:sz="4" w:space="0" w:color="auto"/>
              <w:right w:val="single" w:sz="4" w:space="0" w:color="auto"/>
            </w:tcBorders>
          </w:tcPr>
          <w:p w14:paraId="3FFFC6A1" w14:textId="77777777" w:rsidR="00344111" w:rsidRPr="00BF09C0" w:rsidRDefault="00344111" w:rsidP="00BF09C0">
            <w:pPr>
              <w:autoSpaceDE/>
              <w:autoSpaceDN/>
              <w:jc w:val="both"/>
              <w:rPr>
                <w:sz w:val="20"/>
                <w:szCs w:val="20"/>
              </w:rPr>
            </w:pPr>
            <w:r w:rsidRPr="0099218E">
              <w:rPr>
                <w:sz w:val="20"/>
                <w:szCs w:val="20"/>
              </w:rPr>
              <w:t>Ak majú príslušné orgány uložiť závažné sankcie alebo prijať akékoľvek iné výnimočné opatrenia uvedené v odseku 3 písm. b), poradia sa s orgánom dohľadu nad skupinou.</w:t>
            </w:r>
          </w:p>
        </w:tc>
        <w:tc>
          <w:tcPr>
            <w:tcW w:w="1105" w:type="dxa"/>
            <w:tcBorders>
              <w:top w:val="single" w:sz="4" w:space="0" w:color="auto"/>
              <w:left w:val="single" w:sz="4" w:space="0" w:color="auto"/>
              <w:bottom w:val="single" w:sz="4" w:space="0" w:color="auto"/>
              <w:right w:val="single" w:sz="12" w:space="0" w:color="auto"/>
            </w:tcBorders>
          </w:tcPr>
          <w:p w14:paraId="5273D6CC" w14:textId="351FE832" w:rsidR="00344111" w:rsidRDefault="00344111"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41042574" w14:textId="617E8E05" w:rsidR="00344111" w:rsidRPr="00C548DB" w:rsidRDefault="00344111"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46EE13F2" w14:textId="5AD10908" w:rsidR="00344111" w:rsidRPr="0099218E" w:rsidRDefault="00344111" w:rsidP="002A66A2">
            <w:pPr>
              <w:pStyle w:val="Normlny0"/>
              <w:jc w:val="center"/>
              <w:rPr>
                <w:b/>
              </w:rPr>
            </w:pPr>
            <w:r w:rsidRPr="0099218E">
              <w:rPr>
                <w:b/>
              </w:rPr>
              <w:t>§ 14</w:t>
            </w:r>
            <w:r w:rsidR="00DA04A9">
              <w:rPr>
                <w:b/>
              </w:rPr>
              <w:t>2</w:t>
            </w:r>
          </w:p>
          <w:p w14:paraId="571DA8B5" w14:textId="605D60B3" w:rsidR="00344111" w:rsidRPr="0099218E" w:rsidRDefault="00344111" w:rsidP="00DA04A9">
            <w:pPr>
              <w:pStyle w:val="Normlny0"/>
              <w:jc w:val="center"/>
              <w:rPr>
                <w:b/>
              </w:rPr>
            </w:pPr>
            <w:r w:rsidRPr="0099218E">
              <w:rPr>
                <w:b/>
              </w:rPr>
              <w:t xml:space="preserve">ods. </w:t>
            </w:r>
            <w:r w:rsidR="00DA04A9">
              <w:rPr>
                <w:b/>
              </w:rPr>
              <w:t>4</w:t>
            </w:r>
          </w:p>
        </w:tc>
        <w:tc>
          <w:tcPr>
            <w:tcW w:w="4515" w:type="dxa"/>
            <w:gridSpan w:val="2"/>
            <w:tcBorders>
              <w:top w:val="single" w:sz="4" w:space="0" w:color="auto"/>
              <w:left w:val="single" w:sz="4" w:space="0" w:color="auto"/>
              <w:bottom w:val="single" w:sz="4" w:space="0" w:color="auto"/>
              <w:right w:val="single" w:sz="4" w:space="0" w:color="auto"/>
            </w:tcBorders>
          </w:tcPr>
          <w:p w14:paraId="6FB2DBC7" w14:textId="3134146D" w:rsidR="00344111" w:rsidRPr="00AC24C2" w:rsidRDefault="00344111" w:rsidP="00DA04A9">
            <w:pPr>
              <w:jc w:val="both"/>
              <w:rPr>
                <w:sz w:val="20"/>
                <w:szCs w:val="20"/>
              </w:rPr>
            </w:pPr>
            <w:r w:rsidRPr="00AC24C2">
              <w:rPr>
                <w:b/>
                <w:sz w:val="20"/>
                <w:szCs w:val="20"/>
              </w:rPr>
              <w:t>(</w:t>
            </w:r>
            <w:r w:rsidR="00DA04A9">
              <w:rPr>
                <w:b/>
                <w:sz w:val="20"/>
                <w:szCs w:val="20"/>
              </w:rPr>
              <w:t>4</w:t>
            </w:r>
            <w:r w:rsidRPr="00AC24C2">
              <w:rPr>
                <w:b/>
                <w:sz w:val="20"/>
                <w:szCs w:val="20"/>
              </w:rPr>
              <w:t xml:space="preserve">) </w:t>
            </w:r>
            <w:r w:rsidR="00DA04A9" w:rsidRPr="00DA04A9">
              <w:rPr>
                <w:b/>
                <w:sz w:val="20"/>
                <w:szCs w:val="20"/>
              </w:rPr>
              <w:t>Národná banka Slovenska pri postupe podľa odseku 3 spolupracuje vždy s príslušným orgánom dohľadu iného členského štátu, ak sa rozhodnutie podľa odseku 3 písm. b) týka osoby, ktorá je zahrnutá do dohľadu na konsolidovanom základe vykonávanom týmto príslušným orgánom dohľadu iného členského štátu, to neplatí, ak ide o naliehavú vec alebo ak by takéto rozhodnutie bránilo efektívnemu postupu pri vydávaní rozhodnutia, o čom bezodkladne informuje príslušné orgány d</w:t>
            </w:r>
            <w:r w:rsidR="00DA04A9">
              <w:rPr>
                <w:b/>
                <w:sz w:val="20"/>
                <w:szCs w:val="20"/>
              </w:rPr>
              <w:t>ohľadu iných členských štátov.</w:t>
            </w:r>
          </w:p>
        </w:tc>
        <w:tc>
          <w:tcPr>
            <w:tcW w:w="682" w:type="dxa"/>
            <w:tcBorders>
              <w:top w:val="single" w:sz="4" w:space="0" w:color="auto"/>
              <w:left w:val="single" w:sz="4" w:space="0" w:color="auto"/>
              <w:bottom w:val="single" w:sz="4" w:space="0" w:color="auto"/>
              <w:right w:val="single" w:sz="4" w:space="0" w:color="auto"/>
            </w:tcBorders>
          </w:tcPr>
          <w:p w14:paraId="0D6E192F" w14:textId="3956B0F2" w:rsidR="00344111" w:rsidRDefault="00344111"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53C8D8F2" w14:textId="77777777" w:rsidR="00344111" w:rsidRDefault="00344111" w:rsidP="00E26492">
            <w:pPr>
              <w:pStyle w:val="Nadpis1"/>
              <w:rPr>
                <w:b w:val="0"/>
                <w:sz w:val="20"/>
                <w:szCs w:val="20"/>
              </w:rPr>
            </w:pPr>
          </w:p>
        </w:tc>
      </w:tr>
      <w:tr w:rsidR="00344111" w:rsidRPr="00D92831" w14:paraId="5A56EC92" w14:textId="77777777" w:rsidTr="00447AC1">
        <w:tc>
          <w:tcPr>
            <w:tcW w:w="867" w:type="dxa"/>
            <w:tcBorders>
              <w:top w:val="single" w:sz="4" w:space="0" w:color="auto"/>
              <w:left w:val="single" w:sz="12" w:space="0" w:color="auto"/>
              <w:bottom w:val="single" w:sz="4" w:space="0" w:color="auto"/>
              <w:right w:val="single" w:sz="4" w:space="0" w:color="auto"/>
            </w:tcBorders>
          </w:tcPr>
          <w:p w14:paraId="7DB287B5" w14:textId="77777777" w:rsidR="00344111" w:rsidRDefault="00344111" w:rsidP="00E26492">
            <w:pPr>
              <w:rPr>
                <w:sz w:val="20"/>
                <w:szCs w:val="20"/>
              </w:rPr>
            </w:pPr>
            <w:r>
              <w:rPr>
                <w:sz w:val="20"/>
                <w:szCs w:val="20"/>
              </w:rPr>
              <w:t xml:space="preserve">Č: 49, </w:t>
            </w:r>
          </w:p>
          <w:p w14:paraId="450D13F4" w14:textId="77777777" w:rsidR="00344111" w:rsidRDefault="00344111" w:rsidP="00E26492">
            <w:pPr>
              <w:rPr>
                <w:sz w:val="20"/>
                <w:szCs w:val="20"/>
              </w:rPr>
            </w:pPr>
            <w:r>
              <w:rPr>
                <w:sz w:val="20"/>
                <w:szCs w:val="20"/>
              </w:rPr>
              <w:t>O: 5</w:t>
            </w:r>
          </w:p>
        </w:tc>
        <w:tc>
          <w:tcPr>
            <w:tcW w:w="6190" w:type="dxa"/>
            <w:tcBorders>
              <w:top w:val="single" w:sz="4" w:space="0" w:color="auto"/>
              <w:left w:val="single" w:sz="4" w:space="0" w:color="auto"/>
              <w:bottom w:val="single" w:sz="4" w:space="0" w:color="auto"/>
              <w:right w:val="single" w:sz="4" w:space="0" w:color="auto"/>
            </w:tcBorders>
          </w:tcPr>
          <w:p w14:paraId="21C35262" w14:textId="77777777" w:rsidR="00344111" w:rsidRPr="00BF09C0" w:rsidRDefault="00344111" w:rsidP="00BF09C0">
            <w:pPr>
              <w:autoSpaceDE/>
              <w:autoSpaceDN/>
              <w:jc w:val="both"/>
              <w:rPr>
                <w:sz w:val="20"/>
                <w:szCs w:val="20"/>
              </w:rPr>
            </w:pPr>
            <w:r w:rsidRPr="00AC22DE">
              <w:rPr>
                <w:sz w:val="20"/>
                <w:szCs w:val="20"/>
              </w:rPr>
              <w:t>Odchylne od odseku 3 príslušný orgán nie je povinný konzultovať s ostatnými príslušnými orgánmi v naliehavých prípadoch alebo vtedy, keď by to mohlo ohroziť účinnosť jeho rozhodnutia, pričom v tomto prípade príslušný orgán bez zbytočného odkladu informuje o tomto rozhodnutí ostatné dotknuté príslušné orgány.</w:t>
            </w:r>
          </w:p>
        </w:tc>
        <w:tc>
          <w:tcPr>
            <w:tcW w:w="1105" w:type="dxa"/>
            <w:tcBorders>
              <w:top w:val="single" w:sz="4" w:space="0" w:color="auto"/>
              <w:left w:val="single" w:sz="4" w:space="0" w:color="auto"/>
              <w:bottom w:val="single" w:sz="4" w:space="0" w:color="auto"/>
              <w:right w:val="single" w:sz="12" w:space="0" w:color="auto"/>
            </w:tcBorders>
          </w:tcPr>
          <w:p w14:paraId="5D3C2BCD" w14:textId="241B9CDC" w:rsidR="00344111" w:rsidRDefault="00344111"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68694C22" w14:textId="6607D7C3" w:rsidR="00344111" w:rsidRPr="00C548DB" w:rsidRDefault="00344111"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2A9AAD70" w14:textId="0C0A0213" w:rsidR="00344111" w:rsidRPr="0099218E" w:rsidRDefault="00344111" w:rsidP="00DA04A9">
            <w:pPr>
              <w:pStyle w:val="Normlny0"/>
              <w:jc w:val="center"/>
              <w:rPr>
                <w:b/>
              </w:rPr>
            </w:pPr>
            <w:r w:rsidRPr="0099218E">
              <w:rPr>
                <w:b/>
              </w:rPr>
              <w:t>§ 14</w:t>
            </w:r>
            <w:r w:rsidR="00DA04A9">
              <w:rPr>
                <w:b/>
              </w:rPr>
              <w:t>2</w:t>
            </w:r>
            <w:r w:rsidRPr="0099218E">
              <w:rPr>
                <w:b/>
              </w:rPr>
              <w:t xml:space="preserve">  ods. </w:t>
            </w:r>
            <w:r w:rsidR="00DA04A9">
              <w:rPr>
                <w:b/>
              </w:rPr>
              <w:t>4</w:t>
            </w:r>
            <w:r w:rsidR="00E6018E">
              <w:rPr>
                <w:b/>
              </w:rPr>
              <w:t xml:space="preserve"> druhá časť vety</w:t>
            </w:r>
          </w:p>
        </w:tc>
        <w:tc>
          <w:tcPr>
            <w:tcW w:w="4515" w:type="dxa"/>
            <w:gridSpan w:val="2"/>
            <w:tcBorders>
              <w:top w:val="single" w:sz="4" w:space="0" w:color="auto"/>
              <w:left w:val="single" w:sz="4" w:space="0" w:color="auto"/>
              <w:bottom w:val="single" w:sz="4" w:space="0" w:color="auto"/>
              <w:right w:val="single" w:sz="4" w:space="0" w:color="auto"/>
            </w:tcBorders>
          </w:tcPr>
          <w:p w14:paraId="79C32DC6" w14:textId="19F30703" w:rsidR="00344111" w:rsidRPr="00AC24C2" w:rsidRDefault="00DA04A9" w:rsidP="00344111">
            <w:pPr>
              <w:jc w:val="both"/>
              <w:rPr>
                <w:sz w:val="20"/>
                <w:szCs w:val="20"/>
              </w:rPr>
            </w:pPr>
            <w:r w:rsidRPr="00DA04A9">
              <w:rPr>
                <w:b/>
                <w:sz w:val="20"/>
                <w:szCs w:val="20"/>
              </w:rPr>
              <w:t>to neplatí, ak ide o naliehavú vec alebo ak by takéto rozhodnutie bránilo efektívnemu postupu pri vydávaní rozhodnutia, o čom bezodkladne informuje príslušné orgány dohľadu iných členských štátov.“.</w:t>
            </w:r>
          </w:p>
        </w:tc>
        <w:tc>
          <w:tcPr>
            <w:tcW w:w="682" w:type="dxa"/>
            <w:tcBorders>
              <w:top w:val="single" w:sz="4" w:space="0" w:color="auto"/>
              <w:left w:val="single" w:sz="4" w:space="0" w:color="auto"/>
              <w:bottom w:val="single" w:sz="4" w:space="0" w:color="auto"/>
              <w:right w:val="single" w:sz="4" w:space="0" w:color="auto"/>
            </w:tcBorders>
          </w:tcPr>
          <w:p w14:paraId="1069DAC2" w14:textId="4B1332F2" w:rsidR="00344111" w:rsidRDefault="00344111"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47F9EF1C" w14:textId="77777777" w:rsidR="00344111" w:rsidRDefault="00344111" w:rsidP="00E26492">
            <w:pPr>
              <w:pStyle w:val="Nadpis1"/>
              <w:rPr>
                <w:b w:val="0"/>
                <w:sz w:val="20"/>
                <w:szCs w:val="20"/>
              </w:rPr>
            </w:pPr>
          </w:p>
        </w:tc>
      </w:tr>
      <w:tr w:rsidR="00344111" w:rsidRPr="00D92831" w14:paraId="3BBB9331" w14:textId="77777777" w:rsidTr="00447AC1">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3BE905A" w14:textId="77777777" w:rsidR="00344111" w:rsidRPr="00727482" w:rsidRDefault="00344111" w:rsidP="00E26492">
            <w:pPr>
              <w:rPr>
                <w:b/>
                <w:sz w:val="20"/>
                <w:szCs w:val="20"/>
              </w:rPr>
            </w:pPr>
            <w:r w:rsidRPr="00727482">
              <w:rPr>
                <w:b/>
                <w:sz w:val="20"/>
                <w:szCs w:val="20"/>
              </w:rPr>
              <w:t>Č: 50</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B4BB70" w14:textId="77777777" w:rsidR="00344111" w:rsidRPr="00727482" w:rsidRDefault="00344111" w:rsidP="00BF09C0">
            <w:pPr>
              <w:autoSpaceDE/>
              <w:autoSpaceDN/>
              <w:jc w:val="both"/>
              <w:rPr>
                <w:b/>
                <w:sz w:val="20"/>
                <w:szCs w:val="20"/>
              </w:rPr>
            </w:pPr>
            <w:r w:rsidRPr="00727482">
              <w:rPr>
                <w:b/>
                <w:sz w:val="20"/>
                <w:szCs w:val="20"/>
              </w:rPr>
              <w:t>Overovanie informácií o subjektoch nachádzajúcich sa v iných členských štátoch</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087A35C" w14:textId="77777777" w:rsidR="00344111" w:rsidRPr="00727482" w:rsidRDefault="00344111"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2E92DAF0" w14:textId="77777777" w:rsidR="00344111" w:rsidRPr="00727482" w:rsidRDefault="00344111"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5ECD9" w14:textId="77777777" w:rsidR="00344111" w:rsidRPr="00727482" w:rsidRDefault="00344111"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C6D69" w14:textId="77777777" w:rsidR="00344111" w:rsidRPr="00AC24C2" w:rsidRDefault="00344111"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77A8BC" w14:textId="4FBFFA91" w:rsidR="00344111" w:rsidRPr="00727482" w:rsidRDefault="00344111"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99106B8" w14:textId="77777777" w:rsidR="00344111" w:rsidRPr="00727482" w:rsidRDefault="00344111" w:rsidP="00E26492">
            <w:pPr>
              <w:pStyle w:val="Nadpis1"/>
              <w:rPr>
                <w:sz w:val="20"/>
                <w:szCs w:val="20"/>
              </w:rPr>
            </w:pPr>
          </w:p>
        </w:tc>
      </w:tr>
      <w:tr w:rsidR="00344111" w:rsidRPr="00D92831" w14:paraId="60D9EDBE" w14:textId="77777777" w:rsidTr="00447AC1">
        <w:tc>
          <w:tcPr>
            <w:tcW w:w="867" w:type="dxa"/>
            <w:tcBorders>
              <w:top w:val="single" w:sz="4" w:space="0" w:color="auto"/>
              <w:left w:val="single" w:sz="12" w:space="0" w:color="auto"/>
              <w:bottom w:val="single" w:sz="4" w:space="0" w:color="auto"/>
              <w:right w:val="single" w:sz="4" w:space="0" w:color="auto"/>
            </w:tcBorders>
          </w:tcPr>
          <w:p w14:paraId="260A8A2E" w14:textId="77777777" w:rsidR="00344111" w:rsidRDefault="00344111" w:rsidP="00E26492">
            <w:pPr>
              <w:rPr>
                <w:sz w:val="20"/>
                <w:szCs w:val="20"/>
              </w:rPr>
            </w:pPr>
            <w:r>
              <w:rPr>
                <w:sz w:val="20"/>
                <w:szCs w:val="20"/>
              </w:rPr>
              <w:t xml:space="preserve">Č: 50, </w:t>
            </w:r>
          </w:p>
          <w:p w14:paraId="7D63D635" w14:textId="77777777" w:rsidR="00344111" w:rsidRDefault="00344111"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7A1DA4BD" w14:textId="77777777" w:rsidR="00344111" w:rsidRPr="0099218E" w:rsidRDefault="00344111" w:rsidP="00BF09C0">
            <w:pPr>
              <w:autoSpaceDE/>
              <w:autoSpaceDN/>
              <w:jc w:val="both"/>
              <w:rPr>
                <w:sz w:val="20"/>
                <w:szCs w:val="20"/>
              </w:rPr>
            </w:pPr>
            <w:r w:rsidRPr="0099218E">
              <w:rPr>
                <w:sz w:val="20"/>
                <w:szCs w:val="20"/>
              </w:rPr>
              <w:t>Členské štáty zabezpečia, aby v prípade, ak príslušný orgán v jednom členskom štáte potrebuje overiť informácie o investičných spoločnostiach, investičných holdingových spoločnostiach, zmiešaných finančných holdingových spoločnostiach, finančných inštitúciách, podnikoch vedľajších služieb, holdingových spoločnostiach so zmiešanou činnosťou alebo dcérskych spoločnostiach, ktoré sa nachádzajú v inom členskom štáte, vrátane dcérskych spoločností, ktoré sú poisťovňami, a v tomto smere o to požiada, toto overovanie vykonali relevantné príslušné orgány tohto iného členského štátu v súlade s odsekom 2.</w:t>
            </w:r>
          </w:p>
        </w:tc>
        <w:tc>
          <w:tcPr>
            <w:tcW w:w="1105" w:type="dxa"/>
            <w:tcBorders>
              <w:top w:val="single" w:sz="4" w:space="0" w:color="auto"/>
              <w:left w:val="single" w:sz="4" w:space="0" w:color="auto"/>
              <w:bottom w:val="single" w:sz="4" w:space="0" w:color="auto"/>
              <w:right w:val="single" w:sz="12" w:space="0" w:color="auto"/>
            </w:tcBorders>
          </w:tcPr>
          <w:p w14:paraId="5E45DFAB" w14:textId="525D5D77" w:rsidR="00344111" w:rsidRDefault="00344111"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39A28A73" w14:textId="0BF4C4B9" w:rsidR="00344111" w:rsidRPr="00C548DB" w:rsidRDefault="00344111"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2BA623C3" w14:textId="739EDD8D" w:rsidR="00344111" w:rsidRPr="0099218E" w:rsidRDefault="00344111" w:rsidP="000729CD">
            <w:pPr>
              <w:pStyle w:val="Normlny0"/>
              <w:jc w:val="center"/>
              <w:rPr>
                <w:b/>
              </w:rPr>
            </w:pPr>
            <w:r w:rsidRPr="0099218E">
              <w:rPr>
                <w:b/>
              </w:rPr>
              <w:t>§ 138 ods. 14</w:t>
            </w:r>
          </w:p>
        </w:tc>
        <w:tc>
          <w:tcPr>
            <w:tcW w:w="4515" w:type="dxa"/>
            <w:gridSpan w:val="2"/>
            <w:tcBorders>
              <w:top w:val="single" w:sz="4" w:space="0" w:color="auto"/>
              <w:left w:val="single" w:sz="4" w:space="0" w:color="auto"/>
              <w:bottom w:val="single" w:sz="4" w:space="0" w:color="auto"/>
              <w:right w:val="single" w:sz="4" w:space="0" w:color="auto"/>
            </w:tcBorders>
          </w:tcPr>
          <w:p w14:paraId="477A8C75" w14:textId="10855823" w:rsidR="00344111" w:rsidRPr="00344111" w:rsidRDefault="00344111" w:rsidP="008E6025">
            <w:pPr>
              <w:pStyle w:val="Normlny0"/>
              <w:jc w:val="both"/>
              <w:rPr>
                <w:b/>
              </w:rPr>
            </w:pPr>
            <w:r w:rsidRPr="0099218E">
              <w:rPr>
                <w:b/>
              </w:rPr>
              <w:t xml:space="preserve">(14) </w:t>
            </w:r>
            <w:r w:rsidR="00DA04A9" w:rsidRPr="00DA04A9">
              <w:rPr>
                <w:b/>
              </w:rPr>
              <w:t>Národná banka Slovenska na požiadanie príslušného orgánu dohľadu iného členského štátu zodpovedného za výkon dohľadu na konsolidovanom základe preverí informácie potrebné na výkon dohľadu na konsolidovanom základe o osobe, na ktorú sa uvedený dohľad vzťahuje a ktorej sídlo je na území Slovenskej republiky, umožní preveriť tieto informácie príslušnému orgánu dohľadu iného členského štátu, ktorý žiadosť podal, alebo preverí tieto informácie prostredníctvom audítora alebo znalca.</w:t>
            </w:r>
          </w:p>
        </w:tc>
        <w:tc>
          <w:tcPr>
            <w:tcW w:w="682" w:type="dxa"/>
            <w:tcBorders>
              <w:top w:val="single" w:sz="4" w:space="0" w:color="auto"/>
              <w:left w:val="single" w:sz="4" w:space="0" w:color="auto"/>
              <w:bottom w:val="single" w:sz="4" w:space="0" w:color="auto"/>
              <w:right w:val="single" w:sz="4" w:space="0" w:color="auto"/>
            </w:tcBorders>
          </w:tcPr>
          <w:p w14:paraId="59A957E8" w14:textId="3A965AA3" w:rsidR="00344111" w:rsidRDefault="00344111"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509E3812" w14:textId="77777777" w:rsidR="00344111" w:rsidRDefault="00344111" w:rsidP="00E26492">
            <w:pPr>
              <w:pStyle w:val="Nadpis1"/>
              <w:rPr>
                <w:b w:val="0"/>
                <w:sz w:val="20"/>
                <w:szCs w:val="20"/>
              </w:rPr>
            </w:pPr>
          </w:p>
        </w:tc>
      </w:tr>
      <w:tr w:rsidR="00344111" w:rsidRPr="00D92831" w14:paraId="3B4A8A94" w14:textId="77777777" w:rsidTr="00447AC1">
        <w:tc>
          <w:tcPr>
            <w:tcW w:w="867" w:type="dxa"/>
            <w:tcBorders>
              <w:top w:val="single" w:sz="4" w:space="0" w:color="auto"/>
              <w:left w:val="single" w:sz="12" w:space="0" w:color="auto"/>
              <w:bottom w:val="single" w:sz="4" w:space="0" w:color="auto"/>
              <w:right w:val="single" w:sz="4" w:space="0" w:color="auto"/>
            </w:tcBorders>
          </w:tcPr>
          <w:p w14:paraId="23827EBF" w14:textId="77777777" w:rsidR="00344111" w:rsidRDefault="00344111" w:rsidP="00E26492">
            <w:pPr>
              <w:rPr>
                <w:sz w:val="20"/>
                <w:szCs w:val="20"/>
              </w:rPr>
            </w:pPr>
            <w:r>
              <w:rPr>
                <w:sz w:val="20"/>
                <w:szCs w:val="20"/>
              </w:rPr>
              <w:t xml:space="preserve">Č: 50, </w:t>
            </w:r>
          </w:p>
          <w:p w14:paraId="60452E5D" w14:textId="77777777" w:rsidR="00344111" w:rsidRDefault="00344111"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5910A2D7" w14:textId="77777777" w:rsidR="00344111" w:rsidRPr="0099218E" w:rsidRDefault="00344111" w:rsidP="00AC22DE">
            <w:pPr>
              <w:autoSpaceDE/>
              <w:autoSpaceDN/>
              <w:jc w:val="both"/>
              <w:rPr>
                <w:sz w:val="20"/>
                <w:szCs w:val="20"/>
              </w:rPr>
            </w:pPr>
            <w:r w:rsidRPr="0099218E">
              <w:rPr>
                <w:sz w:val="20"/>
                <w:szCs w:val="20"/>
              </w:rPr>
              <w:t>Príslušné orgány, ktoré dostali žiadosti podľa odseku 1, vykonajú ktorúkoľvek z týchto činností:</w:t>
            </w:r>
          </w:p>
          <w:p w14:paraId="6E43F203" w14:textId="77777777" w:rsidR="00344111" w:rsidRPr="0099218E" w:rsidRDefault="00344111" w:rsidP="003A0F2C">
            <w:pPr>
              <w:pStyle w:val="Odsekzoznamu"/>
              <w:numPr>
                <w:ilvl w:val="0"/>
                <w:numId w:val="42"/>
              </w:numPr>
              <w:autoSpaceDE/>
              <w:autoSpaceDN/>
              <w:jc w:val="both"/>
              <w:rPr>
                <w:sz w:val="20"/>
                <w:szCs w:val="20"/>
              </w:rPr>
            </w:pPr>
            <w:r w:rsidRPr="0099218E">
              <w:rPr>
                <w:sz w:val="20"/>
                <w:szCs w:val="20"/>
              </w:rPr>
              <w:t xml:space="preserve"> vykonajú overovanie samy v rámci svojich právomocí;</w:t>
            </w:r>
          </w:p>
          <w:p w14:paraId="3FA84A1C" w14:textId="77777777" w:rsidR="00344111" w:rsidRPr="0099218E" w:rsidRDefault="00344111" w:rsidP="003A0F2C">
            <w:pPr>
              <w:pStyle w:val="Odsekzoznamu"/>
              <w:numPr>
                <w:ilvl w:val="0"/>
                <w:numId w:val="42"/>
              </w:numPr>
              <w:autoSpaceDE/>
              <w:autoSpaceDN/>
              <w:jc w:val="both"/>
              <w:rPr>
                <w:sz w:val="20"/>
                <w:szCs w:val="20"/>
              </w:rPr>
            </w:pPr>
            <w:r w:rsidRPr="0099218E">
              <w:rPr>
                <w:sz w:val="20"/>
                <w:szCs w:val="20"/>
              </w:rPr>
              <w:t xml:space="preserve"> umožnia, aby overovanie vykonali príslušné orgány, ktoré žiadosť predložili;</w:t>
            </w:r>
          </w:p>
          <w:p w14:paraId="362FF91A" w14:textId="77777777" w:rsidR="00344111" w:rsidRPr="0099218E" w:rsidRDefault="00344111" w:rsidP="003A0F2C">
            <w:pPr>
              <w:pStyle w:val="Odsekzoznamu"/>
              <w:numPr>
                <w:ilvl w:val="0"/>
                <w:numId w:val="42"/>
              </w:numPr>
              <w:autoSpaceDE/>
              <w:autoSpaceDN/>
              <w:jc w:val="both"/>
              <w:rPr>
                <w:sz w:val="20"/>
                <w:szCs w:val="20"/>
              </w:rPr>
            </w:pPr>
            <w:r w:rsidRPr="0099218E">
              <w:rPr>
                <w:sz w:val="20"/>
                <w:szCs w:val="20"/>
              </w:rPr>
              <w:t xml:space="preserve"> požiadajú audítora alebo znalca, aby nezávisle vykonal overovanie a urýchlene informoval o výsledkoch.</w:t>
            </w:r>
          </w:p>
          <w:p w14:paraId="6974279F" w14:textId="77777777" w:rsidR="00344111" w:rsidRPr="0099218E" w:rsidRDefault="00344111" w:rsidP="00AC22DE">
            <w:pPr>
              <w:autoSpaceDE/>
              <w:autoSpaceDN/>
              <w:jc w:val="both"/>
              <w:rPr>
                <w:sz w:val="20"/>
                <w:szCs w:val="20"/>
              </w:rPr>
            </w:pPr>
            <w:r w:rsidRPr="0099218E">
              <w:rPr>
                <w:sz w:val="20"/>
                <w:szCs w:val="20"/>
              </w:rPr>
              <w:t xml:space="preserve"> </w:t>
            </w:r>
          </w:p>
          <w:p w14:paraId="2820DC0D" w14:textId="77777777" w:rsidR="00344111" w:rsidRPr="0099218E" w:rsidRDefault="00344111" w:rsidP="00AC22DE">
            <w:pPr>
              <w:autoSpaceDE/>
              <w:autoSpaceDN/>
              <w:jc w:val="both"/>
              <w:rPr>
                <w:sz w:val="20"/>
                <w:szCs w:val="20"/>
              </w:rPr>
            </w:pPr>
            <w:r w:rsidRPr="0099218E">
              <w:rPr>
                <w:sz w:val="20"/>
                <w:szCs w:val="20"/>
              </w:rPr>
              <w:t>Na účely písmen a) a c) sa umožní, aby sa na overovaní mohli zúčastniť príslušné orgány, ktoré oň požiadali.</w:t>
            </w:r>
          </w:p>
        </w:tc>
        <w:tc>
          <w:tcPr>
            <w:tcW w:w="1105" w:type="dxa"/>
            <w:tcBorders>
              <w:top w:val="single" w:sz="4" w:space="0" w:color="auto"/>
              <w:left w:val="single" w:sz="4" w:space="0" w:color="auto"/>
              <w:bottom w:val="single" w:sz="4" w:space="0" w:color="auto"/>
              <w:right w:val="single" w:sz="12" w:space="0" w:color="auto"/>
            </w:tcBorders>
          </w:tcPr>
          <w:p w14:paraId="0FA697AC" w14:textId="62D78B40" w:rsidR="00344111" w:rsidRDefault="00344111"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051556C3" w14:textId="4FAB899F" w:rsidR="00344111" w:rsidRPr="00C548DB" w:rsidRDefault="00344111"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1EAE2FF0" w14:textId="7DE10BAF" w:rsidR="00344111" w:rsidRPr="0099218E" w:rsidRDefault="00344111" w:rsidP="000729CD">
            <w:pPr>
              <w:pStyle w:val="Normlny0"/>
              <w:jc w:val="center"/>
              <w:rPr>
                <w:b/>
              </w:rPr>
            </w:pPr>
            <w:r w:rsidRPr="0099218E">
              <w:rPr>
                <w:b/>
              </w:rPr>
              <w:t>§ 138 ods. 15</w:t>
            </w:r>
          </w:p>
        </w:tc>
        <w:tc>
          <w:tcPr>
            <w:tcW w:w="4515" w:type="dxa"/>
            <w:gridSpan w:val="2"/>
            <w:tcBorders>
              <w:top w:val="single" w:sz="4" w:space="0" w:color="auto"/>
              <w:left w:val="single" w:sz="4" w:space="0" w:color="auto"/>
              <w:bottom w:val="single" w:sz="4" w:space="0" w:color="auto"/>
              <w:right w:val="single" w:sz="4" w:space="0" w:color="auto"/>
            </w:tcBorders>
          </w:tcPr>
          <w:p w14:paraId="241AF8B5" w14:textId="799FEEED" w:rsidR="00DA04A9" w:rsidRPr="00DA04A9" w:rsidRDefault="00344111" w:rsidP="00DA04A9">
            <w:pPr>
              <w:jc w:val="both"/>
              <w:rPr>
                <w:b/>
                <w:sz w:val="20"/>
                <w:szCs w:val="20"/>
              </w:rPr>
            </w:pPr>
            <w:r w:rsidRPr="00344111">
              <w:rPr>
                <w:b/>
                <w:sz w:val="20"/>
                <w:szCs w:val="20"/>
              </w:rPr>
              <w:t>(15</w:t>
            </w:r>
            <w:r w:rsidR="00BC34C6">
              <w:t xml:space="preserve"> </w:t>
            </w:r>
            <w:r w:rsidR="00BC34C6" w:rsidRPr="00BC34C6">
              <w:rPr>
                <w:b/>
                <w:sz w:val="20"/>
                <w:szCs w:val="20"/>
              </w:rPr>
              <w:t>Príslušný orgán dohľadu iného členského štátu je oprávnený zúčastniť sa preverovania vykonávaného Národnou bankou Slovenska alebo preverovania podľa odseku 14 vykonávaného audítorom alebo znalcom</w:t>
            </w:r>
            <w:r w:rsidR="00DA04A9" w:rsidRPr="00DA04A9">
              <w:rPr>
                <w:b/>
                <w:sz w:val="20"/>
                <w:szCs w:val="20"/>
              </w:rPr>
              <w:t>.</w:t>
            </w:r>
          </w:p>
          <w:p w14:paraId="079DF402" w14:textId="77777777" w:rsidR="00344111" w:rsidRDefault="00344111" w:rsidP="00DA04A9">
            <w:pPr>
              <w:jc w:val="both"/>
              <w:rPr>
                <w:sz w:val="20"/>
                <w:szCs w:val="20"/>
              </w:rPr>
            </w:pPr>
          </w:p>
          <w:p w14:paraId="01F36249" w14:textId="1B40E842" w:rsidR="00BC34C6" w:rsidRPr="00344111" w:rsidRDefault="00BC34C6" w:rsidP="00DA04A9">
            <w:pPr>
              <w:jc w:val="both"/>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77E19945" w14:textId="3556D7DD" w:rsidR="00344111" w:rsidRDefault="00344111"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24C1D664" w14:textId="77777777" w:rsidR="00344111" w:rsidRDefault="00344111" w:rsidP="00E26492">
            <w:pPr>
              <w:pStyle w:val="Nadpis1"/>
              <w:rPr>
                <w:b w:val="0"/>
                <w:sz w:val="20"/>
                <w:szCs w:val="20"/>
              </w:rPr>
            </w:pPr>
          </w:p>
        </w:tc>
      </w:tr>
      <w:tr w:rsidR="00344111" w:rsidRPr="00D92831" w14:paraId="3B902BD1" w14:textId="77777777" w:rsidTr="00447AC1">
        <w:trPr>
          <w:trHeight w:val="1415"/>
        </w:trPr>
        <w:tc>
          <w:tcPr>
            <w:tcW w:w="867" w:type="dxa"/>
            <w:tcBorders>
              <w:top w:val="single" w:sz="4" w:space="0" w:color="auto"/>
              <w:left w:val="single" w:sz="12" w:space="0" w:color="auto"/>
              <w:bottom w:val="nil"/>
              <w:right w:val="single" w:sz="4" w:space="0" w:color="auto"/>
            </w:tcBorders>
            <w:shd w:val="clear" w:color="auto" w:fill="D9D9D9" w:themeFill="background1" w:themeFillShade="D9"/>
          </w:tcPr>
          <w:p w14:paraId="35B317D9" w14:textId="77777777" w:rsidR="00344111" w:rsidRPr="00727482" w:rsidRDefault="00344111" w:rsidP="00E26492">
            <w:pPr>
              <w:rPr>
                <w:b/>
                <w:sz w:val="20"/>
                <w:szCs w:val="20"/>
              </w:rPr>
            </w:pPr>
          </w:p>
          <w:p w14:paraId="32A6AFA2" w14:textId="77777777" w:rsidR="00344111" w:rsidRPr="00727482" w:rsidRDefault="00344111" w:rsidP="00E26492">
            <w:pPr>
              <w:rPr>
                <w:b/>
                <w:sz w:val="20"/>
                <w:szCs w:val="20"/>
              </w:rPr>
            </w:pPr>
          </w:p>
          <w:p w14:paraId="3FAC9E7C" w14:textId="77777777" w:rsidR="00344111" w:rsidRPr="00727482" w:rsidRDefault="00344111" w:rsidP="00E26492">
            <w:pPr>
              <w:rPr>
                <w:b/>
                <w:sz w:val="20"/>
                <w:szCs w:val="20"/>
              </w:rPr>
            </w:pPr>
          </w:p>
          <w:p w14:paraId="5C48E392" w14:textId="77777777" w:rsidR="00344111" w:rsidRPr="00727482" w:rsidRDefault="00344111" w:rsidP="00E26492">
            <w:pPr>
              <w:rPr>
                <w:b/>
                <w:sz w:val="20"/>
                <w:szCs w:val="20"/>
              </w:rPr>
            </w:pPr>
          </w:p>
          <w:p w14:paraId="734F40C9" w14:textId="77777777" w:rsidR="00344111" w:rsidRPr="00727482" w:rsidRDefault="00344111" w:rsidP="00E26492">
            <w:pPr>
              <w:rPr>
                <w:b/>
                <w:sz w:val="20"/>
                <w:szCs w:val="20"/>
              </w:rPr>
            </w:pPr>
            <w:r w:rsidRPr="00727482">
              <w:rPr>
                <w:b/>
                <w:sz w:val="20"/>
                <w:szCs w:val="20"/>
              </w:rPr>
              <w:t>Č: 51</w:t>
            </w:r>
          </w:p>
        </w:tc>
        <w:tc>
          <w:tcPr>
            <w:tcW w:w="6190" w:type="dxa"/>
            <w:vMerge w:val="restart"/>
            <w:tcBorders>
              <w:top w:val="single" w:sz="4" w:space="0" w:color="auto"/>
              <w:left w:val="single" w:sz="4" w:space="0" w:color="auto"/>
              <w:right w:val="single" w:sz="4" w:space="0" w:color="auto"/>
            </w:tcBorders>
          </w:tcPr>
          <w:p w14:paraId="42755CAD" w14:textId="77777777" w:rsidR="00344111" w:rsidRPr="00727482" w:rsidRDefault="00344111" w:rsidP="00727482">
            <w:pPr>
              <w:shd w:val="clear" w:color="auto" w:fill="D9D9D9" w:themeFill="background1" w:themeFillShade="D9"/>
              <w:autoSpaceDE/>
              <w:autoSpaceDN/>
              <w:jc w:val="both"/>
              <w:rPr>
                <w:b/>
                <w:sz w:val="20"/>
                <w:szCs w:val="20"/>
              </w:rPr>
            </w:pPr>
            <w:r w:rsidRPr="00727482">
              <w:rPr>
                <w:b/>
                <w:sz w:val="20"/>
                <w:szCs w:val="20"/>
              </w:rPr>
              <w:t xml:space="preserve">oddiel 2 </w:t>
            </w:r>
          </w:p>
          <w:p w14:paraId="2B7123DA" w14:textId="77777777" w:rsidR="00344111" w:rsidRPr="00727482" w:rsidRDefault="00344111" w:rsidP="00727482">
            <w:pPr>
              <w:shd w:val="clear" w:color="auto" w:fill="D9D9D9" w:themeFill="background1" w:themeFillShade="D9"/>
              <w:autoSpaceDE/>
              <w:autoSpaceDN/>
              <w:jc w:val="both"/>
              <w:rPr>
                <w:b/>
                <w:sz w:val="20"/>
                <w:szCs w:val="20"/>
              </w:rPr>
            </w:pPr>
            <w:r w:rsidRPr="00727482">
              <w:rPr>
                <w:b/>
                <w:sz w:val="20"/>
                <w:szCs w:val="20"/>
              </w:rPr>
              <w:t>investičné holdingové spoločnosti, zmiešané finančné holdingové spoločnosti a holdingové spoločnosti so zmiešanou činnosťou</w:t>
            </w:r>
          </w:p>
          <w:p w14:paraId="2E793538" w14:textId="77777777" w:rsidR="00344111" w:rsidRPr="00727482" w:rsidRDefault="00344111" w:rsidP="00727482">
            <w:pPr>
              <w:shd w:val="clear" w:color="auto" w:fill="D9D9D9" w:themeFill="background1" w:themeFillShade="D9"/>
              <w:autoSpaceDE/>
              <w:autoSpaceDN/>
              <w:jc w:val="both"/>
              <w:rPr>
                <w:b/>
                <w:sz w:val="20"/>
                <w:szCs w:val="20"/>
              </w:rPr>
            </w:pPr>
          </w:p>
          <w:p w14:paraId="7AFB62B5" w14:textId="77777777" w:rsidR="00344111" w:rsidRPr="00727482" w:rsidRDefault="00344111" w:rsidP="00727482">
            <w:pPr>
              <w:shd w:val="clear" w:color="auto" w:fill="D9D9D9" w:themeFill="background1" w:themeFillShade="D9"/>
              <w:autoSpaceDE/>
              <w:autoSpaceDN/>
              <w:jc w:val="both"/>
              <w:rPr>
                <w:b/>
                <w:sz w:val="20"/>
                <w:szCs w:val="20"/>
              </w:rPr>
            </w:pPr>
            <w:r w:rsidRPr="00727482">
              <w:rPr>
                <w:b/>
                <w:sz w:val="20"/>
                <w:szCs w:val="20"/>
              </w:rPr>
              <w:t>Začlenenie holdingových spoločností do dohľadu nad súladom s kapitálovým testom skupiny</w:t>
            </w:r>
          </w:p>
          <w:p w14:paraId="1906B0E5" w14:textId="77777777" w:rsidR="00344111" w:rsidRDefault="00344111" w:rsidP="00BF09C0">
            <w:pPr>
              <w:autoSpaceDE/>
              <w:autoSpaceDN/>
              <w:jc w:val="both"/>
              <w:rPr>
                <w:sz w:val="20"/>
                <w:szCs w:val="20"/>
              </w:rPr>
            </w:pPr>
          </w:p>
          <w:p w14:paraId="30BCED7A" w14:textId="77777777" w:rsidR="00344111" w:rsidRPr="00BF09C0" w:rsidRDefault="00344111" w:rsidP="00BF09C0">
            <w:pPr>
              <w:autoSpaceDE/>
              <w:autoSpaceDN/>
              <w:jc w:val="both"/>
              <w:rPr>
                <w:sz w:val="20"/>
                <w:szCs w:val="20"/>
              </w:rPr>
            </w:pPr>
            <w:r w:rsidRPr="0099218E">
              <w:rPr>
                <w:sz w:val="20"/>
                <w:szCs w:val="20"/>
              </w:rPr>
              <w:t>Členské štáty zabezpečia, aby boli do dohľadu nad súladom s kapitálovým testom skupiny začlenené investičné holdingové spoločnosti a zmiešané finančné holdingové spoločnosti.</w:t>
            </w:r>
          </w:p>
        </w:tc>
        <w:tc>
          <w:tcPr>
            <w:tcW w:w="1105" w:type="dxa"/>
            <w:vMerge w:val="restart"/>
            <w:tcBorders>
              <w:top w:val="single" w:sz="4" w:space="0" w:color="auto"/>
              <w:left w:val="single" w:sz="4" w:space="0" w:color="auto"/>
              <w:right w:val="single" w:sz="12" w:space="0" w:color="auto"/>
            </w:tcBorders>
          </w:tcPr>
          <w:p w14:paraId="5AEF2235" w14:textId="0205FB1C" w:rsidR="00344111" w:rsidRDefault="00344111" w:rsidP="00E26492">
            <w:pPr>
              <w:jc w:val="center"/>
              <w:rPr>
                <w:sz w:val="20"/>
                <w:szCs w:val="20"/>
              </w:rPr>
            </w:pPr>
            <w:r>
              <w:rPr>
                <w:sz w:val="20"/>
                <w:szCs w:val="20"/>
              </w:rPr>
              <w:t>N</w:t>
            </w:r>
          </w:p>
        </w:tc>
        <w:tc>
          <w:tcPr>
            <w:tcW w:w="902" w:type="dxa"/>
            <w:gridSpan w:val="2"/>
            <w:vMerge w:val="restart"/>
            <w:tcBorders>
              <w:top w:val="single" w:sz="4" w:space="0" w:color="auto"/>
              <w:left w:val="nil"/>
              <w:right w:val="single" w:sz="4" w:space="0" w:color="auto"/>
            </w:tcBorders>
          </w:tcPr>
          <w:p w14:paraId="230030A2" w14:textId="524E8BBD" w:rsidR="00344111" w:rsidRPr="00C548DB" w:rsidRDefault="00344111" w:rsidP="00E26492">
            <w:pPr>
              <w:jc w:val="center"/>
              <w:rPr>
                <w:sz w:val="20"/>
                <w:szCs w:val="20"/>
              </w:rPr>
            </w:pPr>
            <w:r w:rsidRPr="00991164">
              <w:rPr>
                <w:b/>
                <w:sz w:val="20"/>
                <w:szCs w:val="20"/>
              </w:rPr>
              <w:t>Návrh zákona Čl. I</w:t>
            </w:r>
            <w:r>
              <w:rPr>
                <w:sz w:val="20"/>
                <w:szCs w:val="20"/>
              </w:rPr>
              <w:t> </w:t>
            </w:r>
          </w:p>
        </w:tc>
        <w:tc>
          <w:tcPr>
            <w:tcW w:w="705" w:type="dxa"/>
            <w:vMerge w:val="restart"/>
            <w:tcBorders>
              <w:top w:val="single" w:sz="4" w:space="0" w:color="auto"/>
              <w:left w:val="single" w:sz="4" w:space="0" w:color="auto"/>
              <w:right w:val="single" w:sz="4" w:space="0" w:color="auto"/>
            </w:tcBorders>
          </w:tcPr>
          <w:p w14:paraId="59568779" w14:textId="3090FBC6" w:rsidR="00344111" w:rsidRPr="0099218E" w:rsidRDefault="00344111" w:rsidP="00A603B4">
            <w:pPr>
              <w:pStyle w:val="Normlny0"/>
              <w:jc w:val="center"/>
              <w:rPr>
                <w:b/>
              </w:rPr>
            </w:pPr>
            <w:r w:rsidRPr="0099218E">
              <w:rPr>
                <w:b/>
              </w:rPr>
              <w:t>§ 138 ods. 11</w:t>
            </w:r>
          </w:p>
        </w:tc>
        <w:tc>
          <w:tcPr>
            <w:tcW w:w="4515" w:type="dxa"/>
            <w:gridSpan w:val="2"/>
            <w:vMerge w:val="restart"/>
            <w:tcBorders>
              <w:top w:val="single" w:sz="4" w:space="0" w:color="auto"/>
              <w:left w:val="single" w:sz="4" w:space="0" w:color="auto"/>
              <w:right w:val="single" w:sz="4" w:space="0" w:color="auto"/>
            </w:tcBorders>
          </w:tcPr>
          <w:p w14:paraId="4B19A98D" w14:textId="6D0B5581" w:rsidR="00344111" w:rsidRPr="00344111" w:rsidRDefault="00344111" w:rsidP="00344111">
            <w:pPr>
              <w:jc w:val="both"/>
              <w:rPr>
                <w:sz w:val="20"/>
                <w:szCs w:val="20"/>
              </w:rPr>
            </w:pPr>
            <w:r w:rsidRPr="00344111">
              <w:rPr>
                <w:b/>
                <w:sz w:val="20"/>
                <w:szCs w:val="20"/>
              </w:rPr>
              <w:t xml:space="preserve">(11) </w:t>
            </w:r>
            <w:r w:rsidR="00991164" w:rsidRPr="00991164">
              <w:rPr>
                <w:b/>
                <w:sz w:val="20"/>
                <w:szCs w:val="20"/>
              </w:rPr>
              <w:t>Dohľad nad dodržiavaním súladu s kapitálovým testom skupiny sa vykonáva aj nad investičnou holdingovou spoločnosťou a zmiešanou finančnou holdingovou spoločnosťou.</w:t>
            </w:r>
          </w:p>
        </w:tc>
        <w:tc>
          <w:tcPr>
            <w:tcW w:w="682" w:type="dxa"/>
            <w:vMerge w:val="restart"/>
            <w:tcBorders>
              <w:top w:val="single" w:sz="4" w:space="0" w:color="auto"/>
              <w:left w:val="single" w:sz="4" w:space="0" w:color="auto"/>
              <w:right w:val="single" w:sz="4" w:space="0" w:color="auto"/>
            </w:tcBorders>
          </w:tcPr>
          <w:p w14:paraId="50D8F44B" w14:textId="70F785FA" w:rsidR="00344111" w:rsidRDefault="00344111" w:rsidP="00E26492">
            <w:pPr>
              <w:jc w:val="center"/>
              <w:rPr>
                <w:sz w:val="20"/>
                <w:szCs w:val="20"/>
              </w:rPr>
            </w:pPr>
            <w:r>
              <w:rPr>
                <w:sz w:val="20"/>
                <w:szCs w:val="20"/>
              </w:rPr>
              <w:t>Ú</w:t>
            </w:r>
          </w:p>
        </w:tc>
        <w:tc>
          <w:tcPr>
            <w:tcW w:w="769" w:type="dxa"/>
            <w:vMerge w:val="restart"/>
            <w:tcBorders>
              <w:top w:val="single" w:sz="4" w:space="0" w:color="auto"/>
              <w:left w:val="single" w:sz="4" w:space="0" w:color="auto"/>
              <w:right w:val="single" w:sz="12" w:space="0" w:color="auto"/>
            </w:tcBorders>
          </w:tcPr>
          <w:p w14:paraId="2E20CE1E" w14:textId="77777777" w:rsidR="00344111" w:rsidRDefault="00344111" w:rsidP="00E26492">
            <w:pPr>
              <w:pStyle w:val="Nadpis1"/>
              <w:rPr>
                <w:b w:val="0"/>
                <w:sz w:val="20"/>
                <w:szCs w:val="20"/>
              </w:rPr>
            </w:pPr>
          </w:p>
        </w:tc>
      </w:tr>
      <w:tr w:rsidR="00344111" w:rsidRPr="00D92831" w14:paraId="0DA8386C" w14:textId="77777777" w:rsidTr="00447AC1">
        <w:trPr>
          <w:trHeight w:val="1147"/>
        </w:trPr>
        <w:tc>
          <w:tcPr>
            <w:tcW w:w="867" w:type="dxa"/>
            <w:tcBorders>
              <w:top w:val="nil"/>
              <w:left w:val="single" w:sz="12" w:space="0" w:color="auto"/>
              <w:bottom w:val="single" w:sz="4" w:space="0" w:color="auto"/>
              <w:right w:val="single" w:sz="4" w:space="0" w:color="auto"/>
            </w:tcBorders>
          </w:tcPr>
          <w:p w14:paraId="24EDBF61" w14:textId="77777777" w:rsidR="00344111" w:rsidRDefault="00344111" w:rsidP="00E26492">
            <w:pPr>
              <w:rPr>
                <w:sz w:val="20"/>
                <w:szCs w:val="20"/>
              </w:rPr>
            </w:pPr>
          </w:p>
        </w:tc>
        <w:tc>
          <w:tcPr>
            <w:tcW w:w="6190" w:type="dxa"/>
            <w:vMerge/>
            <w:tcBorders>
              <w:left w:val="single" w:sz="4" w:space="0" w:color="auto"/>
              <w:bottom w:val="single" w:sz="4" w:space="0" w:color="auto"/>
              <w:right w:val="single" w:sz="4" w:space="0" w:color="auto"/>
            </w:tcBorders>
          </w:tcPr>
          <w:p w14:paraId="4FD3A688" w14:textId="77777777" w:rsidR="00344111" w:rsidRPr="00727482" w:rsidRDefault="00344111" w:rsidP="00727482">
            <w:pPr>
              <w:shd w:val="clear" w:color="auto" w:fill="D9D9D9" w:themeFill="background1" w:themeFillShade="D9"/>
              <w:autoSpaceDE/>
              <w:autoSpaceDN/>
              <w:jc w:val="both"/>
              <w:rPr>
                <w:b/>
                <w:sz w:val="20"/>
                <w:szCs w:val="20"/>
              </w:rPr>
            </w:pPr>
          </w:p>
        </w:tc>
        <w:tc>
          <w:tcPr>
            <w:tcW w:w="1105" w:type="dxa"/>
            <w:vMerge/>
            <w:tcBorders>
              <w:left w:val="single" w:sz="4" w:space="0" w:color="auto"/>
              <w:bottom w:val="single" w:sz="4" w:space="0" w:color="auto"/>
              <w:right w:val="single" w:sz="12" w:space="0" w:color="auto"/>
            </w:tcBorders>
          </w:tcPr>
          <w:p w14:paraId="05A89563" w14:textId="77777777" w:rsidR="00344111" w:rsidRDefault="00344111" w:rsidP="00E26492">
            <w:pPr>
              <w:jc w:val="center"/>
              <w:rPr>
                <w:sz w:val="20"/>
                <w:szCs w:val="20"/>
              </w:rPr>
            </w:pPr>
          </w:p>
        </w:tc>
        <w:tc>
          <w:tcPr>
            <w:tcW w:w="902" w:type="dxa"/>
            <w:gridSpan w:val="2"/>
            <w:vMerge/>
            <w:tcBorders>
              <w:left w:val="nil"/>
              <w:bottom w:val="single" w:sz="4" w:space="0" w:color="auto"/>
              <w:right w:val="single" w:sz="4" w:space="0" w:color="auto"/>
            </w:tcBorders>
          </w:tcPr>
          <w:p w14:paraId="2F77B29C" w14:textId="77777777" w:rsidR="00344111" w:rsidRPr="00C548DB" w:rsidRDefault="00344111" w:rsidP="00E26492">
            <w:pPr>
              <w:jc w:val="center"/>
              <w:rPr>
                <w:sz w:val="20"/>
                <w:szCs w:val="20"/>
              </w:rPr>
            </w:pPr>
          </w:p>
        </w:tc>
        <w:tc>
          <w:tcPr>
            <w:tcW w:w="705" w:type="dxa"/>
            <w:vMerge/>
            <w:tcBorders>
              <w:left w:val="single" w:sz="4" w:space="0" w:color="auto"/>
              <w:bottom w:val="single" w:sz="4" w:space="0" w:color="auto"/>
              <w:right w:val="single" w:sz="4" w:space="0" w:color="auto"/>
            </w:tcBorders>
          </w:tcPr>
          <w:p w14:paraId="1E0BD4A1" w14:textId="77777777" w:rsidR="00344111" w:rsidRPr="00914FDE" w:rsidRDefault="00344111" w:rsidP="00E26492">
            <w:pPr>
              <w:pStyle w:val="Normlny0"/>
              <w:jc w:val="center"/>
            </w:pPr>
          </w:p>
        </w:tc>
        <w:tc>
          <w:tcPr>
            <w:tcW w:w="4515" w:type="dxa"/>
            <w:gridSpan w:val="2"/>
            <w:vMerge/>
            <w:tcBorders>
              <w:left w:val="single" w:sz="4" w:space="0" w:color="auto"/>
              <w:bottom w:val="single" w:sz="4" w:space="0" w:color="auto"/>
              <w:right w:val="single" w:sz="4" w:space="0" w:color="auto"/>
            </w:tcBorders>
          </w:tcPr>
          <w:p w14:paraId="0268CDEB" w14:textId="77777777" w:rsidR="00344111" w:rsidRDefault="00344111" w:rsidP="00E26492">
            <w:pPr>
              <w:jc w:val="center"/>
              <w:rPr>
                <w:sz w:val="20"/>
                <w:szCs w:val="20"/>
              </w:rPr>
            </w:pPr>
          </w:p>
        </w:tc>
        <w:tc>
          <w:tcPr>
            <w:tcW w:w="682" w:type="dxa"/>
            <w:vMerge/>
            <w:tcBorders>
              <w:left w:val="single" w:sz="4" w:space="0" w:color="auto"/>
              <w:bottom w:val="single" w:sz="4" w:space="0" w:color="auto"/>
              <w:right w:val="single" w:sz="4" w:space="0" w:color="auto"/>
            </w:tcBorders>
          </w:tcPr>
          <w:p w14:paraId="6F4CFDE8" w14:textId="328A659C" w:rsidR="00344111" w:rsidRDefault="00344111" w:rsidP="00E26492">
            <w:pPr>
              <w:jc w:val="center"/>
              <w:rPr>
                <w:sz w:val="20"/>
                <w:szCs w:val="20"/>
              </w:rPr>
            </w:pPr>
          </w:p>
        </w:tc>
        <w:tc>
          <w:tcPr>
            <w:tcW w:w="769" w:type="dxa"/>
            <w:vMerge/>
            <w:tcBorders>
              <w:left w:val="single" w:sz="4" w:space="0" w:color="auto"/>
              <w:bottom w:val="single" w:sz="4" w:space="0" w:color="auto"/>
              <w:right w:val="single" w:sz="12" w:space="0" w:color="auto"/>
            </w:tcBorders>
          </w:tcPr>
          <w:p w14:paraId="77B59F2B" w14:textId="77777777" w:rsidR="00344111" w:rsidRDefault="00344111" w:rsidP="00E26492">
            <w:pPr>
              <w:pStyle w:val="Nadpis1"/>
              <w:rPr>
                <w:b w:val="0"/>
                <w:sz w:val="20"/>
                <w:szCs w:val="20"/>
              </w:rPr>
            </w:pPr>
          </w:p>
        </w:tc>
      </w:tr>
      <w:tr w:rsidR="00344111" w:rsidRPr="00D92831" w14:paraId="0E74873D" w14:textId="77777777" w:rsidTr="00447AC1">
        <w:trPr>
          <w:trHeight w:val="261"/>
        </w:trPr>
        <w:tc>
          <w:tcPr>
            <w:tcW w:w="867" w:type="dxa"/>
            <w:tcBorders>
              <w:top w:val="single" w:sz="4" w:space="0" w:color="auto"/>
              <w:left w:val="single" w:sz="12" w:space="0" w:color="auto"/>
              <w:bottom w:val="nil"/>
              <w:right w:val="single" w:sz="4" w:space="0" w:color="auto"/>
            </w:tcBorders>
            <w:shd w:val="clear" w:color="auto" w:fill="D9D9D9" w:themeFill="background1" w:themeFillShade="D9"/>
          </w:tcPr>
          <w:p w14:paraId="09894E32" w14:textId="77777777" w:rsidR="00344111" w:rsidRPr="00727482" w:rsidRDefault="00344111" w:rsidP="00E26492">
            <w:pPr>
              <w:rPr>
                <w:b/>
                <w:sz w:val="20"/>
                <w:szCs w:val="20"/>
              </w:rPr>
            </w:pPr>
            <w:r w:rsidRPr="00727482">
              <w:rPr>
                <w:b/>
                <w:sz w:val="20"/>
                <w:szCs w:val="20"/>
              </w:rPr>
              <w:t>Č: 52</w:t>
            </w:r>
          </w:p>
        </w:tc>
        <w:tc>
          <w:tcPr>
            <w:tcW w:w="6190" w:type="dxa"/>
            <w:vMerge w:val="restart"/>
            <w:tcBorders>
              <w:top w:val="single" w:sz="4" w:space="0" w:color="auto"/>
              <w:left w:val="single" w:sz="4" w:space="0" w:color="auto"/>
              <w:right w:val="single" w:sz="4" w:space="0" w:color="auto"/>
            </w:tcBorders>
          </w:tcPr>
          <w:p w14:paraId="73898829" w14:textId="77777777" w:rsidR="00344111" w:rsidRPr="00727482" w:rsidRDefault="00344111" w:rsidP="00727482">
            <w:pPr>
              <w:shd w:val="clear" w:color="auto" w:fill="D9D9D9" w:themeFill="background1" w:themeFillShade="D9"/>
              <w:autoSpaceDE/>
              <w:autoSpaceDN/>
              <w:jc w:val="both"/>
              <w:rPr>
                <w:b/>
                <w:sz w:val="20"/>
                <w:szCs w:val="20"/>
              </w:rPr>
            </w:pPr>
            <w:r w:rsidRPr="00727482">
              <w:rPr>
                <w:b/>
                <w:sz w:val="20"/>
                <w:szCs w:val="20"/>
              </w:rPr>
              <w:t>Kvalifikácie osôb v riadiacich funkciách</w:t>
            </w:r>
          </w:p>
          <w:p w14:paraId="7E398F57" w14:textId="77777777" w:rsidR="00344111" w:rsidRDefault="00344111" w:rsidP="00BF09C0">
            <w:pPr>
              <w:autoSpaceDE/>
              <w:autoSpaceDN/>
              <w:jc w:val="both"/>
              <w:rPr>
                <w:sz w:val="20"/>
                <w:szCs w:val="20"/>
              </w:rPr>
            </w:pPr>
          </w:p>
          <w:p w14:paraId="013D05F4" w14:textId="77777777" w:rsidR="00344111" w:rsidRPr="00BF09C0" w:rsidRDefault="00344111" w:rsidP="00BF09C0">
            <w:pPr>
              <w:autoSpaceDE/>
              <w:autoSpaceDN/>
              <w:jc w:val="both"/>
              <w:rPr>
                <w:sz w:val="20"/>
                <w:szCs w:val="20"/>
              </w:rPr>
            </w:pPr>
            <w:r w:rsidRPr="00AC22DE">
              <w:rPr>
                <w:sz w:val="20"/>
                <w:szCs w:val="20"/>
              </w:rPr>
              <w:t>Členské štáty vyžadujú, aby členovia riadiaceho orgánu investičnej holdingovej spoločnosti alebo zmiešanej finančnej holdingovej spoločnosti mali dostatočne dobrú povesť a dostatočné vedomosti, znalosti a skúsenosti na efektívne plnenie svojich povinností, pričom sa zohľadňuje osobitná úloha finančnej holdingovej spoločnosti alebo zmiešanej investičnej holdingovej spoločnosti.</w:t>
            </w:r>
          </w:p>
        </w:tc>
        <w:tc>
          <w:tcPr>
            <w:tcW w:w="1105" w:type="dxa"/>
            <w:vMerge w:val="restart"/>
            <w:tcBorders>
              <w:top w:val="single" w:sz="4" w:space="0" w:color="auto"/>
              <w:left w:val="single" w:sz="4" w:space="0" w:color="auto"/>
              <w:right w:val="single" w:sz="12" w:space="0" w:color="auto"/>
            </w:tcBorders>
          </w:tcPr>
          <w:p w14:paraId="1D1A132C" w14:textId="3A7F0104" w:rsidR="00344111" w:rsidRDefault="00344111" w:rsidP="00E26492">
            <w:pPr>
              <w:jc w:val="center"/>
              <w:rPr>
                <w:sz w:val="20"/>
                <w:szCs w:val="20"/>
              </w:rPr>
            </w:pPr>
            <w:r>
              <w:rPr>
                <w:sz w:val="20"/>
                <w:szCs w:val="20"/>
              </w:rPr>
              <w:t>N</w:t>
            </w:r>
          </w:p>
        </w:tc>
        <w:tc>
          <w:tcPr>
            <w:tcW w:w="902" w:type="dxa"/>
            <w:gridSpan w:val="2"/>
            <w:vMerge w:val="restart"/>
            <w:tcBorders>
              <w:top w:val="single" w:sz="4" w:space="0" w:color="auto"/>
              <w:left w:val="nil"/>
              <w:right w:val="single" w:sz="4" w:space="0" w:color="auto"/>
            </w:tcBorders>
          </w:tcPr>
          <w:p w14:paraId="0C5E34F0" w14:textId="61C30C2A" w:rsidR="00344111" w:rsidRPr="00C548DB" w:rsidRDefault="00344111" w:rsidP="00E26492">
            <w:pPr>
              <w:jc w:val="center"/>
              <w:rPr>
                <w:sz w:val="20"/>
                <w:szCs w:val="20"/>
              </w:rPr>
            </w:pPr>
            <w:r w:rsidRPr="00F06CFF">
              <w:rPr>
                <w:b/>
                <w:sz w:val="20"/>
                <w:szCs w:val="20"/>
              </w:rPr>
              <w:t>Návrh zákona Čl. I</w:t>
            </w:r>
            <w:r w:rsidRPr="00F06CFF">
              <w:rPr>
                <w:sz w:val="20"/>
                <w:szCs w:val="20"/>
              </w:rPr>
              <w:t> a</w:t>
            </w:r>
            <w:r>
              <w:rPr>
                <w:sz w:val="20"/>
                <w:szCs w:val="20"/>
              </w:rPr>
              <w:t xml:space="preserve"> 566/2001</w:t>
            </w:r>
          </w:p>
        </w:tc>
        <w:tc>
          <w:tcPr>
            <w:tcW w:w="705" w:type="dxa"/>
            <w:vMerge w:val="restart"/>
            <w:tcBorders>
              <w:top w:val="single" w:sz="4" w:space="0" w:color="auto"/>
              <w:left w:val="single" w:sz="4" w:space="0" w:color="auto"/>
              <w:right w:val="single" w:sz="4" w:space="0" w:color="auto"/>
            </w:tcBorders>
          </w:tcPr>
          <w:p w14:paraId="152191C7" w14:textId="77777777" w:rsidR="00344111" w:rsidRPr="00914FDE" w:rsidRDefault="00344111" w:rsidP="00E26492">
            <w:pPr>
              <w:pStyle w:val="Normlny0"/>
              <w:jc w:val="center"/>
            </w:pPr>
            <w:r>
              <w:t>§ 55 ods. 2 písm. i)</w:t>
            </w:r>
          </w:p>
        </w:tc>
        <w:tc>
          <w:tcPr>
            <w:tcW w:w="4515" w:type="dxa"/>
            <w:gridSpan w:val="2"/>
            <w:vMerge w:val="restart"/>
            <w:tcBorders>
              <w:top w:val="single" w:sz="4" w:space="0" w:color="auto"/>
              <w:left w:val="single" w:sz="4" w:space="0" w:color="auto"/>
              <w:right w:val="single" w:sz="4" w:space="0" w:color="auto"/>
            </w:tcBorders>
          </w:tcPr>
          <w:p w14:paraId="55341632" w14:textId="0F3453F4" w:rsidR="00024270" w:rsidRDefault="00024270" w:rsidP="00024270">
            <w:pPr>
              <w:jc w:val="both"/>
              <w:rPr>
                <w:sz w:val="20"/>
                <w:szCs w:val="20"/>
              </w:rPr>
            </w:pPr>
            <w:r w:rsidRPr="00024270">
              <w:rPr>
                <w:sz w:val="20"/>
                <w:szCs w:val="20"/>
              </w:rPr>
              <w:t>Na udelenie povolenia podľa odseku 1 sa musí preukázať splnenie podmienok, ktoré sa vzťahujú na obchodníka s cennými papiermi podľa tohto zákona, a to týchto podmienok:</w:t>
            </w:r>
          </w:p>
          <w:p w14:paraId="4F2CCAEB" w14:textId="3237897A" w:rsidR="00344111" w:rsidRPr="00344111" w:rsidRDefault="00344111" w:rsidP="00344111">
            <w:pPr>
              <w:jc w:val="both"/>
              <w:rPr>
                <w:sz w:val="20"/>
                <w:szCs w:val="20"/>
              </w:rPr>
            </w:pPr>
            <w:r w:rsidRPr="00344111">
              <w:rPr>
                <w:sz w:val="20"/>
                <w:szCs w:val="20"/>
              </w:rPr>
              <w:t xml:space="preserve">i) odborná spôsobilosť a dôveryhodnosť fyzických osôb, ktoré sú členmi štatutárneho orgánu finančnej holdingovej spoločnosti, </w:t>
            </w:r>
            <w:r w:rsidRPr="00344111">
              <w:rPr>
                <w:b/>
                <w:sz w:val="20"/>
                <w:szCs w:val="20"/>
              </w:rPr>
              <w:t>investičnej holdingovej spoločnosti</w:t>
            </w:r>
            <w:r w:rsidRPr="00344111">
              <w:rPr>
                <w:sz w:val="20"/>
                <w:szCs w:val="20"/>
              </w:rPr>
              <w:t xml:space="preserve"> alebo zmiešanej finančnej holdingovej spoločnosti, a vhodnosť akcionárov kontrolujúcich finančnú holdingovú spoločnosť, </w:t>
            </w:r>
            <w:r w:rsidRPr="00344111">
              <w:rPr>
                <w:b/>
                <w:sz w:val="20"/>
                <w:szCs w:val="20"/>
              </w:rPr>
              <w:t>investičnú holdingovú spoločnosť</w:t>
            </w:r>
            <w:r w:rsidRPr="00344111">
              <w:rPr>
                <w:sz w:val="20"/>
                <w:szCs w:val="20"/>
              </w:rPr>
              <w:t xml:space="preserve"> alebo zmiešanú finančnú holdingovú spoločnosť, ak by sa udelením povolenia podľa odseku 1 obchodník s cennými papiermi stal súčasťou konsolidovaného celku podľa § 138, ktorého súčasťou je aj finančná holdingová spoločnosť </w:t>
            </w:r>
            <w:r w:rsidRPr="00344111">
              <w:rPr>
                <w:b/>
                <w:sz w:val="20"/>
                <w:szCs w:val="20"/>
              </w:rPr>
              <w:t>alebo investičná holdingová spoločnosť</w:t>
            </w:r>
            <w:r w:rsidRPr="00344111">
              <w:rPr>
                <w:sz w:val="20"/>
                <w:szCs w:val="20"/>
              </w:rPr>
              <w:t>, alebo by sa stal súčasťou finančného konglomerátu podľa § 143b, ktorého súčasťou je aj zmiešaná finančná holdingová spoločnosť,</w:t>
            </w:r>
          </w:p>
        </w:tc>
        <w:tc>
          <w:tcPr>
            <w:tcW w:w="682" w:type="dxa"/>
            <w:vMerge w:val="restart"/>
            <w:tcBorders>
              <w:top w:val="single" w:sz="4" w:space="0" w:color="auto"/>
              <w:left w:val="single" w:sz="4" w:space="0" w:color="auto"/>
              <w:right w:val="single" w:sz="4" w:space="0" w:color="auto"/>
            </w:tcBorders>
          </w:tcPr>
          <w:p w14:paraId="56C13CD0" w14:textId="62DBAF72" w:rsidR="00344111" w:rsidRDefault="00344111" w:rsidP="00E26492">
            <w:pPr>
              <w:jc w:val="center"/>
              <w:rPr>
                <w:sz w:val="20"/>
                <w:szCs w:val="20"/>
              </w:rPr>
            </w:pPr>
            <w:r>
              <w:rPr>
                <w:sz w:val="20"/>
                <w:szCs w:val="20"/>
              </w:rPr>
              <w:t>Ú</w:t>
            </w:r>
          </w:p>
        </w:tc>
        <w:tc>
          <w:tcPr>
            <w:tcW w:w="769" w:type="dxa"/>
            <w:vMerge w:val="restart"/>
            <w:tcBorders>
              <w:top w:val="single" w:sz="4" w:space="0" w:color="auto"/>
              <w:left w:val="single" w:sz="4" w:space="0" w:color="auto"/>
              <w:right w:val="single" w:sz="12" w:space="0" w:color="auto"/>
            </w:tcBorders>
          </w:tcPr>
          <w:p w14:paraId="4E46D55F" w14:textId="77777777" w:rsidR="00344111" w:rsidRDefault="00344111" w:rsidP="00E26492">
            <w:pPr>
              <w:pStyle w:val="Nadpis1"/>
              <w:rPr>
                <w:b w:val="0"/>
                <w:sz w:val="20"/>
                <w:szCs w:val="20"/>
              </w:rPr>
            </w:pPr>
          </w:p>
        </w:tc>
      </w:tr>
      <w:tr w:rsidR="00344111" w:rsidRPr="00D92831" w14:paraId="4ADE37C7" w14:textId="77777777" w:rsidTr="00447AC1">
        <w:trPr>
          <w:trHeight w:val="922"/>
        </w:trPr>
        <w:tc>
          <w:tcPr>
            <w:tcW w:w="867" w:type="dxa"/>
            <w:tcBorders>
              <w:top w:val="nil"/>
              <w:left w:val="single" w:sz="12" w:space="0" w:color="auto"/>
              <w:bottom w:val="single" w:sz="4" w:space="0" w:color="auto"/>
              <w:right w:val="single" w:sz="4" w:space="0" w:color="auto"/>
            </w:tcBorders>
            <w:shd w:val="clear" w:color="auto" w:fill="FFFFFF" w:themeFill="background1"/>
          </w:tcPr>
          <w:p w14:paraId="2774EDF4" w14:textId="77777777" w:rsidR="00344111" w:rsidRPr="00727482" w:rsidRDefault="00344111" w:rsidP="00E26492">
            <w:pPr>
              <w:rPr>
                <w:b/>
                <w:sz w:val="20"/>
                <w:szCs w:val="20"/>
              </w:rPr>
            </w:pPr>
          </w:p>
        </w:tc>
        <w:tc>
          <w:tcPr>
            <w:tcW w:w="6190" w:type="dxa"/>
            <w:vMerge/>
            <w:tcBorders>
              <w:left w:val="single" w:sz="4" w:space="0" w:color="auto"/>
              <w:bottom w:val="single" w:sz="4" w:space="0" w:color="auto"/>
              <w:right w:val="single" w:sz="4" w:space="0" w:color="auto"/>
            </w:tcBorders>
          </w:tcPr>
          <w:p w14:paraId="4BD9655C" w14:textId="77777777" w:rsidR="00344111" w:rsidRPr="00727482" w:rsidRDefault="00344111" w:rsidP="00727482">
            <w:pPr>
              <w:shd w:val="clear" w:color="auto" w:fill="D9D9D9" w:themeFill="background1" w:themeFillShade="D9"/>
              <w:autoSpaceDE/>
              <w:autoSpaceDN/>
              <w:jc w:val="both"/>
              <w:rPr>
                <w:b/>
                <w:sz w:val="20"/>
                <w:szCs w:val="20"/>
              </w:rPr>
            </w:pPr>
          </w:p>
        </w:tc>
        <w:tc>
          <w:tcPr>
            <w:tcW w:w="1105" w:type="dxa"/>
            <w:vMerge/>
            <w:tcBorders>
              <w:left w:val="single" w:sz="4" w:space="0" w:color="auto"/>
              <w:bottom w:val="single" w:sz="4" w:space="0" w:color="auto"/>
              <w:right w:val="single" w:sz="12" w:space="0" w:color="auto"/>
            </w:tcBorders>
          </w:tcPr>
          <w:p w14:paraId="6E124B58" w14:textId="77777777" w:rsidR="00344111" w:rsidRDefault="00344111" w:rsidP="00E26492">
            <w:pPr>
              <w:jc w:val="center"/>
              <w:rPr>
                <w:sz w:val="20"/>
                <w:szCs w:val="20"/>
              </w:rPr>
            </w:pPr>
          </w:p>
        </w:tc>
        <w:tc>
          <w:tcPr>
            <w:tcW w:w="902" w:type="dxa"/>
            <w:gridSpan w:val="2"/>
            <w:vMerge/>
            <w:tcBorders>
              <w:left w:val="nil"/>
              <w:bottom w:val="single" w:sz="4" w:space="0" w:color="auto"/>
              <w:right w:val="single" w:sz="4" w:space="0" w:color="auto"/>
            </w:tcBorders>
          </w:tcPr>
          <w:p w14:paraId="4EE14F67" w14:textId="77777777" w:rsidR="00344111" w:rsidRPr="00C548DB" w:rsidRDefault="00344111" w:rsidP="00E26492">
            <w:pPr>
              <w:jc w:val="center"/>
              <w:rPr>
                <w:sz w:val="20"/>
                <w:szCs w:val="20"/>
              </w:rPr>
            </w:pPr>
          </w:p>
        </w:tc>
        <w:tc>
          <w:tcPr>
            <w:tcW w:w="705" w:type="dxa"/>
            <w:vMerge/>
            <w:tcBorders>
              <w:left w:val="single" w:sz="4" w:space="0" w:color="auto"/>
              <w:bottom w:val="single" w:sz="4" w:space="0" w:color="auto"/>
              <w:right w:val="single" w:sz="4" w:space="0" w:color="auto"/>
            </w:tcBorders>
          </w:tcPr>
          <w:p w14:paraId="34AFF391" w14:textId="77777777" w:rsidR="00344111" w:rsidRPr="00914FDE" w:rsidRDefault="00344111" w:rsidP="00E26492">
            <w:pPr>
              <w:pStyle w:val="Normlny0"/>
              <w:jc w:val="center"/>
            </w:pPr>
          </w:p>
        </w:tc>
        <w:tc>
          <w:tcPr>
            <w:tcW w:w="4515" w:type="dxa"/>
            <w:gridSpan w:val="2"/>
            <w:vMerge/>
            <w:tcBorders>
              <w:left w:val="single" w:sz="4" w:space="0" w:color="auto"/>
              <w:bottom w:val="single" w:sz="4" w:space="0" w:color="auto"/>
              <w:right w:val="single" w:sz="4" w:space="0" w:color="auto"/>
            </w:tcBorders>
          </w:tcPr>
          <w:p w14:paraId="11E4172F" w14:textId="77777777" w:rsidR="00344111" w:rsidRDefault="00344111" w:rsidP="00E26492">
            <w:pPr>
              <w:jc w:val="center"/>
              <w:rPr>
                <w:sz w:val="20"/>
                <w:szCs w:val="20"/>
              </w:rPr>
            </w:pPr>
          </w:p>
        </w:tc>
        <w:tc>
          <w:tcPr>
            <w:tcW w:w="682" w:type="dxa"/>
            <w:vMerge/>
            <w:tcBorders>
              <w:left w:val="single" w:sz="4" w:space="0" w:color="auto"/>
              <w:bottom w:val="single" w:sz="4" w:space="0" w:color="auto"/>
              <w:right w:val="single" w:sz="4" w:space="0" w:color="auto"/>
            </w:tcBorders>
          </w:tcPr>
          <w:p w14:paraId="28945B61" w14:textId="04718410" w:rsidR="00344111" w:rsidRDefault="00344111" w:rsidP="00E26492">
            <w:pPr>
              <w:jc w:val="center"/>
              <w:rPr>
                <w:sz w:val="20"/>
                <w:szCs w:val="20"/>
              </w:rPr>
            </w:pPr>
          </w:p>
        </w:tc>
        <w:tc>
          <w:tcPr>
            <w:tcW w:w="769" w:type="dxa"/>
            <w:vMerge/>
            <w:tcBorders>
              <w:left w:val="single" w:sz="4" w:space="0" w:color="auto"/>
              <w:bottom w:val="single" w:sz="4" w:space="0" w:color="auto"/>
              <w:right w:val="single" w:sz="12" w:space="0" w:color="auto"/>
            </w:tcBorders>
          </w:tcPr>
          <w:p w14:paraId="5E82615E" w14:textId="77777777" w:rsidR="00344111" w:rsidRDefault="00344111" w:rsidP="00E26492">
            <w:pPr>
              <w:pStyle w:val="Nadpis1"/>
              <w:rPr>
                <w:b w:val="0"/>
                <w:sz w:val="20"/>
                <w:szCs w:val="20"/>
              </w:rPr>
            </w:pPr>
          </w:p>
        </w:tc>
      </w:tr>
      <w:tr w:rsidR="00344111" w:rsidRPr="00D92831" w14:paraId="549288AB" w14:textId="77777777" w:rsidTr="00447AC1">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A0EA4F5" w14:textId="77777777" w:rsidR="00344111" w:rsidRPr="00727482" w:rsidRDefault="00344111" w:rsidP="00E26492">
            <w:pPr>
              <w:rPr>
                <w:b/>
                <w:sz w:val="20"/>
                <w:szCs w:val="20"/>
              </w:rPr>
            </w:pPr>
            <w:r w:rsidRPr="00727482">
              <w:rPr>
                <w:b/>
                <w:sz w:val="20"/>
                <w:szCs w:val="20"/>
              </w:rPr>
              <w:t>Č: 53</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B38C6" w14:textId="77777777" w:rsidR="00344111" w:rsidRPr="00727482" w:rsidRDefault="00344111" w:rsidP="00BF09C0">
            <w:pPr>
              <w:autoSpaceDE/>
              <w:autoSpaceDN/>
              <w:jc w:val="both"/>
              <w:rPr>
                <w:b/>
                <w:sz w:val="20"/>
                <w:szCs w:val="20"/>
              </w:rPr>
            </w:pPr>
            <w:r w:rsidRPr="00727482">
              <w:rPr>
                <w:b/>
                <w:sz w:val="20"/>
                <w:szCs w:val="20"/>
              </w:rPr>
              <w:t>Holdingové spoločnosti so zmiešanou činnosťou</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B1DE1BE" w14:textId="77777777" w:rsidR="00344111" w:rsidRPr="00727482" w:rsidRDefault="00344111"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3469F963" w14:textId="77777777" w:rsidR="00344111" w:rsidRPr="00727482" w:rsidRDefault="00344111"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9109C1" w14:textId="77777777" w:rsidR="00344111" w:rsidRPr="00727482" w:rsidRDefault="00344111"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37378A" w14:textId="77777777" w:rsidR="00344111" w:rsidRPr="00727482" w:rsidRDefault="00344111"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D3616" w14:textId="765A107B" w:rsidR="00344111" w:rsidRPr="00727482" w:rsidRDefault="00344111"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4F0CA6C" w14:textId="77777777" w:rsidR="00344111" w:rsidRPr="00727482" w:rsidRDefault="00344111" w:rsidP="00E26492">
            <w:pPr>
              <w:pStyle w:val="Nadpis1"/>
              <w:rPr>
                <w:sz w:val="20"/>
                <w:szCs w:val="20"/>
              </w:rPr>
            </w:pPr>
          </w:p>
        </w:tc>
      </w:tr>
      <w:tr w:rsidR="00344111" w:rsidRPr="00D92831" w14:paraId="0950225E" w14:textId="77777777" w:rsidTr="00447AC1">
        <w:tc>
          <w:tcPr>
            <w:tcW w:w="867" w:type="dxa"/>
            <w:tcBorders>
              <w:top w:val="single" w:sz="4" w:space="0" w:color="auto"/>
              <w:left w:val="single" w:sz="12" w:space="0" w:color="auto"/>
              <w:bottom w:val="single" w:sz="4" w:space="0" w:color="auto"/>
              <w:right w:val="single" w:sz="4" w:space="0" w:color="auto"/>
            </w:tcBorders>
          </w:tcPr>
          <w:p w14:paraId="1491F6A5" w14:textId="77777777" w:rsidR="00344111" w:rsidRDefault="00344111" w:rsidP="00E26492">
            <w:pPr>
              <w:rPr>
                <w:sz w:val="20"/>
                <w:szCs w:val="20"/>
              </w:rPr>
            </w:pPr>
            <w:r>
              <w:rPr>
                <w:sz w:val="20"/>
                <w:szCs w:val="20"/>
              </w:rPr>
              <w:t xml:space="preserve">Č: 53, </w:t>
            </w:r>
          </w:p>
          <w:p w14:paraId="3EAFC858" w14:textId="77777777" w:rsidR="00344111" w:rsidRDefault="00344111"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78A5BED8" w14:textId="77777777" w:rsidR="00344111" w:rsidRPr="0099218E" w:rsidRDefault="00344111" w:rsidP="00AC22DE">
            <w:pPr>
              <w:autoSpaceDE/>
              <w:autoSpaceDN/>
              <w:jc w:val="both"/>
              <w:rPr>
                <w:sz w:val="20"/>
                <w:szCs w:val="20"/>
              </w:rPr>
            </w:pPr>
            <w:r w:rsidRPr="0099218E">
              <w:rPr>
                <w:sz w:val="20"/>
                <w:szCs w:val="20"/>
              </w:rPr>
              <w:t>Členské štáty stanovia, že ak materskou spoločnosťou investičnej spoločnosti je holdingová spoločnosť so zmiešanou činnosťou, príslušné orgány zodpovedné za dohľad nad investičnou spoločnosťou môžu:</w:t>
            </w:r>
          </w:p>
          <w:p w14:paraId="09974D5F" w14:textId="77777777" w:rsidR="00344111" w:rsidRPr="0099218E" w:rsidRDefault="00344111" w:rsidP="003A0F2C">
            <w:pPr>
              <w:pStyle w:val="Odsekzoznamu"/>
              <w:numPr>
                <w:ilvl w:val="0"/>
                <w:numId w:val="43"/>
              </w:numPr>
              <w:autoSpaceDE/>
              <w:autoSpaceDN/>
              <w:jc w:val="both"/>
              <w:rPr>
                <w:sz w:val="20"/>
                <w:szCs w:val="20"/>
              </w:rPr>
            </w:pPr>
            <w:r w:rsidRPr="0099218E">
              <w:rPr>
                <w:sz w:val="20"/>
                <w:szCs w:val="20"/>
              </w:rPr>
              <w:t xml:space="preserve"> požadovať, aby im holdingová spoločnosť so zmiešanou činnosťou poskytla všetky informácie, ktoré môžu byť relevantné pre dohľad nad touto investičnou spoločnosťou;</w:t>
            </w:r>
          </w:p>
          <w:p w14:paraId="0C7FF461" w14:textId="77777777" w:rsidR="00344111" w:rsidRPr="0099218E" w:rsidRDefault="00344111" w:rsidP="003A0F2C">
            <w:pPr>
              <w:pStyle w:val="Odsekzoznamu"/>
              <w:numPr>
                <w:ilvl w:val="0"/>
                <w:numId w:val="43"/>
              </w:numPr>
              <w:autoSpaceDE/>
              <w:autoSpaceDN/>
              <w:jc w:val="both"/>
              <w:rPr>
                <w:sz w:val="20"/>
                <w:szCs w:val="20"/>
              </w:rPr>
            </w:pPr>
            <w:r w:rsidRPr="0099218E">
              <w:rPr>
                <w:sz w:val="20"/>
                <w:szCs w:val="20"/>
              </w:rPr>
              <w:t xml:space="preserve"> vykonávať dohľad nad transakciami medzi investičnou spoločnosťou a holdingovou spoločnosťou so zmiešanou činnosťou a dcérskymi spoločnosťami holdingovej spoločnosti so zmiešanou činnosťou a požadovať, aby investičná spoločnosť zaviedla primerané postupy na riadenie rizika a mechanizmy vnútornej </w:t>
            </w:r>
            <w:r w:rsidRPr="0099218E">
              <w:rPr>
                <w:sz w:val="20"/>
                <w:szCs w:val="20"/>
              </w:rPr>
              <w:lastRenderedPageBreak/>
              <w:t>kontroly vrátane spoľahlivých postupov podávania správ a účtovných postupov na identifikáciu, meranie, monitorovanie a kontrolu týchto transakcií.</w:t>
            </w:r>
          </w:p>
        </w:tc>
        <w:tc>
          <w:tcPr>
            <w:tcW w:w="1105" w:type="dxa"/>
            <w:tcBorders>
              <w:top w:val="single" w:sz="4" w:space="0" w:color="auto"/>
              <w:left w:val="single" w:sz="4" w:space="0" w:color="auto"/>
              <w:bottom w:val="single" w:sz="4" w:space="0" w:color="auto"/>
              <w:right w:val="single" w:sz="12" w:space="0" w:color="auto"/>
            </w:tcBorders>
          </w:tcPr>
          <w:p w14:paraId="23CEEFED" w14:textId="522E7B1A" w:rsidR="00344111" w:rsidRDefault="00344111" w:rsidP="00E26492">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54D723E6" w14:textId="718A5AEF" w:rsidR="00344111" w:rsidRPr="00C548DB" w:rsidRDefault="00344111" w:rsidP="00E26492">
            <w:pPr>
              <w:jc w:val="center"/>
              <w:rPr>
                <w:sz w:val="20"/>
                <w:szCs w:val="20"/>
              </w:rPr>
            </w:pPr>
            <w:r w:rsidRPr="005566D9">
              <w:rPr>
                <w:b/>
                <w:sz w:val="20"/>
                <w:szCs w:val="20"/>
              </w:rPr>
              <w:t>Návrh zákona Čl. I</w:t>
            </w:r>
            <w:r>
              <w:rPr>
                <w:sz w:val="20"/>
                <w:szCs w:val="20"/>
              </w:rPr>
              <w:t> </w:t>
            </w:r>
          </w:p>
        </w:tc>
        <w:tc>
          <w:tcPr>
            <w:tcW w:w="705" w:type="dxa"/>
            <w:tcBorders>
              <w:top w:val="single" w:sz="4" w:space="0" w:color="auto"/>
              <w:left w:val="single" w:sz="4" w:space="0" w:color="auto"/>
              <w:bottom w:val="single" w:sz="4" w:space="0" w:color="auto"/>
              <w:right w:val="single" w:sz="4" w:space="0" w:color="auto"/>
            </w:tcBorders>
          </w:tcPr>
          <w:p w14:paraId="5C890F5C" w14:textId="7D38A046" w:rsidR="00344111" w:rsidRPr="0099218E" w:rsidRDefault="00344111" w:rsidP="000729CD">
            <w:pPr>
              <w:pStyle w:val="Normlny0"/>
              <w:jc w:val="center"/>
              <w:rPr>
                <w:b/>
              </w:rPr>
            </w:pPr>
            <w:r w:rsidRPr="0099218E">
              <w:rPr>
                <w:b/>
              </w:rPr>
              <w:t>§ 138 ods.  12 a 13</w:t>
            </w:r>
          </w:p>
        </w:tc>
        <w:tc>
          <w:tcPr>
            <w:tcW w:w="4515" w:type="dxa"/>
            <w:gridSpan w:val="2"/>
            <w:tcBorders>
              <w:top w:val="single" w:sz="4" w:space="0" w:color="auto"/>
              <w:left w:val="single" w:sz="4" w:space="0" w:color="auto"/>
              <w:bottom w:val="single" w:sz="4" w:space="0" w:color="auto"/>
              <w:right w:val="single" w:sz="4" w:space="0" w:color="auto"/>
            </w:tcBorders>
          </w:tcPr>
          <w:p w14:paraId="6529D905" w14:textId="40DEDB89" w:rsidR="00344111" w:rsidRPr="00AC24C2" w:rsidRDefault="00344111" w:rsidP="00344111">
            <w:pPr>
              <w:pStyle w:val="Normlny0"/>
              <w:jc w:val="both"/>
              <w:rPr>
                <w:b/>
              </w:rPr>
            </w:pPr>
            <w:r w:rsidRPr="00AC24C2">
              <w:rPr>
                <w:b/>
              </w:rPr>
              <w:t xml:space="preserve">(12) </w:t>
            </w:r>
            <w:r w:rsidR="00991164" w:rsidRPr="00991164">
              <w:rPr>
                <w:b/>
              </w:rPr>
              <w:t xml:space="preserve">Národná banka Slovenska môže na účely dohľadu nad obchodníkom s cennými papiermi, ktorého materskou spoločnosťou je holdingová spoločnosť so zmiešanou činnosťou, požadovať predloženie informácií touto holdingovou spoločnosťou so zmiešanou činnosťou. </w:t>
            </w:r>
          </w:p>
          <w:p w14:paraId="260DDAC4" w14:textId="0B95DC94" w:rsidR="00344111" w:rsidRPr="00AC24C2" w:rsidRDefault="00344111" w:rsidP="00CA5BAF">
            <w:pPr>
              <w:jc w:val="both"/>
              <w:rPr>
                <w:sz w:val="20"/>
                <w:szCs w:val="20"/>
              </w:rPr>
            </w:pPr>
            <w:r w:rsidRPr="00AC24C2">
              <w:rPr>
                <w:b/>
                <w:sz w:val="20"/>
                <w:szCs w:val="20"/>
              </w:rPr>
              <w:t xml:space="preserve">(13) </w:t>
            </w:r>
            <w:r w:rsidR="00991164" w:rsidRPr="00991164">
              <w:rPr>
                <w:b/>
                <w:sz w:val="20"/>
                <w:szCs w:val="20"/>
              </w:rPr>
              <w:t xml:space="preserve">Ak materskou spoločnosťou obchodníka s cennými papiermi je holdingová spoločnosť so zmiešanou činnosťou, Národná banka Slovenska môže vykonávať dohľad nad transakciami medzi obchodníkom s cennými papiermi a holdingovou </w:t>
            </w:r>
            <w:r w:rsidR="00991164" w:rsidRPr="00991164">
              <w:rPr>
                <w:b/>
                <w:sz w:val="20"/>
                <w:szCs w:val="20"/>
              </w:rPr>
              <w:lastRenderedPageBreak/>
              <w:t>spoločnosťou so zmiešanou činnosťou a jej dcérskymi spoločnosťami. Obchodník s cennými papiermi, ktorého materskou spoločnosťou je holdingová spoločnosť so zmiešanou činnosťou, je povinný zaviesť primerané postupy na riadenie rizika a mechanizmy vnútornej kontroly vrátane spoľahlivých postupov podávania správ a postupy účtovania na účely identifikácie, merania, monitorovania a kontroly transakcií podľa prvej vety.</w:t>
            </w:r>
          </w:p>
        </w:tc>
        <w:tc>
          <w:tcPr>
            <w:tcW w:w="682" w:type="dxa"/>
            <w:tcBorders>
              <w:top w:val="single" w:sz="4" w:space="0" w:color="auto"/>
              <w:left w:val="single" w:sz="4" w:space="0" w:color="auto"/>
              <w:bottom w:val="single" w:sz="4" w:space="0" w:color="auto"/>
              <w:right w:val="single" w:sz="4" w:space="0" w:color="auto"/>
            </w:tcBorders>
          </w:tcPr>
          <w:p w14:paraId="6E23098B" w14:textId="20E68A59" w:rsidR="00344111" w:rsidRDefault="00344111"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513214AD" w14:textId="77777777" w:rsidR="00344111" w:rsidRDefault="00344111" w:rsidP="00E26492">
            <w:pPr>
              <w:pStyle w:val="Nadpis1"/>
              <w:rPr>
                <w:b w:val="0"/>
                <w:sz w:val="20"/>
                <w:szCs w:val="20"/>
              </w:rPr>
            </w:pPr>
          </w:p>
        </w:tc>
      </w:tr>
      <w:tr w:rsidR="00344111" w:rsidRPr="00D92831" w14:paraId="059F003B" w14:textId="77777777" w:rsidTr="00447AC1">
        <w:tc>
          <w:tcPr>
            <w:tcW w:w="867" w:type="dxa"/>
            <w:tcBorders>
              <w:top w:val="single" w:sz="4" w:space="0" w:color="auto"/>
              <w:left w:val="single" w:sz="12" w:space="0" w:color="auto"/>
              <w:bottom w:val="single" w:sz="4" w:space="0" w:color="auto"/>
              <w:right w:val="single" w:sz="4" w:space="0" w:color="auto"/>
            </w:tcBorders>
          </w:tcPr>
          <w:p w14:paraId="62432ABE" w14:textId="77777777" w:rsidR="00344111" w:rsidRDefault="00344111" w:rsidP="00E26492">
            <w:pPr>
              <w:rPr>
                <w:sz w:val="20"/>
                <w:szCs w:val="20"/>
              </w:rPr>
            </w:pPr>
            <w:r>
              <w:rPr>
                <w:sz w:val="20"/>
                <w:szCs w:val="20"/>
              </w:rPr>
              <w:t xml:space="preserve">Č: 53, </w:t>
            </w:r>
          </w:p>
          <w:p w14:paraId="45CB9683" w14:textId="77777777" w:rsidR="00344111" w:rsidRDefault="00344111"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2E59F11D" w14:textId="77777777" w:rsidR="00344111" w:rsidRPr="0099218E" w:rsidRDefault="00344111" w:rsidP="00BF09C0">
            <w:pPr>
              <w:autoSpaceDE/>
              <w:autoSpaceDN/>
              <w:jc w:val="both"/>
              <w:rPr>
                <w:sz w:val="20"/>
                <w:szCs w:val="20"/>
              </w:rPr>
            </w:pPr>
            <w:r w:rsidRPr="0099218E">
              <w:rPr>
                <w:sz w:val="20"/>
                <w:szCs w:val="20"/>
              </w:rPr>
              <w:t>Členské štáty stanovia, že ich príslušné orgány môžu vykonať kontroly na mieste alebo ich vykonaním poveriť externých inšpektorov s cieľom overiť informácie získané od holdingových spoločností so zmiešanou činnosťou a ich dcérskych spoločností.</w:t>
            </w:r>
          </w:p>
        </w:tc>
        <w:tc>
          <w:tcPr>
            <w:tcW w:w="1105" w:type="dxa"/>
            <w:tcBorders>
              <w:top w:val="single" w:sz="4" w:space="0" w:color="auto"/>
              <w:left w:val="single" w:sz="4" w:space="0" w:color="auto"/>
              <w:bottom w:val="single" w:sz="4" w:space="0" w:color="auto"/>
              <w:right w:val="single" w:sz="12" w:space="0" w:color="auto"/>
            </w:tcBorders>
          </w:tcPr>
          <w:p w14:paraId="4B83B0FD" w14:textId="5C3564C4" w:rsidR="00344111" w:rsidRDefault="00344111"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1629B061" w14:textId="7EED172D" w:rsidR="00344111" w:rsidRDefault="00344111" w:rsidP="00E26492">
            <w:pPr>
              <w:jc w:val="center"/>
              <w:rPr>
                <w:sz w:val="20"/>
                <w:szCs w:val="20"/>
              </w:rPr>
            </w:pPr>
            <w:r w:rsidRPr="005566D9">
              <w:rPr>
                <w:b/>
                <w:sz w:val="20"/>
                <w:szCs w:val="20"/>
              </w:rPr>
              <w:t>Návrh zákona Čl. I</w:t>
            </w:r>
            <w:r>
              <w:rPr>
                <w:sz w:val="20"/>
                <w:szCs w:val="20"/>
              </w:rPr>
              <w:t> a 566/2001</w:t>
            </w:r>
          </w:p>
          <w:p w14:paraId="5860443E" w14:textId="77777777" w:rsidR="00344111" w:rsidRDefault="00344111" w:rsidP="00E26492">
            <w:pPr>
              <w:jc w:val="center"/>
              <w:rPr>
                <w:sz w:val="20"/>
                <w:szCs w:val="20"/>
              </w:rPr>
            </w:pPr>
          </w:p>
          <w:p w14:paraId="0026D18C" w14:textId="77777777" w:rsidR="00344111" w:rsidRDefault="00344111" w:rsidP="00E26492">
            <w:pPr>
              <w:jc w:val="center"/>
              <w:rPr>
                <w:sz w:val="20"/>
                <w:szCs w:val="20"/>
              </w:rPr>
            </w:pPr>
          </w:p>
          <w:p w14:paraId="6C41A539" w14:textId="77777777" w:rsidR="00344111" w:rsidRDefault="00344111" w:rsidP="00E26492">
            <w:pPr>
              <w:jc w:val="center"/>
              <w:rPr>
                <w:sz w:val="20"/>
                <w:szCs w:val="20"/>
              </w:rPr>
            </w:pPr>
          </w:p>
          <w:p w14:paraId="2D6C72D9" w14:textId="77777777" w:rsidR="00344111" w:rsidRDefault="00344111" w:rsidP="00E26492">
            <w:pPr>
              <w:jc w:val="center"/>
              <w:rPr>
                <w:sz w:val="20"/>
                <w:szCs w:val="20"/>
              </w:rPr>
            </w:pPr>
          </w:p>
          <w:p w14:paraId="347EA95A" w14:textId="77777777" w:rsidR="00344111" w:rsidRDefault="00344111" w:rsidP="00E26492">
            <w:pPr>
              <w:jc w:val="center"/>
              <w:rPr>
                <w:sz w:val="20"/>
                <w:szCs w:val="20"/>
              </w:rPr>
            </w:pPr>
          </w:p>
          <w:p w14:paraId="689F12F4" w14:textId="77777777" w:rsidR="00344111" w:rsidRDefault="00344111" w:rsidP="00E26492">
            <w:pPr>
              <w:jc w:val="center"/>
              <w:rPr>
                <w:sz w:val="20"/>
                <w:szCs w:val="20"/>
              </w:rPr>
            </w:pPr>
          </w:p>
          <w:p w14:paraId="39A7135A" w14:textId="77777777" w:rsidR="00344111" w:rsidRDefault="00344111" w:rsidP="00E26492">
            <w:pPr>
              <w:jc w:val="center"/>
              <w:rPr>
                <w:sz w:val="20"/>
                <w:szCs w:val="20"/>
              </w:rPr>
            </w:pPr>
          </w:p>
          <w:p w14:paraId="599E2F12" w14:textId="77777777" w:rsidR="00344111" w:rsidRDefault="00344111" w:rsidP="00E26492">
            <w:pPr>
              <w:jc w:val="center"/>
              <w:rPr>
                <w:sz w:val="20"/>
                <w:szCs w:val="20"/>
              </w:rPr>
            </w:pPr>
          </w:p>
          <w:p w14:paraId="2480BB67" w14:textId="77777777" w:rsidR="00344111" w:rsidRDefault="00344111" w:rsidP="00E26492">
            <w:pPr>
              <w:jc w:val="center"/>
              <w:rPr>
                <w:sz w:val="20"/>
                <w:szCs w:val="20"/>
              </w:rPr>
            </w:pPr>
          </w:p>
          <w:p w14:paraId="79A22D8A" w14:textId="77777777" w:rsidR="00344111" w:rsidRDefault="00344111" w:rsidP="00E26492">
            <w:pPr>
              <w:jc w:val="center"/>
              <w:rPr>
                <w:sz w:val="20"/>
                <w:szCs w:val="20"/>
              </w:rPr>
            </w:pPr>
          </w:p>
          <w:p w14:paraId="5DBA0024" w14:textId="77777777" w:rsidR="00344111" w:rsidRDefault="00344111" w:rsidP="00E26492">
            <w:pPr>
              <w:jc w:val="center"/>
              <w:rPr>
                <w:sz w:val="20"/>
                <w:szCs w:val="20"/>
              </w:rPr>
            </w:pPr>
          </w:p>
          <w:p w14:paraId="43A44C68" w14:textId="77777777" w:rsidR="00344111" w:rsidRDefault="00344111" w:rsidP="00E26492">
            <w:pPr>
              <w:jc w:val="center"/>
              <w:rPr>
                <w:sz w:val="20"/>
                <w:szCs w:val="20"/>
              </w:rPr>
            </w:pPr>
          </w:p>
          <w:p w14:paraId="1113F7C4" w14:textId="77777777" w:rsidR="00344111" w:rsidRDefault="00344111" w:rsidP="00E26492">
            <w:pPr>
              <w:jc w:val="center"/>
              <w:rPr>
                <w:sz w:val="20"/>
                <w:szCs w:val="20"/>
              </w:rPr>
            </w:pPr>
          </w:p>
          <w:p w14:paraId="4614E6B4" w14:textId="77777777" w:rsidR="00344111" w:rsidRDefault="00344111" w:rsidP="00E26492">
            <w:pPr>
              <w:jc w:val="center"/>
              <w:rPr>
                <w:sz w:val="20"/>
                <w:szCs w:val="20"/>
              </w:rPr>
            </w:pPr>
          </w:p>
          <w:p w14:paraId="2AE372B1" w14:textId="77777777" w:rsidR="00344111" w:rsidRDefault="00344111" w:rsidP="00E26492">
            <w:pPr>
              <w:jc w:val="center"/>
              <w:rPr>
                <w:sz w:val="20"/>
                <w:szCs w:val="20"/>
              </w:rPr>
            </w:pPr>
          </w:p>
          <w:p w14:paraId="72B3A7F8" w14:textId="77777777" w:rsidR="00344111" w:rsidRDefault="00344111" w:rsidP="00E26492">
            <w:pPr>
              <w:jc w:val="center"/>
              <w:rPr>
                <w:sz w:val="20"/>
                <w:szCs w:val="20"/>
              </w:rPr>
            </w:pPr>
          </w:p>
          <w:p w14:paraId="713FD3B8" w14:textId="77777777" w:rsidR="00344111" w:rsidRDefault="00344111" w:rsidP="00E26492">
            <w:pPr>
              <w:jc w:val="center"/>
              <w:rPr>
                <w:sz w:val="20"/>
                <w:szCs w:val="20"/>
              </w:rPr>
            </w:pPr>
          </w:p>
          <w:p w14:paraId="38AA3926" w14:textId="77777777" w:rsidR="00344111" w:rsidRDefault="00344111" w:rsidP="00E26492">
            <w:pPr>
              <w:jc w:val="center"/>
              <w:rPr>
                <w:sz w:val="20"/>
                <w:szCs w:val="20"/>
              </w:rPr>
            </w:pPr>
          </w:p>
          <w:p w14:paraId="755F31A8" w14:textId="77777777" w:rsidR="00344111" w:rsidRDefault="00344111" w:rsidP="00E26492">
            <w:pPr>
              <w:jc w:val="center"/>
              <w:rPr>
                <w:sz w:val="20"/>
                <w:szCs w:val="20"/>
              </w:rPr>
            </w:pPr>
          </w:p>
          <w:p w14:paraId="6000E57A" w14:textId="77777777" w:rsidR="00344111" w:rsidRDefault="00344111" w:rsidP="00E26492">
            <w:pPr>
              <w:jc w:val="center"/>
              <w:rPr>
                <w:sz w:val="20"/>
                <w:szCs w:val="20"/>
              </w:rPr>
            </w:pPr>
          </w:p>
          <w:p w14:paraId="1D706572" w14:textId="77777777" w:rsidR="00344111" w:rsidRDefault="00344111" w:rsidP="00E26492">
            <w:pPr>
              <w:jc w:val="center"/>
              <w:rPr>
                <w:sz w:val="20"/>
                <w:szCs w:val="20"/>
              </w:rPr>
            </w:pPr>
          </w:p>
          <w:p w14:paraId="7BF07E02" w14:textId="77777777" w:rsidR="00344111" w:rsidRDefault="00344111" w:rsidP="00E26492">
            <w:pPr>
              <w:jc w:val="center"/>
              <w:rPr>
                <w:sz w:val="20"/>
                <w:szCs w:val="20"/>
              </w:rPr>
            </w:pPr>
          </w:p>
          <w:p w14:paraId="541F0A63" w14:textId="77777777" w:rsidR="00344111" w:rsidRDefault="00344111" w:rsidP="00E26492">
            <w:pPr>
              <w:jc w:val="center"/>
              <w:rPr>
                <w:sz w:val="20"/>
                <w:szCs w:val="20"/>
              </w:rPr>
            </w:pPr>
          </w:p>
          <w:p w14:paraId="45DE54F3" w14:textId="77777777" w:rsidR="00344111" w:rsidRDefault="00344111" w:rsidP="00E26492">
            <w:pPr>
              <w:jc w:val="center"/>
              <w:rPr>
                <w:sz w:val="20"/>
                <w:szCs w:val="20"/>
              </w:rPr>
            </w:pPr>
          </w:p>
          <w:p w14:paraId="7D6DD813" w14:textId="77777777" w:rsidR="00344111" w:rsidRDefault="00344111" w:rsidP="00E26492">
            <w:pPr>
              <w:jc w:val="center"/>
              <w:rPr>
                <w:sz w:val="20"/>
                <w:szCs w:val="20"/>
              </w:rPr>
            </w:pPr>
          </w:p>
          <w:p w14:paraId="7A073D05" w14:textId="77777777" w:rsidR="00344111" w:rsidRDefault="00344111" w:rsidP="00E26492">
            <w:pPr>
              <w:jc w:val="center"/>
              <w:rPr>
                <w:sz w:val="20"/>
                <w:szCs w:val="20"/>
              </w:rPr>
            </w:pPr>
          </w:p>
          <w:p w14:paraId="02BCED38" w14:textId="77777777" w:rsidR="00344111" w:rsidRDefault="00344111" w:rsidP="00E26492">
            <w:pPr>
              <w:jc w:val="center"/>
              <w:rPr>
                <w:sz w:val="20"/>
                <w:szCs w:val="20"/>
              </w:rPr>
            </w:pPr>
          </w:p>
          <w:p w14:paraId="24E52F53" w14:textId="77777777" w:rsidR="00344111" w:rsidRDefault="00344111" w:rsidP="00E26492">
            <w:pPr>
              <w:jc w:val="center"/>
              <w:rPr>
                <w:sz w:val="20"/>
                <w:szCs w:val="20"/>
              </w:rPr>
            </w:pPr>
          </w:p>
          <w:p w14:paraId="07553C8E" w14:textId="77777777" w:rsidR="00344111" w:rsidRDefault="00344111" w:rsidP="00E26492">
            <w:pPr>
              <w:jc w:val="center"/>
              <w:rPr>
                <w:sz w:val="20"/>
                <w:szCs w:val="20"/>
              </w:rPr>
            </w:pPr>
          </w:p>
          <w:p w14:paraId="6C00BCF2" w14:textId="77777777" w:rsidR="00344111" w:rsidRDefault="00344111" w:rsidP="00E26492">
            <w:pPr>
              <w:jc w:val="center"/>
              <w:rPr>
                <w:sz w:val="20"/>
                <w:szCs w:val="20"/>
              </w:rPr>
            </w:pPr>
          </w:p>
          <w:p w14:paraId="735D73F1" w14:textId="77777777" w:rsidR="00344111" w:rsidRDefault="00344111" w:rsidP="00E26492">
            <w:pPr>
              <w:jc w:val="center"/>
              <w:rPr>
                <w:sz w:val="20"/>
                <w:szCs w:val="20"/>
              </w:rPr>
            </w:pPr>
          </w:p>
          <w:p w14:paraId="6335D145" w14:textId="77777777" w:rsidR="00344111" w:rsidRDefault="00344111" w:rsidP="00E26492">
            <w:pPr>
              <w:jc w:val="center"/>
              <w:rPr>
                <w:sz w:val="20"/>
                <w:szCs w:val="20"/>
              </w:rPr>
            </w:pPr>
          </w:p>
          <w:p w14:paraId="22AA337D" w14:textId="77777777" w:rsidR="00344111" w:rsidRDefault="00344111" w:rsidP="00E26492">
            <w:pPr>
              <w:jc w:val="center"/>
              <w:rPr>
                <w:sz w:val="20"/>
                <w:szCs w:val="20"/>
              </w:rPr>
            </w:pPr>
          </w:p>
          <w:p w14:paraId="7685F9B4" w14:textId="77777777" w:rsidR="00344111" w:rsidRDefault="00344111" w:rsidP="00E26492">
            <w:pPr>
              <w:jc w:val="center"/>
              <w:rPr>
                <w:sz w:val="20"/>
                <w:szCs w:val="20"/>
              </w:rPr>
            </w:pPr>
          </w:p>
          <w:p w14:paraId="0CC9708B" w14:textId="77777777" w:rsidR="00344111" w:rsidRDefault="00344111" w:rsidP="00E26492">
            <w:pPr>
              <w:jc w:val="center"/>
              <w:rPr>
                <w:sz w:val="20"/>
                <w:szCs w:val="20"/>
              </w:rPr>
            </w:pPr>
          </w:p>
          <w:p w14:paraId="26EF4B9B" w14:textId="77777777" w:rsidR="00344111" w:rsidRDefault="00344111" w:rsidP="00E26492">
            <w:pPr>
              <w:jc w:val="center"/>
              <w:rPr>
                <w:sz w:val="20"/>
                <w:szCs w:val="20"/>
              </w:rPr>
            </w:pPr>
          </w:p>
          <w:p w14:paraId="2AD04BD0" w14:textId="77777777" w:rsidR="00344111" w:rsidRDefault="00344111" w:rsidP="00E26492">
            <w:pPr>
              <w:jc w:val="center"/>
              <w:rPr>
                <w:sz w:val="20"/>
                <w:szCs w:val="20"/>
              </w:rPr>
            </w:pPr>
          </w:p>
          <w:p w14:paraId="7A33B636" w14:textId="77777777" w:rsidR="00344111" w:rsidRPr="00C548DB" w:rsidRDefault="00344111" w:rsidP="00E26492">
            <w:pPr>
              <w:jc w:val="center"/>
              <w:rPr>
                <w:sz w:val="20"/>
                <w:szCs w:val="20"/>
              </w:rPr>
            </w:pPr>
            <w:r>
              <w:rPr>
                <w:sz w:val="20"/>
                <w:szCs w:val="20"/>
              </w:rPr>
              <w:t>747/2004</w:t>
            </w:r>
          </w:p>
        </w:tc>
        <w:tc>
          <w:tcPr>
            <w:tcW w:w="705" w:type="dxa"/>
            <w:tcBorders>
              <w:top w:val="single" w:sz="4" w:space="0" w:color="auto"/>
              <w:left w:val="single" w:sz="4" w:space="0" w:color="auto"/>
              <w:bottom w:val="single" w:sz="4" w:space="0" w:color="auto"/>
              <w:right w:val="single" w:sz="4" w:space="0" w:color="auto"/>
            </w:tcBorders>
          </w:tcPr>
          <w:p w14:paraId="2CE231A0" w14:textId="77777777" w:rsidR="00344111" w:rsidRDefault="00344111" w:rsidP="003431CE">
            <w:pPr>
              <w:pStyle w:val="Normlny0"/>
              <w:jc w:val="center"/>
            </w:pPr>
            <w:r>
              <w:lastRenderedPageBreak/>
              <w:t>§ 135 ods. 1</w:t>
            </w:r>
          </w:p>
          <w:p w14:paraId="7C969246" w14:textId="77777777" w:rsidR="00344111" w:rsidRDefault="00344111" w:rsidP="003431CE">
            <w:pPr>
              <w:pStyle w:val="Normlny0"/>
              <w:jc w:val="center"/>
            </w:pPr>
          </w:p>
          <w:p w14:paraId="37768EC0" w14:textId="77777777" w:rsidR="00344111" w:rsidRDefault="00344111" w:rsidP="003431CE">
            <w:pPr>
              <w:pStyle w:val="Normlny0"/>
              <w:jc w:val="center"/>
            </w:pPr>
          </w:p>
          <w:p w14:paraId="5A4F3763" w14:textId="77777777" w:rsidR="00344111" w:rsidRDefault="00344111" w:rsidP="003431CE">
            <w:pPr>
              <w:pStyle w:val="Normlny0"/>
              <w:jc w:val="center"/>
            </w:pPr>
          </w:p>
          <w:p w14:paraId="2C0CB06D" w14:textId="77777777" w:rsidR="00344111" w:rsidRDefault="00344111" w:rsidP="003431CE">
            <w:pPr>
              <w:pStyle w:val="Normlny0"/>
              <w:jc w:val="center"/>
            </w:pPr>
          </w:p>
          <w:p w14:paraId="7DD908CE" w14:textId="77777777" w:rsidR="00344111" w:rsidRDefault="00344111" w:rsidP="003431CE">
            <w:pPr>
              <w:pStyle w:val="Normlny0"/>
              <w:jc w:val="center"/>
            </w:pPr>
          </w:p>
          <w:p w14:paraId="0A33C46B" w14:textId="77777777" w:rsidR="00344111" w:rsidRDefault="00344111" w:rsidP="003431CE">
            <w:pPr>
              <w:pStyle w:val="Normlny0"/>
              <w:jc w:val="center"/>
            </w:pPr>
          </w:p>
          <w:p w14:paraId="7F0300D4" w14:textId="77777777" w:rsidR="00344111" w:rsidRDefault="00344111" w:rsidP="003431CE">
            <w:pPr>
              <w:pStyle w:val="Normlny0"/>
              <w:jc w:val="center"/>
            </w:pPr>
          </w:p>
          <w:p w14:paraId="3143BB8E" w14:textId="77777777" w:rsidR="00344111" w:rsidRDefault="00344111" w:rsidP="003431CE">
            <w:pPr>
              <w:pStyle w:val="Normlny0"/>
              <w:jc w:val="center"/>
            </w:pPr>
          </w:p>
          <w:p w14:paraId="0E7EF7DA" w14:textId="77777777" w:rsidR="00344111" w:rsidRDefault="00344111" w:rsidP="003431CE">
            <w:pPr>
              <w:pStyle w:val="Normlny0"/>
              <w:jc w:val="center"/>
            </w:pPr>
          </w:p>
          <w:p w14:paraId="37F721B0" w14:textId="77777777" w:rsidR="00344111" w:rsidRDefault="00344111" w:rsidP="003431CE">
            <w:pPr>
              <w:pStyle w:val="Normlny0"/>
              <w:jc w:val="center"/>
            </w:pPr>
          </w:p>
          <w:p w14:paraId="5F2A6F4B" w14:textId="77777777" w:rsidR="00344111" w:rsidRDefault="00344111" w:rsidP="003431CE">
            <w:pPr>
              <w:pStyle w:val="Normlny0"/>
              <w:jc w:val="center"/>
            </w:pPr>
          </w:p>
          <w:p w14:paraId="79FC728C" w14:textId="77777777" w:rsidR="00344111" w:rsidRDefault="00344111" w:rsidP="003431CE">
            <w:pPr>
              <w:pStyle w:val="Normlny0"/>
              <w:jc w:val="center"/>
            </w:pPr>
          </w:p>
          <w:p w14:paraId="64C3710C" w14:textId="77777777" w:rsidR="00344111" w:rsidRDefault="00344111" w:rsidP="003431CE">
            <w:pPr>
              <w:pStyle w:val="Normlny0"/>
              <w:jc w:val="center"/>
            </w:pPr>
          </w:p>
          <w:p w14:paraId="38D4D3DE" w14:textId="77777777" w:rsidR="00344111" w:rsidRDefault="00344111" w:rsidP="003431CE">
            <w:pPr>
              <w:pStyle w:val="Normlny0"/>
              <w:jc w:val="center"/>
            </w:pPr>
          </w:p>
          <w:p w14:paraId="57D0C4D0" w14:textId="77777777" w:rsidR="00344111" w:rsidRDefault="00344111" w:rsidP="003431CE">
            <w:pPr>
              <w:pStyle w:val="Normlny0"/>
              <w:jc w:val="center"/>
            </w:pPr>
          </w:p>
          <w:p w14:paraId="7F1B3F3E" w14:textId="77777777" w:rsidR="00344111" w:rsidRDefault="00344111" w:rsidP="003431CE">
            <w:pPr>
              <w:pStyle w:val="Normlny0"/>
              <w:jc w:val="center"/>
            </w:pPr>
          </w:p>
          <w:p w14:paraId="53562C00" w14:textId="77777777" w:rsidR="00344111" w:rsidRDefault="00344111" w:rsidP="003431CE">
            <w:pPr>
              <w:pStyle w:val="Normlny0"/>
              <w:jc w:val="center"/>
            </w:pPr>
          </w:p>
          <w:p w14:paraId="2BE2ED38" w14:textId="77777777" w:rsidR="00344111" w:rsidRDefault="00344111" w:rsidP="003431CE">
            <w:pPr>
              <w:pStyle w:val="Normlny0"/>
              <w:jc w:val="center"/>
            </w:pPr>
          </w:p>
          <w:p w14:paraId="3BB3426E" w14:textId="77777777" w:rsidR="00344111" w:rsidRDefault="00344111" w:rsidP="003431CE">
            <w:pPr>
              <w:pStyle w:val="Normlny0"/>
              <w:jc w:val="center"/>
            </w:pPr>
          </w:p>
          <w:p w14:paraId="67083B91" w14:textId="77777777" w:rsidR="00344111" w:rsidRDefault="00344111" w:rsidP="003431CE">
            <w:pPr>
              <w:pStyle w:val="Normlny0"/>
              <w:jc w:val="center"/>
            </w:pPr>
          </w:p>
          <w:p w14:paraId="41E22010" w14:textId="77777777" w:rsidR="00344111" w:rsidRDefault="00344111" w:rsidP="003431CE">
            <w:pPr>
              <w:pStyle w:val="Normlny0"/>
              <w:jc w:val="center"/>
            </w:pPr>
          </w:p>
          <w:p w14:paraId="1AF4DF5B" w14:textId="77777777" w:rsidR="00344111" w:rsidRDefault="00344111" w:rsidP="003431CE">
            <w:pPr>
              <w:pStyle w:val="Normlny0"/>
              <w:jc w:val="center"/>
            </w:pPr>
          </w:p>
          <w:p w14:paraId="3F295BDC" w14:textId="77777777" w:rsidR="00344111" w:rsidRDefault="00344111" w:rsidP="003431CE">
            <w:pPr>
              <w:pStyle w:val="Normlny0"/>
              <w:jc w:val="center"/>
            </w:pPr>
          </w:p>
          <w:p w14:paraId="30B5CA6F" w14:textId="77777777" w:rsidR="00344111" w:rsidRDefault="00344111" w:rsidP="003431CE">
            <w:pPr>
              <w:pStyle w:val="Normlny0"/>
              <w:jc w:val="center"/>
            </w:pPr>
          </w:p>
          <w:p w14:paraId="4923D10D" w14:textId="77777777" w:rsidR="00344111" w:rsidRDefault="00344111" w:rsidP="003431CE">
            <w:pPr>
              <w:pStyle w:val="Normlny0"/>
              <w:jc w:val="center"/>
            </w:pPr>
          </w:p>
          <w:p w14:paraId="7E17B98F" w14:textId="77777777" w:rsidR="00344111" w:rsidRDefault="00344111" w:rsidP="003431CE">
            <w:pPr>
              <w:pStyle w:val="Normlny0"/>
              <w:jc w:val="center"/>
            </w:pPr>
          </w:p>
          <w:p w14:paraId="6F369AFB" w14:textId="77777777" w:rsidR="00344111" w:rsidRDefault="00344111" w:rsidP="003431CE">
            <w:pPr>
              <w:pStyle w:val="Normlny0"/>
              <w:jc w:val="center"/>
            </w:pPr>
          </w:p>
          <w:p w14:paraId="1CE48F17" w14:textId="77777777" w:rsidR="00344111" w:rsidRDefault="00344111" w:rsidP="003431CE">
            <w:pPr>
              <w:pStyle w:val="Normlny0"/>
              <w:jc w:val="center"/>
            </w:pPr>
          </w:p>
          <w:p w14:paraId="07521B3C" w14:textId="77777777" w:rsidR="00344111" w:rsidRDefault="00344111" w:rsidP="003431CE">
            <w:pPr>
              <w:pStyle w:val="Normlny0"/>
              <w:jc w:val="center"/>
            </w:pPr>
          </w:p>
          <w:p w14:paraId="73EB70E9" w14:textId="77777777" w:rsidR="00344111" w:rsidRDefault="00344111" w:rsidP="003431CE">
            <w:pPr>
              <w:pStyle w:val="Normlny0"/>
              <w:jc w:val="center"/>
            </w:pPr>
          </w:p>
          <w:p w14:paraId="2A57899D" w14:textId="77777777" w:rsidR="00344111" w:rsidRDefault="00344111" w:rsidP="003431CE">
            <w:pPr>
              <w:pStyle w:val="Normlny0"/>
              <w:jc w:val="center"/>
            </w:pPr>
          </w:p>
          <w:p w14:paraId="7B472652" w14:textId="77777777" w:rsidR="00344111" w:rsidRDefault="00344111" w:rsidP="003431CE">
            <w:pPr>
              <w:pStyle w:val="Normlny0"/>
              <w:jc w:val="center"/>
            </w:pPr>
          </w:p>
          <w:p w14:paraId="73961345" w14:textId="77777777" w:rsidR="00344111" w:rsidRDefault="00344111" w:rsidP="003431CE">
            <w:pPr>
              <w:pStyle w:val="Normlny0"/>
              <w:jc w:val="center"/>
            </w:pPr>
          </w:p>
          <w:p w14:paraId="5F6E2517" w14:textId="77777777" w:rsidR="00344111" w:rsidRDefault="00344111" w:rsidP="003431CE">
            <w:pPr>
              <w:pStyle w:val="Normlny0"/>
              <w:jc w:val="center"/>
            </w:pPr>
          </w:p>
          <w:p w14:paraId="1F91DA45" w14:textId="77777777" w:rsidR="00344111" w:rsidRDefault="00344111" w:rsidP="003431CE">
            <w:pPr>
              <w:pStyle w:val="Normlny0"/>
              <w:jc w:val="center"/>
            </w:pPr>
          </w:p>
          <w:p w14:paraId="396F46A8" w14:textId="77777777" w:rsidR="00344111" w:rsidRDefault="00344111" w:rsidP="003431CE">
            <w:pPr>
              <w:pStyle w:val="Normlny0"/>
              <w:jc w:val="center"/>
            </w:pPr>
          </w:p>
          <w:p w14:paraId="7CF680B5" w14:textId="77777777" w:rsidR="00344111" w:rsidRDefault="00344111" w:rsidP="003431CE">
            <w:pPr>
              <w:pStyle w:val="Normlny0"/>
              <w:jc w:val="center"/>
            </w:pPr>
          </w:p>
          <w:p w14:paraId="17B48C41" w14:textId="77777777" w:rsidR="00344111" w:rsidRDefault="00344111" w:rsidP="003431CE">
            <w:pPr>
              <w:pStyle w:val="Normlny0"/>
              <w:jc w:val="center"/>
            </w:pPr>
          </w:p>
          <w:p w14:paraId="1ED43F52" w14:textId="238340BB" w:rsidR="00344111" w:rsidRPr="00914FDE" w:rsidRDefault="00344111" w:rsidP="003431CE">
            <w:pPr>
              <w:pStyle w:val="Normlny0"/>
              <w:jc w:val="center"/>
            </w:pPr>
            <w:r>
              <w:t>§ 2 ods. 10</w:t>
            </w:r>
          </w:p>
        </w:tc>
        <w:tc>
          <w:tcPr>
            <w:tcW w:w="4515" w:type="dxa"/>
            <w:gridSpan w:val="2"/>
            <w:tcBorders>
              <w:top w:val="single" w:sz="4" w:space="0" w:color="auto"/>
              <w:left w:val="single" w:sz="4" w:space="0" w:color="auto"/>
              <w:bottom w:val="single" w:sz="4" w:space="0" w:color="auto"/>
              <w:right w:val="single" w:sz="4" w:space="0" w:color="auto"/>
            </w:tcBorders>
          </w:tcPr>
          <w:p w14:paraId="45D5C5E9" w14:textId="77777777" w:rsidR="00344111" w:rsidRPr="00AC24C2" w:rsidRDefault="00344111" w:rsidP="00344111">
            <w:pPr>
              <w:pStyle w:val="Normlny0"/>
              <w:jc w:val="both"/>
            </w:pPr>
            <w:r w:rsidRPr="00AC24C2">
              <w:lastRenderedPageBreak/>
              <w:t xml:space="preserve"> (1) Dohľad podľa tohto zákona sa vykonáva nad činnosťou centrálneho depozitára, osobou s riadiacou zodpovednosťou u emitenta a osobou s ňou spriaznenou, obchodníka s cennými papiermi a zahraničného obchodníka s cennými papiermi, poskytovateľa služieb vykazovania údajov, fondu, ratingovej agentúry, navrhovateľa ponuky na prevzatie, vyhlasovateľa verejnej ponuky cenných papierov, osoby žiadajúcej o prijatie na obchodovanie na regulovanom trhu; dohľad sa vykonáva tiež nad inými osobami, ktorých postavenie, obchody alebo iná činnosť súvisí s obchodníkmi s cennými papiermi, s pobočkami zahraničných obchodníkov s cennými papiermi, so sprostredkovateľmi investičných služieb, s centrálnym depozitárom, s poskytovateľmi služieb vykazovania údajov a v rozsahu ustanovenom týmto zákonom podlieha dohľadu aj činnosť emitenta cenného papiera, osoby s riadiacou zodpovednosťou u emitenta a osoby s ňou spriaznenou, činnosť vyhlasovateľa verejnej ponuky cenných papierov, činnosť osoby žiadajúcej o prijatie na obchodovanie na regulovanom trhu a činnosť ďalších osôb, ktorým tento zákon a osobitné predpisy</w:t>
            </w:r>
            <w:r w:rsidRPr="00F06CFF">
              <w:rPr>
                <w:vertAlign w:val="superscript"/>
              </w:rPr>
              <w:t>107g</w:t>
            </w:r>
            <w:r w:rsidRPr="00AC24C2">
              <w:t xml:space="preserve">) ukladá povinnosti. Dohľad sa vykonáva aj nad konsolidovanými celkami a subkonsolidovanými celkami (§ 138), ktorých súčasťou sú aj obchodníci s cennými papiermi alebo centrálny depozitár, a nad finančnými konglomerátmi podľa § 143j, nad osobami, na ktoré sa vzťahujú povinnosti a zákazy týkajúce sa dôverných informácií, predaja nakrátko, swapov na úverové zlyhanie, mimoburzových derivátov, centrálnych protistrán, manipulácie s trhom a vypracúvania a rozširovania investičných odporúčaní, nad zmiešanou finančnou holdingovou spoločnosťou, </w:t>
            </w:r>
            <w:r w:rsidRPr="00AC24C2">
              <w:rPr>
                <w:b/>
              </w:rPr>
              <w:lastRenderedPageBreak/>
              <w:t>investičnou holdingovou spoločnosťou</w:t>
            </w:r>
            <w:r w:rsidRPr="00AC24C2">
              <w:t xml:space="preserve"> a nad finančnou holdingovou spoločnosťou, na ktorú sa vzťahujú povinnosti podľa tohto zákona. Toto ustanovenie sa nevzťahuje na činnosť vykonávanú Národnou bankou Slovenska podľa osobitného predpisu.</w:t>
            </w:r>
            <w:r w:rsidRPr="00F06CFF">
              <w:rPr>
                <w:vertAlign w:val="superscript"/>
              </w:rPr>
              <w:t>108</w:t>
            </w:r>
            <w:r w:rsidRPr="00AC24C2">
              <w:t>)</w:t>
            </w:r>
          </w:p>
          <w:p w14:paraId="35165F4D" w14:textId="77777777" w:rsidR="00344111" w:rsidRPr="00AC24C2" w:rsidRDefault="00344111" w:rsidP="00344111">
            <w:pPr>
              <w:pStyle w:val="Normlny0"/>
              <w:jc w:val="both"/>
            </w:pPr>
          </w:p>
          <w:p w14:paraId="7D9F22D2" w14:textId="3652D6C7" w:rsidR="00344111" w:rsidRPr="00AC24C2" w:rsidRDefault="00344111" w:rsidP="00344111">
            <w:pPr>
              <w:jc w:val="both"/>
              <w:rPr>
                <w:sz w:val="20"/>
                <w:szCs w:val="20"/>
              </w:rPr>
            </w:pPr>
            <w:r w:rsidRPr="00AC24C2">
              <w:rPr>
                <w:sz w:val="20"/>
                <w:szCs w:val="20"/>
              </w:rPr>
              <w:t>(10) Dohľadom na mieste je získavanie informácií a podkladov o skutočnostiach, ktoré sa týkajú dohliadaného subjektu a jeho činnosti alebo iných osôb, ktorých postavenie, obchody alebo iná činnosť súvisí s dohliadaným subjektom, spravidla priamo u dohliadaného subjektu alebo od jeho zamestnancov, ako aj vyhodnocovanie takto získaných informácií a podkladov; takto získané informácie a podklady možno použiť aj na účely konaní vedených Národnou bankou Slovenska. Dohľadom na mieste však nie je získavanie a vyhodnocovanie informácií a podkladov na mieste postupom Národnej banky Slovenska v konaní vedenom Národnou bankou Slovenska podľa § 12 až 34 tohto zákona a podľa osobitných predpisov.</w:t>
            </w:r>
          </w:p>
        </w:tc>
        <w:tc>
          <w:tcPr>
            <w:tcW w:w="682" w:type="dxa"/>
            <w:tcBorders>
              <w:top w:val="single" w:sz="4" w:space="0" w:color="auto"/>
              <w:left w:val="single" w:sz="4" w:space="0" w:color="auto"/>
              <w:bottom w:val="single" w:sz="4" w:space="0" w:color="auto"/>
              <w:right w:val="single" w:sz="4" w:space="0" w:color="auto"/>
            </w:tcBorders>
          </w:tcPr>
          <w:p w14:paraId="13B8A1A9" w14:textId="47563B51" w:rsidR="00344111" w:rsidRDefault="00344111"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2D1E7C9B" w14:textId="77777777" w:rsidR="00344111" w:rsidRDefault="00344111" w:rsidP="00E26492">
            <w:pPr>
              <w:pStyle w:val="Nadpis1"/>
              <w:rPr>
                <w:b w:val="0"/>
                <w:sz w:val="20"/>
                <w:szCs w:val="20"/>
              </w:rPr>
            </w:pPr>
          </w:p>
        </w:tc>
      </w:tr>
      <w:tr w:rsidR="00344111" w:rsidRPr="00D92831" w14:paraId="3F534AE7" w14:textId="77777777" w:rsidTr="00447AC1">
        <w:trPr>
          <w:trHeight w:val="70"/>
        </w:trPr>
        <w:tc>
          <w:tcPr>
            <w:tcW w:w="867" w:type="dxa"/>
            <w:tcBorders>
              <w:top w:val="single" w:sz="4" w:space="0" w:color="auto"/>
              <w:left w:val="single" w:sz="12" w:space="0" w:color="auto"/>
              <w:bottom w:val="nil"/>
              <w:right w:val="single" w:sz="4" w:space="0" w:color="auto"/>
            </w:tcBorders>
            <w:shd w:val="clear" w:color="auto" w:fill="D9D9D9" w:themeFill="background1" w:themeFillShade="D9"/>
          </w:tcPr>
          <w:p w14:paraId="3FD89A92" w14:textId="77777777" w:rsidR="00344111" w:rsidRPr="00727482" w:rsidRDefault="00344111" w:rsidP="00E26492">
            <w:pPr>
              <w:rPr>
                <w:b/>
                <w:sz w:val="20"/>
                <w:szCs w:val="20"/>
              </w:rPr>
            </w:pPr>
            <w:r w:rsidRPr="00727482">
              <w:rPr>
                <w:b/>
                <w:sz w:val="20"/>
                <w:szCs w:val="20"/>
              </w:rPr>
              <w:t>Č: 54</w:t>
            </w:r>
          </w:p>
        </w:tc>
        <w:tc>
          <w:tcPr>
            <w:tcW w:w="6190" w:type="dxa"/>
            <w:vMerge w:val="restart"/>
            <w:tcBorders>
              <w:top w:val="single" w:sz="4" w:space="0" w:color="auto"/>
              <w:left w:val="single" w:sz="4" w:space="0" w:color="auto"/>
              <w:right w:val="single" w:sz="4" w:space="0" w:color="auto"/>
            </w:tcBorders>
          </w:tcPr>
          <w:p w14:paraId="73AEA349" w14:textId="77777777" w:rsidR="00344111" w:rsidRPr="00727482" w:rsidRDefault="00344111" w:rsidP="00727482">
            <w:pPr>
              <w:shd w:val="clear" w:color="auto" w:fill="D9D9D9" w:themeFill="background1" w:themeFillShade="D9"/>
              <w:autoSpaceDE/>
              <w:autoSpaceDN/>
              <w:jc w:val="both"/>
              <w:rPr>
                <w:b/>
                <w:sz w:val="20"/>
                <w:szCs w:val="20"/>
              </w:rPr>
            </w:pPr>
            <w:r w:rsidRPr="00727482">
              <w:rPr>
                <w:b/>
                <w:sz w:val="20"/>
                <w:szCs w:val="20"/>
              </w:rPr>
              <w:t>Sankcie</w:t>
            </w:r>
          </w:p>
          <w:p w14:paraId="0DBB15F8" w14:textId="77777777" w:rsidR="00344111" w:rsidRDefault="00344111" w:rsidP="00BF09C0">
            <w:pPr>
              <w:autoSpaceDE/>
              <w:autoSpaceDN/>
              <w:jc w:val="both"/>
              <w:rPr>
                <w:sz w:val="20"/>
                <w:szCs w:val="20"/>
              </w:rPr>
            </w:pPr>
          </w:p>
          <w:p w14:paraId="5D4674AD" w14:textId="77777777" w:rsidR="00344111" w:rsidRPr="00BF09C0" w:rsidRDefault="00344111" w:rsidP="00BF09C0">
            <w:pPr>
              <w:autoSpaceDE/>
              <w:autoSpaceDN/>
              <w:jc w:val="both"/>
              <w:rPr>
                <w:sz w:val="20"/>
                <w:szCs w:val="20"/>
              </w:rPr>
            </w:pPr>
            <w:r w:rsidRPr="00F72277">
              <w:rPr>
                <w:sz w:val="20"/>
                <w:szCs w:val="20"/>
              </w:rPr>
              <w:t>V súlade s kapitolou 2 oddielom 3 tejto hlavy členské štáty zabezpečia, aby správne sankcie alebo iné správne opatrenia zamerané na ukončenie alebo zmiernenie porušení zákonov, iných právnych predpisov alebo správnych opatrení prijatých na transponovanie tejto kapitoly alebo na riešenie príčin takých porušení mohli byť ukladané investičným holdingovým spoločnostiam, zmiešaným finančným holdingovým spoločnostiam a holdingovým spoločnostiam so zmiešanou činnosťou alebo ich výkonným manažérom.</w:t>
            </w:r>
          </w:p>
        </w:tc>
        <w:tc>
          <w:tcPr>
            <w:tcW w:w="1105" w:type="dxa"/>
            <w:vMerge w:val="restart"/>
            <w:tcBorders>
              <w:top w:val="single" w:sz="4" w:space="0" w:color="auto"/>
              <w:left w:val="single" w:sz="4" w:space="0" w:color="auto"/>
              <w:right w:val="single" w:sz="12" w:space="0" w:color="auto"/>
            </w:tcBorders>
          </w:tcPr>
          <w:p w14:paraId="72F709C7" w14:textId="0767A89F" w:rsidR="00344111" w:rsidRDefault="00344111" w:rsidP="00E26492">
            <w:pPr>
              <w:jc w:val="center"/>
              <w:rPr>
                <w:sz w:val="20"/>
                <w:szCs w:val="20"/>
              </w:rPr>
            </w:pPr>
            <w:r>
              <w:rPr>
                <w:sz w:val="20"/>
                <w:szCs w:val="20"/>
              </w:rPr>
              <w:t>N</w:t>
            </w:r>
          </w:p>
        </w:tc>
        <w:tc>
          <w:tcPr>
            <w:tcW w:w="902" w:type="dxa"/>
            <w:gridSpan w:val="2"/>
            <w:vMerge w:val="restart"/>
            <w:tcBorders>
              <w:top w:val="single" w:sz="4" w:space="0" w:color="auto"/>
              <w:left w:val="nil"/>
              <w:right w:val="single" w:sz="4" w:space="0" w:color="auto"/>
            </w:tcBorders>
          </w:tcPr>
          <w:p w14:paraId="0A3F1DF1" w14:textId="4B75F4AC" w:rsidR="00344111" w:rsidRPr="00F72277" w:rsidRDefault="00344111" w:rsidP="00E26492">
            <w:pPr>
              <w:jc w:val="center"/>
              <w:rPr>
                <w:b/>
                <w:sz w:val="20"/>
                <w:szCs w:val="20"/>
              </w:rPr>
            </w:pPr>
            <w:r w:rsidRPr="00F72277">
              <w:rPr>
                <w:b/>
                <w:sz w:val="20"/>
                <w:szCs w:val="20"/>
              </w:rPr>
              <w:t>Návrh zákona Čl. I</w:t>
            </w:r>
          </w:p>
        </w:tc>
        <w:tc>
          <w:tcPr>
            <w:tcW w:w="705" w:type="dxa"/>
            <w:vMerge w:val="restart"/>
            <w:tcBorders>
              <w:top w:val="single" w:sz="4" w:space="0" w:color="auto"/>
              <w:left w:val="single" w:sz="4" w:space="0" w:color="auto"/>
              <w:right w:val="single" w:sz="4" w:space="0" w:color="auto"/>
            </w:tcBorders>
          </w:tcPr>
          <w:p w14:paraId="326C69C3" w14:textId="71997760" w:rsidR="00344111" w:rsidRPr="00F72277" w:rsidRDefault="00344111" w:rsidP="00C93CD7">
            <w:pPr>
              <w:pStyle w:val="Normlny0"/>
              <w:jc w:val="center"/>
              <w:rPr>
                <w:b/>
              </w:rPr>
            </w:pPr>
            <w:r w:rsidRPr="00F72277">
              <w:rPr>
                <w:b/>
              </w:rPr>
              <w:t>§ 144  ods. 38</w:t>
            </w:r>
          </w:p>
        </w:tc>
        <w:tc>
          <w:tcPr>
            <w:tcW w:w="4515" w:type="dxa"/>
            <w:gridSpan w:val="2"/>
            <w:vMerge w:val="restart"/>
            <w:tcBorders>
              <w:top w:val="single" w:sz="4" w:space="0" w:color="auto"/>
              <w:left w:val="single" w:sz="4" w:space="0" w:color="auto"/>
              <w:right w:val="single" w:sz="4" w:space="0" w:color="auto"/>
            </w:tcBorders>
          </w:tcPr>
          <w:p w14:paraId="10A177D5" w14:textId="5A7401D7" w:rsidR="00344111" w:rsidRPr="00344111" w:rsidRDefault="00344111" w:rsidP="00344111">
            <w:pPr>
              <w:jc w:val="both"/>
              <w:rPr>
                <w:sz w:val="20"/>
                <w:szCs w:val="20"/>
              </w:rPr>
            </w:pPr>
            <w:r w:rsidRPr="00344111">
              <w:rPr>
                <w:b/>
                <w:sz w:val="20"/>
                <w:szCs w:val="20"/>
              </w:rPr>
              <w:t xml:space="preserve">(38) </w:t>
            </w:r>
            <w:r w:rsidR="00991164" w:rsidRPr="00991164">
              <w:rPr>
                <w:b/>
                <w:sz w:val="20"/>
                <w:szCs w:val="20"/>
              </w:rPr>
              <w:t>Sankcie podľa odseku 1 môže Národná banka Slovenska uložiť investičnej holdingovej spoločnosti, zmiešanej finančnej holdingovej spoločnosti a holdingovej spoločnosti so zmiešanou činnosťou ale</w:t>
            </w:r>
            <w:r w:rsidR="00991164">
              <w:rPr>
                <w:b/>
                <w:sz w:val="20"/>
                <w:szCs w:val="20"/>
              </w:rPr>
              <w:t>bo ich vrcholovému manažmentu.</w:t>
            </w:r>
          </w:p>
        </w:tc>
        <w:tc>
          <w:tcPr>
            <w:tcW w:w="682" w:type="dxa"/>
            <w:vMerge w:val="restart"/>
            <w:tcBorders>
              <w:top w:val="single" w:sz="4" w:space="0" w:color="auto"/>
              <w:left w:val="single" w:sz="4" w:space="0" w:color="auto"/>
              <w:right w:val="single" w:sz="4" w:space="0" w:color="auto"/>
            </w:tcBorders>
          </w:tcPr>
          <w:p w14:paraId="2F5A4469" w14:textId="6327DF6E" w:rsidR="00344111" w:rsidRDefault="00344111" w:rsidP="00E26492">
            <w:pPr>
              <w:jc w:val="center"/>
              <w:rPr>
                <w:sz w:val="20"/>
                <w:szCs w:val="20"/>
              </w:rPr>
            </w:pPr>
            <w:r>
              <w:rPr>
                <w:sz w:val="20"/>
                <w:szCs w:val="20"/>
              </w:rPr>
              <w:t>Ú</w:t>
            </w:r>
          </w:p>
        </w:tc>
        <w:tc>
          <w:tcPr>
            <w:tcW w:w="769" w:type="dxa"/>
            <w:vMerge w:val="restart"/>
            <w:tcBorders>
              <w:top w:val="single" w:sz="4" w:space="0" w:color="auto"/>
              <w:left w:val="single" w:sz="4" w:space="0" w:color="auto"/>
              <w:right w:val="single" w:sz="12" w:space="0" w:color="auto"/>
            </w:tcBorders>
          </w:tcPr>
          <w:p w14:paraId="34FF4052" w14:textId="77777777" w:rsidR="00344111" w:rsidRDefault="00344111" w:rsidP="00E26492">
            <w:pPr>
              <w:pStyle w:val="Nadpis1"/>
              <w:rPr>
                <w:b w:val="0"/>
                <w:sz w:val="20"/>
                <w:szCs w:val="20"/>
              </w:rPr>
            </w:pPr>
          </w:p>
        </w:tc>
      </w:tr>
      <w:tr w:rsidR="00344111" w:rsidRPr="00D92831" w14:paraId="6F174A39" w14:textId="77777777" w:rsidTr="00447AC1">
        <w:trPr>
          <w:trHeight w:val="1147"/>
        </w:trPr>
        <w:tc>
          <w:tcPr>
            <w:tcW w:w="867" w:type="dxa"/>
            <w:tcBorders>
              <w:top w:val="nil"/>
              <w:left w:val="single" w:sz="12" w:space="0" w:color="auto"/>
              <w:bottom w:val="single" w:sz="4" w:space="0" w:color="auto"/>
              <w:right w:val="single" w:sz="4" w:space="0" w:color="auto"/>
            </w:tcBorders>
          </w:tcPr>
          <w:p w14:paraId="796D53D6" w14:textId="77777777" w:rsidR="00344111" w:rsidRDefault="00344111" w:rsidP="00E26492">
            <w:pPr>
              <w:rPr>
                <w:sz w:val="20"/>
                <w:szCs w:val="20"/>
              </w:rPr>
            </w:pPr>
          </w:p>
        </w:tc>
        <w:tc>
          <w:tcPr>
            <w:tcW w:w="6190" w:type="dxa"/>
            <w:vMerge/>
            <w:tcBorders>
              <w:left w:val="single" w:sz="4" w:space="0" w:color="auto"/>
              <w:bottom w:val="single" w:sz="4" w:space="0" w:color="auto"/>
              <w:right w:val="single" w:sz="4" w:space="0" w:color="auto"/>
            </w:tcBorders>
          </w:tcPr>
          <w:p w14:paraId="7236235D" w14:textId="77777777" w:rsidR="00344111" w:rsidRPr="00727482" w:rsidRDefault="00344111" w:rsidP="00727482">
            <w:pPr>
              <w:shd w:val="clear" w:color="auto" w:fill="D9D9D9" w:themeFill="background1" w:themeFillShade="D9"/>
              <w:autoSpaceDE/>
              <w:autoSpaceDN/>
              <w:jc w:val="both"/>
              <w:rPr>
                <w:b/>
                <w:sz w:val="20"/>
                <w:szCs w:val="20"/>
              </w:rPr>
            </w:pPr>
          </w:p>
        </w:tc>
        <w:tc>
          <w:tcPr>
            <w:tcW w:w="1105" w:type="dxa"/>
            <w:vMerge/>
            <w:tcBorders>
              <w:left w:val="single" w:sz="4" w:space="0" w:color="auto"/>
              <w:bottom w:val="single" w:sz="4" w:space="0" w:color="auto"/>
              <w:right w:val="single" w:sz="12" w:space="0" w:color="auto"/>
            </w:tcBorders>
          </w:tcPr>
          <w:p w14:paraId="21F792E9" w14:textId="77777777" w:rsidR="00344111" w:rsidRDefault="00344111" w:rsidP="00E26492">
            <w:pPr>
              <w:jc w:val="center"/>
              <w:rPr>
                <w:sz w:val="20"/>
                <w:szCs w:val="20"/>
              </w:rPr>
            </w:pPr>
          </w:p>
        </w:tc>
        <w:tc>
          <w:tcPr>
            <w:tcW w:w="902" w:type="dxa"/>
            <w:gridSpan w:val="2"/>
            <w:vMerge/>
            <w:tcBorders>
              <w:left w:val="nil"/>
              <w:bottom w:val="single" w:sz="4" w:space="0" w:color="auto"/>
              <w:right w:val="single" w:sz="4" w:space="0" w:color="auto"/>
            </w:tcBorders>
          </w:tcPr>
          <w:p w14:paraId="31CBAC51" w14:textId="77777777" w:rsidR="00344111" w:rsidRPr="00C548DB" w:rsidRDefault="00344111" w:rsidP="00E26492">
            <w:pPr>
              <w:jc w:val="center"/>
              <w:rPr>
                <w:sz w:val="20"/>
                <w:szCs w:val="20"/>
              </w:rPr>
            </w:pPr>
          </w:p>
        </w:tc>
        <w:tc>
          <w:tcPr>
            <w:tcW w:w="705" w:type="dxa"/>
            <w:vMerge/>
            <w:tcBorders>
              <w:left w:val="single" w:sz="4" w:space="0" w:color="auto"/>
              <w:bottom w:val="single" w:sz="4" w:space="0" w:color="auto"/>
              <w:right w:val="single" w:sz="4" w:space="0" w:color="auto"/>
            </w:tcBorders>
          </w:tcPr>
          <w:p w14:paraId="6D9E77B0" w14:textId="77777777" w:rsidR="00344111" w:rsidRPr="00914FDE" w:rsidRDefault="00344111" w:rsidP="00E26492">
            <w:pPr>
              <w:pStyle w:val="Normlny0"/>
              <w:jc w:val="center"/>
            </w:pPr>
          </w:p>
        </w:tc>
        <w:tc>
          <w:tcPr>
            <w:tcW w:w="4515" w:type="dxa"/>
            <w:gridSpan w:val="2"/>
            <w:vMerge/>
            <w:tcBorders>
              <w:left w:val="single" w:sz="4" w:space="0" w:color="auto"/>
              <w:bottom w:val="single" w:sz="4" w:space="0" w:color="auto"/>
              <w:right w:val="single" w:sz="4" w:space="0" w:color="auto"/>
            </w:tcBorders>
          </w:tcPr>
          <w:p w14:paraId="2904FAE0" w14:textId="77777777" w:rsidR="00344111" w:rsidRDefault="00344111" w:rsidP="00E26492">
            <w:pPr>
              <w:jc w:val="center"/>
              <w:rPr>
                <w:sz w:val="20"/>
                <w:szCs w:val="20"/>
              </w:rPr>
            </w:pPr>
          </w:p>
        </w:tc>
        <w:tc>
          <w:tcPr>
            <w:tcW w:w="682" w:type="dxa"/>
            <w:vMerge/>
            <w:tcBorders>
              <w:left w:val="single" w:sz="4" w:space="0" w:color="auto"/>
              <w:bottom w:val="single" w:sz="4" w:space="0" w:color="auto"/>
              <w:right w:val="single" w:sz="4" w:space="0" w:color="auto"/>
            </w:tcBorders>
          </w:tcPr>
          <w:p w14:paraId="28BE47A3" w14:textId="1D7EEADE" w:rsidR="00344111" w:rsidRDefault="00344111" w:rsidP="00E26492">
            <w:pPr>
              <w:jc w:val="center"/>
              <w:rPr>
                <w:sz w:val="20"/>
                <w:szCs w:val="20"/>
              </w:rPr>
            </w:pPr>
          </w:p>
        </w:tc>
        <w:tc>
          <w:tcPr>
            <w:tcW w:w="769" w:type="dxa"/>
            <w:vMerge/>
            <w:tcBorders>
              <w:left w:val="single" w:sz="4" w:space="0" w:color="auto"/>
              <w:bottom w:val="single" w:sz="4" w:space="0" w:color="auto"/>
              <w:right w:val="single" w:sz="12" w:space="0" w:color="auto"/>
            </w:tcBorders>
          </w:tcPr>
          <w:p w14:paraId="26CF059E" w14:textId="77777777" w:rsidR="00344111" w:rsidRDefault="00344111" w:rsidP="00E26492">
            <w:pPr>
              <w:pStyle w:val="Nadpis1"/>
              <w:rPr>
                <w:b w:val="0"/>
                <w:sz w:val="20"/>
                <w:szCs w:val="20"/>
              </w:rPr>
            </w:pPr>
          </w:p>
        </w:tc>
      </w:tr>
      <w:tr w:rsidR="00344111" w:rsidRPr="00D92831" w14:paraId="781F615F" w14:textId="77777777" w:rsidTr="00447AC1">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B876603" w14:textId="77777777" w:rsidR="00344111" w:rsidRPr="00727482" w:rsidRDefault="00344111" w:rsidP="00E26492">
            <w:pPr>
              <w:rPr>
                <w:b/>
                <w:sz w:val="20"/>
                <w:szCs w:val="20"/>
              </w:rPr>
            </w:pPr>
            <w:r w:rsidRPr="00727482">
              <w:rPr>
                <w:b/>
                <w:sz w:val="20"/>
                <w:szCs w:val="20"/>
              </w:rPr>
              <w:t>Č: 55</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1844A" w14:textId="77777777" w:rsidR="00344111" w:rsidRPr="00727482" w:rsidRDefault="00344111" w:rsidP="00BF09C0">
            <w:pPr>
              <w:autoSpaceDE/>
              <w:autoSpaceDN/>
              <w:jc w:val="both"/>
              <w:rPr>
                <w:b/>
                <w:sz w:val="20"/>
                <w:szCs w:val="20"/>
              </w:rPr>
            </w:pPr>
            <w:r w:rsidRPr="00727482">
              <w:rPr>
                <w:b/>
                <w:sz w:val="20"/>
                <w:szCs w:val="20"/>
              </w:rPr>
              <w:t>Posúdenie dohľadu a iné techniky dohľadu v tretích krajinách</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C1CE6D1" w14:textId="77777777" w:rsidR="00344111" w:rsidRPr="00727482" w:rsidRDefault="00344111"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2BCFDB42" w14:textId="77777777" w:rsidR="00344111" w:rsidRPr="00727482" w:rsidRDefault="00344111"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B4C37" w14:textId="77777777" w:rsidR="00344111" w:rsidRPr="00727482" w:rsidRDefault="00344111"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6B2E8" w14:textId="77777777" w:rsidR="00344111" w:rsidRPr="00727482" w:rsidRDefault="00344111"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B5DAD8" w14:textId="3F192E01" w:rsidR="00344111" w:rsidRPr="00727482" w:rsidRDefault="00344111"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C998210" w14:textId="77777777" w:rsidR="00344111" w:rsidRPr="00727482" w:rsidRDefault="00344111" w:rsidP="00E26492">
            <w:pPr>
              <w:pStyle w:val="Nadpis1"/>
              <w:rPr>
                <w:sz w:val="20"/>
                <w:szCs w:val="20"/>
              </w:rPr>
            </w:pPr>
          </w:p>
        </w:tc>
      </w:tr>
      <w:tr w:rsidR="00344111" w:rsidRPr="00D92831" w14:paraId="76718657" w14:textId="77777777" w:rsidTr="00447AC1">
        <w:tc>
          <w:tcPr>
            <w:tcW w:w="867" w:type="dxa"/>
            <w:tcBorders>
              <w:top w:val="single" w:sz="4" w:space="0" w:color="auto"/>
              <w:left w:val="single" w:sz="12" w:space="0" w:color="auto"/>
              <w:bottom w:val="single" w:sz="4" w:space="0" w:color="auto"/>
              <w:right w:val="single" w:sz="4" w:space="0" w:color="auto"/>
            </w:tcBorders>
          </w:tcPr>
          <w:p w14:paraId="66E7773D" w14:textId="77777777" w:rsidR="00344111" w:rsidRDefault="00344111" w:rsidP="00E26492">
            <w:pPr>
              <w:rPr>
                <w:sz w:val="20"/>
                <w:szCs w:val="20"/>
              </w:rPr>
            </w:pPr>
            <w:r>
              <w:rPr>
                <w:sz w:val="20"/>
                <w:szCs w:val="20"/>
              </w:rPr>
              <w:t xml:space="preserve">Č: 55, </w:t>
            </w:r>
          </w:p>
          <w:p w14:paraId="58D65792" w14:textId="77777777" w:rsidR="00344111" w:rsidRDefault="00344111"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31EA51E8" w14:textId="77777777" w:rsidR="00344111" w:rsidRPr="00BF09C0" w:rsidRDefault="00344111" w:rsidP="00BF09C0">
            <w:pPr>
              <w:autoSpaceDE/>
              <w:autoSpaceDN/>
              <w:jc w:val="both"/>
              <w:rPr>
                <w:sz w:val="20"/>
                <w:szCs w:val="20"/>
              </w:rPr>
            </w:pPr>
            <w:r w:rsidRPr="00F72277">
              <w:rPr>
                <w:sz w:val="20"/>
                <w:szCs w:val="20"/>
              </w:rPr>
              <w:t>Členské štáty zabezpečia, aby v prípade, ak dve alebo viacero investičných spoločností, ktoré sú dcérskymi spoločnosťami rovnakej materskej spoločnosti, ktorá má ústredie v tretej krajine, nepodliehajú účinnému dohľadu na úrovni skupiny, príslušný orgán posúdil, či orgán dohľadu v tretej krajine vykonáva vo vzťahu k investičnej spoločnosti dohľad, ktorý je rovnocenný dohľadu uvedenému v tejto smernici a v prvej časti nariadenia (EÚ) 2019/2033.</w:t>
            </w:r>
          </w:p>
        </w:tc>
        <w:tc>
          <w:tcPr>
            <w:tcW w:w="1105" w:type="dxa"/>
            <w:tcBorders>
              <w:top w:val="single" w:sz="4" w:space="0" w:color="auto"/>
              <w:left w:val="single" w:sz="4" w:space="0" w:color="auto"/>
              <w:bottom w:val="single" w:sz="4" w:space="0" w:color="auto"/>
              <w:right w:val="single" w:sz="12" w:space="0" w:color="auto"/>
            </w:tcBorders>
          </w:tcPr>
          <w:p w14:paraId="05551145" w14:textId="2EBC8114" w:rsidR="00344111" w:rsidRDefault="00344111"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2B842B55" w14:textId="7864E603" w:rsidR="00344111" w:rsidRPr="00C548DB" w:rsidRDefault="00344111" w:rsidP="00E26492">
            <w:pPr>
              <w:jc w:val="center"/>
              <w:rPr>
                <w:sz w:val="20"/>
                <w:szCs w:val="20"/>
              </w:rPr>
            </w:pPr>
            <w:r w:rsidRPr="00F72277">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087F1640" w14:textId="6BEE62E8" w:rsidR="00344111" w:rsidRPr="00F72277" w:rsidRDefault="00344111" w:rsidP="00E26492">
            <w:pPr>
              <w:pStyle w:val="Normlny0"/>
              <w:jc w:val="center"/>
              <w:rPr>
                <w:b/>
              </w:rPr>
            </w:pPr>
            <w:r w:rsidRPr="00F72277">
              <w:rPr>
                <w:b/>
              </w:rPr>
              <w:t>§ 139 ods. 1</w:t>
            </w:r>
          </w:p>
        </w:tc>
        <w:tc>
          <w:tcPr>
            <w:tcW w:w="4515" w:type="dxa"/>
            <w:gridSpan w:val="2"/>
            <w:tcBorders>
              <w:top w:val="single" w:sz="4" w:space="0" w:color="auto"/>
              <w:left w:val="single" w:sz="4" w:space="0" w:color="auto"/>
              <w:bottom w:val="single" w:sz="4" w:space="0" w:color="auto"/>
              <w:right w:val="single" w:sz="4" w:space="0" w:color="auto"/>
            </w:tcBorders>
          </w:tcPr>
          <w:p w14:paraId="79544014" w14:textId="0D83C292" w:rsidR="00344111" w:rsidRDefault="00344111" w:rsidP="00E6544A">
            <w:pPr>
              <w:pStyle w:val="Normlny0"/>
              <w:jc w:val="both"/>
              <w:rPr>
                <w:b/>
              </w:rPr>
            </w:pPr>
            <w:r w:rsidRPr="00F72277">
              <w:rPr>
                <w:b/>
              </w:rPr>
              <w:t xml:space="preserve">(1) </w:t>
            </w:r>
            <w:r w:rsidR="00991164" w:rsidRPr="00991164">
              <w:rPr>
                <w:b/>
              </w:rPr>
              <w:t>Ak dvaja alebo viacerí obchodníci s cennými papiermi alebo zahraniční obchodníci s cennými papiermi, sú dcérskymi spoločnosťami rovnakej materskej spoločnosti, ktorá má ústredie v štáte, ktorý nie je členským štátom a nepodliehajú účinnému dohľadu na úrovni skupiny, Národná banka Slovenska preverí, či obchodník s cennými papiermi podlieha dohľadu, ktorý je rovnocenný dohľadu na konsolidovanom základe podľa tohto zákon</w:t>
            </w:r>
            <w:r w:rsidR="00991164">
              <w:rPr>
                <w:b/>
              </w:rPr>
              <w:t>a a osobitného predpisu.</w:t>
            </w:r>
            <w:r w:rsidR="00991164" w:rsidRPr="00991164">
              <w:rPr>
                <w:b/>
                <w:vertAlign w:val="superscript"/>
              </w:rPr>
              <w:t>110li</w:t>
            </w:r>
            <w:r w:rsidR="00991164">
              <w:rPr>
                <w:b/>
              </w:rPr>
              <w:t xml:space="preserve">) </w:t>
            </w:r>
          </w:p>
          <w:p w14:paraId="0D7BFC58" w14:textId="77777777" w:rsidR="00991164" w:rsidRDefault="00991164" w:rsidP="00E6544A">
            <w:pPr>
              <w:pStyle w:val="Normlny0"/>
              <w:jc w:val="both"/>
              <w:rPr>
                <w:b/>
              </w:rPr>
            </w:pPr>
          </w:p>
          <w:p w14:paraId="344FCC84" w14:textId="7BA6E868" w:rsidR="00991164" w:rsidRPr="00344111" w:rsidRDefault="00991164" w:rsidP="00E6544A">
            <w:pPr>
              <w:pStyle w:val="Normlny0"/>
              <w:jc w:val="both"/>
              <w:rPr>
                <w:b/>
              </w:rPr>
            </w:pPr>
            <w:r w:rsidRPr="009D0DA1">
              <w:rPr>
                <w:b/>
                <w:vertAlign w:val="superscript"/>
              </w:rPr>
              <w:t>110li</w:t>
            </w:r>
            <w:r w:rsidRPr="00991164">
              <w:rPr>
                <w:b/>
              </w:rPr>
              <w:t>) Čl. 1 až 8 nariadenia (EÚ) 2019/2033</w:t>
            </w:r>
          </w:p>
        </w:tc>
        <w:tc>
          <w:tcPr>
            <w:tcW w:w="682" w:type="dxa"/>
            <w:tcBorders>
              <w:top w:val="single" w:sz="4" w:space="0" w:color="auto"/>
              <w:left w:val="single" w:sz="4" w:space="0" w:color="auto"/>
              <w:bottom w:val="single" w:sz="4" w:space="0" w:color="auto"/>
              <w:right w:val="single" w:sz="4" w:space="0" w:color="auto"/>
            </w:tcBorders>
          </w:tcPr>
          <w:p w14:paraId="31EADAF1" w14:textId="0BB37979" w:rsidR="00344111" w:rsidRDefault="00344111"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19DE0BA5" w14:textId="77777777" w:rsidR="00344111" w:rsidRDefault="00344111" w:rsidP="00E26492">
            <w:pPr>
              <w:pStyle w:val="Nadpis1"/>
              <w:rPr>
                <w:b w:val="0"/>
                <w:sz w:val="20"/>
                <w:szCs w:val="20"/>
              </w:rPr>
            </w:pPr>
          </w:p>
        </w:tc>
      </w:tr>
      <w:tr w:rsidR="00344111" w:rsidRPr="00D92831" w14:paraId="3E104CD9" w14:textId="77777777" w:rsidTr="00447AC1">
        <w:tc>
          <w:tcPr>
            <w:tcW w:w="867" w:type="dxa"/>
            <w:tcBorders>
              <w:top w:val="single" w:sz="4" w:space="0" w:color="auto"/>
              <w:left w:val="single" w:sz="12" w:space="0" w:color="auto"/>
              <w:bottom w:val="single" w:sz="4" w:space="0" w:color="auto"/>
              <w:right w:val="single" w:sz="4" w:space="0" w:color="auto"/>
            </w:tcBorders>
          </w:tcPr>
          <w:p w14:paraId="7C3BA9CB" w14:textId="77777777" w:rsidR="00344111" w:rsidRDefault="00344111" w:rsidP="00E26492">
            <w:pPr>
              <w:rPr>
                <w:sz w:val="20"/>
                <w:szCs w:val="20"/>
              </w:rPr>
            </w:pPr>
            <w:r>
              <w:rPr>
                <w:sz w:val="20"/>
                <w:szCs w:val="20"/>
              </w:rPr>
              <w:t xml:space="preserve">Č: 55, </w:t>
            </w:r>
          </w:p>
          <w:p w14:paraId="17EDCA0F" w14:textId="77777777" w:rsidR="00344111" w:rsidRDefault="00344111"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186D57ED" w14:textId="77777777" w:rsidR="00344111" w:rsidRPr="00BF09C0" w:rsidRDefault="00344111" w:rsidP="00BF09C0">
            <w:pPr>
              <w:autoSpaceDE/>
              <w:autoSpaceDN/>
              <w:jc w:val="both"/>
              <w:rPr>
                <w:sz w:val="20"/>
                <w:szCs w:val="20"/>
              </w:rPr>
            </w:pPr>
            <w:r w:rsidRPr="00F72277">
              <w:rPr>
                <w:sz w:val="20"/>
                <w:szCs w:val="20"/>
              </w:rPr>
              <w:t>Ak sa v rámci posúdenia uvedeného v odseku 1 tohto článku dospeje k záveru, že sa neuplatňuje nijaký takýto rovnocenný dohľad, členské štáty umožnia primerané techniky dohľadu, ktorými sa dosiahnu ciele dohľadu v súlade s článkami 7 alebo 8 nariadenia (EÚ) 2019/2033. O týchto technikách dohľadu rozhodne príslušný orgán, ktorý by bol orgánom dohľadu nad skupinou, ak by materská spoločnosť bola zriadená v Únii, a to po konzultácii s ostatnými dotknutými príslušnými orgánmi. Všetky opatrenia prijaté podľa tohto odseku sa oznámia ostatným dotknutým príslušným orgánom, orgánu EBA a Komisii.</w:t>
            </w:r>
          </w:p>
        </w:tc>
        <w:tc>
          <w:tcPr>
            <w:tcW w:w="1105" w:type="dxa"/>
            <w:tcBorders>
              <w:top w:val="single" w:sz="4" w:space="0" w:color="auto"/>
              <w:left w:val="single" w:sz="4" w:space="0" w:color="auto"/>
              <w:bottom w:val="single" w:sz="4" w:space="0" w:color="auto"/>
              <w:right w:val="single" w:sz="12" w:space="0" w:color="auto"/>
            </w:tcBorders>
          </w:tcPr>
          <w:p w14:paraId="35D2D499" w14:textId="10B0A147" w:rsidR="00344111" w:rsidRDefault="00344111"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7432BF94" w14:textId="0AC346A3" w:rsidR="00344111" w:rsidRPr="00C548DB" w:rsidRDefault="00344111" w:rsidP="00E26492">
            <w:pPr>
              <w:jc w:val="center"/>
              <w:rPr>
                <w:sz w:val="20"/>
                <w:szCs w:val="20"/>
              </w:rPr>
            </w:pPr>
            <w:r w:rsidRPr="00F72277">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59EC9457" w14:textId="6CDA3DD2" w:rsidR="00344111" w:rsidRPr="00F72277" w:rsidRDefault="00344111" w:rsidP="000729CD">
            <w:pPr>
              <w:pStyle w:val="Normlny0"/>
              <w:jc w:val="center"/>
              <w:rPr>
                <w:b/>
              </w:rPr>
            </w:pPr>
            <w:r w:rsidRPr="00F72277">
              <w:rPr>
                <w:b/>
              </w:rPr>
              <w:t>§ 139 ods. 2</w:t>
            </w:r>
          </w:p>
        </w:tc>
        <w:tc>
          <w:tcPr>
            <w:tcW w:w="4515" w:type="dxa"/>
            <w:gridSpan w:val="2"/>
            <w:tcBorders>
              <w:top w:val="single" w:sz="4" w:space="0" w:color="auto"/>
              <w:left w:val="single" w:sz="4" w:space="0" w:color="auto"/>
              <w:bottom w:val="single" w:sz="4" w:space="0" w:color="auto"/>
              <w:right w:val="single" w:sz="4" w:space="0" w:color="auto"/>
            </w:tcBorders>
          </w:tcPr>
          <w:p w14:paraId="4D2EDAFC" w14:textId="66A847C4" w:rsidR="00344111" w:rsidRDefault="00344111" w:rsidP="00E6544A">
            <w:pPr>
              <w:jc w:val="both"/>
              <w:rPr>
                <w:b/>
                <w:sz w:val="20"/>
                <w:szCs w:val="20"/>
              </w:rPr>
            </w:pPr>
            <w:r w:rsidRPr="00344111">
              <w:rPr>
                <w:b/>
                <w:sz w:val="20"/>
                <w:szCs w:val="20"/>
              </w:rPr>
              <w:t xml:space="preserve">(2) </w:t>
            </w:r>
            <w:r w:rsidR="00991164" w:rsidRPr="00991164">
              <w:rPr>
                <w:b/>
                <w:sz w:val="20"/>
                <w:szCs w:val="20"/>
              </w:rPr>
              <w:t>Ak Národná banka Slovenska podľa odseku 1 zistí, že nad obchodníkom s cennými papiermi sa nevykonáva dohľad na konsolidovanom základe rovnocenný dohľadu na konsolidovanom základe podľa tohto zákona a osobitného predpisu</w:t>
            </w:r>
            <w:r w:rsidR="00BC34C6">
              <w:rPr>
                <w:b/>
                <w:sz w:val="20"/>
                <w:szCs w:val="20"/>
              </w:rPr>
              <w:t>,</w:t>
            </w:r>
            <w:r w:rsidR="00991164" w:rsidRPr="00991164">
              <w:rPr>
                <w:b/>
                <w:sz w:val="20"/>
                <w:szCs w:val="20"/>
                <w:vertAlign w:val="superscript"/>
              </w:rPr>
              <w:t>110li</w:t>
            </w:r>
            <w:r w:rsidR="00991164" w:rsidRPr="00991164">
              <w:rPr>
                <w:b/>
                <w:sz w:val="20"/>
                <w:szCs w:val="20"/>
              </w:rPr>
              <w:t>) zahrnie po konzultácii s príslušnými orgánmi dohľadu členských štátov tohto obchodníka s cennými papiermi do výkonu dohľadu na konsolidovanom základe alebo uplatní iné primerané postupy dohľadu, ktoré zabezpečia ciele takéhoto dohľadu</w:t>
            </w:r>
            <w:r w:rsidR="00BC34C6">
              <w:rPr>
                <w:b/>
                <w:sz w:val="20"/>
                <w:szCs w:val="20"/>
              </w:rPr>
              <w:t>,</w:t>
            </w:r>
            <w:r w:rsidR="00991164" w:rsidRPr="00991164">
              <w:rPr>
                <w:b/>
                <w:sz w:val="20"/>
                <w:szCs w:val="20"/>
              </w:rPr>
              <w:t xml:space="preserve"> najmä môže vyžadovať zriadenie investičnej holdingovej spoločnosti so sídlom v Európskej únii alebo zmiešanej finančnej holdingovej spoločnosti so sídlom v Európskej únii na účel jeho zahrnutia do výkonu dohľadu na konsolidovanom základe podľa osobitného predpisu</w:t>
            </w:r>
            <w:r w:rsidR="00991164" w:rsidRPr="00991164">
              <w:rPr>
                <w:b/>
                <w:sz w:val="20"/>
                <w:szCs w:val="20"/>
                <w:vertAlign w:val="superscript"/>
              </w:rPr>
              <w:t>110li</w:t>
            </w:r>
            <w:r w:rsidR="00991164" w:rsidRPr="00991164">
              <w:rPr>
                <w:b/>
                <w:sz w:val="20"/>
                <w:szCs w:val="20"/>
              </w:rPr>
              <w:t>). Tieto postupy oznámi Národná banka Slovenska ostatným príslušným orgánom dohľadu členských štátov, Európskemu orgánu dohľadu (Európskemu orgánu pre bankovníctvo) a Komisii.</w:t>
            </w:r>
          </w:p>
          <w:p w14:paraId="1993E378" w14:textId="77777777" w:rsidR="00991164" w:rsidRDefault="00991164" w:rsidP="00E6544A">
            <w:pPr>
              <w:jc w:val="both"/>
              <w:rPr>
                <w:b/>
                <w:sz w:val="20"/>
                <w:szCs w:val="20"/>
              </w:rPr>
            </w:pPr>
          </w:p>
          <w:p w14:paraId="79F8F6E9" w14:textId="52AA2B60" w:rsidR="00991164" w:rsidRPr="00991164" w:rsidRDefault="00991164" w:rsidP="00E6544A">
            <w:pPr>
              <w:jc w:val="both"/>
              <w:rPr>
                <w:b/>
                <w:sz w:val="20"/>
                <w:szCs w:val="20"/>
              </w:rPr>
            </w:pPr>
            <w:r w:rsidRPr="009D0DA1">
              <w:rPr>
                <w:b/>
                <w:sz w:val="20"/>
                <w:szCs w:val="20"/>
                <w:vertAlign w:val="superscript"/>
              </w:rPr>
              <w:t>110li</w:t>
            </w:r>
            <w:r w:rsidRPr="00991164">
              <w:rPr>
                <w:b/>
                <w:sz w:val="20"/>
                <w:szCs w:val="20"/>
              </w:rPr>
              <w:t>) Čl. 1 až 8 nariadenia (EÚ) 2019/2033</w:t>
            </w:r>
          </w:p>
        </w:tc>
        <w:tc>
          <w:tcPr>
            <w:tcW w:w="682" w:type="dxa"/>
            <w:tcBorders>
              <w:top w:val="single" w:sz="4" w:space="0" w:color="auto"/>
              <w:left w:val="single" w:sz="4" w:space="0" w:color="auto"/>
              <w:bottom w:val="single" w:sz="4" w:space="0" w:color="auto"/>
              <w:right w:val="single" w:sz="4" w:space="0" w:color="auto"/>
            </w:tcBorders>
          </w:tcPr>
          <w:p w14:paraId="7B0214AB" w14:textId="7F47C9C1" w:rsidR="00344111" w:rsidRDefault="00344111"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19DFE992" w14:textId="77777777" w:rsidR="00344111" w:rsidRDefault="00344111" w:rsidP="00E26492">
            <w:pPr>
              <w:pStyle w:val="Nadpis1"/>
              <w:rPr>
                <w:b w:val="0"/>
                <w:sz w:val="20"/>
                <w:szCs w:val="20"/>
              </w:rPr>
            </w:pPr>
          </w:p>
        </w:tc>
      </w:tr>
      <w:tr w:rsidR="00344111" w:rsidRPr="00D92831" w14:paraId="43DA8D2D" w14:textId="77777777" w:rsidTr="00447AC1">
        <w:tc>
          <w:tcPr>
            <w:tcW w:w="867" w:type="dxa"/>
            <w:tcBorders>
              <w:top w:val="single" w:sz="4" w:space="0" w:color="auto"/>
              <w:left w:val="single" w:sz="12" w:space="0" w:color="auto"/>
              <w:bottom w:val="single" w:sz="4" w:space="0" w:color="auto"/>
              <w:right w:val="single" w:sz="4" w:space="0" w:color="auto"/>
            </w:tcBorders>
          </w:tcPr>
          <w:p w14:paraId="1260ED43" w14:textId="77777777" w:rsidR="00344111" w:rsidRDefault="00344111" w:rsidP="00E26492">
            <w:pPr>
              <w:rPr>
                <w:sz w:val="20"/>
                <w:szCs w:val="20"/>
              </w:rPr>
            </w:pPr>
            <w:r>
              <w:rPr>
                <w:sz w:val="20"/>
                <w:szCs w:val="20"/>
              </w:rPr>
              <w:t xml:space="preserve">Č: 55, </w:t>
            </w:r>
          </w:p>
          <w:p w14:paraId="2B7AE14F" w14:textId="77777777" w:rsidR="00344111" w:rsidRDefault="00344111" w:rsidP="00E26492">
            <w:pPr>
              <w:rPr>
                <w:sz w:val="20"/>
                <w:szCs w:val="20"/>
              </w:rPr>
            </w:pPr>
            <w:r>
              <w:rPr>
                <w:sz w:val="20"/>
                <w:szCs w:val="20"/>
              </w:rPr>
              <w:t>O: 3</w:t>
            </w:r>
          </w:p>
        </w:tc>
        <w:tc>
          <w:tcPr>
            <w:tcW w:w="6190" w:type="dxa"/>
            <w:tcBorders>
              <w:top w:val="single" w:sz="4" w:space="0" w:color="auto"/>
              <w:left w:val="single" w:sz="4" w:space="0" w:color="auto"/>
              <w:bottom w:val="single" w:sz="4" w:space="0" w:color="auto"/>
              <w:right w:val="single" w:sz="4" w:space="0" w:color="auto"/>
            </w:tcBorders>
          </w:tcPr>
          <w:p w14:paraId="24224F7E" w14:textId="77777777" w:rsidR="00344111" w:rsidRPr="00BF09C0" w:rsidRDefault="00344111" w:rsidP="00BF09C0">
            <w:pPr>
              <w:autoSpaceDE/>
              <w:autoSpaceDN/>
              <w:jc w:val="both"/>
              <w:rPr>
                <w:sz w:val="20"/>
                <w:szCs w:val="20"/>
              </w:rPr>
            </w:pPr>
            <w:r w:rsidRPr="00AC22DE">
              <w:rPr>
                <w:sz w:val="20"/>
                <w:szCs w:val="20"/>
              </w:rPr>
              <w:t>Príslušný orgán, ktorý by bol orgánom dohľadu nad skupinou, ak by materská spoločnosť bola zriadená v Únii, môže požadovať najmä zriadenie investičnej holdingovej spoločnosti alebo zmiešanej finančnej holdingovej spoločnosti v Únii a uplatňovať na túto investičnú holdingovú spoločnosť alebo zmiešanú finančnú holdingovú spoločnosť článok 7 alebo 8 nariadenia (EÚ) 2019/2033.</w:t>
            </w:r>
          </w:p>
        </w:tc>
        <w:tc>
          <w:tcPr>
            <w:tcW w:w="1105" w:type="dxa"/>
            <w:tcBorders>
              <w:top w:val="single" w:sz="4" w:space="0" w:color="auto"/>
              <w:left w:val="single" w:sz="4" w:space="0" w:color="auto"/>
              <w:bottom w:val="single" w:sz="4" w:space="0" w:color="auto"/>
              <w:right w:val="single" w:sz="12" w:space="0" w:color="auto"/>
            </w:tcBorders>
          </w:tcPr>
          <w:p w14:paraId="53506CAA" w14:textId="0013F72A" w:rsidR="00344111" w:rsidRDefault="00344111"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4F659212" w14:textId="541BBA2F" w:rsidR="00344111" w:rsidRPr="00C548DB" w:rsidRDefault="00344111" w:rsidP="00E26492">
            <w:pPr>
              <w:jc w:val="center"/>
              <w:rPr>
                <w:sz w:val="20"/>
                <w:szCs w:val="20"/>
              </w:rPr>
            </w:pPr>
            <w:r w:rsidRPr="00F72277">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06A18DFD" w14:textId="2869CAC6" w:rsidR="00344111" w:rsidRPr="00F72277" w:rsidRDefault="00344111" w:rsidP="00E26492">
            <w:pPr>
              <w:pStyle w:val="Normlny0"/>
              <w:jc w:val="center"/>
              <w:rPr>
                <w:b/>
              </w:rPr>
            </w:pPr>
            <w:r w:rsidRPr="00F72277">
              <w:rPr>
                <w:b/>
              </w:rPr>
              <w:t>§ 139</w:t>
            </w:r>
          </w:p>
          <w:p w14:paraId="7ED0E764" w14:textId="77777777" w:rsidR="00344111" w:rsidRPr="00F72277" w:rsidRDefault="00344111" w:rsidP="00E26492">
            <w:pPr>
              <w:pStyle w:val="Normlny0"/>
              <w:jc w:val="center"/>
              <w:rPr>
                <w:b/>
              </w:rPr>
            </w:pPr>
            <w:r w:rsidRPr="00F72277">
              <w:rPr>
                <w:b/>
              </w:rPr>
              <w:t>ods.2 za bodkočiarkou</w:t>
            </w:r>
          </w:p>
        </w:tc>
        <w:tc>
          <w:tcPr>
            <w:tcW w:w="4515" w:type="dxa"/>
            <w:gridSpan w:val="2"/>
            <w:tcBorders>
              <w:top w:val="single" w:sz="4" w:space="0" w:color="auto"/>
              <w:left w:val="single" w:sz="4" w:space="0" w:color="auto"/>
              <w:bottom w:val="single" w:sz="4" w:space="0" w:color="auto"/>
              <w:right w:val="single" w:sz="4" w:space="0" w:color="auto"/>
            </w:tcBorders>
          </w:tcPr>
          <w:p w14:paraId="16C8E850" w14:textId="77777777" w:rsidR="00344111" w:rsidRDefault="00991164" w:rsidP="00E6544A">
            <w:pPr>
              <w:jc w:val="both"/>
              <w:rPr>
                <w:b/>
                <w:sz w:val="20"/>
                <w:szCs w:val="20"/>
              </w:rPr>
            </w:pPr>
            <w:r w:rsidRPr="00991164">
              <w:rPr>
                <w:b/>
                <w:sz w:val="20"/>
                <w:szCs w:val="20"/>
              </w:rPr>
              <w:t>najmä môže vyžadovať zriadenie investičnej holdingovej spoločnosti so sídlom v Európskej únii alebo zmiešanej finančnej holdingovej spoločnosti so sídlom v Európskej únii na účel jeho zahrnutia do výkonu dohľadu na konsolidovanom základe podľa osobitného predpisu</w:t>
            </w:r>
            <w:r w:rsidRPr="00991164">
              <w:rPr>
                <w:b/>
                <w:sz w:val="20"/>
                <w:szCs w:val="20"/>
                <w:vertAlign w:val="superscript"/>
              </w:rPr>
              <w:t>110li</w:t>
            </w:r>
            <w:r w:rsidRPr="00991164">
              <w:rPr>
                <w:b/>
                <w:sz w:val="20"/>
                <w:szCs w:val="20"/>
              </w:rPr>
              <w:t>). Tieto postupy oznámi Národná banka Slovenska ostatným príslušným orgánom dohľadu členských štátov, Európskemu orgánu dohľadu (Európskemu orgánu pre bankovníctvo) a Komisii.</w:t>
            </w:r>
          </w:p>
          <w:p w14:paraId="5B81618A" w14:textId="77777777" w:rsidR="00991164" w:rsidRDefault="00991164" w:rsidP="00E6544A">
            <w:pPr>
              <w:jc w:val="both"/>
              <w:rPr>
                <w:b/>
                <w:sz w:val="20"/>
                <w:szCs w:val="20"/>
              </w:rPr>
            </w:pPr>
          </w:p>
          <w:p w14:paraId="35FAEC79" w14:textId="223161CB" w:rsidR="00991164" w:rsidRPr="00991164" w:rsidRDefault="00991164" w:rsidP="00E6544A">
            <w:pPr>
              <w:jc w:val="both"/>
              <w:rPr>
                <w:b/>
                <w:sz w:val="20"/>
                <w:szCs w:val="20"/>
              </w:rPr>
            </w:pPr>
            <w:r w:rsidRPr="00F06CFF">
              <w:rPr>
                <w:b/>
                <w:sz w:val="20"/>
                <w:szCs w:val="20"/>
                <w:vertAlign w:val="superscript"/>
              </w:rPr>
              <w:t>110li</w:t>
            </w:r>
            <w:r w:rsidRPr="00991164">
              <w:rPr>
                <w:b/>
                <w:sz w:val="20"/>
                <w:szCs w:val="20"/>
              </w:rPr>
              <w:t>) Čl. 1 až 8 nariadenia (EÚ) 2019/2033</w:t>
            </w:r>
          </w:p>
        </w:tc>
        <w:tc>
          <w:tcPr>
            <w:tcW w:w="682" w:type="dxa"/>
            <w:tcBorders>
              <w:top w:val="single" w:sz="4" w:space="0" w:color="auto"/>
              <w:left w:val="single" w:sz="4" w:space="0" w:color="auto"/>
              <w:bottom w:val="single" w:sz="4" w:space="0" w:color="auto"/>
              <w:right w:val="single" w:sz="4" w:space="0" w:color="auto"/>
            </w:tcBorders>
          </w:tcPr>
          <w:p w14:paraId="4160DCDC" w14:textId="0C62218C" w:rsidR="00344111" w:rsidRDefault="00344111"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3C05C16F" w14:textId="77777777" w:rsidR="00344111" w:rsidRDefault="00344111" w:rsidP="00E26492">
            <w:pPr>
              <w:pStyle w:val="Nadpis1"/>
              <w:rPr>
                <w:b w:val="0"/>
                <w:sz w:val="20"/>
                <w:szCs w:val="20"/>
              </w:rPr>
            </w:pPr>
          </w:p>
        </w:tc>
      </w:tr>
      <w:tr w:rsidR="00344111" w:rsidRPr="00D92831" w14:paraId="3B928F02" w14:textId="77777777" w:rsidTr="00447AC1">
        <w:trPr>
          <w:trHeight w:val="175"/>
        </w:trPr>
        <w:tc>
          <w:tcPr>
            <w:tcW w:w="867" w:type="dxa"/>
            <w:tcBorders>
              <w:top w:val="single" w:sz="4" w:space="0" w:color="auto"/>
              <w:left w:val="single" w:sz="12" w:space="0" w:color="auto"/>
              <w:bottom w:val="nil"/>
              <w:right w:val="single" w:sz="4" w:space="0" w:color="auto"/>
            </w:tcBorders>
            <w:shd w:val="clear" w:color="auto" w:fill="D9D9D9" w:themeFill="background1" w:themeFillShade="D9"/>
          </w:tcPr>
          <w:p w14:paraId="3266C69F" w14:textId="77777777" w:rsidR="00344111" w:rsidRPr="00727482" w:rsidRDefault="00344111" w:rsidP="00E26492">
            <w:pPr>
              <w:rPr>
                <w:b/>
                <w:sz w:val="20"/>
                <w:szCs w:val="20"/>
              </w:rPr>
            </w:pPr>
            <w:r w:rsidRPr="00727482">
              <w:rPr>
                <w:b/>
                <w:sz w:val="20"/>
                <w:szCs w:val="20"/>
              </w:rPr>
              <w:t>Č: 56</w:t>
            </w:r>
          </w:p>
        </w:tc>
        <w:tc>
          <w:tcPr>
            <w:tcW w:w="6190" w:type="dxa"/>
            <w:vMerge w:val="restart"/>
            <w:tcBorders>
              <w:top w:val="single" w:sz="4" w:space="0" w:color="auto"/>
              <w:left w:val="single" w:sz="4" w:space="0" w:color="auto"/>
              <w:right w:val="single" w:sz="4" w:space="0" w:color="auto"/>
            </w:tcBorders>
          </w:tcPr>
          <w:p w14:paraId="2BDEA259" w14:textId="77777777" w:rsidR="00344111" w:rsidRPr="00727482" w:rsidRDefault="00344111" w:rsidP="00727482">
            <w:pPr>
              <w:shd w:val="clear" w:color="auto" w:fill="D9D9D9" w:themeFill="background1" w:themeFillShade="D9"/>
              <w:autoSpaceDE/>
              <w:autoSpaceDN/>
              <w:jc w:val="both"/>
              <w:rPr>
                <w:b/>
                <w:sz w:val="20"/>
                <w:szCs w:val="20"/>
              </w:rPr>
            </w:pPr>
            <w:r w:rsidRPr="00727482">
              <w:rPr>
                <w:b/>
                <w:sz w:val="20"/>
                <w:szCs w:val="20"/>
              </w:rPr>
              <w:t>Spolupráca s orgánmi dohľadu tretích krajín</w:t>
            </w:r>
          </w:p>
          <w:p w14:paraId="1706E8FB" w14:textId="77777777" w:rsidR="00344111" w:rsidRDefault="00344111" w:rsidP="00BF09C0">
            <w:pPr>
              <w:autoSpaceDE/>
              <w:autoSpaceDN/>
              <w:jc w:val="both"/>
              <w:rPr>
                <w:sz w:val="20"/>
                <w:szCs w:val="20"/>
              </w:rPr>
            </w:pPr>
          </w:p>
          <w:p w14:paraId="7F24A4F2" w14:textId="77777777" w:rsidR="00344111" w:rsidRPr="00AC22DE" w:rsidRDefault="00344111" w:rsidP="00AC22DE">
            <w:pPr>
              <w:autoSpaceDE/>
              <w:autoSpaceDN/>
              <w:jc w:val="both"/>
              <w:rPr>
                <w:sz w:val="20"/>
                <w:szCs w:val="20"/>
              </w:rPr>
            </w:pPr>
            <w:r w:rsidRPr="00AC22DE">
              <w:rPr>
                <w:sz w:val="20"/>
                <w:szCs w:val="20"/>
              </w:rPr>
              <w:t xml:space="preserve">Komisia môže na žiadosť niektorého členského štátu alebo z vlastného podnetu predložiť Rade odporúčania na rokovanie o dohodách s jednou alebo viacerými tretími krajinami, ktorých predmetom je spôsob vykonávania </w:t>
            </w:r>
            <w:r w:rsidRPr="00AC22DE">
              <w:rPr>
                <w:sz w:val="20"/>
                <w:szCs w:val="20"/>
              </w:rPr>
              <w:lastRenderedPageBreak/>
              <w:t>dohľadu nad súladom s kapitálovým testom skupiny týmito investičnými spoločnosťami:</w:t>
            </w:r>
          </w:p>
          <w:p w14:paraId="3BD8C7DC" w14:textId="77777777" w:rsidR="00344111" w:rsidRPr="00AC22DE" w:rsidRDefault="00344111" w:rsidP="003A0F2C">
            <w:pPr>
              <w:pStyle w:val="Odsekzoznamu"/>
              <w:numPr>
                <w:ilvl w:val="0"/>
                <w:numId w:val="44"/>
              </w:numPr>
              <w:autoSpaceDE/>
              <w:autoSpaceDN/>
              <w:jc w:val="both"/>
              <w:rPr>
                <w:sz w:val="20"/>
                <w:szCs w:val="20"/>
              </w:rPr>
            </w:pPr>
            <w:r w:rsidRPr="00AC22DE">
              <w:rPr>
                <w:sz w:val="20"/>
                <w:szCs w:val="20"/>
              </w:rPr>
              <w:t xml:space="preserve"> investičnými spoločnosťami, ktorých materské spoločnosti majú ústredie v tretej krajine;</w:t>
            </w:r>
          </w:p>
          <w:p w14:paraId="067804CA" w14:textId="77777777" w:rsidR="00344111" w:rsidRPr="00BF09C0" w:rsidRDefault="00344111" w:rsidP="003A0F2C">
            <w:pPr>
              <w:pStyle w:val="Odsekzoznamu"/>
              <w:numPr>
                <w:ilvl w:val="0"/>
                <w:numId w:val="44"/>
              </w:numPr>
              <w:autoSpaceDE/>
              <w:autoSpaceDN/>
              <w:jc w:val="both"/>
              <w:rPr>
                <w:sz w:val="20"/>
                <w:szCs w:val="20"/>
              </w:rPr>
            </w:pPr>
            <w:r w:rsidRPr="00AC22DE">
              <w:rPr>
                <w:sz w:val="20"/>
                <w:szCs w:val="20"/>
              </w:rPr>
              <w:t xml:space="preserve"> investičnými spoločnosťami nachádzajúcimi sa v tretích krajinách, ktorých materské spoločnosti majú ústredie v Únii.</w:t>
            </w:r>
          </w:p>
        </w:tc>
        <w:tc>
          <w:tcPr>
            <w:tcW w:w="1105" w:type="dxa"/>
            <w:vMerge w:val="restart"/>
            <w:tcBorders>
              <w:top w:val="single" w:sz="4" w:space="0" w:color="auto"/>
              <w:left w:val="single" w:sz="4" w:space="0" w:color="auto"/>
              <w:right w:val="single" w:sz="12" w:space="0" w:color="auto"/>
            </w:tcBorders>
          </w:tcPr>
          <w:p w14:paraId="455C5FE5" w14:textId="77777777" w:rsidR="00344111" w:rsidRDefault="00344111" w:rsidP="00E26492">
            <w:pPr>
              <w:jc w:val="center"/>
              <w:rPr>
                <w:sz w:val="20"/>
                <w:szCs w:val="20"/>
              </w:rPr>
            </w:pPr>
            <w:r>
              <w:rPr>
                <w:sz w:val="20"/>
                <w:szCs w:val="20"/>
              </w:rPr>
              <w:lastRenderedPageBreak/>
              <w:t>n.a.</w:t>
            </w:r>
          </w:p>
        </w:tc>
        <w:tc>
          <w:tcPr>
            <w:tcW w:w="902" w:type="dxa"/>
            <w:gridSpan w:val="2"/>
            <w:vMerge w:val="restart"/>
            <w:tcBorders>
              <w:top w:val="single" w:sz="4" w:space="0" w:color="auto"/>
              <w:left w:val="nil"/>
              <w:right w:val="single" w:sz="4" w:space="0" w:color="auto"/>
            </w:tcBorders>
          </w:tcPr>
          <w:p w14:paraId="03D7BBF9" w14:textId="77777777" w:rsidR="00344111" w:rsidRPr="00C548DB" w:rsidRDefault="00344111" w:rsidP="00E26492">
            <w:pPr>
              <w:jc w:val="center"/>
              <w:rPr>
                <w:sz w:val="20"/>
                <w:szCs w:val="20"/>
              </w:rPr>
            </w:pPr>
          </w:p>
        </w:tc>
        <w:tc>
          <w:tcPr>
            <w:tcW w:w="705" w:type="dxa"/>
            <w:vMerge w:val="restart"/>
            <w:tcBorders>
              <w:top w:val="single" w:sz="4" w:space="0" w:color="auto"/>
              <w:left w:val="single" w:sz="4" w:space="0" w:color="auto"/>
              <w:right w:val="single" w:sz="4" w:space="0" w:color="auto"/>
            </w:tcBorders>
          </w:tcPr>
          <w:p w14:paraId="0652E287" w14:textId="77777777" w:rsidR="00344111" w:rsidRPr="00914FDE" w:rsidRDefault="00344111" w:rsidP="00E26492">
            <w:pPr>
              <w:pStyle w:val="Normlny0"/>
              <w:jc w:val="center"/>
            </w:pPr>
          </w:p>
        </w:tc>
        <w:tc>
          <w:tcPr>
            <w:tcW w:w="4515" w:type="dxa"/>
            <w:gridSpan w:val="2"/>
            <w:vMerge w:val="restart"/>
            <w:tcBorders>
              <w:top w:val="single" w:sz="4" w:space="0" w:color="auto"/>
              <w:left w:val="single" w:sz="4" w:space="0" w:color="auto"/>
              <w:right w:val="single" w:sz="4" w:space="0" w:color="auto"/>
            </w:tcBorders>
          </w:tcPr>
          <w:p w14:paraId="45AE761E" w14:textId="77777777" w:rsidR="00344111" w:rsidRDefault="00344111" w:rsidP="00E26492">
            <w:pPr>
              <w:jc w:val="center"/>
              <w:rPr>
                <w:sz w:val="20"/>
                <w:szCs w:val="20"/>
              </w:rPr>
            </w:pPr>
          </w:p>
        </w:tc>
        <w:tc>
          <w:tcPr>
            <w:tcW w:w="682" w:type="dxa"/>
            <w:vMerge w:val="restart"/>
            <w:tcBorders>
              <w:top w:val="single" w:sz="4" w:space="0" w:color="auto"/>
              <w:left w:val="single" w:sz="4" w:space="0" w:color="auto"/>
              <w:right w:val="single" w:sz="4" w:space="0" w:color="auto"/>
            </w:tcBorders>
          </w:tcPr>
          <w:p w14:paraId="1F642779" w14:textId="7AD3EE0F" w:rsidR="00344111" w:rsidRDefault="00CA5BAF" w:rsidP="00E26492">
            <w:pPr>
              <w:jc w:val="center"/>
              <w:rPr>
                <w:sz w:val="20"/>
                <w:szCs w:val="20"/>
              </w:rPr>
            </w:pPr>
            <w:r>
              <w:rPr>
                <w:sz w:val="20"/>
                <w:szCs w:val="20"/>
              </w:rPr>
              <w:t>n.a.</w:t>
            </w:r>
          </w:p>
        </w:tc>
        <w:tc>
          <w:tcPr>
            <w:tcW w:w="769" w:type="dxa"/>
            <w:vMerge w:val="restart"/>
            <w:tcBorders>
              <w:top w:val="single" w:sz="4" w:space="0" w:color="auto"/>
              <w:left w:val="single" w:sz="4" w:space="0" w:color="auto"/>
              <w:right w:val="single" w:sz="12" w:space="0" w:color="auto"/>
            </w:tcBorders>
          </w:tcPr>
          <w:p w14:paraId="604B15DC" w14:textId="77777777" w:rsidR="00344111" w:rsidRDefault="00344111" w:rsidP="00E26492">
            <w:pPr>
              <w:pStyle w:val="Nadpis1"/>
              <w:rPr>
                <w:b w:val="0"/>
                <w:sz w:val="20"/>
                <w:szCs w:val="20"/>
              </w:rPr>
            </w:pPr>
          </w:p>
        </w:tc>
      </w:tr>
      <w:tr w:rsidR="00344111" w:rsidRPr="00D92831" w14:paraId="63031F25" w14:textId="77777777" w:rsidTr="00447AC1">
        <w:trPr>
          <w:trHeight w:val="1267"/>
        </w:trPr>
        <w:tc>
          <w:tcPr>
            <w:tcW w:w="867" w:type="dxa"/>
            <w:tcBorders>
              <w:top w:val="nil"/>
              <w:left w:val="single" w:sz="12" w:space="0" w:color="auto"/>
              <w:bottom w:val="single" w:sz="4" w:space="0" w:color="auto"/>
              <w:right w:val="single" w:sz="4" w:space="0" w:color="auto"/>
            </w:tcBorders>
          </w:tcPr>
          <w:p w14:paraId="008523C3" w14:textId="77777777" w:rsidR="00344111" w:rsidRDefault="00344111" w:rsidP="00E26492">
            <w:pPr>
              <w:rPr>
                <w:sz w:val="20"/>
                <w:szCs w:val="20"/>
              </w:rPr>
            </w:pPr>
          </w:p>
        </w:tc>
        <w:tc>
          <w:tcPr>
            <w:tcW w:w="6190" w:type="dxa"/>
            <w:vMerge/>
            <w:tcBorders>
              <w:left w:val="single" w:sz="4" w:space="0" w:color="auto"/>
              <w:bottom w:val="single" w:sz="4" w:space="0" w:color="auto"/>
              <w:right w:val="single" w:sz="4" w:space="0" w:color="auto"/>
            </w:tcBorders>
          </w:tcPr>
          <w:p w14:paraId="0EB98FC3" w14:textId="77777777" w:rsidR="00344111" w:rsidRPr="00727482" w:rsidRDefault="00344111" w:rsidP="00727482">
            <w:pPr>
              <w:shd w:val="clear" w:color="auto" w:fill="D9D9D9" w:themeFill="background1" w:themeFillShade="D9"/>
              <w:autoSpaceDE/>
              <w:autoSpaceDN/>
              <w:jc w:val="both"/>
              <w:rPr>
                <w:b/>
                <w:sz w:val="20"/>
                <w:szCs w:val="20"/>
              </w:rPr>
            </w:pPr>
          </w:p>
        </w:tc>
        <w:tc>
          <w:tcPr>
            <w:tcW w:w="1105" w:type="dxa"/>
            <w:vMerge/>
            <w:tcBorders>
              <w:left w:val="single" w:sz="4" w:space="0" w:color="auto"/>
              <w:bottom w:val="single" w:sz="4" w:space="0" w:color="auto"/>
              <w:right w:val="single" w:sz="12" w:space="0" w:color="auto"/>
            </w:tcBorders>
          </w:tcPr>
          <w:p w14:paraId="7FCCEDD9" w14:textId="77777777" w:rsidR="00344111" w:rsidRDefault="00344111" w:rsidP="00E26492">
            <w:pPr>
              <w:jc w:val="center"/>
              <w:rPr>
                <w:sz w:val="20"/>
                <w:szCs w:val="20"/>
              </w:rPr>
            </w:pPr>
          </w:p>
        </w:tc>
        <w:tc>
          <w:tcPr>
            <w:tcW w:w="902" w:type="dxa"/>
            <w:gridSpan w:val="2"/>
            <w:vMerge/>
            <w:tcBorders>
              <w:left w:val="nil"/>
              <w:bottom w:val="single" w:sz="4" w:space="0" w:color="auto"/>
              <w:right w:val="single" w:sz="4" w:space="0" w:color="auto"/>
            </w:tcBorders>
          </w:tcPr>
          <w:p w14:paraId="73CDAA82" w14:textId="77777777" w:rsidR="00344111" w:rsidRPr="00C548DB" w:rsidRDefault="00344111" w:rsidP="00E26492">
            <w:pPr>
              <w:jc w:val="center"/>
              <w:rPr>
                <w:sz w:val="20"/>
                <w:szCs w:val="20"/>
              </w:rPr>
            </w:pPr>
          </w:p>
        </w:tc>
        <w:tc>
          <w:tcPr>
            <w:tcW w:w="705" w:type="dxa"/>
            <w:vMerge/>
            <w:tcBorders>
              <w:left w:val="single" w:sz="4" w:space="0" w:color="auto"/>
              <w:bottom w:val="single" w:sz="4" w:space="0" w:color="auto"/>
              <w:right w:val="single" w:sz="4" w:space="0" w:color="auto"/>
            </w:tcBorders>
          </w:tcPr>
          <w:p w14:paraId="34132B72" w14:textId="77777777" w:rsidR="00344111" w:rsidRPr="00914FDE" w:rsidRDefault="00344111" w:rsidP="00E26492">
            <w:pPr>
              <w:pStyle w:val="Normlny0"/>
              <w:jc w:val="center"/>
            </w:pPr>
          </w:p>
        </w:tc>
        <w:tc>
          <w:tcPr>
            <w:tcW w:w="4515" w:type="dxa"/>
            <w:gridSpan w:val="2"/>
            <w:vMerge/>
            <w:tcBorders>
              <w:left w:val="single" w:sz="4" w:space="0" w:color="auto"/>
              <w:bottom w:val="single" w:sz="4" w:space="0" w:color="auto"/>
              <w:right w:val="single" w:sz="4" w:space="0" w:color="auto"/>
            </w:tcBorders>
          </w:tcPr>
          <w:p w14:paraId="0F6E100B" w14:textId="77777777" w:rsidR="00344111" w:rsidRDefault="00344111" w:rsidP="00E26492">
            <w:pPr>
              <w:jc w:val="center"/>
              <w:rPr>
                <w:sz w:val="20"/>
                <w:szCs w:val="20"/>
              </w:rPr>
            </w:pPr>
          </w:p>
        </w:tc>
        <w:tc>
          <w:tcPr>
            <w:tcW w:w="682" w:type="dxa"/>
            <w:vMerge/>
            <w:tcBorders>
              <w:left w:val="single" w:sz="4" w:space="0" w:color="auto"/>
              <w:bottom w:val="single" w:sz="4" w:space="0" w:color="auto"/>
              <w:right w:val="single" w:sz="4" w:space="0" w:color="auto"/>
            </w:tcBorders>
          </w:tcPr>
          <w:p w14:paraId="065B985B" w14:textId="50F62ECB" w:rsidR="00344111" w:rsidRDefault="00344111" w:rsidP="00E26492">
            <w:pPr>
              <w:jc w:val="center"/>
              <w:rPr>
                <w:sz w:val="20"/>
                <w:szCs w:val="20"/>
              </w:rPr>
            </w:pPr>
          </w:p>
        </w:tc>
        <w:tc>
          <w:tcPr>
            <w:tcW w:w="769" w:type="dxa"/>
            <w:vMerge/>
            <w:tcBorders>
              <w:left w:val="single" w:sz="4" w:space="0" w:color="auto"/>
              <w:bottom w:val="single" w:sz="4" w:space="0" w:color="auto"/>
              <w:right w:val="single" w:sz="12" w:space="0" w:color="auto"/>
            </w:tcBorders>
          </w:tcPr>
          <w:p w14:paraId="02F097FB" w14:textId="77777777" w:rsidR="00344111" w:rsidRDefault="00344111" w:rsidP="00E26492">
            <w:pPr>
              <w:pStyle w:val="Nadpis1"/>
              <w:rPr>
                <w:b w:val="0"/>
                <w:sz w:val="20"/>
                <w:szCs w:val="20"/>
              </w:rPr>
            </w:pPr>
          </w:p>
        </w:tc>
      </w:tr>
      <w:tr w:rsidR="00344111" w:rsidRPr="00D92831" w14:paraId="04D72C03" w14:textId="77777777" w:rsidTr="00447AC1">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9CEB9AB" w14:textId="77777777" w:rsidR="00344111" w:rsidRPr="00727482" w:rsidRDefault="00344111" w:rsidP="00E26492">
            <w:pPr>
              <w:rPr>
                <w:b/>
                <w:sz w:val="20"/>
                <w:szCs w:val="20"/>
              </w:rPr>
            </w:pPr>
          </w:p>
          <w:p w14:paraId="5AB59CD3" w14:textId="77777777" w:rsidR="00344111" w:rsidRPr="00727482" w:rsidRDefault="00344111" w:rsidP="00E26492">
            <w:pPr>
              <w:rPr>
                <w:b/>
                <w:sz w:val="20"/>
                <w:szCs w:val="20"/>
              </w:rPr>
            </w:pPr>
          </w:p>
          <w:p w14:paraId="044E4457" w14:textId="77777777" w:rsidR="00344111" w:rsidRPr="00727482" w:rsidRDefault="00344111" w:rsidP="00E26492">
            <w:pPr>
              <w:rPr>
                <w:b/>
                <w:sz w:val="20"/>
                <w:szCs w:val="20"/>
              </w:rPr>
            </w:pPr>
          </w:p>
          <w:p w14:paraId="49A0707B" w14:textId="77777777" w:rsidR="00344111" w:rsidRPr="00727482" w:rsidRDefault="00344111" w:rsidP="00E26492">
            <w:pPr>
              <w:rPr>
                <w:b/>
                <w:sz w:val="20"/>
                <w:szCs w:val="20"/>
              </w:rPr>
            </w:pPr>
          </w:p>
          <w:p w14:paraId="2B080556" w14:textId="77777777" w:rsidR="00344111" w:rsidRPr="00727482" w:rsidRDefault="00344111" w:rsidP="00E26492">
            <w:pPr>
              <w:rPr>
                <w:b/>
                <w:sz w:val="20"/>
                <w:szCs w:val="20"/>
              </w:rPr>
            </w:pPr>
            <w:r w:rsidRPr="00727482">
              <w:rPr>
                <w:b/>
                <w:sz w:val="20"/>
                <w:szCs w:val="20"/>
              </w:rPr>
              <w:t>Č: 57</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1883C" w14:textId="77777777" w:rsidR="00344111" w:rsidRPr="00727482" w:rsidRDefault="00344111" w:rsidP="00727482">
            <w:pPr>
              <w:autoSpaceDE/>
              <w:autoSpaceDN/>
              <w:jc w:val="both"/>
              <w:rPr>
                <w:b/>
                <w:sz w:val="20"/>
                <w:szCs w:val="20"/>
              </w:rPr>
            </w:pPr>
            <w:r w:rsidRPr="00727482">
              <w:rPr>
                <w:b/>
                <w:sz w:val="20"/>
                <w:szCs w:val="20"/>
              </w:rPr>
              <w:t>HLAVA V</w:t>
            </w:r>
          </w:p>
          <w:p w14:paraId="34945764" w14:textId="77777777" w:rsidR="00344111" w:rsidRPr="00727482" w:rsidRDefault="00344111" w:rsidP="00727482">
            <w:pPr>
              <w:autoSpaceDE/>
              <w:autoSpaceDN/>
              <w:jc w:val="both"/>
              <w:rPr>
                <w:b/>
                <w:sz w:val="20"/>
                <w:szCs w:val="20"/>
              </w:rPr>
            </w:pPr>
          </w:p>
          <w:p w14:paraId="39E958E4" w14:textId="77777777" w:rsidR="00344111" w:rsidRPr="00727482" w:rsidRDefault="00344111" w:rsidP="00727482">
            <w:pPr>
              <w:autoSpaceDE/>
              <w:autoSpaceDN/>
              <w:jc w:val="both"/>
              <w:rPr>
                <w:b/>
                <w:sz w:val="20"/>
                <w:szCs w:val="20"/>
              </w:rPr>
            </w:pPr>
            <w:r w:rsidRPr="00727482">
              <w:rPr>
                <w:b/>
                <w:sz w:val="20"/>
                <w:szCs w:val="20"/>
              </w:rPr>
              <w:t>ZVEREJŇOVANIE INFORMÁCIÍ PRÍSLUŠNÝMI ORGÁNMI</w:t>
            </w:r>
          </w:p>
          <w:p w14:paraId="4803FA32" w14:textId="77777777" w:rsidR="00344111" w:rsidRPr="00727482" w:rsidRDefault="00344111" w:rsidP="00727482">
            <w:pPr>
              <w:autoSpaceDE/>
              <w:autoSpaceDN/>
              <w:jc w:val="both"/>
              <w:rPr>
                <w:b/>
                <w:sz w:val="20"/>
                <w:szCs w:val="20"/>
              </w:rPr>
            </w:pPr>
          </w:p>
          <w:p w14:paraId="5BA2220F" w14:textId="77777777" w:rsidR="00344111" w:rsidRPr="00727482" w:rsidRDefault="00344111" w:rsidP="00BF09C0">
            <w:pPr>
              <w:autoSpaceDE/>
              <w:autoSpaceDN/>
              <w:jc w:val="both"/>
              <w:rPr>
                <w:b/>
                <w:sz w:val="20"/>
                <w:szCs w:val="20"/>
              </w:rPr>
            </w:pPr>
            <w:r w:rsidRPr="00727482">
              <w:rPr>
                <w:b/>
                <w:sz w:val="20"/>
                <w:szCs w:val="20"/>
              </w:rPr>
              <w:t>Požiadavky na zverejňovanie informácií</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60187BE" w14:textId="77777777" w:rsidR="00344111" w:rsidRPr="00727482" w:rsidRDefault="00344111"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33C16C40" w14:textId="77777777" w:rsidR="00344111" w:rsidRPr="00727482" w:rsidRDefault="00344111"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2A034" w14:textId="77777777" w:rsidR="00344111" w:rsidRPr="00727482" w:rsidRDefault="00344111"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DBFCC" w14:textId="77777777" w:rsidR="00344111" w:rsidRPr="00727482" w:rsidRDefault="00344111"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F249BE" w14:textId="0C6A37DD" w:rsidR="00344111" w:rsidRPr="00727482" w:rsidRDefault="00344111"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C03B22D" w14:textId="77777777" w:rsidR="00344111" w:rsidRPr="00727482" w:rsidRDefault="00344111" w:rsidP="00E26492">
            <w:pPr>
              <w:pStyle w:val="Nadpis1"/>
              <w:rPr>
                <w:sz w:val="20"/>
                <w:szCs w:val="20"/>
              </w:rPr>
            </w:pPr>
          </w:p>
        </w:tc>
      </w:tr>
      <w:tr w:rsidR="00344111" w:rsidRPr="00D92831" w14:paraId="4A090E64" w14:textId="77777777" w:rsidTr="00447AC1">
        <w:tc>
          <w:tcPr>
            <w:tcW w:w="867" w:type="dxa"/>
            <w:tcBorders>
              <w:top w:val="single" w:sz="4" w:space="0" w:color="auto"/>
              <w:left w:val="single" w:sz="12" w:space="0" w:color="auto"/>
              <w:bottom w:val="single" w:sz="4" w:space="0" w:color="auto"/>
              <w:right w:val="single" w:sz="4" w:space="0" w:color="auto"/>
            </w:tcBorders>
          </w:tcPr>
          <w:p w14:paraId="4DC02364" w14:textId="77777777" w:rsidR="00344111" w:rsidRDefault="00344111" w:rsidP="00E26492">
            <w:pPr>
              <w:rPr>
                <w:sz w:val="20"/>
                <w:szCs w:val="20"/>
              </w:rPr>
            </w:pPr>
            <w:r>
              <w:rPr>
                <w:sz w:val="20"/>
                <w:szCs w:val="20"/>
              </w:rPr>
              <w:t>Č: 57, O: 1</w:t>
            </w:r>
          </w:p>
        </w:tc>
        <w:tc>
          <w:tcPr>
            <w:tcW w:w="6190" w:type="dxa"/>
            <w:tcBorders>
              <w:top w:val="single" w:sz="4" w:space="0" w:color="auto"/>
              <w:left w:val="single" w:sz="4" w:space="0" w:color="auto"/>
              <w:bottom w:val="single" w:sz="4" w:space="0" w:color="auto"/>
              <w:right w:val="single" w:sz="4" w:space="0" w:color="auto"/>
            </w:tcBorders>
          </w:tcPr>
          <w:p w14:paraId="5F1A84EC" w14:textId="77777777" w:rsidR="00344111" w:rsidRPr="00F72277" w:rsidRDefault="00344111" w:rsidP="00AC22DE">
            <w:pPr>
              <w:autoSpaceDE/>
              <w:autoSpaceDN/>
              <w:jc w:val="both"/>
              <w:rPr>
                <w:sz w:val="20"/>
                <w:szCs w:val="20"/>
              </w:rPr>
            </w:pPr>
            <w:r w:rsidRPr="00F72277">
              <w:rPr>
                <w:sz w:val="20"/>
                <w:szCs w:val="20"/>
              </w:rPr>
              <w:t>Príslušné orgány zverejňujú všetky tieto informácie:</w:t>
            </w:r>
          </w:p>
          <w:p w14:paraId="176A4A86" w14:textId="77777777" w:rsidR="00344111" w:rsidRPr="00F72277" w:rsidRDefault="00344111" w:rsidP="003A0F2C">
            <w:pPr>
              <w:pStyle w:val="Odsekzoznamu"/>
              <w:numPr>
                <w:ilvl w:val="0"/>
                <w:numId w:val="45"/>
              </w:numPr>
              <w:autoSpaceDE/>
              <w:autoSpaceDN/>
              <w:jc w:val="both"/>
              <w:rPr>
                <w:sz w:val="20"/>
                <w:szCs w:val="20"/>
              </w:rPr>
            </w:pPr>
            <w:r w:rsidRPr="00F72277">
              <w:rPr>
                <w:sz w:val="20"/>
                <w:szCs w:val="20"/>
              </w:rPr>
              <w:t xml:space="preserve"> znenia zákonov, iných právnych predpisov, správnych predpisov a všeobecných usmernení prijatých v ich členských štátoch podľa tejto smernice;</w:t>
            </w:r>
          </w:p>
          <w:p w14:paraId="63B9A2A9" w14:textId="77777777" w:rsidR="00344111" w:rsidRPr="00F72277" w:rsidRDefault="00344111" w:rsidP="003A0F2C">
            <w:pPr>
              <w:pStyle w:val="Odsekzoznamu"/>
              <w:numPr>
                <w:ilvl w:val="0"/>
                <w:numId w:val="45"/>
              </w:numPr>
              <w:autoSpaceDE/>
              <w:autoSpaceDN/>
              <w:jc w:val="both"/>
              <w:rPr>
                <w:sz w:val="20"/>
                <w:szCs w:val="20"/>
              </w:rPr>
            </w:pPr>
            <w:r w:rsidRPr="00F72277">
              <w:rPr>
                <w:sz w:val="20"/>
                <w:szCs w:val="20"/>
              </w:rPr>
              <w:t xml:space="preserve"> spôsob vykonávania možností a právomocí, ktoré sú k dispozícii podľa tejto smernice a nariadenia (EÚ) 2019/2033;</w:t>
            </w:r>
          </w:p>
          <w:p w14:paraId="63A21F22" w14:textId="77777777" w:rsidR="00344111" w:rsidRPr="00F72277" w:rsidRDefault="00344111" w:rsidP="003A0F2C">
            <w:pPr>
              <w:pStyle w:val="Odsekzoznamu"/>
              <w:numPr>
                <w:ilvl w:val="0"/>
                <w:numId w:val="45"/>
              </w:numPr>
              <w:autoSpaceDE/>
              <w:autoSpaceDN/>
              <w:jc w:val="both"/>
              <w:rPr>
                <w:sz w:val="20"/>
                <w:szCs w:val="20"/>
              </w:rPr>
            </w:pPr>
            <w:r w:rsidRPr="00F72277">
              <w:rPr>
                <w:sz w:val="20"/>
                <w:szCs w:val="20"/>
              </w:rPr>
              <w:t xml:space="preserve"> všeobecné kritériá a metodiky, ktoré používajú pri preskúmaní a hodnotení orgánmi dohľadu uvedenom v článku 36 tejto smernice;</w:t>
            </w:r>
          </w:p>
          <w:p w14:paraId="5D915136" w14:textId="77777777" w:rsidR="00344111" w:rsidRPr="00F72277" w:rsidRDefault="00344111" w:rsidP="003A0F2C">
            <w:pPr>
              <w:pStyle w:val="Odsekzoznamu"/>
              <w:numPr>
                <w:ilvl w:val="0"/>
                <w:numId w:val="45"/>
              </w:numPr>
              <w:autoSpaceDE/>
              <w:autoSpaceDN/>
              <w:jc w:val="both"/>
              <w:rPr>
                <w:sz w:val="20"/>
                <w:szCs w:val="20"/>
              </w:rPr>
            </w:pPr>
            <w:r w:rsidRPr="00F72277">
              <w:rPr>
                <w:sz w:val="20"/>
                <w:szCs w:val="20"/>
              </w:rPr>
              <w:t xml:space="preserve"> súhrnné štatistické údaje o kľúčových aspektoch vykonávania tejto smernice a nariadenia (EÚ) 2019/2033 vo svojom členskom štáte vrátane počtu a povahy opatrení dohľadu prijatých v súlade s článkom 39 ods. 2 písm. a) tejto smernice a správnych sankcií uložených v súlade s článkom 18 tejto smernice.</w:t>
            </w:r>
          </w:p>
        </w:tc>
        <w:tc>
          <w:tcPr>
            <w:tcW w:w="1105" w:type="dxa"/>
            <w:tcBorders>
              <w:top w:val="single" w:sz="4" w:space="0" w:color="auto"/>
              <w:left w:val="single" w:sz="4" w:space="0" w:color="auto"/>
              <w:bottom w:val="single" w:sz="4" w:space="0" w:color="auto"/>
              <w:right w:val="single" w:sz="12" w:space="0" w:color="auto"/>
            </w:tcBorders>
          </w:tcPr>
          <w:p w14:paraId="2AE57A1B" w14:textId="2BADB839" w:rsidR="00344111" w:rsidRDefault="00344111"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408A3074" w14:textId="2A7387DF" w:rsidR="00344111" w:rsidRPr="00C548DB" w:rsidRDefault="00344111" w:rsidP="00E26492">
            <w:pPr>
              <w:jc w:val="center"/>
              <w:rPr>
                <w:sz w:val="20"/>
                <w:szCs w:val="20"/>
              </w:rPr>
            </w:pPr>
            <w:r w:rsidRPr="00F72277">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1071B965" w14:textId="308A68DE" w:rsidR="00344111" w:rsidRPr="00991164" w:rsidRDefault="00344111" w:rsidP="00991164">
            <w:pPr>
              <w:pStyle w:val="Normlny0"/>
              <w:jc w:val="center"/>
              <w:rPr>
                <w:b/>
              </w:rPr>
            </w:pPr>
            <w:r w:rsidRPr="00991164">
              <w:rPr>
                <w:b/>
              </w:rPr>
              <w:t>§ 135 ods. 1</w:t>
            </w:r>
            <w:r w:rsidR="00991164">
              <w:rPr>
                <w:b/>
              </w:rPr>
              <w:t>7</w:t>
            </w:r>
          </w:p>
        </w:tc>
        <w:tc>
          <w:tcPr>
            <w:tcW w:w="4515" w:type="dxa"/>
            <w:gridSpan w:val="2"/>
            <w:tcBorders>
              <w:top w:val="single" w:sz="4" w:space="0" w:color="auto"/>
              <w:left w:val="single" w:sz="4" w:space="0" w:color="auto"/>
              <w:bottom w:val="single" w:sz="4" w:space="0" w:color="auto"/>
              <w:right w:val="single" w:sz="4" w:space="0" w:color="auto"/>
            </w:tcBorders>
          </w:tcPr>
          <w:p w14:paraId="0E553DE7" w14:textId="4F2748D5" w:rsidR="00413905" w:rsidRPr="00413905" w:rsidRDefault="00413905" w:rsidP="00413905">
            <w:pPr>
              <w:pStyle w:val="Normlny0"/>
              <w:jc w:val="both"/>
              <w:rPr>
                <w:b/>
              </w:rPr>
            </w:pPr>
            <w:r w:rsidRPr="00413905">
              <w:rPr>
                <w:b/>
              </w:rPr>
              <w:t>(17) Národná banka Slovenska zverejňuje na svojom webovom sídle</w:t>
            </w:r>
          </w:p>
          <w:p w14:paraId="77348E06" w14:textId="77777777" w:rsidR="00413905" w:rsidRPr="00413905" w:rsidRDefault="00413905" w:rsidP="00413905">
            <w:pPr>
              <w:pStyle w:val="Normlny0"/>
              <w:jc w:val="both"/>
              <w:rPr>
                <w:b/>
              </w:rPr>
            </w:pPr>
            <w:r w:rsidRPr="00413905">
              <w:rPr>
                <w:b/>
              </w:rPr>
              <w:t>a) všeobecne záväzné právne predpisy, metodické usmernenia a odporúčania súvisiace s dohľadom nad finančným trhom vydané v súlade s právne záväzným aktom Európskej únie uvedeným v prílohe bode 25.,</w:t>
            </w:r>
          </w:p>
          <w:p w14:paraId="3639647B" w14:textId="77777777" w:rsidR="00413905" w:rsidRPr="00413905" w:rsidRDefault="00413905" w:rsidP="00413905">
            <w:pPr>
              <w:pStyle w:val="Normlny0"/>
              <w:jc w:val="both"/>
              <w:rPr>
                <w:b/>
              </w:rPr>
            </w:pPr>
            <w:r w:rsidRPr="00413905">
              <w:rPr>
                <w:b/>
              </w:rPr>
              <w:t>b) spôsob uplatňovania národnej voľby v súvislosti s preberaním právne záväzných aktov Európskej únie a možností výberu, ktoré vyplývajú pre obchodníka s cennými papiermi z právne záväzného aktu Európskej únie uvedeného v prílohe bode 25. a podľa osobitného predpisu,</w:t>
            </w:r>
            <w:r w:rsidRPr="00413905">
              <w:rPr>
                <w:b/>
                <w:vertAlign w:val="superscript"/>
              </w:rPr>
              <w:t>50cb</w:t>
            </w:r>
            <w:r w:rsidRPr="00413905">
              <w:rPr>
                <w:b/>
              </w:rPr>
              <w:t>)</w:t>
            </w:r>
          </w:p>
          <w:p w14:paraId="52D09687" w14:textId="77777777" w:rsidR="00413905" w:rsidRPr="00413905" w:rsidRDefault="00413905" w:rsidP="00413905">
            <w:pPr>
              <w:pStyle w:val="Normlny0"/>
              <w:jc w:val="both"/>
              <w:rPr>
                <w:b/>
              </w:rPr>
            </w:pPr>
            <w:r w:rsidRPr="00413905">
              <w:rPr>
                <w:b/>
              </w:rPr>
              <w:t>c) všeobecné hodnotiace kritériá a metodiku, ktoré Národná banka Slovenska používa pri preskúmaní a hodnotení podľa odseku 8,</w:t>
            </w:r>
          </w:p>
          <w:p w14:paraId="7F7E657C" w14:textId="77777777" w:rsidR="00344111" w:rsidRDefault="00413905" w:rsidP="00413905">
            <w:pPr>
              <w:jc w:val="both"/>
              <w:rPr>
                <w:b/>
                <w:sz w:val="20"/>
                <w:szCs w:val="20"/>
              </w:rPr>
            </w:pPr>
            <w:r w:rsidRPr="00413905">
              <w:rPr>
                <w:b/>
                <w:sz w:val="20"/>
                <w:szCs w:val="20"/>
              </w:rPr>
              <w:t>d) súhrnné štatistické údaje podľa § 144 ods. 26.</w:t>
            </w:r>
          </w:p>
          <w:p w14:paraId="2F0834A4" w14:textId="77777777" w:rsidR="00C81F00" w:rsidRDefault="00C81F00" w:rsidP="00413905">
            <w:pPr>
              <w:jc w:val="both"/>
              <w:rPr>
                <w:b/>
                <w:sz w:val="20"/>
                <w:szCs w:val="20"/>
              </w:rPr>
            </w:pPr>
          </w:p>
          <w:p w14:paraId="17EAFB34" w14:textId="15E0EC67" w:rsidR="00C81F00" w:rsidRDefault="00C81F00" w:rsidP="00413905">
            <w:pPr>
              <w:jc w:val="both"/>
              <w:rPr>
                <w:b/>
                <w:sz w:val="20"/>
                <w:szCs w:val="20"/>
              </w:rPr>
            </w:pPr>
            <w:r w:rsidRPr="00C81F00">
              <w:rPr>
                <w:b/>
                <w:sz w:val="20"/>
                <w:szCs w:val="20"/>
                <w:vertAlign w:val="superscript"/>
              </w:rPr>
              <w:t>50cb</w:t>
            </w:r>
            <w:r w:rsidRPr="00C81F00">
              <w:rPr>
                <w:b/>
                <w:sz w:val="20"/>
                <w:szCs w:val="20"/>
              </w:rPr>
              <w:t>) Nariadenie (EÚ) 2019/2033</w:t>
            </w:r>
            <w:r>
              <w:rPr>
                <w:b/>
                <w:sz w:val="20"/>
                <w:szCs w:val="20"/>
              </w:rPr>
              <w:t>.</w:t>
            </w:r>
          </w:p>
          <w:p w14:paraId="589DB9E5" w14:textId="272B9CB3" w:rsidR="00C81F00" w:rsidRPr="00344111" w:rsidRDefault="00C81F00" w:rsidP="00413905">
            <w:pPr>
              <w:jc w:val="both"/>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7DD88971" w14:textId="5594A728" w:rsidR="00344111" w:rsidRDefault="00344111"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771DB72C" w14:textId="77777777" w:rsidR="00344111" w:rsidRDefault="00344111" w:rsidP="00E26492">
            <w:pPr>
              <w:pStyle w:val="Nadpis1"/>
              <w:rPr>
                <w:b w:val="0"/>
                <w:sz w:val="20"/>
                <w:szCs w:val="20"/>
              </w:rPr>
            </w:pPr>
          </w:p>
        </w:tc>
      </w:tr>
      <w:tr w:rsidR="00344111" w:rsidRPr="00D92831" w14:paraId="64D011D1" w14:textId="77777777" w:rsidTr="00447AC1">
        <w:tc>
          <w:tcPr>
            <w:tcW w:w="867" w:type="dxa"/>
            <w:tcBorders>
              <w:top w:val="single" w:sz="4" w:space="0" w:color="auto"/>
              <w:left w:val="single" w:sz="12" w:space="0" w:color="auto"/>
              <w:bottom w:val="single" w:sz="4" w:space="0" w:color="auto"/>
              <w:right w:val="single" w:sz="4" w:space="0" w:color="auto"/>
            </w:tcBorders>
          </w:tcPr>
          <w:p w14:paraId="5879F276" w14:textId="77777777" w:rsidR="00344111" w:rsidRDefault="00344111" w:rsidP="00E26492">
            <w:pPr>
              <w:rPr>
                <w:sz w:val="20"/>
                <w:szCs w:val="20"/>
              </w:rPr>
            </w:pPr>
            <w:r>
              <w:rPr>
                <w:sz w:val="20"/>
                <w:szCs w:val="20"/>
              </w:rPr>
              <w:t xml:space="preserve">Č: 57, </w:t>
            </w:r>
          </w:p>
          <w:p w14:paraId="5957746E" w14:textId="77777777" w:rsidR="00344111" w:rsidRDefault="00344111"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0B1A7874" w14:textId="77777777" w:rsidR="00344111" w:rsidRPr="00BF09C0" w:rsidRDefault="00344111" w:rsidP="00BF09C0">
            <w:pPr>
              <w:autoSpaceDE/>
              <w:autoSpaceDN/>
              <w:jc w:val="both"/>
              <w:rPr>
                <w:sz w:val="20"/>
                <w:szCs w:val="20"/>
              </w:rPr>
            </w:pPr>
            <w:r w:rsidRPr="00F72277">
              <w:rPr>
                <w:sz w:val="20"/>
                <w:szCs w:val="20"/>
              </w:rPr>
              <w:t>Informácie zverejnené</w:t>
            </w:r>
            <w:r w:rsidRPr="00915CAB">
              <w:rPr>
                <w:sz w:val="20"/>
                <w:szCs w:val="20"/>
              </w:rPr>
              <w:t xml:space="preserve"> v súlade s odsekom 1 sú dostatočne komplexné a presné na to, aby príslušné orgány rôznych členských štátov mohli zmysluplne porovnať uplatňovanie odseku 1 písm. b), c) a d).</w:t>
            </w:r>
          </w:p>
        </w:tc>
        <w:tc>
          <w:tcPr>
            <w:tcW w:w="1105" w:type="dxa"/>
            <w:tcBorders>
              <w:top w:val="single" w:sz="4" w:space="0" w:color="auto"/>
              <w:left w:val="single" w:sz="4" w:space="0" w:color="auto"/>
              <w:bottom w:val="single" w:sz="4" w:space="0" w:color="auto"/>
              <w:right w:val="single" w:sz="12" w:space="0" w:color="auto"/>
            </w:tcBorders>
          </w:tcPr>
          <w:p w14:paraId="118BC17A" w14:textId="42DD7D60" w:rsidR="00344111" w:rsidRDefault="00344111"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398A15CD" w14:textId="6AF0919D" w:rsidR="00344111" w:rsidRPr="00C548DB" w:rsidRDefault="00344111" w:rsidP="00E26492">
            <w:pPr>
              <w:jc w:val="center"/>
              <w:rPr>
                <w:sz w:val="20"/>
                <w:szCs w:val="20"/>
              </w:rPr>
            </w:pPr>
            <w:r w:rsidRPr="00F72277">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017320F5" w14:textId="67ED9261" w:rsidR="00344111" w:rsidRPr="00CC0F43" w:rsidRDefault="00344111" w:rsidP="00424328">
            <w:pPr>
              <w:pStyle w:val="Normlny0"/>
              <w:jc w:val="center"/>
              <w:rPr>
                <w:b/>
              </w:rPr>
            </w:pPr>
            <w:r w:rsidRPr="00CC0F43">
              <w:rPr>
                <w:b/>
              </w:rPr>
              <w:t>§ 135 ods. 1</w:t>
            </w:r>
            <w:r w:rsidR="00424328">
              <w:rPr>
                <w:b/>
              </w:rPr>
              <w:t>8</w:t>
            </w:r>
          </w:p>
        </w:tc>
        <w:tc>
          <w:tcPr>
            <w:tcW w:w="4515" w:type="dxa"/>
            <w:gridSpan w:val="2"/>
            <w:tcBorders>
              <w:top w:val="single" w:sz="4" w:space="0" w:color="auto"/>
              <w:left w:val="single" w:sz="4" w:space="0" w:color="auto"/>
              <w:bottom w:val="single" w:sz="4" w:space="0" w:color="auto"/>
              <w:right w:val="single" w:sz="4" w:space="0" w:color="auto"/>
            </w:tcBorders>
          </w:tcPr>
          <w:p w14:paraId="785025EA" w14:textId="3D7A2623" w:rsidR="00344111" w:rsidRDefault="00344111" w:rsidP="00344111">
            <w:pPr>
              <w:jc w:val="both"/>
              <w:rPr>
                <w:b/>
                <w:sz w:val="20"/>
                <w:szCs w:val="20"/>
              </w:rPr>
            </w:pPr>
            <w:r w:rsidRPr="00344111">
              <w:rPr>
                <w:b/>
                <w:sz w:val="20"/>
                <w:szCs w:val="20"/>
              </w:rPr>
              <w:t>(1</w:t>
            </w:r>
            <w:r w:rsidR="004B030F">
              <w:rPr>
                <w:b/>
                <w:sz w:val="20"/>
                <w:szCs w:val="20"/>
              </w:rPr>
              <w:t>8</w:t>
            </w:r>
            <w:r w:rsidRPr="00344111">
              <w:rPr>
                <w:b/>
                <w:sz w:val="20"/>
                <w:szCs w:val="20"/>
              </w:rPr>
              <w:t xml:space="preserve">) </w:t>
            </w:r>
            <w:r w:rsidR="00424328" w:rsidRPr="00424328">
              <w:rPr>
                <w:b/>
                <w:sz w:val="20"/>
                <w:szCs w:val="20"/>
              </w:rPr>
              <w:t>Národná banka Slovenska zverejňuje na svojom webovom sídle informácie podľa odseku 17 v jednotnom formáte podľa osobitného predpisu,</w:t>
            </w:r>
            <w:r w:rsidR="00424328" w:rsidRPr="00424328">
              <w:rPr>
                <w:b/>
                <w:sz w:val="20"/>
                <w:szCs w:val="20"/>
                <w:vertAlign w:val="superscript"/>
              </w:rPr>
              <w:t>110i</w:t>
            </w:r>
            <w:r w:rsidR="00424328" w:rsidRPr="00424328">
              <w:rPr>
                <w:b/>
                <w:sz w:val="20"/>
                <w:szCs w:val="20"/>
              </w:rPr>
              <w:t xml:space="preserve">) ktoré </w:t>
            </w:r>
            <w:r w:rsidR="00424328">
              <w:rPr>
                <w:b/>
                <w:sz w:val="20"/>
                <w:szCs w:val="20"/>
              </w:rPr>
              <w:t>sú úplné, pravdivé a aktuálne.</w:t>
            </w:r>
          </w:p>
          <w:p w14:paraId="4122CA31" w14:textId="77777777" w:rsidR="00424328" w:rsidRDefault="00424328" w:rsidP="00344111">
            <w:pPr>
              <w:jc w:val="both"/>
              <w:rPr>
                <w:b/>
                <w:sz w:val="20"/>
                <w:szCs w:val="20"/>
              </w:rPr>
            </w:pPr>
          </w:p>
          <w:p w14:paraId="08096411" w14:textId="5E1AB1C5" w:rsidR="00424328" w:rsidRPr="00424328" w:rsidRDefault="00424328" w:rsidP="00344111">
            <w:pPr>
              <w:jc w:val="both"/>
              <w:rPr>
                <w:b/>
                <w:sz w:val="20"/>
                <w:szCs w:val="20"/>
              </w:rPr>
            </w:pPr>
            <w:r w:rsidRPr="004B030F">
              <w:rPr>
                <w:b/>
                <w:sz w:val="20"/>
                <w:szCs w:val="20"/>
                <w:vertAlign w:val="superscript"/>
              </w:rPr>
              <w:t>110i</w:t>
            </w:r>
            <w:r w:rsidRPr="00424328">
              <w:rPr>
                <w:b/>
                <w:sz w:val="20"/>
                <w:szCs w:val="20"/>
              </w:rPr>
              <w:t>) Čl. 15 nariadenia (EÚ) 1093/2010 v platnom znení.</w:t>
            </w:r>
          </w:p>
        </w:tc>
        <w:tc>
          <w:tcPr>
            <w:tcW w:w="682" w:type="dxa"/>
            <w:tcBorders>
              <w:top w:val="single" w:sz="4" w:space="0" w:color="auto"/>
              <w:left w:val="single" w:sz="4" w:space="0" w:color="auto"/>
              <w:bottom w:val="single" w:sz="4" w:space="0" w:color="auto"/>
              <w:right w:val="single" w:sz="4" w:space="0" w:color="auto"/>
            </w:tcBorders>
          </w:tcPr>
          <w:p w14:paraId="55768F79" w14:textId="489DBE36" w:rsidR="00344111" w:rsidRDefault="00344111"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406B05F3" w14:textId="77777777" w:rsidR="00344111" w:rsidRDefault="00344111" w:rsidP="00E26492">
            <w:pPr>
              <w:pStyle w:val="Nadpis1"/>
              <w:rPr>
                <w:b w:val="0"/>
                <w:sz w:val="20"/>
                <w:szCs w:val="20"/>
              </w:rPr>
            </w:pPr>
          </w:p>
        </w:tc>
      </w:tr>
      <w:tr w:rsidR="00344111" w:rsidRPr="00D92831" w14:paraId="71B7B2D7" w14:textId="77777777" w:rsidTr="00447AC1">
        <w:tc>
          <w:tcPr>
            <w:tcW w:w="867" w:type="dxa"/>
            <w:tcBorders>
              <w:top w:val="single" w:sz="4" w:space="0" w:color="auto"/>
              <w:left w:val="single" w:sz="12" w:space="0" w:color="auto"/>
              <w:bottom w:val="single" w:sz="4" w:space="0" w:color="auto"/>
              <w:right w:val="single" w:sz="4" w:space="0" w:color="auto"/>
            </w:tcBorders>
          </w:tcPr>
          <w:p w14:paraId="1D487743" w14:textId="35CB8C1A" w:rsidR="00344111" w:rsidRDefault="00344111" w:rsidP="00E26492">
            <w:pPr>
              <w:rPr>
                <w:sz w:val="20"/>
                <w:szCs w:val="20"/>
              </w:rPr>
            </w:pPr>
            <w:r>
              <w:rPr>
                <w:sz w:val="20"/>
                <w:szCs w:val="20"/>
              </w:rPr>
              <w:t xml:space="preserve">Č: 57, </w:t>
            </w:r>
          </w:p>
          <w:p w14:paraId="0014143E" w14:textId="77777777" w:rsidR="00344111" w:rsidRDefault="00344111" w:rsidP="00E26492">
            <w:pPr>
              <w:rPr>
                <w:sz w:val="20"/>
                <w:szCs w:val="20"/>
              </w:rPr>
            </w:pPr>
            <w:r>
              <w:rPr>
                <w:sz w:val="20"/>
                <w:szCs w:val="20"/>
              </w:rPr>
              <w:t>O: 3</w:t>
            </w:r>
          </w:p>
        </w:tc>
        <w:tc>
          <w:tcPr>
            <w:tcW w:w="6190" w:type="dxa"/>
            <w:tcBorders>
              <w:top w:val="single" w:sz="4" w:space="0" w:color="auto"/>
              <w:left w:val="single" w:sz="4" w:space="0" w:color="auto"/>
              <w:bottom w:val="single" w:sz="4" w:space="0" w:color="auto"/>
              <w:right w:val="single" w:sz="4" w:space="0" w:color="auto"/>
            </w:tcBorders>
          </w:tcPr>
          <w:p w14:paraId="1D594C44" w14:textId="77777777" w:rsidR="00344111" w:rsidRPr="00BF09C0" w:rsidRDefault="00344111" w:rsidP="00BF09C0">
            <w:pPr>
              <w:autoSpaceDE/>
              <w:autoSpaceDN/>
              <w:jc w:val="both"/>
              <w:rPr>
                <w:sz w:val="20"/>
                <w:szCs w:val="20"/>
              </w:rPr>
            </w:pPr>
            <w:r w:rsidRPr="00915CAB">
              <w:rPr>
                <w:sz w:val="20"/>
                <w:szCs w:val="20"/>
              </w:rPr>
              <w:t>Informácie sa zverejňujú v jednotnom formáte a pravidelne sa aktualizujú. Sprístupnia sa na jednej elektronickej adrese.</w:t>
            </w:r>
          </w:p>
        </w:tc>
        <w:tc>
          <w:tcPr>
            <w:tcW w:w="1105" w:type="dxa"/>
            <w:tcBorders>
              <w:top w:val="single" w:sz="4" w:space="0" w:color="auto"/>
              <w:left w:val="single" w:sz="4" w:space="0" w:color="auto"/>
              <w:bottom w:val="single" w:sz="4" w:space="0" w:color="auto"/>
              <w:right w:val="single" w:sz="12" w:space="0" w:color="auto"/>
            </w:tcBorders>
          </w:tcPr>
          <w:p w14:paraId="05CF99F6" w14:textId="461FAF88" w:rsidR="00344111" w:rsidRDefault="00344111"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08521789" w14:textId="1C58876E" w:rsidR="00344111" w:rsidRPr="00C548DB" w:rsidRDefault="00344111" w:rsidP="00E26492">
            <w:pPr>
              <w:jc w:val="center"/>
              <w:rPr>
                <w:sz w:val="20"/>
                <w:szCs w:val="20"/>
              </w:rPr>
            </w:pPr>
            <w:r w:rsidRPr="004B030F">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7BC074D6" w14:textId="77777777" w:rsidR="00344111" w:rsidRPr="00CC0F43" w:rsidRDefault="00344111" w:rsidP="00E26492">
            <w:pPr>
              <w:pStyle w:val="Normlny0"/>
              <w:jc w:val="center"/>
              <w:rPr>
                <w:b/>
              </w:rPr>
            </w:pPr>
            <w:r w:rsidRPr="00CC0F43">
              <w:rPr>
                <w:b/>
              </w:rPr>
              <w:t>§ 135</w:t>
            </w:r>
          </w:p>
          <w:p w14:paraId="505D99D7" w14:textId="6E4BBAF8" w:rsidR="00344111" w:rsidRPr="00CC0F43" w:rsidRDefault="00344111" w:rsidP="004B030F">
            <w:pPr>
              <w:pStyle w:val="Normlny0"/>
              <w:jc w:val="center"/>
              <w:rPr>
                <w:b/>
              </w:rPr>
            </w:pPr>
            <w:r w:rsidRPr="00CC0F43">
              <w:rPr>
                <w:b/>
              </w:rPr>
              <w:t>Ods. 1</w:t>
            </w:r>
            <w:r w:rsidR="004B030F">
              <w:rPr>
                <w:b/>
              </w:rPr>
              <w:t>8</w:t>
            </w:r>
          </w:p>
        </w:tc>
        <w:tc>
          <w:tcPr>
            <w:tcW w:w="4515" w:type="dxa"/>
            <w:gridSpan w:val="2"/>
            <w:tcBorders>
              <w:top w:val="single" w:sz="4" w:space="0" w:color="auto"/>
              <w:left w:val="single" w:sz="4" w:space="0" w:color="auto"/>
              <w:bottom w:val="single" w:sz="4" w:space="0" w:color="auto"/>
              <w:right w:val="single" w:sz="4" w:space="0" w:color="auto"/>
            </w:tcBorders>
          </w:tcPr>
          <w:p w14:paraId="1AE60AB3" w14:textId="77777777" w:rsidR="004B030F" w:rsidRPr="004B030F" w:rsidRDefault="004B030F" w:rsidP="004B030F">
            <w:pPr>
              <w:jc w:val="both"/>
              <w:rPr>
                <w:b/>
                <w:sz w:val="20"/>
                <w:szCs w:val="20"/>
              </w:rPr>
            </w:pPr>
            <w:r w:rsidRPr="004B030F">
              <w:rPr>
                <w:b/>
                <w:sz w:val="20"/>
                <w:szCs w:val="20"/>
              </w:rPr>
              <w:t>(18) Národná banka Slovenska zverejňuje na svojom webovom sídle informácie podľa odseku 17 v jednotnom formáte podľa osobitného predpisu,</w:t>
            </w:r>
            <w:r w:rsidRPr="004B030F">
              <w:rPr>
                <w:b/>
                <w:sz w:val="20"/>
                <w:szCs w:val="20"/>
                <w:vertAlign w:val="superscript"/>
              </w:rPr>
              <w:t>110i</w:t>
            </w:r>
            <w:r w:rsidRPr="004B030F">
              <w:rPr>
                <w:b/>
                <w:sz w:val="20"/>
                <w:szCs w:val="20"/>
              </w:rPr>
              <w:t>) ktoré sú úplné, pravdivé a aktuálne.</w:t>
            </w:r>
          </w:p>
          <w:p w14:paraId="0635437B" w14:textId="77777777" w:rsidR="004B030F" w:rsidRPr="004B030F" w:rsidRDefault="004B030F" w:rsidP="004B030F">
            <w:pPr>
              <w:jc w:val="both"/>
              <w:rPr>
                <w:b/>
                <w:sz w:val="20"/>
                <w:szCs w:val="20"/>
              </w:rPr>
            </w:pPr>
          </w:p>
          <w:p w14:paraId="0AB39C92" w14:textId="446A7FFA" w:rsidR="00344111" w:rsidRPr="00344111" w:rsidRDefault="004B030F" w:rsidP="004B030F">
            <w:pPr>
              <w:jc w:val="both"/>
              <w:rPr>
                <w:sz w:val="20"/>
                <w:szCs w:val="20"/>
              </w:rPr>
            </w:pPr>
            <w:r w:rsidRPr="004B030F">
              <w:rPr>
                <w:b/>
                <w:sz w:val="20"/>
                <w:szCs w:val="20"/>
                <w:vertAlign w:val="superscript"/>
              </w:rPr>
              <w:t>110i</w:t>
            </w:r>
            <w:r w:rsidRPr="004B030F">
              <w:rPr>
                <w:b/>
                <w:sz w:val="20"/>
                <w:szCs w:val="20"/>
              </w:rPr>
              <w:t>) Čl. 15 nariadenia (EÚ) 1093/2010 v platnom znení.</w:t>
            </w:r>
          </w:p>
        </w:tc>
        <w:tc>
          <w:tcPr>
            <w:tcW w:w="682" w:type="dxa"/>
            <w:tcBorders>
              <w:top w:val="single" w:sz="4" w:space="0" w:color="auto"/>
              <w:left w:val="single" w:sz="4" w:space="0" w:color="auto"/>
              <w:bottom w:val="single" w:sz="4" w:space="0" w:color="auto"/>
              <w:right w:val="single" w:sz="4" w:space="0" w:color="auto"/>
            </w:tcBorders>
          </w:tcPr>
          <w:p w14:paraId="0870E218" w14:textId="6696F43B" w:rsidR="00344111" w:rsidRDefault="00344111"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6D9E6C90" w14:textId="77777777" w:rsidR="00344111" w:rsidRDefault="00344111" w:rsidP="00E26492">
            <w:pPr>
              <w:pStyle w:val="Nadpis1"/>
              <w:rPr>
                <w:b w:val="0"/>
                <w:sz w:val="20"/>
                <w:szCs w:val="20"/>
              </w:rPr>
            </w:pPr>
          </w:p>
        </w:tc>
      </w:tr>
      <w:tr w:rsidR="00344111" w:rsidRPr="00D92831" w14:paraId="31C58993" w14:textId="77777777" w:rsidTr="00447AC1">
        <w:tc>
          <w:tcPr>
            <w:tcW w:w="867" w:type="dxa"/>
            <w:tcBorders>
              <w:top w:val="single" w:sz="4" w:space="0" w:color="auto"/>
              <w:left w:val="single" w:sz="12" w:space="0" w:color="auto"/>
              <w:bottom w:val="single" w:sz="4" w:space="0" w:color="auto"/>
              <w:right w:val="single" w:sz="4" w:space="0" w:color="auto"/>
            </w:tcBorders>
          </w:tcPr>
          <w:p w14:paraId="2F54DCEA" w14:textId="77777777" w:rsidR="00344111" w:rsidRDefault="00344111" w:rsidP="00E26492">
            <w:pPr>
              <w:rPr>
                <w:sz w:val="20"/>
                <w:szCs w:val="20"/>
              </w:rPr>
            </w:pPr>
            <w:r>
              <w:rPr>
                <w:sz w:val="20"/>
                <w:szCs w:val="20"/>
              </w:rPr>
              <w:t>Č: 57, O: 4</w:t>
            </w:r>
          </w:p>
        </w:tc>
        <w:tc>
          <w:tcPr>
            <w:tcW w:w="6190" w:type="dxa"/>
            <w:tcBorders>
              <w:top w:val="single" w:sz="4" w:space="0" w:color="auto"/>
              <w:left w:val="single" w:sz="4" w:space="0" w:color="auto"/>
              <w:bottom w:val="single" w:sz="4" w:space="0" w:color="auto"/>
              <w:right w:val="single" w:sz="4" w:space="0" w:color="auto"/>
            </w:tcBorders>
          </w:tcPr>
          <w:p w14:paraId="65ABCBC1" w14:textId="77777777" w:rsidR="00344111" w:rsidRPr="00915CAB" w:rsidRDefault="00344111" w:rsidP="00915CAB">
            <w:pPr>
              <w:autoSpaceDE/>
              <w:autoSpaceDN/>
              <w:jc w:val="both"/>
              <w:rPr>
                <w:sz w:val="20"/>
                <w:szCs w:val="20"/>
              </w:rPr>
            </w:pPr>
            <w:r w:rsidRPr="00915CAB">
              <w:rPr>
                <w:sz w:val="20"/>
                <w:szCs w:val="20"/>
              </w:rPr>
              <w:t>Orgán EBA vypracuje po konzultácii s orgánom ESMA návrh vykonávacích technických predpisov s cieľom určiť formát, štruktúru, obsah a dátum ročného zverejňovania informácií uvedených v odseku 1.</w:t>
            </w:r>
          </w:p>
          <w:p w14:paraId="0AB4A7A6" w14:textId="77777777" w:rsidR="00344111" w:rsidRPr="00915CAB" w:rsidRDefault="00344111" w:rsidP="00915CAB">
            <w:pPr>
              <w:autoSpaceDE/>
              <w:autoSpaceDN/>
              <w:jc w:val="both"/>
              <w:rPr>
                <w:sz w:val="20"/>
                <w:szCs w:val="20"/>
              </w:rPr>
            </w:pPr>
          </w:p>
          <w:p w14:paraId="4F903A6F" w14:textId="77777777" w:rsidR="00344111" w:rsidRPr="00BF09C0" w:rsidRDefault="00344111" w:rsidP="00915CAB">
            <w:pPr>
              <w:autoSpaceDE/>
              <w:autoSpaceDN/>
              <w:jc w:val="both"/>
              <w:rPr>
                <w:sz w:val="20"/>
                <w:szCs w:val="20"/>
              </w:rPr>
            </w:pPr>
            <w:r w:rsidRPr="00915CAB">
              <w:rPr>
                <w:sz w:val="20"/>
                <w:szCs w:val="20"/>
              </w:rPr>
              <w:t>Komisii sa zveruje právomoc prijať vykonávacie technické normy uvedené v prvom pododseku v súlade s článkom 15 nariadenia (EÚ) č. 1093/2010.</w:t>
            </w:r>
          </w:p>
        </w:tc>
        <w:tc>
          <w:tcPr>
            <w:tcW w:w="1105" w:type="dxa"/>
            <w:tcBorders>
              <w:top w:val="single" w:sz="4" w:space="0" w:color="auto"/>
              <w:left w:val="single" w:sz="4" w:space="0" w:color="auto"/>
              <w:bottom w:val="single" w:sz="4" w:space="0" w:color="auto"/>
              <w:right w:val="single" w:sz="12" w:space="0" w:color="auto"/>
            </w:tcBorders>
          </w:tcPr>
          <w:p w14:paraId="6B1E97D4" w14:textId="77777777" w:rsidR="00344111" w:rsidRDefault="00344111"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0FB38240" w14:textId="77777777" w:rsidR="00344111" w:rsidRPr="00C548DB" w:rsidRDefault="00344111"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749889D1" w14:textId="77777777" w:rsidR="00344111" w:rsidRPr="00914FDE" w:rsidRDefault="00344111"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7F60C808" w14:textId="77777777" w:rsidR="00344111" w:rsidRDefault="00344111"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6F0C35A0" w14:textId="2F60BEDE" w:rsidR="00344111" w:rsidRDefault="00CA5BAF"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427230C3" w14:textId="77777777" w:rsidR="00344111" w:rsidRDefault="00344111" w:rsidP="00E26492">
            <w:pPr>
              <w:pStyle w:val="Nadpis1"/>
              <w:rPr>
                <w:b w:val="0"/>
                <w:sz w:val="20"/>
                <w:szCs w:val="20"/>
              </w:rPr>
            </w:pPr>
          </w:p>
        </w:tc>
      </w:tr>
      <w:tr w:rsidR="00344111" w:rsidRPr="00D92831" w14:paraId="54C02BA7" w14:textId="77777777" w:rsidTr="00447AC1">
        <w:tc>
          <w:tcPr>
            <w:tcW w:w="867" w:type="dxa"/>
            <w:tcBorders>
              <w:top w:val="single" w:sz="4" w:space="0" w:color="auto"/>
              <w:left w:val="single" w:sz="12" w:space="0" w:color="auto"/>
              <w:bottom w:val="single" w:sz="4" w:space="0" w:color="auto"/>
              <w:right w:val="single" w:sz="4" w:space="0" w:color="auto"/>
            </w:tcBorders>
          </w:tcPr>
          <w:p w14:paraId="023B92FD" w14:textId="77777777" w:rsidR="00344111" w:rsidRDefault="00344111" w:rsidP="00E26492">
            <w:pPr>
              <w:rPr>
                <w:sz w:val="20"/>
                <w:szCs w:val="20"/>
              </w:rPr>
            </w:pPr>
            <w:r>
              <w:rPr>
                <w:sz w:val="20"/>
                <w:szCs w:val="20"/>
              </w:rPr>
              <w:t>Č: 57, O: 5</w:t>
            </w:r>
          </w:p>
        </w:tc>
        <w:tc>
          <w:tcPr>
            <w:tcW w:w="6190" w:type="dxa"/>
            <w:tcBorders>
              <w:top w:val="single" w:sz="4" w:space="0" w:color="auto"/>
              <w:left w:val="single" w:sz="4" w:space="0" w:color="auto"/>
              <w:bottom w:val="single" w:sz="4" w:space="0" w:color="auto"/>
              <w:right w:val="single" w:sz="4" w:space="0" w:color="auto"/>
            </w:tcBorders>
          </w:tcPr>
          <w:p w14:paraId="4282AB6F" w14:textId="77777777" w:rsidR="00344111" w:rsidRPr="00BF09C0" w:rsidRDefault="00344111" w:rsidP="00BF09C0">
            <w:pPr>
              <w:autoSpaceDE/>
              <w:autoSpaceDN/>
              <w:jc w:val="both"/>
              <w:rPr>
                <w:sz w:val="20"/>
                <w:szCs w:val="20"/>
              </w:rPr>
            </w:pPr>
            <w:r w:rsidRPr="00915CAB">
              <w:rPr>
                <w:sz w:val="20"/>
                <w:szCs w:val="20"/>
              </w:rPr>
              <w:t>Orgán EBA predloží Komisii návrh vykonávacích technických predpisov uvedených v odseku 4 do 26. júna 2021.</w:t>
            </w:r>
          </w:p>
        </w:tc>
        <w:tc>
          <w:tcPr>
            <w:tcW w:w="1105" w:type="dxa"/>
            <w:tcBorders>
              <w:top w:val="single" w:sz="4" w:space="0" w:color="auto"/>
              <w:left w:val="single" w:sz="4" w:space="0" w:color="auto"/>
              <w:bottom w:val="single" w:sz="4" w:space="0" w:color="auto"/>
              <w:right w:val="single" w:sz="12" w:space="0" w:color="auto"/>
            </w:tcBorders>
          </w:tcPr>
          <w:p w14:paraId="29F78BA8" w14:textId="2D872996" w:rsidR="00344111" w:rsidRDefault="00CA5BAF"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18B57DB5" w14:textId="77777777" w:rsidR="00344111" w:rsidRPr="00C548DB" w:rsidRDefault="00344111"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05A43BC9" w14:textId="77777777" w:rsidR="00344111" w:rsidRPr="00914FDE" w:rsidRDefault="00344111"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3B9E39D4" w14:textId="77777777" w:rsidR="00344111" w:rsidRDefault="00344111"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059DEADC" w14:textId="3553184A" w:rsidR="00344111" w:rsidRDefault="00CA5BAF"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16479F8A" w14:textId="77777777" w:rsidR="00344111" w:rsidRDefault="00344111" w:rsidP="00E26492">
            <w:pPr>
              <w:pStyle w:val="Nadpis1"/>
              <w:rPr>
                <w:b w:val="0"/>
                <w:sz w:val="20"/>
                <w:szCs w:val="20"/>
              </w:rPr>
            </w:pPr>
          </w:p>
        </w:tc>
      </w:tr>
      <w:tr w:rsidR="00344111" w:rsidRPr="00D92831" w14:paraId="24D5CB9A" w14:textId="77777777" w:rsidTr="00447AC1">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B577A2F" w14:textId="77777777" w:rsidR="00344111" w:rsidRPr="00727482" w:rsidRDefault="00344111" w:rsidP="00E26492">
            <w:pPr>
              <w:rPr>
                <w:b/>
                <w:sz w:val="20"/>
                <w:szCs w:val="20"/>
              </w:rPr>
            </w:pPr>
          </w:p>
          <w:p w14:paraId="15F75915" w14:textId="77777777" w:rsidR="00344111" w:rsidRPr="00727482" w:rsidRDefault="00344111" w:rsidP="00E26492">
            <w:pPr>
              <w:rPr>
                <w:b/>
                <w:sz w:val="20"/>
                <w:szCs w:val="20"/>
              </w:rPr>
            </w:pPr>
          </w:p>
          <w:p w14:paraId="4D2145C8" w14:textId="77777777" w:rsidR="00344111" w:rsidRPr="00727482" w:rsidRDefault="00344111" w:rsidP="00E26492">
            <w:pPr>
              <w:rPr>
                <w:b/>
                <w:sz w:val="20"/>
                <w:szCs w:val="20"/>
              </w:rPr>
            </w:pPr>
          </w:p>
          <w:p w14:paraId="107EEA9E" w14:textId="77777777" w:rsidR="00344111" w:rsidRPr="00727482" w:rsidRDefault="00344111" w:rsidP="00E26492">
            <w:pPr>
              <w:rPr>
                <w:b/>
                <w:sz w:val="20"/>
                <w:szCs w:val="20"/>
              </w:rPr>
            </w:pPr>
          </w:p>
          <w:p w14:paraId="6FFB6485" w14:textId="77777777" w:rsidR="00344111" w:rsidRPr="00727482" w:rsidRDefault="00344111" w:rsidP="00E26492">
            <w:pPr>
              <w:rPr>
                <w:b/>
                <w:sz w:val="20"/>
                <w:szCs w:val="20"/>
              </w:rPr>
            </w:pPr>
            <w:r w:rsidRPr="00727482">
              <w:rPr>
                <w:b/>
                <w:sz w:val="20"/>
                <w:szCs w:val="20"/>
              </w:rPr>
              <w:t>Č: 58</w:t>
            </w:r>
          </w:p>
        </w:tc>
        <w:tc>
          <w:tcPr>
            <w:tcW w:w="6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4C3A34" w14:textId="77777777" w:rsidR="00344111" w:rsidRPr="00727482" w:rsidRDefault="00344111" w:rsidP="00727482">
            <w:pPr>
              <w:autoSpaceDE/>
              <w:autoSpaceDN/>
              <w:jc w:val="both"/>
              <w:rPr>
                <w:b/>
                <w:sz w:val="20"/>
                <w:szCs w:val="20"/>
              </w:rPr>
            </w:pPr>
            <w:r w:rsidRPr="00727482">
              <w:rPr>
                <w:b/>
                <w:sz w:val="20"/>
                <w:szCs w:val="20"/>
              </w:rPr>
              <w:t>HLAVA VI</w:t>
            </w:r>
          </w:p>
          <w:p w14:paraId="7961A857" w14:textId="77777777" w:rsidR="00344111" w:rsidRPr="00727482" w:rsidRDefault="00344111" w:rsidP="00727482">
            <w:pPr>
              <w:autoSpaceDE/>
              <w:autoSpaceDN/>
              <w:jc w:val="both"/>
              <w:rPr>
                <w:b/>
                <w:sz w:val="20"/>
                <w:szCs w:val="20"/>
              </w:rPr>
            </w:pPr>
          </w:p>
          <w:p w14:paraId="32840E70" w14:textId="77777777" w:rsidR="00344111" w:rsidRPr="00727482" w:rsidRDefault="00344111" w:rsidP="00727482">
            <w:pPr>
              <w:autoSpaceDE/>
              <w:autoSpaceDN/>
              <w:jc w:val="both"/>
              <w:rPr>
                <w:b/>
                <w:sz w:val="20"/>
                <w:szCs w:val="20"/>
              </w:rPr>
            </w:pPr>
            <w:r w:rsidRPr="00727482">
              <w:rPr>
                <w:b/>
                <w:sz w:val="20"/>
                <w:szCs w:val="20"/>
              </w:rPr>
              <w:t>DELEGOVANÉ AKTY</w:t>
            </w:r>
          </w:p>
          <w:p w14:paraId="0F2AA9D8" w14:textId="77777777" w:rsidR="00344111" w:rsidRPr="00727482" w:rsidRDefault="00344111" w:rsidP="00727482">
            <w:pPr>
              <w:autoSpaceDE/>
              <w:autoSpaceDN/>
              <w:jc w:val="both"/>
              <w:rPr>
                <w:b/>
                <w:sz w:val="20"/>
                <w:szCs w:val="20"/>
              </w:rPr>
            </w:pPr>
          </w:p>
          <w:p w14:paraId="72C27E0F" w14:textId="77777777" w:rsidR="00344111" w:rsidRPr="00727482" w:rsidRDefault="00344111" w:rsidP="00BF09C0">
            <w:pPr>
              <w:autoSpaceDE/>
              <w:autoSpaceDN/>
              <w:jc w:val="both"/>
              <w:rPr>
                <w:b/>
                <w:sz w:val="20"/>
                <w:szCs w:val="20"/>
              </w:rPr>
            </w:pPr>
            <w:r w:rsidRPr="00727482">
              <w:rPr>
                <w:b/>
                <w:sz w:val="20"/>
                <w:szCs w:val="20"/>
              </w:rPr>
              <w:t>Vykonávanie delegovania právomoci</w:t>
            </w:r>
          </w:p>
        </w:tc>
        <w:tc>
          <w:tcPr>
            <w:tcW w:w="110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A6B074D" w14:textId="77777777" w:rsidR="00344111" w:rsidRPr="00727482" w:rsidRDefault="00344111" w:rsidP="00E26492">
            <w:pPr>
              <w:jc w:val="center"/>
              <w:rPr>
                <w:b/>
                <w:sz w:val="20"/>
                <w:szCs w:val="20"/>
              </w:rPr>
            </w:pPr>
          </w:p>
        </w:tc>
        <w:tc>
          <w:tcPr>
            <w:tcW w:w="90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6703E691" w14:textId="77777777" w:rsidR="00344111" w:rsidRPr="00727482" w:rsidRDefault="00344111" w:rsidP="00E26492">
            <w:pPr>
              <w:jc w:val="center"/>
              <w:rPr>
                <w:b/>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14176" w14:textId="77777777" w:rsidR="00344111" w:rsidRPr="00727482" w:rsidRDefault="00344111" w:rsidP="00E26492">
            <w:pPr>
              <w:pStyle w:val="Normlny0"/>
              <w:jc w:val="center"/>
              <w:rPr>
                <w:b/>
              </w:rPr>
            </w:pPr>
          </w:p>
        </w:tc>
        <w:tc>
          <w:tcPr>
            <w:tcW w:w="4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0C9460" w14:textId="77777777" w:rsidR="00344111" w:rsidRPr="00727482" w:rsidRDefault="00344111" w:rsidP="00E26492">
            <w:pPr>
              <w:jc w:val="center"/>
              <w:rPr>
                <w:b/>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78EF5C" w14:textId="401D6085" w:rsidR="00344111" w:rsidRPr="00727482" w:rsidRDefault="00344111" w:rsidP="00E26492">
            <w:pPr>
              <w:jc w:val="center"/>
              <w:rPr>
                <w:b/>
                <w:sz w:val="20"/>
                <w:szCs w:val="20"/>
              </w:rPr>
            </w:pPr>
          </w:p>
        </w:tc>
        <w:tc>
          <w:tcPr>
            <w:tcW w:w="76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8836C12" w14:textId="77777777" w:rsidR="00344111" w:rsidRPr="00727482" w:rsidRDefault="00344111" w:rsidP="00E26492">
            <w:pPr>
              <w:pStyle w:val="Nadpis1"/>
              <w:rPr>
                <w:sz w:val="20"/>
                <w:szCs w:val="20"/>
              </w:rPr>
            </w:pPr>
          </w:p>
        </w:tc>
      </w:tr>
      <w:tr w:rsidR="00344111" w:rsidRPr="00D92831" w14:paraId="21B2CD2F" w14:textId="77777777" w:rsidTr="00447AC1">
        <w:tc>
          <w:tcPr>
            <w:tcW w:w="867" w:type="dxa"/>
            <w:tcBorders>
              <w:top w:val="single" w:sz="4" w:space="0" w:color="auto"/>
              <w:left w:val="single" w:sz="12" w:space="0" w:color="auto"/>
              <w:bottom w:val="single" w:sz="4" w:space="0" w:color="auto"/>
              <w:right w:val="single" w:sz="4" w:space="0" w:color="auto"/>
            </w:tcBorders>
          </w:tcPr>
          <w:p w14:paraId="38F09D5A" w14:textId="77777777" w:rsidR="00344111" w:rsidRDefault="00344111" w:rsidP="00E26492">
            <w:pPr>
              <w:rPr>
                <w:sz w:val="20"/>
                <w:szCs w:val="20"/>
              </w:rPr>
            </w:pPr>
            <w:r>
              <w:rPr>
                <w:sz w:val="20"/>
                <w:szCs w:val="20"/>
              </w:rPr>
              <w:t xml:space="preserve">Č: 58, </w:t>
            </w:r>
          </w:p>
          <w:p w14:paraId="01D14756" w14:textId="77777777" w:rsidR="00344111" w:rsidRDefault="00344111"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54AA6636" w14:textId="77777777" w:rsidR="00344111" w:rsidRPr="00BF09C0" w:rsidRDefault="00344111" w:rsidP="00BF09C0">
            <w:pPr>
              <w:autoSpaceDE/>
              <w:autoSpaceDN/>
              <w:jc w:val="both"/>
              <w:rPr>
                <w:sz w:val="20"/>
                <w:szCs w:val="20"/>
              </w:rPr>
            </w:pPr>
            <w:r w:rsidRPr="00915CAB">
              <w:rPr>
                <w:sz w:val="20"/>
                <w:szCs w:val="20"/>
              </w:rPr>
              <w:t>Komisii sa udeľuje právomoc prijímať delegované akty za podmienok stanovených v tomto článku.</w:t>
            </w:r>
          </w:p>
        </w:tc>
        <w:tc>
          <w:tcPr>
            <w:tcW w:w="1105" w:type="dxa"/>
            <w:tcBorders>
              <w:top w:val="single" w:sz="4" w:space="0" w:color="auto"/>
              <w:left w:val="single" w:sz="4" w:space="0" w:color="auto"/>
              <w:bottom w:val="single" w:sz="4" w:space="0" w:color="auto"/>
              <w:right w:val="single" w:sz="12" w:space="0" w:color="auto"/>
            </w:tcBorders>
          </w:tcPr>
          <w:p w14:paraId="282019C3" w14:textId="77777777" w:rsidR="00344111" w:rsidRDefault="00344111"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728906C8" w14:textId="77777777" w:rsidR="00344111" w:rsidRPr="00C548DB" w:rsidRDefault="00344111"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0DD628A9" w14:textId="77777777" w:rsidR="00344111" w:rsidRPr="00914FDE" w:rsidRDefault="00344111"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0F24E926" w14:textId="77777777" w:rsidR="00344111" w:rsidRDefault="00344111"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6E6A48DA" w14:textId="4FD79C95" w:rsidR="00344111" w:rsidRDefault="00CA5BAF"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7E79CCCD" w14:textId="77777777" w:rsidR="00344111" w:rsidRDefault="00344111" w:rsidP="00E26492">
            <w:pPr>
              <w:pStyle w:val="Nadpis1"/>
              <w:rPr>
                <w:b w:val="0"/>
                <w:sz w:val="20"/>
                <w:szCs w:val="20"/>
              </w:rPr>
            </w:pPr>
          </w:p>
        </w:tc>
      </w:tr>
      <w:tr w:rsidR="00344111" w:rsidRPr="00D92831" w14:paraId="3461DBA9" w14:textId="77777777" w:rsidTr="00447AC1">
        <w:tc>
          <w:tcPr>
            <w:tcW w:w="867" w:type="dxa"/>
            <w:tcBorders>
              <w:top w:val="single" w:sz="4" w:space="0" w:color="auto"/>
              <w:left w:val="single" w:sz="12" w:space="0" w:color="auto"/>
              <w:bottom w:val="single" w:sz="4" w:space="0" w:color="auto"/>
              <w:right w:val="single" w:sz="4" w:space="0" w:color="auto"/>
            </w:tcBorders>
          </w:tcPr>
          <w:p w14:paraId="63764F86" w14:textId="77777777" w:rsidR="00344111" w:rsidRDefault="00344111" w:rsidP="00E26492">
            <w:pPr>
              <w:rPr>
                <w:sz w:val="20"/>
                <w:szCs w:val="20"/>
              </w:rPr>
            </w:pPr>
            <w:r>
              <w:rPr>
                <w:sz w:val="20"/>
                <w:szCs w:val="20"/>
              </w:rPr>
              <w:t xml:space="preserve">Č: 58, </w:t>
            </w:r>
          </w:p>
          <w:p w14:paraId="4CD5C482" w14:textId="77777777" w:rsidR="00344111" w:rsidRDefault="00344111"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3FE0A098" w14:textId="77777777" w:rsidR="00344111" w:rsidRPr="00BF09C0" w:rsidRDefault="00344111" w:rsidP="00BF09C0">
            <w:pPr>
              <w:autoSpaceDE/>
              <w:autoSpaceDN/>
              <w:jc w:val="both"/>
              <w:rPr>
                <w:sz w:val="20"/>
                <w:szCs w:val="20"/>
              </w:rPr>
            </w:pPr>
            <w:r w:rsidRPr="00915CAB">
              <w:rPr>
                <w:sz w:val="20"/>
                <w:szCs w:val="20"/>
              </w:rPr>
              <w:t>Právomoc prijímať delegované akty uvedené v článku 3 ods. 2, článku 29 ods. 4 a článku 36 ods. 4 sa Komisii udeľuje na obdobie piatich rokov od 25. decembra 2019.</w:t>
            </w:r>
          </w:p>
        </w:tc>
        <w:tc>
          <w:tcPr>
            <w:tcW w:w="1105" w:type="dxa"/>
            <w:tcBorders>
              <w:top w:val="single" w:sz="4" w:space="0" w:color="auto"/>
              <w:left w:val="single" w:sz="4" w:space="0" w:color="auto"/>
              <w:bottom w:val="single" w:sz="4" w:space="0" w:color="auto"/>
              <w:right w:val="single" w:sz="12" w:space="0" w:color="auto"/>
            </w:tcBorders>
          </w:tcPr>
          <w:p w14:paraId="277DBA3E" w14:textId="77777777" w:rsidR="00344111" w:rsidRDefault="00344111"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1D5E99E4" w14:textId="77777777" w:rsidR="00344111" w:rsidRPr="00C548DB" w:rsidRDefault="00344111"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5142909A" w14:textId="77777777" w:rsidR="00344111" w:rsidRPr="00914FDE" w:rsidRDefault="00344111"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277675D0" w14:textId="77777777" w:rsidR="00344111" w:rsidRDefault="00344111"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2CDF665E" w14:textId="1D9EE7D5" w:rsidR="00344111" w:rsidRDefault="00CA5BAF"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1166EB69" w14:textId="77777777" w:rsidR="00344111" w:rsidRDefault="00344111" w:rsidP="00E26492">
            <w:pPr>
              <w:pStyle w:val="Nadpis1"/>
              <w:rPr>
                <w:b w:val="0"/>
                <w:sz w:val="20"/>
                <w:szCs w:val="20"/>
              </w:rPr>
            </w:pPr>
          </w:p>
        </w:tc>
      </w:tr>
      <w:tr w:rsidR="00344111" w:rsidRPr="00D92831" w14:paraId="08BD49E8" w14:textId="77777777" w:rsidTr="00447AC1">
        <w:tc>
          <w:tcPr>
            <w:tcW w:w="867" w:type="dxa"/>
            <w:tcBorders>
              <w:top w:val="single" w:sz="4" w:space="0" w:color="auto"/>
              <w:left w:val="single" w:sz="12" w:space="0" w:color="auto"/>
              <w:bottom w:val="single" w:sz="4" w:space="0" w:color="auto"/>
              <w:right w:val="single" w:sz="4" w:space="0" w:color="auto"/>
            </w:tcBorders>
          </w:tcPr>
          <w:p w14:paraId="2934A4EF" w14:textId="77777777" w:rsidR="00344111" w:rsidRDefault="00344111" w:rsidP="00E26492">
            <w:pPr>
              <w:rPr>
                <w:sz w:val="20"/>
                <w:szCs w:val="20"/>
              </w:rPr>
            </w:pPr>
            <w:r>
              <w:rPr>
                <w:sz w:val="20"/>
                <w:szCs w:val="20"/>
              </w:rPr>
              <w:t xml:space="preserve">Č: 58, </w:t>
            </w:r>
          </w:p>
          <w:p w14:paraId="63A823B0" w14:textId="77777777" w:rsidR="00344111" w:rsidRDefault="00344111" w:rsidP="00E26492">
            <w:pPr>
              <w:rPr>
                <w:sz w:val="20"/>
                <w:szCs w:val="20"/>
              </w:rPr>
            </w:pPr>
            <w:r>
              <w:rPr>
                <w:sz w:val="20"/>
                <w:szCs w:val="20"/>
              </w:rPr>
              <w:t>O: 3</w:t>
            </w:r>
          </w:p>
        </w:tc>
        <w:tc>
          <w:tcPr>
            <w:tcW w:w="6190" w:type="dxa"/>
            <w:tcBorders>
              <w:top w:val="single" w:sz="4" w:space="0" w:color="auto"/>
              <w:left w:val="single" w:sz="4" w:space="0" w:color="auto"/>
              <w:bottom w:val="single" w:sz="4" w:space="0" w:color="auto"/>
              <w:right w:val="single" w:sz="4" w:space="0" w:color="auto"/>
            </w:tcBorders>
          </w:tcPr>
          <w:p w14:paraId="446DFFFD" w14:textId="77777777" w:rsidR="00344111" w:rsidRPr="00BF09C0" w:rsidRDefault="00344111" w:rsidP="00BF09C0">
            <w:pPr>
              <w:autoSpaceDE/>
              <w:autoSpaceDN/>
              <w:jc w:val="both"/>
              <w:rPr>
                <w:sz w:val="20"/>
                <w:szCs w:val="20"/>
              </w:rPr>
            </w:pPr>
            <w:r w:rsidRPr="00915CAB">
              <w:rPr>
                <w:sz w:val="20"/>
                <w:szCs w:val="20"/>
              </w:rPr>
              <w:t>Delegovanie právomoci uvedenej v článku 3 ods. 2, článku 29 ods. 4 a článku 36 ods. 4 môže Európsky parlament alebo Rada kedykoľvek odvolať. Rozhodnutím o odvolaní sa ukončuje delegovanie právomoci, ktoré sa v ňom uvádza. Rozhodnutie nadobúda účinnosť dňom nasledujúcim po jeho uverejnení v Úradnom vestníku Európskej únie alebo k neskoršiemu dátumu, ktorý je v ňom určený. Nie je ním dotknutá platnosť delegovaných aktov, ktoré už nadobudli účinnosť.</w:t>
            </w:r>
          </w:p>
        </w:tc>
        <w:tc>
          <w:tcPr>
            <w:tcW w:w="1105" w:type="dxa"/>
            <w:tcBorders>
              <w:top w:val="single" w:sz="4" w:space="0" w:color="auto"/>
              <w:left w:val="single" w:sz="4" w:space="0" w:color="auto"/>
              <w:bottom w:val="single" w:sz="4" w:space="0" w:color="auto"/>
              <w:right w:val="single" w:sz="12" w:space="0" w:color="auto"/>
            </w:tcBorders>
          </w:tcPr>
          <w:p w14:paraId="4B0259B6" w14:textId="77777777" w:rsidR="00344111" w:rsidRDefault="00344111"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34387BED" w14:textId="77777777" w:rsidR="00344111" w:rsidRPr="00C548DB" w:rsidRDefault="00344111"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75F700A5" w14:textId="77777777" w:rsidR="00344111" w:rsidRPr="00914FDE" w:rsidRDefault="00344111"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3A5E1B94" w14:textId="77777777" w:rsidR="00344111" w:rsidRDefault="00344111"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0B4F0F65" w14:textId="743098D6" w:rsidR="00344111" w:rsidRDefault="00CA5BAF"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730E5AC6" w14:textId="77777777" w:rsidR="00344111" w:rsidRDefault="00344111" w:rsidP="00E26492">
            <w:pPr>
              <w:pStyle w:val="Nadpis1"/>
              <w:rPr>
                <w:b w:val="0"/>
                <w:sz w:val="20"/>
                <w:szCs w:val="20"/>
              </w:rPr>
            </w:pPr>
          </w:p>
        </w:tc>
      </w:tr>
      <w:tr w:rsidR="00344111" w:rsidRPr="00D92831" w14:paraId="372DF0F8" w14:textId="77777777" w:rsidTr="00447AC1">
        <w:tc>
          <w:tcPr>
            <w:tcW w:w="867" w:type="dxa"/>
            <w:tcBorders>
              <w:top w:val="single" w:sz="4" w:space="0" w:color="auto"/>
              <w:left w:val="single" w:sz="12" w:space="0" w:color="auto"/>
              <w:bottom w:val="single" w:sz="4" w:space="0" w:color="auto"/>
              <w:right w:val="single" w:sz="4" w:space="0" w:color="auto"/>
            </w:tcBorders>
          </w:tcPr>
          <w:p w14:paraId="60C8F304" w14:textId="77777777" w:rsidR="00344111" w:rsidRDefault="00344111" w:rsidP="00E26492">
            <w:pPr>
              <w:rPr>
                <w:sz w:val="20"/>
                <w:szCs w:val="20"/>
              </w:rPr>
            </w:pPr>
            <w:r>
              <w:rPr>
                <w:sz w:val="20"/>
                <w:szCs w:val="20"/>
              </w:rPr>
              <w:t>Č: 58,</w:t>
            </w:r>
          </w:p>
          <w:p w14:paraId="181FC0F7" w14:textId="77777777" w:rsidR="00344111" w:rsidRDefault="00344111" w:rsidP="00E26492">
            <w:pPr>
              <w:rPr>
                <w:sz w:val="20"/>
                <w:szCs w:val="20"/>
              </w:rPr>
            </w:pPr>
            <w:r>
              <w:rPr>
                <w:sz w:val="20"/>
                <w:szCs w:val="20"/>
              </w:rPr>
              <w:t>O: 4</w:t>
            </w:r>
          </w:p>
        </w:tc>
        <w:tc>
          <w:tcPr>
            <w:tcW w:w="6190" w:type="dxa"/>
            <w:tcBorders>
              <w:top w:val="single" w:sz="4" w:space="0" w:color="auto"/>
              <w:left w:val="single" w:sz="4" w:space="0" w:color="auto"/>
              <w:bottom w:val="single" w:sz="4" w:space="0" w:color="auto"/>
              <w:right w:val="single" w:sz="4" w:space="0" w:color="auto"/>
            </w:tcBorders>
          </w:tcPr>
          <w:p w14:paraId="153A7569" w14:textId="77777777" w:rsidR="00344111" w:rsidRPr="00BF09C0" w:rsidRDefault="00344111" w:rsidP="00BF09C0">
            <w:pPr>
              <w:autoSpaceDE/>
              <w:autoSpaceDN/>
              <w:jc w:val="both"/>
              <w:rPr>
                <w:sz w:val="20"/>
                <w:szCs w:val="20"/>
              </w:rPr>
            </w:pPr>
            <w:r w:rsidRPr="00915CAB">
              <w:rPr>
                <w:sz w:val="20"/>
                <w:szCs w:val="20"/>
              </w:rPr>
              <w:t>Komisia pred prijatím delegovaného aktu konzultuje s odborníkmi určenými jednotlivými členskými štátmi v súlade so zásadami stanovenými v Medziinštitucionálnej dohode z 13. apríla 2016 o lepšej tvorbe práva.</w:t>
            </w:r>
          </w:p>
        </w:tc>
        <w:tc>
          <w:tcPr>
            <w:tcW w:w="1105" w:type="dxa"/>
            <w:tcBorders>
              <w:top w:val="single" w:sz="4" w:space="0" w:color="auto"/>
              <w:left w:val="single" w:sz="4" w:space="0" w:color="auto"/>
              <w:bottom w:val="single" w:sz="4" w:space="0" w:color="auto"/>
              <w:right w:val="single" w:sz="12" w:space="0" w:color="auto"/>
            </w:tcBorders>
          </w:tcPr>
          <w:p w14:paraId="7EB70107" w14:textId="77777777" w:rsidR="00344111" w:rsidRDefault="00344111"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4DAF591C" w14:textId="77777777" w:rsidR="00344111" w:rsidRPr="00C548DB" w:rsidRDefault="00344111"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5AFA72D8" w14:textId="77777777" w:rsidR="00344111" w:rsidRPr="00914FDE" w:rsidRDefault="00344111"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1C638DDD" w14:textId="77777777" w:rsidR="00344111" w:rsidRDefault="00344111"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13BD6136" w14:textId="07644E5E" w:rsidR="00344111" w:rsidRDefault="00CA5BAF"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634708EA" w14:textId="77777777" w:rsidR="00344111" w:rsidRDefault="00344111" w:rsidP="00E26492">
            <w:pPr>
              <w:pStyle w:val="Nadpis1"/>
              <w:rPr>
                <w:b w:val="0"/>
                <w:sz w:val="20"/>
                <w:szCs w:val="20"/>
              </w:rPr>
            </w:pPr>
          </w:p>
        </w:tc>
      </w:tr>
      <w:tr w:rsidR="00344111" w:rsidRPr="00D92831" w14:paraId="271C323C" w14:textId="77777777" w:rsidTr="00447AC1">
        <w:tc>
          <w:tcPr>
            <w:tcW w:w="867" w:type="dxa"/>
            <w:tcBorders>
              <w:top w:val="single" w:sz="4" w:space="0" w:color="auto"/>
              <w:left w:val="single" w:sz="12" w:space="0" w:color="auto"/>
              <w:bottom w:val="single" w:sz="4" w:space="0" w:color="auto"/>
              <w:right w:val="single" w:sz="4" w:space="0" w:color="auto"/>
            </w:tcBorders>
          </w:tcPr>
          <w:p w14:paraId="78822C83" w14:textId="77777777" w:rsidR="00344111" w:rsidRDefault="00344111" w:rsidP="00E26492">
            <w:pPr>
              <w:rPr>
                <w:sz w:val="20"/>
                <w:szCs w:val="20"/>
              </w:rPr>
            </w:pPr>
            <w:r>
              <w:rPr>
                <w:sz w:val="20"/>
                <w:szCs w:val="20"/>
              </w:rPr>
              <w:t xml:space="preserve">Č: 58, </w:t>
            </w:r>
          </w:p>
          <w:p w14:paraId="34F2964D" w14:textId="77777777" w:rsidR="00344111" w:rsidRDefault="00344111" w:rsidP="00E26492">
            <w:pPr>
              <w:rPr>
                <w:sz w:val="20"/>
                <w:szCs w:val="20"/>
              </w:rPr>
            </w:pPr>
            <w:r>
              <w:rPr>
                <w:sz w:val="20"/>
                <w:szCs w:val="20"/>
              </w:rPr>
              <w:t>O: 5</w:t>
            </w:r>
          </w:p>
        </w:tc>
        <w:tc>
          <w:tcPr>
            <w:tcW w:w="6190" w:type="dxa"/>
            <w:tcBorders>
              <w:top w:val="single" w:sz="4" w:space="0" w:color="auto"/>
              <w:left w:val="single" w:sz="4" w:space="0" w:color="auto"/>
              <w:bottom w:val="single" w:sz="4" w:space="0" w:color="auto"/>
              <w:right w:val="single" w:sz="4" w:space="0" w:color="auto"/>
            </w:tcBorders>
          </w:tcPr>
          <w:p w14:paraId="597CD36D" w14:textId="77777777" w:rsidR="00344111" w:rsidRPr="00BF09C0" w:rsidRDefault="00344111" w:rsidP="00BF09C0">
            <w:pPr>
              <w:autoSpaceDE/>
              <w:autoSpaceDN/>
              <w:jc w:val="both"/>
              <w:rPr>
                <w:sz w:val="20"/>
                <w:szCs w:val="20"/>
              </w:rPr>
            </w:pPr>
            <w:r w:rsidRPr="00915CAB">
              <w:rPr>
                <w:sz w:val="20"/>
                <w:szCs w:val="20"/>
              </w:rPr>
              <w:t>Komisia oznamuje delegovaný akt hneď po prijatí súčasne Európskemu parlamentu a Rade.</w:t>
            </w:r>
          </w:p>
        </w:tc>
        <w:tc>
          <w:tcPr>
            <w:tcW w:w="1105" w:type="dxa"/>
            <w:tcBorders>
              <w:top w:val="single" w:sz="4" w:space="0" w:color="auto"/>
              <w:left w:val="single" w:sz="4" w:space="0" w:color="auto"/>
              <w:bottom w:val="single" w:sz="4" w:space="0" w:color="auto"/>
              <w:right w:val="single" w:sz="12" w:space="0" w:color="auto"/>
            </w:tcBorders>
          </w:tcPr>
          <w:p w14:paraId="24C7D311" w14:textId="77777777" w:rsidR="00344111" w:rsidRDefault="00344111"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20F8FE2E" w14:textId="77777777" w:rsidR="00344111" w:rsidRPr="00C548DB" w:rsidRDefault="00344111"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0B3BFDBC" w14:textId="77777777" w:rsidR="00344111" w:rsidRPr="00914FDE" w:rsidRDefault="00344111"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454E1E8B" w14:textId="77777777" w:rsidR="00344111" w:rsidRDefault="00344111"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6A7B9487" w14:textId="2E1F331B" w:rsidR="00344111" w:rsidRDefault="00CA5BAF"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21FDF7E8" w14:textId="77777777" w:rsidR="00344111" w:rsidRDefault="00344111" w:rsidP="00E26492">
            <w:pPr>
              <w:pStyle w:val="Nadpis1"/>
              <w:rPr>
                <w:b w:val="0"/>
                <w:sz w:val="20"/>
                <w:szCs w:val="20"/>
              </w:rPr>
            </w:pPr>
          </w:p>
        </w:tc>
      </w:tr>
      <w:tr w:rsidR="00344111" w:rsidRPr="00D92831" w14:paraId="14670D36" w14:textId="77777777" w:rsidTr="00447AC1">
        <w:tc>
          <w:tcPr>
            <w:tcW w:w="867" w:type="dxa"/>
            <w:tcBorders>
              <w:top w:val="single" w:sz="4" w:space="0" w:color="auto"/>
              <w:left w:val="single" w:sz="12" w:space="0" w:color="auto"/>
              <w:bottom w:val="single" w:sz="4" w:space="0" w:color="auto"/>
              <w:right w:val="single" w:sz="4" w:space="0" w:color="auto"/>
            </w:tcBorders>
          </w:tcPr>
          <w:p w14:paraId="7FBFEF0D" w14:textId="77777777" w:rsidR="00344111" w:rsidRDefault="00344111" w:rsidP="00E26492">
            <w:pPr>
              <w:rPr>
                <w:sz w:val="20"/>
                <w:szCs w:val="20"/>
              </w:rPr>
            </w:pPr>
            <w:r>
              <w:rPr>
                <w:sz w:val="20"/>
                <w:szCs w:val="20"/>
              </w:rPr>
              <w:t xml:space="preserve">Č: 58, </w:t>
            </w:r>
          </w:p>
          <w:p w14:paraId="0142BBF7" w14:textId="77777777" w:rsidR="00344111" w:rsidRDefault="00344111" w:rsidP="00E26492">
            <w:pPr>
              <w:rPr>
                <w:sz w:val="20"/>
                <w:szCs w:val="20"/>
              </w:rPr>
            </w:pPr>
            <w:r>
              <w:rPr>
                <w:sz w:val="20"/>
                <w:szCs w:val="20"/>
              </w:rPr>
              <w:t>O: 6</w:t>
            </w:r>
          </w:p>
        </w:tc>
        <w:tc>
          <w:tcPr>
            <w:tcW w:w="6190" w:type="dxa"/>
            <w:tcBorders>
              <w:top w:val="single" w:sz="4" w:space="0" w:color="auto"/>
              <w:left w:val="single" w:sz="4" w:space="0" w:color="auto"/>
              <w:bottom w:val="single" w:sz="4" w:space="0" w:color="auto"/>
              <w:right w:val="single" w:sz="4" w:space="0" w:color="auto"/>
            </w:tcBorders>
          </w:tcPr>
          <w:p w14:paraId="7831981E" w14:textId="77777777" w:rsidR="00344111" w:rsidRPr="00BF09C0" w:rsidRDefault="00344111" w:rsidP="00BF09C0">
            <w:pPr>
              <w:autoSpaceDE/>
              <w:autoSpaceDN/>
              <w:jc w:val="both"/>
              <w:rPr>
                <w:sz w:val="20"/>
                <w:szCs w:val="20"/>
              </w:rPr>
            </w:pPr>
            <w:r w:rsidRPr="00915CAB">
              <w:rPr>
                <w:sz w:val="20"/>
                <w:szCs w:val="20"/>
              </w:rPr>
              <w:t>Delegovaný akt prijatý podľa článku 3 ods. 2, článku 29 ods. 4 a článku 36 ods. 4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tc>
        <w:tc>
          <w:tcPr>
            <w:tcW w:w="1105" w:type="dxa"/>
            <w:tcBorders>
              <w:top w:val="single" w:sz="4" w:space="0" w:color="auto"/>
              <w:left w:val="single" w:sz="4" w:space="0" w:color="auto"/>
              <w:bottom w:val="single" w:sz="4" w:space="0" w:color="auto"/>
              <w:right w:val="single" w:sz="12" w:space="0" w:color="auto"/>
            </w:tcBorders>
          </w:tcPr>
          <w:p w14:paraId="21A5A93E" w14:textId="77777777" w:rsidR="00344111" w:rsidRDefault="00344111"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6B5A7594" w14:textId="77777777" w:rsidR="00344111" w:rsidRPr="00C548DB" w:rsidRDefault="00344111"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085DA89A" w14:textId="77777777" w:rsidR="00344111" w:rsidRPr="00914FDE" w:rsidRDefault="00344111"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70DE9F4E" w14:textId="77777777" w:rsidR="00344111" w:rsidRDefault="00344111"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573C9CA0" w14:textId="7DF86D2B" w:rsidR="00344111" w:rsidRDefault="00CA5BAF"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4B5198FD" w14:textId="77777777" w:rsidR="00344111" w:rsidRDefault="00344111" w:rsidP="00E26492">
            <w:pPr>
              <w:pStyle w:val="Nadpis1"/>
              <w:rPr>
                <w:b w:val="0"/>
                <w:sz w:val="20"/>
                <w:szCs w:val="20"/>
              </w:rPr>
            </w:pPr>
          </w:p>
        </w:tc>
      </w:tr>
      <w:tr w:rsidR="00344111" w:rsidRPr="00D92831" w14:paraId="115FBE3A" w14:textId="77777777" w:rsidTr="00447AC1">
        <w:trPr>
          <w:trHeight w:val="1170"/>
        </w:trPr>
        <w:tc>
          <w:tcPr>
            <w:tcW w:w="867" w:type="dxa"/>
            <w:tcBorders>
              <w:top w:val="single" w:sz="4" w:space="0" w:color="auto"/>
              <w:left w:val="single" w:sz="12" w:space="0" w:color="auto"/>
              <w:bottom w:val="nil"/>
              <w:right w:val="single" w:sz="4" w:space="0" w:color="auto"/>
            </w:tcBorders>
            <w:shd w:val="clear" w:color="auto" w:fill="D9D9D9" w:themeFill="background1" w:themeFillShade="D9"/>
          </w:tcPr>
          <w:p w14:paraId="5072884A" w14:textId="77777777" w:rsidR="00344111" w:rsidRPr="00B542E4" w:rsidRDefault="00344111" w:rsidP="00E26492">
            <w:pPr>
              <w:rPr>
                <w:b/>
                <w:sz w:val="20"/>
                <w:szCs w:val="20"/>
              </w:rPr>
            </w:pPr>
          </w:p>
          <w:p w14:paraId="54E35726" w14:textId="77777777" w:rsidR="00344111" w:rsidRPr="00B542E4" w:rsidRDefault="00344111" w:rsidP="00E26492">
            <w:pPr>
              <w:rPr>
                <w:b/>
                <w:sz w:val="20"/>
                <w:szCs w:val="20"/>
              </w:rPr>
            </w:pPr>
          </w:p>
          <w:p w14:paraId="30932599" w14:textId="77777777" w:rsidR="00344111" w:rsidRPr="00B542E4" w:rsidRDefault="00344111" w:rsidP="00E26492">
            <w:pPr>
              <w:rPr>
                <w:b/>
                <w:sz w:val="20"/>
                <w:szCs w:val="20"/>
              </w:rPr>
            </w:pPr>
          </w:p>
          <w:p w14:paraId="18161B6D" w14:textId="77777777" w:rsidR="00344111" w:rsidRPr="00B542E4" w:rsidRDefault="00344111" w:rsidP="00E26492">
            <w:pPr>
              <w:rPr>
                <w:b/>
                <w:sz w:val="20"/>
                <w:szCs w:val="20"/>
              </w:rPr>
            </w:pPr>
          </w:p>
          <w:p w14:paraId="2326EAF5" w14:textId="77777777" w:rsidR="00344111" w:rsidRPr="00B542E4" w:rsidRDefault="00344111" w:rsidP="00E26492">
            <w:pPr>
              <w:rPr>
                <w:b/>
                <w:sz w:val="20"/>
                <w:szCs w:val="20"/>
              </w:rPr>
            </w:pPr>
            <w:r w:rsidRPr="00B542E4">
              <w:rPr>
                <w:b/>
                <w:sz w:val="20"/>
                <w:szCs w:val="20"/>
              </w:rPr>
              <w:t>Č: 59</w:t>
            </w:r>
          </w:p>
        </w:tc>
        <w:tc>
          <w:tcPr>
            <w:tcW w:w="6190" w:type="dxa"/>
            <w:vMerge w:val="restart"/>
            <w:tcBorders>
              <w:top w:val="single" w:sz="4" w:space="0" w:color="auto"/>
              <w:left w:val="single" w:sz="4" w:space="0" w:color="auto"/>
              <w:right w:val="single" w:sz="4" w:space="0" w:color="auto"/>
            </w:tcBorders>
          </w:tcPr>
          <w:p w14:paraId="271081FC" w14:textId="77777777" w:rsidR="00344111" w:rsidRPr="00B542E4" w:rsidRDefault="00344111" w:rsidP="00B542E4">
            <w:pPr>
              <w:shd w:val="clear" w:color="auto" w:fill="D9D9D9" w:themeFill="background1" w:themeFillShade="D9"/>
              <w:autoSpaceDE/>
              <w:autoSpaceDN/>
              <w:jc w:val="both"/>
              <w:rPr>
                <w:b/>
                <w:sz w:val="20"/>
                <w:szCs w:val="20"/>
              </w:rPr>
            </w:pPr>
            <w:r w:rsidRPr="00B542E4">
              <w:rPr>
                <w:b/>
                <w:sz w:val="20"/>
                <w:szCs w:val="20"/>
              </w:rPr>
              <w:t>HLAVA VII</w:t>
            </w:r>
          </w:p>
          <w:p w14:paraId="3F57773D" w14:textId="77777777" w:rsidR="00344111" w:rsidRPr="00B542E4" w:rsidRDefault="00344111" w:rsidP="00B542E4">
            <w:pPr>
              <w:shd w:val="clear" w:color="auto" w:fill="D9D9D9" w:themeFill="background1" w:themeFillShade="D9"/>
              <w:autoSpaceDE/>
              <w:autoSpaceDN/>
              <w:jc w:val="both"/>
              <w:rPr>
                <w:b/>
                <w:sz w:val="20"/>
                <w:szCs w:val="20"/>
              </w:rPr>
            </w:pPr>
          </w:p>
          <w:p w14:paraId="19863F12" w14:textId="77777777" w:rsidR="00344111" w:rsidRPr="00B542E4" w:rsidRDefault="00344111" w:rsidP="00B542E4">
            <w:pPr>
              <w:shd w:val="clear" w:color="auto" w:fill="D9D9D9" w:themeFill="background1" w:themeFillShade="D9"/>
              <w:autoSpaceDE/>
              <w:autoSpaceDN/>
              <w:jc w:val="both"/>
              <w:rPr>
                <w:b/>
                <w:sz w:val="20"/>
                <w:szCs w:val="20"/>
              </w:rPr>
            </w:pPr>
            <w:r w:rsidRPr="00B542E4">
              <w:rPr>
                <w:b/>
                <w:sz w:val="20"/>
                <w:szCs w:val="20"/>
              </w:rPr>
              <w:t>ZMENY INÝCH SMERNÍC</w:t>
            </w:r>
          </w:p>
          <w:p w14:paraId="4E2E5C32" w14:textId="77777777" w:rsidR="00344111" w:rsidRPr="00B542E4" w:rsidRDefault="00344111" w:rsidP="00B542E4">
            <w:pPr>
              <w:shd w:val="clear" w:color="auto" w:fill="D9D9D9" w:themeFill="background1" w:themeFillShade="D9"/>
              <w:autoSpaceDE/>
              <w:autoSpaceDN/>
              <w:jc w:val="both"/>
              <w:rPr>
                <w:b/>
                <w:sz w:val="20"/>
                <w:szCs w:val="20"/>
              </w:rPr>
            </w:pPr>
          </w:p>
          <w:p w14:paraId="6393CF04" w14:textId="77777777" w:rsidR="00344111" w:rsidRPr="00B542E4" w:rsidRDefault="00344111" w:rsidP="00B542E4">
            <w:pPr>
              <w:shd w:val="clear" w:color="auto" w:fill="D9D9D9" w:themeFill="background1" w:themeFillShade="D9"/>
              <w:autoSpaceDE/>
              <w:autoSpaceDN/>
              <w:jc w:val="both"/>
              <w:rPr>
                <w:b/>
                <w:sz w:val="20"/>
                <w:szCs w:val="20"/>
              </w:rPr>
            </w:pPr>
            <w:r w:rsidRPr="00B542E4">
              <w:rPr>
                <w:b/>
                <w:sz w:val="20"/>
                <w:szCs w:val="20"/>
              </w:rPr>
              <w:t>Zmena smernice 2002/87/ES</w:t>
            </w:r>
          </w:p>
          <w:p w14:paraId="3879B906" w14:textId="77777777" w:rsidR="00344111" w:rsidRDefault="00344111" w:rsidP="00BF09C0">
            <w:pPr>
              <w:autoSpaceDE/>
              <w:autoSpaceDN/>
              <w:jc w:val="both"/>
              <w:rPr>
                <w:sz w:val="20"/>
                <w:szCs w:val="20"/>
              </w:rPr>
            </w:pPr>
          </w:p>
          <w:p w14:paraId="30BBFC96" w14:textId="77777777" w:rsidR="00344111" w:rsidRPr="00915CAB" w:rsidRDefault="00344111" w:rsidP="00915CAB">
            <w:pPr>
              <w:autoSpaceDE/>
              <w:autoSpaceDN/>
              <w:jc w:val="both"/>
              <w:rPr>
                <w:sz w:val="20"/>
                <w:szCs w:val="20"/>
              </w:rPr>
            </w:pPr>
            <w:r w:rsidRPr="00915CAB">
              <w:rPr>
                <w:sz w:val="20"/>
                <w:szCs w:val="20"/>
              </w:rPr>
              <w:t>V článku 2 smernice 2002/87/ES sa bod 7 nahrádza takto:</w:t>
            </w:r>
          </w:p>
          <w:p w14:paraId="36D5E56D" w14:textId="77777777" w:rsidR="00344111" w:rsidRPr="00BF09C0" w:rsidRDefault="00344111" w:rsidP="00915CAB">
            <w:pPr>
              <w:autoSpaceDE/>
              <w:autoSpaceDN/>
              <w:jc w:val="both"/>
              <w:rPr>
                <w:sz w:val="20"/>
                <w:szCs w:val="20"/>
              </w:rPr>
            </w:pPr>
            <w:r w:rsidRPr="00915CAB">
              <w:rPr>
                <w:sz w:val="20"/>
                <w:szCs w:val="20"/>
              </w:rPr>
              <w:t xml:space="preserve"> „(7)</w:t>
            </w:r>
            <w:r>
              <w:rPr>
                <w:sz w:val="20"/>
                <w:szCs w:val="20"/>
              </w:rPr>
              <w:t xml:space="preserve"> </w:t>
            </w:r>
            <w:r w:rsidRPr="00915CAB">
              <w:rPr>
                <w:sz w:val="20"/>
                <w:szCs w:val="20"/>
              </w:rPr>
              <w:t>‚sektorové predpisy’ sú právne akty Únie týkajúce sa prudenciálneho dohľadu nad regulovanými subjektmi, najmä nariadenia Európskeho parlamentu a Rady (EÚ) č. 575/2013 (*1) a (EÚ) 2019/2033 (*2) a smernice Európskeho parlamentu a Rady 2009/138/ES, 2013/36/EÚ (*3), 2014/65/EÚ (*4) a (EÚ) 2019/2034 (*5).</w:t>
            </w:r>
          </w:p>
        </w:tc>
        <w:tc>
          <w:tcPr>
            <w:tcW w:w="1105" w:type="dxa"/>
            <w:vMerge w:val="restart"/>
            <w:tcBorders>
              <w:top w:val="single" w:sz="4" w:space="0" w:color="auto"/>
              <w:left w:val="single" w:sz="4" w:space="0" w:color="auto"/>
              <w:right w:val="single" w:sz="12" w:space="0" w:color="auto"/>
            </w:tcBorders>
          </w:tcPr>
          <w:p w14:paraId="46CF65C2" w14:textId="32D453F8" w:rsidR="00344111" w:rsidRDefault="00344111" w:rsidP="00E26492">
            <w:pPr>
              <w:jc w:val="center"/>
              <w:rPr>
                <w:sz w:val="20"/>
                <w:szCs w:val="20"/>
              </w:rPr>
            </w:pPr>
            <w:r>
              <w:rPr>
                <w:sz w:val="20"/>
                <w:szCs w:val="20"/>
              </w:rPr>
              <w:t>n.a.</w:t>
            </w:r>
          </w:p>
        </w:tc>
        <w:tc>
          <w:tcPr>
            <w:tcW w:w="902" w:type="dxa"/>
            <w:gridSpan w:val="2"/>
            <w:vMerge w:val="restart"/>
            <w:tcBorders>
              <w:top w:val="single" w:sz="4" w:space="0" w:color="auto"/>
              <w:left w:val="nil"/>
              <w:right w:val="single" w:sz="4" w:space="0" w:color="auto"/>
            </w:tcBorders>
          </w:tcPr>
          <w:p w14:paraId="1D7F912E" w14:textId="77777777" w:rsidR="00344111" w:rsidRPr="00C548DB" w:rsidRDefault="00344111" w:rsidP="00E26492">
            <w:pPr>
              <w:jc w:val="center"/>
              <w:rPr>
                <w:sz w:val="20"/>
                <w:szCs w:val="20"/>
              </w:rPr>
            </w:pPr>
          </w:p>
        </w:tc>
        <w:tc>
          <w:tcPr>
            <w:tcW w:w="705" w:type="dxa"/>
            <w:vMerge w:val="restart"/>
            <w:tcBorders>
              <w:top w:val="single" w:sz="4" w:space="0" w:color="auto"/>
              <w:left w:val="single" w:sz="4" w:space="0" w:color="auto"/>
              <w:right w:val="single" w:sz="4" w:space="0" w:color="auto"/>
            </w:tcBorders>
          </w:tcPr>
          <w:p w14:paraId="41F1530C" w14:textId="77777777" w:rsidR="00344111" w:rsidRPr="00914FDE" w:rsidRDefault="00344111" w:rsidP="00E26492">
            <w:pPr>
              <w:pStyle w:val="Normlny0"/>
              <w:jc w:val="center"/>
            </w:pPr>
          </w:p>
        </w:tc>
        <w:tc>
          <w:tcPr>
            <w:tcW w:w="4515" w:type="dxa"/>
            <w:gridSpan w:val="2"/>
            <w:vMerge w:val="restart"/>
            <w:tcBorders>
              <w:top w:val="single" w:sz="4" w:space="0" w:color="auto"/>
              <w:left w:val="single" w:sz="4" w:space="0" w:color="auto"/>
              <w:right w:val="single" w:sz="4" w:space="0" w:color="auto"/>
            </w:tcBorders>
          </w:tcPr>
          <w:p w14:paraId="36C95981" w14:textId="77777777" w:rsidR="00344111" w:rsidRDefault="00344111" w:rsidP="00E26492">
            <w:pPr>
              <w:jc w:val="center"/>
              <w:rPr>
                <w:sz w:val="20"/>
                <w:szCs w:val="20"/>
              </w:rPr>
            </w:pPr>
          </w:p>
        </w:tc>
        <w:tc>
          <w:tcPr>
            <w:tcW w:w="682" w:type="dxa"/>
            <w:vMerge w:val="restart"/>
            <w:tcBorders>
              <w:top w:val="single" w:sz="4" w:space="0" w:color="auto"/>
              <w:left w:val="single" w:sz="4" w:space="0" w:color="auto"/>
              <w:right w:val="single" w:sz="4" w:space="0" w:color="auto"/>
            </w:tcBorders>
          </w:tcPr>
          <w:p w14:paraId="7C0AD555" w14:textId="3E810D12" w:rsidR="00344111" w:rsidRDefault="00CA5BAF" w:rsidP="00E26492">
            <w:pPr>
              <w:jc w:val="center"/>
              <w:rPr>
                <w:sz w:val="20"/>
                <w:szCs w:val="20"/>
              </w:rPr>
            </w:pPr>
            <w:r>
              <w:rPr>
                <w:sz w:val="20"/>
                <w:szCs w:val="20"/>
              </w:rPr>
              <w:t>n.a.</w:t>
            </w:r>
          </w:p>
        </w:tc>
        <w:tc>
          <w:tcPr>
            <w:tcW w:w="769" w:type="dxa"/>
            <w:vMerge w:val="restart"/>
            <w:tcBorders>
              <w:top w:val="single" w:sz="4" w:space="0" w:color="auto"/>
              <w:left w:val="single" w:sz="4" w:space="0" w:color="auto"/>
              <w:right w:val="single" w:sz="12" w:space="0" w:color="auto"/>
            </w:tcBorders>
          </w:tcPr>
          <w:p w14:paraId="46A70B0D" w14:textId="77777777" w:rsidR="00344111" w:rsidRDefault="00344111" w:rsidP="00E26492">
            <w:pPr>
              <w:pStyle w:val="Nadpis1"/>
              <w:rPr>
                <w:b w:val="0"/>
                <w:sz w:val="20"/>
                <w:szCs w:val="20"/>
              </w:rPr>
            </w:pPr>
          </w:p>
        </w:tc>
      </w:tr>
      <w:tr w:rsidR="00344111" w:rsidRPr="00D92831" w14:paraId="171E0D71" w14:textId="77777777" w:rsidTr="00447AC1">
        <w:trPr>
          <w:trHeight w:val="1380"/>
        </w:trPr>
        <w:tc>
          <w:tcPr>
            <w:tcW w:w="867" w:type="dxa"/>
            <w:tcBorders>
              <w:top w:val="nil"/>
              <w:left w:val="single" w:sz="12" w:space="0" w:color="auto"/>
              <w:bottom w:val="single" w:sz="4" w:space="0" w:color="auto"/>
              <w:right w:val="single" w:sz="4" w:space="0" w:color="auto"/>
            </w:tcBorders>
          </w:tcPr>
          <w:p w14:paraId="21117C02" w14:textId="77777777" w:rsidR="00344111" w:rsidRDefault="00344111" w:rsidP="00E26492">
            <w:pPr>
              <w:rPr>
                <w:sz w:val="20"/>
                <w:szCs w:val="20"/>
              </w:rPr>
            </w:pPr>
          </w:p>
        </w:tc>
        <w:tc>
          <w:tcPr>
            <w:tcW w:w="6190" w:type="dxa"/>
            <w:vMerge/>
            <w:tcBorders>
              <w:left w:val="single" w:sz="4" w:space="0" w:color="auto"/>
              <w:bottom w:val="single" w:sz="4" w:space="0" w:color="auto"/>
              <w:right w:val="single" w:sz="4" w:space="0" w:color="auto"/>
            </w:tcBorders>
          </w:tcPr>
          <w:p w14:paraId="36CF1066" w14:textId="77777777" w:rsidR="00344111" w:rsidRPr="00B542E4" w:rsidRDefault="00344111" w:rsidP="00B542E4">
            <w:pPr>
              <w:shd w:val="clear" w:color="auto" w:fill="D9D9D9" w:themeFill="background1" w:themeFillShade="D9"/>
              <w:autoSpaceDE/>
              <w:autoSpaceDN/>
              <w:jc w:val="both"/>
              <w:rPr>
                <w:b/>
                <w:sz w:val="20"/>
                <w:szCs w:val="20"/>
              </w:rPr>
            </w:pPr>
          </w:p>
        </w:tc>
        <w:tc>
          <w:tcPr>
            <w:tcW w:w="1105" w:type="dxa"/>
            <w:vMerge/>
            <w:tcBorders>
              <w:left w:val="single" w:sz="4" w:space="0" w:color="auto"/>
              <w:bottom w:val="single" w:sz="4" w:space="0" w:color="auto"/>
              <w:right w:val="single" w:sz="12" w:space="0" w:color="auto"/>
            </w:tcBorders>
          </w:tcPr>
          <w:p w14:paraId="40B4F152" w14:textId="77777777" w:rsidR="00344111" w:rsidRDefault="00344111" w:rsidP="00E26492">
            <w:pPr>
              <w:jc w:val="center"/>
              <w:rPr>
                <w:sz w:val="20"/>
                <w:szCs w:val="20"/>
              </w:rPr>
            </w:pPr>
          </w:p>
        </w:tc>
        <w:tc>
          <w:tcPr>
            <w:tcW w:w="902" w:type="dxa"/>
            <w:gridSpan w:val="2"/>
            <w:vMerge/>
            <w:tcBorders>
              <w:left w:val="nil"/>
              <w:bottom w:val="single" w:sz="4" w:space="0" w:color="auto"/>
              <w:right w:val="single" w:sz="4" w:space="0" w:color="auto"/>
            </w:tcBorders>
          </w:tcPr>
          <w:p w14:paraId="789AAF93" w14:textId="77777777" w:rsidR="00344111" w:rsidRPr="00C548DB" w:rsidRDefault="00344111" w:rsidP="00E26492">
            <w:pPr>
              <w:jc w:val="center"/>
              <w:rPr>
                <w:sz w:val="20"/>
                <w:szCs w:val="20"/>
              </w:rPr>
            </w:pPr>
          </w:p>
        </w:tc>
        <w:tc>
          <w:tcPr>
            <w:tcW w:w="705" w:type="dxa"/>
            <w:vMerge/>
            <w:tcBorders>
              <w:left w:val="single" w:sz="4" w:space="0" w:color="auto"/>
              <w:bottom w:val="single" w:sz="4" w:space="0" w:color="auto"/>
              <w:right w:val="single" w:sz="4" w:space="0" w:color="auto"/>
            </w:tcBorders>
          </w:tcPr>
          <w:p w14:paraId="614EA3F8" w14:textId="77777777" w:rsidR="00344111" w:rsidRPr="00914FDE" w:rsidRDefault="00344111" w:rsidP="00E26492">
            <w:pPr>
              <w:pStyle w:val="Normlny0"/>
              <w:jc w:val="center"/>
            </w:pPr>
          </w:p>
        </w:tc>
        <w:tc>
          <w:tcPr>
            <w:tcW w:w="4515" w:type="dxa"/>
            <w:gridSpan w:val="2"/>
            <w:vMerge/>
            <w:tcBorders>
              <w:left w:val="single" w:sz="4" w:space="0" w:color="auto"/>
              <w:bottom w:val="single" w:sz="4" w:space="0" w:color="auto"/>
              <w:right w:val="single" w:sz="4" w:space="0" w:color="auto"/>
            </w:tcBorders>
          </w:tcPr>
          <w:p w14:paraId="4C6499FD" w14:textId="77777777" w:rsidR="00344111" w:rsidRDefault="00344111" w:rsidP="00E26492">
            <w:pPr>
              <w:jc w:val="center"/>
              <w:rPr>
                <w:sz w:val="20"/>
                <w:szCs w:val="20"/>
              </w:rPr>
            </w:pPr>
          </w:p>
        </w:tc>
        <w:tc>
          <w:tcPr>
            <w:tcW w:w="682" w:type="dxa"/>
            <w:vMerge/>
            <w:tcBorders>
              <w:left w:val="single" w:sz="4" w:space="0" w:color="auto"/>
              <w:bottom w:val="single" w:sz="4" w:space="0" w:color="auto"/>
              <w:right w:val="single" w:sz="4" w:space="0" w:color="auto"/>
            </w:tcBorders>
          </w:tcPr>
          <w:p w14:paraId="7DB713E7" w14:textId="657B75D7" w:rsidR="00344111" w:rsidRDefault="00344111" w:rsidP="00E26492">
            <w:pPr>
              <w:jc w:val="center"/>
              <w:rPr>
                <w:sz w:val="20"/>
                <w:szCs w:val="20"/>
              </w:rPr>
            </w:pPr>
          </w:p>
        </w:tc>
        <w:tc>
          <w:tcPr>
            <w:tcW w:w="769" w:type="dxa"/>
            <w:vMerge/>
            <w:tcBorders>
              <w:left w:val="single" w:sz="4" w:space="0" w:color="auto"/>
              <w:bottom w:val="single" w:sz="4" w:space="0" w:color="auto"/>
              <w:right w:val="single" w:sz="12" w:space="0" w:color="auto"/>
            </w:tcBorders>
          </w:tcPr>
          <w:p w14:paraId="738381F8" w14:textId="77777777" w:rsidR="00344111" w:rsidRDefault="00344111" w:rsidP="00E26492">
            <w:pPr>
              <w:pStyle w:val="Nadpis1"/>
              <w:rPr>
                <w:b w:val="0"/>
                <w:sz w:val="20"/>
                <w:szCs w:val="20"/>
              </w:rPr>
            </w:pPr>
          </w:p>
        </w:tc>
      </w:tr>
      <w:tr w:rsidR="00344111" w:rsidRPr="00D92831" w14:paraId="78F34FE7" w14:textId="77777777" w:rsidTr="00447AC1">
        <w:trPr>
          <w:trHeight w:val="232"/>
        </w:trPr>
        <w:tc>
          <w:tcPr>
            <w:tcW w:w="867" w:type="dxa"/>
            <w:tcBorders>
              <w:top w:val="single" w:sz="4" w:space="0" w:color="auto"/>
              <w:left w:val="single" w:sz="12" w:space="0" w:color="auto"/>
              <w:bottom w:val="nil"/>
              <w:right w:val="single" w:sz="4" w:space="0" w:color="auto"/>
            </w:tcBorders>
            <w:shd w:val="clear" w:color="auto" w:fill="D9D9D9" w:themeFill="background1" w:themeFillShade="D9"/>
          </w:tcPr>
          <w:p w14:paraId="76F675C0" w14:textId="77777777" w:rsidR="00344111" w:rsidRPr="00B542E4" w:rsidRDefault="00344111" w:rsidP="00E26492">
            <w:pPr>
              <w:rPr>
                <w:b/>
                <w:sz w:val="20"/>
                <w:szCs w:val="20"/>
              </w:rPr>
            </w:pPr>
            <w:r w:rsidRPr="00B542E4">
              <w:rPr>
                <w:b/>
                <w:sz w:val="20"/>
                <w:szCs w:val="20"/>
              </w:rPr>
              <w:t>Č: 60</w:t>
            </w:r>
          </w:p>
        </w:tc>
        <w:tc>
          <w:tcPr>
            <w:tcW w:w="6190" w:type="dxa"/>
            <w:vMerge w:val="restart"/>
            <w:tcBorders>
              <w:top w:val="single" w:sz="4" w:space="0" w:color="auto"/>
              <w:left w:val="single" w:sz="4" w:space="0" w:color="auto"/>
              <w:right w:val="single" w:sz="4" w:space="0" w:color="auto"/>
            </w:tcBorders>
          </w:tcPr>
          <w:p w14:paraId="68102E73" w14:textId="77777777" w:rsidR="00344111" w:rsidRPr="00B542E4" w:rsidRDefault="00344111" w:rsidP="00B542E4">
            <w:pPr>
              <w:shd w:val="clear" w:color="auto" w:fill="D9D9D9" w:themeFill="background1" w:themeFillShade="D9"/>
              <w:autoSpaceDE/>
              <w:autoSpaceDN/>
              <w:jc w:val="both"/>
              <w:rPr>
                <w:b/>
                <w:sz w:val="20"/>
                <w:szCs w:val="20"/>
              </w:rPr>
            </w:pPr>
            <w:r w:rsidRPr="00B542E4">
              <w:rPr>
                <w:b/>
                <w:sz w:val="20"/>
                <w:szCs w:val="20"/>
              </w:rPr>
              <w:t>Zmena smernice 2009/65/ES</w:t>
            </w:r>
          </w:p>
          <w:p w14:paraId="4FD2DA9A" w14:textId="77777777" w:rsidR="00344111" w:rsidRDefault="00344111" w:rsidP="00BF09C0">
            <w:pPr>
              <w:autoSpaceDE/>
              <w:autoSpaceDN/>
              <w:jc w:val="both"/>
              <w:rPr>
                <w:sz w:val="20"/>
                <w:szCs w:val="20"/>
              </w:rPr>
            </w:pPr>
          </w:p>
          <w:p w14:paraId="67192434" w14:textId="77777777" w:rsidR="00344111" w:rsidRPr="00915CAB" w:rsidRDefault="00344111" w:rsidP="00915CAB">
            <w:pPr>
              <w:autoSpaceDE/>
              <w:autoSpaceDN/>
              <w:jc w:val="both"/>
              <w:rPr>
                <w:sz w:val="20"/>
                <w:szCs w:val="20"/>
              </w:rPr>
            </w:pPr>
            <w:r w:rsidRPr="00915CAB">
              <w:rPr>
                <w:sz w:val="20"/>
                <w:szCs w:val="20"/>
              </w:rPr>
              <w:t>V článku 7 ods. 1 písm. a) smernice 2009/65/ES sa bod iii) nahrádza takto:</w:t>
            </w:r>
          </w:p>
          <w:p w14:paraId="4A8ECC10" w14:textId="77777777" w:rsidR="00344111" w:rsidRPr="00BF09C0" w:rsidRDefault="00344111" w:rsidP="00915CAB">
            <w:pPr>
              <w:autoSpaceDE/>
              <w:autoSpaceDN/>
              <w:jc w:val="both"/>
              <w:rPr>
                <w:sz w:val="20"/>
                <w:szCs w:val="20"/>
              </w:rPr>
            </w:pPr>
            <w:r w:rsidRPr="00915CAB">
              <w:rPr>
                <w:sz w:val="20"/>
                <w:szCs w:val="20"/>
              </w:rPr>
              <w:t xml:space="preserve"> „iii)</w:t>
            </w:r>
            <w:r>
              <w:rPr>
                <w:sz w:val="20"/>
                <w:szCs w:val="20"/>
              </w:rPr>
              <w:t xml:space="preserve"> </w:t>
            </w:r>
            <w:r w:rsidRPr="00915CAB">
              <w:rPr>
                <w:sz w:val="20"/>
                <w:szCs w:val="20"/>
              </w:rPr>
              <w:t>bez ohľadu na objem takých požiadaviek nesmú byť vlastné zdroje správcovskej spoločnosti nikdy nižšie ako suma stanovená v článku 13 nariadenia Európskeho parlamentu a Rady (EÚ) 2019/2033 (*6).</w:t>
            </w:r>
          </w:p>
        </w:tc>
        <w:tc>
          <w:tcPr>
            <w:tcW w:w="1105" w:type="dxa"/>
            <w:vMerge w:val="restart"/>
            <w:tcBorders>
              <w:top w:val="single" w:sz="4" w:space="0" w:color="auto"/>
              <w:left w:val="single" w:sz="4" w:space="0" w:color="auto"/>
              <w:right w:val="single" w:sz="12" w:space="0" w:color="auto"/>
            </w:tcBorders>
          </w:tcPr>
          <w:p w14:paraId="63374E3D" w14:textId="48247ABD" w:rsidR="00344111" w:rsidRDefault="00344111" w:rsidP="00E26492">
            <w:pPr>
              <w:jc w:val="center"/>
              <w:rPr>
                <w:sz w:val="20"/>
                <w:szCs w:val="20"/>
              </w:rPr>
            </w:pPr>
            <w:r>
              <w:rPr>
                <w:sz w:val="20"/>
                <w:szCs w:val="20"/>
              </w:rPr>
              <w:t>N</w:t>
            </w:r>
          </w:p>
        </w:tc>
        <w:tc>
          <w:tcPr>
            <w:tcW w:w="902" w:type="dxa"/>
            <w:gridSpan w:val="2"/>
            <w:vMerge w:val="restart"/>
            <w:tcBorders>
              <w:top w:val="single" w:sz="4" w:space="0" w:color="auto"/>
              <w:left w:val="nil"/>
              <w:right w:val="single" w:sz="4" w:space="0" w:color="auto"/>
            </w:tcBorders>
          </w:tcPr>
          <w:p w14:paraId="34C521DF" w14:textId="67939908" w:rsidR="00344111" w:rsidRDefault="00CA7DD5" w:rsidP="00E26492">
            <w:pPr>
              <w:jc w:val="center"/>
              <w:rPr>
                <w:sz w:val="20"/>
                <w:szCs w:val="20"/>
              </w:rPr>
            </w:pPr>
            <w:r w:rsidRPr="00C10D70">
              <w:rPr>
                <w:sz w:val="20"/>
                <w:szCs w:val="20"/>
              </w:rPr>
              <w:t>Návrh zákona o kolektívnom investovaní</w:t>
            </w:r>
            <w:r w:rsidR="00E531CB">
              <w:rPr>
                <w:sz w:val="20"/>
                <w:szCs w:val="20"/>
              </w:rPr>
              <w:t xml:space="preserve"> a 203/20011</w:t>
            </w:r>
          </w:p>
          <w:p w14:paraId="09B12E39" w14:textId="77777777" w:rsidR="00E531CB" w:rsidRDefault="00E531CB" w:rsidP="00E26492">
            <w:pPr>
              <w:jc w:val="center"/>
              <w:rPr>
                <w:sz w:val="20"/>
                <w:szCs w:val="20"/>
              </w:rPr>
            </w:pPr>
          </w:p>
          <w:p w14:paraId="6D46FBC0" w14:textId="77777777" w:rsidR="00E531CB" w:rsidRDefault="00E531CB" w:rsidP="00E26492">
            <w:pPr>
              <w:jc w:val="center"/>
              <w:rPr>
                <w:sz w:val="20"/>
                <w:szCs w:val="20"/>
              </w:rPr>
            </w:pPr>
          </w:p>
          <w:p w14:paraId="5734D3AF" w14:textId="77777777" w:rsidR="00E531CB" w:rsidRDefault="00E531CB" w:rsidP="00E26492">
            <w:pPr>
              <w:jc w:val="center"/>
              <w:rPr>
                <w:sz w:val="20"/>
                <w:szCs w:val="20"/>
              </w:rPr>
            </w:pPr>
          </w:p>
          <w:p w14:paraId="5BC15E7D" w14:textId="20A9BFCF" w:rsidR="00E531CB" w:rsidRPr="00C548DB" w:rsidRDefault="00E531CB" w:rsidP="00E26492">
            <w:pPr>
              <w:jc w:val="center"/>
              <w:rPr>
                <w:sz w:val="20"/>
                <w:szCs w:val="20"/>
              </w:rPr>
            </w:pPr>
            <w:r>
              <w:rPr>
                <w:sz w:val="20"/>
                <w:szCs w:val="20"/>
              </w:rPr>
              <w:t>203/2011</w:t>
            </w:r>
          </w:p>
        </w:tc>
        <w:tc>
          <w:tcPr>
            <w:tcW w:w="705" w:type="dxa"/>
            <w:vMerge w:val="restart"/>
            <w:tcBorders>
              <w:top w:val="single" w:sz="4" w:space="0" w:color="auto"/>
              <w:left w:val="single" w:sz="4" w:space="0" w:color="auto"/>
              <w:right w:val="single" w:sz="4" w:space="0" w:color="auto"/>
            </w:tcBorders>
          </w:tcPr>
          <w:p w14:paraId="35C9E83B" w14:textId="77777777" w:rsidR="00CA7DD5" w:rsidRDefault="00CA7DD5" w:rsidP="00CA7DD5">
            <w:pPr>
              <w:pStyle w:val="Normlny0"/>
              <w:jc w:val="center"/>
            </w:pPr>
            <w:r>
              <w:t>§ 47 ods. 2 pís.c)</w:t>
            </w:r>
          </w:p>
          <w:p w14:paraId="1DDEE0D9" w14:textId="77777777" w:rsidR="00CA7DD5" w:rsidRDefault="00CA7DD5" w:rsidP="00CA7DD5">
            <w:pPr>
              <w:pStyle w:val="Normlny0"/>
              <w:jc w:val="center"/>
            </w:pPr>
          </w:p>
          <w:p w14:paraId="0A64AE44" w14:textId="77777777" w:rsidR="00CA7DD5" w:rsidRDefault="00CA7DD5" w:rsidP="00CA7DD5">
            <w:pPr>
              <w:pStyle w:val="Normlny0"/>
              <w:jc w:val="center"/>
            </w:pPr>
          </w:p>
          <w:p w14:paraId="537E1A7A" w14:textId="77777777" w:rsidR="00CA7DD5" w:rsidRDefault="00CA7DD5" w:rsidP="00CA7DD5">
            <w:pPr>
              <w:pStyle w:val="Normlny0"/>
              <w:jc w:val="center"/>
            </w:pPr>
          </w:p>
          <w:p w14:paraId="27CAA7DE" w14:textId="77777777" w:rsidR="00CA7DD5" w:rsidRDefault="00CA7DD5" w:rsidP="00CA7DD5">
            <w:pPr>
              <w:pStyle w:val="Normlny0"/>
              <w:jc w:val="center"/>
            </w:pPr>
          </w:p>
          <w:p w14:paraId="2496B88E" w14:textId="77777777" w:rsidR="00CA7DD5" w:rsidRDefault="00CA7DD5" w:rsidP="00CA7DD5">
            <w:pPr>
              <w:pStyle w:val="Normlny0"/>
              <w:jc w:val="center"/>
            </w:pPr>
          </w:p>
          <w:p w14:paraId="4532EF4F" w14:textId="77777777" w:rsidR="00CA7DD5" w:rsidRDefault="00CA7DD5" w:rsidP="00CA7DD5">
            <w:pPr>
              <w:pStyle w:val="Normlny0"/>
              <w:jc w:val="center"/>
            </w:pPr>
          </w:p>
          <w:p w14:paraId="2452C391" w14:textId="4E138DBA" w:rsidR="00344111" w:rsidRPr="00914FDE" w:rsidRDefault="00CA7DD5" w:rsidP="00CA7DD5">
            <w:pPr>
              <w:pStyle w:val="Normlny0"/>
              <w:jc w:val="center"/>
            </w:pPr>
            <w:r>
              <w:t>§ 207 ods. 1 písm. b)</w:t>
            </w:r>
          </w:p>
        </w:tc>
        <w:tc>
          <w:tcPr>
            <w:tcW w:w="4515" w:type="dxa"/>
            <w:gridSpan w:val="2"/>
            <w:vMerge w:val="restart"/>
            <w:tcBorders>
              <w:top w:val="single" w:sz="4" w:space="0" w:color="auto"/>
              <w:left w:val="single" w:sz="4" w:space="0" w:color="auto"/>
              <w:right w:val="single" w:sz="4" w:space="0" w:color="auto"/>
            </w:tcBorders>
          </w:tcPr>
          <w:p w14:paraId="04E6B412" w14:textId="77777777" w:rsidR="00E531CB" w:rsidRPr="00E531CB" w:rsidRDefault="00E531CB" w:rsidP="00E531CB">
            <w:pPr>
              <w:jc w:val="both"/>
              <w:rPr>
                <w:sz w:val="20"/>
                <w:szCs w:val="20"/>
              </w:rPr>
            </w:pPr>
            <w:r w:rsidRPr="00E531CB">
              <w:rPr>
                <w:sz w:val="20"/>
                <w:szCs w:val="20"/>
              </w:rPr>
              <w:t>Správcovská spoločnosť je povinná dodržiavať primeranosť vlastných zdrojov. Vlastné zdroje správcovskej spoločnosti sú primerané podľa tohto zákona, ak nie sú nižšie ako</w:t>
            </w:r>
          </w:p>
          <w:p w14:paraId="1B35588C" w14:textId="30EAABF6" w:rsidR="00344111" w:rsidRPr="00E531CB" w:rsidRDefault="00E531CB" w:rsidP="00E531CB">
            <w:pPr>
              <w:jc w:val="both"/>
              <w:rPr>
                <w:sz w:val="20"/>
                <w:szCs w:val="20"/>
              </w:rPr>
            </w:pPr>
            <w:r w:rsidRPr="00E531CB">
              <w:rPr>
                <w:sz w:val="20"/>
                <w:szCs w:val="20"/>
              </w:rPr>
              <w:t xml:space="preserve">c) </w:t>
            </w:r>
            <w:r w:rsidRPr="00E531CB">
              <w:rPr>
                <w:sz w:val="20"/>
                <w:szCs w:val="20"/>
                <w:u w:val="single"/>
              </w:rPr>
              <w:t>suma podľa osobitného predpisu</w:t>
            </w:r>
            <w:r w:rsidRPr="00E531CB">
              <w:rPr>
                <w:sz w:val="20"/>
                <w:szCs w:val="20"/>
              </w:rPr>
              <w:t>,</w:t>
            </w:r>
            <w:r w:rsidRPr="00E531CB">
              <w:rPr>
                <w:sz w:val="20"/>
                <w:szCs w:val="20"/>
                <w:vertAlign w:val="superscript"/>
              </w:rPr>
              <w:t>33eb</w:t>
            </w:r>
            <w:r w:rsidR="00CA7DD5" w:rsidRPr="00E531CB">
              <w:rPr>
                <w:sz w:val="20"/>
                <w:szCs w:val="20"/>
              </w:rPr>
              <w:t>)</w:t>
            </w:r>
          </w:p>
          <w:p w14:paraId="6D7ABFD8" w14:textId="77777777" w:rsidR="00CA7DD5" w:rsidRDefault="00CA7DD5" w:rsidP="00CA7DD5">
            <w:pPr>
              <w:jc w:val="both"/>
              <w:rPr>
                <w:sz w:val="20"/>
                <w:szCs w:val="20"/>
              </w:rPr>
            </w:pPr>
          </w:p>
          <w:p w14:paraId="191EA02E" w14:textId="10B11E85" w:rsidR="00CA7DD5" w:rsidRPr="00E531CB" w:rsidRDefault="00E531CB" w:rsidP="00CA7DD5">
            <w:pPr>
              <w:jc w:val="both"/>
              <w:rPr>
                <w:sz w:val="20"/>
                <w:szCs w:val="20"/>
                <w:u w:val="single"/>
              </w:rPr>
            </w:pPr>
            <w:r w:rsidRPr="00E531CB">
              <w:rPr>
                <w:sz w:val="20"/>
                <w:szCs w:val="20"/>
                <w:u w:val="single"/>
                <w:vertAlign w:val="superscript"/>
              </w:rPr>
              <w:t>33eb</w:t>
            </w:r>
            <w:r w:rsidRPr="00E531CB">
              <w:rPr>
                <w:sz w:val="20"/>
                <w:szCs w:val="20"/>
                <w:u w:val="single"/>
              </w:rPr>
              <w:t>) Čl. 13 nariadenia Európskeho Parlamentu a Rady (EÚ) 2019/2033 z 27. novembra 2019 o prudenciálnych požiadavkách na investičné spoločnosti a o zmene nariadení (EÚ) č. 1093/2010, (EÚ) č. 575/2013, (EÚ) č. 600/2014 a (EÚ) č. 806/2014 (Ú. v. EÚ L 314, 5.12.2019).</w:t>
            </w:r>
          </w:p>
          <w:p w14:paraId="46F3CEF7" w14:textId="77777777" w:rsidR="00CA7DD5" w:rsidRDefault="00CA7DD5" w:rsidP="00CA7DD5">
            <w:pPr>
              <w:jc w:val="both"/>
              <w:rPr>
                <w:sz w:val="20"/>
                <w:szCs w:val="20"/>
              </w:rPr>
            </w:pPr>
          </w:p>
          <w:p w14:paraId="248FC760" w14:textId="77777777" w:rsidR="00CA7DD5" w:rsidRPr="00CA7DD5" w:rsidRDefault="00CA7DD5" w:rsidP="00CA7DD5">
            <w:pPr>
              <w:jc w:val="both"/>
              <w:rPr>
                <w:sz w:val="20"/>
                <w:szCs w:val="20"/>
              </w:rPr>
            </w:pPr>
            <w:r w:rsidRPr="00CA7DD5">
              <w:rPr>
                <w:sz w:val="20"/>
                <w:szCs w:val="20"/>
              </w:rPr>
              <w:t>Národná banka Slovenska odoberie povolenie podľa § 28 alebo povolenie podľa § 28a, ak</w:t>
            </w:r>
          </w:p>
          <w:p w14:paraId="1B04922E" w14:textId="3AE0658C" w:rsidR="00CA7DD5" w:rsidRDefault="00CA7DD5" w:rsidP="00CA7DD5">
            <w:pPr>
              <w:jc w:val="both"/>
              <w:rPr>
                <w:sz w:val="20"/>
                <w:szCs w:val="20"/>
              </w:rPr>
            </w:pPr>
            <w:r w:rsidRPr="00CA7DD5">
              <w:rPr>
                <w:sz w:val="20"/>
                <w:szCs w:val="20"/>
              </w:rPr>
              <w:t>b) vlastné zdroje správcovskej spoločnosti klesli pod úroveň štvrtiny hodnoty vyžadovanej podľa § 47 ods. 2,</w:t>
            </w:r>
          </w:p>
          <w:p w14:paraId="6BB1789A" w14:textId="0850B4D1" w:rsidR="00CA7DD5" w:rsidRDefault="00CA7DD5" w:rsidP="00CA7DD5">
            <w:pPr>
              <w:jc w:val="both"/>
              <w:rPr>
                <w:sz w:val="20"/>
                <w:szCs w:val="20"/>
              </w:rPr>
            </w:pPr>
          </w:p>
        </w:tc>
        <w:tc>
          <w:tcPr>
            <w:tcW w:w="682" w:type="dxa"/>
            <w:vMerge w:val="restart"/>
            <w:tcBorders>
              <w:top w:val="single" w:sz="4" w:space="0" w:color="auto"/>
              <w:left w:val="single" w:sz="4" w:space="0" w:color="auto"/>
              <w:right w:val="single" w:sz="4" w:space="0" w:color="auto"/>
            </w:tcBorders>
          </w:tcPr>
          <w:p w14:paraId="344FBBFD" w14:textId="4A74536E" w:rsidR="00344111" w:rsidRDefault="00344111" w:rsidP="00E26492">
            <w:pPr>
              <w:jc w:val="center"/>
              <w:rPr>
                <w:sz w:val="20"/>
                <w:szCs w:val="20"/>
              </w:rPr>
            </w:pPr>
          </w:p>
        </w:tc>
        <w:tc>
          <w:tcPr>
            <w:tcW w:w="769" w:type="dxa"/>
            <w:vMerge w:val="restart"/>
            <w:tcBorders>
              <w:top w:val="single" w:sz="4" w:space="0" w:color="auto"/>
              <w:left w:val="single" w:sz="4" w:space="0" w:color="auto"/>
              <w:right w:val="single" w:sz="12" w:space="0" w:color="auto"/>
            </w:tcBorders>
          </w:tcPr>
          <w:p w14:paraId="71EBAA5B" w14:textId="2A9015DE" w:rsidR="00344111" w:rsidRDefault="00344111" w:rsidP="00E26492">
            <w:pPr>
              <w:pStyle w:val="Nadpis1"/>
              <w:rPr>
                <w:b w:val="0"/>
                <w:sz w:val="20"/>
                <w:szCs w:val="20"/>
              </w:rPr>
            </w:pPr>
            <w:r>
              <w:rPr>
                <w:b w:val="0"/>
                <w:sz w:val="20"/>
                <w:szCs w:val="20"/>
              </w:rPr>
              <w:t xml:space="preserve">Čl. 60 bude transponovaný do </w:t>
            </w:r>
            <w:r w:rsidR="00CA7DD5">
              <w:rPr>
                <w:b w:val="0"/>
                <w:sz w:val="20"/>
                <w:szCs w:val="20"/>
              </w:rPr>
              <w:t xml:space="preserve">samostatnej novely </w:t>
            </w:r>
            <w:r>
              <w:rPr>
                <w:b w:val="0"/>
                <w:sz w:val="20"/>
                <w:szCs w:val="20"/>
              </w:rPr>
              <w:t>zákona č. 203/2011 Z. z.</w:t>
            </w:r>
            <w:r w:rsidR="00CA7DD5">
              <w:rPr>
                <w:b w:val="0"/>
                <w:sz w:val="20"/>
                <w:szCs w:val="20"/>
              </w:rPr>
              <w:t xml:space="preserve">  </w:t>
            </w:r>
            <w:r>
              <w:rPr>
                <w:b w:val="0"/>
                <w:sz w:val="20"/>
                <w:szCs w:val="20"/>
              </w:rPr>
              <w:t xml:space="preserve"> </w:t>
            </w:r>
          </w:p>
        </w:tc>
      </w:tr>
      <w:tr w:rsidR="00344111" w:rsidRPr="00D92831" w14:paraId="084E637F" w14:textId="77777777" w:rsidTr="00447AC1">
        <w:trPr>
          <w:trHeight w:val="690"/>
        </w:trPr>
        <w:tc>
          <w:tcPr>
            <w:tcW w:w="867" w:type="dxa"/>
            <w:tcBorders>
              <w:top w:val="nil"/>
              <w:left w:val="single" w:sz="12" w:space="0" w:color="auto"/>
              <w:bottom w:val="single" w:sz="4" w:space="0" w:color="auto"/>
              <w:right w:val="single" w:sz="4" w:space="0" w:color="auto"/>
            </w:tcBorders>
          </w:tcPr>
          <w:p w14:paraId="294D5205" w14:textId="77777777" w:rsidR="00344111" w:rsidRDefault="00344111" w:rsidP="00E26492">
            <w:pPr>
              <w:rPr>
                <w:sz w:val="20"/>
                <w:szCs w:val="20"/>
              </w:rPr>
            </w:pPr>
          </w:p>
        </w:tc>
        <w:tc>
          <w:tcPr>
            <w:tcW w:w="6190" w:type="dxa"/>
            <w:vMerge/>
            <w:tcBorders>
              <w:left w:val="single" w:sz="4" w:space="0" w:color="auto"/>
              <w:bottom w:val="single" w:sz="4" w:space="0" w:color="auto"/>
              <w:right w:val="single" w:sz="4" w:space="0" w:color="auto"/>
            </w:tcBorders>
          </w:tcPr>
          <w:p w14:paraId="16506276" w14:textId="77777777" w:rsidR="00344111" w:rsidRPr="00B542E4" w:rsidRDefault="00344111" w:rsidP="00B542E4">
            <w:pPr>
              <w:shd w:val="clear" w:color="auto" w:fill="D9D9D9" w:themeFill="background1" w:themeFillShade="D9"/>
              <w:autoSpaceDE/>
              <w:autoSpaceDN/>
              <w:jc w:val="both"/>
              <w:rPr>
                <w:b/>
                <w:sz w:val="20"/>
                <w:szCs w:val="20"/>
              </w:rPr>
            </w:pPr>
          </w:p>
        </w:tc>
        <w:tc>
          <w:tcPr>
            <w:tcW w:w="1105" w:type="dxa"/>
            <w:vMerge/>
            <w:tcBorders>
              <w:left w:val="single" w:sz="4" w:space="0" w:color="auto"/>
              <w:bottom w:val="single" w:sz="4" w:space="0" w:color="auto"/>
              <w:right w:val="single" w:sz="12" w:space="0" w:color="auto"/>
            </w:tcBorders>
          </w:tcPr>
          <w:p w14:paraId="24DDF7C6" w14:textId="77777777" w:rsidR="00344111" w:rsidRDefault="00344111" w:rsidP="00E26492">
            <w:pPr>
              <w:jc w:val="center"/>
              <w:rPr>
                <w:sz w:val="20"/>
                <w:szCs w:val="20"/>
              </w:rPr>
            </w:pPr>
          </w:p>
        </w:tc>
        <w:tc>
          <w:tcPr>
            <w:tcW w:w="902" w:type="dxa"/>
            <w:gridSpan w:val="2"/>
            <w:vMerge/>
            <w:tcBorders>
              <w:left w:val="nil"/>
              <w:bottom w:val="single" w:sz="4" w:space="0" w:color="auto"/>
              <w:right w:val="single" w:sz="4" w:space="0" w:color="auto"/>
            </w:tcBorders>
          </w:tcPr>
          <w:p w14:paraId="72773587" w14:textId="77777777" w:rsidR="00344111" w:rsidRPr="00C548DB" w:rsidRDefault="00344111" w:rsidP="00E26492">
            <w:pPr>
              <w:jc w:val="center"/>
              <w:rPr>
                <w:sz w:val="20"/>
                <w:szCs w:val="20"/>
              </w:rPr>
            </w:pPr>
          </w:p>
        </w:tc>
        <w:tc>
          <w:tcPr>
            <w:tcW w:w="705" w:type="dxa"/>
            <w:vMerge/>
            <w:tcBorders>
              <w:left w:val="single" w:sz="4" w:space="0" w:color="auto"/>
              <w:bottom w:val="single" w:sz="4" w:space="0" w:color="auto"/>
              <w:right w:val="single" w:sz="4" w:space="0" w:color="auto"/>
            </w:tcBorders>
          </w:tcPr>
          <w:p w14:paraId="624D6AA3" w14:textId="77777777" w:rsidR="00344111" w:rsidRPr="00914FDE" w:rsidRDefault="00344111" w:rsidP="00E26492">
            <w:pPr>
              <w:pStyle w:val="Normlny0"/>
              <w:jc w:val="center"/>
            </w:pPr>
          </w:p>
        </w:tc>
        <w:tc>
          <w:tcPr>
            <w:tcW w:w="4515" w:type="dxa"/>
            <w:gridSpan w:val="2"/>
            <w:vMerge/>
            <w:tcBorders>
              <w:left w:val="single" w:sz="4" w:space="0" w:color="auto"/>
              <w:bottom w:val="single" w:sz="4" w:space="0" w:color="auto"/>
              <w:right w:val="single" w:sz="4" w:space="0" w:color="auto"/>
            </w:tcBorders>
          </w:tcPr>
          <w:p w14:paraId="6BDEB91A" w14:textId="77777777" w:rsidR="00344111" w:rsidRDefault="00344111" w:rsidP="00E26492">
            <w:pPr>
              <w:jc w:val="center"/>
              <w:rPr>
                <w:sz w:val="20"/>
                <w:szCs w:val="20"/>
              </w:rPr>
            </w:pPr>
          </w:p>
        </w:tc>
        <w:tc>
          <w:tcPr>
            <w:tcW w:w="682" w:type="dxa"/>
            <w:vMerge/>
            <w:tcBorders>
              <w:left w:val="single" w:sz="4" w:space="0" w:color="auto"/>
              <w:bottom w:val="single" w:sz="4" w:space="0" w:color="auto"/>
              <w:right w:val="single" w:sz="4" w:space="0" w:color="auto"/>
            </w:tcBorders>
          </w:tcPr>
          <w:p w14:paraId="6CC36908" w14:textId="126C9D64" w:rsidR="00344111" w:rsidRDefault="00344111" w:rsidP="00E26492">
            <w:pPr>
              <w:jc w:val="center"/>
              <w:rPr>
                <w:sz w:val="20"/>
                <w:szCs w:val="20"/>
              </w:rPr>
            </w:pPr>
          </w:p>
        </w:tc>
        <w:tc>
          <w:tcPr>
            <w:tcW w:w="769" w:type="dxa"/>
            <w:vMerge/>
            <w:tcBorders>
              <w:left w:val="single" w:sz="4" w:space="0" w:color="auto"/>
              <w:bottom w:val="single" w:sz="4" w:space="0" w:color="auto"/>
              <w:right w:val="single" w:sz="12" w:space="0" w:color="auto"/>
            </w:tcBorders>
          </w:tcPr>
          <w:p w14:paraId="1FA1412F" w14:textId="77777777" w:rsidR="00344111" w:rsidRDefault="00344111" w:rsidP="00E26492">
            <w:pPr>
              <w:pStyle w:val="Nadpis1"/>
              <w:rPr>
                <w:b w:val="0"/>
                <w:sz w:val="20"/>
                <w:szCs w:val="20"/>
              </w:rPr>
            </w:pPr>
          </w:p>
        </w:tc>
      </w:tr>
      <w:tr w:rsidR="00344111" w:rsidRPr="00D92831" w14:paraId="0594324E" w14:textId="77777777" w:rsidTr="00447AC1">
        <w:trPr>
          <w:trHeight w:val="138"/>
        </w:trPr>
        <w:tc>
          <w:tcPr>
            <w:tcW w:w="867" w:type="dxa"/>
            <w:tcBorders>
              <w:top w:val="single" w:sz="4" w:space="0" w:color="auto"/>
              <w:left w:val="single" w:sz="12" w:space="0" w:color="auto"/>
              <w:bottom w:val="nil"/>
              <w:right w:val="single" w:sz="4" w:space="0" w:color="auto"/>
            </w:tcBorders>
            <w:shd w:val="clear" w:color="auto" w:fill="D9D9D9" w:themeFill="background1" w:themeFillShade="D9"/>
          </w:tcPr>
          <w:p w14:paraId="424BB430" w14:textId="77777777" w:rsidR="00344111" w:rsidRPr="00B542E4" w:rsidRDefault="00344111" w:rsidP="00E26492">
            <w:pPr>
              <w:rPr>
                <w:b/>
                <w:sz w:val="20"/>
                <w:szCs w:val="20"/>
              </w:rPr>
            </w:pPr>
            <w:r w:rsidRPr="00B542E4">
              <w:rPr>
                <w:b/>
                <w:sz w:val="20"/>
                <w:szCs w:val="20"/>
              </w:rPr>
              <w:t>Č: 61</w:t>
            </w:r>
          </w:p>
        </w:tc>
        <w:tc>
          <w:tcPr>
            <w:tcW w:w="6190" w:type="dxa"/>
            <w:vMerge w:val="restart"/>
            <w:tcBorders>
              <w:top w:val="single" w:sz="4" w:space="0" w:color="auto"/>
              <w:left w:val="single" w:sz="4" w:space="0" w:color="auto"/>
              <w:right w:val="single" w:sz="4" w:space="0" w:color="auto"/>
            </w:tcBorders>
          </w:tcPr>
          <w:p w14:paraId="6D4C5FFD" w14:textId="77777777" w:rsidR="00344111" w:rsidRPr="00B542E4" w:rsidRDefault="00344111" w:rsidP="00B542E4">
            <w:pPr>
              <w:shd w:val="clear" w:color="auto" w:fill="D9D9D9" w:themeFill="background1" w:themeFillShade="D9"/>
              <w:autoSpaceDE/>
              <w:autoSpaceDN/>
              <w:jc w:val="both"/>
              <w:rPr>
                <w:b/>
                <w:sz w:val="20"/>
                <w:szCs w:val="20"/>
              </w:rPr>
            </w:pPr>
            <w:r w:rsidRPr="00B542E4">
              <w:rPr>
                <w:b/>
                <w:sz w:val="20"/>
                <w:szCs w:val="20"/>
              </w:rPr>
              <w:t>Zmena smernice 2011/61/EÚ</w:t>
            </w:r>
          </w:p>
          <w:p w14:paraId="260B62D9" w14:textId="77777777" w:rsidR="00344111" w:rsidRDefault="00344111" w:rsidP="00BF09C0">
            <w:pPr>
              <w:autoSpaceDE/>
              <w:autoSpaceDN/>
              <w:jc w:val="both"/>
              <w:rPr>
                <w:sz w:val="20"/>
                <w:szCs w:val="20"/>
              </w:rPr>
            </w:pPr>
          </w:p>
          <w:p w14:paraId="1DDBF514" w14:textId="77777777" w:rsidR="00344111" w:rsidRPr="00915CAB" w:rsidRDefault="00344111" w:rsidP="00915CAB">
            <w:pPr>
              <w:autoSpaceDE/>
              <w:autoSpaceDN/>
              <w:jc w:val="both"/>
              <w:rPr>
                <w:sz w:val="20"/>
                <w:szCs w:val="20"/>
              </w:rPr>
            </w:pPr>
            <w:r w:rsidRPr="00915CAB">
              <w:rPr>
                <w:sz w:val="20"/>
                <w:szCs w:val="20"/>
              </w:rPr>
              <w:t>V článku 9 smernice 2011/61/EÚ sa odsek 5 nahrádza takto:</w:t>
            </w:r>
          </w:p>
          <w:p w14:paraId="1A55B65E" w14:textId="77777777" w:rsidR="00344111" w:rsidRPr="00BF09C0" w:rsidRDefault="00344111" w:rsidP="00915CAB">
            <w:pPr>
              <w:autoSpaceDE/>
              <w:autoSpaceDN/>
              <w:jc w:val="both"/>
              <w:rPr>
                <w:sz w:val="20"/>
                <w:szCs w:val="20"/>
              </w:rPr>
            </w:pPr>
            <w:r w:rsidRPr="00915CAB">
              <w:rPr>
                <w:sz w:val="20"/>
                <w:szCs w:val="20"/>
              </w:rPr>
              <w:t xml:space="preserve"> „5.   Bez ohľadu na odsek 3 nesmú byť vlastné zdroje správcu AIF nikdy nižšie ako suma požadovaná podľa článku 13 nariadenia Európskeho parlamentu a Rady (EÚ) 2019/2033 (*7).</w:t>
            </w:r>
          </w:p>
        </w:tc>
        <w:tc>
          <w:tcPr>
            <w:tcW w:w="1105" w:type="dxa"/>
            <w:vMerge w:val="restart"/>
            <w:tcBorders>
              <w:top w:val="single" w:sz="4" w:space="0" w:color="auto"/>
              <w:left w:val="single" w:sz="4" w:space="0" w:color="auto"/>
              <w:right w:val="single" w:sz="12" w:space="0" w:color="auto"/>
            </w:tcBorders>
          </w:tcPr>
          <w:p w14:paraId="6541ED2B" w14:textId="3A856F70" w:rsidR="00344111" w:rsidRDefault="00344111" w:rsidP="00E26492">
            <w:pPr>
              <w:jc w:val="center"/>
              <w:rPr>
                <w:sz w:val="20"/>
                <w:szCs w:val="20"/>
              </w:rPr>
            </w:pPr>
            <w:r>
              <w:rPr>
                <w:sz w:val="20"/>
                <w:szCs w:val="20"/>
              </w:rPr>
              <w:t>N</w:t>
            </w:r>
          </w:p>
        </w:tc>
        <w:tc>
          <w:tcPr>
            <w:tcW w:w="902" w:type="dxa"/>
            <w:gridSpan w:val="2"/>
            <w:vMerge w:val="restart"/>
            <w:tcBorders>
              <w:top w:val="single" w:sz="4" w:space="0" w:color="auto"/>
              <w:left w:val="nil"/>
              <w:right w:val="single" w:sz="4" w:space="0" w:color="auto"/>
            </w:tcBorders>
          </w:tcPr>
          <w:p w14:paraId="2D346D3A" w14:textId="6FB1AB87" w:rsidR="00344111" w:rsidRPr="00C548DB" w:rsidRDefault="00CA7DD5" w:rsidP="00E26492">
            <w:pPr>
              <w:jc w:val="center"/>
              <w:rPr>
                <w:sz w:val="20"/>
                <w:szCs w:val="20"/>
              </w:rPr>
            </w:pPr>
            <w:r w:rsidRPr="00C10D70">
              <w:rPr>
                <w:sz w:val="20"/>
                <w:szCs w:val="20"/>
              </w:rPr>
              <w:t>Návrh zákona o kolektívnom investovaní</w:t>
            </w:r>
          </w:p>
        </w:tc>
        <w:tc>
          <w:tcPr>
            <w:tcW w:w="705" w:type="dxa"/>
            <w:vMerge w:val="restart"/>
            <w:tcBorders>
              <w:top w:val="single" w:sz="4" w:space="0" w:color="auto"/>
              <w:left w:val="single" w:sz="4" w:space="0" w:color="auto"/>
              <w:right w:val="single" w:sz="4" w:space="0" w:color="auto"/>
            </w:tcBorders>
          </w:tcPr>
          <w:p w14:paraId="4F4F2568" w14:textId="581857D5" w:rsidR="00344111" w:rsidRPr="00914FDE" w:rsidRDefault="00CA7DD5" w:rsidP="00E26492">
            <w:pPr>
              <w:pStyle w:val="Normlny0"/>
              <w:jc w:val="center"/>
            </w:pPr>
            <w:r w:rsidRPr="00CA7DD5">
              <w:t>§ 47 ods. 2</w:t>
            </w:r>
          </w:p>
        </w:tc>
        <w:tc>
          <w:tcPr>
            <w:tcW w:w="4515" w:type="dxa"/>
            <w:gridSpan w:val="2"/>
            <w:vMerge w:val="restart"/>
            <w:tcBorders>
              <w:top w:val="single" w:sz="4" w:space="0" w:color="auto"/>
              <w:left w:val="single" w:sz="4" w:space="0" w:color="auto"/>
              <w:right w:val="single" w:sz="4" w:space="0" w:color="auto"/>
            </w:tcBorders>
          </w:tcPr>
          <w:p w14:paraId="069513FA" w14:textId="77777777" w:rsidR="00CA7DD5" w:rsidRPr="00CA7DD5" w:rsidRDefault="00CA7DD5" w:rsidP="00CA7DD5">
            <w:pPr>
              <w:jc w:val="both"/>
              <w:rPr>
                <w:sz w:val="20"/>
                <w:szCs w:val="20"/>
              </w:rPr>
            </w:pPr>
            <w:r w:rsidRPr="00CA7DD5">
              <w:rPr>
                <w:sz w:val="20"/>
                <w:szCs w:val="20"/>
              </w:rPr>
              <w:t>Správcovská spoločnosť je povinná dodržiavať primeranosť vlastných zdrojov. Vlastné zdroje správcovskej spoločnosti sú primerané podľa tohto zákona, ak nie sú nižšie ako</w:t>
            </w:r>
          </w:p>
          <w:p w14:paraId="202C0370" w14:textId="77777777" w:rsidR="00CA7DD5" w:rsidRPr="00CA7DD5" w:rsidRDefault="00CA7DD5" w:rsidP="00CA7DD5">
            <w:pPr>
              <w:jc w:val="both"/>
              <w:rPr>
                <w:sz w:val="20"/>
                <w:szCs w:val="20"/>
              </w:rPr>
            </w:pPr>
            <w:r w:rsidRPr="00CA7DD5">
              <w:rPr>
                <w:sz w:val="20"/>
                <w:szCs w:val="20"/>
              </w:rPr>
              <w:t>a) súčet 125 000 eur a 0,02 % z hodnoty spravovaného majetku prevyšujúcej 250 000 000 eur; táto suma sa ďalej nezvyšuje, ak dosiahne 10 000 000 eur, ak ide o správcovskú spoločnosť s povolením podľa § 28,</w:t>
            </w:r>
          </w:p>
          <w:p w14:paraId="538C9A35" w14:textId="77777777" w:rsidR="00CA7DD5" w:rsidRPr="00CA7DD5" w:rsidRDefault="00CA7DD5" w:rsidP="00CA7DD5">
            <w:pPr>
              <w:jc w:val="both"/>
              <w:rPr>
                <w:sz w:val="20"/>
                <w:szCs w:val="20"/>
              </w:rPr>
            </w:pPr>
            <w:r w:rsidRPr="00CA7DD5">
              <w:rPr>
                <w:sz w:val="20"/>
                <w:szCs w:val="20"/>
              </w:rPr>
              <w:t xml:space="preserve">b) súčet 125 000 eur a 0,02 % z hodnoty majetku v alternatívnych investičných fondoch alebo zahraničných alternatívnych investičných fondoch spravovaných správcovskou spoločnosťou </w:t>
            </w:r>
            <w:r w:rsidRPr="00CA7DD5">
              <w:rPr>
                <w:sz w:val="20"/>
                <w:szCs w:val="20"/>
              </w:rPr>
              <w:lastRenderedPageBreak/>
              <w:t>prevyšujúcej 250 000 000 eur; táto suma sa ďalej nezvyšuje, ak dosiahne 10 000 000 eur, ak ide o správcovskú spoločnosť s povolením podľa § 28a,</w:t>
            </w:r>
          </w:p>
          <w:p w14:paraId="5404B7C6" w14:textId="62C8E7E0" w:rsidR="00CA7DD5" w:rsidRPr="00CA7DD5" w:rsidRDefault="00CA7DD5" w:rsidP="00CA7DD5">
            <w:pPr>
              <w:jc w:val="both"/>
              <w:rPr>
                <w:sz w:val="20"/>
                <w:szCs w:val="20"/>
                <w:u w:val="single"/>
              </w:rPr>
            </w:pPr>
            <w:r w:rsidRPr="00CA7DD5">
              <w:rPr>
                <w:sz w:val="20"/>
                <w:szCs w:val="20"/>
                <w:u w:val="single"/>
              </w:rPr>
              <w:t xml:space="preserve">c) </w:t>
            </w:r>
            <w:r w:rsidR="00E531CB" w:rsidRPr="00E531CB">
              <w:rPr>
                <w:sz w:val="20"/>
                <w:szCs w:val="20"/>
                <w:u w:val="single"/>
              </w:rPr>
              <w:t>suma podľa osobitného predpisu,</w:t>
            </w:r>
            <w:r w:rsidR="00E531CB" w:rsidRPr="00E531CB">
              <w:rPr>
                <w:sz w:val="20"/>
                <w:szCs w:val="20"/>
                <w:u w:val="single"/>
                <w:vertAlign w:val="superscript"/>
              </w:rPr>
              <w:t>33eb</w:t>
            </w:r>
            <w:r w:rsidR="00E531CB" w:rsidRPr="00E531CB">
              <w:rPr>
                <w:sz w:val="20"/>
                <w:szCs w:val="20"/>
                <w:u w:val="single"/>
              </w:rPr>
              <w:t>)</w:t>
            </w:r>
          </w:p>
          <w:p w14:paraId="16EF6455" w14:textId="540AFC92" w:rsidR="00344111" w:rsidRDefault="00CA7DD5" w:rsidP="00CA7DD5">
            <w:pPr>
              <w:jc w:val="both"/>
              <w:rPr>
                <w:sz w:val="20"/>
                <w:szCs w:val="20"/>
              </w:rPr>
            </w:pPr>
            <w:r w:rsidRPr="00CA7DD5">
              <w:rPr>
                <w:sz w:val="20"/>
                <w:szCs w:val="20"/>
              </w:rPr>
              <w:t>d)suma potrebná na pokrytie potenciálnych rizík profesijnej zodpovednosti za škody vyplývajúce zo zanedbania odbornej starostlivosti pri správe alternatívnych investičných fondov alebo zahraničných alternatívnych investičných fondov vypočítaná podľa osobitného predpisu.</w:t>
            </w:r>
            <w:r w:rsidRPr="00E531CB">
              <w:rPr>
                <w:sz w:val="20"/>
                <w:szCs w:val="20"/>
                <w:vertAlign w:val="superscript"/>
              </w:rPr>
              <w:t>33f</w:t>
            </w:r>
            <w:r w:rsidRPr="00CA7DD5">
              <w:rPr>
                <w:sz w:val="20"/>
                <w:szCs w:val="20"/>
              </w:rPr>
              <w:t>)</w:t>
            </w:r>
          </w:p>
        </w:tc>
        <w:tc>
          <w:tcPr>
            <w:tcW w:w="682" w:type="dxa"/>
            <w:vMerge w:val="restart"/>
            <w:tcBorders>
              <w:top w:val="single" w:sz="4" w:space="0" w:color="auto"/>
              <w:left w:val="single" w:sz="4" w:space="0" w:color="auto"/>
              <w:right w:val="single" w:sz="4" w:space="0" w:color="auto"/>
            </w:tcBorders>
          </w:tcPr>
          <w:p w14:paraId="7DD209A0" w14:textId="5A7007FD" w:rsidR="00344111" w:rsidRDefault="00344111" w:rsidP="00E26492">
            <w:pPr>
              <w:jc w:val="center"/>
              <w:rPr>
                <w:sz w:val="20"/>
                <w:szCs w:val="20"/>
              </w:rPr>
            </w:pPr>
          </w:p>
        </w:tc>
        <w:tc>
          <w:tcPr>
            <w:tcW w:w="769" w:type="dxa"/>
            <w:vMerge w:val="restart"/>
            <w:tcBorders>
              <w:top w:val="single" w:sz="4" w:space="0" w:color="auto"/>
              <w:left w:val="single" w:sz="4" w:space="0" w:color="auto"/>
              <w:right w:val="single" w:sz="12" w:space="0" w:color="auto"/>
            </w:tcBorders>
          </w:tcPr>
          <w:p w14:paraId="7DC83B34" w14:textId="74A3B49F" w:rsidR="00344111" w:rsidRDefault="00344111" w:rsidP="00E26492">
            <w:pPr>
              <w:pStyle w:val="Nadpis1"/>
              <w:rPr>
                <w:b w:val="0"/>
                <w:sz w:val="20"/>
                <w:szCs w:val="20"/>
              </w:rPr>
            </w:pPr>
            <w:r>
              <w:rPr>
                <w:b w:val="0"/>
                <w:sz w:val="20"/>
                <w:szCs w:val="20"/>
              </w:rPr>
              <w:t xml:space="preserve">Čl. 61 bude transponovaný do </w:t>
            </w:r>
            <w:r w:rsidR="00CA7DD5">
              <w:rPr>
                <w:b w:val="0"/>
                <w:sz w:val="20"/>
                <w:szCs w:val="20"/>
              </w:rPr>
              <w:t xml:space="preserve">samostatnej novely </w:t>
            </w:r>
            <w:r>
              <w:rPr>
                <w:b w:val="0"/>
                <w:sz w:val="20"/>
                <w:szCs w:val="20"/>
              </w:rPr>
              <w:t xml:space="preserve">zákona č. 203/2011 Z. z. </w:t>
            </w:r>
          </w:p>
        </w:tc>
      </w:tr>
      <w:tr w:rsidR="00344111" w:rsidRPr="00D92831" w14:paraId="5A16C6C0" w14:textId="77777777" w:rsidTr="00447AC1">
        <w:trPr>
          <w:trHeight w:val="690"/>
        </w:trPr>
        <w:tc>
          <w:tcPr>
            <w:tcW w:w="867" w:type="dxa"/>
            <w:tcBorders>
              <w:top w:val="nil"/>
              <w:left w:val="single" w:sz="12" w:space="0" w:color="auto"/>
              <w:bottom w:val="single" w:sz="4" w:space="0" w:color="auto"/>
              <w:right w:val="single" w:sz="4" w:space="0" w:color="auto"/>
            </w:tcBorders>
          </w:tcPr>
          <w:p w14:paraId="215A89EB" w14:textId="77777777" w:rsidR="00344111" w:rsidRDefault="00344111" w:rsidP="00E26492">
            <w:pPr>
              <w:rPr>
                <w:sz w:val="20"/>
                <w:szCs w:val="20"/>
              </w:rPr>
            </w:pPr>
          </w:p>
        </w:tc>
        <w:tc>
          <w:tcPr>
            <w:tcW w:w="6190" w:type="dxa"/>
            <w:vMerge/>
            <w:tcBorders>
              <w:left w:val="single" w:sz="4" w:space="0" w:color="auto"/>
              <w:bottom w:val="single" w:sz="4" w:space="0" w:color="auto"/>
              <w:right w:val="single" w:sz="4" w:space="0" w:color="auto"/>
            </w:tcBorders>
          </w:tcPr>
          <w:p w14:paraId="2969BCF6" w14:textId="77777777" w:rsidR="00344111" w:rsidRPr="00B542E4" w:rsidRDefault="00344111" w:rsidP="00B542E4">
            <w:pPr>
              <w:shd w:val="clear" w:color="auto" w:fill="D9D9D9" w:themeFill="background1" w:themeFillShade="D9"/>
              <w:autoSpaceDE/>
              <w:autoSpaceDN/>
              <w:jc w:val="both"/>
              <w:rPr>
                <w:b/>
                <w:sz w:val="20"/>
                <w:szCs w:val="20"/>
              </w:rPr>
            </w:pPr>
          </w:p>
        </w:tc>
        <w:tc>
          <w:tcPr>
            <w:tcW w:w="1105" w:type="dxa"/>
            <w:vMerge/>
            <w:tcBorders>
              <w:left w:val="single" w:sz="4" w:space="0" w:color="auto"/>
              <w:bottom w:val="single" w:sz="4" w:space="0" w:color="auto"/>
              <w:right w:val="single" w:sz="12" w:space="0" w:color="auto"/>
            </w:tcBorders>
          </w:tcPr>
          <w:p w14:paraId="5882F2DF" w14:textId="77777777" w:rsidR="00344111" w:rsidRDefault="00344111" w:rsidP="00E26492">
            <w:pPr>
              <w:jc w:val="center"/>
              <w:rPr>
                <w:sz w:val="20"/>
                <w:szCs w:val="20"/>
              </w:rPr>
            </w:pPr>
          </w:p>
        </w:tc>
        <w:tc>
          <w:tcPr>
            <w:tcW w:w="902" w:type="dxa"/>
            <w:gridSpan w:val="2"/>
            <w:vMerge/>
            <w:tcBorders>
              <w:left w:val="nil"/>
              <w:bottom w:val="single" w:sz="4" w:space="0" w:color="auto"/>
              <w:right w:val="single" w:sz="4" w:space="0" w:color="auto"/>
            </w:tcBorders>
          </w:tcPr>
          <w:p w14:paraId="32AC361F" w14:textId="77777777" w:rsidR="00344111" w:rsidRPr="00C548DB" w:rsidRDefault="00344111" w:rsidP="00E26492">
            <w:pPr>
              <w:jc w:val="center"/>
              <w:rPr>
                <w:sz w:val="20"/>
                <w:szCs w:val="20"/>
              </w:rPr>
            </w:pPr>
          </w:p>
        </w:tc>
        <w:tc>
          <w:tcPr>
            <w:tcW w:w="705" w:type="dxa"/>
            <w:vMerge/>
            <w:tcBorders>
              <w:left w:val="single" w:sz="4" w:space="0" w:color="auto"/>
              <w:bottom w:val="single" w:sz="4" w:space="0" w:color="auto"/>
              <w:right w:val="single" w:sz="4" w:space="0" w:color="auto"/>
            </w:tcBorders>
          </w:tcPr>
          <w:p w14:paraId="13A50653" w14:textId="77777777" w:rsidR="00344111" w:rsidRPr="00914FDE" w:rsidRDefault="00344111" w:rsidP="00E26492">
            <w:pPr>
              <w:pStyle w:val="Normlny0"/>
              <w:jc w:val="center"/>
            </w:pPr>
          </w:p>
        </w:tc>
        <w:tc>
          <w:tcPr>
            <w:tcW w:w="4515" w:type="dxa"/>
            <w:gridSpan w:val="2"/>
            <w:vMerge/>
            <w:tcBorders>
              <w:left w:val="single" w:sz="4" w:space="0" w:color="auto"/>
              <w:bottom w:val="single" w:sz="4" w:space="0" w:color="auto"/>
              <w:right w:val="single" w:sz="4" w:space="0" w:color="auto"/>
            </w:tcBorders>
          </w:tcPr>
          <w:p w14:paraId="15544223" w14:textId="77777777" w:rsidR="00344111" w:rsidRDefault="00344111" w:rsidP="00E26492">
            <w:pPr>
              <w:jc w:val="center"/>
              <w:rPr>
                <w:sz w:val="20"/>
                <w:szCs w:val="20"/>
              </w:rPr>
            </w:pPr>
          </w:p>
        </w:tc>
        <w:tc>
          <w:tcPr>
            <w:tcW w:w="682" w:type="dxa"/>
            <w:vMerge/>
            <w:tcBorders>
              <w:left w:val="single" w:sz="4" w:space="0" w:color="auto"/>
              <w:bottom w:val="single" w:sz="4" w:space="0" w:color="auto"/>
              <w:right w:val="single" w:sz="4" w:space="0" w:color="auto"/>
            </w:tcBorders>
          </w:tcPr>
          <w:p w14:paraId="6DBCD986" w14:textId="78E8C82C" w:rsidR="00344111" w:rsidRDefault="00344111" w:rsidP="00E26492">
            <w:pPr>
              <w:jc w:val="center"/>
              <w:rPr>
                <w:sz w:val="20"/>
                <w:szCs w:val="20"/>
              </w:rPr>
            </w:pPr>
          </w:p>
        </w:tc>
        <w:tc>
          <w:tcPr>
            <w:tcW w:w="769" w:type="dxa"/>
            <w:vMerge/>
            <w:tcBorders>
              <w:left w:val="single" w:sz="4" w:space="0" w:color="auto"/>
              <w:bottom w:val="single" w:sz="4" w:space="0" w:color="auto"/>
              <w:right w:val="single" w:sz="12" w:space="0" w:color="auto"/>
            </w:tcBorders>
          </w:tcPr>
          <w:p w14:paraId="00F1DF79" w14:textId="77777777" w:rsidR="00344111" w:rsidRDefault="00344111" w:rsidP="00E26492">
            <w:pPr>
              <w:pStyle w:val="Nadpis1"/>
              <w:rPr>
                <w:b w:val="0"/>
                <w:sz w:val="20"/>
                <w:szCs w:val="20"/>
              </w:rPr>
            </w:pPr>
          </w:p>
        </w:tc>
      </w:tr>
      <w:tr w:rsidR="00344111" w:rsidRPr="00D92831" w14:paraId="62C84FDD" w14:textId="77777777" w:rsidTr="00447AC1">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6D38A85" w14:textId="77777777" w:rsidR="00344111" w:rsidRPr="00B542E4" w:rsidRDefault="00344111" w:rsidP="00E26492">
            <w:pPr>
              <w:rPr>
                <w:b/>
                <w:sz w:val="20"/>
                <w:szCs w:val="20"/>
              </w:rPr>
            </w:pPr>
            <w:r w:rsidRPr="00B542E4">
              <w:rPr>
                <w:b/>
                <w:sz w:val="20"/>
                <w:szCs w:val="20"/>
              </w:rPr>
              <w:t>Č: 62</w:t>
            </w:r>
          </w:p>
        </w:tc>
        <w:tc>
          <w:tcPr>
            <w:tcW w:w="6190" w:type="dxa"/>
            <w:tcBorders>
              <w:top w:val="single" w:sz="4" w:space="0" w:color="auto"/>
              <w:left w:val="single" w:sz="4" w:space="0" w:color="auto"/>
              <w:bottom w:val="single" w:sz="4" w:space="0" w:color="auto"/>
              <w:right w:val="single" w:sz="4" w:space="0" w:color="auto"/>
            </w:tcBorders>
          </w:tcPr>
          <w:p w14:paraId="6C75DC4B" w14:textId="77777777" w:rsidR="00344111" w:rsidRPr="00B542E4" w:rsidRDefault="00344111" w:rsidP="00B542E4">
            <w:pPr>
              <w:shd w:val="clear" w:color="auto" w:fill="D9D9D9" w:themeFill="background1" w:themeFillShade="D9"/>
              <w:autoSpaceDE/>
              <w:autoSpaceDN/>
              <w:jc w:val="both"/>
              <w:rPr>
                <w:b/>
                <w:sz w:val="20"/>
                <w:szCs w:val="20"/>
              </w:rPr>
            </w:pPr>
            <w:r w:rsidRPr="00B542E4">
              <w:rPr>
                <w:b/>
                <w:sz w:val="20"/>
                <w:szCs w:val="20"/>
              </w:rPr>
              <w:t>Zmeny smernice 2013/36/EÚ</w:t>
            </w:r>
          </w:p>
          <w:p w14:paraId="00910A22" w14:textId="77777777" w:rsidR="00344111" w:rsidRDefault="00344111" w:rsidP="00BF09C0">
            <w:pPr>
              <w:autoSpaceDE/>
              <w:autoSpaceDN/>
              <w:jc w:val="both"/>
              <w:rPr>
                <w:sz w:val="20"/>
                <w:szCs w:val="20"/>
              </w:rPr>
            </w:pPr>
          </w:p>
          <w:p w14:paraId="573E6895" w14:textId="77777777" w:rsidR="00344111" w:rsidRPr="00BF09C0" w:rsidRDefault="00344111" w:rsidP="00BF09C0">
            <w:pPr>
              <w:autoSpaceDE/>
              <w:autoSpaceDN/>
              <w:jc w:val="both"/>
              <w:rPr>
                <w:sz w:val="20"/>
                <w:szCs w:val="20"/>
              </w:rPr>
            </w:pPr>
            <w:r w:rsidRPr="00107D7E">
              <w:rPr>
                <w:sz w:val="20"/>
                <w:szCs w:val="20"/>
              </w:rPr>
              <w:t>Smernica 2013/36/EÚ sa mení takto:</w:t>
            </w:r>
          </w:p>
        </w:tc>
        <w:tc>
          <w:tcPr>
            <w:tcW w:w="1105" w:type="dxa"/>
            <w:tcBorders>
              <w:top w:val="single" w:sz="4" w:space="0" w:color="auto"/>
              <w:left w:val="single" w:sz="4" w:space="0" w:color="auto"/>
              <w:bottom w:val="single" w:sz="4" w:space="0" w:color="auto"/>
              <w:right w:val="single" w:sz="12" w:space="0" w:color="auto"/>
            </w:tcBorders>
          </w:tcPr>
          <w:p w14:paraId="103EF8BF" w14:textId="77777777" w:rsidR="00344111" w:rsidRDefault="00344111" w:rsidP="00E26492">
            <w:pPr>
              <w:jc w:val="center"/>
              <w:rPr>
                <w:sz w:val="20"/>
                <w:szCs w:val="20"/>
              </w:rPr>
            </w:pPr>
          </w:p>
        </w:tc>
        <w:tc>
          <w:tcPr>
            <w:tcW w:w="902" w:type="dxa"/>
            <w:gridSpan w:val="2"/>
            <w:tcBorders>
              <w:top w:val="single" w:sz="4" w:space="0" w:color="auto"/>
              <w:left w:val="nil"/>
              <w:bottom w:val="single" w:sz="4" w:space="0" w:color="auto"/>
              <w:right w:val="single" w:sz="4" w:space="0" w:color="auto"/>
            </w:tcBorders>
          </w:tcPr>
          <w:p w14:paraId="5AD96371" w14:textId="77777777" w:rsidR="00344111" w:rsidRPr="00C548DB" w:rsidRDefault="00344111"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60C8DEC2" w14:textId="77777777" w:rsidR="00344111" w:rsidRPr="00914FDE" w:rsidRDefault="00344111"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4F580397" w14:textId="77777777" w:rsidR="00344111" w:rsidRDefault="00344111"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218CF5D8" w14:textId="5C79FFD2" w:rsidR="00344111" w:rsidRDefault="00344111" w:rsidP="00E26492">
            <w:pPr>
              <w:jc w:val="center"/>
              <w:rPr>
                <w:sz w:val="20"/>
                <w:szCs w:val="20"/>
              </w:rPr>
            </w:pPr>
          </w:p>
        </w:tc>
        <w:tc>
          <w:tcPr>
            <w:tcW w:w="769" w:type="dxa"/>
            <w:tcBorders>
              <w:top w:val="single" w:sz="4" w:space="0" w:color="auto"/>
              <w:left w:val="single" w:sz="4" w:space="0" w:color="auto"/>
              <w:bottom w:val="single" w:sz="4" w:space="0" w:color="auto"/>
              <w:right w:val="single" w:sz="12" w:space="0" w:color="auto"/>
            </w:tcBorders>
          </w:tcPr>
          <w:p w14:paraId="37C02E98" w14:textId="77777777" w:rsidR="00344111" w:rsidRDefault="00344111" w:rsidP="00E26492">
            <w:pPr>
              <w:pStyle w:val="Nadpis1"/>
              <w:rPr>
                <w:b w:val="0"/>
                <w:sz w:val="20"/>
                <w:szCs w:val="20"/>
              </w:rPr>
            </w:pPr>
          </w:p>
        </w:tc>
      </w:tr>
      <w:tr w:rsidR="00584D01" w:rsidRPr="00D92831" w14:paraId="044ACC4B" w14:textId="77777777" w:rsidTr="00447AC1">
        <w:tc>
          <w:tcPr>
            <w:tcW w:w="867" w:type="dxa"/>
            <w:tcBorders>
              <w:top w:val="single" w:sz="4" w:space="0" w:color="auto"/>
              <w:left w:val="single" w:sz="12" w:space="0" w:color="auto"/>
              <w:bottom w:val="single" w:sz="4" w:space="0" w:color="auto"/>
              <w:right w:val="single" w:sz="4" w:space="0" w:color="auto"/>
            </w:tcBorders>
          </w:tcPr>
          <w:p w14:paraId="39ACB889" w14:textId="77777777" w:rsidR="00584D01" w:rsidRDefault="00584D01" w:rsidP="00584D01">
            <w:pPr>
              <w:rPr>
                <w:sz w:val="20"/>
                <w:szCs w:val="20"/>
              </w:rPr>
            </w:pPr>
            <w:r>
              <w:rPr>
                <w:sz w:val="20"/>
                <w:szCs w:val="20"/>
              </w:rPr>
              <w:t xml:space="preserve">Č: 62, </w:t>
            </w:r>
          </w:p>
          <w:p w14:paraId="32304526" w14:textId="77777777" w:rsidR="00584D01" w:rsidRDefault="00584D01" w:rsidP="00584D01">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00D9936F" w14:textId="77777777" w:rsidR="00584D01" w:rsidRPr="00107D7E" w:rsidRDefault="00584D01" w:rsidP="00584D01">
            <w:pPr>
              <w:autoSpaceDE/>
              <w:autoSpaceDN/>
              <w:jc w:val="both"/>
              <w:rPr>
                <w:sz w:val="20"/>
                <w:szCs w:val="20"/>
              </w:rPr>
            </w:pPr>
            <w:r w:rsidRPr="00107D7E">
              <w:rPr>
                <w:sz w:val="20"/>
                <w:szCs w:val="20"/>
              </w:rPr>
              <w:t>Názov sa nahrádza takto:</w:t>
            </w:r>
          </w:p>
          <w:p w14:paraId="35F9A785" w14:textId="77777777" w:rsidR="00584D01" w:rsidRPr="00107D7E" w:rsidRDefault="00584D01" w:rsidP="00584D01">
            <w:pPr>
              <w:autoSpaceDE/>
              <w:autoSpaceDN/>
              <w:jc w:val="both"/>
              <w:rPr>
                <w:sz w:val="20"/>
                <w:szCs w:val="20"/>
              </w:rPr>
            </w:pPr>
          </w:p>
          <w:p w14:paraId="459C7AE0" w14:textId="77777777" w:rsidR="00584D01" w:rsidRPr="00BF09C0" w:rsidRDefault="00584D01" w:rsidP="00584D01">
            <w:pPr>
              <w:autoSpaceDE/>
              <w:autoSpaceDN/>
              <w:jc w:val="both"/>
              <w:rPr>
                <w:sz w:val="20"/>
                <w:szCs w:val="20"/>
              </w:rPr>
            </w:pPr>
            <w:r w:rsidRPr="00107D7E">
              <w:rPr>
                <w:sz w:val="20"/>
                <w:szCs w:val="20"/>
              </w:rPr>
              <w:t>„Smernica Európskeho parlamentu a Rady 2013/36/EÚ z 26. júna 2013 o prístupe k činnosti úverových inštitúcií a prudenciálnom dohľade nad úverovými inštitúciami, o zmene smernice 2002/87/ES a o zrušení smerníc 2006/48/ES a 2006/49/ES“</w:t>
            </w:r>
          </w:p>
        </w:tc>
        <w:tc>
          <w:tcPr>
            <w:tcW w:w="1105" w:type="dxa"/>
            <w:tcBorders>
              <w:top w:val="single" w:sz="4" w:space="0" w:color="auto"/>
              <w:left w:val="single" w:sz="4" w:space="0" w:color="auto"/>
              <w:bottom w:val="single" w:sz="4" w:space="0" w:color="auto"/>
              <w:right w:val="single" w:sz="12" w:space="0" w:color="auto"/>
            </w:tcBorders>
          </w:tcPr>
          <w:p w14:paraId="1F22B559" w14:textId="0CB69114" w:rsidR="00584D01" w:rsidRDefault="00584D01" w:rsidP="00584D01">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3AE3E8B5" w14:textId="77777777" w:rsidR="00584D01" w:rsidRDefault="00584D01" w:rsidP="00584D01">
            <w:pPr>
              <w:jc w:val="center"/>
              <w:rPr>
                <w:b/>
                <w:sz w:val="20"/>
                <w:szCs w:val="20"/>
              </w:rPr>
            </w:pPr>
            <w:r w:rsidRPr="003548F5">
              <w:rPr>
                <w:sz w:val="20"/>
                <w:szCs w:val="20"/>
              </w:rPr>
              <w:t>483/2001</w:t>
            </w:r>
            <w:r w:rsidRPr="003548F5">
              <w:rPr>
                <w:b/>
                <w:sz w:val="20"/>
                <w:szCs w:val="20"/>
              </w:rPr>
              <w:t xml:space="preserve"> a návrh zákona čl. II</w:t>
            </w:r>
          </w:p>
          <w:p w14:paraId="54634BC8" w14:textId="77777777" w:rsidR="00584D01" w:rsidRDefault="00584D01" w:rsidP="00584D01">
            <w:pPr>
              <w:jc w:val="center"/>
              <w:rPr>
                <w:b/>
                <w:sz w:val="20"/>
                <w:szCs w:val="20"/>
              </w:rPr>
            </w:pPr>
          </w:p>
          <w:p w14:paraId="005F244E" w14:textId="77777777" w:rsidR="00584D01" w:rsidRDefault="00584D01" w:rsidP="00584D01">
            <w:pPr>
              <w:jc w:val="center"/>
              <w:rPr>
                <w:b/>
                <w:sz w:val="20"/>
                <w:szCs w:val="20"/>
              </w:rPr>
            </w:pPr>
          </w:p>
          <w:p w14:paraId="5D008659" w14:textId="77777777" w:rsidR="00584D01" w:rsidRDefault="00584D01" w:rsidP="00584D01">
            <w:pPr>
              <w:jc w:val="center"/>
              <w:rPr>
                <w:b/>
                <w:sz w:val="20"/>
                <w:szCs w:val="20"/>
              </w:rPr>
            </w:pPr>
          </w:p>
          <w:p w14:paraId="782EDF25" w14:textId="77777777" w:rsidR="00584D01" w:rsidRDefault="00584D01" w:rsidP="00584D01">
            <w:pPr>
              <w:jc w:val="center"/>
              <w:rPr>
                <w:b/>
                <w:sz w:val="20"/>
                <w:szCs w:val="20"/>
              </w:rPr>
            </w:pPr>
          </w:p>
          <w:p w14:paraId="39337C5D" w14:textId="77777777" w:rsidR="00584D01" w:rsidRDefault="00584D01" w:rsidP="00584D01">
            <w:pPr>
              <w:jc w:val="center"/>
              <w:rPr>
                <w:b/>
                <w:sz w:val="20"/>
                <w:szCs w:val="20"/>
              </w:rPr>
            </w:pPr>
          </w:p>
          <w:p w14:paraId="0736C13F" w14:textId="77777777" w:rsidR="00584D01" w:rsidRDefault="00584D01" w:rsidP="00584D01">
            <w:pPr>
              <w:jc w:val="center"/>
              <w:rPr>
                <w:b/>
                <w:sz w:val="20"/>
                <w:szCs w:val="20"/>
              </w:rPr>
            </w:pPr>
          </w:p>
          <w:p w14:paraId="5AA04FF9" w14:textId="77777777" w:rsidR="00584D01" w:rsidRDefault="00584D01" w:rsidP="00584D01">
            <w:pPr>
              <w:jc w:val="center"/>
              <w:rPr>
                <w:b/>
                <w:sz w:val="20"/>
                <w:szCs w:val="20"/>
              </w:rPr>
            </w:pPr>
          </w:p>
          <w:p w14:paraId="5328E53D" w14:textId="77777777" w:rsidR="00584D01" w:rsidRDefault="00584D01" w:rsidP="00584D01">
            <w:pPr>
              <w:jc w:val="center"/>
              <w:rPr>
                <w:b/>
                <w:sz w:val="20"/>
                <w:szCs w:val="20"/>
              </w:rPr>
            </w:pPr>
          </w:p>
          <w:p w14:paraId="1193E63C" w14:textId="62EF3092" w:rsidR="00584D01" w:rsidRPr="00C548DB" w:rsidRDefault="00584D01" w:rsidP="00584D01">
            <w:pPr>
              <w:jc w:val="center"/>
              <w:rPr>
                <w:sz w:val="20"/>
                <w:szCs w:val="20"/>
              </w:rPr>
            </w:pPr>
            <w:r w:rsidRPr="008D6184">
              <w:rPr>
                <w:sz w:val="20"/>
                <w:szCs w:val="20"/>
              </w:rPr>
              <w:t>566/2001 a </w:t>
            </w:r>
            <w:r>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361A2394" w14:textId="77777777" w:rsidR="00584D01" w:rsidRDefault="00584D01" w:rsidP="00584D01">
            <w:pPr>
              <w:pStyle w:val="Normlny0"/>
              <w:jc w:val="center"/>
            </w:pPr>
            <w:r>
              <w:t>§ 114a</w:t>
            </w:r>
          </w:p>
          <w:p w14:paraId="23D3BADC" w14:textId="77777777" w:rsidR="00584D01" w:rsidRDefault="00584D01" w:rsidP="00584D01">
            <w:pPr>
              <w:pStyle w:val="Normlny0"/>
              <w:jc w:val="center"/>
            </w:pPr>
          </w:p>
          <w:p w14:paraId="0CB45873" w14:textId="77777777" w:rsidR="00584D01" w:rsidRDefault="00584D01" w:rsidP="00584D01">
            <w:pPr>
              <w:pStyle w:val="Normlny0"/>
              <w:jc w:val="center"/>
            </w:pPr>
          </w:p>
          <w:p w14:paraId="7DB1F509" w14:textId="77777777" w:rsidR="00584D01" w:rsidRDefault="00584D01" w:rsidP="00584D01">
            <w:pPr>
              <w:pStyle w:val="Normlny0"/>
              <w:jc w:val="center"/>
            </w:pPr>
            <w:r>
              <w:t>Príloha 1</w:t>
            </w:r>
          </w:p>
          <w:p w14:paraId="2F12627E" w14:textId="77777777" w:rsidR="00584D01" w:rsidRDefault="00584D01" w:rsidP="00584D01">
            <w:pPr>
              <w:pStyle w:val="Normlny0"/>
              <w:jc w:val="center"/>
            </w:pPr>
            <w:r>
              <w:t>B 7</w:t>
            </w:r>
          </w:p>
          <w:p w14:paraId="6F5937F0" w14:textId="77777777" w:rsidR="00584D01" w:rsidRDefault="00584D01" w:rsidP="00584D01">
            <w:pPr>
              <w:pStyle w:val="Normlny0"/>
              <w:jc w:val="center"/>
            </w:pPr>
          </w:p>
          <w:p w14:paraId="4CC3ECEB" w14:textId="77777777" w:rsidR="00584D01" w:rsidRDefault="00584D01" w:rsidP="00584D01">
            <w:pPr>
              <w:pStyle w:val="Normlny0"/>
              <w:jc w:val="center"/>
            </w:pPr>
          </w:p>
          <w:p w14:paraId="1364E198" w14:textId="77777777" w:rsidR="00584D01" w:rsidRDefault="00584D01" w:rsidP="00584D01">
            <w:pPr>
              <w:pStyle w:val="Normlny0"/>
              <w:jc w:val="center"/>
            </w:pPr>
          </w:p>
          <w:p w14:paraId="202F3F1D" w14:textId="77777777" w:rsidR="00584D01" w:rsidRDefault="00584D01" w:rsidP="00584D01">
            <w:pPr>
              <w:pStyle w:val="Normlny0"/>
              <w:jc w:val="center"/>
            </w:pPr>
          </w:p>
          <w:p w14:paraId="4F950C88" w14:textId="77777777" w:rsidR="00584D01" w:rsidRDefault="00584D01" w:rsidP="00584D01">
            <w:pPr>
              <w:pStyle w:val="Normlny0"/>
              <w:jc w:val="center"/>
            </w:pPr>
          </w:p>
          <w:p w14:paraId="240EA4CF" w14:textId="77777777" w:rsidR="00584D01" w:rsidRDefault="00584D01" w:rsidP="00584D01">
            <w:pPr>
              <w:pStyle w:val="Normlny0"/>
              <w:jc w:val="center"/>
            </w:pPr>
          </w:p>
          <w:p w14:paraId="60D56626" w14:textId="77777777" w:rsidR="00584D01" w:rsidRDefault="00584D01" w:rsidP="00584D01">
            <w:pPr>
              <w:pStyle w:val="Normlny0"/>
              <w:jc w:val="center"/>
            </w:pPr>
            <w:r w:rsidRPr="00153CEA">
              <w:t>§ 158a</w:t>
            </w:r>
          </w:p>
          <w:p w14:paraId="75BCAE8C" w14:textId="77777777" w:rsidR="00584D01" w:rsidRDefault="00584D01" w:rsidP="00584D01">
            <w:pPr>
              <w:pStyle w:val="Normlny0"/>
              <w:jc w:val="center"/>
            </w:pPr>
          </w:p>
          <w:p w14:paraId="71F44989" w14:textId="62811C88" w:rsidR="00584D01" w:rsidRPr="00914FDE" w:rsidRDefault="00584D01" w:rsidP="00584D01">
            <w:pPr>
              <w:pStyle w:val="Normlny0"/>
              <w:jc w:val="center"/>
            </w:pPr>
            <w:r>
              <w:t>Príloha</w:t>
            </w:r>
          </w:p>
        </w:tc>
        <w:tc>
          <w:tcPr>
            <w:tcW w:w="4515" w:type="dxa"/>
            <w:gridSpan w:val="2"/>
            <w:tcBorders>
              <w:top w:val="single" w:sz="4" w:space="0" w:color="auto"/>
              <w:left w:val="single" w:sz="4" w:space="0" w:color="auto"/>
              <w:bottom w:val="single" w:sz="4" w:space="0" w:color="auto"/>
              <w:right w:val="single" w:sz="4" w:space="0" w:color="auto"/>
            </w:tcBorders>
          </w:tcPr>
          <w:p w14:paraId="0E3067FF" w14:textId="77777777" w:rsidR="00584D01" w:rsidRPr="008D6184" w:rsidRDefault="00584D01" w:rsidP="00584D01">
            <w:pPr>
              <w:jc w:val="both"/>
              <w:rPr>
                <w:sz w:val="20"/>
                <w:szCs w:val="20"/>
                <w:lang w:eastAsia="en-US"/>
              </w:rPr>
            </w:pPr>
            <w:r w:rsidRPr="008D6184">
              <w:rPr>
                <w:sz w:val="20"/>
                <w:szCs w:val="20"/>
                <w:lang w:eastAsia="en-US"/>
              </w:rPr>
              <w:t>Týmto zákonom sa preberajú právne záväzné akty Európskej únie uvedené v prílohe.</w:t>
            </w:r>
          </w:p>
          <w:p w14:paraId="72126C43" w14:textId="77777777" w:rsidR="00584D01" w:rsidRPr="008D6184" w:rsidRDefault="00584D01" w:rsidP="00584D01">
            <w:pPr>
              <w:jc w:val="both"/>
              <w:rPr>
                <w:sz w:val="20"/>
                <w:szCs w:val="20"/>
                <w:lang w:eastAsia="en-US"/>
              </w:rPr>
            </w:pPr>
          </w:p>
          <w:p w14:paraId="47D0433F" w14:textId="77777777" w:rsidR="00584D01" w:rsidRDefault="00584D01" w:rsidP="00584D01">
            <w:pPr>
              <w:pStyle w:val="Normlny0"/>
              <w:jc w:val="both"/>
              <w:rPr>
                <w:lang w:eastAsia="sk-SK"/>
              </w:rPr>
            </w:pPr>
            <w:r w:rsidRPr="008D6184">
              <w:rPr>
                <w:lang w:eastAsia="sk-SK"/>
              </w:rPr>
              <w:t xml:space="preserve">7. Smernica Európskeho parlamentu a Rady 2013/36/EÚ z 26. júna 2013 o prístupe k činnosti úverových inštitúcií a prudenciálnom dohľade nad úverovými inštitúciami </w:t>
            </w:r>
            <w:r w:rsidRPr="008D6184">
              <w:rPr>
                <w:b/>
                <w:strike/>
                <w:lang w:eastAsia="sk-SK"/>
              </w:rPr>
              <w:t>a investičnými spoločnosťami</w:t>
            </w:r>
            <w:r w:rsidRPr="008D6184">
              <w:rPr>
                <w:lang w:eastAsia="sk-SK"/>
              </w:rPr>
              <w:t>, o zmene smernice 2002/87/ES a o zrušení smerníc 2006/48/ES a 2006/49/ES (Ú.v. EÚ L 176, 27.6.2013).</w:t>
            </w:r>
          </w:p>
          <w:p w14:paraId="1BB099F0" w14:textId="77777777" w:rsidR="00584D01" w:rsidRDefault="00584D01" w:rsidP="00584D01">
            <w:pPr>
              <w:pStyle w:val="Normlny0"/>
              <w:jc w:val="both"/>
              <w:rPr>
                <w:lang w:eastAsia="sk-SK"/>
              </w:rPr>
            </w:pPr>
          </w:p>
          <w:p w14:paraId="610E3BB1" w14:textId="77777777" w:rsidR="00584D01" w:rsidRDefault="00584D01" w:rsidP="00584D01">
            <w:pPr>
              <w:pStyle w:val="Normlny0"/>
              <w:jc w:val="both"/>
              <w:rPr>
                <w:lang w:eastAsia="sk-SK"/>
              </w:rPr>
            </w:pPr>
          </w:p>
          <w:p w14:paraId="7A14D548" w14:textId="77777777" w:rsidR="00584D01" w:rsidRDefault="00584D01" w:rsidP="00584D01">
            <w:pPr>
              <w:pStyle w:val="Normlny0"/>
              <w:jc w:val="both"/>
              <w:rPr>
                <w:lang w:eastAsia="sk-SK"/>
              </w:rPr>
            </w:pPr>
            <w:r w:rsidRPr="00153CEA">
              <w:rPr>
                <w:lang w:eastAsia="sk-SK"/>
              </w:rPr>
              <w:t>Týmto zákonom sa preberajú právne záväzné akty Európskej únie uvedené v prílohe.</w:t>
            </w:r>
          </w:p>
          <w:p w14:paraId="0C471F26" w14:textId="77777777" w:rsidR="00584D01" w:rsidRDefault="00584D01" w:rsidP="00584D01">
            <w:pPr>
              <w:pStyle w:val="Normlny0"/>
              <w:jc w:val="both"/>
              <w:rPr>
                <w:lang w:eastAsia="sk-SK"/>
              </w:rPr>
            </w:pPr>
          </w:p>
          <w:p w14:paraId="1F82AF2D" w14:textId="77777777" w:rsidR="00584D01" w:rsidRDefault="00584D01" w:rsidP="00584D01">
            <w:pPr>
              <w:pStyle w:val="Normlny0"/>
              <w:jc w:val="both"/>
              <w:rPr>
                <w:lang w:eastAsia="sk-SK"/>
              </w:rPr>
            </w:pPr>
            <w:r>
              <w:rPr>
                <w:lang w:eastAsia="sk-SK"/>
              </w:rPr>
              <w:t xml:space="preserve">15. </w:t>
            </w:r>
            <w:r w:rsidRPr="00153CEA">
              <w:rPr>
                <w:lang w:eastAsia="sk-SK"/>
              </w:rPr>
              <w:t xml:space="preserve">Smernica Európskeho parlamentu a Rady 2013/36/EÚ z 26. júna 2013 o prístupe k činnosti úverových inštitúcií a prudenciálnom dohľade nad úverovými inštitúciami </w:t>
            </w:r>
            <w:r w:rsidRPr="007D2AC4">
              <w:rPr>
                <w:strike/>
                <w:lang w:eastAsia="sk-SK"/>
              </w:rPr>
              <w:t>a investičnými spoločnosťami</w:t>
            </w:r>
            <w:r w:rsidRPr="00153CEA">
              <w:rPr>
                <w:lang w:eastAsia="sk-SK"/>
              </w:rPr>
              <w:t>, o zmene smernice 2002/87/ES a o zrušení smerníc 2006/48/ES a 2006/49/ES (Ú.v. EÚ L 176, 27.6.2013).</w:t>
            </w:r>
          </w:p>
          <w:p w14:paraId="3D9235AF" w14:textId="2C11002B" w:rsidR="00584D01" w:rsidRDefault="00584D01" w:rsidP="00584D01">
            <w:pPr>
              <w:jc w:val="both"/>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383993EE" w14:textId="20ADE359" w:rsidR="00584D01" w:rsidRDefault="00584D01" w:rsidP="00584D01">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13ECF39F" w14:textId="77777777" w:rsidR="00584D01" w:rsidRDefault="00584D01" w:rsidP="00584D01">
            <w:pPr>
              <w:pStyle w:val="Nadpis1"/>
              <w:rPr>
                <w:b w:val="0"/>
                <w:sz w:val="20"/>
                <w:szCs w:val="20"/>
              </w:rPr>
            </w:pPr>
          </w:p>
        </w:tc>
      </w:tr>
      <w:tr w:rsidR="00584D01" w:rsidRPr="00D92831" w14:paraId="75D9217D" w14:textId="77777777" w:rsidTr="00447AC1">
        <w:tc>
          <w:tcPr>
            <w:tcW w:w="867" w:type="dxa"/>
            <w:tcBorders>
              <w:top w:val="single" w:sz="4" w:space="0" w:color="auto"/>
              <w:left w:val="single" w:sz="12" w:space="0" w:color="auto"/>
              <w:bottom w:val="single" w:sz="4" w:space="0" w:color="auto"/>
              <w:right w:val="single" w:sz="4" w:space="0" w:color="auto"/>
            </w:tcBorders>
          </w:tcPr>
          <w:p w14:paraId="448C0F32" w14:textId="77777777" w:rsidR="00584D01" w:rsidRDefault="00584D01" w:rsidP="00584D01">
            <w:pPr>
              <w:rPr>
                <w:sz w:val="20"/>
                <w:szCs w:val="20"/>
              </w:rPr>
            </w:pPr>
            <w:r>
              <w:rPr>
                <w:sz w:val="20"/>
                <w:szCs w:val="20"/>
              </w:rPr>
              <w:t xml:space="preserve">Č: 62, </w:t>
            </w:r>
          </w:p>
          <w:p w14:paraId="4C2FC29C" w14:textId="77777777" w:rsidR="00584D01" w:rsidRDefault="00584D01" w:rsidP="00584D01">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5F49C585" w14:textId="77777777" w:rsidR="00584D01" w:rsidRPr="00107D7E" w:rsidRDefault="00584D01" w:rsidP="00584D01">
            <w:pPr>
              <w:autoSpaceDE/>
              <w:autoSpaceDN/>
              <w:jc w:val="both"/>
              <w:rPr>
                <w:sz w:val="20"/>
                <w:szCs w:val="20"/>
              </w:rPr>
            </w:pPr>
            <w:r w:rsidRPr="00107D7E">
              <w:rPr>
                <w:sz w:val="20"/>
                <w:szCs w:val="20"/>
              </w:rPr>
              <w:t>Článok 1 sa nahrádza takto:</w:t>
            </w:r>
          </w:p>
          <w:p w14:paraId="2C2B59E8" w14:textId="77777777" w:rsidR="00584D01" w:rsidRPr="00107D7E" w:rsidRDefault="00584D01" w:rsidP="00584D01">
            <w:pPr>
              <w:autoSpaceDE/>
              <w:autoSpaceDN/>
              <w:jc w:val="both"/>
              <w:rPr>
                <w:sz w:val="20"/>
                <w:szCs w:val="20"/>
              </w:rPr>
            </w:pPr>
          </w:p>
          <w:p w14:paraId="1624E3EA" w14:textId="77777777" w:rsidR="00584D01" w:rsidRPr="00107D7E" w:rsidRDefault="00584D01" w:rsidP="00584D01">
            <w:pPr>
              <w:autoSpaceDE/>
              <w:autoSpaceDN/>
              <w:jc w:val="both"/>
              <w:rPr>
                <w:sz w:val="20"/>
                <w:szCs w:val="20"/>
              </w:rPr>
            </w:pPr>
            <w:r w:rsidRPr="00107D7E">
              <w:rPr>
                <w:sz w:val="20"/>
                <w:szCs w:val="20"/>
              </w:rPr>
              <w:t xml:space="preserve">„Článok 1 </w:t>
            </w:r>
          </w:p>
          <w:p w14:paraId="20483830" w14:textId="77777777" w:rsidR="00584D01" w:rsidRPr="00107D7E" w:rsidRDefault="00584D01" w:rsidP="00584D01">
            <w:pPr>
              <w:autoSpaceDE/>
              <w:autoSpaceDN/>
              <w:jc w:val="both"/>
              <w:rPr>
                <w:sz w:val="20"/>
                <w:szCs w:val="20"/>
              </w:rPr>
            </w:pPr>
          </w:p>
          <w:p w14:paraId="0DA05B6A" w14:textId="77777777" w:rsidR="00584D01" w:rsidRPr="00107D7E" w:rsidRDefault="00584D01" w:rsidP="00584D01">
            <w:pPr>
              <w:autoSpaceDE/>
              <w:autoSpaceDN/>
              <w:jc w:val="both"/>
              <w:rPr>
                <w:sz w:val="20"/>
                <w:szCs w:val="20"/>
              </w:rPr>
            </w:pPr>
            <w:r w:rsidRPr="00107D7E">
              <w:rPr>
                <w:sz w:val="20"/>
                <w:szCs w:val="20"/>
              </w:rPr>
              <w:t>Predmet úpravy</w:t>
            </w:r>
          </w:p>
          <w:p w14:paraId="5BDF9A0B" w14:textId="77777777" w:rsidR="00584D01" w:rsidRPr="00107D7E" w:rsidRDefault="00584D01" w:rsidP="00584D01">
            <w:pPr>
              <w:autoSpaceDE/>
              <w:autoSpaceDN/>
              <w:jc w:val="both"/>
              <w:rPr>
                <w:sz w:val="20"/>
                <w:szCs w:val="20"/>
              </w:rPr>
            </w:pPr>
          </w:p>
          <w:p w14:paraId="2C257C1A" w14:textId="77777777" w:rsidR="00584D01" w:rsidRPr="00107D7E" w:rsidRDefault="00584D01" w:rsidP="00584D01">
            <w:pPr>
              <w:autoSpaceDE/>
              <w:autoSpaceDN/>
              <w:jc w:val="both"/>
              <w:rPr>
                <w:sz w:val="20"/>
                <w:szCs w:val="20"/>
              </w:rPr>
            </w:pPr>
            <w:r w:rsidRPr="00107D7E">
              <w:rPr>
                <w:sz w:val="20"/>
                <w:szCs w:val="20"/>
              </w:rPr>
              <w:t>Touto smernicou sa stanovujú pravidlá týkajúce sa:</w:t>
            </w:r>
          </w:p>
          <w:p w14:paraId="3516BEB3" w14:textId="77777777" w:rsidR="00584D01" w:rsidRDefault="00584D01" w:rsidP="00584D01">
            <w:pPr>
              <w:pStyle w:val="Odsekzoznamu"/>
              <w:numPr>
                <w:ilvl w:val="0"/>
                <w:numId w:val="46"/>
              </w:numPr>
              <w:autoSpaceDE/>
              <w:autoSpaceDN/>
              <w:jc w:val="both"/>
              <w:rPr>
                <w:sz w:val="20"/>
                <w:szCs w:val="20"/>
              </w:rPr>
            </w:pPr>
            <w:r w:rsidRPr="00107D7E">
              <w:rPr>
                <w:sz w:val="20"/>
                <w:szCs w:val="20"/>
              </w:rPr>
              <w:lastRenderedPageBreak/>
              <w:t xml:space="preserve"> prístupu k činnosti úverových inštitúcií;</w:t>
            </w:r>
          </w:p>
          <w:p w14:paraId="062DFC05" w14:textId="77777777" w:rsidR="00584D01" w:rsidRDefault="00584D01" w:rsidP="00584D01">
            <w:pPr>
              <w:pStyle w:val="Odsekzoznamu"/>
              <w:autoSpaceDE/>
              <w:autoSpaceDN/>
              <w:jc w:val="both"/>
              <w:rPr>
                <w:sz w:val="20"/>
                <w:szCs w:val="20"/>
              </w:rPr>
            </w:pPr>
          </w:p>
          <w:p w14:paraId="2D29F002" w14:textId="77777777" w:rsidR="00584D01" w:rsidRPr="00107D7E" w:rsidRDefault="00584D01" w:rsidP="00584D01">
            <w:pPr>
              <w:pStyle w:val="Odsekzoznamu"/>
              <w:autoSpaceDE/>
              <w:autoSpaceDN/>
              <w:jc w:val="both"/>
              <w:rPr>
                <w:sz w:val="20"/>
                <w:szCs w:val="20"/>
              </w:rPr>
            </w:pPr>
          </w:p>
          <w:p w14:paraId="449E96EB" w14:textId="77777777" w:rsidR="00584D01" w:rsidRPr="00107D7E" w:rsidRDefault="00584D01" w:rsidP="00584D01">
            <w:pPr>
              <w:pStyle w:val="Odsekzoznamu"/>
              <w:numPr>
                <w:ilvl w:val="0"/>
                <w:numId w:val="46"/>
              </w:numPr>
              <w:autoSpaceDE/>
              <w:autoSpaceDN/>
              <w:jc w:val="both"/>
              <w:rPr>
                <w:sz w:val="20"/>
                <w:szCs w:val="20"/>
              </w:rPr>
            </w:pPr>
            <w:r w:rsidRPr="00107D7E">
              <w:rPr>
                <w:sz w:val="20"/>
                <w:szCs w:val="20"/>
              </w:rPr>
              <w:t xml:space="preserve"> právomocí v oblasti dohľadu a nástrojov prudenciálneho dohľadu nad úverovými inštitúciami vykonávaného príslušnými orgánmi;</w:t>
            </w:r>
          </w:p>
          <w:p w14:paraId="13109090" w14:textId="77777777" w:rsidR="00584D01" w:rsidRDefault="00584D01" w:rsidP="00584D01">
            <w:pPr>
              <w:pStyle w:val="Odsekzoznamu"/>
              <w:numPr>
                <w:ilvl w:val="0"/>
                <w:numId w:val="46"/>
              </w:numPr>
              <w:autoSpaceDE/>
              <w:autoSpaceDN/>
              <w:jc w:val="both"/>
              <w:rPr>
                <w:sz w:val="20"/>
                <w:szCs w:val="20"/>
              </w:rPr>
            </w:pPr>
            <w:r w:rsidRPr="00107D7E">
              <w:rPr>
                <w:sz w:val="20"/>
                <w:szCs w:val="20"/>
              </w:rPr>
              <w:t xml:space="preserve"> prudenciálneho dohľadu nad úverovými inštitúciami vykonávaného príslušnými orgánmi spôsobom, ktorý je v súlade s pravidlami stanovenými v nariadení (EÚ) č. 575/2013;</w:t>
            </w:r>
          </w:p>
          <w:p w14:paraId="3674D72C" w14:textId="77777777" w:rsidR="00584D01" w:rsidRDefault="00584D01" w:rsidP="00584D01">
            <w:pPr>
              <w:autoSpaceDE/>
              <w:autoSpaceDN/>
              <w:jc w:val="both"/>
              <w:rPr>
                <w:sz w:val="20"/>
                <w:szCs w:val="20"/>
              </w:rPr>
            </w:pPr>
          </w:p>
          <w:p w14:paraId="790D3F90" w14:textId="77777777" w:rsidR="00584D01" w:rsidRDefault="00584D01" w:rsidP="00584D01">
            <w:pPr>
              <w:autoSpaceDE/>
              <w:autoSpaceDN/>
              <w:jc w:val="both"/>
              <w:rPr>
                <w:sz w:val="20"/>
                <w:szCs w:val="20"/>
              </w:rPr>
            </w:pPr>
          </w:p>
          <w:p w14:paraId="0C4C7BCA" w14:textId="77777777" w:rsidR="00584D01" w:rsidRDefault="00584D01" w:rsidP="00584D01">
            <w:pPr>
              <w:autoSpaceDE/>
              <w:autoSpaceDN/>
              <w:jc w:val="both"/>
              <w:rPr>
                <w:sz w:val="20"/>
                <w:szCs w:val="20"/>
              </w:rPr>
            </w:pPr>
          </w:p>
          <w:p w14:paraId="6D35AD40" w14:textId="77777777" w:rsidR="00584D01" w:rsidRDefault="00584D01" w:rsidP="00584D01">
            <w:pPr>
              <w:autoSpaceDE/>
              <w:autoSpaceDN/>
              <w:jc w:val="both"/>
              <w:rPr>
                <w:sz w:val="20"/>
                <w:szCs w:val="20"/>
              </w:rPr>
            </w:pPr>
          </w:p>
          <w:p w14:paraId="3F446B48" w14:textId="77777777" w:rsidR="00584D01" w:rsidRDefault="00584D01" w:rsidP="00584D01">
            <w:pPr>
              <w:autoSpaceDE/>
              <w:autoSpaceDN/>
              <w:jc w:val="both"/>
              <w:rPr>
                <w:sz w:val="20"/>
                <w:szCs w:val="20"/>
              </w:rPr>
            </w:pPr>
          </w:p>
          <w:p w14:paraId="3ED48CE3" w14:textId="77777777" w:rsidR="00584D01" w:rsidRDefault="00584D01" w:rsidP="00584D01">
            <w:pPr>
              <w:autoSpaceDE/>
              <w:autoSpaceDN/>
              <w:jc w:val="both"/>
              <w:rPr>
                <w:sz w:val="20"/>
                <w:szCs w:val="20"/>
              </w:rPr>
            </w:pPr>
          </w:p>
          <w:p w14:paraId="7B2DB13C" w14:textId="77777777" w:rsidR="00584D01" w:rsidRDefault="00584D01" w:rsidP="00584D01">
            <w:pPr>
              <w:autoSpaceDE/>
              <w:autoSpaceDN/>
              <w:jc w:val="both"/>
              <w:rPr>
                <w:sz w:val="20"/>
                <w:szCs w:val="20"/>
              </w:rPr>
            </w:pPr>
          </w:p>
          <w:p w14:paraId="22F543A9" w14:textId="77777777" w:rsidR="00584D01" w:rsidRDefault="00584D01" w:rsidP="00584D01">
            <w:pPr>
              <w:autoSpaceDE/>
              <w:autoSpaceDN/>
              <w:jc w:val="both"/>
              <w:rPr>
                <w:sz w:val="20"/>
                <w:szCs w:val="20"/>
              </w:rPr>
            </w:pPr>
          </w:p>
          <w:p w14:paraId="36315D6C" w14:textId="77777777" w:rsidR="00584D01" w:rsidRDefault="00584D01" w:rsidP="00584D01">
            <w:pPr>
              <w:autoSpaceDE/>
              <w:autoSpaceDN/>
              <w:jc w:val="both"/>
              <w:rPr>
                <w:sz w:val="20"/>
                <w:szCs w:val="20"/>
              </w:rPr>
            </w:pPr>
          </w:p>
          <w:p w14:paraId="1ED9C676" w14:textId="77777777" w:rsidR="00584D01" w:rsidRDefault="00584D01" w:rsidP="00584D01">
            <w:pPr>
              <w:autoSpaceDE/>
              <w:autoSpaceDN/>
              <w:jc w:val="both"/>
              <w:rPr>
                <w:sz w:val="20"/>
                <w:szCs w:val="20"/>
              </w:rPr>
            </w:pPr>
          </w:p>
          <w:p w14:paraId="239F689F" w14:textId="77777777" w:rsidR="00584D01" w:rsidRDefault="00584D01" w:rsidP="00584D01">
            <w:pPr>
              <w:autoSpaceDE/>
              <w:autoSpaceDN/>
              <w:jc w:val="both"/>
              <w:rPr>
                <w:sz w:val="20"/>
                <w:szCs w:val="20"/>
              </w:rPr>
            </w:pPr>
          </w:p>
          <w:p w14:paraId="357D67BD" w14:textId="77777777" w:rsidR="00584D01" w:rsidRDefault="00584D01" w:rsidP="00584D01">
            <w:pPr>
              <w:autoSpaceDE/>
              <w:autoSpaceDN/>
              <w:jc w:val="both"/>
              <w:rPr>
                <w:sz w:val="20"/>
                <w:szCs w:val="20"/>
              </w:rPr>
            </w:pPr>
          </w:p>
          <w:p w14:paraId="27019E8B" w14:textId="77777777" w:rsidR="00584D01" w:rsidRDefault="00584D01" w:rsidP="00584D01">
            <w:pPr>
              <w:autoSpaceDE/>
              <w:autoSpaceDN/>
              <w:jc w:val="both"/>
              <w:rPr>
                <w:sz w:val="20"/>
                <w:szCs w:val="20"/>
              </w:rPr>
            </w:pPr>
          </w:p>
          <w:p w14:paraId="042C0F05" w14:textId="77777777" w:rsidR="00584D01" w:rsidRDefault="00584D01" w:rsidP="00584D01">
            <w:pPr>
              <w:autoSpaceDE/>
              <w:autoSpaceDN/>
              <w:jc w:val="both"/>
              <w:rPr>
                <w:sz w:val="20"/>
                <w:szCs w:val="20"/>
              </w:rPr>
            </w:pPr>
          </w:p>
          <w:p w14:paraId="2948E219" w14:textId="77777777" w:rsidR="00584D01" w:rsidRDefault="00584D01" w:rsidP="00584D01">
            <w:pPr>
              <w:autoSpaceDE/>
              <w:autoSpaceDN/>
              <w:jc w:val="both"/>
              <w:rPr>
                <w:sz w:val="20"/>
                <w:szCs w:val="20"/>
              </w:rPr>
            </w:pPr>
          </w:p>
          <w:p w14:paraId="6C16A428" w14:textId="77777777" w:rsidR="00584D01" w:rsidRDefault="00584D01" w:rsidP="00584D01">
            <w:pPr>
              <w:autoSpaceDE/>
              <w:autoSpaceDN/>
              <w:jc w:val="both"/>
              <w:rPr>
                <w:sz w:val="20"/>
                <w:szCs w:val="20"/>
              </w:rPr>
            </w:pPr>
          </w:p>
          <w:p w14:paraId="3BA492E2" w14:textId="77777777" w:rsidR="00584D01" w:rsidRDefault="00584D01" w:rsidP="00584D01">
            <w:pPr>
              <w:autoSpaceDE/>
              <w:autoSpaceDN/>
              <w:jc w:val="both"/>
              <w:rPr>
                <w:sz w:val="20"/>
                <w:szCs w:val="20"/>
              </w:rPr>
            </w:pPr>
          </w:p>
          <w:p w14:paraId="33A3C7C9" w14:textId="77777777" w:rsidR="00584D01" w:rsidRDefault="00584D01" w:rsidP="00584D01">
            <w:pPr>
              <w:autoSpaceDE/>
              <w:autoSpaceDN/>
              <w:jc w:val="both"/>
              <w:rPr>
                <w:sz w:val="20"/>
                <w:szCs w:val="20"/>
              </w:rPr>
            </w:pPr>
          </w:p>
          <w:p w14:paraId="2D344223" w14:textId="77777777" w:rsidR="00584D01" w:rsidRDefault="00584D01" w:rsidP="00584D01">
            <w:pPr>
              <w:autoSpaceDE/>
              <w:autoSpaceDN/>
              <w:jc w:val="both"/>
              <w:rPr>
                <w:sz w:val="20"/>
                <w:szCs w:val="20"/>
              </w:rPr>
            </w:pPr>
          </w:p>
          <w:p w14:paraId="48DA0391" w14:textId="77777777" w:rsidR="00584D01" w:rsidRDefault="00584D01" w:rsidP="00584D01">
            <w:pPr>
              <w:autoSpaceDE/>
              <w:autoSpaceDN/>
              <w:jc w:val="both"/>
              <w:rPr>
                <w:sz w:val="20"/>
                <w:szCs w:val="20"/>
              </w:rPr>
            </w:pPr>
          </w:p>
          <w:p w14:paraId="6EC7BD1F" w14:textId="77777777" w:rsidR="00584D01" w:rsidRDefault="00584D01" w:rsidP="00584D01">
            <w:pPr>
              <w:autoSpaceDE/>
              <w:autoSpaceDN/>
              <w:jc w:val="both"/>
              <w:rPr>
                <w:sz w:val="20"/>
                <w:szCs w:val="20"/>
              </w:rPr>
            </w:pPr>
          </w:p>
          <w:p w14:paraId="7FAF3A3B" w14:textId="77777777" w:rsidR="00584D01" w:rsidRDefault="00584D01" w:rsidP="00584D01">
            <w:pPr>
              <w:autoSpaceDE/>
              <w:autoSpaceDN/>
              <w:jc w:val="both"/>
              <w:rPr>
                <w:sz w:val="20"/>
                <w:szCs w:val="20"/>
              </w:rPr>
            </w:pPr>
          </w:p>
          <w:p w14:paraId="0059DFE6" w14:textId="77777777" w:rsidR="00584D01" w:rsidRDefault="00584D01" w:rsidP="00584D01">
            <w:pPr>
              <w:autoSpaceDE/>
              <w:autoSpaceDN/>
              <w:jc w:val="both"/>
              <w:rPr>
                <w:sz w:val="20"/>
                <w:szCs w:val="20"/>
              </w:rPr>
            </w:pPr>
          </w:p>
          <w:p w14:paraId="12EF34C7" w14:textId="77777777" w:rsidR="00584D01" w:rsidRDefault="00584D01" w:rsidP="00584D01">
            <w:pPr>
              <w:autoSpaceDE/>
              <w:autoSpaceDN/>
              <w:jc w:val="both"/>
              <w:rPr>
                <w:sz w:val="20"/>
                <w:szCs w:val="20"/>
              </w:rPr>
            </w:pPr>
          </w:p>
          <w:p w14:paraId="7DC86EF0" w14:textId="77777777" w:rsidR="00584D01" w:rsidRDefault="00584D01" w:rsidP="00584D01">
            <w:pPr>
              <w:autoSpaceDE/>
              <w:autoSpaceDN/>
              <w:jc w:val="both"/>
              <w:rPr>
                <w:sz w:val="20"/>
                <w:szCs w:val="20"/>
              </w:rPr>
            </w:pPr>
          </w:p>
          <w:p w14:paraId="0D54E1B0" w14:textId="77777777" w:rsidR="00584D01" w:rsidRDefault="00584D01" w:rsidP="00584D01">
            <w:pPr>
              <w:autoSpaceDE/>
              <w:autoSpaceDN/>
              <w:jc w:val="both"/>
              <w:rPr>
                <w:sz w:val="20"/>
                <w:szCs w:val="20"/>
              </w:rPr>
            </w:pPr>
          </w:p>
          <w:p w14:paraId="0C62C33B" w14:textId="77777777" w:rsidR="00584D01" w:rsidRDefault="00584D01" w:rsidP="00584D01">
            <w:pPr>
              <w:autoSpaceDE/>
              <w:autoSpaceDN/>
              <w:jc w:val="both"/>
              <w:rPr>
                <w:sz w:val="20"/>
                <w:szCs w:val="20"/>
              </w:rPr>
            </w:pPr>
          </w:p>
          <w:p w14:paraId="43E85AF1" w14:textId="77777777" w:rsidR="00584D01" w:rsidRDefault="00584D01" w:rsidP="00584D01">
            <w:pPr>
              <w:autoSpaceDE/>
              <w:autoSpaceDN/>
              <w:jc w:val="both"/>
              <w:rPr>
                <w:sz w:val="20"/>
                <w:szCs w:val="20"/>
              </w:rPr>
            </w:pPr>
          </w:p>
          <w:p w14:paraId="43F5A558" w14:textId="77777777" w:rsidR="00584D01" w:rsidRDefault="00584D01" w:rsidP="00584D01">
            <w:pPr>
              <w:autoSpaceDE/>
              <w:autoSpaceDN/>
              <w:jc w:val="both"/>
              <w:rPr>
                <w:sz w:val="20"/>
                <w:szCs w:val="20"/>
              </w:rPr>
            </w:pPr>
          </w:p>
          <w:p w14:paraId="41D4F9FC" w14:textId="77777777" w:rsidR="00584D01" w:rsidRDefault="00584D01" w:rsidP="00584D01">
            <w:pPr>
              <w:autoSpaceDE/>
              <w:autoSpaceDN/>
              <w:jc w:val="both"/>
              <w:rPr>
                <w:sz w:val="20"/>
                <w:szCs w:val="20"/>
              </w:rPr>
            </w:pPr>
          </w:p>
          <w:p w14:paraId="22870A4C" w14:textId="77777777" w:rsidR="00584D01" w:rsidRDefault="00584D01" w:rsidP="00584D01">
            <w:pPr>
              <w:autoSpaceDE/>
              <w:autoSpaceDN/>
              <w:jc w:val="both"/>
              <w:rPr>
                <w:sz w:val="20"/>
                <w:szCs w:val="20"/>
              </w:rPr>
            </w:pPr>
          </w:p>
          <w:p w14:paraId="31A2BF9B" w14:textId="77777777" w:rsidR="00584D01" w:rsidRDefault="00584D01" w:rsidP="00584D01">
            <w:pPr>
              <w:autoSpaceDE/>
              <w:autoSpaceDN/>
              <w:jc w:val="both"/>
              <w:rPr>
                <w:sz w:val="20"/>
                <w:szCs w:val="20"/>
              </w:rPr>
            </w:pPr>
          </w:p>
          <w:p w14:paraId="4B9D676A" w14:textId="77777777" w:rsidR="00584D01" w:rsidRDefault="00584D01" w:rsidP="00584D01">
            <w:pPr>
              <w:autoSpaceDE/>
              <w:autoSpaceDN/>
              <w:jc w:val="both"/>
              <w:rPr>
                <w:sz w:val="20"/>
                <w:szCs w:val="20"/>
              </w:rPr>
            </w:pPr>
          </w:p>
          <w:p w14:paraId="709519A2" w14:textId="77777777" w:rsidR="00584D01" w:rsidRDefault="00584D01" w:rsidP="00584D01">
            <w:pPr>
              <w:autoSpaceDE/>
              <w:autoSpaceDN/>
              <w:jc w:val="both"/>
              <w:rPr>
                <w:sz w:val="20"/>
                <w:szCs w:val="20"/>
              </w:rPr>
            </w:pPr>
          </w:p>
          <w:p w14:paraId="23054AAC" w14:textId="77777777" w:rsidR="00584D01" w:rsidRDefault="00584D01" w:rsidP="00584D01">
            <w:pPr>
              <w:autoSpaceDE/>
              <w:autoSpaceDN/>
              <w:jc w:val="both"/>
              <w:rPr>
                <w:sz w:val="20"/>
                <w:szCs w:val="20"/>
              </w:rPr>
            </w:pPr>
          </w:p>
          <w:p w14:paraId="1D0E74D7" w14:textId="77777777" w:rsidR="00584D01" w:rsidRDefault="00584D01" w:rsidP="00584D01">
            <w:pPr>
              <w:autoSpaceDE/>
              <w:autoSpaceDN/>
              <w:jc w:val="both"/>
              <w:rPr>
                <w:sz w:val="20"/>
                <w:szCs w:val="20"/>
              </w:rPr>
            </w:pPr>
          </w:p>
          <w:p w14:paraId="4EA5131A" w14:textId="77777777" w:rsidR="00584D01" w:rsidRDefault="00584D01" w:rsidP="00584D01">
            <w:pPr>
              <w:autoSpaceDE/>
              <w:autoSpaceDN/>
              <w:jc w:val="both"/>
              <w:rPr>
                <w:sz w:val="20"/>
                <w:szCs w:val="20"/>
              </w:rPr>
            </w:pPr>
          </w:p>
          <w:p w14:paraId="2DDAB2B9" w14:textId="77777777" w:rsidR="00584D01" w:rsidRDefault="00584D01" w:rsidP="00584D01">
            <w:pPr>
              <w:autoSpaceDE/>
              <w:autoSpaceDN/>
              <w:jc w:val="both"/>
              <w:rPr>
                <w:sz w:val="20"/>
                <w:szCs w:val="20"/>
              </w:rPr>
            </w:pPr>
          </w:p>
          <w:p w14:paraId="3A073AB9" w14:textId="77777777" w:rsidR="00584D01" w:rsidRDefault="00584D01" w:rsidP="00584D01">
            <w:pPr>
              <w:autoSpaceDE/>
              <w:autoSpaceDN/>
              <w:jc w:val="both"/>
              <w:rPr>
                <w:sz w:val="20"/>
                <w:szCs w:val="20"/>
              </w:rPr>
            </w:pPr>
          </w:p>
          <w:p w14:paraId="4264AB0A" w14:textId="77777777" w:rsidR="00584D01" w:rsidRDefault="00584D01" w:rsidP="00584D01">
            <w:pPr>
              <w:autoSpaceDE/>
              <w:autoSpaceDN/>
              <w:jc w:val="both"/>
              <w:rPr>
                <w:sz w:val="20"/>
                <w:szCs w:val="20"/>
              </w:rPr>
            </w:pPr>
          </w:p>
          <w:p w14:paraId="2B0284B0" w14:textId="77777777" w:rsidR="00584D01" w:rsidRDefault="00584D01" w:rsidP="00584D01">
            <w:pPr>
              <w:autoSpaceDE/>
              <w:autoSpaceDN/>
              <w:jc w:val="both"/>
              <w:rPr>
                <w:sz w:val="20"/>
                <w:szCs w:val="20"/>
              </w:rPr>
            </w:pPr>
          </w:p>
          <w:p w14:paraId="1AA9168D" w14:textId="77777777" w:rsidR="00584D01" w:rsidRDefault="00584D01" w:rsidP="00584D01">
            <w:pPr>
              <w:autoSpaceDE/>
              <w:autoSpaceDN/>
              <w:jc w:val="both"/>
              <w:rPr>
                <w:sz w:val="20"/>
                <w:szCs w:val="20"/>
              </w:rPr>
            </w:pPr>
          </w:p>
          <w:p w14:paraId="63D2E50E" w14:textId="77777777" w:rsidR="00584D01" w:rsidRDefault="00584D01" w:rsidP="00584D01">
            <w:pPr>
              <w:autoSpaceDE/>
              <w:autoSpaceDN/>
              <w:jc w:val="both"/>
              <w:rPr>
                <w:sz w:val="20"/>
                <w:szCs w:val="20"/>
              </w:rPr>
            </w:pPr>
          </w:p>
          <w:p w14:paraId="2CAA2F04" w14:textId="77777777" w:rsidR="00584D01" w:rsidRDefault="00584D01" w:rsidP="00584D01">
            <w:pPr>
              <w:autoSpaceDE/>
              <w:autoSpaceDN/>
              <w:jc w:val="both"/>
              <w:rPr>
                <w:sz w:val="20"/>
                <w:szCs w:val="20"/>
              </w:rPr>
            </w:pPr>
          </w:p>
          <w:p w14:paraId="17DA79A2" w14:textId="77777777" w:rsidR="00584D01" w:rsidRDefault="00584D01" w:rsidP="00584D01">
            <w:pPr>
              <w:autoSpaceDE/>
              <w:autoSpaceDN/>
              <w:jc w:val="both"/>
              <w:rPr>
                <w:sz w:val="20"/>
                <w:szCs w:val="20"/>
              </w:rPr>
            </w:pPr>
          </w:p>
          <w:p w14:paraId="3378F2C6" w14:textId="77777777" w:rsidR="00584D01" w:rsidRDefault="00584D01" w:rsidP="00584D01">
            <w:pPr>
              <w:autoSpaceDE/>
              <w:autoSpaceDN/>
              <w:jc w:val="both"/>
              <w:rPr>
                <w:sz w:val="20"/>
                <w:szCs w:val="20"/>
              </w:rPr>
            </w:pPr>
          </w:p>
          <w:p w14:paraId="4206753D" w14:textId="77777777" w:rsidR="00584D01" w:rsidRDefault="00584D01" w:rsidP="00584D01">
            <w:pPr>
              <w:autoSpaceDE/>
              <w:autoSpaceDN/>
              <w:jc w:val="both"/>
              <w:rPr>
                <w:sz w:val="20"/>
                <w:szCs w:val="20"/>
              </w:rPr>
            </w:pPr>
          </w:p>
          <w:p w14:paraId="0CCC80CD" w14:textId="77777777" w:rsidR="00584D01" w:rsidRDefault="00584D01" w:rsidP="00584D01">
            <w:pPr>
              <w:autoSpaceDE/>
              <w:autoSpaceDN/>
              <w:jc w:val="both"/>
              <w:rPr>
                <w:sz w:val="20"/>
                <w:szCs w:val="20"/>
              </w:rPr>
            </w:pPr>
          </w:p>
          <w:p w14:paraId="1C75F192" w14:textId="77777777" w:rsidR="00584D01" w:rsidRDefault="00584D01" w:rsidP="00584D01">
            <w:pPr>
              <w:autoSpaceDE/>
              <w:autoSpaceDN/>
              <w:jc w:val="both"/>
              <w:rPr>
                <w:sz w:val="20"/>
                <w:szCs w:val="20"/>
              </w:rPr>
            </w:pPr>
          </w:p>
          <w:p w14:paraId="73C1313F" w14:textId="77777777" w:rsidR="00584D01" w:rsidRDefault="00584D01" w:rsidP="00584D01">
            <w:pPr>
              <w:autoSpaceDE/>
              <w:autoSpaceDN/>
              <w:jc w:val="both"/>
              <w:rPr>
                <w:sz w:val="20"/>
                <w:szCs w:val="20"/>
              </w:rPr>
            </w:pPr>
          </w:p>
          <w:p w14:paraId="558B3B77" w14:textId="77777777" w:rsidR="00584D01" w:rsidRDefault="00584D01" w:rsidP="00584D01">
            <w:pPr>
              <w:autoSpaceDE/>
              <w:autoSpaceDN/>
              <w:jc w:val="both"/>
              <w:rPr>
                <w:sz w:val="20"/>
                <w:szCs w:val="20"/>
              </w:rPr>
            </w:pPr>
          </w:p>
          <w:p w14:paraId="59752E8D" w14:textId="77777777" w:rsidR="00584D01" w:rsidRDefault="00584D01" w:rsidP="00584D01">
            <w:pPr>
              <w:autoSpaceDE/>
              <w:autoSpaceDN/>
              <w:jc w:val="both"/>
              <w:rPr>
                <w:sz w:val="20"/>
                <w:szCs w:val="20"/>
              </w:rPr>
            </w:pPr>
          </w:p>
          <w:p w14:paraId="7F87CDC1" w14:textId="77777777" w:rsidR="00584D01" w:rsidRDefault="00584D01" w:rsidP="00584D01">
            <w:pPr>
              <w:autoSpaceDE/>
              <w:autoSpaceDN/>
              <w:jc w:val="both"/>
              <w:rPr>
                <w:sz w:val="20"/>
                <w:szCs w:val="20"/>
              </w:rPr>
            </w:pPr>
          </w:p>
          <w:p w14:paraId="17ED72F5" w14:textId="77777777" w:rsidR="00584D01" w:rsidRDefault="00584D01" w:rsidP="00584D01">
            <w:pPr>
              <w:autoSpaceDE/>
              <w:autoSpaceDN/>
              <w:jc w:val="both"/>
              <w:rPr>
                <w:sz w:val="20"/>
                <w:szCs w:val="20"/>
              </w:rPr>
            </w:pPr>
          </w:p>
          <w:p w14:paraId="0B5FCEA4" w14:textId="77777777" w:rsidR="00584D01" w:rsidRDefault="00584D01" w:rsidP="00584D01">
            <w:pPr>
              <w:autoSpaceDE/>
              <w:autoSpaceDN/>
              <w:jc w:val="both"/>
              <w:rPr>
                <w:sz w:val="20"/>
                <w:szCs w:val="20"/>
              </w:rPr>
            </w:pPr>
          </w:p>
          <w:p w14:paraId="75870E71" w14:textId="77777777" w:rsidR="00584D01" w:rsidRDefault="00584D01" w:rsidP="00584D01">
            <w:pPr>
              <w:autoSpaceDE/>
              <w:autoSpaceDN/>
              <w:jc w:val="both"/>
              <w:rPr>
                <w:sz w:val="20"/>
                <w:szCs w:val="20"/>
              </w:rPr>
            </w:pPr>
          </w:p>
          <w:p w14:paraId="5941ECFA" w14:textId="77777777" w:rsidR="00584D01" w:rsidRDefault="00584D01" w:rsidP="00584D01">
            <w:pPr>
              <w:autoSpaceDE/>
              <w:autoSpaceDN/>
              <w:jc w:val="both"/>
              <w:rPr>
                <w:sz w:val="20"/>
                <w:szCs w:val="20"/>
              </w:rPr>
            </w:pPr>
          </w:p>
          <w:p w14:paraId="512D0A43" w14:textId="77777777" w:rsidR="00584D01" w:rsidRDefault="00584D01" w:rsidP="00584D01">
            <w:pPr>
              <w:autoSpaceDE/>
              <w:autoSpaceDN/>
              <w:jc w:val="both"/>
              <w:rPr>
                <w:sz w:val="20"/>
                <w:szCs w:val="20"/>
              </w:rPr>
            </w:pPr>
          </w:p>
          <w:p w14:paraId="47EF8534" w14:textId="77777777" w:rsidR="00584D01" w:rsidRDefault="00584D01" w:rsidP="00584D01">
            <w:pPr>
              <w:autoSpaceDE/>
              <w:autoSpaceDN/>
              <w:jc w:val="both"/>
              <w:rPr>
                <w:sz w:val="20"/>
                <w:szCs w:val="20"/>
              </w:rPr>
            </w:pPr>
          </w:p>
          <w:p w14:paraId="4AD60610" w14:textId="77777777" w:rsidR="00584D01" w:rsidRDefault="00584D01" w:rsidP="00584D01">
            <w:pPr>
              <w:autoSpaceDE/>
              <w:autoSpaceDN/>
              <w:jc w:val="both"/>
              <w:rPr>
                <w:sz w:val="20"/>
                <w:szCs w:val="20"/>
              </w:rPr>
            </w:pPr>
          </w:p>
          <w:p w14:paraId="0FB37C6A" w14:textId="77777777" w:rsidR="00584D01" w:rsidRDefault="00584D01" w:rsidP="00584D01">
            <w:pPr>
              <w:autoSpaceDE/>
              <w:autoSpaceDN/>
              <w:jc w:val="both"/>
              <w:rPr>
                <w:sz w:val="20"/>
                <w:szCs w:val="20"/>
              </w:rPr>
            </w:pPr>
          </w:p>
          <w:p w14:paraId="73B8B7DC" w14:textId="77777777" w:rsidR="00584D01" w:rsidRDefault="00584D01" w:rsidP="00584D01">
            <w:pPr>
              <w:autoSpaceDE/>
              <w:autoSpaceDN/>
              <w:jc w:val="both"/>
              <w:rPr>
                <w:sz w:val="20"/>
                <w:szCs w:val="20"/>
              </w:rPr>
            </w:pPr>
          </w:p>
          <w:p w14:paraId="10726C75" w14:textId="77777777" w:rsidR="00584D01" w:rsidRDefault="00584D01" w:rsidP="00584D01">
            <w:pPr>
              <w:autoSpaceDE/>
              <w:autoSpaceDN/>
              <w:jc w:val="both"/>
              <w:rPr>
                <w:sz w:val="20"/>
                <w:szCs w:val="20"/>
              </w:rPr>
            </w:pPr>
          </w:p>
          <w:p w14:paraId="10B78FF6" w14:textId="77777777" w:rsidR="00584D01" w:rsidRDefault="00584D01" w:rsidP="00584D01">
            <w:pPr>
              <w:autoSpaceDE/>
              <w:autoSpaceDN/>
              <w:jc w:val="both"/>
              <w:rPr>
                <w:sz w:val="20"/>
                <w:szCs w:val="20"/>
              </w:rPr>
            </w:pPr>
          </w:p>
          <w:p w14:paraId="6D1A8078" w14:textId="77777777" w:rsidR="00584D01" w:rsidRDefault="00584D01" w:rsidP="00584D01">
            <w:pPr>
              <w:autoSpaceDE/>
              <w:autoSpaceDN/>
              <w:jc w:val="both"/>
              <w:rPr>
                <w:sz w:val="20"/>
                <w:szCs w:val="20"/>
              </w:rPr>
            </w:pPr>
          </w:p>
          <w:p w14:paraId="2CBF6CF6" w14:textId="77777777" w:rsidR="00584D01" w:rsidRDefault="00584D01" w:rsidP="00584D01">
            <w:pPr>
              <w:autoSpaceDE/>
              <w:autoSpaceDN/>
              <w:jc w:val="both"/>
              <w:rPr>
                <w:sz w:val="20"/>
                <w:szCs w:val="20"/>
              </w:rPr>
            </w:pPr>
          </w:p>
          <w:p w14:paraId="46C3EC76" w14:textId="77777777" w:rsidR="00584D01" w:rsidRDefault="00584D01" w:rsidP="00584D01">
            <w:pPr>
              <w:autoSpaceDE/>
              <w:autoSpaceDN/>
              <w:jc w:val="both"/>
              <w:rPr>
                <w:sz w:val="20"/>
                <w:szCs w:val="20"/>
              </w:rPr>
            </w:pPr>
          </w:p>
          <w:p w14:paraId="65535590" w14:textId="77777777" w:rsidR="00584D01" w:rsidRDefault="00584D01" w:rsidP="00584D01">
            <w:pPr>
              <w:autoSpaceDE/>
              <w:autoSpaceDN/>
              <w:jc w:val="both"/>
              <w:rPr>
                <w:sz w:val="20"/>
                <w:szCs w:val="20"/>
              </w:rPr>
            </w:pPr>
          </w:p>
          <w:p w14:paraId="49066854" w14:textId="77777777" w:rsidR="00584D01" w:rsidRDefault="00584D01" w:rsidP="00584D01">
            <w:pPr>
              <w:autoSpaceDE/>
              <w:autoSpaceDN/>
              <w:jc w:val="both"/>
              <w:rPr>
                <w:sz w:val="20"/>
                <w:szCs w:val="20"/>
              </w:rPr>
            </w:pPr>
          </w:p>
          <w:p w14:paraId="15DD3164" w14:textId="77777777" w:rsidR="00584D01" w:rsidRDefault="00584D01" w:rsidP="00584D01">
            <w:pPr>
              <w:autoSpaceDE/>
              <w:autoSpaceDN/>
              <w:jc w:val="both"/>
              <w:rPr>
                <w:sz w:val="20"/>
                <w:szCs w:val="20"/>
              </w:rPr>
            </w:pPr>
          </w:p>
          <w:p w14:paraId="61BC78C2" w14:textId="77777777" w:rsidR="00584D01" w:rsidRDefault="00584D01" w:rsidP="00584D01">
            <w:pPr>
              <w:autoSpaceDE/>
              <w:autoSpaceDN/>
              <w:jc w:val="both"/>
              <w:rPr>
                <w:sz w:val="20"/>
                <w:szCs w:val="20"/>
              </w:rPr>
            </w:pPr>
          </w:p>
          <w:p w14:paraId="1671837F" w14:textId="77777777" w:rsidR="00584D01" w:rsidRDefault="00584D01" w:rsidP="00584D01">
            <w:pPr>
              <w:autoSpaceDE/>
              <w:autoSpaceDN/>
              <w:jc w:val="both"/>
              <w:rPr>
                <w:sz w:val="20"/>
                <w:szCs w:val="20"/>
              </w:rPr>
            </w:pPr>
          </w:p>
          <w:p w14:paraId="1BCE4A86" w14:textId="77777777" w:rsidR="00584D01" w:rsidRDefault="00584D01" w:rsidP="00584D01">
            <w:pPr>
              <w:autoSpaceDE/>
              <w:autoSpaceDN/>
              <w:jc w:val="both"/>
              <w:rPr>
                <w:sz w:val="20"/>
                <w:szCs w:val="20"/>
              </w:rPr>
            </w:pPr>
          </w:p>
          <w:p w14:paraId="540DB0AC" w14:textId="77777777" w:rsidR="00584D01" w:rsidRDefault="00584D01" w:rsidP="00584D01">
            <w:pPr>
              <w:autoSpaceDE/>
              <w:autoSpaceDN/>
              <w:jc w:val="both"/>
              <w:rPr>
                <w:sz w:val="20"/>
                <w:szCs w:val="20"/>
              </w:rPr>
            </w:pPr>
          </w:p>
          <w:p w14:paraId="2C3FA6F4" w14:textId="77777777" w:rsidR="00584D01" w:rsidRDefault="00584D01" w:rsidP="00584D01">
            <w:pPr>
              <w:autoSpaceDE/>
              <w:autoSpaceDN/>
              <w:jc w:val="both"/>
              <w:rPr>
                <w:sz w:val="20"/>
                <w:szCs w:val="20"/>
              </w:rPr>
            </w:pPr>
          </w:p>
          <w:p w14:paraId="20F4AAC5" w14:textId="77777777" w:rsidR="00584D01" w:rsidRDefault="00584D01" w:rsidP="00584D01">
            <w:pPr>
              <w:autoSpaceDE/>
              <w:autoSpaceDN/>
              <w:jc w:val="both"/>
              <w:rPr>
                <w:sz w:val="20"/>
                <w:szCs w:val="20"/>
              </w:rPr>
            </w:pPr>
          </w:p>
          <w:p w14:paraId="65481005" w14:textId="77777777" w:rsidR="00584D01" w:rsidRDefault="00584D01" w:rsidP="00584D01">
            <w:pPr>
              <w:autoSpaceDE/>
              <w:autoSpaceDN/>
              <w:jc w:val="both"/>
              <w:rPr>
                <w:sz w:val="20"/>
                <w:szCs w:val="20"/>
              </w:rPr>
            </w:pPr>
          </w:p>
          <w:p w14:paraId="189B8276" w14:textId="77777777" w:rsidR="00584D01" w:rsidRDefault="00584D01" w:rsidP="00584D01">
            <w:pPr>
              <w:autoSpaceDE/>
              <w:autoSpaceDN/>
              <w:jc w:val="both"/>
              <w:rPr>
                <w:sz w:val="20"/>
                <w:szCs w:val="20"/>
              </w:rPr>
            </w:pPr>
          </w:p>
          <w:p w14:paraId="20E898E6" w14:textId="77777777" w:rsidR="00584D01" w:rsidRDefault="00584D01" w:rsidP="00584D01">
            <w:pPr>
              <w:autoSpaceDE/>
              <w:autoSpaceDN/>
              <w:jc w:val="both"/>
              <w:rPr>
                <w:sz w:val="20"/>
                <w:szCs w:val="20"/>
              </w:rPr>
            </w:pPr>
          </w:p>
          <w:p w14:paraId="163E7398" w14:textId="77777777" w:rsidR="00584D01" w:rsidRDefault="00584D01" w:rsidP="00584D01">
            <w:pPr>
              <w:autoSpaceDE/>
              <w:autoSpaceDN/>
              <w:jc w:val="both"/>
              <w:rPr>
                <w:sz w:val="20"/>
                <w:szCs w:val="20"/>
              </w:rPr>
            </w:pPr>
          </w:p>
          <w:p w14:paraId="74E53EFF" w14:textId="77777777" w:rsidR="00584D01" w:rsidRDefault="00584D01" w:rsidP="00584D01">
            <w:pPr>
              <w:autoSpaceDE/>
              <w:autoSpaceDN/>
              <w:jc w:val="both"/>
              <w:rPr>
                <w:sz w:val="20"/>
                <w:szCs w:val="20"/>
              </w:rPr>
            </w:pPr>
          </w:p>
          <w:p w14:paraId="19AE9FFF" w14:textId="77777777" w:rsidR="00584D01" w:rsidRDefault="00584D01" w:rsidP="00584D01">
            <w:pPr>
              <w:autoSpaceDE/>
              <w:autoSpaceDN/>
              <w:jc w:val="both"/>
              <w:rPr>
                <w:sz w:val="20"/>
                <w:szCs w:val="20"/>
              </w:rPr>
            </w:pPr>
          </w:p>
          <w:p w14:paraId="5B3CA7B7" w14:textId="77777777" w:rsidR="00584D01" w:rsidRDefault="00584D01" w:rsidP="00584D01">
            <w:pPr>
              <w:autoSpaceDE/>
              <w:autoSpaceDN/>
              <w:jc w:val="both"/>
              <w:rPr>
                <w:sz w:val="20"/>
                <w:szCs w:val="20"/>
              </w:rPr>
            </w:pPr>
          </w:p>
          <w:p w14:paraId="40FB0C85" w14:textId="77777777" w:rsidR="00584D01" w:rsidRDefault="00584D01" w:rsidP="00584D01">
            <w:pPr>
              <w:autoSpaceDE/>
              <w:autoSpaceDN/>
              <w:jc w:val="both"/>
              <w:rPr>
                <w:sz w:val="20"/>
                <w:szCs w:val="20"/>
              </w:rPr>
            </w:pPr>
          </w:p>
          <w:p w14:paraId="7A1C1983" w14:textId="77777777" w:rsidR="00584D01" w:rsidRDefault="00584D01" w:rsidP="00584D01">
            <w:pPr>
              <w:autoSpaceDE/>
              <w:autoSpaceDN/>
              <w:jc w:val="both"/>
              <w:rPr>
                <w:sz w:val="20"/>
                <w:szCs w:val="20"/>
              </w:rPr>
            </w:pPr>
          </w:p>
          <w:p w14:paraId="230BB692" w14:textId="77777777" w:rsidR="00584D01" w:rsidRDefault="00584D01" w:rsidP="00584D01">
            <w:pPr>
              <w:autoSpaceDE/>
              <w:autoSpaceDN/>
              <w:jc w:val="both"/>
              <w:rPr>
                <w:sz w:val="20"/>
                <w:szCs w:val="20"/>
              </w:rPr>
            </w:pPr>
          </w:p>
          <w:p w14:paraId="1367BBCF" w14:textId="77777777" w:rsidR="00584D01" w:rsidRDefault="00584D01" w:rsidP="00584D01">
            <w:pPr>
              <w:autoSpaceDE/>
              <w:autoSpaceDN/>
              <w:jc w:val="both"/>
              <w:rPr>
                <w:sz w:val="20"/>
                <w:szCs w:val="20"/>
              </w:rPr>
            </w:pPr>
          </w:p>
          <w:p w14:paraId="0D9CB398" w14:textId="77777777" w:rsidR="00584D01" w:rsidRDefault="00584D01" w:rsidP="00584D01">
            <w:pPr>
              <w:autoSpaceDE/>
              <w:autoSpaceDN/>
              <w:jc w:val="both"/>
              <w:rPr>
                <w:sz w:val="20"/>
                <w:szCs w:val="20"/>
              </w:rPr>
            </w:pPr>
          </w:p>
          <w:p w14:paraId="4FA274F5" w14:textId="77777777" w:rsidR="00584D01" w:rsidRDefault="00584D01" w:rsidP="00584D01">
            <w:pPr>
              <w:autoSpaceDE/>
              <w:autoSpaceDN/>
              <w:jc w:val="both"/>
              <w:rPr>
                <w:sz w:val="20"/>
                <w:szCs w:val="20"/>
              </w:rPr>
            </w:pPr>
          </w:p>
          <w:p w14:paraId="266DB153" w14:textId="77777777" w:rsidR="00584D01" w:rsidRDefault="00584D01" w:rsidP="00584D01">
            <w:pPr>
              <w:autoSpaceDE/>
              <w:autoSpaceDN/>
              <w:jc w:val="both"/>
              <w:rPr>
                <w:sz w:val="20"/>
                <w:szCs w:val="20"/>
              </w:rPr>
            </w:pPr>
          </w:p>
          <w:p w14:paraId="59387A38" w14:textId="77777777" w:rsidR="00584D01" w:rsidRDefault="00584D01" w:rsidP="00584D01">
            <w:pPr>
              <w:autoSpaceDE/>
              <w:autoSpaceDN/>
              <w:jc w:val="both"/>
              <w:rPr>
                <w:sz w:val="20"/>
                <w:szCs w:val="20"/>
              </w:rPr>
            </w:pPr>
          </w:p>
          <w:p w14:paraId="66B5919B" w14:textId="77777777" w:rsidR="00584D01" w:rsidRDefault="00584D01" w:rsidP="00584D01">
            <w:pPr>
              <w:autoSpaceDE/>
              <w:autoSpaceDN/>
              <w:jc w:val="both"/>
              <w:rPr>
                <w:sz w:val="20"/>
                <w:szCs w:val="20"/>
              </w:rPr>
            </w:pPr>
          </w:p>
          <w:p w14:paraId="5E9FCA4A" w14:textId="77777777" w:rsidR="00584D01" w:rsidRDefault="00584D01" w:rsidP="00584D01">
            <w:pPr>
              <w:autoSpaceDE/>
              <w:autoSpaceDN/>
              <w:jc w:val="both"/>
              <w:rPr>
                <w:sz w:val="20"/>
                <w:szCs w:val="20"/>
              </w:rPr>
            </w:pPr>
          </w:p>
          <w:p w14:paraId="332050B3" w14:textId="77777777" w:rsidR="00584D01" w:rsidRDefault="00584D01" w:rsidP="00584D01">
            <w:pPr>
              <w:autoSpaceDE/>
              <w:autoSpaceDN/>
              <w:jc w:val="both"/>
              <w:rPr>
                <w:sz w:val="20"/>
                <w:szCs w:val="20"/>
              </w:rPr>
            </w:pPr>
          </w:p>
          <w:p w14:paraId="79C4B85E" w14:textId="77777777" w:rsidR="00584D01" w:rsidRDefault="00584D01" w:rsidP="00584D01">
            <w:pPr>
              <w:autoSpaceDE/>
              <w:autoSpaceDN/>
              <w:jc w:val="both"/>
              <w:rPr>
                <w:sz w:val="20"/>
                <w:szCs w:val="20"/>
              </w:rPr>
            </w:pPr>
          </w:p>
          <w:p w14:paraId="0AE1EA15" w14:textId="77777777" w:rsidR="00584D01" w:rsidRDefault="00584D01" w:rsidP="00584D01">
            <w:pPr>
              <w:autoSpaceDE/>
              <w:autoSpaceDN/>
              <w:jc w:val="both"/>
              <w:rPr>
                <w:sz w:val="20"/>
                <w:szCs w:val="20"/>
              </w:rPr>
            </w:pPr>
          </w:p>
          <w:p w14:paraId="17DDEBE4" w14:textId="77777777" w:rsidR="00584D01" w:rsidRDefault="00584D01" w:rsidP="00584D01">
            <w:pPr>
              <w:autoSpaceDE/>
              <w:autoSpaceDN/>
              <w:jc w:val="both"/>
              <w:rPr>
                <w:sz w:val="20"/>
                <w:szCs w:val="20"/>
              </w:rPr>
            </w:pPr>
          </w:p>
          <w:p w14:paraId="37AF4F83" w14:textId="77777777" w:rsidR="00584D01" w:rsidRDefault="00584D01" w:rsidP="00584D01">
            <w:pPr>
              <w:autoSpaceDE/>
              <w:autoSpaceDN/>
              <w:jc w:val="both"/>
              <w:rPr>
                <w:sz w:val="20"/>
                <w:szCs w:val="20"/>
              </w:rPr>
            </w:pPr>
          </w:p>
          <w:p w14:paraId="5B8A2B95" w14:textId="77777777" w:rsidR="00584D01" w:rsidRDefault="00584D01" w:rsidP="00584D01">
            <w:pPr>
              <w:autoSpaceDE/>
              <w:autoSpaceDN/>
              <w:jc w:val="both"/>
              <w:rPr>
                <w:sz w:val="20"/>
                <w:szCs w:val="20"/>
              </w:rPr>
            </w:pPr>
          </w:p>
          <w:p w14:paraId="5EB6C88C" w14:textId="77777777" w:rsidR="00584D01" w:rsidRDefault="00584D01" w:rsidP="00584D01">
            <w:pPr>
              <w:autoSpaceDE/>
              <w:autoSpaceDN/>
              <w:jc w:val="both"/>
              <w:rPr>
                <w:sz w:val="20"/>
                <w:szCs w:val="20"/>
              </w:rPr>
            </w:pPr>
          </w:p>
          <w:p w14:paraId="25387F66" w14:textId="77777777" w:rsidR="00584D01" w:rsidRDefault="00584D01" w:rsidP="00584D01">
            <w:pPr>
              <w:autoSpaceDE/>
              <w:autoSpaceDN/>
              <w:jc w:val="both"/>
              <w:rPr>
                <w:sz w:val="20"/>
                <w:szCs w:val="20"/>
              </w:rPr>
            </w:pPr>
          </w:p>
          <w:p w14:paraId="037C2C0C" w14:textId="77777777" w:rsidR="00584D01" w:rsidRDefault="00584D01" w:rsidP="00584D01">
            <w:pPr>
              <w:autoSpaceDE/>
              <w:autoSpaceDN/>
              <w:jc w:val="both"/>
              <w:rPr>
                <w:sz w:val="20"/>
                <w:szCs w:val="20"/>
              </w:rPr>
            </w:pPr>
          </w:p>
          <w:p w14:paraId="4DB2807B" w14:textId="77777777" w:rsidR="00584D01" w:rsidRDefault="00584D01" w:rsidP="00584D01">
            <w:pPr>
              <w:autoSpaceDE/>
              <w:autoSpaceDN/>
              <w:jc w:val="both"/>
              <w:rPr>
                <w:sz w:val="20"/>
                <w:szCs w:val="20"/>
              </w:rPr>
            </w:pPr>
          </w:p>
          <w:p w14:paraId="53F7CA65" w14:textId="77777777" w:rsidR="00584D01" w:rsidRDefault="00584D01" w:rsidP="00584D01">
            <w:pPr>
              <w:autoSpaceDE/>
              <w:autoSpaceDN/>
              <w:jc w:val="both"/>
              <w:rPr>
                <w:sz w:val="20"/>
                <w:szCs w:val="20"/>
              </w:rPr>
            </w:pPr>
          </w:p>
          <w:p w14:paraId="641C6B1E" w14:textId="77777777" w:rsidR="00584D01" w:rsidRDefault="00584D01" w:rsidP="00584D01">
            <w:pPr>
              <w:autoSpaceDE/>
              <w:autoSpaceDN/>
              <w:jc w:val="both"/>
              <w:rPr>
                <w:sz w:val="20"/>
                <w:szCs w:val="20"/>
              </w:rPr>
            </w:pPr>
          </w:p>
          <w:p w14:paraId="3146435A" w14:textId="77777777" w:rsidR="00584D01" w:rsidRDefault="00584D01" w:rsidP="00584D01">
            <w:pPr>
              <w:autoSpaceDE/>
              <w:autoSpaceDN/>
              <w:jc w:val="both"/>
              <w:rPr>
                <w:sz w:val="20"/>
                <w:szCs w:val="20"/>
              </w:rPr>
            </w:pPr>
          </w:p>
          <w:p w14:paraId="6F92AB49" w14:textId="77777777" w:rsidR="00584D01" w:rsidRDefault="00584D01" w:rsidP="00584D01">
            <w:pPr>
              <w:autoSpaceDE/>
              <w:autoSpaceDN/>
              <w:jc w:val="both"/>
              <w:rPr>
                <w:sz w:val="20"/>
                <w:szCs w:val="20"/>
              </w:rPr>
            </w:pPr>
          </w:p>
          <w:p w14:paraId="68C1F652" w14:textId="77777777" w:rsidR="00584D01" w:rsidRDefault="00584D01" w:rsidP="00584D01">
            <w:pPr>
              <w:autoSpaceDE/>
              <w:autoSpaceDN/>
              <w:jc w:val="both"/>
              <w:rPr>
                <w:sz w:val="20"/>
                <w:szCs w:val="20"/>
              </w:rPr>
            </w:pPr>
          </w:p>
          <w:p w14:paraId="741389B8" w14:textId="77777777" w:rsidR="00584D01" w:rsidRDefault="00584D01" w:rsidP="00584D01">
            <w:pPr>
              <w:autoSpaceDE/>
              <w:autoSpaceDN/>
              <w:jc w:val="both"/>
              <w:rPr>
                <w:sz w:val="20"/>
                <w:szCs w:val="20"/>
              </w:rPr>
            </w:pPr>
          </w:p>
          <w:p w14:paraId="2C974132" w14:textId="77777777" w:rsidR="00584D01" w:rsidRDefault="00584D01" w:rsidP="00584D01">
            <w:pPr>
              <w:autoSpaceDE/>
              <w:autoSpaceDN/>
              <w:jc w:val="both"/>
              <w:rPr>
                <w:sz w:val="20"/>
                <w:szCs w:val="20"/>
              </w:rPr>
            </w:pPr>
          </w:p>
          <w:p w14:paraId="41ACDDA0" w14:textId="77777777" w:rsidR="00584D01" w:rsidRDefault="00584D01" w:rsidP="00584D01">
            <w:pPr>
              <w:autoSpaceDE/>
              <w:autoSpaceDN/>
              <w:jc w:val="both"/>
              <w:rPr>
                <w:sz w:val="20"/>
                <w:szCs w:val="20"/>
              </w:rPr>
            </w:pPr>
          </w:p>
          <w:p w14:paraId="1FBF2163" w14:textId="77777777" w:rsidR="00584D01" w:rsidRDefault="00584D01" w:rsidP="00584D01">
            <w:pPr>
              <w:autoSpaceDE/>
              <w:autoSpaceDN/>
              <w:jc w:val="both"/>
              <w:rPr>
                <w:sz w:val="20"/>
                <w:szCs w:val="20"/>
              </w:rPr>
            </w:pPr>
          </w:p>
          <w:p w14:paraId="027099C7" w14:textId="77777777" w:rsidR="00584D01" w:rsidRDefault="00584D01" w:rsidP="00584D01">
            <w:pPr>
              <w:autoSpaceDE/>
              <w:autoSpaceDN/>
              <w:jc w:val="both"/>
              <w:rPr>
                <w:sz w:val="20"/>
                <w:szCs w:val="20"/>
              </w:rPr>
            </w:pPr>
          </w:p>
          <w:p w14:paraId="34C80D5C" w14:textId="77777777" w:rsidR="00584D01" w:rsidRDefault="00584D01" w:rsidP="00584D01">
            <w:pPr>
              <w:autoSpaceDE/>
              <w:autoSpaceDN/>
              <w:jc w:val="both"/>
              <w:rPr>
                <w:sz w:val="20"/>
                <w:szCs w:val="20"/>
              </w:rPr>
            </w:pPr>
          </w:p>
          <w:p w14:paraId="79B54063" w14:textId="77777777" w:rsidR="00584D01" w:rsidRDefault="00584D01" w:rsidP="00584D01">
            <w:pPr>
              <w:autoSpaceDE/>
              <w:autoSpaceDN/>
              <w:jc w:val="both"/>
              <w:rPr>
                <w:sz w:val="20"/>
                <w:szCs w:val="20"/>
              </w:rPr>
            </w:pPr>
          </w:p>
          <w:p w14:paraId="39740F20" w14:textId="77777777" w:rsidR="00584D01" w:rsidRDefault="00584D01" w:rsidP="00584D01">
            <w:pPr>
              <w:autoSpaceDE/>
              <w:autoSpaceDN/>
              <w:jc w:val="both"/>
              <w:rPr>
                <w:sz w:val="20"/>
                <w:szCs w:val="20"/>
              </w:rPr>
            </w:pPr>
          </w:p>
          <w:p w14:paraId="34750D87" w14:textId="77777777" w:rsidR="00584D01" w:rsidRDefault="00584D01" w:rsidP="00584D01">
            <w:pPr>
              <w:autoSpaceDE/>
              <w:autoSpaceDN/>
              <w:jc w:val="both"/>
              <w:rPr>
                <w:sz w:val="20"/>
                <w:szCs w:val="20"/>
              </w:rPr>
            </w:pPr>
          </w:p>
          <w:p w14:paraId="0994B1CA" w14:textId="77777777" w:rsidR="00584D01" w:rsidRDefault="00584D01" w:rsidP="00584D01">
            <w:pPr>
              <w:autoSpaceDE/>
              <w:autoSpaceDN/>
              <w:jc w:val="both"/>
              <w:rPr>
                <w:sz w:val="20"/>
                <w:szCs w:val="20"/>
              </w:rPr>
            </w:pPr>
          </w:p>
          <w:p w14:paraId="28753946" w14:textId="77777777" w:rsidR="00584D01" w:rsidRDefault="00584D01" w:rsidP="00584D01">
            <w:pPr>
              <w:autoSpaceDE/>
              <w:autoSpaceDN/>
              <w:jc w:val="both"/>
              <w:rPr>
                <w:sz w:val="20"/>
                <w:szCs w:val="20"/>
              </w:rPr>
            </w:pPr>
          </w:p>
          <w:p w14:paraId="3422F052" w14:textId="77777777" w:rsidR="00584D01" w:rsidRDefault="00584D01" w:rsidP="00584D01">
            <w:pPr>
              <w:autoSpaceDE/>
              <w:autoSpaceDN/>
              <w:jc w:val="both"/>
              <w:rPr>
                <w:sz w:val="20"/>
                <w:szCs w:val="20"/>
              </w:rPr>
            </w:pPr>
          </w:p>
          <w:p w14:paraId="3B6A54FA" w14:textId="77777777" w:rsidR="00584D01" w:rsidRDefault="00584D01" w:rsidP="00584D01">
            <w:pPr>
              <w:autoSpaceDE/>
              <w:autoSpaceDN/>
              <w:jc w:val="both"/>
              <w:rPr>
                <w:sz w:val="20"/>
                <w:szCs w:val="20"/>
              </w:rPr>
            </w:pPr>
          </w:p>
          <w:p w14:paraId="794AD6D4" w14:textId="77777777" w:rsidR="00584D01" w:rsidRDefault="00584D01" w:rsidP="00584D01">
            <w:pPr>
              <w:autoSpaceDE/>
              <w:autoSpaceDN/>
              <w:jc w:val="both"/>
              <w:rPr>
                <w:sz w:val="20"/>
                <w:szCs w:val="20"/>
              </w:rPr>
            </w:pPr>
          </w:p>
          <w:p w14:paraId="47208551" w14:textId="77777777" w:rsidR="00584D01" w:rsidRDefault="00584D01" w:rsidP="00584D01">
            <w:pPr>
              <w:autoSpaceDE/>
              <w:autoSpaceDN/>
              <w:jc w:val="both"/>
              <w:rPr>
                <w:sz w:val="20"/>
                <w:szCs w:val="20"/>
              </w:rPr>
            </w:pPr>
          </w:p>
          <w:p w14:paraId="45A74978" w14:textId="77777777" w:rsidR="00584D01" w:rsidRDefault="00584D01" w:rsidP="00584D01">
            <w:pPr>
              <w:autoSpaceDE/>
              <w:autoSpaceDN/>
              <w:jc w:val="both"/>
              <w:rPr>
                <w:sz w:val="20"/>
                <w:szCs w:val="20"/>
              </w:rPr>
            </w:pPr>
          </w:p>
          <w:p w14:paraId="2A4AFCF4" w14:textId="77777777" w:rsidR="00584D01" w:rsidRPr="003F7230" w:rsidRDefault="00584D01" w:rsidP="00584D01">
            <w:pPr>
              <w:autoSpaceDE/>
              <w:autoSpaceDN/>
              <w:jc w:val="both"/>
              <w:rPr>
                <w:sz w:val="20"/>
                <w:szCs w:val="20"/>
              </w:rPr>
            </w:pPr>
          </w:p>
          <w:p w14:paraId="7D8699F5" w14:textId="77777777" w:rsidR="00584D01" w:rsidRPr="00107D7E" w:rsidRDefault="00584D01" w:rsidP="00584D01">
            <w:pPr>
              <w:pStyle w:val="Odsekzoznamu"/>
              <w:numPr>
                <w:ilvl w:val="0"/>
                <w:numId w:val="46"/>
              </w:numPr>
              <w:autoSpaceDE/>
              <w:autoSpaceDN/>
              <w:jc w:val="both"/>
              <w:rPr>
                <w:sz w:val="20"/>
                <w:szCs w:val="20"/>
              </w:rPr>
            </w:pPr>
            <w:r w:rsidRPr="00107D7E">
              <w:rPr>
                <w:sz w:val="20"/>
                <w:szCs w:val="20"/>
              </w:rPr>
              <w:t xml:space="preserve"> požiadaviek na zverejňovanie pre príslušné orgány v oblasti prudenciálnej regulácie a dohľadu nad úverovými inštitúciami.“ </w:t>
            </w:r>
          </w:p>
          <w:p w14:paraId="2FCD4E4E" w14:textId="77777777" w:rsidR="00584D01" w:rsidRPr="00BF09C0" w:rsidRDefault="00584D01" w:rsidP="00584D01">
            <w:pPr>
              <w:autoSpaceDE/>
              <w:autoSpaceDN/>
              <w:jc w:val="both"/>
              <w:rPr>
                <w:sz w:val="20"/>
                <w:szCs w:val="20"/>
              </w:rPr>
            </w:pPr>
          </w:p>
        </w:tc>
        <w:tc>
          <w:tcPr>
            <w:tcW w:w="1105" w:type="dxa"/>
            <w:tcBorders>
              <w:top w:val="single" w:sz="4" w:space="0" w:color="auto"/>
              <w:left w:val="single" w:sz="4" w:space="0" w:color="auto"/>
              <w:bottom w:val="single" w:sz="4" w:space="0" w:color="auto"/>
              <w:right w:val="single" w:sz="12" w:space="0" w:color="auto"/>
            </w:tcBorders>
          </w:tcPr>
          <w:p w14:paraId="7241DB60" w14:textId="086A6781" w:rsidR="00584D01" w:rsidRDefault="00584D01" w:rsidP="00584D01">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75117908" w14:textId="77777777" w:rsidR="00584D01" w:rsidRPr="00153CEA" w:rsidRDefault="00584D01" w:rsidP="00584D01">
            <w:pPr>
              <w:jc w:val="center"/>
              <w:rPr>
                <w:sz w:val="20"/>
                <w:szCs w:val="20"/>
              </w:rPr>
            </w:pPr>
            <w:r w:rsidRPr="00153CEA">
              <w:rPr>
                <w:sz w:val="20"/>
                <w:szCs w:val="20"/>
              </w:rPr>
              <w:t>483/2001</w:t>
            </w:r>
          </w:p>
          <w:p w14:paraId="3A5D1873" w14:textId="77777777" w:rsidR="00584D01" w:rsidRDefault="00584D01" w:rsidP="00584D01">
            <w:pPr>
              <w:jc w:val="center"/>
              <w:rPr>
                <w:sz w:val="20"/>
                <w:szCs w:val="20"/>
              </w:rPr>
            </w:pPr>
          </w:p>
          <w:p w14:paraId="207FC706" w14:textId="77777777" w:rsidR="00584D01" w:rsidRDefault="00584D01" w:rsidP="00584D01">
            <w:pPr>
              <w:jc w:val="center"/>
              <w:rPr>
                <w:sz w:val="20"/>
                <w:szCs w:val="20"/>
              </w:rPr>
            </w:pPr>
          </w:p>
          <w:p w14:paraId="61030373" w14:textId="77777777" w:rsidR="00584D01" w:rsidRDefault="00584D01" w:rsidP="00584D01">
            <w:pPr>
              <w:jc w:val="center"/>
              <w:rPr>
                <w:sz w:val="20"/>
                <w:szCs w:val="20"/>
              </w:rPr>
            </w:pPr>
          </w:p>
          <w:p w14:paraId="4BA83D8D" w14:textId="77777777" w:rsidR="00584D01" w:rsidRDefault="00584D01" w:rsidP="00584D01">
            <w:pPr>
              <w:jc w:val="center"/>
              <w:rPr>
                <w:sz w:val="20"/>
                <w:szCs w:val="20"/>
              </w:rPr>
            </w:pPr>
          </w:p>
          <w:p w14:paraId="104E1DD9" w14:textId="77777777" w:rsidR="00584D01" w:rsidRDefault="00584D01" w:rsidP="00584D01">
            <w:pPr>
              <w:jc w:val="center"/>
              <w:rPr>
                <w:sz w:val="20"/>
                <w:szCs w:val="20"/>
              </w:rPr>
            </w:pPr>
          </w:p>
          <w:p w14:paraId="1FDBB638" w14:textId="77777777" w:rsidR="00584D01" w:rsidRDefault="00584D01" w:rsidP="00584D01">
            <w:pPr>
              <w:jc w:val="center"/>
              <w:rPr>
                <w:sz w:val="20"/>
                <w:szCs w:val="20"/>
              </w:rPr>
            </w:pPr>
          </w:p>
          <w:p w14:paraId="4AEA5883" w14:textId="77777777" w:rsidR="00584D01" w:rsidRDefault="00584D01" w:rsidP="00584D01">
            <w:pPr>
              <w:jc w:val="center"/>
              <w:rPr>
                <w:sz w:val="20"/>
                <w:szCs w:val="20"/>
              </w:rPr>
            </w:pPr>
          </w:p>
          <w:p w14:paraId="1B526F16" w14:textId="77777777" w:rsidR="00584D01" w:rsidRDefault="00584D01" w:rsidP="00584D01">
            <w:pPr>
              <w:jc w:val="center"/>
              <w:rPr>
                <w:sz w:val="20"/>
                <w:szCs w:val="20"/>
              </w:rPr>
            </w:pPr>
          </w:p>
          <w:p w14:paraId="447C5C22" w14:textId="77777777" w:rsidR="00584D01" w:rsidRDefault="00584D01" w:rsidP="00584D01">
            <w:pPr>
              <w:jc w:val="center"/>
              <w:rPr>
                <w:sz w:val="20"/>
                <w:szCs w:val="20"/>
              </w:rPr>
            </w:pPr>
          </w:p>
          <w:p w14:paraId="71E76694" w14:textId="77777777" w:rsidR="00584D01" w:rsidRDefault="00584D01" w:rsidP="00584D01">
            <w:pPr>
              <w:jc w:val="center"/>
              <w:rPr>
                <w:sz w:val="20"/>
                <w:szCs w:val="20"/>
              </w:rPr>
            </w:pPr>
            <w:r>
              <w:rPr>
                <w:sz w:val="20"/>
                <w:szCs w:val="20"/>
              </w:rPr>
              <w:t>747/</w:t>
            </w:r>
            <w:r w:rsidRPr="00F317EC">
              <w:rPr>
                <w:sz w:val="20"/>
                <w:szCs w:val="20"/>
              </w:rPr>
              <w:t>2004</w:t>
            </w:r>
            <w:r w:rsidRPr="00F317EC">
              <w:rPr>
                <w:b/>
                <w:sz w:val="20"/>
                <w:szCs w:val="20"/>
              </w:rPr>
              <w:t>a návrh zákona čl. IV</w:t>
            </w:r>
          </w:p>
          <w:p w14:paraId="555740FD" w14:textId="77777777" w:rsidR="00584D01" w:rsidRDefault="00584D01" w:rsidP="00584D01">
            <w:pPr>
              <w:jc w:val="center"/>
              <w:rPr>
                <w:sz w:val="20"/>
                <w:szCs w:val="20"/>
              </w:rPr>
            </w:pPr>
          </w:p>
          <w:p w14:paraId="0F650241" w14:textId="77777777" w:rsidR="00584D01" w:rsidRDefault="00584D01" w:rsidP="00584D01">
            <w:pPr>
              <w:jc w:val="center"/>
              <w:rPr>
                <w:sz w:val="20"/>
                <w:szCs w:val="20"/>
              </w:rPr>
            </w:pPr>
          </w:p>
          <w:p w14:paraId="31143102" w14:textId="77777777" w:rsidR="00584D01" w:rsidRDefault="00584D01" w:rsidP="00584D01">
            <w:pPr>
              <w:jc w:val="center"/>
              <w:rPr>
                <w:sz w:val="20"/>
                <w:szCs w:val="20"/>
              </w:rPr>
            </w:pPr>
          </w:p>
          <w:p w14:paraId="6EA8F8CF" w14:textId="77777777" w:rsidR="00584D01" w:rsidRDefault="00584D01" w:rsidP="00584D01">
            <w:pPr>
              <w:jc w:val="center"/>
              <w:rPr>
                <w:sz w:val="20"/>
                <w:szCs w:val="20"/>
              </w:rPr>
            </w:pPr>
          </w:p>
          <w:p w14:paraId="635E0A4B" w14:textId="77777777" w:rsidR="00584D01" w:rsidRDefault="00584D01" w:rsidP="00584D01">
            <w:pPr>
              <w:jc w:val="center"/>
              <w:rPr>
                <w:sz w:val="20"/>
                <w:szCs w:val="20"/>
              </w:rPr>
            </w:pPr>
          </w:p>
          <w:p w14:paraId="29BDCB12" w14:textId="77777777" w:rsidR="00584D01" w:rsidRDefault="00584D01" w:rsidP="00584D01">
            <w:pPr>
              <w:jc w:val="center"/>
              <w:rPr>
                <w:sz w:val="20"/>
                <w:szCs w:val="20"/>
              </w:rPr>
            </w:pPr>
          </w:p>
          <w:p w14:paraId="712433A0" w14:textId="77777777" w:rsidR="00584D01" w:rsidRDefault="00584D01" w:rsidP="00584D01">
            <w:pPr>
              <w:jc w:val="center"/>
              <w:rPr>
                <w:sz w:val="20"/>
                <w:szCs w:val="20"/>
              </w:rPr>
            </w:pPr>
          </w:p>
          <w:p w14:paraId="14DD62E9" w14:textId="77777777" w:rsidR="00584D01" w:rsidRDefault="00584D01" w:rsidP="00584D01">
            <w:pPr>
              <w:jc w:val="center"/>
              <w:rPr>
                <w:sz w:val="20"/>
                <w:szCs w:val="20"/>
              </w:rPr>
            </w:pPr>
          </w:p>
          <w:p w14:paraId="0C2839C6" w14:textId="77777777" w:rsidR="00584D01" w:rsidRDefault="00584D01" w:rsidP="00584D01">
            <w:pPr>
              <w:jc w:val="center"/>
              <w:rPr>
                <w:sz w:val="20"/>
                <w:szCs w:val="20"/>
              </w:rPr>
            </w:pPr>
          </w:p>
          <w:p w14:paraId="7E3D0C16" w14:textId="77777777" w:rsidR="00584D01" w:rsidRDefault="00584D01" w:rsidP="00584D01">
            <w:pPr>
              <w:jc w:val="center"/>
              <w:rPr>
                <w:sz w:val="20"/>
                <w:szCs w:val="20"/>
              </w:rPr>
            </w:pPr>
          </w:p>
          <w:p w14:paraId="070599D0" w14:textId="77777777" w:rsidR="00584D01" w:rsidRDefault="00584D01" w:rsidP="00584D01">
            <w:pPr>
              <w:jc w:val="center"/>
              <w:rPr>
                <w:sz w:val="20"/>
                <w:szCs w:val="20"/>
              </w:rPr>
            </w:pPr>
          </w:p>
          <w:p w14:paraId="7CEA70BD" w14:textId="77777777" w:rsidR="00584D01" w:rsidRDefault="00584D01" w:rsidP="00584D01">
            <w:pPr>
              <w:jc w:val="center"/>
              <w:rPr>
                <w:sz w:val="20"/>
                <w:szCs w:val="20"/>
              </w:rPr>
            </w:pPr>
          </w:p>
          <w:p w14:paraId="48F3FAFF" w14:textId="77777777" w:rsidR="00584D01" w:rsidRDefault="00584D01" w:rsidP="00584D01">
            <w:pPr>
              <w:jc w:val="center"/>
              <w:rPr>
                <w:sz w:val="20"/>
                <w:szCs w:val="20"/>
              </w:rPr>
            </w:pPr>
          </w:p>
          <w:p w14:paraId="52F0D7AF" w14:textId="77777777" w:rsidR="00584D01" w:rsidRDefault="00584D01" w:rsidP="00584D01">
            <w:pPr>
              <w:jc w:val="center"/>
              <w:rPr>
                <w:sz w:val="20"/>
                <w:szCs w:val="20"/>
              </w:rPr>
            </w:pPr>
          </w:p>
          <w:p w14:paraId="7C8F469D" w14:textId="77777777" w:rsidR="00584D01" w:rsidRDefault="00584D01" w:rsidP="00584D01">
            <w:pPr>
              <w:jc w:val="center"/>
              <w:rPr>
                <w:sz w:val="20"/>
                <w:szCs w:val="20"/>
              </w:rPr>
            </w:pPr>
          </w:p>
          <w:p w14:paraId="1F94E069" w14:textId="77777777" w:rsidR="00584D01" w:rsidRDefault="00584D01" w:rsidP="00584D01">
            <w:pPr>
              <w:jc w:val="center"/>
              <w:rPr>
                <w:sz w:val="20"/>
                <w:szCs w:val="20"/>
              </w:rPr>
            </w:pPr>
          </w:p>
          <w:p w14:paraId="2D71DADC" w14:textId="77777777" w:rsidR="00584D01" w:rsidRDefault="00584D01" w:rsidP="00584D01">
            <w:pPr>
              <w:jc w:val="center"/>
              <w:rPr>
                <w:sz w:val="20"/>
                <w:szCs w:val="20"/>
              </w:rPr>
            </w:pPr>
          </w:p>
          <w:p w14:paraId="03E6050A" w14:textId="77777777" w:rsidR="00584D01" w:rsidRDefault="00584D01" w:rsidP="00584D01">
            <w:pPr>
              <w:jc w:val="center"/>
              <w:rPr>
                <w:sz w:val="20"/>
                <w:szCs w:val="20"/>
              </w:rPr>
            </w:pPr>
          </w:p>
          <w:p w14:paraId="2A5BFF51" w14:textId="77777777" w:rsidR="00584D01" w:rsidRDefault="00584D01" w:rsidP="00584D01">
            <w:pPr>
              <w:jc w:val="center"/>
              <w:rPr>
                <w:sz w:val="20"/>
                <w:szCs w:val="20"/>
              </w:rPr>
            </w:pPr>
          </w:p>
          <w:p w14:paraId="265E801F" w14:textId="77777777" w:rsidR="00584D01" w:rsidRDefault="00584D01" w:rsidP="00584D01">
            <w:pPr>
              <w:jc w:val="center"/>
              <w:rPr>
                <w:sz w:val="20"/>
                <w:szCs w:val="20"/>
              </w:rPr>
            </w:pPr>
          </w:p>
          <w:p w14:paraId="1265F9DC" w14:textId="77777777" w:rsidR="00584D01" w:rsidRDefault="00584D01" w:rsidP="00584D01">
            <w:pPr>
              <w:jc w:val="center"/>
              <w:rPr>
                <w:sz w:val="20"/>
                <w:szCs w:val="20"/>
              </w:rPr>
            </w:pPr>
          </w:p>
          <w:p w14:paraId="6D2F232B" w14:textId="77777777" w:rsidR="00584D01" w:rsidRDefault="00584D01" w:rsidP="00584D01">
            <w:pPr>
              <w:jc w:val="center"/>
              <w:rPr>
                <w:sz w:val="20"/>
                <w:szCs w:val="20"/>
              </w:rPr>
            </w:pPr>
          </w:p>
          <w:p w14:paraId="446515F1" w14:textId="77777777" w:rsidR="00584D01" w:rsidRDefault="00584D01" w:rsidP="00584D01">
            <w:pPr>
              <w:jc w:val="center"/>
              <w:rPr>
                <w:sz w:val="20"/>
                <w:szCs w:val="20"/>
              </w:rPr>
            </w:pPr>
          </w:p>
          <w:p w14:paraId="750798FC" w14:textId="77777777" w:rsidR="00584D01" w:rsidRDefault="00584D01" w:rsidP="00584D01">
            <w:pPr>
              <w:jc w:val="center"/>
              <w:rPr>
                <w:sz w:val="20"/>
                <w:szCs w:val="20"/>
              </w:rPr>
            </w:pPr>
          </w:p>
          <w:p w14:paraId="3F8504F7" w14:textId="77777777" w:rsidR="00584D01" w:rsidRDefault="00584D01" w:rsidP="00584D01">
            <w:pPr>
              <w:jc w:val="center"/>
              <w:rPr>
                <w:sz w:val="20"/>
                <w:szCs w:val="20"/>
              </w:rPr>
            </w:pPr>
          </w:p>
          <w:p w14:paraId="6D1C56AA" w14:textId="77777777" w:rsidR="00584D01" w:rsidRDefault="00584D01" w:rsidP="00584D01">
            <w:pPr>
              <w:jc w:val="center"/>
              <w:rPr>
                <w:sz w:val="20"/>
                <w:szCs w:val="20"/>
              </w:rPr>
            </w:pPr>
          </w:p>
          <w:p w14:paraId="733596EA" w14:textId="77777777" w:rsidR="00584D01" w:rsidRDefault="00584D01" w:rsidP="00584D01">
            <w:pPr>
              <w:jc w:val="center"/>
              <w:rPr>
                <w:sz w:val="20"/>
                <w:szCs w:val="20"/>
              </w:rPr>
            </w:pPr>
          </w:p>
          <w:p w14:paraId="69EB8338" w14:textId="77777777" w:rsidR="00584D01" w:rsidRDefault="00584D01" w:rsidP="00584D01">
            <w:pPr>
              <w:jc w:val="center"/>
              <w:rPr>
                <w:sz w:val="20"/>
                <w:szCs w:val="20"/>
              </w:rPr>
            </w:pPr>
          </w:p>
          <w:p w14:paraId="0B15F10F" w14:textId="77777777" w:rsidR="00584D01" w:rsidRDefault="00584D01" w:rsidP="00584D01">
            <w:pPr>
              <w:jc w:val="center"/>
              <w:rPr>
                <w:sz w:val="20"/>
                <w:szCs w:val="20"/>
              </w:rPr>
            </w:pPr>
          </w:p>
          <w:p w14:paraId="63CD8DA3" w14:textId="77777777" w:rsidR="00584D01" w:rsidRDefault="00584D01" w:rsidP="00584D01">
            <w:pPr>
              <w:jc w:val="center"/>
              <w:rPr>
                <w:sz w:val="20"/>
                <w:szCs w:val="20"/>
              </w:rPr>
            </w:pPr>
          </w:p>
          <w:p w14:paraId="5FBF811A" w14:textId="77777777" w:rsidR="00584D01" w:rsidRDefault="00584D01" w:rsidP="00584D01">
            <w:pPr>
              <w:jc w:val="center"/>
              <w:rPr>
                <w:sz w:val="20"/>
                <w:szCs w:val="20"/>
              </w:rPr>
            </w:pPr>
          </w:p>
          <w:p w14:paraId="50C8A8F2" w14:textId="77777777" w:rsidR="00584D01" w:rsidRDefault="00584D01" w:rsidP="00584D01">
            <w:pPr>
              <w:jc w:val="center"/>
              <w:rPr>
                <w:sz w:val="20"/>
                <w:szCs w:val="20"/>
              </w:rPr>
            </w:pPr>
          </w:p>
          <w:p w14:paraId="3D063856" w14:textId="77777777" w:rsidR="00584D01" w:rsidRDefault="00584D01" w:rsidP="00584D01">
            <w:pPr>
              <w:jc w:val="center"/>
              <w:rPr>
                <w:sz w:val="20"/>
                <w:szCs w:val="20"/>
              </w:rPr>
            </w:pPr>
          </w:p>
          <w:p w14:paraId="32AC0EB7" w14:textId="77777777" w:rsidR="00584D01" w:rsidRDefault="00584D01" w:rsidP="00584D01">
            <w:pPr>
              <w:jc w:val="center"/>
              <w:rPr>
                <w:sz w:val="20"/>
                <w:szCs w:val="20"/>
              </w:rPr>
            </w:pPr>
          </w:p>
          <w:p w14:paraId="0DBD434C" w14:textId="77777777" w:rsidR="00584D01" w:rsidRDefault="00584D01" w:rsidP="00584D01">
            <w:pPr>
              <w:jc w:val="center"/>
              <w:rPr>
                <w:sz w:val="20"/>
                <w:szCs w:val="20"/>
              </w:rPr>
            </w:pPr>
          </w:p>
          <w:p w14:paraId="30CB72A8" w14:textId="77777777" w:rsidR="00584D01" w:rsidRDefault="00584D01" w:rsidP="00584D01">
            <w:pPr>
              <w:jc w:val="center"/>
              <w:rPr>
                <w:sz w:val="20"/>
                <w:szCs w:val="20"/>
              </w:rPr>
            </w:pPr>
          </w:p>
          <w:p w14:paraId="07FA6BC7" w14:textId="77777777" w:rsidR="00584D01" w:rsidRDefault="00584D01" w:rsidP="00584D01">
            <w:pPr>
              <w:jc w:val="center"/>
              <w:rPr>
                <w:sz w:val="20"/>
                <w:szCs w:val="20"/>
              </w:rPr>
            </w:pPr>
          </w:p>
          <w:p w14:paraId="2D05757B" w14:textId="77777777" w:rsidR="00584D01" w:rsidRDefault="00584D01" w:rsidP="00584D01">
            <w:pPr>
              <w:jc w:val="center"/>
              <w:rPr>
                <w:sz w:val="20"/>
                <w:szCs w:val="20"/>
              </w:rPr>
            </w:pPr>
          </w:p>
          <w:p w14:paraId="4578AE66" w14:textId="77777777" w:rsidR="00584D01" w:rsidRDefault="00584D01" w:rsidP="00584D01">
            <w:pPr>
              <w:jc w:val="center"/>
              <w:rPr>
                <w:sz w:val="20"/>
                <w:szCs w:val="20"/>
              </w:rPr>
            </w:pPr>
          </w:p>
          <w:p w14:paraId="41C75A2B" w14:textId="77777777" w:rsidR="00584D01" w:rsidRDefault="00584D01" w:rsidP="00584D01">
            <w:pPr>
              <w:jc w:val="center"/>
              <w:rPr>
                <w:sz w:val="20"/>
                <w:szCs w:val="20"/>
              </w:rPr>
            </w:pPr>
          </w:p>
          <w:p w14:paraId="17DAF8AB" w14:textId="77777777" w:rsidR="00584D01" w:rsidRDefault="00584D01" w:rsidP="00584D01">
            <w:pPr>
              <w:jc w:val="center"/>
              <w:rPr>
                <w:sz w:val="20"/>
                <w:szCs w:val="20"/>
              </w:rPr>
            </w:pPr>
          </w:p>
          <w:p w14:paraId="468271D1" w14:textId="77777777" w:rsidR="00584D01" w:rsidRDefault="00584D01" w:rsidP="00584D01">
            <w:pPr>
              <w:jc w:val="center"/>
              <w:rPr>
                <w:sz w:val="20"/>
                <w:szCs w:val="20"/>
              </w:rPr>
            </w:pPr>
          </w:p>
          <w:p w14:paraId="15553386" w14:textId="77777777" w:rsidR="00584D01" w:rsidRDefault="00584D01" w:rsidP="00584D01">
            <w:pPr>
              <w:jc w:val="center"/>
              <w:rPr>
                <w:sz w:val="20"/>
                <w:szCs w:val="20"/>
              </w:rPr>
            </w:pPr>
          </w:p>
          <w:p w14:paraId="00A651EF" w14:textId="77777777" w:rsidR="00584D01" w:rsidRDefault="00584D01" w:rsidP="00584D01">
            <w:pPr>
              <w:jc w:val="center"/>
              <w:rPr>
                <w:sz w:val="20"/>
                <w:szCs w:val="20"/>
              </w:rPr>
            </w:pPr>
          </w:p>
          <w:p w14:paraId="07A1DE6C" w14:textId="77777777" w:rsidR="00584D01" w:rsidRDefault="00584D01" w:rsidP="00584D01">
            <w:pPr>
              <w:jc w:val="center"/>
              <w:rPr>
                <w:sz w:val="20"/>
                <w:szCs w:val="20"/>
              </w:rPr>
            </w:pPr>
          </w:p>
          <w:p w14:paraId="67DE893C" w14:textId="77777777" w:rsidR="00584D01" w:rsidRDefault="00584D01" w:rsidP="00584D01">
            <w:pPr>
              <w:jc w:val="center"/>
              <w:rPr>
                <w:sz w:val="20"/>
                <w:szCs w:val="20"/>
              </w:rPr>
            </w:pPr>
          </w:p>
          <w:p w14:paraId="5F43AA62" w14:textId="77777777" w:rsidR="00584D01" w:rsidRDefault="00584D01" w:rsidP="00584D01">
            <w:pPr>
              <w:jc w:val="center"/>
              <w:rPr>
                <w:sz w:val="20"/>
                <w:szCs w:val="20"/>
              </w:rPr>
            </w:pPr>
          </w:p>
          <w:p w14:paraId="41EC6331" w14:textId="77777777" w:rsidR="00584D01" w:rsidRDefault="00584D01" w:rsidP="00584D01">
            <w:pPr>
              <w:jc w:val="center"/>
              <w:rPr>
                <w:sz w:val="20"/>
                <w:szCs w:val="20"/>
              </w:rPr>
            </w:pPr>
          </w:p>
          <w:p w14:paraId="24A636BA" w14:textId="77777777" w:rsidR="00584D01" w:rsidRDefault="00584D01" w:rsidP="00584D01">
            <w:pPr>
              <w:jc w:val="center"/>
              <w:rPr>
                <w:sz w:val="20"/>
                <w:szCs w:val="20"/>
              </w:rPr>
            </w:pPr>
          </w:p>
          <w:p w14:paraId="178E54F1" w14:textId="77777777" w:rsidR="00584D01" w:rsidRDefault="00584D01" w:rsidP="00584D01">
            <w:pPr>
              <w:jc w:val="center"/>
              <w:rPr>
                <w:sz w:val="20"/>
                <w:szCs w:val="20"/>
              </w:rPr>
            </w:pPr>
          </w:p>
          <w:p w14:paraId="4A5D4D15" w14:textId="77777777" w:rsidR="00584D01" w:rsidRDefault="00584D01" w:rsidP="00584D01">
            <w:pPr>
              <w:jc w:val="center"/>
              <w:rPr>
                <w:sz w:val="20"/>
                <w:szCs w:val="20"/>
              </w:rPr>
            </w:pPr>
          </w:p>
          <w:p w14:paraId="78630CEC" w14:textId="77777777" w:rsidR="00584D01" w:rsidRDefault="00584D01" w:rsidP="00584D01">
            <w:pPr>
              <w:jc w:val="center"/>
              <w:rPr>
                <w:sz w:val="20"/>
                <w:szCs w:val="20"/>
              </w:rPr>
            </w:pPr>
          </w:p>
          <w:p w14:paraId="0AF3A1F7" w14:textId="77777777" w:rsidR="00584D01" w:rsidRDefault="00584D01" w:rsidP="00584D01">
            <w:pPr>
              <w:jc w:val="center"/>
              <w:rPr>
                <w:sz w:val="20"/>
                <w:szCs w:val="20"/>
              </w:rPr>
            </w:pPr>
          </w:p>
          <w:p w14:paraId="3F992752" w14:textId="77777777" w:rsidR="00584D01" w:rsidRDefault="00584D01" w:rsidP="00584D01">
            <w:pPr>
              <w:jc w:val="center"/>
              <w:rPr>
                <w:sz w:val="20"/>
                <w:szCs w:val="20"/>
              </w:rPr>
            </w:pPr>
          </w:p>
          <w:p w14:paraId="71863D2B" w14:textId="77777777" w:rsidR="00584D01" w:rsidRDefault="00584D01" w:rsidP="00584D01">
            <w:pPr>
              <w:jc w:val="center"/>
              <w:rPr>
                <w:sz w:val="20"/>
                <w:szCs w:val="20"/>
              </w:rPr>
            </w:pPr>
          </w:p>
          <w:p w14:paraId="45E5864B" w14:textId="77777777" w:rsidR="00584D01" w:rsidRDefault="00584D01" w:rsidP="00584D01">
            <w:pPr>
              <w:jc w:val="center"/>
              <w:rPr>
                <w:sz w:val="20"/>
                <w:szCs w:val="20"/>
              </w:rPr>
            </w:pPr>
          </w:p>
          <w:p w14:paraId="115DC5D6" w14:textId="77777777" w:rsidR="00584D01" w:rsidRDefault="00584D01" w:rsidP="00584D01">
            <w:pPr>
              <w:jc w:val="center"/>
              <w:rPr>
                <w:sz w:val="20"/>
                <w:szCs w:val="20"/>
              </w:rPr>
            </w:pPr>
          </w:p>
          <w:p w14:paraId="557B6D5F" w14:textId="77777777" w:rsidR="00584D01" w:rsidRDefault="00584D01" w:rsidP="00584D01">
            <w:pPr>
              <w:jc w:val="center"/>
              <w:rPr>
                <w:sz w:val="20"/>
                <w:szCs w:val="20"/>
              </w:rPr>
            </w:pPr>
          </w:p>
          <w:p w14:paraId="7B1FAC0D" w14:textId="77777777" w:rsidR="00584D01" w:rsidRDefault="00584D01" w:rsidP="00584D01">
            <w:pPr>
              <w:jc w:val="center"/>
              <w:rPr>
                <w:sz w:val="20"/>
                <w:szCs w:val="20"/>
              </w:rPr>
            </w:pPr>
          </w:p>
          <w:p w14:paraId="09186710" w14:textId="77777777" w:rsidR="00584D01" w:rsidRDefault="00584D01" w:rsidP="00584D01">
            <w:pPr>
              <w:jc w:val="center"/>
              <w:rPr>
                <w:sz w:val="20"/>
                <w:szCs w:val="20"/>
              </w:rPr>
            </w:pPr>
          </w:p>
          <w:p w14:paraId="08367981" w14:textId="77777777" w:rsidR="00584D01" w:rsidRDefault="00584D01" w:rsidP="00584D01">
            <w:pPr>
              <w:jc w:val="center"/>
              <w:rPr>
                <w:sz w:val="20"/>
                <w:szCs w:val="20"/>
              </w:rPr>
            </w:pPr>
          </w:p>
          <w:p w14:paraId="2CDFEF2E" w14:textId="77777777" w:rsidR="00584D01" w:rsidRDefault="00584D01" w:rsidP="00584D01">
            <w:pPr>
              <w:jc w:val="center"/>
              <w:rPr>
                <w:sz w:val="20"/>
                <w:szCs w:val="20"/>
              </w:rPr>
            </w:pPr>
          </w:p>
          <w:p w14:paraId="25E77CB9" w14:textId="77777777" w:rsidR="00584D01" w:rsidRDefault="00584D01" w:rsidP="00584D01">
            <w:pPr>
              <w:jc w:val="center"/>
              <w:rPr>
                <w:sz w:val="20"/>
                <w:szCs w:val="20"/>
              </w:rPr>
            </w:pPr>
          </w:p>
          <w:p w14:paraId="3CA883D9" w14:textId="77777777" w:rsidR="00584D01" w:rsidRDefault="00584D01" w:rsidP="00584D01">
            <w:pPr>
              <w:jc w:val="center"/>
              <w:rPr>
                <w:sz w:val="20"/>
                <w:szCs w:val="20"/>
              </w:rPr>
            </w:pPr>
          </w:p>
          <w:p w14:paraId="27D6EFFA" w14:textId="77777777" w:rsidR="00584D01" w:rsidRDefault="00584D01" w:rsidP="00584D01">
            <w:pPr>
              <w:jc w:val="center"/>
              <w:rPr>
                <w:sz w:val="20"/>
                <w:szCs w:val="20"/>
              </w:rPr>
            </w:pPr>
          </w:p>
          <w:p w14:paraId="7BC122FB" w14:textId="77777777" w:rsidR="00584D01" w:rsidRDefault="00584D01" w:rsidP="00584D01">
            <w:pPr>
              <w:jc w:val="center"/>
              <w:rPr>
                <w:sz w:val="20"/>
                <w:szCs w:val="20"/>
              </w:rPr>
            </w:pPr>
          </w:p>
          <w:p w14:paraId="3B67FD3B" w14:textId="77777777" w:rsidR="00584D01" w:rsidRDefault="00584D01" w:rsidP="00584D01">
            <w:pPr>
              <w:jc w:val="center"/>
              <w:rPr>
                <w:sz w:val="20"/>
                <w:szCs w:val="20"/>
              </w:rPr>
            </w:pPr>
          </w:p>
          <w:p w14:paraId="1F6A98A0" w14:textId="77777777" w:rsidR="00584D01" w:rsidRDefault="00584D01" w:rsidP="00584D01">
            <w:pPr>
              <w:jc w:val="center"/>
              <w:rPr>
                <w:sz w:val="20"/>
                <w:szCs w:val="20"/>
              </w:rPr>
            </w:pPr>
          </w:p>
          <w:p w14:paraId="576E03F2" w14:textId="77777777" w:rsidR="00584D01" w:rsidRDefault="00584D01" w:rsidP="00584D01">
            <w:pPr>
              <w:jc w:val="center"/>
              <w:rPr>
                <w:sz w:val="20"/>
                <w:szCs w:val="20"/>
              </w:rPr>
            </w:pPr>
          </w:p>
          <w:p w14:paraId="329A423E" w14:textId="77777777" w:rsidR="00584D01" w:rsidRDefault="00584D01" w:rsidP="00584D01">
            <w:pPr>
              <w:jc w:val="center"/>
              <w:rPr>
                <w:sz w:val="20"/>
                <w:szCs w:val="20"/>
              </w:rPr>
            </w:pPr>
          </w:p>
          <w:p w14:paraId="62EC0A81" w14:textId="77777777" w:rsidR="00584D01" w:rsidRDefault="00584D01" w:rsidP="00584D01">
            <w:pPr>
              <w:jc w:val="center"/>
              <w:rPr>
                <w:sz w:val="20"/>
                <w:szCs w:val="20"/>
              </w:rPr>
            </w:pPr>
          </w:p>
          <w:p w14:paraId="145BE9BB" w14:textId="77777777" w:rsidR="00584D01" w:rsidRDefault="00584D01" w:rsidP="00584D01">
            <w:pPr>
              <w:jc w:val="center"/>
              <w:rPr>
                <w:sz w:val="20"/>
                <w:szCs w:val="20"/>
              </w:rPr>
            </w:pPr>
          </w:p>
          <w:p w14:paraId="25226FDF" w14:textId="77777777" w:rsidR="00584D01" w:rsidRDefault="00584D01" w:rsidP="00584D01">
            <w:pPr>
              <w:jc w:val="center"/>
              <w:rPr>
                <w:sz w:val="20"/>
                <w:szCs w:val="20"/>
              </w:rPr>
            </w:pPr>
          </w:p>
          <w:p w14:paraId="352A75AF" w14:textId="77777777" w:rsidR="00584D01" w:rsidRDefault="00584D01" w:rsidP="00584D01">
            <w:pPr>
              <w:jc w:val="center"/>
              <w:rPr>
                <w:sz w:val="20"/>
                <w:szCs w:val="20"/>
              </w:rPr>
            </w:pPr>
          </w:p>
          <w:p w14:paraId="38F192D7" w14:textId="77777777" w:rsidR="00584D01" w:rsidRDefault="00584D01" w:rsidP="00584D01">
            <w:pPr>
              <w:jc w:val="center"/>
              <w:rPr>
                <w:sz w:val="20"/>
                <w:szCs w:val="20"/>
              </w:rPr>
            </w:pPr>
          </w:p>
          <w:p w14:paraId="269B1AE6" w14:textId="77777777" w:rsidR="00584D01" w:rsidRDefault="00584D01" w:rsidP="00584D01">
            <w:pPr>
              <w:jc w:val="center"/>
              <w:rPr>
                <w:sz w:val="20"/>
                <w:szCs w:val="20"/>
              </w:rPr>
            </w:pPr>
          </w:p>
          <w:p w14:paraId="2763A666" w14:textId="77777777" w:rsidR="00584D01" w:rsidRDefault="00584D01" w:rsidP="00584D01">
            <w:pPr>
              <w:jc w:val="center"/>
              <w:rPr>
                <w:sz w:val="20"/>
                <w:szCs w:val="20"/>
              </w:rPr>
            </w:pPr>
          </w:p>
          <w:p w14:paraId="34F35D6A" w14:textId="77777777" w:rsidR="00584D01" w:rsidRDefault="00584D01" w:rsidP="00584D01">
            <w:pPr>
              <w:jc w:val="center"/>
              <w:rPr>
                <w:sz w:val="20"/>
                <w:szCs w:val="20"/>
              </w:rPr>
            </w:pPr>
          </w:p>
          <w:p w14:paraId="7753747C" w14:textId="77777777" w:rsidR="00584D01" w:rsidRDefault="00584D01" w:rsidP="00584D01">
            <w:pPr>
              <w:jc w:val="center"/>
              <w:rPr>
                <w:sz w:val="20"/>
                <w:szCs w:val="20"/>
              </w:rPr>
            </w:pPr>
          </w:p>
          <w:p w14:paraId="57A8B61A" w14:textId="77777777" w:rsidR="00584D01" w:rsidRDefault="00584D01" w:rsidP="00584D01">
            <w:pPr>
              <w:jc w:val="center"/>
              <w:rPr>
                <w:sz w:val="20"/>
                <w:szCs w:val="20"/>
              </w:rPr>
            </w:pPr>
          </w:p>
          <w:p w14:paraId="7E5EE36D" w14:textId="77777777" w:rsidR="00584D01" w:rsidRDefault="00584D01" w:rsidP="00584D01">
            <w:pPr>
              <w:jc w:val="center"/>
              <w:rPr>
                <w:sz w:val="20"/>
                <w:szCs w:val="20"/>
              </w:rPr>
            </w:pPr>
          </w:p>
          <w:p w14:paraId="1947C097" w14:textId="77777777" w:rsidR="00584D01" w:rsidRDefault="00584D01" w:rsidP="00584D01">
            <w:pPr>
              <w:jc w:val="center"/>
              <w:rPr>
                <w:sz w:val="20"/>
                <w:szCs w:val="20"/>
              </w:rPr>
            </w:pPr>
          </w:p>
          <w:p w14:paraId="70B41B39" w14:textId="77777777" w:rsidR="00584D01" w:rsidRDefault="00584D01" w:rsidP="00584D01">
            <w:pPr>
              <w:jc w:val="center"/>
              <w:rPr>
                <w:sz w:val="20"/>
                <w:szCs w:val="20"/>
              </w:rPr>
            </w:pPr>
          </w:p>
          <w:p w14:paraId="488546A7" w14:textId="77777777" w:rsidR="00584D01" w:rsidRDefault="00584D01" w:rsidP="00584D01">
            <w:pPr>
              <w:jc w:val="center"/>
              <w:rPr>
                <w:sz w:val="20"/>
                <w:szCs w:val="20"/>
              </w:rPr>
            </w:pPr>
          </w:p>
          <w:p w14:paraId="3BF452B4" w14:textId="77777777" w:rsidR="00584D01" w:rsidRDefault="00584D01" w:rsidP="00584D01">
            <w:pPr>
              <w:jc w:val="center"/>
              <w:rPr>
                <w:sz w:val="20"/>
                <w:szCs w:val="20"/>
              </w:rPr>
            </w:pPr>
          </w:p>
          <w:p w14:paraId="27159BA8" w14:textId="77777777" w:rsidR="00584D01" w:rsidRDefault="00584D01" w:rsidP="00584D01">
            <w:pPr>
              <w:jc w:val="center"/>
              <w:rPr>
                <w:sz w:val="20"/>
                <w:szCs w:val="20"/>
              </w:rPr>
            </w:pPr>
          </w:p>
          <w:p w14:paraId="030154D3" w14:textId="77777777" w:rsidR="00584D01" w:rsidRDefault="00584D01" w:rsidP="00584D01">
            <w:pPr>
              <w:jc w:val="center"/>
              <w:rPr>
                <w:sz w:val="20"/>
                <w:szCs w:val="20"/>
              </w:rPr>
            </w:pPr>
          </w:p>
          <w:p w14:paraId="651FDF7E" w14:textId="77777777" w:rsidR="00584D01" w:rsidRDefault="00584D01" w:rsidP="00584D01">
            <w:pPr>
              <w:jc w:val="center"/>
              <w:rPr>
                <w:sz w:val="20"/>
                <w:szCs w:val="20"/>
              </w:rPr>
            </w:pPr>
          </w:p>
          <w:p w14:paraId="12CDD180" w14:textId="77777777" w:rsidR="00584D01" w:rsidRDefault="00584D01" w:rsidP="00584D01">
            <w:pPr>
              <w:jc w:val="center"/>
              <w:rPr>
                <w:sz w:val="20"/>
                <w:szCs w:val="20"/>
              </w:rPr>
            </w:pPr>
          </w:p>
          <w:p w14:paraId="7CEAD51E" w14:textId="77777777" w:rsidR="00584D01" w:rsidRDefault="00584D01" w:rsidP="00584D01">
            <w:pPr>
              <w:jc w:val="center"/>
              <w:rPr>
                <w:sz w:val="20"/>
                <w:szCs w:val="20"/>
              </w:rPr>
            </w:pPr>
          </w:p>
          <w:p w14:paraId="57FED3E3" w14:textId="77777777" w:rsidR="00584D01" w:rsidRDefault="00584D01" w:rsidP="00584D01">
            <w:pPr>
              <w:jc w:val="center"/>
              <w:rPr>
                <w:sz w:val="20"/>
                <w:szCs w:val="20"/>
              </w:rPr>
            </w:pPr>
          </w:p>
          <w:p w14:paraId="66138C32" w14:textId="77777777" w:rsidR="00584D01" w:rsidRDefault="00584D01" w:rsidP="00584D01">
            <w:pPr>
              <w:jc w:val="center"/>
              <w:rPr>
                <w:sz w:val="20"/>
                <w:szCs w:val="20"/>
              </w:rPr>
            </w:pPr>
          </w:p>
          <w:p w14:paraId="16F6471D" w14:textId="77777777" w:rsidR="00584D01" w:rsidRDefault="00584D01" w:rsidP="00584D01">
            <w:pPr>
              <w:jc w:val="center"/>
              <w:rPr>
                <w:sz w:val="20"/>
                <w:szCs w:val="20"/>
              </w:rPr>
            </w:pPr>
          </w:p>
          <w:p w14:paraId="0112DB10" w14:textId="77777777" w:rsidR="00584D01" w:rsidRDefault="00584D01" w:rsidP="00584D01">
            <w:pPr>
              <w:jc w:val="center"/>
              <w:rPr>
                <w:sz w:val="20"/>
                <w:szCs w:val="20"/>
              </w:rPr>
            </w:pPr>
          </w:p>
          <w:p w14:paraId="4B6A98C7" w14:textId="77777777" w:rsidR="00584D01" w:rsidRDefault="00584D01" w:rsidP="00584D01">
            <w:pPr>
              <w:jc w:val="center"/>
              <w:rPr>
                <w:sz w:val="20"/>
                <w:szCs w:val="20"/>
              </w:rPr>
            </w:pPr>
          </w:p>
          <w:p w14:paraId="5373EB53" w14:textId="77777777" w:rsidR="00584D01" w:rsidRDefault="00584D01" w:rsidP="00584D01">
            <w:pPr>
              <w:jc w:val="center"/>
              <w:rPr>
                <w:sz w:val="20"/>
                <w:szCs w:val="20"/>
              </w:rPr>
            </w:pPr>
          </w:p>
          <w:p w14:paraId="2117BD13" w14:textId="77777777" w:rsidR="00584D01" w:rsidRDefault="00584D01" w:rsidP="00584D01">
            <w:pPr>
              <w:jc w:val="center"/>
              <w:rPr>
                <w:sz w:val="20"/>
                <w:szCs w:val="20"/>
              </w:rPr>
            </w:pPr>
          </w:p>
          <w:p w14:paraId="26BD474A" w14:textId="77777777" w:rsidR="00584D01" w:rsidRDefault="00584D01" w:rsidP="00584D01">
            <w:pPr>
              <w:jc w:val="center"/>
              <w:rPr>
                <w:sz w:val="20"/>
                <w:szCs w:val="20"/>
              </w:rPr>
            </w:pPr>
          </w:p>
          <w:p w14:paraId="46649D00" w14:textId="77777777" w:rsidR="00584D01" w:rsidRDefault="00584D01" w:rsidP="00584D01">
            <w:pPr>
              <w:jc w:val="center"/>
              <w:rPr>
                <w:sz w:val="20"/>
                <w:szCs w:val="20"/>
              </w:rPr>
            </w:pPr>
          </w:p>
          <w:p w14:paraId="1CE7EEE8" w14:textId="77777777" w:rsidR="00584D01" w:rsidRDefault="00584D01" w:rsidP="00584D01">
            <w:pPr>
              <w:jc w:val="center"/>
              <w:rPr>
                <w:sz w:val="20"/>
                <w:szCs w:val="20"/>
              </w:rPr>
            </w:pPr>
          </w:p>
          <w:p w14:paraId="08C4EEF6" w14:textId="77777777" w:rsidR="00584D01" w:rsidRDefault="00584D01" w:rsidP="00584D01">
            <w:pPr>
              <w:jc w:val="center"/>
              <w:rPr>
                <w:sz w:val="20"/>
                <w:szCs w:val="20"/>
              </w:rPr>
            </w:pPr>
          </w:p>
          <w:p w14:paraId="060FFB15" w14:textId="77777777" w:rsidR="00584D01" w:rsidRDefault="00584D01" w:rsidP="00584D01">
            <w:pPr>
              <w:jc w:val="center"/>
              <w:rPr>
                <w:sz w:val="20"/>
                <w:szCs w:val="20"/>
              </w:rPr>
            </w:pPr>
          </w:p>
          <w:p w14:paraId="2E201272" w14:textId="77777777" w:rsidR="00584D01" w:rsidRDefault="00584D01" w:rsidP="00584D01">
            <w:pPr>
              <w:jc w:val="center"/>
              <w:rPr>
                <w:sz w:val="20"/>
                <w:szCs w:val="20"/>
              </w:rPr>
            </w:pPr>
          </w:p>
          <w:p w14:paraId="1F7073A3" w14:textId="77777777" w:rsidR="00584D01" w:rsidRDefault="00584D01" w:rsidP="00584D01">
            <w:pPr>
              <w:jc w:val="center"/>
              <w:rPr>
                <w:sz w:val="20"/>
                <w:szCs w:val="20"/>
              </w:rPr>
            </w:pPr>
          </w:p>
          <w:p w14:paraId="3810EDFC" w14:textId="77777777" w:rsidR="00584D01" w:rsidRDefault="00584D01" w:rsidP="00584D01">
            <w:pPr>
              <w:jc w:val="center"/>
              <w:rPr>
                <w:sz w:val="20"/>
                <w:szCs w:val="20"/>
              </w:rPr>
            </w:pPr>
          </w:p>
          <w:p w14:paraId="7C86B81B" w14:textId="77777777" w:rsidR="00584D01" w:rsidRDefault="00584D01" w:rsidP="00584D01">
            <w:pPr>
              <w:jc w:val="center"/>
              <w:rPr>
                <w:sz w:val="20"/>
                <w:szCs w:val="20"/>
              </w:rPr>
            </w:pPr>
          </w:p>
          <w:p w14:paraId="5751E2A9" w14:textId="77777777" w:rsidR="00584D01" w:rsidRDefault="00584D01" w:rsidP="00584D01">
            <w:pPr>
              <w:jc w:val="center"/>
              <w:rPr>
                <w:sz w:val="20"/>
                <w:szCs w:val="20"/>
              </w:rPr>
            </w:pPr>
          </w:p>
          <w:p w14:paraId="7B715B29" w14:textId="77777777" w:rsidR="00584D01" w:rsidRDefault="00584D01" w:rsidP="00584D01">
            <w:pPr>
              <w:jc w:val="center"/>
              <w:rPr>
                <w:sz w:val="20"/>
                <w:szCs w:val="20"/>
              </w:rPr>
            </w:pPr>
          </w:p>
          <w:p w14:paraId="46C33811" w14:textId="77777777" w:rsidR="00584D01" w:rsidRDefault="00584D01" w:rsidP="00584D01">
            <w:pPr>
              <w:jc w:val="center"/>
              <w:rPr>
                <w:sz w:val="20"/>
                <w:szCs w:val="20"/>
              </w:rPr>
            </w:pPr>
          </w:p>
          <w:p w14:paraId="4A4ACDE6" w14:textId="77777777" w:rsidR="00584D01" w:rsidRDefault="00584D01" w:rsidP="00584D01">
            <w:pPr>
              <w:jc w:val="center"/>
              <w:rPr>
                <w:sz w:val="20"/>
                <w:szCs w:val="20"/>
              </w:rPr>
            </w:pPr>
          </w:p>
          <w:p w14:paraId="32C9D5B6" w14:textId="77777777" w:rsidR="00584D01" w:rsidRDefault="00584D01" w:rsidP="00584D01">
            <w:pPr>
              <w:jc w:val="center"/>
              <w:rPr>
                <w:sz w:val="20"/>
                <w:szCs w:val="20"/>
              </w:rPr>
            </w:pPr>
          </w:p>
          <w:p w14:paraId="041862D7" w14:textId="77777777" w:rsidR="00584D01" w:rsidRDefault="00584D01" w:rsidP="00584D01">
            <w:pPr>
              <w:jc w:val="center"/>
              <w:rPr>
                <w:sz w:val="20"/>
                <w:szCs w:val="20"/>
              </w:rPr>
            </w:pPr>
          </w:p>
          <w:p w14:paraId="36947CAA" w14:textId="77777777" w:rsidR="00584D01" w:rsidRDefault="00584D01" w:rsidP="00584D01">
            <w:pPr>
              <w:jc w:val="center"/>
              <w:rPr>
                <w:sz w:val="20"/>
                <w:szCs w:val="20"/>
              </w:rPr>
            </w:pPr>
          </w:p>
          <w:p w14:paraId="797F6630" w14:textId="77777777" w:rsidR="00584D01" w:rsidRDefault="00584D01" w:rsidP="00584D01">
            <w:pPr>
              <w:jc w:val="center"/>
              <w:rPr>
                <w:sz w:val="20"/>
                <w:szCs w:val="20"/>
              </w:rPr>
            </w:pPr>
          </w:p>
          <w:p w14:paraId="278036E0" w14:textId="77777777" w:rsidR="00584D01" w:rsidRDefault="00584D01" w:rsidP="00584D01">
            <w:pPr>
              <w:jc w:val="center"/>
              <w:rPr>
                <w:sz w:val="20"/>
                <w:szCs w:val="20"/>
              </w:rPr>
            </w:pPr>
          </w:p>
          <w:p w14:paraId="7CC5F787" w14:textId="77777777" w:rsidR="00584D01" w:rsidRDefault="00584D01" w:rsidP="00584D01">
            <w:pPr>
              <w:jc w:val="center"/>
              <w:rPr>
                <w:sz w:val="20"/>
                <w:szCs w:val="20"/>
              </w:rPr>
            </w:pPr>
          </w:p>
          <w:p w14:paraId="51B5F32C" w14:textId="77777777" w:rsidR="00584D01" w:rsidRDefault="00584D01" w:rsidP="00584D01">
            <w:pPr>
              <w:jc w:val="center"/>
              <w:rPr>
                <w:sz w:val="20"/>
                <w:szCs w:val="20"/>
              </w:rPr>
            </w:pPr>
          </w:p>
          <w:p w14:paraId="4C3EC603" w14:textId="77777777" w:rsidR="00584D01" w:rsidRDefault="00584D01" w:rsidP="00584D01">
            <w:pPr>
              <w:jc w:val="center"/>
              <w:rPr>
                <w:sz w:val="20"/>
                <w:szCs w:val="20"/>
              </w:rPr>
            </w:pPr>
          </w:p>
          <w:p w14:paraId="1F3F3191" w14:textId="77777777" w:rsidR="00584D01" w:rsidRDefault="00584D01" w:rsidP="00584D01">
            <w:pPr>
              <w:jc w:val="center"/>
              <w:rPr>
                <w:sz w:val="20"/>
                <w:szCs w:val="20"/>
              </w:rPr>
            </w:pPr>
            <w:r>
              <w:rPr>
                <w:sz w:val="20"/>
                <w:szCs w:val="20"/>
              </w:rPr>
              <w:t>483/2001</w:t>
            </w:r>
          </w:p>
          <w:p w14:paraId="565D3E4C" w14:textId="77777777" w:rsidR="00584D01" w:rsidRDefault="00584D01" w:rsidP="00584D01">
            <w:pPr>
              <w:jc w:val="center"/>
              <w:rPr>
                <w:sz w:val="20"/>
                <w:szCs w:val="20"/>
              </w:rPr>
            </w:pPr>
          </w:p>
          <w:p w14:paraId="522BD368" w14:textId="77777777" w:rsidR="00584D01" w:rsidRDefault="00584D01" w:rsidP="00584D01">
            <w:pPr>
              <w:jc w:val="center"/>
              <w:rPr>
                <w:sz w:val="20"/>
                <w:szCs w:val="20"/>
              </w:rPr>
            </w:pPr>
          </w:p>
          <w:p w14:paraId="765A28E6" w14:textId="77777777" w:rsidR="00584D01" w:rsidRDefault="00584D01" w:rsidP="00584D01">
            <w:pPr>
              <w:jc w:val="center"/>
              <w:rPr>
                <w:sz w:val="20"/>
                <w:szCs w:val="20"/>
              </w:rPr>
            </w:pPr>
          </w:p>
          <w:p w14:paraId="7BE003E0" w14:textId="77777777" w:rsidR="00584D01" w:rsidRDefault="00584D01" w:rsidP="00584D01">
            <w:pPr>
              <w:jc w:val="center"/>
              <w:rPr>
                <w:sz w:val="20"/>
                <w:szCs w:val="20"/>
              </w:rPr>
            </w:pPr>
          </w:p>
          <w:p w14:paraId="5C01A02F" w14:textId="77777777" w:rsidR="00584D01" w:rsidRDefault="00584D01" w:rsidP="00584D01">
            <w:pPr>
              <w:jc w:val="center"/>
              <w:rPr>
                <w:sz w:val="20"/>
                <w:szCs w:val="20"/>
              </w:rPr>
            </w:pPr>
          </w:p>
          <w:p w14:paraId="456B15FF" w14:textId="77777777" w:rsidR="00584D01" w:rsidRDefault="00584D01" w:rsidP="00584D01">
            <w:pPr>
              <w:jc w:val="center"/>
              <w:rPr>
                <w:sz w:val="20"/>
                <w:szCs w:val="20"/>
              </w:rPr>
            </w:pPr>
          </w:p>
          <w:p w14:paraId="3837B932" w14:textId="77777777" w:rsidR="00584D01" w:rsidRDefault="00584D01" w:rsidP="00584D01">
            <w:pPr>
              <w:jc w:val="center"/>
              <w:rPr>
                <w:sz w:val="20"/>
                <w:szCs w:val="20"/>
              </w:rPr>
            </w:pPr>
          </w:p>
          <w:p w14:paraId="4CC879AC" w14:textId="77777777" w:rsidR="00584D01" w:rsidRDefault="00584D01" w:rsidP="00584D01">
            <w:pPr>
              <w:jc w:val="center"/>
              <w:rPr>
                <w:sz w:val="20"/>
                <w:szCs w:val="20"/>
              </w:rPr>
            </w:pPr>
          </w:p>
          <w:p w14:paraId="41F09267" w14:textId="77777777" w:rsidR="00584D01" w:rsidRDefault="00584D01" w:rsidP="00584D01">
            <w:pPr>
              <w:jc w:val="center"/>
              <w:rPr>
                <w:sz w:val="20"/>
                <w:szCs w:val="20"/>
              </w:rPr>
            </w:pPr>
          </w:p>
          <w:p w14:paraId="452D47DE" w14:textId="77777777" w:rsidR="00584D01" w:rsidRDefault="00584D01" w:rsidP="00584D01">
            <w:pPr>
              <w:jc w:val="center"/>
              <w:rPr>
                <w:sz w:val="20"/>
                <w:szCs w:val="20"/>
              </w:rPr>
            </w:pPr>
          </w:p>
          <w:p w14:paraId="752AF04E" w14:textId="77777777" w:rsidR="00584D01" w:rsidRDefault="00584D01" w:rsidP="00584D01">
            <w:pPr>
              <w:jc w:val="center"/>
              <w:rPr>
                <w:sz w:val="20"/>
                <w:szCs w:val="20"/>
              </w:rPr>
            </w:pPr>
          </w:p>
          <w:p w14:paraId="0B51C651" w14:textId="77777777" w:rsidR="00584D01" w:rsidRDefault="00584D01" w:rsidP="00584D01">
            <w:pPr>
              <w:jc w:val="center"/>
              <w:rPr>
                <w:sz w:val="20"/>
                <w:szCs w:val="20"/>
              </w:rPr>
            </w:pPr>
          </w:p>
          <w:p w14:paraId="5B31CD24" w14:textId="77777777" w:rsidR="00584D01" w:rsidRDefault="00584D01" w:rsidP="00584D01">
            <w:pPr>
              <w:jc w:val="center"/>
              <w:rPr>
                <w:sz w:val="20"/>
                <w:szCs w:val="20"/>
              </w:rPr>
            </w:pPr>
          </w:p>
          <w:p w14:paraId="2097D55E" w14:textId="77777777" w:rsidR="00584D01" w:rsidRDefault="00584D01" w:rsidP="00584D01">
            <w:pPr>
              <w:jc w:val="center"/>
              <w:rPr>
                <w:sz w:val="20"/>
                <w:szCs w:val="20"/>
              </w:rPr>
            </w:pPr>
          </w:p>
          <w:p w14:paraId="7BE13137" w14:textId="77777777" w:rsidR="00584D01" w:rsidRDefault="00584D01" w:rsidP="00584D01">
            <w:pPr>
              <w:jc w:val="center"/>
              <w:rPr>
                <w:sz w:val="20"/>
                <w:szCs w:val="20"/>
              </w:rPr>
            </w:pPr>
          </w:p>
          <w:p w14:paraId="092A026B" w14:textId="77777777" w:rsidR="00584D01" w:rsidRDefault="00584D01" w:rsidP="00584D01">
            <w:pPr>
              <w:jc w:val="center"/>
              <w:rPr>
                <w:sz w:val="20"/>
                <w:szCs w:val="20"/>
              </w:rPr>
            </w:pPr>
          </w:p>
          <w:p w14:paraId="2BAB8B07" w14:textId="77777777" w:rsidR="00584D01" w:rsidRDefault="00584D01" w:rsidP="00584D01">
            <w:pPr>
              <w:jc w:val="center"/>
              <w:rPr>
                <w:sz w:val="20"/>
                <w:szCs w:val="20"/>
              </w:rPr>
            </w:pPr>
          </w:p>
          <w:p w14:paraId="6F01624F" w14:textId="77777777" w:rsidR="00584D01" w:rsidRDefault="00584D01" w:rsidP="00584D01">
            <w:pPr>
              <w:jc w:val="center"/>
              <w:rPr>
                <w:sz w:val="20"/>
                <w:szCs w:val="20"/>
              </w:rPr>
            </w:pPr>
          </w:p>
          <w:p w14:paraId="23255794" w14:textId="77777777" w:rsidR="00584D01" w:rsidRDefault="00584D01" w:rsidP="00584D01">
            <w:pPr>
              <w:jc w:val="center"/>
              <w:rPr>
                <w:sz w:val="20"/>
                <w:szCs w:val="20"/>
              </w:rPr>
            </w:pPr>
          </w:p>
          <w:p w14:paraId="6A9D8B60" w14:textId="77777777" w:rsidR="00584D01" w:rsidRDefault="00584D01" w:rsidP="00584D01">
            <w:pPr>
              <w:jc w:val="center"/>
              <w:rPr>
                <w:sz w:val="20"/>
                <w:szCs w:val="20"/>
              </w:rPr>
            </w:pPr>
          </w:p>
          <w:p w14:paraId="38F8CE12" w14:textId="77777777" w:rsidR="00584D01" w:rsidRDefault="00584D01" w:rsidP="00584D01">
            <w:pPr>
              <w:jc w:val="center"/>
              <w:rPr>
                <w:sz w:val="20"/>
                <w:szCs w:val="20"/>
              </w:rPr>
            </w:pPr>
          </w:p>
          <w:p w14:paraId="3C066D78" w14:textId="77777777" w:rsidR="00584D01" w:rsidRDefault="00584D01" w:rsidP="00584D01">
            <w:pPr>
              <w:jc w:val="center"/>
              <w:rPr>
                <w:sz w:val="20"/>
                <w:szCs w:val="20"/>
              </w:rPr>
            </w:pPr>
          </w:p>
          <w:p w14:paraId="5DA261C5" w14:textId="77777777" w:rsidR="00584D01" w:rsidRDefault="00584D01" w:rsidP="00584D01">
            <w:pPr>
              <w:jc w:val="center"/>
              <w:rPr>
                <w:sz w:val="20"/>
                <w:szCs w:val="20"/>
              </w:rPr>
            </w:pPr>
          </w:p>
          <w:p w14:paraId="398D9FDA" w14:textId="77777777" w:rsidR="00584D01" w:rsidRDefault="00584D01" w:rsidP="00584D01">
            <w:pPr>
              <w:jc w:val="center"/>
              <w:rPr>
                <w:sz w:val="20"/>
                <w:szCs w:val="20"/>
              </w:rPr>
            </w:pPr>
          </w:p>
          <w:p w14:paraId="093A4D82" w14:textId="77777777" w:rsidR="00584D01" w:rsidRDefault="00584D01" w:rsidP="00584D01">
            <w:pPr>
              <w:jc w:val="center"/>
              <w:rPr>
                <w:sz w:val="20"/>
                <w:szCs w:val="20"/>
              </w:rPr>
            </w:pPr>
          </w:p>
          <w:p w14:paraId="1CBC2981" w14:textId="77777777" w:rsidR="00584D01" w:rsidRDefault="00584D01" w:rsidP="00584D01">
            <w:pPr>
              <w:jc w:val="center"/>
              <w:rPr>
                <w:sz w:val="20"/>
                <w:szCs w:val="20"/>
              </w:rPr>
            </w:pPr>
          </w:p>
          <w:p w14:paraId="7990F2F5" w14:textId="77777777" w:rsidR="00584D01" w:rsidRDefault="00584D01" w:rsidP="00584D01">
            <w:pPr>
              <w:jc w:val="center"/>
              <w:rPr>
                <w:sz w:val="20"/>
                <w:szCs w:val="20"/>
              </w:rPr>
            </w:pPr>
          </w:p>
          <w:p w14:paraId="48C58A94" w14:textId="77777777" w:rsidR="00584D01" w:rsidRDefault="00584D01" w:rsidP="00584D01">
            <w:pPr>
              <w:jc w:val="center"/>
              <w:rPr>
                <w:sz w:val="20"/>
                <w:szCs w:val="20"/>
              </w:rPr>
            </w:pPr>
          </w:p>
          <w:p w14:paraId="5D62270E" w14:textId="77777777" w:rsidR="00584D01" w:rsidRDefault="00584D01" w:rsidP="00584D01">
            <w:pPr>
              <w:jc w:val="center"/>
              <w:rPr>
                <w:sz w:val="20"/>
                <w:szCs w:val="20"/>
              </w:rPr>
            </w:pPr>
          </w:p>
          <w:p w14:paraId="19813561" w14:textId="77777777" w:rsidR="00584D01" w:rsidRDefault="00584D01" w:rsidP="00584D01">
            <w:pPr>
              <w:jc w:val="center"/>
              <w:rPr>
                <w:sz w:val="20"/>
                <w:szCs w:val="20"/>
              </w:rPr>
            </w:pPr>
          </w:p>
          <w:p w14:paraId="0CE9964B" w14:textId="77777777" w:rsidR="00584D01" w:rsidRDefault="00584D01" w:rsidP="00584D01">
            <w:pPr>
              <w:jc w:val="center"/>
              <w:rPr>
                <w:sz w:val="20"/>
                <w:szCs w:val="20"/>
              </w:rPr>
            </w:pPr>
          </w:p>
          <w:p w14:paraId="78377CBB" w14:textId="77777777" w:rsidR="00584D01" w:rsidRDefault="00584D01" w:rsidP="00584D01">
            <w:pPr>
              <w:jc w:val="center"/>
              <w:rPr>
                <w:sz w:val="20"/>
                <w:szCs w:val="20"/>
              </w:rPr>
            </w:pPr>
          </w:p>
          <w:p w14:paraId="03B908B3" w14:textId="77777777" w:rsidR="00584D01" w:rsidRDefault="00584D01" w:rsidP="00584D01">
            <w:pPr>
              <w:jc w:val="center"/>
              <w:rPr>
                <w:sz w:val="20"/>
                <w:szCs w:val="20"/>
              </w:rPr>
            </w:pPr>
          </w:p>
          <w:p w14:paraId="6C8F6AC1" w14:textId="77777777" w:rsidR="00584D01" w:rsidRDefault="00584D01" w:rsidP="00584D01">
            <w:pPr>
              <w:jc w:val="center"/>
              <w:rPr>
                <w:sz w:val="20"/>
                <w:szCs w:val="20"/>
              </w:rPr>
            </w:pPr>
          </w:p>
          <w:p w14:paraId="54FF6300" w14:textId="77777777" w:rsidR="00584D01" w:rsidRDefault="00584D01" w:rsidP="00584D01">
            <w:pPr>
              <w:jc w:val="center"/>
              <w:rPr>
                <w:sz w:val="20"/>
                <w:szCs w:val="20"/>
              </w:rPr>
            </w:pPr>
          </w:p>
          <w:p w14:paraId="6485DEA0" w14:textId="77777777" w:rsidR="00584D01" w:rsidRDefault="00584D01" w:rsidP="00584D01">
            <w:pPr>
              <w:jc w:val="center"/>
              <w:rPr>
                <w:sz w:val="20"/>
                <w:szCs w:val="20"/>
              </w:rPr>
            </w:pPr>
          </w:p>
          <w:p w14:paraId="7EBA81FA" w14:textId="77777777" w:rsidR="00584D01" w:rsidRDefault="00584D01" w:rsidP="00584D01">
            <w:pPr>
              <w:jc w:val="center"/>
              <w:rPr>
                <w:sz w:val="20"/>
                <w:szCs w:val="20"/>
              </w:rPr>
            </w:pPr>
          </w:p>
          <w:p w14:paraId="54195C90" w14:textId="77777777" w:rsidR="00584D01" w:rsidRDefault="00584D01" w:rsidP="00584D01">
            <w:pPr>
              <w:jc w:val="center"/>
              <w:rPr>
                <w:sz w:val="20"/>
                <w:szCs w:val="20"/>
              </w:rPr>
            </w:pPr>
          </w:p>
          <w:p w14:paraId="6C00ED2E" w14:textId="77777777" w:rsidR="00584D01" w:rsidRDefault="00584D01" w:rsidP="00584D01">
            <w:pPr>
              <w:jc w:val="center"/>
              <w:rPr>
                <w:sz w:val="20"/>
                <w:szCs w:val="20"/>
              </w:rPr>
            </w:pPr>
          </w:p>
          <w:p w14:paraId="7A97FAFD" w14:textId="77777777" w:rsidR="00584D01" w:rsidRDefault="00584D01" w:rsidP="00584D01">
            <w:pPr>
              <w:jc w:val="center"/>
              <w:rPr>
                <w:sz w:val="20"/>
                <w:szCs w:val="20"/>
              </w:rPr>
            </w:pPr>
          </w:p>
          <w:p w14:paraId="3384B0B9" w14:textId="77777777" w:rsidR="00584D01" w:rsidRDefault="00584D01" w:rsidP="00584D01">
            <w:pPr>
              <w:jc w:val="center"/>
              <w:rPr>
                <w:sz w:val="20"/>
                <w:szCs w:val="20"/>
              </w:rPr>
            </w:pPr>
          </w:p>
          <w:p w14:paraId="047C89F2" w14:textId="77777777" w:rsidR="00584D01" w:rsidRDefault="00584D01" w:rsidP="00584D01">
            <w:pPr>
              <w:jc w:val="center"/>
              <w:rPr>
                <w:sz w:val="20"/>
                <w:szCs w:val="20"/>
              </w:rPr>
            </w:pPr>
          </w:p>
          <w:p w14:paraId="38C4A922" w14:textId="77777777" w:rsidR="00584D01" w:rsidRDefault="00584D01" w:rsidP="00584D01">
            <w:pPr>
              <w:jc w:val="center"/>
              <w:rPr>
                <w:sz w:val="20"/>
                <w:szCs w:val="20"/>
              </w:rPr>
            </w:pPr>
          </w:p>
          <w:p w14:paraId="6B995B3C" w14:textId="77777777" w:rsidR="00584D01" w:rsidRDefault="00584D01" w:rsidP="00584D01">
            <w:pPr>
              <w:jc w:val="center"/>
              <w:rPr>
                <w:sz w:val="20"/>
                <w:szCs w:val="20"/>
              </w:rPr>
            </w:pPr>
          </w:p>
          <w:p w14:paraId="754DFD7C" w14:textId="77777777" w:rsidR="00584D01" w:rsidRDefault="00584D01" w:rsidP="00584D01">
            <w:pPr>
              <w:jc w:val="center"/>
              <w:rPr>
                <w:sz w:val="20"/>
                <w:szCs w:val="20"/>
              </w:rPr>
            </w:pPr>
          </w:p>
          <w:p w14:paraId="4C028571" w14:textId="77777777" w:rsidR="00584D01" w:rsidRDefault="00584D01" w:rsidP="00584D01">
            <w:pPr>
              <w:jc w:val="center"/>
              <w:rPr>
                <w:sz w:val="20"/>
                <w:szCs w:val="20"/>
              </w:rPr>
            </w:pPr>
          </w:p>
          <w:p w14:paraId="17C62296" w14:textId="77777777" w:rsidR="00584D01" w:rsidRDefault="00584D01" w:rsidP="00584D01">
            <w:pPr>
              <w:jc w:val="center"/>
              <w:rPr>
                <w:sz w:val="20"/>
                <w:szCs w:val="20"/>
              </w:rPr>
            </w:pPr>
          </w:p>
          <w:p w14:paraId="27298280" w14:textId="77777777" w:rsidR="00584D01" w:rsidRDefault="00584D01" w:rsidP="00584D01">
            <w:pPr>
              <w:jc w:val="center"/>
              <w:rPr>
                <w:sz w:val="20"/>
                <w:szCs w:val="20"/>
              </w:rPr>
            </w:pPr>
          </w:p>
          <w:p w14:paraId="7E803034" w14:textId="77777777" w:rsidR="00584D01" w:rsidRDefault="00584D01" w:rsidP="00584D01">
            <w:pPr>
              <w:jc w:val="center"/>
              <w:rPr>
                <w:sz w:val="20"/>
                <w:szCs w:val="20"/>
              </w:rPr>
            </w:pPr>
          </w:p>
          <w:p w14:paraId="16C63494" w14:textId="77777777" w:rsidR="00584D01" w:rsidRDefault="00584D01" w:rsidP="00584D01">
            <w:pPr>
              <w:jc w:val="center"/>
              <w:rPr>
                <w:sz w:val="20"/>
                <w:szCs w:val="20"/>
              </w:rPr>
            </w:pPr>
          </w:p>
          <w:p w14:paraId="4CDBC4A4" w14:textId="77777777" w:rsidR="00584D01" w:rsidRDefault="00584D01" w:rsidP="00584D01">
            <w:pPr>
              <w:jc w:val="center"/>
              <w:rPr>
                <w:sz w:val="20"/>
                <w:szCs w:val="20"/>
              </w:rPr>
            </w:pPr>
          </w:p>
          <w:p w14:paraId="2613AE3B" w14:textId="77777777" w:rsidR="00584D01" w:rsidRDefault="00584D01" w:rsidP="00584D01">
            <w:pPr>
              <w:jc w:val="center"/>
              <w:rPr>
                <w:sz w:val="20"/>
                <w:szCs w:val="20"/>
              </w:rPr>
            </w:pPr>
          </w:p>
          <w:p w14:paraId="5C0FE16D" w14:textId="77777777" w:rsidR="00584D01" w:rsidRDefault="00584D01" w:rsidP="00584D01">
            <w:pPr>
              <w:jc w:val="center"/>
              <w:rPr>
                <w:sz w:val="20"/>
                <w:szCs w:val="20"/>
              </w:rPr>
            </w:pPr>
          </w:p>
          <w:p w14:paraId="68480430" w14:textId="77777777" w:rsidR="00584D01" w:rsidRDefault="00584D01" w:rsidP="00584D01">
            <w:pPr>
              <w:jc w:val="center"/>
              <w:rPr>
                <w:sz w:val="20"/>
                <w:szCs w:val="20"/>
              </w:rPr>
            </w:pPr>
          </w:p>
          <w:p w14:paraId="2DD58D5D" w14:textId="77777777" w:rsidR="00584D01" w:rsidRDefault="00584D01" w:rsidP="00584D01">
            <w:pPr>
              <w:jc w:val="center"/>
              <w:rPr>
                <w:sz w:val="20"/>
                <w:szCs w:val="20"/>
              </w:rPr>
            </w:pPr>
          </w:p>
          <w:p w14:paraId="749D0026" w14:textId="77777777" w:rsidR="00584D01" w:rsidRDefault="00584D01" w:rsidP="00584D01">
            <w:pPr>
              <w:jc w:val="center"/>
              <w:rPr>
                <w:sz w:val="20"/>
                <w:szCs w:val="20"/>
              </w:rPr>
            </w:pPr>
          </w:p>
          <w:p w14:paraId="461BAA11" w14:textId="77777777" w:rsidR="00584D01" w:rsidRDefault="00584D01" w:rsidP="00584D01">
            <w:pPr>
              <w:jc w:val="center"/>
              <w:rPr>
                <w:sz w:val="20"/>
                <w:szCs w:val="20"/>
              </w:rPr>
            </w:pPr>
          </w:p>
          <w:p w14:paraId="2E58162F" w14:textId="77777777" w:rsidR="00584D01" w:rsidRDefault="00584D01" w:rsidP="00584D01">
            <w:pPr>
              <w:jc w:val="center"/>
              <w:rPr>
                <w:sz w:val="20"/>
                <w:szCs w:val="20"/>
              </w:rPr>
            </w:pPr>
          </w:p>
          <w:p w14:paraId="0457D1E9" w14:textId="77777777" w:rsidR="00584D01" w:rsidRDefault="00584D01" w:rsidP="00584D01">
            <w:pPr>
              <w:jc w:val="center"/>
              <w:rPr>
                <w:sz w:val="20"/>
                <w:szCs w:val="20"/>
              </w:rPr>
            </w:pPr>
          </w:p>
          <w:p w14:paraId="381C7A0A" w14:textId="77777777" w:rsidR="00584D01" w:rsidRDefault="00584D01" w:rsidP="00584D01">
            <w:pPr>
              <w:jc w:val="center"/>
              <w:rPr>
                <w:sz w:val="20"/>
                <w:szCs w:val="20"/>
              </w:rPr>
            </w:pPr>
          </w:p>
          <w:p w14:paraId="3782936C" w14:textId="77777777" w:rsidR="00584D01" w:rsidRDefault="00584D01" w:rsidP="00584D01">
            <w:pPr>
              <w:jc w:val="center"/>
              <w:rPr>
                <w:sz w:val="20"/>
                <w:szCs w:val="20"/>
              </w:rPr>
            </w:pPr>
          </w:p>
          <w:p w14:paraId="275E5C25" w14:textId="77777777" w:rsidR="00584D01" w:rsidRDefault="00584D01" w:rsidP="00584D01">
            <w:pPr>
              <w:jc w:val="center"/>
              <w:rPr>
                <w:sz w:val="20"/>
                <w:szCs w:val="20"/>
              </w:rPr>
            </w:pPr>
          </w:p>
          <w:p w14:paraId="6A01BCF9" w14:textId="77777777" w:rsidR="00584D01" w:rsidRDefault="00584D01" w:rsidP="00584D01">
            <w:pPr>
              <w:jc w:val="center"/>
              <w:rPr>
                <w:sz w:val="20"/>
                <w:szCs w:val="20"/>
              </w:rPr>
            </w:pPr>
          </w:p>
          <w:p w14:paraId="5FBB8BE0" w14:textId="77777777" w:rsidR="00584D01" w:rsidRDefault="00584D01" w:rsidP="00584D01">
            <w:pPr>
              <w:jc w:val="center"/>
              <w:rPr>
                <w:sz w:val="20"/>
                <w:szCs w:val="20"/>
              </w:rPr>
            </w:pPr>
          </w:p>
          <w:p w14:paraId="38F1EE09" w14:textId="77777777" w:rsidR="00584D01" w:rsidRDefault="00584D01" w:rsidP="00584D01">
            <w:pPr>
              <w:jc w:val="center"/>
              <w:rPr>
                <w:sz w:val="20"/>
                <w:szCs w:val="20"/>
              </w:rPr>
            </w:pPr>
          </w:p>
          <w:p w14:paraId="3445AB0F" w14:textId="77777777" w:rsidR="00584D01" w:rsidRDefault="00584D01" w:rsidP="00584D01">
            <w:pPr>
              <w:jc w:val="center"/>
              <w:rPr>
                <w:sz w:val="20"/>
                <w:szCs w:val="20"/>
              </w:rPr>
            </w:pPr>
          </w:p>
          <w:p w14:paraId="6FC0257B" w14:textId="77777777" w:rsidR="00584D01" w:rsidRDefault="00584D01" w:rsidP="00584D01">
            <w:pPr>
              <w:jc w:val="center"/>
              <w:rPr>
                <w:sz w:val="20"/>
                <w:szCs w:val="20"/>
              </w:rPr>
            </w:pPr>
          </w:p>
          <w:p w14:paraId="396AC104" w14:textId="77777777" w:rsidR="00584D01" w:rsidRDefault="00584D01" w:rsidP="00584D01">
            <w:pPr>
              <w:jc w:val="center"/>
              <w:rPr>
                <w:sz w:val="20"/>
                <w:szCs w:val="20"/>
              </w:rPr>
            </w:pPr>
          </w:p>
          <w:p w14:paraId="4F7B8E7E" w14:textId="77777777" w:rsidR="00584D01" w:rsidRDefault="00584D01" w:rsidP="00584D01">
            <w:pPr>
              <w:jc w:val="center"/>
              <w:rPr>
                <w:sz w:val="20"/>
                <w:szCs w:val="20"/>
              </w:rPr>
            </w:pPr>
          </w:p>
          <w:p w14:paraId="52166205" w14:textId="77777777" w:rsidR="00584D01" w:rsidRDefault="00584D01" w:rsidP="00584D01">
            <w:pPr>
              <w:jc w:val="center"/>
              <w:rPr>
                <w:sz w:val="20"/>
                <w:szCs w:val="20"/>
              </w:rPr>
            </w:pPr>
          </w:p>
          <w:p w14:paraId="3FBB4963" w14:textId="77777777" w:rsidR="00584D01" w:rsidRDefault="00584D01" w:rsidP="00584D01">
            <w:pPr>
              <w:jc w:val="center"/>
              <w:rPr>
                <w:sz w:val="20"/>
                <w:szCs w:val="20"/>
              </w:rPr>
            </w:pPr>
          </w:p>
          <w:p w14:paraId="0EFB2034" w14:textId="77777777" w:rsidR="00584D01" w:rsidRDefault="00584D01" w:rsidP="00584D01">
            <w:pPr>
              <w:jc w:val="center"/>
              <w:rPr>
                <w:sz w:val="20"/>
                <w:szCs w:val="20"/>
              </w:rPr>
            </w:pPr>
          </w:p>
          <w:p w14:paraId="530F1812" w14:textId="77777777" w:rsidR="00584D01" w:rsidRDefault="00584D01" w:rsidP="00584D01">
            <w:pPr>
              <w:jc w:val="center"/>
              <w:rPr>
                <w:sz w:val="20"/>
                <w:szCs w:val="20"/>
              </w:rPr>
            </w:pPr>
          </w:p>
          <w:p w14:paraId="051B58B0" w14:textId="77777777" w:rsidR="00584D01" w:rsidRDefault="00584D01" w:rsidP="00584D01">
            <w:pPr>
              <w:jc w:val="center"/>
              <w:rPr>
                <w:sz w:val="20"/>
                <w:szCs w:val="20"/>
              </w:rPr>
            </w:pPr>
          </w:p>
          <w:p w14:paraId="05260BDE" w14:textId="77777777" w:rsidR="00584D01" w:rsidRDefault="00584D01" w:rsidP="00584D01">
            <w:pPr>
              <w:jc w:val="center"/>
              <w:rPr>
                <w:sz w:val="20"/>
                <w:szCs w:val="20"/>
              </w:rPr>
            </w:pPr>
          </w:p>
          <w:p w14:paraId="1FA1F268" w14:textId="77777777" w:rsidR="00584D01" w:rsidRDefault="00584D01" w:rsidP="00584D01">
            <w:pPr>
              <w:jc w:val="center"/>
              <w:rPr>
                <w:sz w:val="20"/>
                <w:szCs w:val="20"/>
              </w:rPr>
            </w:pPr>
          </w:p>
          <w:p w14:paraId="22DD4072" w14:textId="77777777" w:rsidR="00584D01" w:rsidRDefault="00584D01" w:rsidP="00584D01">
            <w:pPr>
              <w:jc w:val="center"/>
              <w:rPr>
                <w:sz w:val="20"/>
                <w:szCs w:val="20"/>
              </w:rPr>
            </w:pPr>
          </w:p>
          <w:p w14:paraId="1CFE25E4" w14:textId="77777777" w:rsidR="00584D01" w:rsidRDefault="00584D01" w:rsidP="00584D01">
            <w:pPr>
              <w:jc w:val="center"/>
              <w:rPr>
                <w:sz w:val="20"/>
                <w:szCs w:val="20"/>
              </w:rPr>
            </w:pPr>
          </w:p>
          <w:p w14:paraId="5D005273" w14:textId="77777777" w:rsidR="00584D01" w:rsidRDefault="00584D01" w:rsidP="00584D01">
            <w:pPr>
              <w:jc w:val="center"/>
              <w:rPr>
                <w:sz w:val="20"/>
                <w:szCs w:val="20"/>
              </w:rPr>
            </w:pPr>
          </w:p>
          <w:p w14:paraId="7067EF93" w14:textId="77777777" w:rsidR="00584D01" w:rsidRDefault="00584D01" w:rsidP="00584D01">
            <w:pPr>
              <w:jc w:val="center"/>
              <w:rPr>
                <w:sz w:val="20"/>
                <w:szCs w:val="20"/>
              </w:rPr>
            </w:pPr>
          </w:p>
          <w:p w14:paraId="5E5EC686" w14:textId="77777777" w:rsidR="00584D01" w:rsidRDefault="00584D01" w:rsidP="00584D01">
            <w:pPr>
              <w:jc w:val="center"/>
              <w:rPr>
                <w:sz w:val="20"/>
                <w:szCs w:val="20"/>
              </w:rPr>
            </w:pPr>
          </w:p>
          <w:p w14:paraId="74F2E0B6" w14:textId="77777777" w:rsidR="00584D01" w:rsidRDefault="00584D01" w:rsidP="00584D01">
            <w:pPr>
              <w:jc w:val="center"/>
              <w:rPr>
                <w:sz w:val="20"/>
                <w:szCs w:val="20"/>
              </w:rPr>
            </w:pPr>
          </w:p>
          <w:p w14:paraId="24A3A4BF" w14:textId="77777777" w:rsidR="00584D01" w:rsidRDefault="00584D01" w:rsidP="00584D01">
            <w:pPr>
              <w:jc w:val="center"/>
              <w:rPr>
                <w:sz w:val="20"/>
                <w:szCs w:val="20"/>
              </w:rPr>
            </w:pPr>
          </w:p>
          <w:p w14:paraId="34F40C54" w14:textId="77777777" w:rsidR="00584D01" w:rsidRDefault="00584D01" w:rsidP="00584D01">
            <w:pPr>
              <w:jc w:val="center"/>
              <w:rPr>
                <w:sz w:val="20"/>
                <w:szCs w:val="20"/>
              </w:rPr>
            </w:pPr>
          </w:p>
          <w:p w14:paraId="1189BD4C" w14:textId="77777777" w:rsidR="00584D01" w:rsidRDefault="00584D01" w:rsidP="00584D01">
            <w:pPr>
              <w:jc w:val="center"/>
              <w:rPr>
                <w:sz w:val="20"/>
                <w:szCs w:val="20"/>
              </w:rPr>
            </w:pPr>
          </w:p>
          <w:p w14:paraId="6C2FCAB9" w14:textId="77777777" w:rsidR="00584D01" w:rsidRDefault="00584D01" w:rsidP="00584D01">
            <w:pPr>
              <w:jc w:val="center"/>
              <w:rPr>
                <w:sz w:val="20"/>
                <w:szCs w:val="20"/>
              </w:rPr>
            </w:pPr>
          </w:p>
          <w:p w14:paraId="00810B4E" w14:textId="77777777" w:rsidR="00584D01" w:rsidRDefault="00584D01" w:rsidP="00584D01">
            <w:pPr>
              <w:jc w:val="center"/>
              <w:rPr>
                <w:sz w:val="20"/>
                <w:szCs w:val="20"/>
              </w:rPr>
            </w:pPr>
          </w:p>
          <w:p w14:paraId="719B589E" w14:textId="77777777" w:rsidR="00584D01" w:rsidRDefault="00584D01" w:rsidP="00584D01">
            <w:pPr>
              <w:jc w:val="center"/>
              <w:rPr>
                <w:sz w:val="20"/>
                <w:szCs w:val="20"/>
              </w:rPr>
            </w:pPr>
          </w:p>
          <w:p w14:paraId="6FA3A8D2" w14:textId="77777777" w:rsidR="00584D01" w:rsidRDefault="00584D01" w:rsidP="00584D01">
            <w:pPr>
              <w:jc w:val="center"/>
              <w:rPr>
                <w:sz w:val="20"/>
                <w:szCs w:val="20"/>
              </w:rPr>
            </w:pPr>
          </w:p>
          <w:p w14:paraId="74907C98" w14:textId="77777777" w:rsidR="00584D01" w:rsidRDefault="00584D01" w:rsidP="00584D01">
            <w:pPr>
              <w:jc w:val="center"/>
              <w:rPr>
                <w:sz w:val="20"/>
                <w:szCs w:val="20"/>
              </w:rPr>
            </w:pPr>
          </w:p>
          <w:p w14:paraId="6608BA3E" w14:textId="77777777" w:rsidR="00584D01" w:rsidRDefault="00584D01" w:rsidP="00584D01">
            <w:pPr>
              <w:jc w:val="center"/>
              <w:rPr>
                <w:sz w:val="20"/>
                <w:szCs w:val="20"/>
              </w:rPr>
            </w:pPr>
            <w:r>
              <w:rPr>
                <w:sz w:val="20"/>
                <w:szCs w:val="20"/>
              </w:rPr>
              <w:t>483/2001</w:t>
            </w:r>
          </w:p>
          <w:p w14:paraId="77DDD36E" w14:textId="77777777" w:rsidR="00584D01" w:rsidRDefault="00584D01" w:rsidP="00584D01">
            <w:pPr>
              <w:jc w:val="center"/>
              <w:rPr>
                <w:sz w:val="20"/>
                <w:szCs w:val="20"/>
              </w:rPr>
            </w:pPr>
          </w:p>
          <w:p w14:paraId="14052D48" w14:textId="77777777" w:rsidR="00584D01" w:rsidRDefault="00584D01" w:rsidP="00584D01">
            <w:pPr>
              <w:jc w:val="center"/>
              <w:rPr>
                <w:sz w:val="20"/>
                <w:szCs w:val="20"/>
              </w:rPr>
            </w:pPr>
          </w:p>
          <w:p w14:paraId="25A6E29F" w14:textId="77777777" w:rsidR="00584D01" w:rsidRDefault="00584D01" w:rsidP="00584D01">
            <w:pPr>
              <w:jc w:val="center"/>
              <w:rPr>
                <w:sz w:val="20"/>
                <w:szCs w:val="20"/>
              </w:rPr>
            </w:pPr>
          </w:p>
          <w:p w14:paraId="0E50C1D6" w14:textId="77777777" w:rsidR="00584D01" w:rsidRDefault="00584D01" w:rsidP="00584D01">
            <w:pPr>
              <w:jc w:val="center"/>
              <w:rPr>
                <w:sz w:val="20"/>
                <w:szCs w:val="20"/>
              </w:rPr>
            </w:pPr>
          </w:p>
          <w:p w14:paraId="4B28DA93" w14:textId="77777777" w:rsidR="00584D01" w:rsidRDefault="00584D01" w:rsidP="00584D01">
            <w:pPr>
              <w:jc w:val="center"/>
              <w:rPr>
                <w:sz w:val="20"/>
                <w:szCs w:val="20"/>
              </w:rPr>
            </w:pPr>
          </w:p>
          <w:p w14:paraId="79561D34" w14:textId="77777777" w:rsidR="00584D01" w:rsidRDefault="00584D01" w:rsidP="00584D01">
            <w:pPr>
              <w:jc w:val="center"/>
              <w:rPr>
                <w:sz w:val="20"/>
                <w:szCs w:val="20"/>
              </w:rPr>
            </w:pPr>
          </w:p>
          <w:p w14:paraId="77AB51FE" w14:textId="77777777" w:rsidR="00584D01" w:rsidRDefault="00584D01" w:rsidP="00584D01">
            <w:pPr>
              <w:jc w:val="center"/>
              <w:rPr>
                <w:sz w:val="20"/>
                <w:szCs w:val="20"/>
              </w:rPr>
            </w:pPr>
          </w:p>
          <w:p w14:paraId="02757217" w14:textId="77777777" w:rsidR="00584D01" w:rsidRDefault="00584D01" w:rsidP="00584D01">
            <w:pPr>
              <w:jc w:val="center"/>
              <w:rPr>
                <w:sz w:val="20"/>
                <w:szCs w:val="20"/>
              </w:rPr>
            </w:pPr>
          </w:p>
          <w:p w14:paraId="6EA696B9" w14:textId="77777777" w:rsidR="00584D01" w:rsidRDefault="00584D01" w:rsidP="00584D01">
            <w:pPr>
              <w:jc w:val="center"/>
              <w:rPr>
                <w:sz w:val="20"/>
                <w:szCs w:val="20"/>
              </w:rPr>
            </w:pPr>
          </w:p>
          <w:p w14:paraId="07F12429" w14:textId="77777777" w:rsidR="00584D01" w:rsidRDefault="00584D01" w:rsidP="00584D01">
            <w:pPr>
              <w:jc w:val="center"/>
              <w:rPr>
                <w:sz w:val="20"/>
                <w:szCs w:val="20"/>
              </w:rPr>
            </w:pPr>
          </w:p>
          <w:p w14:paraId="4904E121" w14:textId="77777777" w:rsidR="00584D01" w:rsidRDefault="00584D01" w:rsidP="00584D01">
            <w:pPr>
              <w:jc w:val="center"/>
              <w:rPr>
                <w:sz w:val="20"/>
                <w:szCs w:val="20"/>
              </w:rPr>
            </w:pPr>
          </w:p>
          <w:p w14:paraId="5B3D9D95" w14:textId="77777777" w:rsidR="00584D01" w:rsidRDefault="00584D01" w:rsidP="00584D01">
            <w:pPr>
              <w:jc w:val="center"/>
              <w:rPr>
                <w:sz w:val="20"/>
                <w:szCs w:val="20"/>
              </w:rPr>
            </w:pPr>
          </w:p>
          <w:p w14:paraId="65D33ADD" w14:textId="77777777" w:rsidR="00584D01" w:rsidRDefault="00584D01" w:rsidP="00584D01">
            <w:pPr>
              <w:jc w:val="center"/>
              <w:rPr>
                <w:sz w:val="20"/>
                <w:szCs w:val="20"/>
              </w:rPr>
            </w:pPr>
          </w:p>
          <w:p w14:paraId="7386130A" w14:textId="77777777" w:rsidR="00584D01" w:rsidRDefault="00584D01" w:rsidP="00584D01">
            <w:pPr>
              <w:jc w:val="center"/>
              <w:rPr>
                <w:sz w:val="20"/>
                <w:szCs w:val="20"/>
              </w:rPr>
            </w:pPr>
          </w:p>
          <w:p w14:paraId="79954FE7" w14:textId="77777777" w:rsidR="00584D01" w:rsidRDefault="00584D01" w:rsidP="00584D01">
            <w:pPr>
              <w:jc w:val="center"/>
              <w:rPr>
                <w:sz w:val="20"/>
                <w:szCs w:val="20"/>
              </w:rPr>
            </w:pPr>
            <w:r>
              <w:rPr>
                <w:sz w:val="20"/>
                <w:szCs w:val="20"/>
              </w:rPr>
              <w:t>483/2001</w:t>
            </w:r>
          </w:p>
          <w:p w14:paraId="7027590F" w14:textId="77777777" w:rsidR="00584D01" w:rsidRDefault="00584D01" w:rsidP="00584D01">
            <w:pPr>
              <w:jc w:val="center"/>
              <w:rPr>
                <w:sz w:val="20"/>
                <w:szCs w:val="20"/>
              </w:rPr>
            </w:pPr>
          </w:p>
          <w:p w14:paraId="3090964D" w14:textId="77777777" w:rsidR="00584D01" w:rsidRDefault="00584D01" w:rsidP="00584D01">
            <w:pPr>
              <w:jc w:val="center"/>
              <w:rPr>
                <w:sz w:val="20"/>
                <w:szCs w:val="20"/>
              </w:rPr>
            </w:pPr>
          </w:p>
          <w:p w14:paraId="35E2D992" w14:textId="77777777" w:rsidR="00584D01" w:rsidRDefault="00584D01" w:rsidP="00584D01">
            <w:pPr>
              <w:jc w:val="center"/>
              <w:rPr>
                <w:sz w:val="20"/>
                <w:szCs w:val="20"/>
              </w:rPr>
            </w:pPr>
          </w:p>
          <w:p w14:paraId="5AC18875" w14:textId="77777777" w:rsidR="00584D01" w:rsidRDefault="00584D01" w:rsidP="00584D01">
            <w:pPr>
              <w:jc w:val="center"/>
              <w:rPr>
                <w:sz w:val="20"/>
                <w:szCs w:val="20"/>
              </w:rPr>
            </w:pPr>
          </w:p>
          <w:p w14:paraId="4D9CE936" w14:textId="77777777" w:rsidR="00584D01" w:rsidRDefault="00584D01" w:rsidP="00584D01">
            <w:pPr>
              <w:jc w:val="center"/>
              <w:rPr>
                <w:sz w:val="20"/>
                <w:szCs w:val="20"/>
              </w:rPr>
            </w:pPr>
          </w:p>
          <w:p w14:paraId="17ABAE5C" w14:textId="77777777" w:rsidR="00584D01" w:rsidRDefault="00584D01" w:rsidP="00584D01">
            <w:pPr>
              <w:jc w:val="center"/>
              <w:rPr>
                <w:sz w:val="20"/>
                <w:szCs w:val="20"/>
              </w:rPr>
            </w:pPr>
          </w:p>
          <w:p w14:paraId="304CCEEC" w14:textId="77777777" w:rsidR="00584D01" w:rsidRDefault="00584D01" w:rsidP="00584D01">
            <w:pPr>
              <w:jc w:val="center"/>
              <w:rPr>
                <w:sz w:val="20"/>
                <w:szCs w:val="20"/>
              </w:rPr>
            </w:pPr>
          </w:p>
          <w:p w14:paraId="0DAB02DD" w14:textId="77777777" w:rsidR="00584D01" w:rsidRDefault="00584D01" w:rsidP="00584D01">
            <w:pPr>
              <w:jc w:val="center"/>
              <w:rPr>
                <w:sz w:val="20"/>
                <w:szCs w:val="20"/>
              </w:rPr>
            </w:pPr>
          </w:p>
          <w:p w14:paraId="74998491" w14:textId="77777777" w:rsidR="00584D01" w:rsidRDefault="00584D01" w:rsidP="00584D01">
            <w:pPr>
              <w:jc w:val="center"/>
              <w:rPr>
                <w:sz w:val="20"/>
                <w:szCs w:val="20"/>
              </w:rPr>
            </w:pPr>
          </w:p>
          <w:p w14:paraId="407F95ED" w14:textId="77777777" w:rsidR="00584D01" w:rsidRDefault="00584D01" w:rsidP="00584D01">
            <w:pPr>
              <w:jc w:val="center"/>
              <w:rPr>
                <w:sz w:val="20"/>
                <w:szCs w:val="20"/>
              </w:rPr>
            </w:pPr>
          </w:p>
          <w:p w14:paraId="79A78A9F" w14:textId="77777777" w:rsidR="00584D01" w:rsidRDefault="00584D01" w:rsidP="00584D01">
            <w:pPr>
              <w:jc w:val="center"/>
              <w:rPr>
                <w:sz w:val="20"/>
                <w:szCs w:val="20"/>
              </w:rPr>
            </w:pPr>
          </w:p>
          <w:p w14:paraId="2B7DFAB0" w14:textId="77777777" w:rsidR="00584D01" w:rsidRDefault="00584D01" w:rsidP="00584D01">
            <w:pPr>
              <w:jc w:val="center"/>
              <w:rPr>
                <w:sz w:val="20"/>
                <w:szCs w:val="20"/>
              </w:rPr>
            </w:pPr>
          </w:p>
          <w:p w14:paraId="1B06EE68" w14:textId="77777777" w:rsidR="00584D01" w:rsidRDefault="00584D01" w:rsidP="00584D01">
            <w:pPr>
              <w:jc w:val="center"/>
              <w:rPr>
                <w:sz w:val="20"/>
                <w:szCs w:val="20"/>
              </w:rPr>
            </w:pPr>
          </w:p>
          <w:p w14:paraId="73F4D5A8" w14:textId="77777777" w:rsidR="00584D01" w:rsidRDefault="00584D01" w:rsidP="00584D01">
            <w:pPr>
              <w:jc w:val="center"/>
              <w:rPr>
                <w:sz w:val="20"/>
                <w:szCs w:val="20"/>
              </w:rPr>
            </w:pPr>
          </w:p>
          <w:p w14:paraId="12B591FC" w14:textId="77777777" w:rsidR="00584D01" w:rsidRDefault="00584D01" w:rsidP="00584D01">
            <w:pPr>
              <w:jc w:val="center"/>
              <w:rPr>
                <w:sz w:val="20"/>
                <w:szCs w:val="20"/>
              </w:rPr>
            </w:pPr>
          </w:p>
          <w:p w14:paraId="5AAE1F13" w14:textId="77777777" w:rsidR="00584D01" w:rsidRDefault="00584D01" w:rsidP="00584D01">
            <w:pPr>
              <w:jc w:val="center"/>
              <w:rPr>
                <w:sz w:val="20"/>
                <w:szCs w:val="20"/>
              </w:rPr>
            </w:pPr>
            <w:r>
              <w:rPr>
                <w:sz w:val="20"/>
                <w:szCs w:val="20"/>
              </w:rPr>
              <w:t>483/2001</w:t>
            </w:r>
          </w:p>
          <w:p w14:paraId="64EB1463" w14:textId="77777777" w:rsidR="00584D01" w:rsidRDefault="00584D01" w:rsidP="00584D01">
            <w:pPr>
              <w:jc w:val="center"/>
              <w:rPr>
                <w:sz w:val="20"/>
                <w:szCs w:val="20"/>
              </w:rPr>
            </w:pPr>
          </w:p>
          <w:p w14:paraId="2979F6CD" w14:textId="77777777" w:rsidR="00584D01" w:rsidRDefault="00584D01" w:rsidP="00584D01">
            <w:pPr>
              <w:jc w:val="center"/>
              <w:rPr>
                <w:sz w:val="20"/>
                <w:szCs w:val="20"/>
              </w:rPr>
            </w:pPr>
          </w:p>
          <w:p w14:paraId="46FDF256" w14:textId="77777777" w:rsidR="00584D01" w:rsidRDefault="00584D01" w:rsidP="00584D01">
            <w:pPr>
              <w:jc w:val="center"/>
              <w:rPr>
                <w:sz w:val="20"/>
                <w:szCs w:val="20"/>
              </w:rPr>
            </w:pPr>
          </w:p>
          <w:p w14:paraId="17469B3F" w14:textId="77777777" w:rsidR="00584D01" w:rsidRDefault="00584D01" w:rsidP="00584D01">
            <w:pPr>
              <w:jc w:val="center"/>
              <w:rPr>
                <w:sz w:val="20"/>
                <w:szCs w:val="20"/>
              </w:rPr>
            </w:pPr>
          </w:p>
          <w:p w14:paraId="0ABE76BD" w14:textId="77777777" w:rsidR="00584D01" w:rsidRDefault="00584D01" w:rsidP="00584D01">
            <w:pPr>
              <w:jc w:val="center"/>
              <w:rPr>
                <w:sz w:val="20"/>
                <w:szCs w:val="20"/>
              </w:rPr>
            </w:pPr>
          </w:p>
          <w:p w14:paraId="47DDE2A3" w14:textId="77777777" w:rsidR="00584D01" w:rsidRDefault="00584D01" w:rsidP="00584D01">
            <w:pPr>
              <w:jc w:val="center"/>
              <w:rPr>
                <w:sz w:val="20"/>
                <w:szCs w:val="20"/>
              </w:rPr>
            </w:pPr>
          </w:p>
          <w:p w14:paraId="264C66FA" w14:textId="77777777" w:rsidR="00584D01" w:rsidRDefault="00584D01" w:rsidP="00584D01">
            <w:pPr>
              <w:jc w:val="center"/>
              <w:rPr>
                <w:sz w:val="20"/>
                <w:szCs w:val="20"/>
              </w:rPr>
            </w:pPr>
          </w:p>
          <w:p w14:paraId="5C173D8A" w14:textId="77777777" w:rsidR="00584D01" w:rsidRDefault="00584D01" w:rsidP="00584D01">
            <w:pPr>
              <w:jc w:val="center"/>
              <w:rPr>
                <w:sz w:val="20"/>
                <w:szCs w:val="20"/>
              </w:rPr>
            </w:pPr>
          </w:p>
          <w:p w14:paraId="02A0C43C" w14:textId="77777777" w:rsidR="00584D01" w:rsidRDefault="00584D01" w:rsidP="00584D01">
            <w:pPr>
              <w:jc w:val="center"/>
              <w:rPr>
                <w:sz w:val="20"/>
                <w:szCs w:val="20"/>
              </w:rPr>
            </w:pPr>
          </w:p>
          <w:p w14:paraId="6C94D0E4" w14:textId="77777777" w:rsidR="00584D01" w:rsidRDefault="00584D01" w:rsidP="00584D01">
            <w:pPr>
              <w:jc w:val="center"/>
              <w:rPr>
                <w:sz w:val="20"/>
                <w:szCs w:val="20"/>
              </w:rPr>
            </w:pPr>
          </w:p>
          <w:p w14:paraId="241EA348" w14:textId="77777777" w:rsidR="00584D01" w:rsidRDefault="00584D01" w:rsidP="00584D01">
            <w:pPr>
              <w:jc w:val="center"/>
              <w:rPr>
                <w:sz w:val="20"/>
                <w:szCs w:val="20"/>
              </w:rPr>
            </w:pPr>
          </w:p>
          <w:p w14:paraId="466AD3A7" w14:textId="77777777" w:rsidR="00584D01" w:rsidRDefault="00584D01" w:rsidP="00584D01">
            <w:pPr>
              <w:jc w:val="center"/>
              <w:rPr>
                <w:sz w:val="20"/>
                <w:szCs w:val="20"/>
              </w:rPr>
            </w:pPr>
          </w:p>
          <w:p w14:paraId="0B4686FC" w14:textId="77777777" w:rsidR="00584D01" w:rsidRDefault="00584D01" w:rsidP="00584D01">
            <w:pPr>
              <w:jc w:val="center"/>
              <w:rPr>
                <w:sz w:val="20"/>
                <w:szCs w:val="20"/>
              </w:rPr>
            </w:pPr>
          </w:p>
          <w:p w14:paraId="2BB538CE" w14:textId="77777777" w:rsidR="00584D01" w:rsidRDefault="00584D01" w:rsidP="00584D01">
            <w:pPr>
              <w:jc w:val="center"/>
              <w:rPr>
                <w:sz w:val="20"/>
                <w:szCs w:val="20"/>
              </w:rPr>
            </w:pPr>
          </w:p>
          <w:p w14:paraId="625106B5" w14:textId="77777777" w:rsidR="00584D01" w:rsidRDefault="00584D01" w:rsidP="00584D01">
            <w:pPr>
              <w:jc w:val="center"/>
              <w:rPr>
                <w:sz w:val="20"/>
                <w:szCs w:val="20"/>
              </w:rPr>
            </w:pPr>
          </w:p>
          <w:p w14:paraId="597B3FB8" w14:textId="77777777" w:rsidR="00584D01" w:rsidRDefault="00584D01" w:rsidP="00584D01">
            <w:pPr>
              <w:jc w:val="center"/>
              <w:rPr>
                <w:sz w:val="20"/>
                <w:szCs w:val="20"/>
              </w:rPr>
            </w:pPr>
          </w:p>
          <w:p w14:paraId="68485A3F" w14:textId="77777777" w:rsidR="00584D01" w:rsidRDefault="00584D01" w:rsidP="00584D01">
            <w:pPr>
              <w:jc w:val="center"/>
              <w:rPr>
                <w:sz w:val="20"/>
                <w:szCs w:val="20"/>
              </w:rPr>
            </w:pPr>
          </w:p>
          <w:p w14:paraId="3ABB0C03" w14:textId="77777777" w:rsidR="00584D01" w:rsidRDefault="00584D01" w:rsidP="00584D01">
            <w:pPr>
              <w:jc w:val="center"/>
              <w:rPr>
                <w:sz w:val="20"/>
                <w:szCs w:val="20"/>
              </w:rPr>
            </w:pPr>
          </w:p>
          <w:p w14:paraId="34C8A2DC" w14:textId="77777777" w:rsidR="00584D01" w:rsidRDefault="00584D01" w:rsidP="00584D01">
            <w:pPr>
              <w:jc w:val="center"/>
              <w:rPr>
                <w:sz w:val="20"/>
                <w:szCs w:val="20"/>
              </w:rPr>
            </w:pPr>
          </w:p>
          <w:p w14:paraId="101CAE9D" w14:textId="77777777" w:rsidR="00584D01" w:rsidRDefault="00584D01" w:rsidP="00584D01">
            <w:pPr>
              <w:jc w:val="center"/>
              <w:rPr>
                <w:sz w:val="20"/>
                <w:szCs w:val="20"/>
              </w:rPr>
            </w:pPr>
          </w:p>
          <w:p w14:paraId="37636499" w14:textId="77777777" w:rsidR="00584D01" w:rsidRDefault="00584D01" w:rsidP="00584D01">
            <w:pPr>
              <w:jc w:val="center"/>
              <w:rPr>
                <w:sz w:val="20"/>
                <w:szCs w:val="20"/>
              </w:rPr>
            </w:pPr>
            <w:r>
              <w:rPr>
                <w:sz w:val="20"/>
                <w:szCs w:val="20"/>
              </w:rPr>
              <w:t>483/2001</w:t>
            </w:r>
          </w:p>
          <w:p w14:paraId="7B1717D2" w14:textId="77777777" w:rsidR="00584D01" w:rsidRDefault="00584D01" w:rsidP="00584D01">
            <w:pPr>
              <w:jc w:val="center"/>
              <w:rPr>
                <w:sz w:val="20"/>
                <w:szCs w:val="20"/>
              </w:rPr>
            </w:pPr>
          </w:p>
          <w:p w14:paraId="3FF9D61D" w14:textId="77777777" w:rsidR="00584D01" w:rsidRDefault="00584D01" w:rsidP="00584D01">
            <w:pPr>
              <w:jc w:val="center"/>
              <w:rPr>
                <w:sz w:val="20"/>
                <w:szCs w:val="20"/>
              </w:rPr>
            </w:pPr>
          </w:p>
          <w:p w14:paraId="6E97F611" w14:textId="77777777" w:rsidR="00584D01" w:rsidRDefault="00584D01" w:rsidP="00584D01">
            <w:pPr>
              <w:jc w:val="center"/>
              <w:rPr>
                <w:sz w:val="20"/>
                <w:szCs w:val="20"/>
              </w:rPr>
            </w:pPr>
          </w:p>
          <w:p w14:paraId="56C7DAB8" w14:textId="77777777" w:rsidR="00584D01" w:rsidRDefault="00584D01" w:rsidP="00584D01">
            <w:pPr>
              <w:jc w:val="center"/>
              <w:rPr>
                <w:sz w:val="20"/>
                <w:szCs w:val="20"/>
              </w:rPr>
            </w:pPr>
          </w:p>
          <w:p w14:paraId="4C1E9817" w14:textId="77777777" w:rsidR="00584D01" w:rsidRDefault="00584D01" w:rsidP="00584D01">
            <w:pPr>
              <w:jc w:val="center"/>
              <w:rPr>
                <w:sz w:val="20"/>
                <w:szCs w:val="20"/>
              </w:rPr>
            </w:pPr>
          </w:p>
          <w:p w14:paraId="4CBD7CA0" w14:textId="77777777" w:rsidR="00584D01" w:rsidRDefault="00584D01" w:rsidP="00584D01">
            <w:pPr>
              <w:jc w:val="center"/>
              <w:rPr>
                <w:sz w:val="20"/>
                <w:szCs w:val="20"/>
              </w:rPr>
            </w:pPr>
          </w:p>
          <w:p w14:paraId="1C62F0E6" w14:textId="77777777" w:rsidR="00584D01" w:rsidRDefault="00584D01" w:rsidP="00584D01">
            <w:pPr>
              <w:jc w:val="center"/>
              <w:rPr>
                <w:sz w:val="20"/>
                <w:szCs w:val="20"/>
              </w:rPr>
            </w:pPr>
          </w:p>
          <w:p w14:paraId="1AC07B2D" w14:textId="77777777" w:rsidR="00584D01" w:rsidRDefault="00584D01" w:rsidP="00584D01">
            <w:pPr>
              <w:jc w:val="center"/>
              <w:rPr>
                <w:sz w:val="20"/>
                <w:szCs w:val="20"/>
              </w:rPr>
            </w:pPr>
          </w:p>
          <w:p w14:paraId="65423C18" w14:textId="77777777" w:rsidR="00584D01" w:rsidRDefault="00584D01" w:rsidP="00584D01">
            <w:pPr>
              <w:jc w:val="center"/>
              <w:rPr>
                <w:sz w:val="20"/>
                <w:szCs w:val="20"/>
              </w:rPr>
            </w:pPr>
          </w:p>
          <w:p w14:paraId="39086140" w14:textId="77777777" w:rsidR="00584D01" w:rsidRDefault="00584D01" w:rsidP="00584D01">
            <w:pPr>
              <w:jc w:val="center"/>
              <w:rPr>
                <w:sz w:val="20"/>
                <w:szCs w:val="20"/>
              </w:rPr>
            </w:pPr>
          </w:p>
          <w:p w14:paraId="1187A9BF" w14:textId="77777777" w:rsidR="00584D01" w:rsidRDefault="00584D01" w:rsidP="00584D01">
            <w:pPr>
              <w:jc w:val="center"/>
              <w:rPr>
                <w:sz w:val="20"/>
                <w:szCs w:val="20"/>
              </w:rPr>
            </w:pPr>
          </w:p>
          <w:p w14:paraId="1C87C188" w14:textId="77777777" w:rsidR="00584D01" w:rsidRDefault="00584D01" w:rsidP="00584D01">
            <w:pPr>
              <w:jc w:val="center"/>
              <w:rPr>
                <w:sz w:val="20"/>
                <w:szCs w:val="20"/>
              </w:rPr>
            </w:pPr>
          </w:p>
          <w:p w14:paraId="1F183A47" w14:textId="77777777" w:rsidR="00584D01" w:rsidRDefault="00584D01" w:rsidP="00584D01">
            <w:pPr>
              <w:jc w:val="center"/>
              <w:rPr>
                <w:sz w:val="20"/>
                <w:szCs w:val="20"/>
              </w:rPr>
            </w:pPr>
          </w:p>
          <w:p w14:paraId="7F806E49" w14:textId="77777777" w:rsidR="00584D01" w:rsidRDefault="00584D01" w:rsidP="00584D01">
            <w:pPr>
              <w:jc w:val="center"/>
              <w:rPr>
                <w:sz w:val="20"/>
                <w:szCs w:val="20"/>
              </w:rPr>
            </w:pPr>
          </w:p>
          <w:p w14:paraId="7D13E512" w14:textId="77777777" w:rsidR="00584D01" w:rsidRDefault="00584D01" w:rsidP="00584D01">
            <w:pPr>
              <w:jc w:val="center"/>
              <w:rPr>
                <w:sz w:val="20"/>
                <w:szCs w:val="20"/>
              </w:rPr>
            </w:pPr>
          </w:p>
          <w:p w14:paraId="7F47DBCC" w14:textId="77777777" w:rsidR="00584D01" w:rsidRDefault="00584D01" w:rsidP="00584D01">
            <w:pPr>
              <w:jc w:val="center"/>
              <w:rPr>
                <w:sz w:val="20"/>
                <w:szCs w:val="20"/>
              </w:rPr>
            </w:pPr>
          </w:p>
          <w:p w14:paraId="02C80F7C" w14:textId="77777777" w:rsidR="00584D01" w:rsidRDefault="00584D01" w:rsidP="00584D01">
            <w:pPr>
              <w:jc w:val="center"/>
              <w:rPr>
                <w:sz w:val="20"/>
                <w:szCs w:val="20"/>
              </w:rPr>
            </w:pPr>
          </w:p>
          <w:p w14:paraId="5006AA97" w14:textId="77777777" w:rsidR="00584D01" w:rsidRDefault="00584D01" w:rsidP="00584D01">
            <w:pPr>
              <w:jc w:val="center"/>
              <w:rPr>
                <w:sz w:val="20"/>
                <w:szCs w:val="20"/>
              </w:rPr>
            </w:pPr>
          </w:p>
          <w:p w14:paraId="2ACB3295" w14:textId="77777777" w:rsidR="00584D01" w:rsidRDefault="00584D01" w:rsidP="00584D01">
            <w:pPr>
              <w:jc w:val="center"/>
              <w:rPr>
                <w:sz w:val="20"/>
                <w:szCs w:val="20"/>
              </w:rPr>
            </w:pPr>
            <w:r>
              <w:rPr>
                <w:sz w:val="20"/>
                <w:szCs w:val="20"/>
              </w:rPr>
              <w:t>483/2001</w:t>
            </w:r>
          </w:p>
          <w:p w14:paraId="506052CC" w14:textId="77777777" w:rsidR="00584D01" w:rsidRDefault="00584D01" w:rsidP="00584D01">
            <w:pPr>
              <w:jc w:val="center"/>
              <w:rPr>
                <w:sz w:val="20"/>
                <w:szCs w:val="20"/>
              </w:rPr>
            </w:pPr>
          </w:p>
          <w:p w14:paraId="1A553FB1" w14:textId="77777777" w:rsidR="00584D01" w:rsidRDefault="00584D01" w:rsidP="00584D01">
            <w:pPr>
              <w:jc w:val="center"/>
              <w:rPr>
                <w:sz w:val="20"/>
                <w:szCs w:val="20"/>
              </w:rPr>
            </w:pPr>
          </w:p>
          <w:p w14:paraId="53792C23" w14:textId="77777777" w:rsidR="00584D01" w:rsidRDefault="00584D01" w:rsidP="00584D01">
            <w:pPr>
              <w:jc w:val="center"/>
              <w:rPr>
                <w:sz w:val="20"/>
                <w:szCs w:val="20"/>
              </w:rPr>
            </w:pPr>
          </w:p>
          <w:p w14:paraId="6A9F1573" w14:textId="77777777" w:rsidR="00584D01" w:rsidRDefault="00584D01" w:rsidP="00584D01">
            <w:pPr>
              <w:jc w:val="center"/>
              <w:rPr>
                <w:sz w:val="20"/>
                <w:szCs w:val="20"/>
              </w:rPr>
            </w:pPr>
          </w:p>
          <w:p w14:paraId="7406DBB4" w14:textId="77777777" w:rsidR="00584D01" w:rsidRDefault="00584D01" w:rsidP="00584D01">
            <w:pPr>
              <w:jc w:val="center"/>
              <w:rPr>
                <w:sz w:val="20"/>
                <w:szCs w:val="20"/>
              </w:rPr>
            </w:pPr>
          </w:p>
          <w:p w14:paraId="46277D0E" w14:textId="77777777" w:rsidR="00584D01" w:rsidRDefault="00584D01" w:rsidP="00584D01">
            <w:pPr>
              <w:jc w:val="center"/>
              <w:rPr>
                <w:sz w:val="20"/>
                <w:szCs w:val="20"/>
              </w:rPr>
            </w:pPr>
            <w:r>
              <w:rPr>
                <w:sz w:val="20"/>
                <w:szCs w:val="20"/>
              </w:rPr>
              <w:t>483/2001</w:t>
            </w:r>
          </w:p>
          <w:p w14:paraId="73F554E1" w14:textId="77777777" w:rsidR="00584D01" w:rsidRDefault="00584D01" w:rsidP="00584D01">
            <w:pPr>
              <w:jc w:val="center"/>
              <w:rPr>
                <w:sz w:val="20"/>
                <w:szCs w:val="20"/>
              </w:rPr>
            </w:pPr>
          </w:p>
          <w:p w14:paraId="6389F84B" w14:textId="5042B413" w:rsidR="00584D01" w:rsidRPr="00C548DB" w:rsidRDefault="00584D01" w:rsidP="00584D01">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25C630EE" w14:textId="77777777" w:rsidR="00584D01" w:rsidRPr="003548F5" w:rsidRDefault="00584D01" w:rsidP="00584D01">
            <w:pPr>
              <w:pStyle w:val="Spiatonadresanaoblke"/>
              <w:jc w:val="center"/>
              <w:rPr>
                <w:b w:val="0"/>
                <w:bCs w:val="0"/>
                <w:color w:val="auto"/>
                <w14:shadow w14:blurRad="0" w14:dist="0" w14:dir="0" w14:sx="0" w14:sy="0" w14:kx="0" w14:ky="0" w14:algn="none">
                  <w14:srgbClr w14:val="000000"/>
                </w14:shadow>
              </w:rPr>
            </w:pPr>
            <w:r w:rsidRPr="003548F5">
              <w:rPr>
                <w:b w:val="0"/>
                <w:bCs w:val="0"/>
                <w:color w:val="auto"/>
                <w14:shadow w14:blurRad="0" w14:dist="0" w14:dir="0" w14:sx="0" w14:sy="0" w14:kx="0" w14:ky="0" w14:algn="none">
                  <w14:srgbClr w14:val="000000"/>
                </w14:shadow>
              </w:rPr>
              <w:lastRenderedPageBreak/>
              <w:t>§ 1</w:t>
            </w:r>
          </w:p>
          <w:p w14:paraId="3F4FD13C" w14:textId="77777777" w:rsidR="00584D01" w:rsidRDefault="00584D01" w:rsidP="00584D01">
            <w:pPr>
              <w:pStyle w:val="Normlny0"/>
              <w:jc w:val="center"/>
            </w:pPr>
          </w:p>
          <w:p w14:paraId="741ABC2B" w14:textId="77777777" w:rsidR="00584D01" w:rsidRDefault="00584D01" w:rsidP="00584D01">
            <w:pPr>
              <w:pStyle w:val="Normlny0"/>
              <w:jc w:val="center"/>
            </w:pPr>
          </w:p>
          <w:p w14:paraId="40B1A180" w14:textId="77777777" w:rsidR="00584D01" w:rsidRDefault="00584D01" w:rsidP="00584D01">
            <w:pPr>
              <w:pStyle w:val="Normlny0"/>
              <w:jc w:val="center"/>
            </w:pPr>
          </w:p>
          <w:p w14:paraId="798D8A48" w14:textId="77777777" w:rsidR="00584D01" w:rsidRDefault="00584D01" w:rsidP="00584D01">
            <w:pPr>
              <w:pStyle w:val="Normlny0"/>
              <w:jc w:val="center"/>
            </w:pPr>
          </w:p>
          <w:p w14:paraId="45FEE3BE" w14:textId="77777777" w:rsidR="00584D01" w:rsidRDefault="00584D01" w:rsidP="00584D01">
            <w:pPr>
              <w:pStyle w:val="Normlny0"/>
              <w:jc w:val="center"/>
            </w:pPr>
          </w:p>
          <w:p w14:paraId="5E73C5F7" w14:textId="77777777" w:rsidR="00584D01" w:rsidRDefault="00584D01" w:rsidP="00584D01">
            <w:pPr>
              <w:pStyle w:val="Normlny0"/>
              <w:jc w:val="center"/>
            </w:pPr>
          </w:p>
          <w:p w14:paraId="1A7E7BAF" w14:textId="77777777" w:rsidR="00584D01" w:rsidRDefault="00584D01" w:rsidP="00584D01">
            <w:pPr>
              <w:pStyle w:val="Normlny0"/>
              <w:jc w:val="center"/>
            </w:pPr>
          </w:p>
          <w:p w14:paraId="015BB215" w14:textId="77777777" w:rsidR="00584D01" w:rsidRDefault="00584D01" w:rsidP="00584D01">
            <w:pPr>
              <w:pStyle w:val="Normlny0"/>
              <w:jc w:val="center"/>
            </w:pPr>
          </w:p>
          <w:p w14:paraId="35CB8A60" w14:textId="77777777" w:rsidR="00584D01" w:rsidRDefault="00584D01" w:rsidP="00584D01">
            <w:pPr>
              <w:pStyle w:val="Normlny0"/>
              <w:jc w:val="center"/>
            </w:pPr>
          </w:p>
          <w:p w14:paraId="5C8847F0" w14:textId="77777777" w:rsidR="00584D01" w:rsidRDefault="00584D01" w:rsidP="00584D01">
            <w:pPr>
              <w:pStyle w:val="Normlny0"/>
              <w:jc w:val="center"/>
            </w:pPr>
            <w:r>
              <w:t>§ 1 ods. 3</w:t>
            </w:r>
          </w:p>
          <w:p w14:paraId="733C96EE" w14:textId="77777777" w:rsidR="00584D01" w:rsidRDefault="00584D01" w:rsidP="00584D01">
            <w:pPr>
              <w:pStyle w:val="Normlny0"/>
              <w:jc w:val="center"/>
            </w:pPr>
          </w:p>
          <w:p w14:paraId="76771302" w14:textId="77777777" w:rsidR="00584D01" w:rsidRDefault="00584D01" w:rsidP="00584D01">
            <w:pPr>
              <w:pStyle w:val="Normlny0"/>
              <w:jc w:val="center"/>
            </w:pPr>
          </w:p>
          <w:p w14:paraId="512118F4" w14:textId="77777777" w:rsidR="00584D01" w:rsidRDefault="00584D01" w:rsidP="00584D01">
            <w:pPr>
              <w:pStyle w:val="Normlny0"/>
              <w:jc w:val="center"/>
            </w:pPr>
          </w:p>
          <w:p w14:paraId="7DC731C3" w14:textId="77777777" w:rsidR="00584D01" w:rsidRDefault="00584D01" w:rsidP="00584D01">
            <w:pPr>
              <w:pStyle w:val="Normlny0"/>
              <w:jc w:val="center"/>
            </w:pPr>
          </w:p>
          <w:p w14:paraId="5DCCFFF9" w14:textId="77777777" w:rsidR="00584D01" w:rsidRDefault="00584D01" w:rsidP="00584D01">
            <w:pPr>
              <w:pStyle w:val="Normlny0"/>
              <w:jc w:val="center"/>
            </w:pPr>
          </w:p>
          <w:p w14:paraId="1C84D04C" w14:textId="77777777" w:rsidR="00584D01" w:rsidRDefault="00584D01" w:rsidP="00584D01">
            <w:pPr>
              <w:pStyle w:val="Normlny0"/>
              <w:jc w:val="center"/>
            </w:pPr>
          </w:p>
          <w:p w14:paraId="2E37A91C" w14:textId="77777777" w:rsidR="00584D01" w:rsidRDefault="00584D01" w:rsidP="00584D01">
            <w:pPr>
              <w:pStyle w:val="Normlny0"/>
              <w:jc w:val="center"/>
            </w:pPr>
          </w:p>
          <w:p w14:paraId="285F652D" w14:textId="77777777" w:rsidR="00584D01" w:rsidRDefault="00584D01" w:rsidP="00584D01">
            <w:pPr>
              <w:pStyle w:val="Normlny0"/>
              <w:jc w:val="center"/>
            </w:pPr>
          </w:p>
          <w:p w14:paraId="6EB92631" w14:textId="77777777" w:rsidR="00584D01" w:rsidRDefault="00584D01" w:rsidP="00584D01">
            <w:pPr>
              <w:pStyle w:val="Normlny0"/>
              <w:jc w:val="center"/>
            </w:pPr>
          </w:p>
          <w:p w14:paraId="4FFB2481" w14:textId="77777777" w:rsidR="00584D01" w:rsidRDefault="00584D01" w:rsidP="00584D01">
            <w:pPr>
              <w:pStyle w:val="Normlny0"/>
              <w:jc w:val="center"/>
            </w:pPr>
          </w:p>
          <w:p w14:paraId="70B448B2" w14:textId="77777777" w:rsidR="00584D01" w:rsidRDefault="00584D01" w:rsidP="00584D01">
            <w:pPr>
              <w:pStyle w:val="Normlny0"/>
              <w:jc w:val="center"/>
            </w:pPr>
          </w:p>
          <w:p w14:paraId="4F55BAB7" w14:textId="77777777" w:rsidR="00584D01" w:rsidRDefault="00584D01" w:rsidP="00584D01">
            <w:pPr>
              <w:pStyle w:val="Normlny0"/>
              <w:jc w:val="center"/>
            </w:pPr>
          </w:p>
          <w:p w14:paraId="26E8E79B" w14:textId="77777777" w:rsidR="00584D01" w:rsidRDefault="00584D01" w:rsidP="00584D01">
            <w:pPr>
              <w:pStyle w:val="Normlny0"/>
              <w:jc w:val="center"/>
            </w:pPr>
          </w:p>
          <w:p w14:paraId="5009F914" w14:textId="77777777" w:rsidR="00584D01" w:rsidRDefault="00584D01" w:rsidP="00584D01">
            <w:pPr>
              <w:pStyle w:val="Normlny0"/>
              <w:jc w:val="center"/>
            </w:pPr>
          </w:p>
          <w:p w14:paraId="29A550F4" w14:textId="77777777" w:rsidR="00584D01" w:rsidRDefault="00584D01" w:rsidP="00584D01">
            <w:pPr>
              <w:pStyle w:val="Normlny0"/>
              <w:jc w:val="center"/>
            </w:pPr>
          </w:p>
          <w:p w14:paraId="461F6E91" w14:textId="77777777" w:rsidR="00584D01" w:rsidRDefault="00584D01" w:rsidP="00584D01">
            <w:pPr>
              <w:pStyle w:val="Normlny0"/>
              <w:jc w:val="center"/>
            </w:pPr>
          </w:p>
          <w:p w14:paraId="3EE186EB" w14:textId="77777777" w:rsidR="00584D01" w:rsidRDefault="00584D01" w:rsidP="00584D01">
            <w:pPr>
              <w:pStyle w:val="Normlny0"/>
              <w:jc w:val="center"/>
            </w:pPr>
          </w:p>
          <w:p w14:paraId="6D01C1D5" w14:textId="77777777" w:rsidR="00584D01" w:rsidRDefault="00584D01" w:rsidP="00584D01">
            <w:pPr>
              <w:pStyle w:val="Normlny0"/>
              <w:jc w:val="center"/>
            </w:pPr>
          </w:p>
          <w:p w14:paraId="7775E7C2" w14:textId="77777777" w:rsidR="00584D01" w:rsidRDefault="00584D01" w:rsidP="00584D01">
            <w:pPr>
              <w:pStyle w:val="Normlny0"/>
              <w:jc w:val="center"/>
            </w:pPr>
          </w:p>
          <w:p w14:paraId="01490686" w14:textId="77777777" w:rsidR="00584D01" w:rsidRDefault="00584D01" w:rsidP="00584D01">
            <w:pPr>
              <w:pStyle w:val="Normlny0"/>
              <w:jc w:val="center"/>
            </w:pPr>
          </w:p>
          <w:p w14:paraId="698BFEB2" w14:textId="77777777" w:rsidR="00584D01" w:rsidRDefault="00584D01" w:rsidP="00584D01">
            <w:pPr>
              <w:pStyle w:val="Normlny0"/>
              <w:jc w:val="center"/>
            </w:pPr>
          </w:p>
          <w:p w14:paraId="3AB6DF76" w14:textId="77777777" w:rsidR="00584D01" w:rsidRDefault="00584D01" w:rsidP="00584D01">
            <w:pPr>
              <w:pStyle w:val="Normlny0"/>
              <w:jc w:val="center"/>
            </w:pPr>
          </w:p>
          <w:p w14:paraId="14A78D48" w14:textId="77777777" w:rsidR="00584D01" w:rsidRDefault="00584D01" w:rsidP="00584D01">
            <w:pPr>
              <w:pStyle w:val="Normlny0"/>
              <w:jc w:val="center"/>
            </w:pPr>
          </w:p>
          <w:p w14:paraId="7AE3CDB5" w14:textId="77777777" w:rsidR="00584D01" w:rsidRDefault="00584D01" w:rsidP="00584D01">
            <w:pPr>
              <w:pStyle w:val="Normlny0"/>
              <w:jc w:val="center"/>
            </w:pPr>
          </w:p>
          <w:p w14:paraId="10578EB2" w14:textId="77777777" w:rsidR="00584D01" w:rsidRDefault="00584D01" w:rsidP="00584D01">
            <w:pPr>
              <w:pStyle w:val="Normlny0"/>
              <w:jc w:val="center"/>
            </w:pPr>
          </w:p>
          <w:p w14:paraId="0A09F28C" w14:textId="77777777" w:rsidR="00584D01" w:rsidRDefault="00584D01" w:rsidP="00584D01">
            <w:pPr>
              <w:pStyle w:val="Normlny0"/>
              <w:jc w:val="center"/>
            </w:pPr>
          </w:p>
          <w:p w14:paraId="3AAA9AF5" w14:textId="77777777" w:rsidR="00584D01" w:rsidRDefault="00584D01" w:rsidP="00584D01">
            <w:pPr>
              <w:pStyle w:val="Normlny0"/>
              <w:jc w:val="center"/>
            </w:pPr>
          </w:p>
          <w:p w14:paraId="3E078863" w14:textId="77777777" w:rsidR="00584D01" w:rsidRDefault="00584D01" w:rsidP="00584D01">
            <w:pPr>
              <w:pStyle w:val="Normlny0"/>
              <w:jc w:val="center"/>
            </w:pPr>
          </w:p>
          <w:p w14:paraId="42082092" w14:textId="77777777" w:rsidR="00584D01" w:rsidRDefault="00584D01" w:rsidP="00584D01">
            <w:pPr>
              <w:pStyle w:val="Normlny0"/>
              <w:jc w:val="center"/>
            </w:pPr>
          </w:p>
          <w:p w14:paraId="4CD65C60" w14:textId="77777777" w:rsidR="00584D01" w:rsidRDefault="00584D01" w:rsidP="00584D01">
            <w:pPr>
              <w:pStyle w:val="Normlny0"/>
              <w:jc w:val="center"/>
            </w:pPr>
          </w:p>
          <w:p w14:paraId="56A2B8D3" w14:textId="77777777" w:rsidR="00584D01" w:rsidRDefault="00584D01" w:rsidP="00584D01">
            <w:pPr>
              <w:pStyle w:val="Normlny0"/>
              <w:jc w:val="center"/>
            </w:pPr>
          </w:p>
          <w:p w14:paraId="3B994A59" w14:textId="77777777" w:rsidR="00584D01" w:rsidRDefault="00584D01" w:rsidP="00584D01">
            <w:pPr>
              <w:pStyle w:val="Normlny0"/>
              <w:jc w:val="center"/>
            </w:pPr>
          </w:p>
          <w:p w14:paraId="02C60E0E" w14:textId="77777777" w:rsidR="00584D01" w:rsidRDefault="00584D01" w:rsidP="00584D01">
            <w:pPr>
              <w:pStyle w:val="Normlny0"/>
              <w:jc w:val="center"/>
            </w:pPr>
          </w:p>
          <w:p w14:paraId="0315DAC6" w14:textId="77777777" w:rsidR="00584D01" w:rsidRDefault="00584D01" w:rsidP="00584D01">
            <w:pPr>
              <w:pStyle w:val="Normlny0"/>
              <w:jc w:val="center"/>
            </w:pPr>
          </w:p>
          <w:p w14:paraId="78768D6F" w14:textId="77777777" w:rsidR="00584D01" w:rsidRDefault="00584D01" w:rsidP="00584D01">
            <w:pPr>
              <w:pStyle w:val="Normlny0"/>
              <w:jc w:val="center"/>
            </w:pPr>
          </w:p>
          <w:p w14:paraId="771CD24D" w14:textId="77777777" w:rsidR="00584D01" w:rsidRDefault="00584D01" w:rsidP="00584D01">
            <w:pPr>
              <w:pStyle w:val="Normlny0"/>
              <w:jc w:val="center"/>
            </w:pPr>
          </w:p>
          <w:p w14:paraId="27BCDDC5" w14:textId="77777777" w:rsidR="00584D01" w:rsidRDefault="00584D01" w:rsidP="00584D01">
            <w:pPr>
              <w:pStyle w:val="Normlny0"/>
              <w:jc w:val="center"/>
            </w:pPr>
          </w:p>
          <w:p w14:paraId="1394838B" w14:textId="77777777" w:rsidR="00584D01" w:rsidRDefault="00584D01" w:rsidP="00584D01">
            <w:pPr>
              <w:pStyle w:val="Normlny0"/>
              <w:jc w:val="center"/>
            </w:pPr>
          </w:p>
          <w:p w14:paraId="43872F15" w14:textId="77777777" w:rsidR="00584D01" w:rsidRDefault="00584D01" w:rsidP="00584D01">
            <w:pPr>
              <w:pStyle w:val="Normlny0"/>
              <w:jc w:val="center"/>
            </w:pPr>
          </w:p>
          <w:p w14:paraId="34260C53" w14:textId="77777777" w:rsidR="00584D01" w:rsidRDefault="00584D01" w:rsidP="00584D01">
            <w:pPr>
              <w:pStyle w:val="Normlny0"/>
              <w:jc w:val="center"/>
            </w:pPr>
          </w:p>
          <w:p w14:paraId="32B3A1DF" w14:textId="77777777" w:rsidR="00584D01" w:rsidRDefault="00584D01" w:rsidP="00584D01">
            <w:pPr>
              <w:pStyle w:val="Normlny0"/>
              <w:jc w:val="center"/>
            </w:pPr>
          </w:p>
          <w:p w14:paraId="3055BA0F" w14:textId="77777777" w:rsidR="00584D01" w:rsidRDefault="00584D01" w:rsidP="00584D01">
            <w:pPr>
              <w:pStyle w:val="Normlny0"/>
              <w:jc w:val="center"/>
            </w:pPr>
          </w:p>
          <w:p w14:paraId="63CFA751" w14:textId="77777777" w:rsidR="00584D01" w:rsidRDefault="00584D01" w:rsidP="00584D01">
            <w:pPr>
              <w:pStyle w:val="Normlny0"/>
              <w:jc w:val="center"/>
            </w:pPr>
          </w:p>
          <w:p w14:paraId="3052AE69" w14:textId="77777777" w:rsidR="00584D01" w:rsidRDefault="00584D01" w:rsidP="00584D01">
            <w:pPr>
              <w:pStyle w:val="Normlny0"/>
              <w:jc w:val="center"/>
            </w:pPr>
          </w:p>
          <w:p w14:paraId="6EF9BFC5" w14:textId="77777777" w:rsidR="00584D01" w:rsidRDefault="00584D01" w:rsidP="00584D01">
            <w:pPr>
              <w:pStyle w:val="Normlny0"/>
              <w:jc w:val="center"/>
            </w:pPr>
          </w:p>
          <w:p w14:paraId="7E3EC94C" w14:textId="77777777" w:rsidR="00584D01" w:rsidRDefault="00584D01" w:rsidP="00584D01">
            <w:pPr>
              <w:pStyle w:val="Normlny0"/>
              <w:jc w:val="center"/>
            </w:pPr>
          </w:p>
          <w:p w14:paraId="49BD55A1" w14:textId="77777777" w:rsidR="00584D01" w:rsidRDefault="00584D01" w:rsidP="00584D01">
            <w:pPr>
              <w:pStyle w:val="Normlny0"/>
              <w:jc w:val="center"/>
            </w:pPr>
          </w:p>
          <w:p w14:paraId="7F8AE66A" w14:textId="77777777" w:rsidR="00584D01" w:rsidRDefault="00584D01" w:rsidP="00584D01">
            <w:pPr>
              <w:pStyle w:val="Normlny0"/>
              <w:jc w:val="center"/>
            </w:pPr>
          </w:p>
          <w:p w14:paraId="0EB6640D" w14:textId="77777777" w:rsidR="00584D01" w:rsidRDefault="00584D01" w:rsidP="00584D01">
            <w:pPr>
              <w:pStyle w:val="Normlny0"/>
              <w:jc w:val="center"/>
            </w:pPr>
          </w:p>
          <w:p w14:paraId="0628FDCC" w14:textId="77777777" w:rsidR="00584D01" w:rsidRDefault="00584D01" w:rsidP="00584D01">
            <w:pPr>
              <w:pStyle w:val="Normlny0"/>
              <w:jc w:val="center"/>
            </w:pPr>
          </w:p>
          <w:p w14:paraId="6D9D41FD" w14:textId="77777777" w:rsidR="00584D01" w:rsidRDefault="00584D01" w:rsidP="00584D01">
            <w:pPr>
              <w:pStyle w:val="Normlny0"/>
              <w:jc w:val="center"/>
            </w:pPr>
          </w:p>
          <w:p w14:paraId="44F980AB" w14:textId="77777777" w:rsidR="00584D01" w:rsidRDefault="00584D01" w:rsidP="00584D01">
            <w:pPr>
              <w:pStyle w:val="Normlny0"/>
              <w:jc w:val="center"/>
            </w:pPr>
          </w:p>
          <w:p w14:paraId="32CA0068" w14:textId="77777777" w:rsidR="00584D01" w:rsidRDefault="00584D01" w:rsidP="00584D01">
            <w:pPr>
              <w:pStyle w:val="Normlny0"/>
              <w:jc w:val="center"/>
            </w:pPr>
          </w:p>
          <w:p w14:paraId="0A7E58EC" w14:textId="77777777" w:rsidR="00584D01" w:rsidRDefault="00584D01" w:rsidP="00584D01">
            <w:pPr>
              <w:pStyle w:val="Normlny0"/>
              <w:jc w:val="center"/>
            </w:pPr>
          </w:p>
          <w:p w14:paraId="2C25FF9F" w14:textId="77777777" w:rsidR="00584D01" w:rsidRDefault="00584D01" w:rsidP="00584D01">
            <w:pPr>
              <w:pStyle w:val="Normlny0"/>
              <w:jc w:val="center"/>
            </w:pPr>
          </w:p>
          <w:p w14:paraId="48CC3ED8" w14:textId="77777777" w:rsidR="00584D01" w:rsidRDefault="00584D01" w:rsidP="00584D01">
            <w:pPr>
              <w:pStyle w:val="Normlny0"/>
              <w:jc w:val="center"/>
            </w:pPr>
          </w:p>
          <w:p w14:paraId="5E93B444" w14:textId="77777777" w:rsidR="00584D01" w:rsidRDefault="00584D01" w:rsidP="00584D01">
            <w:pPr>
              <w:pStyle w:val="Normlny0"/>
              <w:jc w:val="center"/>
            </w:pPr>
          </w:p>
          <w:p w14:paraId="63777FB3" w14:textId="77777777" w:rsidR="00584D01" w:rsidRDefault="00584D01" w:rsidP="00584D01">
            <w:pPr>
              <w:pStyle w:val="Normlny0"/>
              <w:jc w:val="center"/>
            </w:pPr>
          </w:p>
          <w:p w14:paraId="7A6ADE8D" w14:textId="77777777" w:rsidR="00584D01" w:rsidRDefault="00584D01" w:rsidP="00584D01">
            <w:pPr>
              <w:pStyle w:val="Normlny0"/>
              <w:jc w:val="center"/>
            </w:pPr>
          </w:p>
          <w:p w14:paraId="70E8AFF8" w14:textId="77777777" w:rsidR="00584D01" w:rsidRDefault="00584D01" w:rsidP="00584D01">
            <w:pPr>
              <w:pStyle w:val="Normlny0"/>
              <w:jc w:val="center"/>
            </w:pPr>
          </w:p>
          <w:p w14:paraId="29B3BAE6" w14:textId="77777777" w:rsidR="00584D01" w:rsidRDefault="00584D01" w:rsidP="00584D01">
            <w:pPr>
              <w:pStyle w:val="Normlny0"/>
              <w:jc w:val="center"/>
            </w:pPr>
          </w:p>
          <w:p w14:paraId="6F15E27E" w14:textId="77777777" w:rsidR="00584D01" w:rsidRDefault="00584D01" w:rsidP="00584D01">
            <w:pPr>
              <w:pStyle w:val="Normlny0"/>
              <w:jc w:val="center"/>
            </w:pPr>
          </w:p>
          <w:p w14:paraId="359EECEB" w14:textId="77777777" w:rsidR="00584D01" w:rsidRDefault="00584D01" w:rsidP="00584D01">
            <w:pPr>
              <w:pStyle w:val="Normlny0"/>
              <w:jc w:val="center"/>
            </w:pPr>
          </w:p>
          <w:p w14:paraId="2CF3B1A3" w14:textId="77777777" w:rsidR="00584D01" w:rsidRDefault="00584D01" w:rsidP="00584D01">
            <w:pPr>
              <w:pStyle w:val="Normlny0"/>
              <w:jc w:val="center"/>
            </w:pPr>
          </w:p>
          <w:p w14:paraId="1BF291E2" w14:textId="77777777" w:rsidR="00584D01" w:rsidRDefault="00584D01" w:rsidP="00584D01">
            <w:pPr>
              <w:pStyle w:val="Normlny0"/>
              <w:jc w:val="center"/>
            </w:pPr>
          </w:p>
          <w:p w14:paraId="43D35282" w14:textId="77777777" w:rsidR="00584D01" w:rsidRDefault="00584D01" w:rsidP="00584D01">
            <w:pPr>
              <w:pStyle w:val="Normlny0"/>
              <w:jc w:val="center"/>
            </w:pPr>
          </w:p>
          <w:p w14:paraId="1D11230A" w14:textId="77777777" w:rsidR="00584D01" w:rsidRDefault="00584D01" w:rsidP="00584D01">
            <w:pPr>
              <w:pStyle w:val="Normlny0"/>
              <w:jc w:val="center"/>
            </w:pPr>
          </w:p>
          <w:p w14:paraId="3579F9FF" w14:textId="77777777" w:rsidR="00584D01" w:rsidRDefault="00584D01" w:rsidP="00584D01">
            <w:pPr>
              <w:pStyle w:val="Normlny0"/>
              <w:jc w:val="center"/>
            </w:pPr>
          </w:p>
          <w:p w14:paraId="23786A6E" w14:textId="77777777" w:rsidR="00584D01" w:rsidRDefault="00584D01" w:rsidP="00584D01">
            <w:pPr>
              <w:pStyle w:val="Normlny0"/>
              <w:jc w:val="center"/>
            </w:pPr>
          </w:p>
          <w:p w14:paraId="5D97B9AD" w14:textId="77777777" w:rsidR="00584D01" w:rsidRDefault="00584D01" w:rsidP="00584D01">
            <w:pPr>
              <w:pStyle w:val="Normlny0"/>
              <w:jc w:val="center"/>
            </w:pPr>
          </w:p>
          <w:p w14:paraId="20BB1923" w14:textId="77777777" w:rsidR="00584D01" w:rsidRDefault="00584D01" w:rsidP="00584D01">
            <w:pPr>
              <w:pStyle w:val="Normlny0"/>
              <w:jc w:val="center"/>
            </w:pPr>
          </w:p>
          <w:p w14:paraId="44C00DC9" w14:textId="77777777" w:rsidR="00584D01" w:rsidRDefault="00584D01" w:rsidP="00584D01">
            <w:pPr>
              <w:pStyle w:val="Normlny0"/>
              <w:jc w:val="center"/>
            </w:pPr>
          </w:p>
          <w:p w14:paraId="16DDA918" w14:textId="77777777" w:rsidR="00584D01" w:rsidRDefault="00584D01" w:rsidP="00584D01">
            <w:pPr>
              <w:pStyle w:val="Normlny0"/>
              <w:jc w:val="center"/>
            </w:pPr>
          </w:p>
          <w:p w14:paraId="50ACC5B9" w14:textId="77777777" w:rsidR="00584D01" w:rsidRDefault="00584D01" w:rsidP="00584D01">
            <w:pPr>
              <w:pStyle w:val="Normlny0"/>
              <w:jc w:val="center"/>
            </w:pPr>
          </w:p>
          <w:p w14:paraId="0F2A3967" w14:textId="77777777" w:rsidR="00584D01" w:rsidRDefault="00584D01" w:rsidP="00584D01">
            <w:pPr>
              <w:pStyle w:val="Normlny0"/>
              <w:jc w:val="center"/>
            </w:pPr>
          </w:p>
          <w:p w14:paraId="61E8ED2C" w14:textId="77777777" w:rsidR="00584D01" w:rsidRDefault="00584D01" w:rsidP="00584D01">
            <w:pPr>
              <w:pStyle w:val="Normlny0"/>
              <w:jc w:val="center"/>
            </w:pPr>
          </w:p>
          <w:p w14:paraId="3FDF9923" w14:textId="77777777" w:rsidR="00584D01" w:rsidRDefault="00584D01" w:rsidP="00584D01">
            <w:pPr>
              <w:pStyle w:val="Normlny0"/>
              <w:jc w:val="center"/>
            </w:pPr>
          </w:p>
          <w:p w14:paraId="000299A1" w14:textId="77777777" w:rsidR="00584D01" w:rsidRDefault="00584D01" w:rsidP="00584D01">
            <w:pPr>
              <w:pStyle w:val="Normlny0"/>
              <w:jc w:val="center"/>
            </w:pPr>
          </w:p>
          <w:p w14:paraId="7ECC54A8" w14:textId="77777777" w:rsidR="00584D01" w:rsidRDefault="00584D01" w:rsidP="00584D01">
            <w:pPr>
              <w:pStyle w:val="Normlny0"/>
              <w:jc w:val="center"/>
            </w:pPr>
          </w:p>
          <w:p w14:paraId="7FD8A073" w14:textId="77777777" w:rsidR="00584D01" w:rsidRDefault="00584D01" w:rsidP="00584D01">
            <w:pPr>
              <w:pStyle w:val="Normlny0"/>
              <w:jc w:val="center"/>
            </w:pPr>
          </w:p>
          <w:p w14:paraId="3490474D" w14:textId="77777777" w:rsidR="00584D01" w:rsidRDefault="00584D01" w:rsidP="00584D01">
            <w:pPr>
              <w:pStyle w:val="Normlny0"/>
              <w:jc w:val="center"/>
            </w:pPr>
          </w:p>
          <w:p w14:paraId="1E0C21A0" w14:textId="77777777" w:rsidR="00584D01" w:rsidRDefault="00584D01" w:rsidP="00584D01">
            <w:pPr>
              <w:pStyle w:val="Normlny0"/>
              <w:jc w:val="center"/>
            </w:pPr>
          </w:p>
          <w:p w14:paraId="5272C9FF" w14:textId="77777777" w:rsidR="00584D01" w:rsidRDefault="00584D01" w:rsidP="00584D01">
            <w:pPr>
              <w:pStyle w:val="Normlny0"/>
              <w:jc w:val="center"/>
            </w:pPr>
          </w:p>
          <w:p w14:paraId="18BC116F" w14:textId="77777777" w:rsidR="00584D01" w:rsidRDefault="00584D01" w:rsidP="00584D01">
            <w:pPr>
              <w:pStyle w:val="Normlny0"/>
              <w:jc w:val="center"/>
            </w:pPr>
          </w:p>
          <w:p w14:paraId="01F581FB" w14:textId="77777777" w:rsidR="00584D01" w:rsidRDefault="00584D01" w:rsidP="00584D01">
            <w:pPr>
              <w:pStyle w:val="Normlny0"/>
              <w:jc w:val="center"/>
            </w:pPr>
          </w:p>
          <w:p w14:paraId="42882591" w14:textId="77777777" w:rsidR="00584D01" w:rsidRDefault="00584D01" w:rsidP="00584D01">
            <w:pPr>
              <w:pStyle w:val="Normlny0"/>
              <w:jc w:val="center"/>
            </w:pPr>
          </w:p>
          <w:p w14:paraId="7C160C08" w14:textId="77777777" w:rsidR="00584D01" w:rsidRDefault="00584D01" w:rsidP="00584D01">
            <w:pPr>
              <w:pStyle w:val="Normlny0"/>
              <w:jc w:val="center"/>
            </w:pPr>
          </w:p>
          <w:p w14:paraId="74D89660" w14:textId="77777777" w:rsidR="00584D01" w:rsidRDefault="00584D01" w:rsidP="00584D01">
            <w:pPr>
              <w:pStyle w:val="Normlny0"/>
              <w:jc w:val="center"/>
            </w:pPr>
          </w:p>
          <w:p w14:paraId="340DCA4D" w14:textId="77777777" w:rsidR="00584D01" w:rsidRDefault="00584D01" w:rsidP="00584D01">
            <w:pPr>
              <w:pStyle w:val="Normlny0"/>
              <w:jc w:val="center"/>
            </w:pPr>
          </w:p>
          <w:p w14:paraId="1016B555" w14:textId="77777777" w:rsidR="00584D01" w:rsidRDefault="00584D01" w:rsidP="00584D01">
            <w:pPr>
              <w:pStyle w:val="Normlny0"/>
              <w:jc w:val="center"/>
            </w:pPr>
          </w:p>
          <w:p w14:paraId="52372AAF" w14:textId="77777777" w:rsidR="00584D01" w:rsidRDefault="00584D01" w:rsidP="00584D01">
            <w:pPr>
              <w:pStyle w:val="Normlny0"/>
              <w:jc w:val="center"/>
            </w:pPr>
          </w:p>
          <w:p w14:paraId="296D6D3E" w14:textId="77777777" w:rsidR="00584D01" w:rsidRDefault="00584D01" w:rsidP="00584D01">
            <w:pPr>
              <w:pStyle w:val="Normlny0"/>
              <w:jc w:val="center"/>
            </w:pPr>
          </w:p>
          <w:p w14:paraId="6604AC0D" w14:textId="77777777" w:rsidR="00584D01" w:rsidRDefault="00584D01" w:rsidP="00584D01">
            <w:pPr>
              <w:pStyle w:val="Normlny0"/>
              <w:jc w:val="center"/>
            </w:pPr>
          </w:p>
          <w:p w14:paraId="5C496854" w14:textId="77777777" w:rsidR="00584D01" w:rsidRDefault="00584D01" w:rsidP="00584D01">
            <w:pPr>
              <w:pStyle w:val="Normlny0"/>
              <w:jc w:val="center"/>
            </w:pPr>
          </w:p>
          <w:p w14:paraId="07345727" w14:textId="77777777" w:rsidR="00584D01" w:rsidRDefault="00584D01" w:rsidP="00584D01">
            <w:pPr>
              <w:pStyle w:val="Normlny0"/>
              <w:jc w:val="center"/>
            </w:pPr>
          </w:p>
          <w:p w14:paraId="7E003793" w14:textId="77777777" w:rsidR="00584D01" w:rsidRDefault="00584D01" w:rsidP="00584D01">
            <w:pPr>
              <w:pStyle w:val="Normlny0"/>
              <w:jc w:val="center"/>
            </w:pPr>
          </w:p>
          <w:p w14:paraId="6960FC62" w14:textId="77777777" w:rsidR="00584D01" w:rsidRDefault="00584D01" w:rsidP="00584D01">
            <w:pPr>
              <w:pStyle w:val="Normlny0"/>
              <w:jc w:val="center"/>
            </w:pPr>
          </w:p>
          <w:p w14:paraId="48BF30B7" w14:textId="77777777" w:rsidR="00584D01" w:rsidRDefault="00584D01" w:rsidP="00584D01">
            <w:pPr>
              <w:pStyle w:val="Normlny0"/>
              <w:jc w:val="center"/>
            </w:pPr>
          </w:p>
          <w:p w14:paraId="69BCB2A5" w14:textId="77777777" w:rsidR="00584D01" w:rsidRDefault="00584D01" w:rsidP="00584D01">
            <w:pPr>
              <w:pStyle w:val="Normlny0"/>
              <w:jc w:val="center"/>
            </w:pPr>
          </w:p>
          <w:p w14:paraId="071E5FCD" w14:textId="77777777" w:rsidR="00584D01" w:rsidRDefault="00584D01" w:rsidP="00584D01">
            <w:pPr>
              <w:pStyle w:val="Normlny0"/>
              <w:jc w:val="center"/>
            </w:pPr>
          </w:p>
          <w:p w14:paraId="334DF89E" w14:textId="77777777" w:rsidR="00584D01" w:rsidRDefault="00584D01" w:rsidP="00584D01">
            <w:pPr>
              <w:pStyle w:val="Normlny0"/>
              <w:jc w:val="center"/>
            </w:pPr>
          </w:p>
          <w:p w14:paraId="51478144" w14:textId="77777777" w:rsidR="00584D01" w:rsidRDefault="00584D01" w:rsidP="00584D01">
            <w:pPr>
              <w:pStyle w:val="Normlny0"/>
              <w:jc w:val="center"/>
            </w:pPr>
          </w:p>
          <w:p w14:paraId="3F36EC90" w14:textId="77777777" w:rsidR="00584D01" w:rsidRDefault="00584D01" w:rsidP="00584D01">
            <w:pPr>
              <w:pStyle w:val="Normlny0"/>
              <w:jc w:val="center"/>
            </w:pPr>
          </w:p>
          <w:p w14:paraId="391E2881" w14:textId="77777777" w:rsidR="00584D01" w:rsidRDefault="00584D01" w:rsidP="00584D01">
            <w:pPr>
              <w:pStyle w:val="Normlny0"/>
              <w:jc w:val="center"/>
            </w:pPr>
          </w:p>
          <w:p w14:paraId="5504AEAF" w14:textId="77777777" w:rsidR="00584D01" w:rsidRDefault="00584D01" w:rsidP="00584D01">
            <w:pPr>
              <w:pStyle w:val="Normlny0"/>
              <w:jc w:val="center"/>
            </w:pPr>
          </w:p>
          <w:p w14:paraId="2FAE56E7" w14:textId="77777777" w:rsidR="00584D01" w:rsidRDefault="00584D01" w:rsidP="00584D01">
            <w:pPr>
              <w:pStyle w:val="Normlny0"/>
              <w:jc w:val="center"/>
            </w:pPr>
          </w:p>
          <w:p w14:paraId="4E48A1E7" w14:textId="77777777" w:rsidR="00584D01" w:rsidRDefault="00584D01" w:rsidP="00584D01">
            <w:pPr>
              <w:pStyle w:val="Normlny0"/>
              <w:jc w:val="center"/>
            </w:pPr>
          </w:p>
          <w:p w14:paraId="5377E76B" w14:textId="77777777" w:rsidR="00584D01" w:rsidRDefault="00584D01" w:rsidP="00584D01">
            <w:pPr>
              <w:pStyle w:val="Normlny0"/>
              <w:jc w:val="center"/>
            </w:pPr>
          </w:p>
          <w:p w14:paraId="39F5DF2B" w14:textId="77777777" w:rsidR="00584D01" w:rsidRDefault="00584D01" w:rsidP="00584D01">
            <w:pPr>
              <w:pStyle w:val="Normlny0"/>
              <w:jc w:val="center"/>
            </w:pPr>
          </w:p>
          <w:p w14:paraId="287F52A8" w14:textId="77777777" w:rsidR="00584D01" w:rsidRDefault="00584D01" w:rsidP="00584D01">
            <w:pPr>
              <w:pStyle w:val="Normlny0"/>
              <w:jc w:val="center"/>
            </w:pPr>
          </w:p>
          <w:p w14:paraId="3792CF4C" w14:textId="77777777" w:rsidR="00584D01" w:rsidRDefault="00584D01" w:rsidP="00584D01">
            <w:pPr>
              <w:pStyle w:val="Normlny0"/>
              <w:jc w:val="center"/>
            </w:pPr>
          </w:p>
          <w:p w14:paraId="16276F67" w14:textId="77777777" w:rsidR="00584D01" w:rsidRDefault="00584D01" w:rsidP="00584D01">
            <w:pPr>
              <w:pStyle w:val="Normlny0"/>
              <w:jc w:val="center"/>
            </w:pPr>
          </w:p>
          <w:p w14:paraId="01E97F44" w14:textId="77777777" w:rsidR="00584D01" w:rsidRDefault="00584D01" w:rsidP="00584D01">
            <w:pPr>
              <w:pStyle w:val="Normlny0"/>
              <w:jc w:val="center"/>
            </w:pPr>
          </w:p>
          <w:p w14:paraId="75C3F3B2" w14:textId="77777777" w:rsidR="00584D01" w:rsidRDefault="00584D01" w:rsidP="00584D01">
            <w:pPr>
              <w:pStyle w:val="Normlny0"/>
              <w:jc w:val="center"/>
            </w:pPr>
          </w:p>
          <w:p w14:paraId="7968E302" w14:textId="77777777" w:rsidR="00584D01" w:rsidRDefault="00584D01" w:rsidP="00584D01">
            <w:pPr>
              <w:pStyle w:val="Normlny0"/>
              <w:jc w:val="center"/>
            </w:pPr>
          </w:p>
          <w:p w14:paraId="47D9B17F" w14:textId="77777777" w:rsidR="00584D01" w:rsidRDefault="00584D01" w:rsidP="00584D01">
            <w:pPr>
              <w:pStyle w:val="Normlny0"/>
              <w:jc w:val="center"/>
            </w:pPr>
          </w:p>
          <w:p w14:paraId="057B3307" w14:textId="77777777" w:rsidR="00584D01" w:rsidRDefault="00584D01" w:rsidP="00584D01">
            <w:pPr>
              <w:pStyle w:val="Normlny0"/>
              <w:jc w:val="center"/>
            </w:pPr>
          </w:p>
          <w:p w14:paraId="62613782" w14:textId="77777777" w:rsidR="00584D01" w:rsidRDefault="00584D01" w:rsidP="00584D01">
            <w:pPr>
              <w:pStyle w:val="Normlny0"/>
              <w:jc w:val="center"/>
            </w:pPr>
          </w:p>
          <w:p w14:paraId="469B5742" w14:textId="77777777" w:rsidR="00584D01" w:rsidRDefault="00584D01" w:rsidP="00584D01">
            <w:pPr>
              <w:pStyle w:val="Normlny0"/>
              <w:jc w:val="center"/>
            </w:pPr>
          </w:p>
          <w:p w14:paraId="506F616F" w14:textId="77777777" w:rsidR="00584D01" w:rsidRDefault="00584D01" w:rsidP="00584D01">
            <w:pPr>
              <w:pStyle w:val="Normlny0"/>
              <w:jc w:val="center"/>
            </w:pPr>
          </w:p>
          <w:p w14:paraId="5BF9ACB9" w14:textId="77777777" w:rsidR="00584D01" w:rsidRDefault="00584D01" w:rsidP="00584D01">
            <w:pPr>
              <w:pStyle w:val="Normlny0"/>
              <w:jc w:val="center"/>
            </w:pPr>
            <w:r>
              <w:t>§ 6 ods. 12, 13, 19 a 21</w:t>
            </w:r>
          </w:p>
          <w:p w14:paraId="14642767" w14:textId="77777777" w:rsidR="00584D01" w:rsidRDefault="00584D01" w:rsidP="00584D01">
            <w:pPr>
              <w:pStyle w:val="Normlny0"/>
              <w:jc w:val="center"/>
            </w:pPr>
          </w:p>
          <w:p w14:paraId="61484700" w14:textId="77777777" w:rsidR="00584D01" w:rsidRDefault="00584D01" w:rsidP="00584D01">
            <w:pPr>
              <w:pStyle w:val="Normlny0"/>
              <w:jc w:val="center"/>
            </w:pPr>
          </w:p>
          <w:p w14:paraId="2CD8A7C3" w14:textId="77777777" w:rsidR="00584D01" w:rsidRDefault="00584D01" w:rsidP="00584D01">
            <w:pPr>
              <w:pStyle w:val="Normlny0"/>
              <w:jc w:val="center"/>
            </w:pPr>
          </w:p>
          <w:p w14:paraId="0EA8B8BD" w14:textId="77777777" w:rsidR="00584D01" w:rsidRDefault="00584D01" w:rsidP="00584D01">
            <w:pPr>
              <w:pStyle w:val="Normlny0"/>
              <w:jc w:val="center"/>
            </w:pPr>
          </w:p>
          <w:p w14:paraId="79C3D66A" w14:textId="77777777" w:rsidR="00584D01" w:rsidRDefault="00584D01" w:rsidP="00584D01">
            <w:pPr>
              <w:pStyle w:val="Normlny0"/>
              <w:jc w:val="center"/>
            </w:pPr>
          </w:p>
          <w:p w14:paraId="6905A3B4" w14:textId="77777777" w:rsidR="00584D01" w:rsidRDefault="00584D01" w:rsidP="00584D01">
            <w:pPr>
              <w:pStyle w:val="Normlny0"/>
              <w:jc w:val="center"/>
            </w:pPr>
          </w:p>
          <w:p w14:paraId="186632B2" w14:textId="77777777" w:rsidR="00584D01" w:rsidRDefault="00584D01" w:rsidP="00584D01">
            <w:pPr>
              <w:pStyle w:val="Normlny0"/>
              <w:jc w:val="center"/>
            </w:pPr>
          </w:p>
          <w:p w14:paraId="23B38546" w14:textId="77777777" w:rsidR="00584D01" w:rsidRDefault="00584D01" w:rsidP="00584D01">
            <w:pPr>
              <w:pStyle w:val="Normlny0"/>
              <w:jc w:val="center"/>
            </w:pPr>
          </w:p>
          <w:p w14:paraId="390C8128" w14:textId="77777777" w:rsidR="00584D01" w:rsidRDefault="00584D01" w:rsidP="00584D01">
            <w:pPr>
              <w:pStyle w:val="Normlny0"/>
              <w:jc w:val="center"/>
            </w:pPr>
          </w:p>
          <w:p w14:paraId="2FC3B43F" w14:textId="77777777" w:rsidR="00584D01" w:rsidRDefault="00584D01" w:rsidP="00584D01">
            <w:pPr>
              <w:pStyle w:val="Normlny0"/>
              <w:jc w:val="center"/>
            </w:pPr>
          </w:p>
          <w:p w14:paraId="01E6B121" w14:textId="77777777" w:rsidR="00584D01" w:rsidRDefault="00584D01" w:rsidP="00584D01">
            <w:pPr>
              <w:pStyle w:val="Normlny0"/>
              <w:jc w:val="center"/>
            </w:pPr>
          </w:p>
          <w:p w14:paraId="0A25E31B" w14:textId="77777777" w:rsidR="00584D01" w:rsidRDefault="00584D01" w:rsidP="00584D01">
            <w:pPr>
              <w:pStyle w:val="Normlny0"/>
              <w:jc w:val="center"/>
            </w:pPr>
          </w:p>
          <w:p w14:paraId="6A864B6A" w14:textId="77777777" w:rsidR="00584D01" w:rsidRDefault="00584D01" w:rsidP="00584D01">
            <w:pPr>
              <w:pStyle w:val="Normlny0"/>
              <w:jc w:val="center"/>
            </w:pPr>
          </w:p>
          <w:p w14:paraId="3D0812B7" w14:textId="77777777" w:rsidR="00584D01" w:rsidRDefault="00584D01" w:rsidP="00584D01">
            <w:pPr>
              <w:pStyle w:val="Normlny0"/>
              <w:jc w:val="center"/>
            </w:pPr>
          </w:p>
          <w:p w14:paraId="79C2D2A4" w14:textId="77777777" w:rsidR="00584D01" w:rsidRDefault="00584D01" w:rsidP="00584D01">
            <w:pPr>
              <w:pStyle w:val="Normlny0"/>
              <w:jc w:val="center"/>
            </w:pPr>
          </w:p>
          <w:p w14:paraId="4217C774" w14:textId="77777777" w:rsidR="00584D01" w:rsidRDefault="00584D01" w:rsidP="00584D01">
            <w:pPr>
              <w:pStyle w:val="Normlny0"/>
              <w:jc w:val="center"/>
            </w:pPr>
          </w:p>
          <w:p w14:paraId="254B79F2" w14:textId="77777777" w:rsidR="00584D01" w:rsidRDefault="00584D01" w:rsidP="00584D01">
            <w:pPr>
              <w:pStyle w:val="Normlny0"/>
              <w:jc w:val="center"/>
            </w:pPr>
          </w:p>
          <w:p w14:paraId="5B91F35B" w14:textId="77777777" w:rsidR="00584D01" w:rsidRDefault="00584D01" w:rsidP="00584D01">
            <w:pPr>
              <w:pStyle w:val="Normlny0"/>
              <w:jc w:val="center"/>
            </w:pPr>
          </w:p>
          <w:p w14:paraId="0931DDFA" w14:textId="77777777" w:rsidR="00584D01" w:rsidRDefault="00584D01" w:rsidP="00584D01">
            <w:pPr>
              <w:pStyle w:val="Normlny0"/>
              <w:jc w:val="center"/>
            </w:pPr>
          </w:p>
          <w:p w14:paraId="591D7338" w14:textId="77777777" w:rsidR="00584D01" w:rsidRDefault="00584D01" w:rsidP="00584D01">
            <w:pPr>
              <w:pStyle w:val="Normlny0"/>
              <w:jc w:val="center"/>
            </w:pPr>
          </w:p>
          <w:p w14:paraId="59DA1C69" w14:textId="77777777" w:rsidR="00584D01" w:rsidRDefault="00584D01" w:rsidP="00584D01">
            <w:pPr>
              <w:pStyle w:val="Normlny0"/>
              <w:jc w:val="center"/>
            </w:pPr>
          </w:p>
          <w:p w14:paraId="1F80C5A8" w14:textId="77777777" w:rsidR="00584D01" w:rsidRDefault="00584D01" w:rsidP="00584D01">
            <w:pPr>
              <w:pStyle w:val="Normlny0"/>
              <w:jc w:val="center"/>
            </w:pPr>
          </w:p>
          <w:p w14:paraId="2A2B8BE2" w14:textId="77777777" w:rsidR="00584D01" w:rsidRDefault="00584D01" w:rsidP="00584D01">
            <w:pPr>
              <w:pStyle w:val="Normlny0"/>
              <w:jc w:val="center"/>
            </w:pPr>
          </w:p>
          <w:p w14:paraId="63A22C60" w14:textId="77777777" w:rsidR="00584D01" w:rsidRDefault="00584D01" w:rsidP="00584D01">
            <w:pPr>
              <w:pStyle w:val="Normlny0"/>
              <w:jc w:val="center"/>
            </w:pPr>
          </w:p>
          <w:p w14:paraId="5F8D3F75" w14:textId="77777777" w:rsidR="00584D01" w:rsidRDefault="00584D01" w:rsidP="00584D01">
            <w:pPr>
              <w:pStyle w:val="Normlny0"/>
              <w:jc w:val="center"/>
            </w:pPr>
          </w:p>
          <w:p w14:paraId="48C84A83" w14:textId="77777777" w:rsidR="00584D01" w:rsidRDefault="00584D01" w:rsidP="00584D01">
            <w:pPr>
              <w:pStyle w:val="Normlny0"/>
              <w:jc w:val="center"/>
            </w:pPr>
          </w:p>
          <w:p w14:paraId="46DF69B8" w14:textId="77777777" w:rsidR="00584D01" w:rsidRDefault="00584D01" w:rsidP="00584D01">
            <w:pPr>
              <w:pStyle w:val="Normlny0"/>
              <w:jc w:val="center"/>
            </w:pPr>
          </w:p>
          <w:p w14:paraId="03E7816D" w14:textId="77777777" w:rsidR="00584D01" w:rsidRDefault="00584D01" w:rsidP="00584D01">
            <w:pPr>
              <w:pStyle w:val="Normlny0"/>
              <w:jc w:val="center"/>
            </w:pPr>
          </w:p>
          <w:p w14:paraId="635CF44F" w14:textId="77777777" w:rsidR="00584D01" w:rsidRDefault="00584D01" w:rsidP="00584D01">
            <w:pPr>
              <w:pStyle w:val="Normlny0"/>
              <w:jc w:val="center"/>
            </w:pPr>
          </w:p>
          <w:p w14:paraId="00156002" w14:textId="77777777" w:rsidR="00584D01" w:rsidRDefault="00584D01" w:rsidP="00584D01">
            <w:pPr>
              <w:pStyle w:val="Normlny0"/>
              <w:jc w:val="center"/>
            </w:pPr>
          </w:p>
          <w:p w14:paraId="4F10D004" w14:textId="77777777" w:rsidR="00584D01" w:rsidRDefault="00584D01" w:rsidP="00584D01">
            <w:pPr>
              <w:pStyle w:val="Normlny0"/>
              <w:jc w:val="center"/>
            </w:pPr>
          </w:p>
          <w:p w14:paraId="5309187F" w14:textId="77777777" w:rsidR="00584D01" w:rsidRDefault="00584D01" w:rsidP="00584D01">
            <w:pPr>
              <w:pStyle w:val="Normlny0"/>
              <w:jc w:val="center"/>
            </w:pPr>
          </w:p>
          <w:p w14:paraId="1EFDAEF5" w14:textId="77777777" w:rsidR="00584D01" w:rsidRDefault="00584D01" w:rsidP="00584D01">
            <w:pPr>
              <w:pStyle w:val="Normlny0"/>
              <w:jc w:val="center"/>
            </w:pPr>
          </w:p>
          <w:p w14:paraId="052DB949" w14:textId="77777777" w:rsidR="00584D01" w:rsidRDefault="00584D01" w:rsidP="00584D01">
            <w:pPr>
              <w:pStyle w:val="Normlny0"/>
              <w:jc w:val="center"/>
            </w:pPr>
          </w:p>
          <w:p w14:paraId="4629D58C" w14:textId="77777777" w:rsidR="00584D01" w:rsidRDefault="00584D01" w:rsidP="00584D01">
            <w:pPr>
              <w:pStyle w:val="Normlny0"/>
              <w:jc w:val="center"/>
            </w:pPr>
          </w:p>
          <w:p w14:paraId="4DF24642" w14:textId="77777777" w:rsidR="00584D01" w:rsidRDefault="00584D01" w:rsidP="00584D01">
            <w:pPr>
              <w:pStyle w:val="Normlny0"/>
              <w:jc w:val="center"/>
            </w:pPr>
          </w:p>
          <w:p w14:paraId="627E291E" w14:textId="77777777" w:rsidR="00584D01" w:rsidRDefault="00584D01" w:rsidP="00584D01">
            <w:pPr>
              <w:pStyle w:val="Normlny0"/>
              <w:jc w:val="center"/>
            </w:pPr>
          </w:p>
          <w:p w14:paraId="1CFC4741" w14:textId="77777777" w:rsidR="00584D01" w:rsidRDefault="00584D01" w:rsidP="00584D01">
            <w:pPr>
              <w:pStyle w:val="Normlny0"/>
              <w:jc w:val="center"/>
            </w:pPr>
          </w:p>
          <w:p w14:paraId="15465CE9" w14:textId="77777777" w:rsidR="00584D01" w:rsidRDefault="00584D01" w:rsidP="00584D01">
            <w:pPr>
              <w:pStyle w:val="Normlny0"/>
              <w:jc w:val="center"/>
            </w:pPr>
          </w:p>
          <w:p w14:paraId="47671762" w14:textId="77777777" w:rsidR="00584D01" w:rsidRDefault="00584D01" w:rsidP="00584D01">
            <w:pPr>
              <w:pStyle w:val="Normlny0"/>
              <w:jc w:val="center"/>
            </w:pPr>
          </w:p>
          <w:p w14:paraId="58F8E20B" w14:textId="77777777" w:rsidR="00584D01" w:rsidRDefault="00584D01" w:rsidP="00584D01">
            <w:pPr>
              <w:pStyle w:val="Normlny0"/>
              <w:jc w:val="center"/>
            </w:pPr>
          </w:p>
          <w:p w14:paraId="5F0498DC" w14:textId="77777777" w:rsidR="00584D01" w:rsidRDefault="00584D01" w:rsidP="00584D01">
            <w:pPr>
              <w:pStyle w:val="Normlny0"/>
              <w:jc w:val="center"/>
            </w:pPr>
          </w:p>
          <w:p w14:paraId="4E691A18" w14:textId="77777777" w:rsidR="00584D01" w:rsidRDefault="00584D01" w:rsidP="00584D01">
            <w:pPr>
              <w:pStyle w:val="Normlny0"/>
              <w:jc w:val="center"/>
            </w:pPr>
          </w:p>
          <w:p w14:paraId="311AF352" w14:textId="77777777" w:rsidR="00584D01" w:rsidRDefault="00584D01" w:rsidP="00584D01">
            <w:pPr>
              <w:pStyle w:val="Normlny0"/>
              <w:jc w:val="center"/>
            </w:pPr>
          </w:p>
          <w:p w14:paraId="71F55A24" w14:textId="77777777" w:rsidR="00584D01" w:rsidRDefault="00584D01" w:rsidP="00584D01">
            <w:pPr>
              <w:pStyle w:val="Normlny0"/>
              <w:jc w:val="center"/>
            </w:pPr>
          </w:p>
          <w:p w14:paraId="6C90109C" w14:textId="77777777" w:rsidR="00584D01" w:rsidRDefault="00584D01" w:rsidP="00584D01">
            <w:pPr>
              <w:pStyle w:val="Normlny0"/>
              <w:jc w:val="center"/>
            </w:pPr>
          </w:p>
          <w:p w14:paraId="6DDA227C" w14:textId="77777777" w:rsidR="00584D01" w:rsidRDefault="00584D01" w:rsidP="00584D01">
            <w:pPr>
              <w:pStyle w:val="Normlny0"/>
              <w:jc w:val="center"/>
            </w:pPr>
          </w:p>
          <w:p w14:paraId="6469EBF3" w14:textId="77777777" w:rsidR="00584D01" w:rsidRDefault="00584D01" w:rsidP="00584D01">
            <w:pPr>
              <w:pStyle w:val="Normlny0"/>
              <w:jc w:val="center"/>
            </w:pPr>
          </w:p>
          <w:p w14:paraId="4E8DC1B0" w14:textId="77777777" w:rsidR="00584D01" w:rsidRDefault="00584D01" w:rsidP="00584D01">
            <w:pPr>
              <w:pStyle w:val="Normlny0"/>
              <w:jc w:val="center"/>
            </w:pPr>
          </w:p>
          <w:p w14:paraId="2F4C52CF" w14:textId="77777777" w:rsidR="00584D01" w:rsidRDefault="00584D01" w:rsidP="00584D01">
            <w:pPr>
              <w:pStyle w:val="Normlny0"/>
              <w:jc w:val="center"/>
            </w:pPr>
          </w:p>
          <w:p w14:paraId="1E1188D2" w14:textId="77777777" w:rsidR="00584D01" w:rsidRDefault="00584D01" w:rsidP="00584D01">
            <w:pPr>
              <w:pStyle w:val="Normlny0"/>
              <w:jc w:val="center"/>
            </w:pPr>
          </w:p>
          <w:p w14:paraId="21BAADEB" w14:textId="77777777" w:rsidR="00584D01" w:rsidRDefault="00584D01" w:rsidP="00584D01">
            <w:pPr>
              <w:pStyle w:val="Normlny0"/>
              <w:jc w:val="center"/>
            </w:pPr>
          </w:p>
          <w:p w14:paraId="11AECABE" w14:textId="77777777" w:rsidR="00584D01" w:rsidRDefault="00584D01" w:rsidP="00584D01">
            <w:pPr>
              <w:pStyle w:val="Normlny0"/>
              <w:jc w:val="center"/>
            </w:pPr>
          </w:p>
          <w:p w14:paraId="79A4A19A" w14:textId="77777777" w:rsidR="00584D01" w:rsidRDefault="00584D01" w:rsidP="00584D01">
            <w:pPr>
              <w:pStyle w:val="Normlny0"/>
              <w:jc w:val="center"/>
            </w:pPr>
          </w:p>
          <w:p w14:paraId="3BD89532" w14:textId="77777777" w:rsidR="00584D01" w:rsidRDefault="00584D01" w:rsidP="00584D01">
            <w:pPr>
              <w:pStyle w:val="Normlny0"/>
              <w:jc w:val="center"/>
            </w:pPr>
          </w:p>
          <w:p w14:paraId="7EE06990" w14:textId="77777777" w:rsidR="00584D01" w:rsidRDefault="00584D01" w:rsidP="00584D01">
            <w:pPr>
              <w:pStyle w:val="Normlny0"/>
              <w:jc w:val="center"/>
            </w:pPr>
          </w:p>
          <w:p w14:paraId="023EC7AE" w14:textId="77777777" w:rsidR="00584D01" w:rsidRDefault="00584D01" w:rsidP="00584D01">
            <w:pPr>
              <w:pStyle w:val="Normlny0"/>
              <w:jc w:val="center"/>
            </w:pPr>
          </w:p>
          <w:p w14:paraId="3D7F162F" w14:textId="77777777" w:rsidR="00584D01" w:rsidRDefault="00584D01" w:rsidP="00584D01">
            <w:pPr>
              <w:pStyle w:val="Normlny0"/>
              <w:jc w:val="center"/>
            </w:pPr>
          </w:p>
          <w:p w14:paraId="4F82D6DA" w14:textId="77777777" w:rsidR="00584D01" w:rsidRDefault="00584D01" w:rsidP="00584D01">
            <w:pPr>
              <w:pStyle w:val="Normlny0"/>
              <w:jc w:val="center"/>
            </w:pPr>
          </w:p>
          <w:p w14:paraId="69794880" w14:textId="77777777" w:rsidR="00584D01" w:rsidRDefault="00584D01" w:rsidP="00584D01">
            <w:pPr>
              <w:pStyle w:val="Normlny0"/>
              <w:jc w:val="center"/>
            </w:pPr>
          </w:p>
          <w:p w14:paraId="6CDF5880" w14:textId="77777777" w:rsidR="00584D01" w:rsidRDefault="00584D01" w:rsidP="00584D01">
            <w:pPr>
              <w:pStyle w:val="Normlny0"/>
              <w:jc w:val="center"/>
            </w:pPr>
          </w:p>
          <w:p w14:paraId="4F5305F5" w14:textId="77777777" w:rsidR="00584D01" w:rsidRDefault="00584D01" w:rsidP="00584D01">
            <w:pPr>
              <w:pStyle w:val="Normlny0"/>
              <w:jc w:val="center"/>
            </w:pPr>
          </w:p>
          <w:p w14:paraId="3F1871BA" w14:textId="77777777" w:rsidR="00584D01" w:rsidRDefault="00584D01" w:rsidP="00584D01">
            <w:pPr>
              <w:pStyle w:val="Normlny0"/>
              <w:jc w:val="center"/>
            </w:pPr>
          </w:p>
          <w:p w14:paraId="27CFD1BA" w14:textId="77777777" w:rsidR="00584D01" w:rsidRDefault="00584D01" w:rsidP="00584D01">
            <w:pPr>
              <w:pStyle w:val="Normlny0"/>
              <w:jc w:val="center"/>
            </w:pPr>
          </w:p>
          <w:p w14:paraId="6AAD8849" w14:textId="77777777" w:rsidR="00584D01" w:rsidRDefault="00584D01" w:rsidP="00584D01">
            <w:pPr>
              <w:pStyle w:val="Normlny0"/>
              <w:jc w:val="center"/>
            </w:pPr>
          </w:p>
          <w:p w14:paraId="1E524FCF" w14:textId="77777777" w:rsidR="00584D01" w:rsidRDefault="00584D01" w:rsidP="00584D01">
            <w:pPr>
              <w:pStyle w:val="Normlny0"/>
              <w:jc w:val="center"/>
            </w:pPr>
          </w:p>
          <w:p w14:paraId="56CC7245" w14:textId="77777777" w:rsidR="00584D01" w:rsidRDefault="00584D01" w:rsidP="00584D01">
            <w:pPr>
              <w:pStyle w:val="Normlny0"/>
              <w:jc w:val="center"/>
            </w:pPr>
          </w:p>
          <w:p w14:paraId="7C489223" w14:textId="77777777" w:rsidR="00584D01" w:rsidRDefault="00584D01" w:rsidP="00584D01">
            <w:pPr>
              <w:pStyle w:val="Normlny0"/>
              <w:jc w:val="center"/>
            </w:pPr>
          </w:p>
          <w:p w14:paraId="071B3717" w14:textId="77777777" w:rsidR="00584D01" w:rsidRDefault="00584D01" w:rsidP="00584D01">
            <w:pPr>
              <w:pStyle w:val="Normlny0"/>
              <w:jc w:val="center"/>
            </w:pPr>
          </w:p>
          <w:p w14:paraId="3A1D0FE6" w14:textId="77777777" w:rsidR="00584D01" w:rsidRDefault="00584D01" w:rsidP="00584D01">
            <w:pPr>
              <w:pStyle w:val="Normlny0"/>
              <w:jc w:val="center"/>
            </w:pPr>
          </w:p>
          <w:p w14:paraId="07F7BA48" w14:textId="77777777" w:rsidR="00584D01" w:rsidRDefault="00584D01" w:rsidP="00584D01">
            <w:pPr>
              <w:pStyle w:val="Normlny0"/>
              <w:jc w:val="center"/>
            </w:pPr>
          </w:p>
          <w:p w14:paraId="45B219D2" w14:textId="77777777" w:rsidR="00584D01" w:rsidRDefault="00584D01" w:rsidP="00584D01">
            <w:pPr>
              <w:pStyle w:val="Normlny0"/>
              <w:jc w:val="center"/>
            </w:pPr>
          </w:p>
          <w:p w14:paraId="5C9579EF" w14:textId="77777777" w:rsidR="00584D01" w:rsidRDefault="00584D01" w:rsidP="00584D01">
            <w:pPr>
              <w:pStyle w:val="Normlny0"/>
              <w:jc w:val="center"/>
            </w:pPr>
          </w:p>
          <w:p w14:paraId="6D73AE32" w14:textId="77777777" w:rsidR="00584D01" w:rsidRDefault="00584D01" w:rsidP="00584D01">
            <w:pPr>
              <w:pStyle w:val="Normlny0"/>
              <w:jc w:val="center"/>
            </w:pPr>
          </w:p>
          <w:p w14:paraId="09EEB558" w14:textId="77777777" w:rsidR="00584D01" w:rsidRDefault="00584D01" w:rsidP="00584D01">
            <w:pPr>
              <w:pStyle w:val="Normlny0"/>
              <w:jc w:val="center"/>
            </w:pPr>
          </w:p>
          <w:p w14:paraId="25AFAA24" w14:textId="77777777" w:rsidR="00584D01" w:rsidRDefault="00584D01" w:rsidP="00584D01">
            <w:pPr>
              <w:pStyle w:val="Normlny0"/>
              <w:jc w:val="center"/>
            </w:pPr>
          </w:p>
          <w:p w14:paraId="5F1EF141" w14:textId="77777777" w:rsidR="00584D01" w:rsidRDefault="00584D01" w:rsidP="00584D01">
            <w:pPr>
              <w:pStyle w:val="Normlny0"/>
              <w:jc w:val="center"/>
            </w:pPr>
          </w:p>
          <w:p w14:paraId="411A4413" w14:textId="77777777" w:rsidR="00584D01" w:rsidRDefault="00584D01" w:rsidP="00584D01">
            <w:pPr>
              <w:pStyle w:val="Normlny0"/>
              <w:jc w:val="center"/>
            </w:pPr>
          </w:p>
          <w:p w14:paraId="27B2513D" w14:textId="77777777" w:rsidR="00584D01" w:rsidRDefault="00584D01" w:rsidP="00584D01">
            <w:pPr>
              <w:pStyle w:val="Normlny0"/>
              <w:jc w:val="center"/>
            </w:pPr>
          </w:p>
          <w:p w14:paraId="7EE35DCF" w14:textId="77777777" w:rsidR="00584D01" w:rsidRDefault="00584D01" w:rsidP="00584D01">
            <w:pPr>
              <w:pStyle w:val="Normlny0"/>
              <w:jc w:val="center"/>
            </w:pPr>
          </w:p>
          <w:p w14:paraId="7392C76E" w14:textId="77777777" w:rsidR="00584D01" w:rsidRDefault="00584D01" w:rsidP="00584D01">
            <w:pPr>
              <w:pStyle w:val="Normlny0"/>
              <w:jc w:val="center"/>
            </w:pPr>
          </w:p>
          <w:p w14:paraId="60F9C344" w14:textId="77777777" w:rsidR="00584D01" w:rsidRDefault="00584D01" w:rsidP="00584D01">
            <w:pPr>
              <w:pStyle w:val="Normlny0"/>
              <w:jc w:val="center"/>
            </w:pPr>
          </w:p>
          <w:p w14:paraId="68C4EEBA" w14:textId="77777777" w:rsidR="00584D01" w:rsidRDefault="00584D01" w:rsidP="00584D01">
            <w:pPr>
              <w:pStyle w:val="Normlny0"/>
              <w:jc w:val="center"/>
            </w:pPr>
          </w:p>
          <w:p w14:paraId="66074C68" w14:textId="77777777" w:rsidR="00584D01" w:rsidRDefault="00584D01" w:rsidP="00584D01">
            <w:pPr>
              <w:pStyle w:val="Normlny0"/>
              <w:jc w:val="center"/>
            </w:pPr>
          </w:p>
          <w:p w14:paraId="410B0EC4" w14:textId="77777777" w:rsidR="00584D01" w:rsidRDefault="00584D01" w:rsidP="00584D01">
            <w:pPr>
              <w:pStyle w:val="Normlny0"/>
              <w:jc w:val="center"/>
            </w:pPr>
          </w:p>
          <w:p w14:paraId="60425F00" w14:textId="77777777" w:rsidR="00584D01" w:rsidRDefault="00584D01" w:rsidP="00584D01">
            <w:pPr>
              <w:pStyle w:val="Normlny0"/>
              <w:jc w:val="center"/>
            </w:pPr>
          </w:p>
          <w:p w14:paraId="6D436F1E" w14:textId="77777777" w:rsidR="00584D01" w:rsidRDefault="00584D01" w:rsidP="00584D01">
            <w:pPr>
              <w:pStyle w:val="Normlny0"/>
              <w:jc w:val="center"/>
            </w:pPr>
          </w:p>
          <w:p w14:paraId="4F0AD639" w14:textId="77777777" w:rsidR="00584D01" w:rsidRDefault="00584D01" w:rsidP="00584D01">
            <w:pPr>
              <w:pStyle w:val="Normlny0"/>
              <w:jc w:val="center"/>
            </w:pPr>
            <w:r>
              <w:t>§ 23e ods. 2 a 3</w:t>
            </w:r>
          </w:p>
          <w:p w14:paraId="6DC91A27" w14:textId="77777777" w:rsidR="00584D01" w:rsidRDefault="00584D01" w:rsidP="00584D01">
            <w:pPr>
              <w:pStyle w:val="Normlny0"/>
              <w:jc w:val="center"/>
            </w:pPr>
          </w:p>
          <w:p w14:paraId="56FD3504" w14:textId="77777777" w:rsidR="00584D01" w:rsidRDefault="00584D01" w:rsidP="00584D01">
            <w:pPr>
              <w:pStyle w:val="Normlny0"/>
              <w:jc w:val="center"/>
            </w:pPr>
          </w:p>
          <w:p w14:paraId="4AE7B531" w14:textId="77777777" w:rsidR="00584D01" w:rsidRDefault="00584D01" w:rsidP="00584D01">
            <w:pPr>
              <w:pStyle w:val="Normlny0"/>
              <w:jc w:val="center"/>
            </w:pPr>
          </w:p>
          <w:p w14:paraId="361EF15E" w14:textId="77777777" w:rsidR="00584D01" w:rsidRDefault="00584D01" w:rsidP="00584D01">
            <w:pPr>
              <w:pStyle w:val="Normlny0"/>
              <w:jc w:val="center"/>
            </w:pPr>
          </w:p>
          <w:p w14:paraId="5C1E7172" w14:textId="77777777" w:rsidR="00584D01" w:rsidRDefault="00584D01" w:rsidP="00584D01">
            <w:pPr>
              <w:pStyle w:val="Normlny0"/>
              <w:jc w:val="center"/>
            </w:pPr>
          </w:p>
          <w:p w14:paraId="16F31B80" w14:textId="77777777" w:rsidR="00584D01" w:rsidRDefault="00584D01" w:rsidP="00584D01">
            <w:pPr>
              <w:pStyle w:val="Normlny0"/>
              <w:jc w:val="center"/>
            </w:pPr>
          </w:p>
          <w:p w14:paraId="0772C55C" w14:textId="77777777" w:rsidR="00584D01" w:rsidRDefault="00584D01" w:rsidP="00584D01">
            <w:pPr>
              <w:pStyle w:val="Normlny0"/>
              <w:jc w:val="center"/>
            </w:pPr>
          </w:p>
          <w:p w14:paraId="590A1550" w14:textId="77777777" w:rsidR="00584D01" w:rsidRDefault="00584D01" w:rsidP="00584D01">
            <w:pPr>
              <w:pStyle w:val="Normlny0"/>
              <w:jc w:val="center"/>
            </w:pPr>
          </w:p>
          <w:p w14:paraId="72E0956C" w14:textId="77777777" w:rsidR="00584D01" w:rsidRDefault="00584D01" w:rsidP="00584D01">
            <w:pPr>
              <w:pStyle w:val="Normlny0"/>
              <w:jc w:val="center"/>
            </w:pPr>
          </w:p>
          <w:p w14:paraId="2CD137A3" w14:textId="77777777" w:rsidR="00584D01" w:rsidRDefault="00584D01" w:rsidP="00584D01">
            <w:pPr>
              <w:pStyle w:val="Normlny0"/>
              <w:jc w:val="center"/>
            </w:pPr>
          </w:p>
          <w:p w14:paraId="7150352A" w14:textId="77777777" w:rsidR="00584D01" w:rsidRDefault="00584D01" w:rsidP="00584D01">
            <w:pPr>
              <w:pStyle w:val="Normlny0"/>
              <w:jc w:val="center"/>
            </w:pPr>
          </w:p>
          <w:p w14:paraId="2D147B01" w14:textId="77777777" w:rsidR="00584D01" w:rsidRDefault="00584D01" w:rsidP="00584D01">
            <w:pPr>
              <w:pStyle w:val="Normlny0"/>
              <w:jc w:val="center"/>
            </w:pPr>
          </w:p>
          <w:p w14:paraId="05BF9AD3" w14:textId="77777777" w:rsidR="00584D01" w:rsidRDefault="00584D01" w:rsidP="00584D01">
            <w:pPr>
              <w:pStyle w:val="Normlny0"/>
              <w:jc w:val="center"/>
            </w:pPr>
            <w:r>
              <w:t>§ 33d ods. 14</w:t>
            </w:r>
          </w:p>
          <w:p w14:paraId="22A352BE" w14:textId="77777777" w:rsidR="00584D01" w:rsidRDefault="00584D01" w:rsidP="00584D01">
            <w:pPr>
              <w:pStyle w:val="Normlny0"/>
              <w:jc w:val="center"/>
            </w:pPr>
          </w:p>
          <w:p w14:paraId="6EA9FE70" w14:textId="77777777" w:rsidR="00584D01" w:rsidRDefault="00584D01" w:rsidP="00584D01">
            <w:pPr>
              <w:pStyle w:val="Normlny0"/>
              <w:jc w:val="center"/>
            </w:pPr>
          </w:p>
          <w:p w14:paraId="0A931078" w14:textId="77777777" w:rsidR="00584D01" w:rsidRDefault="00584D01" w:rsidP="00584D01">
            <w:pPr>
              <w:pStyle w:val="Normlny0"/>
              <w:jc w:val="center"/>
            </w:pPr>
          </w:p>
          <w:p w14:paraId="46EB6FC9" w14:textId="77777777" w:rsidR="00584D01" w:rsidRDefault="00584D01" w:rsidP="00584D01">
            <w:pPr>
              <w:pStyle w:val="Normlny0"/>
              <w:jc w:val="center"/>
            </w:pPr>
          </w:p>
          <w:p w14:paraId="512C4198" w14:textId="77777777" w:rsidR="00584D01" w:rsidRDefault="00584D01" w:rsidP="00584D01">
            <w:pPr>
              <w:pStyle w:val="Normlny0"/>
              <w:jc w:val="center"/>
            </w:pPr>
          </w:p>
          <w:p w14:paraId="29DD3A50" w14:textId="77777777" w:rsidR="00584D01" w:rsidRDefault="00584D01" w:rsidP="00584D01">
            <w:pPr>
              <w:pStyle w:val="Normlny0"/>
              <w:jc w:val="center"/>
            </w:pPr>
          </w:p>
          <w:p w14:paraId="2712DD97" w14:textId="77777777" w:rsidR="00584D01" w:rsidRDefault="00584D01" w:rsidP="00584D01">
            <w:pPr>
              <w:pStyle w:val="Normlny0"/>
              <w:jc w:val="center"/>
            </w:pPr>
          </w:p>
          <w:p w14:paraId="19CBAB1F" w14:textId="77777777" w:rsidR="00584D01" w:rsidRDefault="00584D01" w:rsidP="00584D01">
            <w:pPr>
              <w:pStyle w:val="Normlny0"/>
              <w:jc w:val="center"/>
            </w:pPr>
          </w:p>
          <w:p w14:paraId="35707FC1" w14:textId="77777777" w:rsidR="00584D01" w:rsidRDefault="00584D01" w:rsidP="00584D01">
            <w:pPr>
              <w:pStyle w:val="Normlny0"/>
              <w:jc w:val="center"/>
            </w:pPr>
          </w:p>
          <w:p w14:paraId="37E1F17F" w14:textId="77777777" w:rsidR="00584D01" w:rsidRDefault="00584D01" w:rsidP="00584D01">
            <w:pPr>
              <w:pStyle w:val="Normlny0"/>
              <w:jc w:val="center"/>
            </w:pPr>
          </w:p>
          <w:p w14:paraId="71FA5B91" w14:textId="77777777" w:rsidR="00584D01" w:rsidRDefault="00584D01" w:rsidP="00584D01">
            <w:pPr>
              <w:pStyle w:val="Normlny0"/>
              <w:jc w:val="center"/>
            </w:pPr>
          </w:p>
          <w:p w14:paraId="2C97BFFD" w14:textId="77777777" w:rsidR="00584D01" w:rsidRDefault="00584D01" w:rsidP="00584D01">
            <w:pPr>
              <w:pStyle w:val="Normlny0"/>
              <w:jc w:val="center"/>
            </w:pPr>
          </w:p>
          <w:p w14:paraId="54AD1F8E" w14:textId="77777777" w:rsidR="00584D01" w:rsidRDefault="00584D01" w:rsidP="00584D01">
            <w:pPr>
              <w:pStyle w:val="Normlny0"/>
              <w:jc w:val="center"/>
            </w:pPr>
          </w:p>
          <w:p w14:paraId="10A071D7" w14:textId="77777777" w:rsidR="00584D01" w:rsidRDefault="00584D01" w:rsidP="00584D01">
            <w:pPr>
              <w:pStyle w:val="Normlny0"/>
              <w:jc w:val="center"/>
            </w:pPr>
          </w:p>
          <w:p w14:paraId="763C041E" w14:textId="77777777" w:rsidR="00584D01" w:rsidRDefault="00584D01" w:rsidP="00584D01">
            <w:pPr>
              <w:pStyle w:val="Normlny0"/>
              <w:jc w:val="center"/>
            </w:pPr>
            <w:r>
              <w:t>§ 33e ods. 10</w:t>
            </w:r>
          </w:p>
          <w:p w14:paraId="7776E9E2" w14:textId="77777777" w:rsidR="00584D01" w:rsidRDefault="00584D01" w:rsidP="00584D01">
            <w:pPr>
              <w:pStyle w:val="Normlny0"/>
              <w:jc w:val="center"/>
            </w:pPr>
          </w:p>
          <w:p w14:paraId="27F76E07" w14:textId="77777777" w:rsidR="00584D01" w:rsidRDefault="00584D01" w:rsidP="00584D01">
            <w:pPr>
              <w:pStyle w:val="Normlny0"/>
              <w:jc w:val="center"/>
            </w:pPr>
          </w:p>
          <w:p w14:paraId="5A44BDCF" w14:textId="77777777" w:rsidR="00584D01" w:rsidRDefault="00584D01" w:rsidP="00584D01">
            <w:pPr>
              <w:pStyle w:val="Normlny0"/>
              <w:jc w:val="center"/>
            </w:pPr>
          </w:p>
          <w:p w14:paraId="1A32A20A" w14:textId="77777777" w:rsidR="00584D01" w:rsidRDefault="00584D01" w:rsidP="00584D01">
            <w:pPr>
              <w:pStyle w:val="Normlny0"/>
              <w:jc w:val="center"/>
            </w:pPr>
          </w:p>
          <w:p w14:paraId="237F2C6E" w14:textId="77777777" w:rsidR="00584D01" w:rsidRDefault="00584D01" w:rsidP="00584D01">
            <w:pPr>
              <w:pStyle w:val="Normlny0"/>
              <w:jc w:val="center"/>
            </w:pPr>
          </w:p>
          <w:p w14:paraId="60D846C9" w14:textId="77777777" w:rsidR="00584D01" w:rsidRDefault="00584D01" w:rsidP="00584D01">
            <w:pPr>
              <w:pStyle w:val="Normlny0"/>
              <w:jc w:val="center"/>
            </w:pPr>
          </w:p>
          <w:p w14:paraId="64206A27" w14:textId="77777777" w:rsidR="00584D01" w:rsidRDefault="00584D01" w:rsidP="00584D01">
            <w:pPr>
              <w:pStyle w:val="Normlny0"/>
              <w:jc w:val="center"/>
            </w:pPr>
          </w:p>
          <w:p w14:paraId="4A9551E7" w14:textId="77777777" w:rsidR="00584D01" w:rsidRDefault="00584D01" w:rsidP="00584D01">
            <w:pPr>
              <w:pStyle w:val="Normlny0"/>
              <w:jc w:val="center"/>
            </w:pPr>
          </w:p>
          <w:p w14:paraId="5D73EECC" w14:textId="77777777" w:rsidR="00584D01" w:rsidRDefault="00584D01" w:rsidP="00584D01">
            <w:pPr>
              <w:pStyle w:val="Normlny0"/>
              <w:jc w:val="center"/>
            </w:pPr>
          </w:p>
          <w:p w14:paraId="439CE6D2" w14:textId="77777777" w:rsidR="00584D01" w:rsidRDefault="00584D01" w:rsidP="00584D01">
            <w:pPr>
              <w:pStyle w:val="Normlny0"/>
              <w:jc w:val="center"/>
            </w:pPr>
          </w:p>
          <w:p w14:paraId="754FD08A" w14:textId="77777777" w:rsidR="00584D01" w:rsidRDefault="00584D01" w:rsidP="00584D01">
            <w:pPr>
              <w:pStyle w:val="Normlny0"/>
              <w:jc w:val="center"/>
            </w:pPr>
          </w:p>
          <w:p w14:paraId="12003E90" w14:textId="77777777" w:rsidR="00584D01" w:rsidRDefault="00584D01" w:rsidP="00584D01">
            <w:pPr>
              <w:pStyle w:val="Normlny0"/>
              <w:jc w:val="center"/>
            </w:pPr>
          </w:p>
          <w:p w14:paraId="2E6CDAAD" w14:textId="77777777" w:rsidR="00584D01" w:rsidRDefault="00584D01" w:rsidP="00584D01">
            <w:pPr>
              <w:pStyle w:val="Normlny0"/>
              <w:jc w:val="center"/>
            </w:pPr>
          </w:p>
          <w:p w14:paraId="210DF9D0" w14:textId="77777777" w:rsidR="00584D01" w:rsidRDefault="00584D01" w:rsidP="00584D01">
            <w:pPr>
              <w:pStyle w:val="Normlny0"/>
              <w:jc w:val="center"/>
            </w:pPr>
          </w:p>
          <w:p w14:paraId="303567AC" w14:textId="77777777" w:rsidR="00584D01" w:rsidRDefault="00584D01" w:rsidP="00584D01">
            <w:pPr>
              <w:pStyle w:val="Normlny0"/>
              <w:jc w:val="center"/>
            </w:pPr>
          </w:p>
          <w:p w14:paraId="0BD6F36D" w14:textId="77777777" w:rsidR="00584D01" w:rsidRDefault="00584D01" w:rsidP="00584D01">
            <w:pPr>
              <w:pStyle w:val="Normlny0"/>
              <w:jc w:val="center"/>
            </w:pPr>
          </w:p>
          <w:p w14:paraId="50454A14" w14:textId="77777777" w:rsidR="00584D01" w:rsidRDefault="00584D01" w:rsidP="00584D01">
            <w:pPr>
              <w:pStyle w:val="Normlny0"/>
              <w:jc w:val="center"/>
            </w:pPr>
          </w:p>
          <w:p w14:paraId="0D37C4EC" w14:textId="77777777" w:rsidR="00584D01" w:rsidRDefault="00584D01" w:rsidP="00584D01">
            <w:pPr>
              <w:pStyle w:val="Normlny0"/>
              <w:jc w:val="center"/>
            </w:pPr>
          </w:p>
          <w:p w14:paraId="2F8A5B8A" w14:textId="77777777" w:rsidR="00584D01" w:rsidRDefault="00584D01" w:rsidP="00584D01">
            <w:pPr>
              <w:pStyle w:val="Normlny0"/>
              <w:jc w:val="center"/>
            </w:pPr>
          </w:p>
          <w:p w14:paraId="69E693BF" w14:textId="77777777" w:rsidR="00584D01" w:rsidRDefault="00584D01" w:rsidP="00584D01">
            <w:pPr>
              <w:pStyle w:val="Normlny0"/>
              <w:jc w:val="center"/>
            </w:pPr>
            <w:r>
              <w:t>§ 33i ods. 4</w:t>
            </w:r>
          </w:p>
          <w:p w14:paraId="4DBF05B0" w14:textId="77777777" w:rsidR="00584D01" w:rsidRDefault="00584D01" w:rsidP="00584D01">
            <w:pPr>
              <w:pStyle w:val="Normlny0"/>
              <w:jc w:val="center"/>
            </w:pPr>
          </w:p>
          <w:p w14:paraId="344A2215" w14:textId="77777777" w:rsidR="00584D01" w:rsidRDefault="00584D01" w:rsidP="00584D01">
            <w:pPr>
              <w:pStyle w:val="Normlny0"/>
              <w:jc w:val="center"/>
            </w:pPr>
          </w:p>
          <w:p w14:paraId="1B0A3DBF" w14:textId="77777777" w:rsidR="00584D01" w:rsidRDefault="00584D01" w:rsidP="00584D01">
            <w:pPr>
              <w:pStyle w:val="Normlny0"/>
              <w:jc w:val="center"/>
            </w:pPr>
          </w:p>
          <w:p w14:paraId="72EF921D" w14:textId="77777777" w:rsidR="00584D01" w:rsidRDefault="00584D01" w:rsidP="00584D01">
            <w:pPr>
              <w:pStyle w:val="Normlny0"/>
              <w:jc w:val="center"/>
            </w:pPr>
          </w:p>
          <w:p w14:paraId="6BC5588B" w14:textId="77777777" w:rsidR="00584D01" w:rsidRDefault="00584D01" w:rsidP="00584D01">
            <w:pPr>
              <w:pStyle w:val="Normlny0"/>
              <w:jc w:val="center"/>
            </w:pPr>
          </w:p>
          <w:p w14:paraId="0CE2D000" w14:textId="77777777" w:rsidR="00584D01" w:rsidRDefault="00584D01" w:rsidP="00584D01">
            <w:pPr>
              <w:pStyle w:val="Normlny0"/>
              <w:jc w:val="center"/>
            </w:pPr>
          </w:p>
          <w:p w14:paraId="74523B15" w14:textId="77777777" w:rsidR="00584D01" w:rsidRDefault="00584D01" w:rsidP="00584D01">
            <w:pPr>
              <w:pStyle w:val="Normlny0"/>
              <w:jc w:val="center"/>
            </w:pPr>
          </w:p>
          <w:p w14:paraId="11B17F7B" w14:textId="77777777" w:rsidR="00584D01" w:rsidRDefault="00584D01" w:rsidP="00584D01">
            <w:pPr>
              <w:pStyle w:val="Normlny0"/>
              <w:jc w:val="center"/>
            </w:pPr>
          </w:p>
          <w:p w14:paraId="6174460F" w14:textId="77777777" w:rsidR="00584D01" w:rsidRDefault="00584D01" w:rsidP="00584D01">
            <w:pPr>
              <w:pStyle w:val="Normlny0"/>
              <w:jc w:val="center"/>
            </w:pPr>
          </w:p>
          <w:p w14:paraId="44B08604" w14:textId="77777777" w:rsidR="00584D01" w:rsidRDefault="00584D01" w:rsidP="00584D01">
            <w:pPr>
              <w:pStyle w:val="Normlny0"/>
              <w:jc w:val="center"/>
            </w:pPr>
          </w:p>
          <w:p w14:paraId="431215C1" w14:textId="77777777" w:rsidR="00584D01" w:rsidRDefault="00584D01" w:rsidP="00584D01">
            <w:pPr>
              <w:pStyle w:val="Normlny0"/>
              <w:jc w:val="center"/>
            </w:pPr>
          </w:p>
          <w:p w14:paraId="27D95FD6" w14:textId="77777777" w:rsidR="00584D01" w:rsidRDefault="00584D01" w:rsidP="00584D01">
            <w:pPr>
              <w:pStyle w:val="Normlny0"/>
              <w:jc w:val="center"/>
            </w:pPr>
          </w:p>
          <w:p w14:paraId="593E5C99" w14:textId="77777777" w:rsidR="00584D01" w:rsidRDefault="00584D01" w:rsidP="00584D01">
            <w:pPr>
              <w:pStyle w:val="Normlny0"/>
              <w:jc w:val="center"/>
            </w:pPr>
          </w:p>
          <w:p w14:paraId="48733AD7" w14:textId="77777777" w:rsidR="00584D01" w:rsidRDefault="00584D01" w:rsidP="00584D01">
            <w:pPr>
              <w:pStyle w:val="Normlny0"/>
              <w:jc w:val="center"/>
            </w:pPr>
          </w:p>
          <w:p w14:paraId="07A51B1B" w14:textId="77777777" w:rsidR="00584D01" w:rsidRDefault="00584D01" w:rsidP="00584D01">
            <w:pPr>
              <w:pStyle w:val="Normlny0"/>
              <w:jc w:val="center"/>
            </w:pPr>
          </w:p>
          <w:p w14:paraId="640D9BD8" w14:textId="77777777" w:rsidR="00584D01" w:rsidRDefault="00584D01" w:rsidP="00584D01">
            <w:pPr>
              <w:pStyle w:val="Normlny0"/>
              <w:jc w:val="center"/>
            </w:pPr>
          </w:p>
          <w:p w14:paraId="7920A0C8" w14:textId="77777777" w:rsidR="00584D01" w:rsidRDefault="00584D01" w:rsidP="00584D01">
            <w:pPr>
              <w:pStyle w:val="Normlny0"/>
              <w:jc w:val="center"/>
            </w:pPr>
          </w:p>
          <w:p w14:paraId="73C50766" w14:textId="77777777" w:rsidR="00584D01" w:rsidRDefault="00584D01" w:rsidP="00584D01">
            <w:pPr>
              <w:pStyle w:val="Normlny0"/>
              <w:jc w:val="center"/>
            </w:pPr>
            <w:r>
              <w:t>§ 49d ods. 5</w:t>
            </w:r>
          </w:p>
          <w:p w14:paraId="68B9BFE0" w14:textId="77777777" w:rsidR="00584D01" w:rsidRDefault="00584D01" w:rsidP="00584D01">
            <w:pPr>
              <w:pStyle w:val="Normlny0"/>
              <w:jc w:val="center"/>
            </w:pPr>
          </w:p>
          <w:p w14:paraId="3902DCE7" w14:textId="77777777" w:rsidR="00584D01" w:rsidRDefault="00584D01" w:rsidP="00584D01">
            <w:pPr>
              <w:pStyle w:val="Normlny0"/>
              <w:jc w:val="center"/>
            </w:pPr>
          </w:p>
          <w:p w14:paraId="3DE14C4E" w14:textId="77777777" w:rsidR="00584D01" w:rsidRDefault="00584D01" w:rsidP="00584D01">
            <w:pPr>
              <w:pStyle w:val="Normlny0"/>
              <w:jc w:val="center"/>
            </w:pPr>
          </w:p>
          <w:p w14:paraId="073923A2" w14:textId="77777777" w:rsidR="00584D01" w:rsidRDefault="00584D01" w:rsidP="00584D01">
            <w:pPr>
              <w:pStyle w:val="Normlny0"/>
              <w:jc w:val="center"/>
            </w:pPr>
          </w:p>
          <w:p w14:paraId="3618A26B" w14:textId="77777777" w:rsidR="00584D01" w:rsidRDefault="00584D01" w:rsidP="00584D01">
            <w:pPr>
              <w:pStyle w:val="Normlny0"/>
              <w:jc w:val="center"/>
            </w:pPr>
            <w:r>
              <w:t>§ 50 ods. 15 a 16</w:t>
            </w:r>
          </w:p>
          <w:p w14:paraId="6A1BAEEC" w14:textId="77777777" w:rsidR="00584D01" w:rsidRDefault="00584D01" w:rsidP="00584D01">
            <w:pPr>
              <w:pStyle w:val="Normlny0"/>
              <w:jc w:val="center"/>
            </w:pPr>
          </w:p>
          <w:p w14:paraId="43127B96" w14:textId="77777777" w:rsidR="00584D01" w:rsidRDefault="00584D01" w:rsidP="00584D01">
            <w:pPr>
              <w:pStyle w:val="Normlny0"/>
              <w:jc w:val="center"/>
            </w:pPr>
          </w:p>
          <w:p w14:paraId="371BF9E4" w14:textId="77777777" w:rsidR="00584D01" w:rsidRDefault="00584D01" w:rsidP="00584D01">
            <w:pPr>
              <w:pStyle w:val="Normlny0"/>
              <w:jc w:val="center"/>
            </w:pPr>
          </w:p>
          <w:p w14:paraId="474E75D8" w14:textId="77777777" w:rsidR="00584D01" w:rsidRDefault="00584D01" w:rsidP="00584D01">
            <w:pPr>
              <w:pStyle w:val="Normlny0"/>
              <w:jc w:val="center"/>
            </w:pPr>
          </w:p>
          <w:p w14:paraId="280BCD64" w14:textId="77777777" w:rsidR="00584D01" w:rsidRDefault="00584D01" w:rsidP="00584D01">
            <w:pPr>
              <w:pStyle w:val="Normlny0"/>
              <w:jc w:val="center"/>
            </w:pPr>
          </w:p>
          <w:p w14:paraId="67D33AB6" w14:textId="77777777" w:rsidR="00584D01" w:rsidRDefault="00584D01" w:rsidP="00584D01">
            <w:pPr>
              <w:pStyle w:val="Normlny0"/>
              <w:jc w:val="center"/>
            </w:pPr>
          </w:p>
          <w:p w14:paraId="2D80399A" w14:textId="77777777" w:rsidR="00584D01" w:rsidRDefault="00584D01" w:rsidP="00584D01">
            <w:pPr>
              <w:pStyle w:val="Normlny0"/>
              <w:jc w:val="center"/>
            </w:pPr>
          </w:p>
          <w:p w14:paraId="2B2E887C" w14:textId="77777777" w:rsidR="00584D01" w:rsidRDefault="00584D01" w:rsidP="00584D01">
            <w:pPr>
              <w:pStyle w:val="Normlny0"/>
              <w:jc w:val="center"/>
            </w:pPr>
          </w:p>
          <w:p w14:paraId="3336D816" w14:textId="77777777" w:rsidR="00584D01" w:rsidRDefault="00584D01" w:rsidP="00584D01">
            <w:pPr>
              <w:pStyle w:val="Normlny0"/>
              <w:jc w:val="center"/>
            </w:pPr>
          </w:p>
          <w:p w14:paraId="5A0C9211" w14:textId="77777777" w:rsidR="00584D01" w:rsidRDefault="00584D01" w:rsidP="00584D01">
            <w:pPr>
              <w:pStyle w:val="Normlny0"/>
              <w:jc w:val="center"/>
            </w:pPr>
          </w:p>
          <w:p w14:paraId="3F07505B" w14:textId="73D06ADE" w:rsidR="00584D01" w:rsidRPr="00914FDE" w:rsidRDefault="00584D01" w:rsidP="00584D01">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23FEC948" w14:textId="77777777" w:rsidR="00584D01" w:rsidRDefault="00584D01" w:rsidP="00584D01">
            <w:pPr>
              <w:jc w:val="both"/>
              <w:rPr>
                <w:sz w:val="20"/>
                <w:szCs w:val="20"/>
              </w:rPr>
            </w:pPr>
            <w:r w:rsidRPr="0058100D">
              <w:rPr>
                <w:sz w:val="20"/>
                <w:szCs w:val="20"/>
              </w:rPr>
              <w:lastRenderedPageBreak/>
              <w:t xml:space="preserve">Tento zákon upravuje niektoré vzťahy súvisiace so vznikom, s organizáciou, riadením, podnikaním a so zánikom bánk so sídlom na území Slovenskej republiky a niektoré vzťahy súvisiace s pôsobením zahraničných bánk na území Slovenskej republiky na účel regulácie a kontroly bánk, pobočiek zahraničných bánk a iných </w:t>
            </w:r>
            <w:r w:rsidRPr="0058100D">
              <w:rPr>
                <w:sz w:val="20"/>
                <w:szCs w:val="20"/>
              </w:rPr>
              <w:lastRenderedPageBreak/>
              <w:t>subjektov s cieľom bezpečného fungovania bankového systému.</w:t>
            </w:r>
          </w:p>
          <w:p w14:paraId="007C88EE" w14:textId="77777777" w:rsidR="00584D01" w:rsidRPr="00344111" w:rsidRDefault="00584D01" w:rsidP="00584D01">
            <w:pPr>
              <w:jc w:val="both"/>
              <w:rPr>
                <w:sz w:val="20"/>
                <w:szCs w:val="20"/>
              </w:rPr>
            </w:pPr>
          </w:p>
          <w:p w14:paraId="449DC7A9" w14:textId="77777777" w:rsidR="00584D01" w:rsidRDefault="00584D01" w:rsidP="00584D01">
            <w:pPr>
              <w:pStyle w:val="Normlny0"/>
              <w:jc w:val="both"/>
            </w:pPr>
            <w:r>
              <w:t>(3) Národná banka Slovenska v rámci dohľadu nad finančným trhom</w:t>
            </w:r>
          </w:p>
          <w:p w14:paraId="740176E2" w14:textId="77777777" w:rsidR="00584D01" w:rsidRDefault="00584D01" w:rsidP="00584D01">
            <w:pPr>
              <w:pStyle w:val="Normlny0"/>
              <w:jc w:val="both"/>
            </w:pPr>
            <w:r>
              <w:t>a) vykonáva dohľad nad dohliadanými subjektmi finančného trhu, a to nad bankami, pobočkami zahraničných bánk, obchodníkmi s cennými papiermi, pobočkami zahraničných obchodníkov s cennými papiermi, burzami cenných papierov, poskytovateľmi služieb vykazovania údajov, centrálnymi depozitármi cenných papierov, správcovskými spoločnosťami, pobočkami zahraničných správcovských spoločností, podielovými fondmi, investičnými fondmi s premenlivým základným imaním,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poskytovateľmi platobných služieb v obmedzenom rozsahu, poskytovateľmi služieb informovania o platobnom účte, inštitúciami elektronických peňazí, pobočkami zahraničných inštitúcií elektronických peňazí, samostatnými finančnými agentmi, finančnými poradcami, veriteľmi a inými veriteľmi vymedzenými osobitným zákonom,</w:t>
            </w:r>
            <w:r w:rsidRPr="0058100D">
              <w:rPr>
                <w:vertAlign w:val="superscript"/>
              </w:rPr>
              <w:t>1aa</w:t>
            </w:r>
            <w:r>
              <w:t>)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predpisom</w:t>
            </w:r>
            <w:r w:rsidRPr="0058100D">
              <w:rPr>
                <w:vertAlign w:val="superscript"/>
              </w:rPr>
              <w:t>1</w:t>
            </w:r>
            <w:r>
              <w:t>) aj nad inými osobami, nad inými účelovými združeniami majetku a nad skupinami osôb a účelových združení majetku, ktorým osobitné predpisy</w:t>
            </w:r>
            <w:r w:rsidRPr="0058100D">
              <w:rPr>
                <w:vertAlign w:val="superscript"/>
              </w:rPr>
              <w:t>1</w:t>
            </w:r>
            <w:r>
              <w:t xml:space="preserve">) v oblasti bankovníctva, kapitálového trhu, poisťovníctva alebo dôchodkového </w:t>
            </w:r>
            <w:r>
              <w:lastRenderedPageBreak/>
              <w:t>sporenia ukladajú povinnosti (ďalej len "dohliadaný subjekt"); Národná banka Slovenska pri dohľade nad dohliadanými subjektmi</w:t>
            </w:r>
          </w:p>
          <w:p w14:paraId="773AB542" w14:textId="77777777" w:rsidR="00584D01" w:rsidRDefault="00584D01" w:rsidP="00584D01">
            <w:pPr>
              <w:pStyle w:val="Normlny0"/>
              <w:jc w:val="both"/>
            </w:pPr>
            <w:r>
              <w:t>1. ustanovuje pravidlá obozretného podnikania, pravidlá bezpečnej prevádzky a ďalšie požiadavky na podnikanie dohliadaných subjektov,</w:t>
            </w:r>
          </w:p>
          <w:p w14:paraId="22489A3E" w14:textId="77777777" w:rsidR="00584D01" w:rsidRDefault="00584D01" w:rsidP="00584D01">
            <w:pPr>
              <w:pStyle w:val="Normlny0"/>
              <w:jc w:val="both"/>
            </w:pPr>
            <w:r>
              <w:t>2. dohliada na dodržiavanie ustanovení tohto zákona, osobitných zákonov</w:t>
            </w:r>
            <w:r w:rsidRPr="0058100D">
              <w:rPr>
                <w:vertAlign w:val="superscript"/>
              </w:rPr>
              <w:t>1</w:t>
            </w:r>
            <w:r>
              <w:t>) a iných všeobecne záväzných právnych predpisov, ktoré sa vzťahujú na dohliadané subjekty alebo na ich činnosti, ako aj na dodržiavanie ustanovení právne záväzných aktov Európskej únie, ktoré sa vzťahujú na dohliadané subjekty alebo na ich činnosti, ak to ustanovujú tieto právne záväzné akty,</w:t>
            </w:r>
          </w:p>
          <w:p w14:paraId="5651FA57" w14:textId="77777777" w:rsidR="00584D01" w:rsidRDefault="00584D01" w:rsidP="00584D01">
            <w:pPr>
              <w:pStyle w:val="Normlny0"/>
              <w:jc w:val="both"/>
            </w:pPr>
            <w:r>
              <w:t>3. vedie konania, udeľuje povolenia, licencie, súhlasy a predchádzajúce súhlasy, ukladá sankcie a opatrenia na nápravu, vydáva iné rozhodnutia, stanoviská, metodické usmernenia a odporúčania podľa tohto zákona a osobitných predpisov a dohliada na plnenie svojich rozhodnutí vrátane dodržiavania podmienok určených v týchto rozhodnutiach,</w:t>
            </w:r>
          </w:p>
          <w:p w14:paraId="21FDAFD4" w14:textId="77777777" w:rsidR="00584D01" w:rsidRDefault="00584D01" w:rsidP="00584D01">
            <w:pPr>
              <w:pStyle w:val="Normlny0"/>
              <w:jc w:val="both"/>
            </w:pPr>
            <w:r>
              <w:t>4. vykonáva dohľad na mieste a dohľad na diaľku nad dohliadanými subjektmi,</w:t>
            </w:r>
          </w:p>
          <w:p w14:paraId="1C4F11CA" w14:textId="77777777" w:rsidR="00584D01" w:rsidRDefault="00584D01" w:rsidP="00584D01">
            <w:pPr>
              <w:pStyle w:val="Normlny0"/>
              <w:jc w:val="both"/>
            </w:pPr>
            <w:r>
              <w:t>b) identifikuje, sleduje a posudzuje riziká, ktoré hrozia finančnej stabilite, a prostredníctvom predchádzania týmto rizikám a ich zmierňovania prispieva k posilňovaniu odolnosti finančného systému a obmedzovaniu nárastu systémových rizík v záujme ochrany stability finančného systému ako celku,</w:t>
            </w:r>
          </w:p>
          <w:p w14:paraId="206A2796" w14:textId="77777777" w:rsidR="00584D01" w:rsidRDefault="00584D01" w:rsidP="00584D01">
            <w:pPr>
              <w:pStyle w:val="Normlny0"/>
              <w:jc w:val="both"/>
            </w:pPr>
            <w:r>
              <w:t>c) vykonáva ochranu finančných spotrebiteľov vrátane vybavovania podaní finančných spotrebiteľov a iných klientov dohliadaných subjektov a podaní spotrebiteľských združení súvisiacich s ponúkaním alebo poskytovaním finančných služieb alebo s inými obchodmi dohliadaných subjektov; finančným spotrebiteľom sa rozumie spotrebiteľ</w:t>
            </w:r>
            <w:r w:rsidRPr="0058100D">
              <w:rPr>
                <w:vertAlign w:val="superscript"/>
              </w:rPr>
              <w:t>1aaa</w:t>
            </w:r>
            <w:r>
              <w:t>) na finančnom trhu, s ktorým pri ponúkaní finančnej služby alebo pri uzatváraní alebo plnení spotrebiteľskej zmluvy o poskytnutí finančnej služby koná dohliadaný subjekt alebo osoba konajúca v mene alebo na účet dohliadaného subjektu,</w:t>
            </w:r>
          </w:p>
          <w:p w14:paraId="237D579F" w14:textId="77777777" w:rsidR="00584D01" w:rsidRDefault="00584D01" w:rsidP="00584D01">
            <w:pPr>
              <w:pStyle w:val="Normlny0"/>
              <w:jc w:val="both"/>
            </w:pPr>
            <w:r>
              <w:t xml:space="preserve">d) vykonáva úlohy, činnosti a oprávnenia v rámci jednotného mechanizmu dohľadu v spolupráci s </w:t>
            </w:r>
            <w:r>
              <w:lastRenderedPageBreak/>
              <w:t>Európskou centrálnou bankou podľa osobitných predpisov,</w:t>
            </w:r>
            <w:r w:rsidRPr="0058100D">
              <w:rPr>
                <w:vertAlign w:val="superscript"/>
              </w:rPr>
              <w:t>1ab</w:t>
            </w:r>
            <w:r>
              <w:t>)</w:t>
            </w:r>
          </w:p>
          <w:p w14:paraId="1A973619" w14:textId="77777777" w:rsidR="00584D01" w:rsidRDefault="00584D01" w:rsidP="00584D01">
            <w:pPr>
              <w:pStyle w:val="Normlny0"/>
              <w:jc w:val="both"/>
            </w:pPr>
            <w:r>
              <w:t>e) vykonáva dohľad nad Exportno-importnou bankou Slovenskej republiky v rozsahu podľa osobitného predpisu;</w:t>
            </w:r>
            <w:r w:rsidRPr="0058100D">
              <w:rPr>
                <w:vertAlign w:val="superscript"/>
              </w:rPr>
              <w:t>1a</w:t>
            </w:r>
            <w:r>
              <w:t>) pri vykonávaní tohto dohľadu sa postupuje podľa tohto zákona,</w:t>
            </w:r>
          </w:p>
          <w:p w14:paraId="36030D90" w14:textId="77777777" w:rsidR="00584D01" w:rsidRDefault="00584D01" w:rsidP="00584D01">
            <w:pPr>
              <w:pStyle w:val="Normlny0"/>
              <w:jc w:val="both"/>
            </w:pPr>
            <w:r>
              <w:t>f) vydáva všeobecne záväzné právne predpisy na vykonanie tohto zákona a osobitných zákonov</w:t>
            </w:r>
            <w:r w:rsidRPr="0058100D">
              <w:rPr>
                <w:vertAlign w:val="superscript"/>
              </w:rPr>
              <w:t>1</w:t>
            </w:r>
            <w:r>
              <w:t>) v oblasti finančného trhu, ak to ustanovujú tieto zákony,</w:t>
            </w:r>
          </w:p>
          <w:p w14:paraId="2E2C14CC" w14:textId="77777777" w:rsidR="00584D01" w:rsidRDefault="00584D01" w:rsidP="00584D01">
            <w:pPr>
              <w:pStyle w:val="Normlny0"/>
              <w:jc w:val="both"/>
            </w:pPr>
            <w:r>
              <w:t>g) spolupracuje s Ministerstvom financií Slovenskej republiky</w:t>
            </w:r>
            <w:r w:rsidRPr="0058100D">
              <w:rPr>
                <w:vertAlign w:val="superscript"/>
              </w:rPr>
              <w:t>2</w:t>
            </w:r>
            <w:r>
              <w:t>) (ďalej len "ministerstvo") a Ministerstvom práce, sociálnych vecí a rodiny Slovenskej republiky</w:t>
            </w:r>
            <w:r w:rsidRPr="0058100D">
              <w:rPr>
                <w:vertAlign w:val="superscript"/>
              </w:rPr>
              <w:t>2</w:t>
            </w:r>
            <w:r>
              <w:t>) pri príprave návrhov zákonov a iných všeobecne záväzných právnych predpisov v oblasti finančného trhu,</w:t>
            </w:r>
          </w:p>
          <w:p w14:paraId="6C269486" w14:textId="77777777" w:rsidR="00584D01" w:rsidRDefault="00584D01" w:rsidP="00584D01">
            <w:pPr>
              <w:pStyle w:val="Normlny0"/>
              <w:jc w:val="both"/>
            </w:pPr>
            <w:r>
              <w:t>h) spolupracuje a vymieňa si informácie v rozsahu potrebnom na plnenie jej úloh a za podmienok ustanovených týmto zákonom a osobitnými predpismi,</w:t>
            </w:r>
            <w:r w:rsidRPr="0058100D">
              <w:rPr>
                <w:vertAlign w:val="superscript"/>
              </w:rPr>
              <w:t>1b</w:t>
            </w:r>
            <w:r>
              <w:t>) a to s Európskou centrálnou bankou,</w:t>
            </w:r>
            <w:r w:rsidRPr="0058100D">
              <w:rPr>
                <w:vertAlign w:val="superscript"/>
              </w:rPr>
              <w:t>1ab</w:t>
            </w:r>
            <w:r>
              <w:t xml:space="preserve">) s účastníkmi Európskeho systému finančného dohľadu,1b) so zahraničnými orgánmi dohľadu v oblasti finančného trhu (ďalej len "zahraničný orgán dohľadu"), </w:t>
            </w:r>
            <w:r w:rsidRPr="0058100D">
              <w:rPr>
                <w:b/>
              </w:rPr>
              <w:t>s Európskou komisiou</w:t>
            </w:r>
            <w:r>
              <w:t xml:space="preserve"> , s ďalšími orgánmi verejnej moci v Slovenskej republike a v iných štátoch a s inými osobami, ktoré majú informácie o dohliadaných subjektoch alebo ktorých činnosť súvisí s dohliadanými subjektmi,</w:t>
            </w:r>
          </w:p>
          <w:p w14:paraId="1F1CBE49" w14:textId="77777777" w:rsidR="00584D01" w:rsidRDefault="00584D01" w:rsidP="00584D01">
            <w:pPr>
              <w:pStyle w:val="Normlny0"/>
              <w:jc w:val="both"/>
            </w:pPr>
            <w:r>
              <w:t xml:space="preserve">i) </w:t>
            </w:r>
            <w:r w:rsidRPr="0058100D">
              <w:rPr>
                <w:b/>
              </w:rPr>
              <w:t>predkladá Národnej rade Slovenskej republiky</w:t>
            </w:r>
            <w:r w:rsidRPr="0058100D">
              <w:rPr>
                <w:b/>
                <w:vertAlign w:val="superscript"/>
              </w:rPr>
              <w:t>3</w:t>
            </w:r>
            <w:r w:rsidRPr="0058100D">
              <w:rPr>
                <w:b/>
              </w:rPr>
              <w:t>) a vláde Slovenskej republiky dvakrát ročne správy o finančnej stabilite</w:t>
            </w:r>
            <w:r w:rsidRPr="0058100D">
              <w:rPr>
                <w:b/>
                <w:vertAlign w:val="superscript"/>
              </w:rPr>
              <w:t>3a</w:t>
            </w:r>
            <w:r w:rsidRPr="0058100D">
              <w:rPr>
                <w:b/>
              </w:rPr>
              <w:t>) do konca príslušného kalendárneho polroka a zverejňuje tieto správy</w:t>
            </w:r>
            <w:r>
              <w:t xml:space="preserve">, </w:t>
            </w:r>
          </w:p>
          <w:p w14:paraId="2CBCB5B0" w14:textId="77777777" w:rsidR="00584D01" w:rsidRPr="00344111" w:rsidRDefault="00584D01" w:rsidP="00584D01">
            <w:pPr>
              <w:pStyle w:val="Normlny0"/>
              <w:jc w:val="both"/>
            </w:pPr>
            <w:r>
              <w:t>j) vykonáva ďalšie činnosti a oprávnenia v oblasti finančného trhu podľa tohto zákona a osobitných predpisov.</w:t>
            </w:r>
            <w:r w:rsidRPr="0058100D">
              <w:rPr>
                <w:vertAlign w:val="superscript"/>
              </w:rPr>
              <w:t>1</w:t>
            </w:r>
            <w:r>
              <w:t>)</w:t>
            </w:r>
          </w:p>
          <w:p w14:paraId="5E92D922" w14:textId="77777777" w:rsidR="00584D01" w:rsidRDefault="00584D01" w:rsidP="00584D01">
            <w:pPr>
              <w:pStyle w:val="Normlny0"/>
              <w:jc w:val="both"/>
            </w:pPr>
          </w:p>
          <w:p w14:paraId="42A0D008" w14:textId="77777777" w:rsidR="00584D01" w:rsidRPr="0058100D" w:rsidRDefault="00584D01" w:rsidP="00584D01">
            <w:pPr>
              <w:pStyle w:val="Normlny0"/>
              <w:jc w:val="both"/>
              <w:rPr>
                <w:b/>
              </w:rPr>
            </w:pPr>
            <w:r w:rsidRPr="009D3183">
              <w:rPr>
                <w:b/>
                <w:vertAlign w:val="superscript"/>
              </w:rPr>
              <w:t>3a</w:t>
            </w:r>
            <w:r w:rsidRPr="0058100D">
              <w:rPr>
                <w:b/>
              </w:rPr>
              <w:t>) § 3 ods. 2 zákona Národnej rady Slovenskej republiky č. 566/1992 Zb. v znení zákona č. 659/2007 Z. z.</w:t>
            </w:r>
          </w:p>
          <w:p w14:paraId="2E59A537" w14:textId="77777777" w:rsidR="00584D01" w:rsidRPr="00344111" w:rsidRDefault="00584D01" w:rsidP="00584D01">
            <w:pPr>
              <w:pStyle w:val="Normlny0"/>
              <w:jc w:val="both"/>
            </w:pPr>
          </w:p>
          <w:p w14:paraId="4023EE72" w14:textId="77777777" w:rsidR="00584D01" w:rsidRDefault="00584D01" w:rsidP="00584D01">
            <w:pPr>
              <w:pStyle w:val="Normlny0"/>
              <w:jc w:val="both"/>
            </w:pPr>
            <w:r w:rsidRPr="0058100D">
              <w:t>(12) Centrálny depozitár cenných papierov a člen centrálneho depozitára cenných papierov</w:t>
            </w:r>
            <w:r w:rsidRPr="0058100D">
              <w:rPr>
                <w:vertAlign w:val="superscript"/>
              </w:rPr>
              <w:t>16</w:t>
            </w:r>
            <w:r w:rsidRPr="0058100D">
              <w:t xml:space="preserve">) sú povinní z evidencií, ktoré vedú, poskytovať Národnej banke </w:t>
            </w:r>
            <w:r w:rsidRPr="0058100D">
              <w:lastRenderedPageBreak/>
              <w:t>Slovenska ňou požadované informácie na účel výkonu dohľadu.</w:t>
            </w:r>
          </w:p>
          <w:p w14:paraId="3D7F5F7C" w14:textId="77777777" w:rsidR="00584D01" w:rsidRPr="00344111" w:rsidRDefault="00584D01" w:rsidP="00584D01">
            <w:pPr>
              <w:pStyle w:val="Normlny0"/>
              <w:jc w:val="both"/>
            </w:pPr>
          </w:p>
          <w:p w14:paraId="5A7EEA3E" w14:textId="77777777" w:rsidR="00584D01" w:rsidRDefault="00584D01" w:rsidP="00584D01">
            <w:pPr>
              <w:pStyle w:val="Normlny0"/>
              <w:jc w:val="both"/>
            </w:pPr>
            <w:r>
              <w:t>(13) Pri výkone dohľadu nad jednotlivými bankami a pobočkami zahraničných bánk a dohľadu na konsolidovanom základe Národná banka Slovenska spolupracuje s príslušnými orgánmi dohľadu iného členského štátu, so Slovenskou komorou audítorov, s audítormi alebo audítorskými spoločnosťami</w:t>
            </w:r>
            <w:r w:rsidRPr="0058100D">
              <w:rPr>
                <w:vertAlign w:val="superscript"/>
              </w:rPr>
              <w:t>17</w:t>
            </w:r>
            <w:r>
              <w:t>) (ďalej len "audítor"), s prevádzkovateľmi platobných systémov,</w:t>
            </w:r>
            <w:r w:rsidRPr="0058100D">
              <w:rPr>
                <w:vertAlign w:val="superscript"/>
              </w:rPr>
              <w:t>9</w:t>
            </w:r>
            <w:r>
              <w:t>) s osobitným útvarom služby finančnej polície Policajného zboru</w:t>
            </w:r>
            <w:r w:rsidRPr="0058100D">
              <w:rPr>
                <w:vertAlign w:val="superscript"/>
              </w:rPr>
              <w:t>17a</w:t>
            </w:r>
            <w:r>
              <w:t>) (ďalej len „finančná spravodajská jednotka“), s príslušnými orgánmi zodpovednými za uplatňovanie pravidiel štrukturálneho oddelenia v rámci bankovej skupiny a má právo vymieňať si s nimi informácie a upozorniť ich na nedostatky zistené pri výkone dohľadu. Na poskytovanie informácií podľa tohto odseku sa nevzťahuje povinnosť mlčanlivosti podľa tohto zákona a osobitných predpisov.</w:t>
            </w:r>
            <w:r w:rsidRPr="0058100D">
              <w:rPr>
                <w:vertAlign w:val="superscript"/>
              </w:rPr>
              <w:t>18</w:t>
            </w:r>
            <w:r>
              <w:t xml:space="preserve">) Na účely dohľadu nad pobočkou banky zriadenou v inom členskom štáte Národná banka Slovenska poskytuje príslušnému orgánu dohľadu iného členského štátu najmä informácie o riadení a vlastníckej štruktúre banky, informácie týkajúce sa dodržiavania pravidiel likvidity, udržiavania svojich vlastných zdrojov a obmedzení majetkovej angažovanosti banky, ďalšie skutočnosti, ktoré môžu ovplyvniť systémové riziko vyvolané bankou a informácie o systéme ochrany vkladov, administratívnych a účtovných postupoch a o vnútorných kontrolných postupoch banky. Národná banka Slovenska môže upozorniť Európsky orgán dohľadu (Európsky orgán pre bankovníctvo), ak bola jej žiadosť o spoluprácu, najmä o výmenu informácií, zamietnutá alebo nebola vybavená v primeranej lehote. Národná banka Slovenska poskytuje príslušnému orgánu dohľadu členského štátu akékoľvek informácie a zistenia týkajúce sa dohľadu nad likviditou banky v rozsahu, v ktorom sú dôležité pre ochranu vkladateľov alebo investorov v členskom štáte, v ktorom má banka pobočku; ak sa vyskytne alebo sa môže odôvodnene očakávať problém s likviditou, tieto informácie zahŕňajú aj údaje o plánovaní a realizácii plánu na </w:t>
            </w:r>
            <w:r>
              <w:lastRenderedPageBreak/>
              <w:t>obnovu a o opatreniach prijatých v rámci dohľadu. Ak ide o pobočku zahraničnej banky zriadenú v Slovenskej republike, Národná banka Slovenska informuje príslušný orgán dohľadu iného členského štátu o systéme ochrany vkladov uplatňovanom v Slovenskej republike. Dôverné informácie od príslušných orgánov dohľadu iných členských štátov môže Národná banka Slovenska zverejniť len so súhlasom týchto orgánov dohľadu, ktoré tieto informácie poskytli. Poskytnuté dôverné informácie od orgánov dohľadu iných členských štátov Národná banka Slovenska môže použiť len pri výkone svojich povinností a na účely</w:t>
            </w:r>
          </w:p>
          <w:p w14:paraId="51ED3054" w14:textId="77777777" w:rsidR="00584D01" w:rsidRDefault="00584D01" w:rsidP="00584D01">
            <w:pPr>
              <w:pStyle w:val="Normlny0"/>
              <w:jc w:val="both"/>
            </w:pPr>
            <w:r>
              <w:t>a) dohľadu nad dohliadanými subjektmi pri kontrole a monitorovaní dodržiavania podmienok týkajúcich sa začatia podnikania dohliadaných subjektov a podnikania dohliadaných subjektov na individuálnom základe alebo konsolidovanom základe, najmä ak ide o monitorovanie ich likvidity, kapitálovej primeranosti, veľkej majetkovej angažovanosti, administratívnych a účtovných postupov a mechanizmov vnútornej kontroly,</w:t>
            </w:r>
          </w:p>
          <w:p w14:paraId="1363DE42" w14:textId="77777777" w:rsidR="00584D01" w:rsidRDefault="00584D01" w:rsidP="00584D01">
            <w:pPr>
              <w:pStyle w:val="Normlny0"/>
              <w:jc w:val="both"/>
            </w:pPr>
            <w:r>
              <w:t>b) uplatňovania sankcií podľa tohto zákona alebo osobitných predpisov,</w:t>
            </w:r>
            <w:r w:rsidRPr="0058100D">
              <w:rPr>
                <w:vertAlign w:val="superscript"/>
              </w:rPr>
              <w:t>15</w:t>
            </w:r>
            <w:r>
              <w:t>)</w:t>
            </w:r>
          </w:p>
          <w:p w14:paraId="79525859" w14:textId="77777777" w:rsidR="00584D01" w:rsidRDefault="00584D01" w:rsidP="00584D01">
            <w:pPr>
              <w:pStyle w:val="Normlny0"/>
              <w:jc w:val="both"/>
            </w:pPr>
            <w:r>
              <w:t>c) konaní o opravných prostriedkoch proti rozhodnutiam Národnej banky Slovenska,</w:t>
            </w:r>
          </w:p>
          <w:p w14:paraId="67144E62" w14:textId="77777777" w:rsidR="00584D01" w:rsidRDefault="00584D01" w:rsidP="00584D01">
            <w:pPr>
              <w:pStyle w:val="Normlny0"/>
              <w:jc w:val="both"/>
            </w:pPr>
            <w:r>
              <w:t>d) súdnych konaní o preskúmavaní rozhodnutí Národnej banky Slovenska alebo iných súdnych konaní súvisiacich s dohliadanými subjektmi alebo s dohľadom nad dohliadanými subjektmi.</w:t>
            </w:r>
          </w:p>
          <w:p w14:paraId="110FEFC7" w14:textId="77777777" w:rsidR="00584D01" w:rsidRDefault="00584D01" w:rsidP="00584D01">
            <w:pPr>
              <w:pStyle w:val="Normlny0"/>
              <w:jc w:val="both"/>
            </w:pPr>
          </w:p>
          <w:p w14:paraId="2B6E6788" w14:textId="77777777" w:rsidR="00584D01" w:rsidRPr="00344111" w:rsidRDefault="00584D01" w:rsidP="00584D01">
            <w:pPr>
              <w:pStyle w:val="Normlny0"/>
              <w:jc w:val="both"/>
            </w:pPr>
          </w:p>
          <w:p w14:paraId="458695C3" w14:textId="77777777" w:rsidR="00584D01" w:rsidRPr="00344111" w:rsidRDefault="00584D01" w:rsidP="00584D01">
            <w:pPr>
              <w:jc w:val="both"/>
              <w:rPr>
                <w:sz w:val="20"/>
                <w:szCs w:val="20"/>
              </w:rPr>
            </w:pPr>
            <w:r w:rsidRPr="00344111">
              <w:rPr>
                <w:sz w:val="20"/>
                <w:szCs w:val="20"/>
              </w:rPr>
              <w:t>(19) Národná banka Slovenska zverejňuje metodické usmernenia a odporúčania súvisiace s dohľadom vo Vestníku Národnej banky Slovenska.</w:t>
            </w:r>
          </w:p>
          <w:p w14:paraId="572C2D02" w14:textId="77777777" w:rsidR="00584D01" w:rsidRPr="00344111" w:rsidRDefault="00584D01" w:rsidP="00584D01">
            <w:pPr>
              <w:jc w:val="both"/>
              <w:rPr>
                <w:sz w:val="20"/>
                <w:szCs w:val="20"/>
              </w:rPr>
            </w:pPr>
          </w:p>
          <w:p w14:paraId="54C79764" w14:textId="77777777" w:rsidR="00584D01" w:rsidRPr="00344111" w:rsidRDefault="00584D01" w:rsidP="00584D01">
            <w:pPr>
              <w:pStyle w:val="Normlny0"/>
              <w:jc w:val="both"/>
            </w:pPr>
            <w:r w:rsidRPr="0058100D">
              <w:rPr>
                <w:lang w:eastAsia="sk-SK"/>
              </w:rPr>
              <w:t>(21) Na základe zistení vyplývajúcich z preskúmania podľa odseku 2 môže Národná banka Slovenska zvýšiť počet a frekvenciu dohľadov na mieste, zabezpečiť trvalú prítomnosť zástupcu Národnej banky Slovenska v banke, vyžadovať predloženie dodatočných správ, častejšie preskúmanie strategických plánov alebo obchodných plánov alebo uskutočniť tematické zameranie dohľadov.</w:t>
            </w:r>
          </w:p>
          <w:p w14:paraId="0807C63A" w14:textId="77777777" w:rsidR="00584D01" w:rsidRPr="00344111" w:rsidRDefault="00584D01" w:rsidP="00584D01">
            <w:pPr>
              <w:pStyle w:val="Normlny0"/>
              <w:jc w:val="both"/>
            </w:pPr>
          </w:p>
          <w:p w14:paraId="2D4C4BF4" w14:textId="77777777" w:rsidR="00584D01" w:rsidRPr="0058100D" w:rsidRDefault="00584D01" w:rsidP="00584D01">
            <w:pPr>
              <w:jc w:val="both"/>
              <w:rPr>
                <w:sz w:val="20"/>
                <w:szCs w:val="20"/>
              </w:rPr>
            </w:pPr>
            <w:r w:rsidRPr="0058100D">
              <w:rPr>
                <w:sz w:val="20"/>
                <w:szCs w:val="20"/>
              </w:rPr>
              <w:t>(2) Národná banka Slovenska pri výkone dohľadu na účely porovnávania trendov a postupov v oblasti odmeňovania v bankách používa informácie zverejňované podľa § 37 ods. 9 písm. h) a podľa osobitného predpisu.25ah)</w:t>
            </w:r>
          </w:p>
          <w:p w14:paraId="630AA1E9" w14:textId="77777777" w:rsidR="00584D01" w:rsidRPr="0058100D" w:rsidRDefault="00584D01" w:rsidP="00584D01">
            <w:pPr>
              <w:jc w:val="both"/>
              <w:rPr>
                <w:sz w:val="20"/>
                <w:szCs w:val="20"/>
              </w:rPr>
            </w:pPr>
          </w:p>
          <w:p w14:paraId="29F2526B" w14:textId="77777777" w:rsidR="00584D01" w:rsidRPr="0058100D" w:rsidRDefault="00584D01" w:rsidP="00584D01">
            <w:pPr>
              <w:jc w:val="both"/>
              <w:rPr>
                <w:sz w:val="20"/>
                <w:szCs w:val="20"/>
              </w:rPr>
            </w:pPr>
            <w:r w:rsidRPr="0058100D">
              <w:rPr>
                <w:sz w:val="20"/>
                <w:szCs w:val="20"/>
              </w:rPr>
              <w:t>(3) Informácie podľa odsekov 1 a 2 Národná banka Slovenska oznámi Európskemu orgánu dohľadu (Európskemu orgánu pre bankovníctvo).25a)</w:t>
            </w:r>
          </w:p>
          <w:p w14:paraId="5050A67E" w14:textId="77777777" w:rsidR="00584D01" w:rsidRPr="0058100D" w:rsidRDefault="00584D01" w:rsidP="00584D01">
            <w:pPr>
              <w:jc w:val="both"/>
              <w:rPr>
                <w:sz w:val="20"/>
                <w:szCs w:val="20"/>
              </w:rPr>
            </w:pPr>
          </w:p>
          <w:p w14:paraId="410FFE86" w14:textId="77777777" w:rsidR="00584D01" w:rsidRPr="0058100D" w:rsidRDefault="00584D01" w:rsidP="00584D01">
            <w:pPr>
              <w:jc w:val="both"/>
              <w:rPr>
                <w:sz w:val="20"/>
                <w:szCs w:val="20"/>
              </w:rPr>
            </w:pPr>
            <w:r w:rsidRPr="0058100D">
              <w:rPr>
                <w:sz w:val="20"/>
                <w:szCs w:val="20"/>
              </w:rPr>
              <w:t>Poznámka pod čiarou k odkazu 25ah znie:</w:t>
            </w:r>
          </w:p>
          <w:p w14:paraId="1DA430DA" w14:textId="77777777" w:rsidR="00584D01" w:rsidRPr="00344111" w:rsidRDefault="00584D01" w:rsidP="00584D01">
            <w:pPr>
              <w:ind w:left="466" w:hanging="466"/>
              <w:jc w:val="both"/>
              <w:rPr>
                <w:sz w:val="20"/>
                <w:szCs w:val="20"/>
              </w:rPr>
            </w:pPr>
            <w:r w:rsidRPr="0058100D">
              <w:rPr>
                <w:sz w:val="20"/>
                <w:szCs w:val="20"/>
              </w:rPr>
              <w:t>„25ah) Čl. 450 ods. 1 písm. g), h), i) a k) nariadenia (EÚ) č. 575/2013 v platnom znení.“.</w:t>
            </w:r>
          </w:p>
          <w:p w14:paraId="3EF2CA53" w14:textId="77777777" w:rsidR="00584D01" w:rsidRPr="00344111" w:rsidRDefault="00584D01" w:rsidP="00584D01">
            <w:pPr>
              <w:ind w:left="466" w:hanging="466"/>
              <w:jc w:val="both"/>
              <w:rPr>
                <w:sz w:val="20"/>
                <w:szCs w:val="20"/>
              </w:rPr>
            </w:pPr>
          </w:p>
          <w:p w14:paraId="0348B5A9" w14:textId="77777777" w:rsidR="00584D01" w:rsidRPr="00344111" w:rsidRDefault="00584D01" w:rsidP="00584D01">
            <w:pPr>
              <w:ind w:left="466" w:hanging="466"/>
              <w:jc w:val="both"/>
              <w:rPr>
                <w:sz w:val="20"/>
                <w:szCs w:val="20"/>
              </w:rPr>
            </w:pPr>
          </w:p>
          <w:p w14:paraId="176DD044" w14:textId="77777777" w:rsidR="00584D01" w:rsidRPr="0058100D" w:rsidRDefault="00584D01" w:rsidP="00584D01">
            <w:pPr>
              <w:jc w:val="both"/>
              <w:rPr>
                <w:sz w:val="20"/>
                <w:szCs w:val="20"/>
              </w:rPr>
            </w:pPr>
            <w:r w:rsidRPr="0058100D">
              <w:rPr>
                <w:sz w:val="20"/>
                <w:szCs w:val="20"/>
              </w:rPr>
              <w:t>(14) Národná banka Slovenska oznámi Európskemu výboru pre systémové riziká zoznam a názvy G-SII, O-SII a podkategórie, do ktorých G-SII zaradila, a tieto informácie zverejní aj na svojom webovom sídle. Oznámenie podľa prvej vety obsahuje odôvodnenie uplatnenia alebo neuplatnenia postupu podľa odseku 12. Národná banka Slovenska preskúma určenie G-SII, O-SII a zaradenie G-SII do príslušných podkategórií aspoň raz za kalendárny rok. Výsledok preskúmania oznámi príslušnej G-SII alebo O-SII a Európskemu výboru pre systémové riziká, pričom aktualizovaný zoznam G-SII a O-SII a podkategórie, do ktorých G-SII zaradila, zverejní na svojom webovom sídle.</w:t>
            </w:r>
          </w:p>
          <w:p w14:paraId="6ADB7933" w14:textId="77777777" w:rsidR="00584D01" w:rsidRPr="00344111" w:rsidRDefault="00584D01" w:rsidP="00584D01">
            <w:pPr>
              <w:pStyle w:val="Normlny0"/>
              <w:jc w:val="both"/>
            </w:pPr>
          </w:p>
          <w:p w14:paraId="00C588BA" w14:textId="77777777" w:rsidR="00584D01" w:rsidRPr="00344111" w:rsidRDefault="00584D01" w:rsidP="00584D01">
            <w:pPr>
              <w:pStyle w:val="Normlny0"/>
              <w:jc w:val="both"/>
            </w:pPr>
          </w:p>
          <w:p w14:paraId="351AE9F7" w14:textId="77777777" w:rsidR="00584D01" w:rsidRPr="00344111" w:rsidRDefault="00584D01" w:rsidP="00584D01">
            <w:pPr>
              <w:pStyle w:val="Normlny0"/>
              <w:jc w:val="both"/>
            </w:pPr>
          </w:p>
          <w:p w14:paraId="648E6A84" w14:textId="77777777" w:rsidR="00584D01" w:rsidRPr="0058100D" w:rsidRDefault="00584D01" w:rsidP="00584D01">
            <w:pPr>
              <w:rPr>
                <w:sz w:val="20"/>
                <w:szCs w:val="20"/>
              </w:rPr>
            </w:pPr>
            <w:r w:rsidRPr="0058100D">
              <w:rPr>
                <w:sz w:val="20"/>
                <w:szCs w:val="20"/>
              </w:rPr>
              <w:t xml:space="preserve">(10) Národná banka Slovenska zverejní na svojom webovom sídle oznámenie o určení alebo úprave vankúša na krytie systémového rizika. Oznámenie obsahuje </w:t>
            </w:r>
          </w:p>
          <w:p w14:paraId="469941BA" w14:textId="77777777" w:rsidR="00584D01" w:rsidRPr="0058100D" w:rsidRDefault="00584D01" w:rsidP="00584D01">
            <w:pPr>
              <w:numPr>
                <w:ilvl w:val="1"/>
                <w:numId w:val="60"/>
              </w:numPr>
              <w:autoSpaceDE/>
              <w:autoSpaceDN/>
              <w:ind w:left="524" w:hanging="425"/>
              <w:contextualSpacing/>
              <w:rPr>
                <w:sz w:val="20"/>
                <w:szCs w:val="20"/>
              </w:rPr>
            </w:pPr>
            <w:r w:rsidRPr="0058100D">
              <w:rPr>
                <w:sz w:val="20"/>
                <w:szCs w:val="20"/>
              </w:rPr>
              <w:t xml:space="preserve">mieru alebo miery vankúša na krytie systémového rizika, </w:t>
            </w:r>
          </w:p>
          <w:p w14:paraId="007B50CB" w14:textId="77777777" w:rsidR="00584D01" w:rsidRPr="0058100D" w:rsidRDefault="00584D01" w:rsidP="00584D01">
            <w:pPr>
              <w:numPr>
                <w:ilvl w:val="1"/>
                <w:numId w:val="60"/>
              </w:numPr>
              <w:autoSpaceDE/>
              <w:autoSpaceDN/>
              <w:ind w:left="524" w:hanging="425"/>
              <w:contextualSpacing/>
              <w:rPr>
                <w:sz w:val="20"/>
                <w:szCs w:val="20"/>
              </w:rPr>
            </w:pPr>
            <w:r w:rsidRPr="0058100D">
              <w:rPr>
                <w:sz w:val="20"/>
                <w:szCs w:val="20"/>
              </w:rPr>
              <w:t xml:space="preserve">banky, na ktoré sa vankúš na krytie systémového rizika vzťahuje, </w:t>
            </w:r>
          </w:p>
          <w:p w14:paraId="15D73585" w14:textId="77777777" w:rsidR="00584D01" w:rsidRPr="0058100D" w:rsidRDefault="00584D01" w:rsidP="00584D01">
            <w:pPr>
              <w:numPr>
                <w:ilvl w:val="1"/>
                <w:numId w:val="60"/>
              </w:numPr>
              <w:autoSpaceDE/>
              <w:autoSpaceDN/>
              <w:ind w:left="524" w:hanging="425"/>
              <w:contextualSpacing/>
              <w:rPr>
                <w:sz w:val="20"/>
                <w:szCs w:val="20"/>
              </w:rPr>
            </w:pPr>
            <w:r w:rsidRPr="0058100D">
              <w:rPr>
                <w:sz w:val="20"/>
                <w:szCs w:val="20"/>
              </w:rPr>
              <w:t>expozície, na ktoré sa miera alebo miery vankúša na krytie systémového rizika vzťahujú,</w:t>
            </w:r>
          </w:p>
          <w:p w14:paraId="7C2CE483" w14:textId="77777777" w:rsidR="00584D01" w:rsidRPr="0058100D" w:rsidRDefault="00584D01" w:rsidP="00584D01">
            <w:pPr>
              <w:numPr>
                <w:ilvl w:val="1"/>
                <w:numId w:val="60"/>
              </w:numPr>
              <w:autoSpaceDE/>
              <w:autoSpaceDN/>
              <w:ind w:left="524" w:hanging="425"/>
              <w:contextualSpacing/>
              <w:rPr>
                <w:sz w:val="20"/>
                <w:szCs w:val="20"/>
              </w:rPr>
            </w:pPr>
            <w:r w:rsidRPr="0058100D">
              <w:rPr>
                <w:sz w:val="20"/>
                <w:szCs w:val="20"/>
              </w:rPr>
              <w:lastRenderedPageBreak/>
              <w:t xml:space="preserve">odôvodnenie pre určenie alebo zmenu miery alebo mier vankúša na krytie systémového rizika, </w:t>
            </w:r>
          </w:p>
          <w:p w14:paraId="61477FF1" w14:textId="77777777" w:rsidR="00584D01" w:rsidRPr="0058100D" w:rsidRDefault="00584D01" w:rsidP="00584D01">
            <w:pPr>
              <w:numPr>
                <w:ilvl w:val="1"/>
                <w:numId w:val="60"/>
              </w:numPr>
              <w:autoSpaceDE/>
              <w:autoSpaceDN/>
              <w:ind w:left="524" w:hanging="425"/>
              <w:contextualSpacing/>
              <w:rPr>
                <w:sz w:val="20"/>
                <w:szCs w:val="20"/>
              </w:rPr>
            </w:pPr>
            <w:r w:rsidRPr="0058100D">
              <w:rPr>
                <w:sz w:val="20"/>
                <w:szCs w:val="20"/>
              </w:rPr>
              <w:t xml:space="preserve">dátum, od ktorého musia banky uplatňovať určený alebo zmenený vankúš na krytie systémového rizika, </w:t>
            </w:r>
          </w:p>
          <w:p w14:paraId="0F043D03" w14:textId="77777777" w:rsidR="00584D01" w:rsidRPr="0058100D" w:rsidRDefault="00584D01" w:rsidP="00584D01">
            <w:pPr>
              <w:numPr>
                <w:ilvl w:val="1"/>
                <w:numId w:val="60"/>
              </w:numPr>
              <w:autoSpaceDE/>
              <w:autoSpaceDN/>
              <w:ind w:left="524" w:hanging="425"/>
              <w:contextualSpacing/>
              <w:rPr>
                <w:sz w:val="20"/>
                <w:szCs w:val="20"/>
              </w:rPr>
            </w:pPr>
            <w:r w:rsidRPr="0058100D">
              <w:rPr>
                <w:sz w:val="20"/>
                <w:szCs w:val="20"/>
              </w:rPr>
              <w:t xml:space="preserve">názvy štátov, v ktorých sa nachádzajú rizikové expozície, na ktoré sa uplatňuje vankúš na krytie systémového rizika. </w:t>
            </w:r>
          </w:p>
          <w:p w14:paraId="30A54441" w14:textId="77777777" w:rsidR="00584D01" w:rsidRPr="00344111" w:rsidRDefault="00584D01" w:rsidP="00584D01">
            <w:pPr>
              <w:pStyle w:val="Normlny0"/>
              <w:jc w:val="both"/>
            </w:pPr>
          </w:p>
          <w:p w14:paraId="4F3832E0" w14:textId="77777777" w:rsidR="00584D01" w:rsidRPr="007C7081" w:rsidRDefault="00584D01" w:rsidP="00584D01">
            <w:pPr>
              <w:jc w:val="both"/>
              <w:rPr>
                <w:sz w:val="20"/>
                <w:szCs w:val="20"/>
              </w:rPr>
            </w:pPr>
            <w:r w:rsidRPr="00344111">
              <w:rPr>
                <w:sz w:val="20"/>
                <w:szCs w:val="20"/>
              </w:rPr>
              <w:t xml:space="preserve">(4) </w:t>
            </w:r>
            <w:r w:rsidRPr="007C7081">
              <w:rPr>
                <w:sz w:val="20"/>
                <w:szCs w:val="20"/>
              </w:rPr>
              <w:t>Národná banka Slovenska oznamuje každé určenie miery proticyklického kapitálového vankúša podľa odseku 1 alebo odseku 2 na svojom webovom sídle. Oznámenie obsahuje</w:t>
            </w:r>
          </w:p>
          <w:p w14:paraId="3A049D3B" w14:textId="77777777" w:rsidR="00584D01" w:rsidRPr="007C7081" w:rsidRDefault="00584D01" w:rsidP="00584D01">
            <w:pPr>
              <w:jc w:val="both"/>
              <w:rPr>
                <w:sz w:val="20"/>
                <w:szCs w:val="20"/>
              </w:rPr>
            </w:pPr>
            <w:r w:rsidRPr="007C7081">
              <w:rPr>
                <w:sz w:val="20"/>
                <w:szCs w:val="20"/>
              </w:rPr>
              <w:t>a) mieru proticyklického kapitálového vankúša,</w:t>
            </w:r>
          </w:p>
          <w:p w14:paraId="5E10C2D0" w14:textId="77777777" w:rsidR="00584D01" w:rsidRPr="007C7081" w:rsidRDefault="00584D01" w:rsidP="00584D01">
            <w:pPr>
              <w:jc w:val="both"/>
              <w:rPr>
                <w:sz w:val="20"/>
                <w:szCs w:val="20"/>
              </w:rPr>
            </w:pPr>
            <w:r w:rsidRPr="007C7081">
              <w:rPr>
                <w:sz w:val="20"/>
                <w:szCs w:val="20"/>
              </w:rPr>
              <w:t>b) štát, ktorý nie je členským štátom, na ktorý sa vzťahuje,</w:t>
            </w:r>
          </w:p>
          <w:p w14:paraId="440E925C" w14:textId="77777777" w:rsidR="00584D01" w:rsidRPr="007C7081" w:rsidRDefault="00584D01" w:rsidP="00584D01">
            <w:pPr>
              <w:jc w:val="both"/>
              <w:rPr>
                <w:sz w:val="20"/>
                <w:szCs w:val="20"/>
              </w:rPr>
            </w:pPr>
            <w:r w:rsidRPr="007C7081">
              <w:rPr>
                <w:sz w:val="20"/>
                <w:szCs w:val="20"/>
              </w:rPr>
              <w:t>c) odôvodnenie určenej miery proticyklického kapitálového vankúša,</w:t>
            </w:r>
          </w:p>
          <w:p w14:paraId="7E11A35E" w14:textId="77777777" w:rsidR="00584D01" w:rsidRPr="007C7081" w:rsidRDefault="00584D01" w:rsidP="00584D01">
            <w:pPr>
              <w:jc w:val="both"/>
              <w:rPr>
                <w:sz w:val="20"/>
                <w:szCs w:val="20"/>
              </w:rPr>
            </w:pPr>
            <w:r w:rsidRPr="007C7081">
              <w:rPr>
                <w:sz w:val="20"/>
                <w:szCs w:val="20"/>
              </w:rPr>
              <w:t>d) dátum, od ktorého budú banky povinné uplatňovať zvýšenú mieru proticyklického kapitálového vankúša na účely výpočtu proticyklického kapitálového vankúša špecifického pre banku, ak bola prvýkrát určená miera proticyklického kapitálového vankúša na úrovni vyššej ako nula alebo sa zvyšuje,</w:t>
            </w:r>
          </w:p>
          <w:p w14:paraId="05B54616" w14:textId="77777777" w:rsidR="00584D01" w:rsidRPr="00344111" w:rsidRDefault="00584D01" w:rsidP="00584D01">
            <w:pPr>
              <w:pStyle w:val="Normlny0"/>
              <w:jc w:val="both"/>
            </w:pPr>
            <w:r w:rsidRPr="007C7081">
              <w:t>e) odôvodnenie skrátenia lehoty, ak je dátum uvedený v písmene d) v lehote kratšej ako 12 kalendárnych mesiacov po dátume oznámenia.</w:t>
            </w:r>
          </w:p>
          <w:p w14:paraId="164E7411" w14:textId="77777777" w:rsidR="00584D01" w:rsidRPr="00344111" w:rsidRDefault="00584D01" w:rsidP="00584D01">
            <w:pPr>
              <w:pStyle w:val="Normlny0"/>
              <w:jc w:val="both"/>
            </w:pPr>
          </w:p>
          <w:p w14:paraId="5AC75AE2" w14:textId="77777777" w:rsidR="00584D01" w:rsidRPr="00344111" w:rsidRDefault="00584D01" w:rsidP="00584D01">
            <w:pPr>
              <w:pStyle w:val="Normlny0"/>
              <w:jc w:val="both"/>
            </w:pPr>
            <w:r w:rsidRPr="00344111">
              <w:t xml:space="preserve">(5) </w:t>
            </w:r>
            <w:r w:rsidRPr="007C7081">
              <w:rPr>
                <w:lang w:eastAsia="sk-SK"/>
              </w:rPr>
              <w:t>Národná banka Slovenska zverejňuje na svojom webovom sídle odkaz na zoznam finančných konglomerátov zverejnený na webovom sídle Spoločného výboru európskych orgánov dohľadu zriadeného podľa osobitného predpisu.</w:t>
            </w:r>
            <w:r w:rsidRPr="007C7081">
              <w:rPr>
                <w:vertAlign w:val="superscript"/>
                <w:lang w:eastAsia="sk-SK"/>
              </w:rPr>
              <w:t>45ad</w:t>
            </w:r>
            <w:r w:rsidRPr="007C7081">
              <w:rPr>
                <w:lang w:eastAsia="sk-SK"/>
              </w:rPr>
              <w:t>)</w:t>
            </w:r>
          </w:p>
          <w:p w14:paraId="2CF67E79" w14:textId="77777777" w:rsidR="00584D01" w:rsidRPr="00344111" w:rsidRDefault="00584D01" w:rsidP="00584D01">
            <w:pPr>
              <w:pStyle w:val="Normlny0"/>
              <w:jc w:val="both"/>
            </w:pPr>
          </w:p>
          <w:p w14:paraId="075EB0CB" w14:textId="77777777" w:rsidR="00584D01" w:rsidRPr="007C7081" w:rsidRDefault="00584D01" w:rsidP="00584D01">
            <w:pPr>
              <w:jc w:val="both"/>
              <w:rPr>
                <w:sz w:val="20"/>
                <w:szCs w:val="20"/>
              </w:rPr>
            </w:pPr>
            <w:r w:rsidRPr="007C7081">
              <w:rPr>
                <w:sz w:val="20"/>
                <w:szCs w:val="20"/>
              </w:rPr>
              <w:t xml:space="preserve">(15) Informácie o výroku opatrení na nápravu a pokutách podľa odsekov 1, 2 ,7, § 51 ods. 1, § 51a ods. 1 a 2 a § 52 ods. 1, proti ktorým už nie je prípustný opravný prostriedok Národná banka Slovenska zverejňuje na svojom webovom sídle najmenej po dobu piatich rokov,48c) a to bezodkladne potom ako bola banka, pobočka zahraničnej banky, zmiešaná finančná </w:t>
            </w:r>
            <w:r w:rsidRPr="007C7081">
              <w:rPr>
                <w:sz w:val="20"/>
                <w:szCs w:val="20"/>
              </w:rPr>
              <w:lastRenderedPageBreak/>
              <w:t>holdingová spoločnosť alebo osoba o uložení opatrenia na nápravu alebo pokute informovaná.</w:t>
            </w:r>
          </w:p>
          <w:p w14:paraId="56B0FE23" w14:textId="77777777" w:rsidR="00584D01" w:rsidRPr="007C7081" w:rsidRDefault="00584D01" w:rsidP="00584D01">
            <w:pPr>
              <w:jc w:val="both"/>
              <w:rPr>
                <w:sz w:val="20"/>
                <w:szCs w:val="20"/>
              </w:rPr>
            </w:pPr>
          </w:p>
          <w:p w14:paraId="16ABD399" w14:textId="5F126CDD" w:rsidR="00584D01" w:rsidRPr="00344111" w:rsidRDefault="00584D01" w:rsidP="00584D01">
            <w:pPr>
              <w:jc w:val="both"/>
              <w:rPr>
                <w:sz w:val="20"/>
                <w:szCs w:val="20"/>
              </w:rPr>
            </w:pPr>
            <w:r w:rsidRPr="007C7081">
              <w:rPr>
                <w:sz w:val="20"/>
                <w:szCs w:val="20"/>
              </w:rPr>
              <w:t>(16) Národná banka Slovenska podľa odseku 15 zverejňuje najmä informácie o druhu uloženého opatrenia na nápravu a pokute, povahe porušenia, obchodné meno, sídlo a identifikačné číslo banky, pobočky zahraničnej banky, zmiešanej finančnej holdingovej spoločnosti, meno a priezvisko, adresu trvalého pobytu alebo obchodné meno, sídlo a identifikačné číslo osoby, ktorej opatrenie na nápravu alebo pokuta boli uložené. Informácie podľa prvej vety sa zverejňujú podľa osobitných predpisov.</w:t>
            </w:r>
            <w:r w:rsidRPr="007C7081">
              <w:rPr>
                <w:sz w:val="20"/>
                <w:szCs w:val="20"/>
                <w:vertAlign w:val="superscript"/>
              </w:rPr>
              <w:t>48d</w:t>
            </w:r>
            <w:r w:rsidRPr="007C7081">
              <w:rPr>
                <w:sz w:val="20"/>
                <w:szCs w:val="20"/>
              </w:rPr>
              <w:t>)</w:t>
            </w:r>
          </w:p>
        </w:tc>
        <w:tc>
          <w:tcPr>
            <w:tcW w:w="682" w:type="dxa"/>
            <w:tcBorders>
              <w:top w:val="single" w:sz="4" w:space="0" w:color="auto"/>
              <w:left w:val="single" w:sz="4" w:space="0" w:color="auto"/>
              <w:bottom w:val="single" w:sz="4" w:space="0" w:color="auto"/>
              <w:right w:val="single" w:sz="4" w:space="0" w:color="auto"/>
            </w:tcBorders>
          </w:tcPr>
          <w:p w14:paraId="71C56A99" w14:textId="238AA17C" w:rsidR="00584D01" w:rsidRDefault="00584D01" w:rsidP="00584D01">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3D97710F" w14:textId="7D1F521A" w:rsidR="00584D01" w:rsidRDefault="00584D01" w:rsidP="00584D01">
            <w:pPr>
              <w:pStyle w:val="Nadpis1"/>
              <w:rPr>
                <w:b w:val="0"/>
                <w:sz w:val="20"/>
                <w:szCs w:val="20"/>
              </w:rPr>
            </w:pPr>
            <w:r w:rsidRPr="003548F5">
              <w:rPr>
                <w:b w:val="0"/>
                <w:bCs w:val="0"/>
                <w:sz w:val="20"/>
                <w:szCs w:val="20"/>
              </w:rPr>
              <w:t xml:space="preserve">Vzhľadom na to, že došlo len k vypusteniu </w:t>
            </w:r>
            <w:r w:rsidRPr="003548F5">
              <w:rPr>
                <w:b w:val="0"/>
                <w:bCs w:val="0"/>
                <w:sz w:val="20"/>
                <w:szCs w:val="20"/>
              </w:rPr>
              <w:lastRenderedPageBreak/>
              <w:t>slov „investičná spoločnosť“, nie je potrebná zmena v zákone č. 483/2001</w:t>
            </w:r>
          </w:p>
        </w:tc>
      </w:tr>
      <w:tr w:rsidR="00584D01" w:rsidRPr="00D92831" w14:paraId="2F381FB5" w14:textId="77777777" w:rsidTr="00447AC1">
        <w:tc>
          <w:tcPr>
            <w:tcW w:w="867" w:type="dxa"/>
            <w:tcBorders>
              <w:top w:val="single" w:sz="4" w:space="0" w:color="auto"/>
              <w:left w:val="single" w:sz="12" w:space="0" w:color="auto"/>
              <w:bottom w:val="single" w:sz="4" w:space="0" w:color="auto"/>
              <w:right w:val="single" w:sz="4" w:space="0" w:color="auto"/>
            </w:tcBorders>
          </w:tcPr>
          <w:p w14:paraId="25E6BED5" w14:textId="488071EB" w:rsidR="00584D01" w:rsidRDefault="00584D01" w:rsidP="00584D01">
            <w:pPr>
              <w:rPr>
                <w:sz w:val="20"/>
                <w:szCs w:val="20"/>
              </w:rPr>
            </w:pPr>
            <w:r>
              <w:rPr>
                <w:sz w:val="20"/>
                <w:szCs w:val="20"/>
              </w:rPr>
              <w:lastRenderedPageBreak/>
              <w:t xml:space="preserve">Č: 62, </w:t>
            </w:r>
          </w:p>
          <w:p w14:paraId="2033C620" w14:textId="77777777" w:rsidR="00584D01" w:rsidRDefault="00584D01" w:rsidP="00584D01">
            <w:pPr>
              <w:rPr>
                <w:sz w:val="20"/>
                <w:szCs w:val="20"/>
              </w:rPr>
            </w:pPr>
            <w:r>
              <w:rPr>
                <w:sz w:val="20"/>
                <w:szCs w:val="20"/>
              </w:rPr>
              <w:t>O: 3</w:t>
            </w:r>
          </w:p>
        </w:tc>
        <w:tc>
          <w:tcPr>
            <w:tcW w:w="6190" w:type="dxa"/>
            <w:tcBorders>
              <w:top w:val="single" w:sz="4" w:space="0" w:color="auto"/>
              <w:left w:val="single" w:sz="4" w:space="0" w:color="auto"/>
              <w:bottom w:val="single" w:sz="4" w:space="0" w:color="auto"/>
              <w:right w:val="single" w:sz="4" w:space="0" w:color="auto"/>
            </w:tcBorders>
          </w:tcPr>
          <w:p w14:paraId="7D447DCE" w14:textId="77777777" w:rsidR="00584D01" w:rsidRPr="00107D7E" w:rsidRDefault="00584D01" w:rsidP="00584D01">
            <w:pPr>
              <w:autoSpaceDE/>
              <w:autoSpaceDN/>
              <w:jc w:val="both"/>
              <w:rPr>
                <w:sz w:val="20"/>
                <w:szCs w:val="20"/>
              </w:rPr>
            </w:pPr>
            <w:r w:rsidRPr="00107D7E">
              <w:rPr>
                <w:sz w:val="20"/>
                <w:szCs w:val="20"/>
              </w:rPr>
              <w:t>Článok 2 sa mení takto:</w:t>
            </w:r>
          </w:p>
          <w:p w14:paraId="479B5347" w14:textId="77777777" w:rsidR="00584D01" w:rsidRDefault="00584D01" w:rsidP="00584D01">
            <w:pPr>
              <w:pStyle w:val="Odsekzoznamu"/>
              <w:numPr>
                <w:ilvl w:val="0"/>
                <w:numId w:val="47"/>
              </w:numPr>
              <w:autoSpaceDE/>
              <w:autoSpaceDN/>
              <w:jc w:val="both"/>
              <w:rPr>
                <w:sz w:val="20"/>
                <w:szCs w:val="20"/>
              </w:rPr>
            </w:pPr>
            <w:r w:rsidRPr="00107D7E">
              <w:rPr>
                <w:sz w:val="20"/>
                <w:szCs w:val="20"/>
              </w:rPr>
              <w:t xml:space="preserve"> odseky 2 a 3 sa vypúšťajú;</w:t>
            </w:r>
          </w:p>
          <w:p w14:paraId="0942CAB7" w14:textId="77777777" w:rsidR="00584D01" w:rsidRDefault="00584D01" w:rsidP="00584D01">
            <w:pPr>
              <w:autoSpaceDE/>
              <w:autoSpaceDN/>
              <w:jc w:val="both"/>
              <w:rPr>
                <w:sz w:val="20"/>
                <w:szCs w:val="20"/>
              </w:rPr>
            </w:pPr>
          </w:p>
          <w:p w14:paraId="567FAAC6" w14:textId="77777777" w:rsidR="00584D01" w:rsidRDefault="00584D01" w:rsidP="00584D01">
            <w:pPr>
              <w:autoSpaceDE/>
              <w:autoSpaceDN/>
              <w:jc w:val="both"/>
              <w:rPr>
                <w:sz w:val="20"/>
                <w:szCs w:val="20"/>
              </w:rPr>
            </w:pPr>
          </w:p>
          <w:p w14:paraId="7AC75674" w14:textId="77777777" w:rsidR="00584D01" w:rsidRDefault="00584D01" w:rsidP="00584D01">
            <w:pPr>
              <w:autoSpaceDE/>
              <w:autoSpaceDN/>
              <w:jc w:val="both"/>
              <w:rPr>
                <w:sz w:val="20"/>
                <w:szCs w:val="20"/>
              </w:rPr>
            </w:pPr>
          </w:p>
          <w:p w14:paraId="4C4C88E4" w14:textId="77777777" w:rsidR="00584D01" w:rsidRDefault="00584D01" w:rsidP="00584D01">
            <w:pPr>
              <w:autoSpaceDE/>
              <w:autoSpaceDN/>
              <w:jc w:val="both"/>
              <w:rPr>
                <w:sz w:val="20"/>
                <w:szCs w:val="20"/>
              </w:rPr>
            </w:pPr>
          </w:p>
          <w:p w14:paraId="2F2C6A45" w14:textId="77777777" w:rsidR="00584D01" w:rsidRDefault="00584D01" w:rsidP="00584D01">
            <w:pPr>
              <w:autoSpaceDE/>
              <w:autoSpaceDN/>
              <w:jc w:val="both"/>
              <w:rPr>
                <w:sz w:val="20"/>
                <w:szCs w:val="20"/>
              </w:rPr>
            </w:pPr>
          </w:p>
          <w:p w14:paraId="55F5B1EE" w14:textId="77777777" w:rsidR="00584D01" w:rsidRDefault="00584D01" w:rsidP="00584D01">
            <w:pPr>
              <w:autoSpaceDE/>
              <w:autoSpaceDN/>
              <w:jc w:val="both"/>
              <w:rPr>
                <w:sz w:val="20"/>
                <w:szCs w:val="20"/>
              </w:rPr>
            </w:pPr>
          </w:p>
          <w:p w14:paraId="4DB7E1A2" w14:textId="77777777" w:rsidR="00584D01" w:rsidRDefault="00584D01" w:rsidP="00584D01">
            <w:pPr>
              <w:autoSpaceDE/>
              <w:autoSpaceDN/>
              <w:jc w:val="both"/>
              <w:rPr>
                <w:sz w:val="20"/>
                <w:szCs w:val="20"/>
              </w:rPr>
            </w:pPr>
          </w:p>
          <w:p w14:paraId="2257EC74" w14:textId="77777777" w:rsidR="00584D01" w:rsidRDefault="00584D01" w:rsidP="00584D01">
            <w:pPr>
              <w:autoSpaceDE/>
              <w:autoSpaceDN/>
              <w:jc w:val="both"/>
              <w:rPr>
                <w:sz w:val="20"/>
                <w:szCs w:val="20"/>
              </w:rPr>
            </w:pPr>
          </w:p>
          <w:p w14:paraId="2216E77F" w14:textId="77777777" w:rsidR="00584D01" w:rsidRPr="006F6F4F" w:rsidRDefault="00584D01" w:rsidP="00584D01">
            <w:pPr>
              <w:autoSpaceDE/>
              <w:autoSpaceDN/>
              <w:jc w:val="both"/>
              <w:rPr>
                <w:sz w:val="20"/>
                <w:szCs w:val="20"/>
              </w:rPr>
            </w:pPr>
          </w:p>
          <w:p w14:paraId="2CD6A5FB" w14:textId="77777777" w:rsidR="00584D01" w:rsidRDefault="00584D01" w:rsidP="00584D01">
            <w:pPr>
              <w:pStyle w:val="Odsekzoznamu"/>
              <w:numPr>
                <w:ilvl w:val="0"/>
                <w:numId w:val="47"/>
              </w:numPr>
              <w:autoSpaceDE/>
              <w:autoSpaceDN/>
              <w:jc w:val="both"/>
              <w:rPr>
                <w:sz w:val="20"/>
                <w:szCs w:val="20"/>
              </w:rPr>
            </w:pPr>
            <w:r w:rsidRPr="00107D7E">
              <w:rPr>
                <w:sz w:val="20"/>
                <w:szCs w:val="20"/>
              </w:rPr>
              <w:t xml:space="preserve"> v odseku 5 sa vypúšťa bod 1; </w:t>
            </w:r>
          </w:p>
          <w:p w14:paraId="62FAAF9B" w14:textId="77777777" w:rsidR="00584D01" w:rsidRDefault="00584D01" w:rsidP="00584D01">
            <w:pPr>
              <w:autoSpaceDE/>
              <w:autoSpaceDN/>
              <w:jc w:val="both"/>
              <w:rPr>
                <w:sz w:val="20"/>
                <w:szCs w:val="20"/>
              </w:rPr>
            </w:pPr>
          </w:p>
          <w:p w14:paraId="77A49267" w14:textId="77777777" w:rsidR="00584D01" w:rsidRDefault="00584D01" w:rsidP="00584D01">
            <w:pPr>
              <w:autoSpaceDE/>
              <w:autoSpaceDN/>
              <w:jc w:val="both"/>
              <w:rPr>
                <w:sz w:val="20"/>
                <w:szCs w:val="20"/>
              </w:rPr>
            </w:pPr>
          </w:p>
          <w:p w14:paraId="7F917DE3" w14:textId="77777777" w:rsidR="00584D01" w:rsidRDefault="00584D01" w:rsidP="00584D01">
            <w:pPr>
              <w:autoSpaceDE/>
              <w:autoSpaceDN/>
              <w:jc w:val="both"/>
              <w:rPr>
                <w:sz w:val="20"/>
                <w:szCs w:val="20"/>
              </w:rPr>
            </w:pPr>
          </w:p>
          <w:p w14:paraId="0B977311" w14:textId="77777777" w:rsidR="00584D01" w:rsidRDefault="00584D01" w:rsidP="00584D01">
            <w:pPr>
              <w:autoSpaceDE/>
              <w:autoSpaceDN/>
              <w:jc w:val="both"/>
              <w:rPr>
                <w:sz w:val="20"/>
                <w:szCs w:val="20"/>
              </w:rPr>
            </w:pPr>
          </w:p>
          <w:p w14:paraId="4C26018E" w14:textId="77777777" w:rsidR="00584D01" w:rsidRDefault="00584D01" w:rsidP="00584D01">
            <w:pPr>
              <w:autoSpaceDE/>
              <w:autoSpaceDN/>
              <w:jc w:val="both"/>
              <w:rPr>
                <w:sz w:val="20"/>
                <w:szCs w:val="20"/>
              </w:rPr>
            </w:pPr>
          </w:p>
          <w:p w14:paraId="69168F22" w14:textId="77777777" w:rsidR="00584D01" w:rsidRDefault="00584D01" w:rsidP="00584D01">
            <w:pPr>
              <w:autoSpaceDE/>
              <w:autoSpaceDN/>
              <w:jc w:val="both"/>
              <w:rPr>
                <w:sz w:val="20"/>
                <w:szCs w:val="20"/>
              </w:rPr>
            </w:pPr>
          </w:p>
          <w:p w14:paraId="217DF06F" w14:textId="77777777" w:rsidR="00584D01" w:rsidRDefault="00584D01" w:rsidP="00584D01">
            <w:pPr>
              <w:autoSpaceDE/>
              <w:autoSpaceDN/>
              <w:jc w:val="both"/>
              <w:rPr>
                <w:sz w:val="20"/>
                <w:szCs w:val="20"/>
              </w:rPr>
            </w:pPr>
          </w:p>
          <w:p w14:paraId="777D8712" w14:textId="77777777" w:rsidR="00584D01" w:rsidRDefault="00584D01" w:rsidP="00584D01">
            <w:pPr>
              <w:autoSpaceDE/>
              <w:autoSpaceDN/>
              <w:jc w:val="both"/>
              <w:rPr>
                <w:sz w:val="20"/>
                <w:szCs w:val="20"/>
              </w:rPr>
            </w:pPr>
          </w:p>
          <w:p w14:paraId="25B3B8F3" w14:textId="77777777" w:rsidR="00584D01" w:rsidRDefault="00584D01" w:rsidP="00584D01">
            <w:pPr>
              <w:autoSpaceDE/>
              <w:autoSpaceDN/>
              <w:jc w:val="both"/>
              <w:rPr>
                <w:sz w:val="20"/>
                <w:szCs w:val="20"/>
              </w:rPr>
            </w:pPr>
          </w:p>
          <w:p w14:paraId="7ACAFC0B" w14:textId="77777777" w:rsidR="00584D01" w:rsidRPr="006F6F4F" w:rsidRDefault="00584D01" w:rsidP="00584D01">
            <w:pPr>
              <w:autoSpaceDE/>
              <w:autoSpaceDN/>
              <w:jc w:val="both"/>
              <w:rPr>
                <w:sz w:val="20"/>
                <w:szCs w:val="20"/>
              </w:rPr>
            </w:pPr>
          </w:p>
          <w:p w14:paraId="41AA6A32" w14:textId="77777777" w:rsidR="00584D01" w:rsidRPr="00107D7E" w:rsidRDefault="00584D01" w:rsidP="00584D01">
            <w:pPr>
              <w:pStyle w:val="Odsekzoznamu"/>
              <w:numPr>
                <w:ilvl w:val="0"/>
                <w:numId w:val="47"/>
              </w:numPr>
              <w:autoSpaceDE/>
              <w:autoSpaceDN/>
              <w:jc w:val="both"/>
              <w:rPr>
                <w:sz w:val="20"/>
                <w:szCs w:val="20"/>
              </w:rPr>
            </w:pPr>
            <w:r w:rsidRPr="00107D7E">
              <w:rPr>
                <w:sz w:val="20"/>
                <w:szCs w:val="20"/>
              </w:rPr>
              <w:t xml:space="preserve"> odsek 6 sa nahrádza takto:</w:t>
            </w:r>
          </w:p>
          <w:p w14:paraId="41B8DC1A" w14:textId="77777777" w:rsidR="00584D01" w:rsidRPr="00BF09C0" w:rsidRDefault="00584D01" w:rsidP="00584D01">
            <w:pPr>
              <w:autoSpaceDE/>
              <w:autoSpaceDN/>
              <w:jc w:val="both"/>
              <w:rPr>
                <w:sz w:val="20"/>
                <w:szCs w:val="20"/>
              </w:rPr>
            </w:pPr>
            <w:r>
              <w:rPr>
                <w:sz w:val="20"/>
                <w:szCs w:val="20"/>
              </w:rPr>
              <w:t xml:space="preserve">              </w:t>
            </w:r>
            <w:r w:rsidRPr="00107D7E">
              <w:rPr>
                <w:sz w:val="20"/>
                <w:szCs w:val="20"/>
              </w:rPr>
              <w:t xml:space="preserve">„6.   So subjektmi uvedenými v odseku 5 bodoch 3 až 24 tohto článku sa na účely článku 34 a kapitoly 3 hlavy VII zaobchádza </w:t>
            </w:r>
            <w:r>
              <w:rPr>
                <w:sz w:val="20"/>
                <w:szCs w:val="20"/>
              </w:rPr>
              <w:t>ako s finančnými inštitúciami.“</w:t>
            </w:r>
          </w:p>
        </w:tc>
        <w:tc>
          <w:tcPr>
            <w:tcW w:w="1105" w:type="dxa"/>
            <w:tcBorders>
              <w:top w:val="single" w:sz="4" w:space="0" w:color="auto"/>
              <w:left w:val="single" w:sz="4" w:space="0" w:color="auto"/>
              <w:bottom w:val="single" w:sz="4" w:space="0" w:color="auto"/>
              <w:right w:val="single" w:sz="12" w:space="0" w:color="auto"/>
            </w:tcBorders>
          </w:tcPr>
          <w:p w14:paraId="6BEADDB5" w14:textId="77777777" w:rsidR="00584D01" w:rsidRDefault="00584D01" w:rsidP="00584D01">
            <w:pPr>
              <w:jc w:val="center"/>
              <w:rPr>
                <w:sz w:val="20"/>
                <w:szCs w:val="20"/>
              </w:rPr>
            </w:pPr>
            <w:r>
              <w:rPr>
                <w:sz w:val="20"/>
                <w:szCs w:val="20"/>
              </w:rPr>
              <w:t>n.a.</w:t>
            </w:r>
          </w:p>
          <w:p w14:paraId="2C48680F" w14:textId="77777777" w:rsidR="00584D01" w:rsidRDefault="00584D01" w:rsidP="00584D01">
            <w:pPr>
              <w:jc w:val="center"/>
              <w:rPr>
                <w:sz w:val="20"/>
                <w:szCs w:val="20"/>
              </w:rPr>
            </w:pPr>
          </w:p>
          <w:p w14:paraId="70CCD24D" w14:textId="77777777" w:rsidR="00584D01" w:rsidRDefault="00584D01" w:rsidP="00584D01">
            <w:pPr>
              <w:jc w:val="center"/>
              <w:rPr>
                <w:sz w:val="20"/>
                <w:szCs w:val="20"/>
              </w:rPr>
            </w:pPr>
          </w:p>
          <w:p w14:paraId="7CACBF6B" w14:textId="77777777" w:rsidR="00584D01" w:rsidRDefault="00584D01" w:rsidP="00584D01">
            <w:pPr>
              <w:jc w:val="center"/>
              <w:rPr>
                <w:sz w:val="20"/>
                <w:szCs w:val="20"/>
              </w:rPr>
            </w:pPr>
          </w:p>
          <w:p w14:paraId="0A3857FF" w14:textId="77777777" w:rsidR="00584D01" w:rsidRDefault="00584D01" w:rsidP="00584D01">
            <w:pPr>
              <w:jc w:val="center"/>
              <w:rPr>
                <w:sz w:val="20"/>
                <w:szCs w:val="20"/>
              </w:rPr>
            </w:pPr>
          </w:p>
          <w:p w14:paraId="2E94894F" w14:textId="77777777" w:rsidR="00584D01" w:rsidRDefault="00584D01" w:rsidP="00584D01">
            <w:pPr>
              <w:jc w:val="center"/>
              <w:rPr>
                <w:sz w:val="20"/>
                <w:szCs w:val="20"/>
              </w:rPr>
            </w:pPr>
          </w:p>
          <w:p w14:paraId="136473F8" w14:textId="77777777" w:rsidR="00584D01" w:rsidRDefault="00584D01" w:rsidP="00584D01">
            <w:pPr>
              <w:jc w:val="center"/>
              <w:rPr>
                <w:sz w:val="20"/>
                <w:szCs w:val="20"/>
              </w:rPr>
            </w:pPr>
          </w:p>
          <w:p w14:paraId="0FC1A386" w14:textId="77777777" w:rsidR="00584D01" w:rsidRDefault="00584D01" w:rsidP="00584D01">
            <w:pPr>
              <w:jc w:val="center"/>
              <w:rPr>
                <w:sz w:val="20"/>
                <w:szCs w:val="20"/>
              </w:rPr>
            </w:pPr>
          </w:p>
          <w:p w14:paraId="12AB0886" w14:textId="77777777" w:rsidR="00584D01" w:rsidRDefault="00584D01" w:rsidP="00584D01">
            <w:pPr>
              <w:jc w:val="center"/>
              <w:rPr>
                <w:sz w:val="20"/>
                <w:szCs w:val="20"/>
              </w:rPr>
            </w:pPr>
          </w:p>
          <w:p w14:paraId="4672C30A" w14:textId="77777777" w:rsidR="00584D01" w:rsidRDefault="00584D01" w:rsidP="00584D01">
            <w:pPr>
              <w:jc w:val="center"/>
              <w:rPr>
                <w:sz w:val="20"/>
                <w:szCs w:val="20"/>
              </w:rPr>
            </w:pPr>
          </w:p>
          <w:p w14:paraId="3BB11F9D" w14:textId="77777777" w:rsidR="00584D01" w:rsidRDefault="00584D01" w:rsidP="00584D01">
            <w:pPr>
              <w:jc w:val="center"/>
              <w:rPr>
                <w:sz w:val="20"/>
                <w:szCs w:val="20"/>
              </w:rPr>
            </w:pPr>
          </w:p>
          <w:p w14:paraId="1516A0BB" w14:textId="77777777" w:rsidR="00584D01" w:rsidRDefault="00584D01" w:rsidP="00584D01">
            <w:pPr>
              <w:jc w:val="center"/>
              <w:rPr>
                <w:sz w:val="20"/>
                <w:szCs w:val="20"/>
              </w:rPr>
            </w:pPr>
            <w:r>
              <w:rPr>
                <w:sz w:val="20"/>
                <w:szCs w:val="20"/>
              </w:rPr>
              <w:t>N</w:t>
            </w:r>
          </w:p>
          <w:p w14:paraId="2020DF7B" w14:textId="77777777" w:rsidR="00584D01" w:rsidRDefault="00584D01" w:rsidP="00584D01">
            <w:pPr>
              <w:jc w:val="center"/>
              <w:rPr>
                <w:sz w:val="20"/>
                <w:szCs w:val="20"/>
              </w:rPr>
            </w:pPr>
          </w:p>
          <w:p w14:paraId="282A3858" w14:textId="77777777" w:rsidR="00584D01" w:rsidRDefault="00584D01" w:rsidP="00584D01">
            <w:pPr>
              <w:jc w:val="center"/>
              <w:rPr>
                <w:sz w:val="20"/>
                <w:szCs w:val="20"/>
              </w:rPr>
            </w:pPr>
          </w:p>
          <w:p w14:paraId="76C04675" w14:textId="77777777" w:rsidR="00584D01" w:rsidRDefault="00584D01" w:rsidP="00584D01">
            <w:pPr>
              <w:jc w:val="center"/>
              <w:rPr>
                <w:sz w:val="20"/>
                <w:szCs w:val="20"/>
              </w:rPr>
            </w:pPr>
          </w:p>
          <w:p w14:paraId="495BE313" w14:textId="77777777" w:rsidR="00584D01" w:rsidRDefault="00584D01" w:rsidP="00584D01">
            <w:pPr>
              <w:jc w:val="center"/>
              <w:rPr>
                <w:sz w:val="20"/>
                <w:szCs w:val="20"/>
              </w:rPr>
            </w:pPr>
          </w:p>
          <w:p w14:paraId="65233162" w14:textId="77777777" w:rsidR="00584D01" w:rsidRDefault="00584D01" w:rsidP="00584D01">
            <w:pPr>
              <w:jc w:val="center"/>
              <w:rPr>
                <w:sz w:val="20"/>
                <w:szCs w:val="20"/>
              </w:rPr>
            </w:pPr>
          </w:p>
          <w:p w14:paraId="122A6282" w14:textId="77777777" w:rsidR="00584D01" w:rsidRDefault="00584D01" w:rsidP="00584D01">
            <w:pPr>
              <w:jc w:val="center"/>
              <w:rPr>
                <w:sz w:val="20"/>
                <w:szCs w:val="20"/>
              </w:rPr>
            </w:pPr>
          </w:p>
          <w:p w14:paraId="7F11C9E6" w14:textId="77777777" w:rsidR="00584D01" w:rsidRDefault="00584D01" w:rsidP="00584D01">
            <w:pPr>
              <w:jc w:val="center"/>
              <w:rPr>
                <w:sz w:val="20"/>
                <w:szCs w:val="20"/>
              </w:rPr>
            </w:pPr>
          </w:p>
          <w:p w14:paraId="687B70FE" w14:textId="77777777" w:rsidR="00584D01" w:rsidRDefault="00584D01" w:rsidP="00584D01">
            <w:pPr>
              <w:jc w:val="center"/>
              <w:rPr>
                <w:sz w:val="20"/>
                <w:szCs w:val="20"/>
              </w:rPr>
            </w:pPr>
          </w:p>
          <w:p w14:paraId="62AAA49A" w14:textId="77777777" w:rsidR="00584D01" w:rsidRDefault="00584D01" w:rsidP="00584D01">
            <w:pPr>
              <w:jc w:val="center"/>
              <w:rPr>
                <w:sz w:val="20"/>
                <w:szCs w:val="20"/>
              </w:rPr>
            </w:pPr>
          </w:p>
          <w:p w14:paraId="47798A1A" w14:textId="77777777" w:rsidR="00584D01" w:rsidRDefault="00584D01" w:rsidP="00584D01">
            <w:pPr>
              <w:jc w:val="center"/>
              <w:rPr>
                <w:sz w:val="20"/>
                <w:szCs w:val="20"/>
              </w:rPr>
            </w:pPr>
          </w:p>
          <w:p w14:paraId="6BE0A669" w14:textId="1CB3DF57" w:rsidR="00584D01" w:rsidRDefault="00584D01" w:rsidP="00584D01">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7BB39308" w14:textId="77777777" w:rsidR="00584D01" w:rsidRDefault="00584D01" w:rsidP="00584D01">
            <w:pPr>
              <w:jc w:val="center"/>
              <w:rPr>
                <w:sz w:val="20"/>
                <w:szCs w:val="20"/>
              </w:rPr>
            </w:pPr>
          </w:p>
          <w:p w14:paraId="331C84C1" w14:textId="77777777" w:rsidR="00584D01" w:rsidRDefault="00584D01" w:rsidP="00584D01">
            <w:pPr>
              <w:jc w:val="center"/>
              <w:rPr>
                <w:sz w:val="20"/>
                <w:szCs w:val="20"/>
              </w:rPr>
            </w:pPr>
          </w:p>
          <w:p w14:paraId="681DBAD9" w14:textId="77777777" w:rsidR="00584D01" w:rsidRDefault="00584D01" w:rsidP="00584D01">
            <w:pPr>
              <w:jc w:val="center"/>
              <w:rPr>
                <w:sz w:val="20"/>
                <w:szCs w:val="20"/>
              </w:rPr>
            </w:pPr>
          </w:p>
          <w:p w14:paraId="579615C2" w14:textId="77777777" w:rsidR="00584D01" w:rsidRDefault="00584D01" w:rsidP="00584D01">
            <w:pPr>
              <w:jc w:val="center"/>
              <w:rPr>
                <w:sz w:val="20"/>
                <w:szCs w:val="20"/>
              </w:rPr>
            </w:pPr>
          </w:p>
          <w:p w14:paraId="33CDA824" w14:textId="77777777" w:rsidR="00584D01" w:rsidRDefault="00584D01" w:rsidP="00584D01">
            <w:pPr>
              <w:jc w:val="center"/>
              <w:rPr>
                <w:sz w:val="20"/>
                <w:szCs w:val="20"/>
              </w:rPr>
            </w:pPr>
          </w:p>
          <w:p w14:paraId="73B83FCC" w14:textId="77777777" w:rsidR="00584D01" w:rsidRDefault="00584D01" w:rsidP="00584D01">
            <w:pPr>
              <w:jc w:val="center"/>
              <w:rPr>
                <w:sz w:val="20"/>
                <w:szCs w:val="20"/>
              </w:rPr>
            </w:pPr>
          </w:p>
          <w:p w14:paraId="7E746353" w14:textId="77777777" w:rsidR="00584D01" w:rsidRDefault="00584D01" w:rsidP="00584D01">
            <w:pPr>
              <w:jc w:val="center"/>
              <w:rPr>
                <w:sz w:val="20"/>
                <w:szCs w:val="20"/>
              </w:rPr>
            </w:pPr>
          </w:p>
          <w:p w14:paraId="52136ED9" w14:textId="77777777" w:rsidR="00584D01" w:rsidRDefault="00584D01" w:rsidP="00584D01">
            <w:pPr>
              <w:jc w:val="center"/>
              <w:rPr>
                <w:sz w:val="20"/>
                <w:szCs w:val="20"/>
              </w:rPr>
            </w:pPr>
          </w:p>
          <w:p w14:paraId="4E9052DF" w14:textId="77777777" w:rsidR="00584D01" w:rsidRDefault="00584D01" w:rsidP="00584D01">
            <w:pPr>
              <w:jc w:val="center"/>
              <w:rPr>
                <w:sz w:val="20"/>
                <w:szCs w:val="20"/>
              </w:rPr>
            </w:pPr>
          </w:p>
          <w:p w14:paraId="11C81F43" w14:textId="77777777" w:rsidR="00584D01" w:rsidRDefault="00584D01" w:rsidP="00584D01">
            <w:pPr>
              <w:jc w:val="center"/>
              <w:rPr>
                <w:sz w:val="20"/>
                <w:szCs w:val="20"/>
              </w:rPr>
            </w:pPr>
          </w:p>
          <w:p w14:paraId="4564168B" w14:textId="77777777" w:rsidR="00584D01" w:rsidRDefault="00584D01" w:rsidP="00584D01">
            <w:pPr>
              <w:jc w:val="center"/>
              <w:rPr>
                <w:sz w:val="20"/>
                <w:szCs w:val="20"/>
              </w:rPr>
            </w:pPr>
          </w:p>
          <w:p w14:paraId="245D0999" w14:textId="2BC1BE18" w:rsidR="00584D01" w:rsidRPr="00C548DB" w:rsidRDefault="00584D01" w:rsidP="00584D01">
            <w:pPr>
              <w:jc w:val="center"/>
              <w:rPr>
                <w:sz w:val="20"/>
                <w:szCs w:val="20"/>
              </w:rPr>
            </w:pPr>
            <w:r>
              <w:rPr>
                <w:sz w:val="20"/>
                <w:szCs w:val="20"/>
              </w:rPr>
              <w:t>483/2001</w:t>
            </w:r>
          </w:p>
        </w:tc>
        <w:tc>
          <w:tcPr>
            <w:tcW w:w="705" w:type="dxa"/>
            <w:tcBorders>
              <w:top w:val="single" w:sz="4" w:space="0" w:color="auto"/>
              <w:left w:val="single" w:sz="4" w:space="0" w:color="auto"/>
              <w:bottom w:val="single" w:sz="4" w:space="0" w:color="auto"/>
              <w:right w:val="single" w:sz="4" w:space="0" w:color="auto"/>
            </w:tcBorders>
          </w:tcPr>
          <w:p w14:paraId="067A627D" w14:textId="77777777" w:rsidR="00584D01" w:rsidRDefault="00584D01" w:rsidP="00584D01">
            <w:pPr>
              <w:pStyle w:val="Normlny0"/>
              <w:jc w:val="center"/>
            </w:pPr>
          </w:p>
          <w:p w14:paraId="20210956" w14:textId="77777777" w:rsidR="00584D01" w:rsidRDefault="00584D01" w:rsidP="00584D01">
            <w:pPr>
              <w:pStyle w:val="Normlny0"/>
              <w:jc w:val="center"/>
            </w:pPr>
          </w:p>
          <w:p w14:paraId="2E6FFD5D" w14:textId="77777777" w:rsidR="00584D01" w:rsidRDefault="00584D01" w:rsidP="00584D01">
            <w:pPr>
              <w:pStyle w:val="Normlny0"/>
              <w:jc w:val="center"/>
            </w:pPr>
          </w:p>
          <w:p w14:paraId="19579973" w14:textId="77777777" w:rsidR="00584D01" w:rsidRDefault="00584D01" w:rsidP="00584D01">
            <w:pPr>
              <w:pStyle w:val="Normlny0"/>
              <w:jc w:val="center"/>
            </w:pPr>
          </w:p>
          <w:p w14:paraId="50A6A140" w14:textId="77777777" w:rsidR="00584D01" w:rsidRDefault="00584D01" w:rsidP="00584D01">
            <w:pPr>
              <w:pStyle w:val="Normlny0"/>
              <w:jc w:val="center"/>
            </w:pPr>
          </w:p>
          <w:p w14:paraId="2384F13D" w14:textId="77777777" w:rsidR="00584D01" w:rsidRDefault="00584D01" w:rsidP="00584D01">
            <w:pPr>
              <w:pStyle w:val="Normlny0"/>
              <w:jc w:val="center"/>
            </w:pPr>
          </w:p>
          <w:p w14:paraId="3E277499" w14:textId="77777777" w:rsidR="00584D01" w:rsidRDefault="00584D01" w:rsidP="00584D01">
            <w:pPr>
              <w:pStyle w:val="Normlny0"/>
              <w:jc w:val="center"/>
            </w:pPr>
          </w:p>
          <w:p w14:paraId="0AB0D758" w14:textId="77777777" w:rsidR="00584D01" w:rsidRDefault="00584D01" w:rsidP="00584D01">
            <w:pPr>
              <w:pStyle w:val="Normlny0"/>
              <w:jc w:val="center"/>
            </w:pPr>
          </w:p>
          <w:p w14:paraId="3D420291" w14:textId="77777777" w:rsidR="00584D01" w:rsidRDefault="00584D01" w:rsidP="00584D01">
            <w:pPr>
              <w:pStyle w:val="Normlny0"/>
              <w:jc w:val="center"/>
            </w:pPr>
          </w:p>
          <w:p w14:paraId="286945FA" w14:textId="77777777" w:rsidR="00584D01" w:rsidRDefault="00584D01" w:rsidP="00584D01">
            <w:pPr>
              <w:pStyle w:val="Normlny0"/>
              <w:jc w:val="center"/>
            </w:pPr>
          </w:p>
          <w:p w14:paraId="69AE3E5E" w14:textId="77777777" w:rsidR="00584D01" w:rsidRDefault="00584D01" w:rsidP="00584D01">
            <w:pPr>
              <w:pStyle w:val="Normlny0"/>
              <w:jc w:val="center"/>
            </w:pPr>
          </w:p>
          <w:p w14:paraId="20460B60" w14:textId="5C9B7EFA" w:rsidR="00584D01" w:rsidRPr="00914FDE" w:rsidRDefault="00584D01" w:rsidP="00584D01">
            <w:pPr>
              <w:pStyle w:val="Normlny0"/>
              <w:jc w:val="center"/>
            </w:pPr>
            <w:r>
              <w:t xml:space="preserve">§ 1 </w:t>
            </w:r>
          </w:p>
        </w:tc>
        <w:tc>
          <w:tcPr>
            <w:tcW w:w="4515" w:type="dxa"/>
            <w:gridSpan w:val="2"/>
            <w:tcBorders>
              <w:top w:val="single" w:sz="4" w:space="0" w:color="auto"/>
              <w:left w:val="single" w:sz="4" w:space="0" w:color="auto"/>
              <w:bottom w:val="single" w:sz="4" w:space="0" w:color="auto"/>
              <w:right w:val="single" w:sz="4" w:space="0" w:color="auto"/>
            </w:tcBorders>
          </w:tcPr>
          <w:p w14:paraId="7BC49C65" w14:textId="77777777" w:rsidR="00584D01" w:rsidRDefault="00584D01" w:rsidP="00584D01">
            <w:pPr>
              <w:pStyle w:val="Normlny0"/>
            </w:pPr>
          </w:p>
          <w:p w14:paraId="40B0C9E0" w14:textId="77777777" w:rsidR="00584D01" w:rsidRDefault="00584D01" w:rsidP="00584D01">
            <w:pPr>
              <w:pStyle w:val="Normlny0"/>
            </w:pPr>
          </w:p>
          <w:p w14:paraId="593D6187" w14:textId="77777777" w:rsidR="00584D01" w:rsidRDefault="00584D01" w:rsidP="00584D01">
            <w:pPr>
              <w:pStyle w:val="Normlny0"/>
            </w:pPr>
          </w:p>
          <w:p w14:paraId="22D35901" w14:textId="77777777" w:rsidR="00584D01" w:rsidRDefault="00584D01" w:rsidP="00584D01">
            <w:pPr>
              <w:pStyle w:val="Normlny0"/>
            </w:pPr>
          </w:p>
          <w:p w14:paraId="210A307D" w14:textId="77777777" w:rsidR="00584D01" w:rsidRDefault="00584D01" w:rsidP="00584D01">
            <w:pPr>
              <w:pStyle w:val="Normlny0"/>
            </w:pPr>
          </w:p>
          <w:p w14:paraId="1EF2FCEF" w14:textId="77777777" w:rsidR="00584D01" w:rsidRDefault="00584D01" w:rsidP="00584D01">
            <w:pPr>
              <w:pStyle w:val="Normlny0"/>
            </w:pPr>
          </w:p>
          <w:p w14:paraId="6ADE2846" w14:textId="77777777" w:rsidR="00584D01" w:rsidRDefault="00584D01" w:rsidP="00584D01">
            <w:pPr>
              <w:pStyle w:val="Normlny0"/>
            </w:pPr>
          </w:p>
          <w:p w14:paraId="67BC0242" w14:textId="77777777" w:rsidR="00584D01" w:rsidRDefault="00584D01" w:rsidP="00584D01">
            <w:pPr>
              <w:pStyle w:val="Normlny0"/>
            </w:pPr>
          </w:p>
          <w:p w14:paraId="32AF8F7E" w14:textId="77777777" w:rsidR="00584D01" w:rsidRDefault="00584D01" w:rsidP="00584D01">
            <w:pPr>
              <w:pStyle w:val="Normlny0"/>
            </w:pPr>
          </w:p>
          <w:p w14:paraId="1420B5BC" w14:textId="77777777" w:rsidR="00584D01" w:rsidRDefault="00584D01" w:rsidP="00584D01">
            <w:pPr>
              <w:pStyle w:val="Normlny0"/>
            </w:pPr>
          </w:p>
          <w:p w14:paraId="45E8A26C" w14:textId="77777777" w:rsidR="00584D01" w:rsidRDefault="00584D01" w:rsidP="00584D01">
            <w:pPr>
              <w:pStyle w:val="Normlny0"/>
            </w:pPr>
          </w:p>
          <w:p w14:paraId="59F746AF" w14:textId="08ABDAC3" w:rsidR="00584D01" w:rsidRPr="007C7081" w:rsidRDefault="00584D01" w:rsidP="00584D01">
            <w:pPr>
              <w:jc w:val="both"/>
              <w:rPr>
                <w:sz w:val="20"/>
                <w:szCs w:val="20"/>
              </w:rPr>
            </w:pPr>
            <w:r w:rsidRPr="007C7081">
              <w:rPr>
                <w:sz w:val="20"/>
                <w:szCs w:val="20"/>
              </w:rPr>
              <w:t>Tento zákon upravuje niektoré vzťahy súvisiace so vznikom, s organizáciou, riadením, podnikaním a so zánikom bánk so sídlom na území Slovenskej republiky a niektoré vzťahy súvisiace s pôsobením zahraničných bánk na území Slovenskej republiky na účel regulácie a kontroly bánk, pobočiek zahraničných bánk a iných subjektov s cieľom bezpečného fungovania bankového systému.</w:t>
            </w:r>
          </w:p>
        </w:tc>
        <w:tc>
          <w:tcPr>
            <w:tcW w:w="682" w:type="dxa"/>
            <w:tcBorders>
              <w:top w:val="single" w:sz="4" w:space="0" w:color="auto"/>
              <w:left w:val="single" w:sz="4" w:space="0" w:color="auto"/>
              <w:bottom w:val="single" w:sz="4" w:space="0" w:color="auto"/>
              <w:right w:val="single" w:sz="4" w:space="0" w:color="auto"/>
            </w:tcBorders>
          </w:tcPr>
          <w:p w14:paraId="0513F3EF" w14:textId="77777777" w:rsidR="00584D01" w:rsidRDefault="00584D01" w:rsidP="00584D01">
            <w:pPr>
              <w:jc w:val="center"/>
              <w:rPr>
                <w:sz w:val="20"/>
                <w:szCs w:val="20"/>
              </w:rPr>
            </w:pPr>
            <w:r>
              <w:rPr>
                <w:sz w:val="20"/>
                <w:szCs w:val="20"/>
              </w:rPr>
              <w:t>n.a.</w:t>
            </w:r>
          </w:p>
          <w:p w14:paraId="6981BC76" w14:textId="77777777" w:rsidR="00584D01" w:rsidRDefault="00584D01" w:rsidP="00584D01">
            <w:pPr>
              <w:jc w:val="center"/>
              <w:rPr>
                <w:sz w:val="20"/>
                <w:szCs w:val="20"/>
              </w:rPr>
            </w:pPr>
          </w:p>
          <w:p w14:paraId="3127F441" w14:textId="77777777" w:rsidR="00584D01" w:rsidRDefault="00584D01" w:rsidP="00584D01">
            <w:pPr>
              <w:jc w:val="center"/>
              <w:rPr>
                <w:sz w:val="20"/>
                <w:szCs w:val="20"/>
              </w:rPr>
            </w:pPr>
          </w:p>
          <w:p w14:paraId="64D21EFA" w14:textId="77777777" w:rsidR="00584D01" w:rsidRDefault="00584D01" w:rsidP="00584D01">
            <w:pPr>
              <w:jc w:val="center"/>
              <w:rPr>
                <w:sz w:val="20"/>
                <w:szCs w:val="20"/>
              </w:rPr>
            </w:pPr>
          </w:p>
          <w:p w14:paraId="6BFB53F4" w14:textId="77777777" w:rsidR="00584D01" w:rsidRDefault="00584D01" w:rsidP="00584D01">
            <w:pPr>
              <w:jc w:val="center"/>
              <w:rPr>
                <w:sz w:val="20"/>
                <w:szCs w:val="20"/>
              </w:rPr>
            </w:pPr>
          </w:p>
          <w:p w14:paraId="23D0B081" w14:textId="77777777" w:rsidR="00584D01" w:rsidRDefault="00584D01" w:rsidP="00584D01">
            <w:pPr>
              <w:jc w:val="center"/>
              <w:rPr>
                <w:sz w:val="20"/>
                <w:szCs w:val="20"/>
              </w:rPr>
            </w:pPr>
          </w:p>
          <w:p w14:paraId="180FF7E4" w14:textId="77777777" w:rsidR="00584D01" w:rsidRDefault="00584D01" w:rsidP="00584D01">
            <w:pPr>
              <w:jc w:val="center"/>
              <w:rPr>
                <w:sz w:val="20"/>
                <w:szCs w:val="20"/>
              </w:rPr>
            </w:pPr>
          </w:p>
          <w:p w14:paraId="37A5B40E" w14:textId="77777777" w:rsidR="00584D01" w:rsidRDefault="00584D01" w:rsidP="00584D01">
            <w:pPr>
              <w:jc w:val="center"/>
              <w:rPr>
                <w:sz w:val="20"/>
                <w:szCs w:val="20"/>
              </w:rPr>
            </w:pPr>
          </w:p>
          <w:p w14:paraId="6AF948D6" w14:textId="77777777" w:rsidR="00584D01" w:rsidRDefault="00584D01" w:rsidP="00584D01">
            <w:pPr>
              <w:jc w:val="center"/>
              <w:rPr>
                <w:sz w:val="20"/>
                <w:szCs w:val="20"/>
              </w:rPr>
            </w:pPr>
          </w:p>
          <w:p w14:paraId="786C2C14" w14:textId="77777777" w:rsidR="00584D01" w:rsidRDefault="00584D01" w:rsidP="00584D01">
            <w:pPr>
              <w:jc w:val="center"/>
              <w:rPr>
                <w:sz w:val="20"/>
                <w:szCs w:val="20"/>
              </w:rPr>
            </w:pPr>
          </w:p>
          <w:p w14:paraId="68E402A9" w14:textId="77777777" w:rsidR="00584D01" w:rsidRDefault="00584D01" w:rsidP="00584D01">
            <w:pPr>
              <w:jc w:val="center"/>
              <w:rPr>
                <w:sz w:val="20"/>
                <w:szCs w:val="20"/>
              </w:rPr>
            </w:pPr>
          </w:p>
          <w:p w14:paraId="0E46EFEE" w14:textId="77777777" w:rsidR="00584D01" w:rsidRDefault="00584D01" w:rsidP="00584D01">
            <w:pPr>
              <w:jc w:val="center"/>
              <w:rPr>
                <w:sz w:val="20"/>
                <w:szCs w:val="20"/>
              </w:rPr>
            </w:pPr>
            <w:r>
              <w:rPr>
                <w:sz w:val="20"/>
                <w:szCs w:val="20"/>
              </w:rPr>
              <w:t>Ú</w:t>
            </w:r>
          </w:p>
          <w:p w14:paraId="526F2B77" w14:textId="77777777" w:rsidR="00584D01" w:rsidRDefault="00584D01" w:rsidP="00584D01">
            <w:pPr>
              <w:jc w:val="center"/>
              <w:rPr>
                <w:sz w:val="20"/>
                <w:szCs w:val="20"/>
              </w:rPr>
            </w:pPr>
          </w:p>
          <w:p w14:paraId="0DE3624E" w14:textId="77777777" w:rsidR="00584D01" w:rsidRDefault="00584D01" w:rsidP="00584D01">
            <w:pPr>
              <w:jc w:val="center"/>
              <w:rPr>
                <w:sz w:val="20"/>
                <w:szCs w:val="20"/>
              </w:rPr>
            </w:pPr>
          </w:p>
          <w:p w14:paraId="673EF74A" w14:textId="77777777" w:rsidR="00584D01" w:rsidRDefault="00584D01" w:rsidP="00584D01">
            <w:pPr>
              <w:jc w:val="center"/>
              <w:rPr>
                <w:sz w:val="20"/>
                <w:szCs w:val="20"/>
              </w:rPr>
            </w:pPr>
          </w:p>
          <w:p w14:paraId="75A1D17C" w14:textId="77777777" w:rsidR="00584D01" w:rsidRDefault="00584D01" w:rsidP="00584D01">
            <w:pPr>
              <w:jc w:val="center"/>
              <w:rPr>
                <w:sz w:val="20"/>
                <w:szCs w:val="20"/>
              </w:rPr>
            </w:pPr>
          </w:p>
          <w:p w14:paraId="5BEE68B3" w14:textId="77777777" w:rsidR="00584D01" w:rsidRDefault="00584D01" w:rsidP="00584D01">
            <w:pPr>
              <w:jc w:val="center"/>
              <w:rPr>
                <w:sz w:val="20"/>
                <w:szCs w:val="20"/>
              </w:rPr>
            </w:pPr>
          </w:p>
          <w:p w14:paraId="64336F2C" w14:textId="77777777" w:rsidR="00584D01" w:rsidRDefault="00584D01" w:rsidP="00584D01">
            <w:pPr>
              <w:jc w:val="center"/>
              <w:rPr>
                <w:sz w:val="20"/>
                <w:szCs w:val="20"/>
              </w:rPr>
            </w:pPr>
          </w:p>
          <w:p w14:paraId="243CC427" w14:textId="77777777" w:rsidR="00584D01" w:rsidRDefault="00584D01" w:rsidP="00584D01">
            <w:pPr>
              <w:jc w:val="center"/>
              <w:rPr>
                <w:sz w:val="20"/>
                <w:szCs w:val="20"/>
              </w:rPr>
            </w:pPr>
          </w:p>
          <w:p w14:paraId="4A3DC57D" w14:textId="77777777" w:rsidR="00584D01" w:rsidRDefault="00584D01" w:rsidP="00584D01">
            <w:pPr>
              <w:jc w:val="center"/>
              <w:rPr>
                <w:sz w:val="20"/>
                <w:szCs w:val="20"/>
              </w:rPr>
            </w:pPr>
          </w:p>
          <w:p w14:paraId="3ECE2487" w14:textId="77777777" w:rsidR="00584D01" w:rsidRDefault="00584D01" w:rsidP="00584D01">
            <w:pPr>
              <w:jc w:val="center"/>
              <w:rPr>
                <w:sz w:val="20"/>
                <w:szCs w:val="20"/>
              </w:rPr>
            </w:pPr>
          </w:p>
          <w:p w14:paraId="055C19E6" w14:textId="77777777" w:rsidR="00584D01" w:rsidRDefault="00584D01" w:rsidP="00584D01">
            <w:pPr>
              <w:jc w:val="center"/>
              <w:rPr>
                <w:sz w:val="20"/>
                <w:szCs w:val="20"/>
              </w:rPr>
            </w:pPr>
          </w:p>
          <w:p w14:paraId="395A51A4" w14:textId="77777777" w:rsidR="00584D01" w:rsidRDefault="00584D01" w:rsidP="00584D01">
            <w:pPr>
              <w:jc w:val="center"/>
              <w:rPr>
                <w:sz w:val="20"/>
                <w:szCs w:val="20"/>
              </w:rPr>
            </w:pPr>
          </w:p>
          <w:p w14:paraId="3CBA3F34" w14:textId="58FAC62F" w:rsidR="00584D01" w:rsidRDefault="00584D01" w:rsidP="00584D01">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249C5B69" w14:textId="77777777" w:rsidR="00584D01" w:rsidRDefault="00584D01" w:rsidP="00584D01">
            <w:pPr>
              <w:pStyle w:val="Nadpis1"/>
              <w:rPr>
                <w:b w:val="0"/>
                <w:sz w:val="20"/>
                <w:szCs w:val="20"/>
              </w:rPr>
            </w:pPr>
            <w:r w:rsidRPr="006F6F4F">
              <w:rPr>
                <w:b w:val="0"/>
                <w:sz w:val="20"/>
                <w:szCs w:val="20"/>
              </w:rPr>
              <w:t>Uvedené sa netýka SR, keďže uvedené spoločnosti</w:t>
            </w:r>
            <w:r>
              <w:rPr>
                <w:b w:val="0"/>
                <w:sz w:val="20"/>
                <w:szCs w:val="20"/>
              </w:rPr>
              <w:t xml:space="preserve"> / typy investičných spoločnsotí</w:t>
            </w:r>
            <w:r w:rsidRPr="006F6F4F">
              <w:rPr>
                <w:b w:val="0"/>
                <w:sz w:val="20"/>
                <w:szCs w:val="20"/>
              </w:rPr>
              <w:t xml:space="preserve"> sa v SR nenachádzajú.</w:t>
            </w:r>
          </w:p>
          <w:p w14:paraId="1D6B80F2" w14:textId="77777777" w:rsidR="00584D01" w:rsidRPr="0093454C" w:rsidRDefault="00584D01" w:rsidP="00584D01">
            <w:pPr>
              <w:rPr>
                <w:sz w:val="20"/>
                <w:szCs w:val="20"/>
              </w:rPr>
            </w:pPr>
          </w:p>
          <w:p w14:paraId="403E876D" w14:textId="77777777" w:rsidR="00584D01" w:rsidRPr="0093454C" w:rsidRDefault="00584D01" w:rsidP="00584D01">
            <w:pPr>
              <w:rPr>
                <w:sz w:val="20"/>
                <w:szCs w:val="20"/>
              </w:rPr>
            </w:pPr>
          </w:p>
          <w:p w14:paraId="39DE2D53" w14:textId="77777777" w:rsidR="00584D01" w:rsidRPr="0093454C" w:rsidRDefault="00584D01" w:rsidP="00584D01">
            <w:pPr>
              <w:rPr>
                <w:sz w:val="20"/>
                <w:szCs w:val="20"/>
              </w:rPr>
            </w:pPr>
          </w:p>
          <w:p w14:paraId="1B7DA2FE" w14:textId="77777777" w:rsidR="00584D01" w:rsidRPr="0093454C" w:rsidRDefault="00584D01" w:rsidP="00584D01">
            <w:pPr>
              <w:rPr>
                <w:sz w:val="20"/>
                <w:szCs w:val="20"/>
              </w:rPr>
            </w:pPr>
          </w:p>
          <w:p w14:paraId="3DE2BBF2" w14:textId="77777777" w:rsidR="00584D01" w:rsidRPr="0093454C" w:rsidRDefault="00584D01" w:rsidP="00584D01">
            <w:pPr>
              <w:rPr>
                <w:sz w:val="20"/>
                <w:szCs w:val="20"/>
              </w:rPr>
            </w:pPr>
          </w:p>
          <w:p w14:paraId="3E510C4E" w14:textId="77777777" w:rsidR="00584D01" w:rsidRPr="0093454C" w:rsidRDefault="00584D01" w:rsidP="00584D01">
            <w:pPr>
              <w:rPr>
                <w:sz w:val="20"/>
                <w:szCs w:val="20"/>
              </w:rPr>
            </w:pPr>
          </w:p>
          <w:p w14:paraId="4651DA90" w14:textId="77777777" w:rsidR="00584D01" w:rsidRPr="0093454C" w:rsidRDefault="00584D01" w:rsidP="00584D01">
            <w:pPr>
              <w:rPr>
                <w:sz w:val="20"/>
                <w:szCs w:val="20"/>
              </w:rPr>
            </w:pPr>
          </w:p>
          <w:p w14:paraId="501776DF" w14:textId="4D3A9211" w:rsidR="00584D01" w:rsidRPr="006F6F4F" w:rsidRDefault="00584D01" w:rsidP="00584D01">
            <w:r w:rsidRPr="006F6F4F">
              <w:rPr>
                <w:sz w:val="20"/>
                <w:szCs w:val="20"/>
              </w:rPr>
              <w:t>Ustanovenie sa netýka finančných inštitúcií v SR</w:t>
            </w:r>
          </w:p>
        </w:tc>
      </w:tr>
      <w:tr w:rsidR="00BC03DC" w:rsidRPr="00D92831" w14:paraId="200E3A33" w14:textId="77777777" w:rsidTr="00447AC1">
        <w:tc>
          <w:tcPr>
            <w:tcW w:w="867" w:type="dxa"/>
            <w:tcBorders>
              <w:top w:val="single" w:sz="4" w:space="0" w:color="auto"/>
              <w:left w:val="single" w:sz="12" w:space="0" w:color="auto"/>
              <w:bottom w:val="single" w:sz="4" w:space="0" w:color="auto"/>
              <w:right w:val="single" w:sz="4" w:space="0" w:color="auto"/>
            </w:tcBorders>
          </w:tcPr>
          <w:p w14:paraId="17251C4D" w14:textId="77777777" w:rsidR="00BC03DC" w:rsidRDefault="00BC03DC" w:rsidP="00E26492">
            <w:pPr>
              <w:rPr>
                <w:sz w:val="20"/>
                <w:szCs w:val="20"/>
              </w:rPr>
            </w:pPr>
            <w:r>
              <w:rPr>
                <w:sz w:val="20"/>
                <w:szCs w:val="20"/>
              </w:rPr>
              <w:lastRenderedPageBreak/>
              <w:t>Č: 62, O: 4</w:t>
            </w:r>
          </w:p>
        </w:tc>
        <w:tc>
          <w:tcPr>
            <w:tcW w:w="6190" w:type="dxa"/>
            <w:tcBorders>
              <w:top w:val="single" w:sz="4" w:space="0" w:color="auto"/>
              <w:left w:val="single" w:sz="4" w:space="0" w:color="auto"/>
              <w:bottom w:val="single" w:sz="4" w:space="0" w:color="auto"/>
              <w:right w:val="single" w:sz="4" w:space="0" w:color="auto"/>
            </w:tcBorders>
          </w:tcPr>
          <w:p w14:paraId="05BB7CA2" w14:textId="77777777" w:rsidR="00BC03DC" w:rsidRPr="00107D7E" w:rsidRDefault="00BC03DC" w:rsidP="00107D7E">
            <w:pPr>
              <w:autoSpaceDE/>
              <w:autoSpaceDN/>
              <w:jc w:val="both"/>
              <w:rPr>
                <w:sz w:val="20"/>
                <w:szCs w:val="20"/>
              </w:rPr>
            </w:pPr>
            <w:r w:rsidRPr="00107D7E">
              <w:rPr>
                <w:sz w:val="20"/>
                <w:szCs w:val="20"/>
              </w:rPr>
              <w:t>V článku 3 ods. 1 sa vypúšťa bod 4.</w:t>
            </w:r>
          </w:p>
          <w:p w14:paraId="04A91159" w14:textId="77777777" w:rsidR="00BC03DC" w:rsidRPr="00BF09C0" w:rsidRDefault="00BC03DC" w:rsidP="00BF09C0">
            <w:pPr>
              <w:autoSpaceDE/>
              <w:autoSpaceDN/>
              <w:jc w:val="both"/>
              <w:rPr>
                <w:sz w:val="20"/>
                <w:szCs w:val="20"/>
              </w:rPr>
            </w:pPr>
          </w:p>
        </w:tc>
        <w:tc>
          <w:tcPr>
            <w:tcW w:w="1105" w:type="dxa"/>
            <w:tcBorders>
              <w:top w:val="single" w:sz="4" w:space="0" w:color="auto"/>
              <w:left w:val="single" w:sz="4" w:space="0" w:color="auto"/>
              <w:bottom w:val="single" w:sz="4" w:space="0" w:color="auto"/>
              <w:right w:val="single" w:sz="12" w:space="0" w:color="auto"/>
            </w:tcBorders>
          </w:tcPr>
          <w:p w14:paraId="650B232D" w14:textId="430ADC41" w:rsidR="00BC03DC" w:rsidRDefault="00BC03DC"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775156C0" w14:textId="77777777" w:rsidR="00BC03DC" w:rsidRPr="00C548DB" w:rsidRDefault="00BC03DC"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067A090D" w14:textId="77777777" w:rsidR="00BC03DC" w:rsidRPr="00914FDE" w:rsidRDefault="00BC03DC"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317E8AF9" w14:textId="77777777" w:rsidR="00BC03DC" w:rsidRDefault="00BC03DC"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024FCBE4" w14:textId="6596CBAC" w:rsidR="00BC03DC" w:rsidRDefault="007D2AC4"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4A4DA70B" w14:textId="50C835BD" w:rsidR="00BC03DC" w:rsidRDefault="00BC03DC" w:rsidP="00E26492">
            <w:pPr>
              <w:pStyle w:val="Nadpis1"/>
              <w:rPr>
                <w:b w:val="0"/>
                <w:sz w:val="20"/>
                <w:szCs w:val="20"/>
              </w:rPr>
            </w:pPr>
            <w:r w:rsidRPr="006F6F4F">
              <w:rPr>
                <w:b w:val="0"/>
                <w:sz w:val="20"/>
                <w:szCs w:val="20"/>
              </w:rPr>
              <w:t>Uvedené sa netýka SR.</w:t>
            </w:r>
          </w:p>
        </w:tc>
      </w:tr>
      <w:tr w:rsidR="00584D01" w:rsidRPr="00D92831" w14:paraId="0C247B1E" w14:textId="77777777" w:rsidTr="00447AC1">
        <w:tc>
          <w:tcPr>
            <w:tcW w:w="867" w:type="dxa"/>
            <w:tcBorders>
              <w:top w:val="single" w:sz="4" w:space="0" w:color="auto"/>
              <w:left w:val="single" w:sz="12" w:space="0" w:color="auto"/>
              <w:bottom w:val="single" w:sz="4" w:space="0" w:color="auto"/>
              <w:right w:val="single" w:sz="4" w:space="0" w:color="auto"/>
            </w:tcBorders>
          </w:tcPr>
          <w:p w14:paraId="5CDB81E7" w14:textId="77777777" w:rsidR="00584D01" w:rsidRDefault="00584D01" w:rsidP="00584D01">
            <w:pPr>
              <w:rPr>
                <w:sz w:val="20"/>
                <w:szCs w:val="20"/>
              </w:rPr>
            </w:pPr>
            <w:r>
              <w:rPr>
                <w:sz w:val="20"/>
                <w:szCs w:val="20"/>
              </w:rPr>
              <w:t xml:space="preserve">Č: 62, </w:t>
            </w:r>
          </w:p>
          <w:p w14:paraId="6C1370C7" w14:textId="77777777" w:rsidR="00584D01" w:rsidRDefault="00584D01" w:rsidP="00584D01">
            <w:pPr>
              <w:rPr>
                <w:sz w:val="20"/>
                <w:szCs w:val="20"/>
              </w:rPr>
            </w:pPr>
            <w:r>
              <w:rPr>
                <w:sz w:val="20"/>
                <w:szCs w:val="20"/>
              </w:rPr>
              <w:t>O: 5</w:t>
            </w:r>
          </w:p>
        </w:tc>
        <w:tc>
          <w:tcPr>
            <w:tcW w:w="6190" w:type="dxa"/>
            <w:tcBorders>
              <w:top w:val="single" w:sz="4" w:space="0" w:color="auto"/>
              <w:left w:val="single" w:sz="4" w:space="0" w:color="auto"/>
              <w:bottom w:val="single" w:sz="4" w:space="0" w:color="auto"/>
              <w:right w:val="single" w:sz="4" w:space="0" w:color="auto"/>
            </w:tcBorders>
          </w:tcPr>
          <w:p w14:paraId="40DA77C8" w14:textId="77777777" w:rsidR="00584D01" w:rsidRPr="00107D7E" w:rsidRDefault="00584D01" w:rsidP="00584D01">
            <w:pPr>
              <w:autoSpaceDE/>
              <w:autoSpaceDN/>
              <w:jc w:val="both"/>
              <w:rPr>
                <w:sz w:val="20"/>
                <w:szCs w:val="20"/>
              </w:rPr>
            </w:pPr>
            <w:r w:rsidRPr="00107D7E">
              <w:rPr>
                <w:sz w:val="20"/>
                <w:szCs w:val="20"/>
              </w:rPr>
              <w:t>Článok 5 sa nahrádza takto:</w:t>
            </w:r>
          </w:p>
          <w:p w14:paraId="1832064E" w14:textId="77777777" w:rsidR="00584D01" w:rsidRPr="00107D7E" w:rsidRDefault="00584D01" w:rsidP="00584D01">
            <w:pPr>
              <w:autoSpaceDE/>
              <w:autoSpaceDN/>
              <w:jc w:val="both"/>
              <w:rPr>
                <w:sz w:val="20"/>
                <w:szCs w:val="20"/>
              </w:rPr>
            </w:pPr>
          </w:p>
          <w:p w14:paraId="52289F39" w14:textId="77777777" w:rsidR="00584D01" w:rsidRPr="00107D7E" w:rsidRDefault="00584D01" w:rsidP="00584D01">
            <w:pPr>
              <w:autoSpaceDE/>
              <w:autoSpaceDN/>
              <w:jc w:val="both"/>
              <w:rPr>
                <w:sz w:val="20"/>
                <w:szCs w:val="20"/>
              </w:rPr>
            </w:pPr>
          </w:p>
          <w:p w14:paraId="7B713315" w14:textId="77777777" w:rsidR="00584D01" w:rsidRPr="00107D7E" w:rsidRDefault="00584D01" w:rsidP="00584D01">
            <w:pPr>
              <w:autoSpaceDE/>
              <w:autoSpaceDN/>
              <w:jc w:val="both"/>
              <w:rPr>
                <w:sz w:val="20"/>
                <w:szCs w:val="20"/>
              </w:rPr>
            </w:pPr>
            <w:r w:rsidRPr="00107D7E">
              <w:rPr>
                <w:sz w:val="20"/>
                <w:szCs w:val="20"/>
              </w:rPr>
              <w:t xml:space="preserve">„Článok 5 </w:t>
            </w:r>
          </w:p>
          <w:p w14:paraId="40C1A39E" w14:textId="77777777" w:rsidR="00584D01" w:rsidRPr="00107D7E" w:rsidRDefault="00584D01" w:rsidP="00584D01">
            <w:pPr>
              <w:autoSpaceDE/>
              <w:autoSpaceDN/>
              <w:jc w:val="both"/>
              <w:rPr>
                <w:sz w:val="20"/>
                <w:szCs w:val="20"/>
              </w:rPr>
            </w:pPr>
          </w:p>
          <w:p w14:paraId="5FAEA8F5" w14:textId="77777777" w:rsidR="00584D01" w:rsidRPr="00107D7E" w:rsidRDefault="00584D01" w:rsidP="00584D01">
            <w:pPr>
              <w:autoSpaceDE/>
              <w:autoSpaceDN/>
              <w:jc w:val="both"/>
              <w:rPr>
                <w:sz w:val="20"/>
                <w:szCs w:val="20"/>
              </w:rPr>
            </w:pPr>
            <w:r w:rsidRPr="00107D7E">
              <w:rPr>
                <w:sz w:val="20"/>
                <w:szCs w:val="20"/>
              </w:rPr>
              <w:t>Koordinácia v rámci členských štátov</w:t>
            </w:r>
          </w:p>
          <w:p w14:paraId="4A94A08F" w14:textId="77777777" w:rsidR="00584D01" w:rsidRPr="00107D7E" w:rsidRDefault="00584D01" w:rsidP="00584D01">
            <w:pPr>
              <w:autoSpaceDE/>
              <w:autoSpaceDN/>
              <w:jc w:val="both"/>
              <w:rPr>
                <w:sz w:val="20"/>
                <w:szCs w:val="20"/>
              </w:rPr>
            </w:pPr>
          </w:p>
          <w:p w14:paraId="42E07AD2" w14:textId="77777777" w:rsidR="00584D01" w:rsidRPr="00107D7E" w:rsidRDefault="00584D01" w:rsidP="00584D01">
            <w:pPr>
              <w:autoSpaceDE/>
              <w:autoSpaceDN/>
              <w:jc w:val="both"/>
              <w:rPr>
                <w:sz w:val="20"/>
                <w:szCs w:val="20"/>
              </w:rPr>
            </w:pPr>
            <w:r w:rsidRPr="00107D7E">
              <w:rPr>
                <w:sz w:val="20"/>
                <w:szCs w:val="20"/>
              </w:rPr>
              <w:t>Členské štáty, ktoré majú na vykonávanie prudenciálneho dohľadu nad úverovými inštitúciami a finančnými inštitúciami viac ako jeden príslušný orgán, prijmú opatrenia potrebné na zabezpečenie koordinácie medzi týmito orgánmi.“</w:t>
            </w:r>
          </w:p>
          <w:p w14:paraId="38D4A135" w14:textId="77777777" w:rsidR="00584D01" w:rsidRPr="00BF09C0" w:rsidRDefault="00584D01" w:rsidP="00584D01">
            <w:pPr>
              <w:autoSpaceDE/>
              <w:autoSpaceDN/>
              <w:jc w:val="both"/>
              <w:rPr>
                <w:sz w:val="20"/>
                <w:szCs w:val="20"/>
              </w:rPr>
            </w:pPr>
          </w:p>
        </w:tc>
        <w:tc>
          <w:tcPr>
            <w:tcW w:w="1105" w:type="dxa"/>
            <w:tcBorders>
              <w:top w:val="single" w:sz="4" w:space="0" w:color="auto"/>
              <w:left w:val="single" w:sz="4" w:space="0" w:color="auto"/>
              <w:bottom w:val="single" w:sz="4" w:space="0" w:color="auto"/>
              <w:right w:val="single" w:sz="12" w:space="0" w:color="auto"/>
            </w:tcBorders>
          </w:tcPr>
          <w:p w14:paraId="50393CB4" w14:textId="241F18A4" w:rsidR="00584D01" w:rsidRDefault="00584D01" w:rsidP="00584D01">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3EDAA60C" w14:textId="3B3C9720" w:rsidR="00584D01" w:rsidRPr="00C548DB" w:rsidRDefault="00584D01" w:rsidP="00584D01">
            <w:pPr>
              <w:jc w:val="center"/>
              <w:rPr>
                <w:sz w:val="20"/>
                <w:szCs w:val="20"/>
              </w:rPr>
            </w:pPr>
            <w:r>
              <w:rPr>
                <w:sz w:val="20"/>
                <w:szCs w:val="20"/>
              </w:rPr>
              <w:t>747/2004</w:t>
            </w:r>
          </w:p>
        </w:tc>
        <w:tc>
          <w:tcPr>
            <w:tcW w:w="705" w:type="dxa"/>
            <w:tcBorders>
              <w:top w:val="single" w:sz="4" w:space="0" w:color="auto"/>
              <w:left w:val="single" w:sz="4" w:space="0" w:color="auto"/>
              <w:bottom w:val="single" w:sz="4" w:space="0" w:color="auto"/>
              <w:right w:val="single" w:sz="4" w:space="0" w:color="auto"/>
            </w:tcBorders>
          </w:tcPr>
          <w:p w14:paraId="65210056" w14:textId="7729FA5B" w:rsidR="00584D01" w:rsidRPr="00914FDE" w:rsidRDefault="00584D01" w:rsidP="00584D01">
            <w:pPr>
              <w:pStyle w:val="Normlny0"/>
              <w:jc w:val="center"/>
            </w:pPr>
            <w:r>
              <w:t>§ 1 ods. 2</w:t>
            </w:r>
          </w:p>
        </w:tc>
        <w:tc>
          <w:tcPr>
            <w:tcW w:w="4515" w:type="dxa"/>
            <w:gridSpan w:val="2"/>
            <w:tcBorders>
              <w:top w:val="single" w:sz="4" w:space="0" w:color="auto"/>
              <w:left w:val="single" w:sz="4" w:space="0" w:color="auto"/>
              <w:bottom w:val="single" w:sz="4" w:space="0" w:color="auto"/>
              <w:right w:val="single" w:sz="4" w:space="0" w:color="auto"/>
            </w:tcBorders>
          </w:tcPr>
          <w:p w14:paraId="2BD85C25" w14:textId="790219BD" w:rsidR="00584D01" w:rsidRPr="00BC03DC" w:rsidRDefault="00584D01" w:rsidP="00584D01">
            <w:pPr>
              <w:jc w:val="both"/>
              <w:rPr>
                <w:sz w:val="20"/>
                <w:szCs w:val="20"/>
              </w:rPr>
            </w:pPr>
            <w:r w:rsidRPr="00BC03DC">
              <w:rPr>
                <w:sz w:val="20"/>
                <w:szCs w:val="20"/>
              </w:rPr>
              <w:t>(2) Dohľad nad finančným trhom vrátane obozretného dohľadu na makroúrovni a tiež vrátane výkonu dohľadu v oblasti ochrany finančných spotrebiteľov (ďalej len "ochrana finančných spotrebiteľov") vykonáva Národná banka Slovenska podľa tohto zákona a podľa osobitných predpisov.</w:t>
            </w:r>
            <w:r w:rsidRPr="007C7081">
              <w:rPr>
                <w:sz w:val="20"/>
                <w:szCs w:val="20"/>
                <w:vertAlign w:val="superscript"/>
              </w:rPr>
              <w:t>1</w:t>
            </w:r>
            <w:r w:rsidRPr="00BC03DC">
              <w:rPr>
                <w:sz w:val="20"/>
                <w:szCs w:val="20"/>
              </w:rPr>
              <w:t>)</w:t>
            </w:r>
          </w:p>
        </w:tc>
        <w:tc>
          <w:tcPr>
            <w:tcW w:w="682" w:type="dxa"/>
            <w:tcBorders>
              <w:top w:val="single" w:sz="4" w:space="0" w:color="auto"/>
              <w:left w:val="single" w:sz="4" w:space="0" w:color="auto"/>
              <w:bottom w:val="single" w:sz="4" w:space="0" w:color="auto"/>
              <w:right w:val="single" w:sz="4" w:space="0" w:color="auto"/>
            </w:tcBorders>
          </w:tcPr>
          <w:p w14:paraId="0A99F235" w14:textId="51FE7507" w:rsidR="00584D01" w:rsidRDefault="00584D01" w:rsidP="00584D01">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4EED9972" w14:textId="0934783B" w:rsidR="00584D01" w:rsidRDefault="00584D01" w:rsidP="00584D01">
            <w:pPr>
              <w:pStyle w:val="Nadpis1"/>
              <w:rPr>
                <w:b w:val="0"/>
                <w:sz w:val="20"/>
                <w:szCs w:val="20"/>
              </w:rPr>
            </w:pPr>
            <w:r w:rsidRPr="006F6F4F">
              <w:rPr>
                <w:b w:val="0"/>
                <w:sz w:val="20"/>
                <w:szCs w:val="20"/>
              </w:rPr>
              <w:t>V SR vykonáva dohľad iba jeden orgán, a to NBS.</w:t>
            </w:r>
          </w:p>
        </w:tc>
      </w:tr>
      <w:tr w:rsidR="00584D01" w:rsidRPr="00D92831" w14:paraId="018C6A32" w14:textId="77777777" w:rsidTr="00447AC1">
        <w:tc>
          <w:tcPr>
            <w:tcW w:w="867" w:type="dxa"/>
            <w:tcBorders>
              <w:top w:val="single" w:sz="4" w:space="0" w:color="auto"/>
              <w:left w:val="single" w:sz="12" w:space="0" w:color="auto"/>
              <w:bottom w:val="single" w:sz="4" w:space="0" w:color="auto"/>
              <w:right w:val="single" w:sz="4" w:space="0" w:color="auto"/>
            </w:tcBorders>
          </w:tcPr>
          <w:p w14:paraId="6E93D30F" w14:textId="77777777" w:rsidR="00584D01" w:rsidRDefault="00584D01" w:rsidP="00584D01">
            <w:pPr>
              <w:rPr>
                <w:sz w:val="20"/>
                <w:szCs w:val="20"/>
              </w:rPr>
            </w:pPr>
            <w:r>
              <w:rPr>
                <w:sz w:val="20"/>
                <w:szCs w:val="20"/>
              </w:rPr>
              <w:t xml:space="preserve">Č: 62, </w:t>
            </w:r>
          </w:p>
          <w:p w14:paraId="3814EA40" w14:textId="77777777" w:rsidR="00584D01" w:rsidRDefault="00584D01" w:rsidP="00584D01">
            <w:pPr>
              <w:rPr>
                <w:sz w:val="20"/>
                <w:szCs w:val="20"/>
              </w:rPr>
            </w:pPr>
            <w:r>
              <w:rPr>
                <w:sz w:val="20"/>
                <w:szCs w:val="20"/>
              </w:rPr>
              <w:t>O: 6</w:t>
            </w:r>
          </w:p>
        </w:tc>
        <w:tc>
          <w:tcPr>
            <w:tcW w:w="6190" w:type="dxa"/>
            <w:tcBorders>
              <w:top w:val="single" w:sz="4" w:space="0" w:color="auto"/>
              <w:left w:val="single" w:sz="4" w:space="0" w:color="auto"/>
              <w:bottom w:val="single" w:sz="4" w:space="0" w:color="auto"/>
              <w:right w:val="single" w:sz="4" w:space="0" w:color="auto"/>
            </w:tcBorders>
          </w:tcPr>
          <w:p w14:paraId="156B6036" w14:textId="77777777" w:rsidR="00584D01" w:rsidRPr="00107D7E" w:rsidRDefault="00584D01" w:rsidP="00584D01">
            <w:pPr>
              <w:autoSpaceDE/>
              <w:autoSpaceDN/>
              <w:jc w:val="both"/>
              <w:rPr>
                <w:sz w:val="20"/>
                <w:szCs w:val="20"/>
              </w:rPr>
            </w:pPr>
            <w:r w:rsidRPr="00107D7E">
              <w:rPr>
                <w:sz w:val="20"/>
                <w:szCs w:val="20"/>
              </w:rPr>
              <w:t>Vkladá sa tento článok:</w:t>
            </w:r>
          </w:p>
          <w:p w14:paraId="5356AB9E" w14:textId="77777777" w:rsidR="00584D01" w:rsidRPr="00107D7E" w:rsidRDefault="00584D01" w:rsidP="00584D01">
            <w:pPr>
              <w:autoSpaceDE/>
              <w:autoSpaceDN/>
              <w:jc w:val="both"/>
              <w:rPr>
                <w:sz w:val="20"/>
                <w:szCs w:val="20"/>
              </w:rPr>
            </w:pPr>
          </w:p>
          <w:p w14:paraId="3F02A87C" w14:textId="77777777" w:rsidR="00584D01" w:rsidRPr="00107D7E" w:rsidRDefault="00584D01" w:rsidP="00584D01">
            <w:pPr>
              <w:autoSpaceDE/>
              <w:autoSpaceDN/>
              <w:jc w:val="both"/>
              <w:rPr>
                <w:sz w:val="20"/>
                <w:szCs w:val="20"/>
              </w:rPr>
            </w:pPr>
            <w:r w:rsidRPr="00107D7E">
              <w:rPr>
                <w:sz w:val="20"/>
                <w:szCs w:val="20"/>
              </w:rPr>
              <w:t xml:space="preserve">„Článok 8a </w:t>
            </w:r>
          </w:p>
          <w:p w14:paraId="64067FF3" w14:textId="77777777" w:rsidR="00584D01" w:rsidRPr="00107D7E" w:rsidRDefault="00584D01" w:rsidP="00584D01">
            <w:pPr>
              <w:autoSpaceDE/>
              <w:autoSpaceDN/>
              <w:jc w:val="both"/>
              <w:rPr>
                <w:sz w:val="20"/>
                <w:szCs w:val="20"/>
              </w:rPr>
            </w:pPr>
          </w:p>
          <w:p w14:paraId="6867847C" w14:textId="77777777" w:rsidR="00584D01" w:rsidRPr="00107D7E" w:rsidRDefault="00584D01" w:rsidP="00584D01">
            <w:pPr>
              <w:autoSpaceDE/>
              <w:autoSpaceDN/>
              <w:jc w:val="both"/>
              <w:rPr>
                <w:sz w:val="20"/>
                <w:szCs w:val="20"/>
              </w:rPr>
            </w:pPr>
            <w:r w:rsidRPr="00107D7E">
              <w:rPr>
                <w:sz w:val="20"/>
                <w:szCs w:val="20"/>
              </w:rPr>
              <w:t>Osobitné požiadavky na udelenie povolenia úverovým inštitúciám uvedeným v článku 4 ods. 1 bode 1 písm. b) nariadenia (EÚ) č. 575/2013</w:t>
            </w:r>
          </w:p>
          <w:p w14:paraId="665288DF" w14:textId="77777777" w:rsidR="00584D01" w:rsidRPr="00107D7E" w:rsidRDefault="00584D01" w:rsidP="00584D01">
            <w:pPr>
              <w:autoSpaceDE/>
              <w:autoSpaceDN/>
              <w:jc w:val="both"/>
              <w:rPr>
                <w:sz w:val="20"/>
                <w:szCs w:val="20"/>
              </w:rPr>
            </w:pPr>
          </w:p>
          <w:p w14:paraId="0759CE92" w14:textId="77777777" w:rsidR="00584D01" w:rsidRPr="00107D7E" w:rsidRDefault="00584D01" w:rsidP="00584D01">
            <w:pPr>
              <w:autoSpaceDE/>
              <w:autoSpaceDN/>
              <w:jc w:val="both"/>
              <w:rPr>
                <w:sz w:val="20"/>
                <w:szCs w:val="20"/>
              </w:rPr>
            </w:pPr>
            <w:r w:rsidRPr="00107D7E">
              <w:rPr>
                <w:sz w:val="20"/>
                <w:szCs w:val="20"/>
              </w:rPr>
              <w:t>1.   Členské štáty požadujú od podnikov uvedených v článku 4 ods. 1 bode 1 písm. b) nariadenia (EÚ) č. 575/2013, ktoré už získali povolenie v súlade s hlavou II smernice 2014/65/EÚ, aby predložili žiadosť o udelenie povolenia v súlade s článkom 8, a to najneskôr v deň, keď nastane ktorákoľvek z týchto situácií:</w:t>
            </w:r>
          </w:p>
          <w:p w14:paraId="1B567EAC" w14:textId="77777777" w:rsidR="00584D01" w:rsidRPr="00107D7E" w:rsidRDefault="00584D01" w:rsidP="00584D01">
            <w:pPr>
              <w:autoSpaceDE/>
              <w:autoSpaceDN/>
              <w:jc w:val="both"/>
              <w:rPr>
                <w:sz w:val="20"/>
                <w:szCs w:val="20"/>
              </w:rPr>
            </w:pPr>
            <w:r w:rsidRPr="00107D7E">
              <w:rPr>
                <w:sz w:val="20"/>
                <w:szCs w:val="20"/>
              </w:rPr>
              <w:t>a)</w:t>
            </w:r>
            <w:r>
              <w:rPr>
                <w:sz w:val="20"/>
                <w:szCs w:val="20"/>
              </w:rPr>
              <w:t xml:space="preserve">  </w:t>
            </w:r>
            <w:r w:rsidRPr="00107D7E">
              <w:rPr>
                <w:sz w:val="20"/>
                <w:szCs w:val="20"/>
              </w:rPr>
              <w:t>priemerná výška celkových mesačných aktív vypočítaná za obdobie 12 po sebe nasledujúcich mesiacov sa rovná alebo presahuje 30 miliárd EUR; alebo</w:t>
            </w:r>
          </w:p>
          <w:p w14:paraId="604658D6" w14:textId="77777777" w:rsidR="00584D01" w:rsidRPr="00107D7E" w:rsidRDefault="00584D01" w:rsidP="00584D01">
            <w:pPr>
              <w:autoSpaceDE/>
              <w:autoSpaceDN/>
              <w:jc w:val="both"/>
              <w:rPr>
                <w:sz w:val="20"/>
                <w:szCs w:val="20"/>
              </w:rPr>
            </w:pPr>
            <w:r w:rsidRPr="00107D7E">
              <w:rPr>
                <w:sz w:val="20"/>
                <w:szCs w:val="20"/>
              </w:rPr>
              <w:t xml:space="preserve"> b)</w:t>
            </w:r>
            <w:r>
              <w:rPr>
                <w:sz w:val="20"/>
                <w:szCs w:val="20"/>
              </w:rPr>
              <w:t xml:space="preserve">  </w:t>
            </w:r>
            <w:r w:rsidRPr="00107D7E">
              <w:rPr>
                <w:sz w:val="20"/>
                <w:szCs w:val="20"/>
              </w:rPr>
              <w:t>priemerná výška celkových mesačných aktív vypočítaná za obdobie 12 po sebe nasledujúcich mesiacov je nižšia ako 30 miliárd EUR a podnik je súčasťou skupiny, v ktorej celková hodnota konsolidovaných aktív všetkých podnikov v skupine, ktoré jednotlivo majú celkové aktíva nižšie ako 30 miliárd EUR a vykonávajú niektorú z činností uvedených v oddiele A bodoch 3 a 6 prílohy I k smernici 2014/65/EÚ, sa rovná alebo presahuje 30 miliárd EUR, oboje vypočítané ako priemer za obdobie 12 po sebe nasledujúcich mesiacov.</w:t>
            </w:r>
          </w:p>
          <w:p w14:paraId="05CAE71B" w14:textId="77777777" w:rsidR="00584D01" w:rsidRDefault="00584D01" w:rsidP="00584D01">
            <w:pPr>
              <w:autoSpaceDE/>
              <w:autoSpaceDN/>
              <w:jc w:val="both"/>
              <w:rPr>
                <w:sz w:val="20"/>
                <w:szCs w:val="20"/>
              </w:rPr>
            </w:pPr>
            <w:r w:rsidRPr="00107D7E">
              <w:rPr>
                <w:sz w:val="20"/>
                <w:szCs w:val="20"/>
              </w:rPr>
              <w:t xml:space="preserve"> </w:t>
            </w:r>
          </w:p>
          <w:p w14:paraId="51228376" w14:textId="77777777" w:rsidR="00584D01" w:rsidRDefault="00584D01" w:rsidP="00584D01">
            <w:pPr>
              <w:autoSpaceDE/>
              <w:autoSpaceDN/>
              <w:jc w:val="both"/>
              <w:rPr>
                <w:sz w:val="20"/>
                <w:szCs w:val="20"/>
              </w:rPr>
            </w:pPr>
          </w:p>
          <w:p w14:paraId="341A33A3" w14:textId="77777777" w:rsidR="00584D01" w:rsidRDefault="00584D01" w:rsidP="00584D01">
            <w:pPr>
              <w:autoSpaceDE/>
              <w:autoSpaceDN/>
              <w:jc w:val="both"/>
              <w:rPr>
                <w:sz w:val="20"/>
                <w:szCs w:val="20"/>
              </w:rPr>
            </w:pPr>
          </w:p>
          <w:p w14:paraId="6C3BD206" w14:textId="77777777" w:rsidR="00584D01" w:rsidRDefault="00584D01" w:rsidP="00584D01">
            <w:pPr>
              <w:autoSpaceDE/>
              <w:autoSpaceDN/>
              <w:jc w:val="both"/>
              <w:rPr>
                <w:sz w:val="20"/>
                <w:szCs w:val="20"/>
              </w:rPr>
            </w:pPr>
          </w:p>
          <w:p w14:paraId="4DF519E7" w14:textId="77777777" w:rsidR="00584D01" w:rsidRDefault="00584D01" w:rsidP="00584D01">
            <w:pPr>
              <w:autoSpaceDE/>
              <w:autoSpaceDN/>
              <w:jc w:val="both"/>
              <w:rPr>
                <w:sz w:val="20"/>
                <w:szCs w:val="20"/>
              </w:rPr>
            </w:pPr>
          </w:p>
          <w:p w14:paraId="4EEF9825" w14:textId="77777777" w:rsidR="00584D01" w:rsidRDefault="00584D01" w:rsidP="00584D01">
            <w:pPr>
              <w:autoSpaceDE/>
              <w:autoSpaceDN/>
              <w:jc w:val="both"/>
              <w:rPr>
                <w:sz w:val="20"/>
                <w:szCs w:val="20"/>
              </w:rPr>
            </w:pPr>
          </w:p>
          <w:p w14:paraId="58ACAC7D" w14:textId="77777777" w:rsidR="00584D01" w:rsidRDefault="00584D01" w:rsidP="00584D01">
            <w:pPr>
              <w:autoSpaceDE/>
              <w:autoSpaceDN/>
              <w:jc w:val="both"/>
              <w:rPr>
                <w:sz w:val="20"/>
                <w:szCs w:val="20"/>
              </w:rPr>
            </w:pPr>
          </w:p>
          <w:p w14:paraId="73622A92" w14:textId="77777777" w:rsidR="00584D01" w:rsidRDefault="00584D01" w:rsidP="00584D01">
            <w:pPr>
              <w:autoSpaceDE/>
              <w:autoSpaceDN/>
              <w:jc w:val="both"/>
              <w:rPr>
                <w:sz w:val="20"/>
                <w:szCs w:val="20"/>
              </w:rPr>
            </w:pPr>
          </w:p>
          <w:p w14:paraId="18082A36" w14:textId="77777777" w:rsidR="00584D01" w:rsidRDefault="00584D01" w:rsidP="00584D01">
            <w:pPr>
              <w:autoSpaceDE/>
              <w:autoSpaceDN/>
              <w:jc w:val="both"/>
              <w:rPr>
                <w:sz w:val="20"/>
                <w:szCs w:val="20"/>
              </w:rPr>
            </w:pPr>
          </w:p>
          <w:p w14:paraId="0C48272C" w14:textId="77777777" w:rsidR="00584D01" w:rsidRDefault="00584D01" w:rsidP="00584D01">
            <w:pPr>
              <w:autoSpaceDE/>
              <w:autoSpaceDN/>
              <w:jc w:val="both"/>
              <w:rPr>
                <w:sz w:val="20"/>
                <w:szCs w:val="20"/>
              </w:rPr>
            </w:pPr>
          </w:p>
          <w:p w14:paraId="47137663" w14:textId="77777777" w:rsidR="00584D01" w:rsidRDefault="00584D01" w:rsidP="00584D01">
            <w:pPr>
              <w:autoSpaceDE/>
              <w:autoSpaceDN/>
              <w:jc w:val="both"/>
              <w:rPr>
                <w:sz w:val="20"/>
                <w:szCs w:val="20"/>
              </w:rPr>
            </w:pPr>
          </w:p>
          <w:p w14:paraId="02AB6FD2" w14:textId="77777777" w:rsidR="00584D01" w:rsidRDefault="00584D01" w:rsidP="00584D01">
            <w:pPr>
              <w:autoSpaceDE/>
              <w:autoSpaceDN/>
              <w:jc w:val="both"/>
              <w:rPr>
                <w:sz w:val="20"/>
                <w:szCs w:val="20"/>
              </w:rPr>
            </w:pPr>
          </w:p>
          <w:p w14:paraId="05ED8A4F" w14:textId="77777777" w:rsidR="00584D01" w:rsidRPr="00107D7E" w:rsidRDefault="00584D01" w:rsidP="00584D01">
            <w:pPr>
              <w:autoSpaceDE/>
              <w:autoSpaceDN/>
              <w:jc w:val="both"/>
              <w:rPr>
                <w:sz w:val="20"/>
                <w:szCs w:val="20"/>
              </w:rPr>
            </w:pPr>
          </w:p>
          <w:p w14:paraId="5410B6B9" w14:textId="77777777" w:rsidR="00584D01" w:rsidRDefault="00584D01" w:rsidP="00584D01">
            <w:pPr>
              <w:autoSpaceDE/>
              <w:autoSpaceDN/>
              <w:jc w:val="both"/>
              <w:rPr>
                <w:sz w:val="20"/>
                <w:szCs w:val="20"/>
              </w:rPr>
            </w:pPr>
            <w:r w:rsidRPr="00107D7E">
              <w:rPr>
                <w:sz w:val="20"/>
                <w:szCs w:val="20"/>
              </w:rPr>
              <w:t>2.   Podniky uvedené v odseku 1 tohto článku môžu ďalej vykonávať činnosti uvedené v článku 4 ods. 1 bode 1 písm. b) nariadenia (EÚ) č. 575/2013, kým získajú povolenie podľa odseku 1 tohto článku.</w:t>
            </w:r>
          </w:p>
          <w:p w14:paraId="0D789FE1" w14:textId="77777777" w:rsidR="00584D01" w:rsidRDefault="00584D01" w:rsidP="00584D01">
            <w:pPr>
              <w:autoSpaceDE/>
              <w:autoSpaceDN/>
              <w:jc w:val="both"/>
              <w:rPr>
                <w:sz w:val="20"/>
                <w:szCs w:val="20"/>
              </w:rPr>
            </w:pPr>
          </w:p>
          <w:p w14:paraId="256EA3CA" w14:textId="77777777" w:rsidR="00584D01" w:rsidRDefault="00584D01" w:rsidP="00584D01">
            <w:pPr>
              <w:autoSpaceDE/>
              <w:autoSpaceDN/>
              <w:jc w:val="both"/>
              <w:rPr>
                <w:sz w:val="20"/>
                <w:szCs w:val="20"/>
              </w:rPr>
            </w:pPr>
          </w:p>
          <w:p w14:paraId="208E5194" w14:textId="77777777" w:rsidR="00584D01" w:rsidRDefault="00584D01" w:rsidP="00584D01">
            <w:pPr>
              <w:autoSpaceDE/>
              <w:autoSpaceDN/>
              <w:jc w:val="both"/>
              <w:rPr>
                <w:sz w:val="20"/>
                <w:szCs w:val="20"/>
              </w:rPr>
            </w:pPr>
          </w:p>
          <w:p w14:paraId="0EDC6267" w14:textId="77777777" w:rsidR="00584D01" w:rsidRDefault="00584D01" w:rsidP="00584D01">
            <w:pPr>
              <w:autoSpaceDE/>
              <w:autoSpaceDN/>
              <w:jc w:val="both"/>
              <w:rPr>
                <w:sz w:val="20"/>
                <w:szCs w:val="20"/>
              </w:rPr>
            </w:pPr>
          </w:p>
          <w:p w14:paraId="37B7AF68" w14:textId="77777777" w:rsidR="00584D01" w:rsidRDefault="00584D01" w:rsidP="00584D01">
            <w:pPr>
              <w:autoSpaceDE/>
              <w:autoSpaceDN/>
              <w:jc w:val="both"/>
              <w:rPr>
                <w:sz w:val="20"/>
                <w:szCs w:val="20"/>
              </w:rPr>
            </w:pPr>
          </w:p>
          <w:p w14:paraId="1CD10625" w14:textId="77777777" w:rsidR="00584D01" w:rsidRDefault="00584D01" w:rsidP="00584D01">
            <w:pPr>
              <w:autoSpaceDE/>
              <w:autoSpaceDN/>
              <w:jc w:val="both"/>
              <w:rPr>
                <w:sz w:val="20"/>
                <w:szCs w:val="20"/>
              </w:rPr>
            </w:pPr>
          </w:p>
          <w:p w14:paraId="19E5795C" w14:textId="77777777" w:rsidR="00584D01" w:rsidRDefault="00584D01" w:rsidP="00584D01">
            <w:pPr>
              <w:autoSpaceDE/>
              <w:autoSpaceDN/>
              <w:jc w:val="both"/>
              <w:rPr>
                <w:sz w:val="20"/>
                <w:szCs w:val="20"/>
              </w:rPr>
            </w:pPr>
          </w:p>
          <w:p w14:paraId="136D6F94" w14:textId="77777777" w:rsidR="00584D01" w:rsidRPr="00107D7E" w:rsidRDefault="00584D01" w:rsidP="00584D01">
            <w:pPr>
              <w:autoSpaceDE/>
              <w:autoSpaceDN/>
              <w:jc w:val="both"/>
              <w:rPr>
                <w:sz w:val="20"/>
                <w:szCs w:val="20"/>
              </w:rPr>
            </w:pPr>
          </w:p>
          <w:p w14:paraId="203EAEBA" w14:textId="77777777" w:rsidR="00584D01" w:rsidRPr="00107D7E" w:rsidRDefault="00584D01" w:rsidP="00584D01">
            <w:pPr>
              <w:autoSpaceDE/>
              <w:autoSpaceDN/>
              <w:jc w:val="both"/>
              <w:rPr>
                <w:sz w:val="20"/>
                <w:szCs w:val="20"/>
              </w:rPr>
            </w:pPr>
          </w:p>
          <w:p w14:paraId="1FC1CF0B" w14:textId="77777777" w:rsidR="00584D01" w:rsidRPr="00107D7E" w:rsidRDefault="00584D01" w:rsidP="00584D01">
            <w:pPr>
              <w:autoSpaceDE/>
              <w:autoSpaceDN/>
              <w:jc w:val="both"/>
              <w:rPr>
                <w:sz w:val="20"/>
                <w:szCs w:val="20"/>
              </w:rPr>
            </w:pPr>
            <w:r w:rsidRPr="00107D7E">
              <w:rPr>
                <w:sz w:val="20"/>
                <w:szCs w:val="20"/>
              </w:rPr>
              <w:t>3.   Odchylne od odseku 1 tohto článku podniky uvedené v článku 4 ods. 1 bode 1 písm. b) nariadenia (EÚ) č. 575/2013, ktoré k 24. decembru 2019 vykonávajú činnosti ako investičné spoločnosti, ktorým bolo udelené povolenie podľa smernice 2014/65/EÚ, požiadajú o udelenie povolenia v súlade s článkom 8 tejto smernice do 27. decembra 2020.</w:t>
            </w:r>
          </w:p>
          <w:p w14:paraId="693098AF" w14:textId="77777777" w:rsidR="00584D01" w:rsidRDefault="00584D01" w:rsidP="00584D01">
            <w:pPr>
              <w:autoSpaceDE/>
              <w:autoSpaceDN/>
              <w:jc w:val="both"/>
              <w:rPr>
                <w:sz w:val="20"/>
                <w:szCs w:val="20"/>
              </w:rPr>
            </w:pPr>
          </w:p>
          <w:p w14:paraId="20785DE8" w14:textId="77777777" w:rsidR="00584D01" w:rsidRDefault="00584D01" w:rsidP="00584D01">
            <w:pPr>
              <w:autoSpaceDE/>
              <w:autoSpaceDN/>
              <w:jc w:val="both"/>
              <w:rPr>
                <w:sz w:val="20"/>
                <w:szCs w:val="20"/>
              </w:rPr>
            </w:pPr>
          </w:p>
          <w:p w14:paraId="44B73E5C" w14:textId="77777777" w:rsidR="00584D01" w:rsidRDefault="00584D01" w:rsidP="00584D01">
            <w:pPr>
              <w:autoSpaceDE/>
              <w:autoSpaceDN/>
              <w:jc w:val="both"/>
              <w:rPr>
                <w:sz w:val="20"/>
                <w:szCs w:val="20"/>
              </w:rPr>
            </w:pPr>
          </w:p>
          <w:p w14:paraId="44E02849" w14:textId="77777777" w:rsidR="00584D01" w:rsidRDefault="00584D01" w:rsidP="00584D01">
            <w:pPr>
              <w:autoSpaceDE/>
              <w:autoSpaceDN/>
              <w:jc w:val="both"/>
              <w:rPr>
                <w:sz w:val="20"/>
                <w:szCs w:val="20"/>
              </w:rPr>
            </w:pPr>
          </w:p>
          <w:p w14:paraId="667662B1" w14:textId="77777777" w:rsidR="00584D01" w:rsidRDefault="00584D01" w:rsidP="00584D01">
            <w:pPr>
              <w:autoSpaceDE/>
              <w:autoSpaceDN/>
              <w:jc w:val="both"/>
              <w:rPr>
                <w:sz w:val="20"/>
                <w:szCs w:val="20"/>
              </w:rPr>
            </w:pPr>
          </w:p>
          <w:p w14:paraId="66B508E6" w14:textId="77777777" w:rsidR="00584D01" w:rsidRDefault="00584D01" w:rsidP="00584D01">
            <w:pPr>
              <w:autoSpaceDE/>
              <w:autoSpaceDN/>
              <w:jc w:val="both"/>
              <w:rPr>
                <w:sz w:val="20"/>
                <w:szCs w:val="20"/>
              </w:rPr>
            </w:pPr>
          </w:p>
          <w:p w14:paraId="4A234F46" w14:textId="77777777" w:rsidR="00584D01" w:rsidRDefault="00584D01" w:rsidP="00584D01">
            <w:pPr>
              <w:autoSpaceDE/>
              <w:autoSpaceDN/>
              <w:jc w:val="both"/>
              <w:rPr>
                <w:sz w:val="20"/>
                <w:szCs w:val="20"/>
              </w:rPr>
            </w:pPr>
          </w:p>
          <w:p w14:paraId="47A5039A" w14:textId="77777777" w:rsidR="00584D01" w:rsidRDefault="00584D01" w:rsidP="00584D01">
            <w:pPr>
              <w:autoSpaceDE/>
              <w:autoSpaceDN/>
              <w:jc w:val="both"/>
              <w:rPr>
                <w:sz w:val="20"/>
                <w:szCs w:val="20"/>
              </w:rPr>
            </w:pPr>
          </w:p>
          <w:p w14:paraId="2087F640" w14:textId="77777777" w:rsidR="00584D01" w:rsidRDefault="00584D01" w:rsidP="00584D01">
            <w:pPr>
              <w:autoSpaceDE/>
              <w:autoSpaceDN/>
              <w:jc w:val="both"/>
              <w:rPr>
                <w:sz w:val="20"/>
                <w:szCs w:val="20"/>
              </w:rPr>
            </w:pPr>
          </w:p>
          <w:p w14:paraId="1AFEBDC8" w14:textId="77777777" w:rsidR="00584D01" w:rsidRDefault="00584D01" w:rsidP="00584D01">
            <w:pPr>
              <w:autoSpaceDE/>
              <w:autoSpaceDN/>
              <w:jc w:val="both"/>
              <w:rPr>
                <w:sz w:val="20"/>
                <w:szCs w:val="20"/>
              </w:rPr>
            </w:pPr>
          </w:p>
          <w:p w14:paraId="39C374E7" w14:textId="77777777" w:rsidR="00584D01" w:rsidRDefault="00584D01" w:rsidP="00584D01">
            <w:pPr>
              <w:autoSpaceDE/>
              <w:autoSpaceDN/>
              <w:jc w:val="both"/>
              <w:rPr>
                <w:sz w:val="20"/>
                <w:szCs w:val="20"/>
              </w:rPr>
            </w:pPr>
          </w:p>
          <w:p w14:paraId="1A689431" w14:textId="77777777" w:rsidR="00584D01" w:rsidRDefault="00584D01" w:rsidP="00584D01">
            <w:pPr>
              <w:autoSpaceDE/>
              <w:autoSpaceDN/>
              <w:jc w:val="both"/>
              <w:rPr>
                <w:sz w:val="20"/>
                <w:szCs w:val="20"/>
              </w:rPr>
            </w:pPr>
          </w:p>
          <w:p w14:paraId="3FB231E9" w14:textId="77777777" w:rsidR="00584D01" w:rsidRPr="00107D7E" w:rsidRDefault="00584D01" w:rsidP="00584D01">
            <w:pPr>
              <w:autoSpaceDE/>
              <w:autoSpaceDN/>
              <w:jc w:val="both"/>
              <w:rPr>
                <w:sz w:val="20"/>
                <w:szCs w:val="20"/>
              </w:rPr>
            </w:pPr>
          </w:p>
          <w:p w14:paraId="085E5A8D" w14:textId="77777777" w:rsidR="00584D01" w:rsidRPr="00107D7E" w:rsidRDefault="00584D01" w:rsidP="00584D01">
            <w:pPr>
              <w:autoSpaceDE/>
              <w:autoSpaceDN/>
              <w:jc w:val="both"/>
              <w:rPr>
                <w:sz w:val="20"/>
                <w:szCs w:val="20"/>
              </w:rPr>
            </w:pPr>
          </w:p>
          <w:p w14:paraId="26C4990F" w14:textId="77777777" w:rsidR="00584D01" w:rsidRPr="00107D7E" w:rsidRDefault="00584D01" w:rsidP="00584D01">
            <w:pPr>
              <w:autoSpaceDE/>
              <w:autoSpaceDN/>
              <w:jc w:val="both"/>
              <w:rPr>
                <w:sz w:val="20"/>
                <w:szCs w:val="20"/>
              </w:rPr>
            </w:pPr>
            <w:r w:rsidRPr="00107D7E">
              <w:rPr>
                <w:sz w:val="20"/>
                <w:szCs w:val="20"/>
              </w:rPr>
              <w:t xml:space="preserve">4.   Ak príslušný orgán po doručení informácií v súlade s článkom 95a smernice 2014/65/EÚ určí, že podniku má byť udelené povolenie ako úverovej inštitúcii v súlade s článkom 8 tejto smernice, oznámi to podniku a </w:t>
            </w:r>
            <w:r w:rsidRPr="00107D7E">
              <w:rPr>
                <w:sz w:val="20"/>
                <w:szCs w:val="20"/>
              </w:rPr>
              <w:lastRenderedPageBreak/>
              <w:t>príslušnému orgánu vymedzenému v článku 4 ods. 1 bode 26 smernice 2014/65/EÚ a prevezme postup udeľovania povolenia ku dňu tohto oznámenia.</w:t>
            </w:r>
          </w:p>
          <w:p w14:paraId="5F309303" w14:textId="77777777" w:rsidR="00584D01" w:rsidRDefault="00584D01" w:rsidP="00584D01">
            <w:pPr>
              <w:autoSpaceDE/>
              <w:autoSpaceDN/>
              <w:jc w:val="both"/>
              <w:rPr>
                <w:sz w:val="20"/>
                <w:szCs w:val="20"/>
              </w:rPr>
            </w:pPr>
          </w:p>
          <w:p w14:paraId="50A6240A" w14:textId="77777777" w:rsidR="00584D01" w:rsidRDefault="00584D01" w:rsidP="00584D01">
            <w:pPr>
              <w:autoSpaceDE/>
              <w:autoSpaceDN/>
              <w:jc w:val="both"/>
              <w:rPr>
                <w:sz w:val="20"/>
                <w:szCs w:val="20"/>
              </w:rPr>
            </w:pPr>
          </w:p>
          <w:p w14:paraId="10C16C0D" w14:textId="77777777" w:rsidR="00584D01" w:rsidRDefault="00584D01" w:rsidP="00584D01">
            <w:pPr>
              <w:autoSpaceDE/>
              <w:autoSpaceDN/>
              <w:jc w:val="both"/>
              <w:rPr>
                <w:sz w:val="20"/>
                <w:szCs w:val="20"/>
              </w:rPr>
            </w:pPr>
          </w:p>
          <w:p w14:paraId="675AEF16" w14:textId="77777777" w:rsidR="00584D01" w:rsidRDefault="00584D01" w:rsidP="00584D01">
            <w:pPr>
              <w:autoSpaceDE/>
              <w:autoSpaceDN/>
              <w:jc w:val="both"/>
              <w:rPr>
                <w:sz w:val="20"/>
                <w:szCs w:val="20"/>
              </w:rPr>
            </w:pPr>
          </w:p>
          <w:p w14:paraId="2692F9F5" w14:textId="77777777" w:rsidR="00584D01" w:rsidRDefault="00584D01" w:rsidP="00584D01">
            <w:pPr>
              <w:autoSpaceDE/>
              <w:autoSpaceDN/>
              <w:jc w:val="both"/>
              <w:rPr>
                <w:sz w:val="20"/>
                <w:szCs w:val="20"/>
              </w:rPr>
            </w:pPr>
          </w:p>
          <w:p w14:paraId="6F8BF31C" w14:textId="77777777" w:rsidR="00584D01" w:rsidRDefault="00584D01" w:rsidP="00584D01">
            <w:pPr>
              <w:autoSpaceDE/>
              <w:autoSpaceDN/>
              <w:jc w:val="both"/>
              <w:rPr>
                <w:sz w:val="20"/>
                <w:szCs w:val="20"/>
              </w:rPr>
            </w:pPr>
          </w:p>
          <w:p w14:paraId="66FA6178" w14:textId="77777777" w:rsidR="00584D01" w:rsidRDefault="00584D01" w:rsidP="00584D01">
            <w:pPr>
              <w:autoSpaceDE/>
              <w:autoSpaceDN/>
              <w:jc w:val="both"/>
              <w:rPr>
                <w:sz w:val="20"/>
                <w:szCs w:val="20"/>
              </w:rPr>
            </w:pPr>
          </w:p>
          <w:p w14:paraId="2E7A32CE" w14:textId="77777777" w:rsidR="00584D01" w:rsidRDefault="00584D01" w:rsidP="00584D01">
            <w:pPr>
              <w:autoSpaceDE/>
              <w:autoSpaceDN/>
              <w:jc w:val="both"/>
              <w:rPr>
                <w:sz w:val="20"/>
                <w:szCs w:val="20"/>
              </w:rPr>
            </w:pPr>
          </w:p>
          <w:p w14:paraId="20FBC621" w14:textId="77777777" w:rsidR="00584D01" w:rsidRDefault="00584D01" w:rsidP="00584D01">
            <w:pPr>
              <w:autoSpaceDE/>
              <w:autoSpaceDN/>
              <w:jc w:val="both"/>
              <w:rPr>
                <w:sz w:val="20"/>
                <w:szCs w:val="20"/>
              </w:rPr>
            </w:pPr>
          </w:p>
          <w:p w14:paraId="75ECA9CA" w14:textId="77777777" w:rsidR="00584D01" w:rsidRDefault="00584D01" w:rsidP="00584D01">
            <w:pPr>
              <w:autoSpaceDE/>
              <w:autoSpaceDN/>
              <w:jc w:val="both"/>
              <w:rPr>
                <w:sz w:val="20"/>
                <w:szCs w:val="20"/>
              </w:rPr>
            </w:pPr>
          </w:p>
          <w:p w14:paraId="133AA75E" w14:textId="77777777" w:rsidR="00584D01" w:rsidRDefault="00584D01" w:rsidP="00584D01">
            <w:pPr>
              <w:autoSpaceDE/>
              <w:autoSpaceDN/>
              <w:jc w:val="both"/>
              <w:rPr>
                <w:sz w:val="20"/>
                <w:szCs w:val="20"/>
              </w:rPr>
            </w:pPr>
          </w:p>
          <w:p w14:paraId="4C3373BA" w14:textId="77777777" w:rsidR="00584D01" w:rsidRDefault="00584D01" w:rsidP="00584D01">
            <w:pPr>
              <w:autoSpaceDE/>
              <w:autoSpaceDN/>
              <w:jc w:val="both"/>
              <w:rPr>
                <w:sz w:val="20"/>
                <w:szCs w:val="20"/>
              </w:rPr>
            </w:pPr>
          </w:p>
          <w:p w14:paraId="6CEB7159" w14:textId="77777777" w:rsidR="00584D01" w:rsidRPr="00107D7E" w:rsidRDefault="00584D01" w:rsidP="00584D01">
            <w:pPr>
              <w:autoSpaceDE/>
              <w:autoSpaceDN/>
              <w:jc w:val="both"/>
              <w:rPr>
                <w:sz w:val="20"/>
                <w:szCs w:val="20"/>
              </w:rPr>
            </w:pPr>
          </w:p>
          <w:p w14:paraId="6584CDA1" w14:textId="77777777" w:rsidR="00584D01" w:rsidRPr="00107D7E" w:rsidRDefault="00584D01" w:rsidP="00584D01">
            <w:pPr>
              <w:autoSpaceDE/>
              <w:autoSpaceDN/>
              <w:jc w:val="both"/>
              <w:rPr>
                <w:sz w:val="20"/>
                <w:szCs w:val="20"/>
              </w:rPr>
            </w:pPr>
            <w:r w:rsidRPr="00107D7E">
              <w:rPr>
                <w:sz w:val="20"/>
                <w:szCs w:val="20"/>
              </w:rPr>
              <w:t>5.   Povoľovací príslušný orgán zabezpečí, aby v prípade opätovného udelenia povolenia bol proces podľa možnosti čo najjednoduchší a aby sa zohľadnili informácie z existujúcich povolení.</w:t>
            </w:r>
          </w:p>
          <w:p w14:paraId="32D176C6" w14:textId="77777777" w:rsidR="00584D01" w:rsidRDefault="00584D01" w:rsidP="00584D01">
            <w:pPr>
              <w:autoSpaceDE/>
              <w:autoSpaceDN/>
              <w:jc w:val="both"/>
              <w:rPr>
                <w:sz w:val="20"/>
                <w:szCs w:val="20"/>
              </w:rPr>
            </w:pPr>
          </w:p>
          <w:p w14:paraId="7A31DF86" w14:textId="77777777" w:rsidR="00584D01" w:rsidRDefault="00584D01" w:rsidP="00584D01">
            <w:pPr>
              <w:autoSpaceDE/>
              <w:autoSpaceDN/>
              <w:jc w:val="both"/>
              <w:rPr>
                <w:sz w:val="20"/>
                <w:szCs w:val="20"/>
              </w:rPr>
            </w:pPr>
          </w:p>
          <w:p w14:paraId="665912B6" w14:textId="77777777" w:rsidR="00584D01" w:rsidRDefault="00584D01" w:rsidP="00584D01">
            <w:pPr>
              <w:autoSpaceDE/>
              <w:autoSpaceDN/>
              <w:jc w:val="both"/>
              <w:rPr>
                <w:sz w:val="20"/>
                <w:szCs w:val="20"/>
              </w:rPr>
            </w:pPr>
          </w:p>
          <w:p w14:paraId="022FB3DA" w14:textId="77777777" w:rsidR="00584D01" w:rsidRDefault="00584D01" w:rsidP="00584D01">
            <w:pPr>
              <w:autoSpaceDE/>
              <w:autoSpaceDN/>
              <w:jc w:val="both"/>
              <w:rPr>
                <w:sz w:val="20"/>
                <w:szCs w:val="20"/>
              </w:rPr>
            </w:pPr>
          </w:p>
          <w:p w14:paraId="7B135C9A" w14:textId="77777777" w:rsidR="00584D01" w:rsidRDefault="00584D01" w:rsidP="00584D01">
            <w:pPr>
              <w:autoSpaceDE/>
              <w:autoSpaceDN/>
              <w:jc w:val="both"/>
              <w:rPr>
                <w:sz w:val="20"/>
                <w:szCs w:val="20"/>
              </w:rPr>
            </w:pPr>
          </w:p>
          <w:p w14:paraId="30D478CF" w14:textId="77777777" w:rsidR="00584D01" w:rsidRDefault="00584D01" w:rsidP="00584D01">
            <w:pPr>
              <w:autoSpaceDE/>
              <w:autoSpaceDN/>
              <w:jc w:val="both"/>
              <w:rPr>
                <w:sz w:val="20"/>
                <w:szCs w:val="20"/>
              </w:rPr>
            </w:pPr>
          </w:p>
          <w:p w14:paraId="622B6727" w14:textId="77777777" w:rsidR="00584D01" w:rsidRDefault="00584D01" w:rsidP="00584D01">
            <w:pPr>
              <w:autoSpaceDE/>
              <w:autoSpaceDN/>
              <w:jc w:val="both"/>
              <w:rPr>
                <w:sz w:val="20"/>
                <w:szCs w:val="20"/>
              </w:rPr>
            </w:pPr>
          </w:p>
          <w:p w14:paraId="75CCA779" w14:textId="77777777" w:rsidR="00584D01" w:rsidRDefault="00584D01" w:rsidP="00584D01">
            <w:pPr>
              <w:autoSpaceDE/>
              <w:autoSpaceDN/>
              <w:jc w:val="both"/>
              <w:rPr>
                <w:sz w:val="20"/>
                <w:szCs w:val="20"/>
              </w:rPr>
            </w:pPr>
          </w:p>
          <w:p w14:paraId="4741D387" w14:textId="77777777" w:rsidR="00584D01" w:rsidRDefault="00584D01" w:rsidP="00584D01">
            <w:pPr>
              <w:autoSpaceDE/>
              <w:autoSpaceDN/>
              <w:jc w:val="both"/>
              <w:rPr>
                <w:sz w:val="20"/>
                <w:szCs w:val="20"/>
              </w:rPr>
            </w:pPr>
          </w:p>
          <w:p w14:paraId="435CC493" w14:textId="77777777" w:rsidR="00584D01" w:rsidRPr="00107D7E" w:rsidRDefault="00584D01" w:rsidP="00584D01">
            <w:pPr>
              <w:autoSpaceDE/>
              <w:autoSpaceDN/>
              <w:jc w:val="both"/>
              <w:rPr>
                <w:sz w:val="20"/>
                <w:szCs w:val="20"/>
              </w:rPr>
            </w:pPr>
          </w:p>
          <w:p w14:paraId="28C6693D" w14:textId="77777777" w:rsidR="00584D01" w:rsidRPr="00107D7E" w:rsidRDefault="00584D01" w:rsidP="00584D01">
            <w:pPr>
              <w:autoSpaceDE/>
              <w:autoSpaceDN/>
              <w:jc w:val="both"/>
              <w:rPr>
                <w:sz w:val="20"/>
                <w:szCs w:val="20"/>
              </w:rPr>
            </w:pPr>
            <w:r w:rsidRPr="00107D7E">
              <w:rPr>
                <w:sz w:val="20"/>
                <w:szCs w:val="20"/>
              </w:rPr>
              <w:t>6.   Orgán EBA vypracuje návrh regulačných technických predpisov s cieľom spresniť:</w:t>
            </w:r>
          </w:p>
          <w:p w14:paraId="5EC024CC" w14:textId="77777777" w:rsidR="00584D01" w:rsidRPr="00107D7E" w:rsidRDefault="00584D01" w:rsidP="00584D01">
            <w:pPr>
              <w:autoSpaceDE/>
              <w:autoSpaceDN/>
              <w:jc w:val="both"/>
              <w:rPr>
                <w:sz w:val="20"/>
                <w:szCs w:val="20"/>
              </w:rPr>
            </w:pPr>
            <w:r w:rsidRPr="00107D7E">
              <w:rPr>
                <w:sz w:val="20"/>
                <w:szCs w:val="20"/>
              </w:rPr>
              <w:t>a)</w:t>
            </w:r>
            <w:r>
              <w:rPr>
                <w:sz w:val="20"/>
                <w:szCs w:val="20"/>
              </w:rPr>
              <w:t xml:space="preserve"> </w:t>
            </w:r>
            <w:r w:rsidRPr="00107D7E">
              <w:rPr>
                <w:sz w:val="20"/>
                <w:szCs w:val="20"/>
              </w:rPr>
              <w:t>informácie, ktoré má podnik poskytnúť príslušným orgánom v žiadosti o udelenie povolenia vrátane plánu činnosti stanoveného v článku 10;</w:t>
            </w:r>
          </w:p>
          <w:p w14:paraId="0C508592" w14:textId="77777777" w:rsidR="00584D01" w:rsidRPr="00107D7E" w:rsidRDefault="00584D01" w:rsidP="00584D01">
            <w:pPr>
              <w:autoSpaceDE/>
              <w:autoSpaceDN/>
              <w:jc w:val="both"/>
              <w:rPr>
                <w:sz w:val="20"/>
                <w:szCs w:val="20"/>
              </w:rPr>
            </w:pPr>
            <w:r w:rsidRPr="00107D7E">
              <w:rPr>
                <w:sz w:val="20"/>
                <w:szCs w:val="20"/>
              </w:rPr>
              <w:t xml:space="preserve"> b)</w:t>
            </w:r>
            <w:r>
              <w:rPr>
                <w:sz w:val="20"/>
                <w:szCs w:val="20"/>
              </w:rPr>
              <w:t xml:space="preserve"> </w:t>
            </w:r>
            <w:r w:rsidRPr="00107D7E">
              <w:rPr>
                <w:sz w:val="20"/>
                <w:szCs w:val="20"/>
              </w:rPr>
              <w:t>metodiku na výpočet prahových hodnôt uvedených v odseku 1.</w:t>
            </w:r>
          </w:p>
          <w:p w14:paraId="0820F541" w14:textId="77777777" w:rsidR="00584D01" w:rsidRPr="00107D7E" w:rsidRDefault="00584D01" w:rsidP="00584D01">
            <w:pPr>
              <w:autoSpaceDE/>
              <w:autoSpaceDN/>
              <w:jc w:val="both"/>
              <w:rPr>
                <w:sz w:val="20"/>
                <w:szCs w:val="20"/>
              </w:rPr>
            </w:pPr>
            <w:r w:rsidRPr="00107D7E">
              <w:rPr>
                <w:sz w:val="20"/>
                <w:szCs w:val="20"/>
              </w:rPr>
              <w:t xml:space="preserve"> </w:t>
            </w:r>
          </w:p>
          <w:p w14:paraId="736D6F77" w14:textId="77777777" w:rsidR="00584D01" w:rsidRPr="00107D7E" w:rsidRDefault="00584D01" w:rsidP="00584D01">
            <w:pPr>
              <w:autoSpaceDE/>
              <w:autoSpaceDN/>
              <w:jc w:val="both"/>
              <w:rPr>
                <w:sz w:val="20"/>
                <w:szCs w:val="20"/>
              </w:rPr>
            </w:pPr>
            <w:r w:rsidRPr="00107D7E">
              <w:rPr>
                <w:sz w:val="20"/>
                <w:szCs w:val="20"/>
              </w:rPr>
              <w:t>Na Komisiu sa deleguje právomoc doplniť túto smernicu prijatím regulačných technických predpisov uvedených v prvom pododseku písm. a) a b) v súlade s článkami 10 až 14 nariadenia (EÚ) č. 1093/2010.</w:t>
            </w:r>
          </w:p>
          <w:p w14:paraId="485A128E" w14:textId="77777777" w:rsidR="00584D01" w:rsidRPr="00107D7E" w:rsidRDefault="00584D01" w:rsidP="00584D01">
            <w:pPr>
              <w:autoSpaceDE/>
              <w:autoSpaceDN/>
              <w:jc w:val="both"/>
              <w:rPr>
                <w:sz w:val="20"/>
                <w:szCs w:val="20"/>
              </w:rPr>
            </w:pPr>
          </w:p>
          <w:p w14:paraId="4286A1D6" w14:textId="77777777" w:rsidR="00584D01" w:rsidRPr="00BF09C0" w:rsidRDefault="00584D01" w:rsidP="00584D01">
            <w:pPr>
              <w:autoSpaceDE/>
              <w:autoSpaceDN/>
              <w:jc w:val="both"/>
              <w:rPr>
                <w:sz w:val="20"/>
                <w:szCs w:val="20"/>
              </w:rPr>
            </w:pPr>
            <w:r w:rsidRPr="00107D7E">
              <w:rPr>
                <w:sz w:val="20"/>
                <w:szCs w:val="20"/>
              </w:rPr>
              <w:t>Orgán EBA predloží tento návrh regulačných technických predpisov Komisii do 26. decembra 2020.“</w:t>
            </w:r>
          </w:p>
        </w:tc>
        <w:tc>
          <w:tcPr>
            <w:tcW w:w="1105" w:type="dxa"/>
            <w:tcBorders>
              <w:top w:val="single" w:sz="4" w:space="0" w:color="auto"/>
              <w:left w:val="single" w:sz="4" w:space="0" w:color="auto"/>
              <w:bottom w:val="single" w:sz="4" w:space="0" w:color="auto"/>
              <w:right w:val="single" w:sz="12" w:space="0" w:color="auto"/>
            </w:tcBorders>
          </w:tcPr>
          <w:p w14:paraId="255A1B8E" w14:textId="77777777" w:rsidR="00584D01" w:rsidRDefault="00584D01" w:rsidP="00584D01">
            <w:pPr>
              <w:jc w:val="center"/>
              <w:rPr>
                <w:sz w:val="20"/>
                <w:szCs w:val="20"/>
              </w:rPr>
            </w:pPr>
          </w:p>
          <w:p w14:paraId="0CDFD049" w14:textId="77777777" w:rsidR="00584D01" w:rsidRDefault="00584D01" w:rsidP="00584D01">
            <w:pPr>
              <w:jc w:val="center"/>
              <w:rPr>
                <w:sz w:val="20"/>
                <w:szCs w:val="20"/>
              </w:rPr>
            </w:pPr>
          </w:p>
          <w:p w14:paraId="01462EC1" w14:textId="77777777" w:rsidR="00584D01" w:rsidRDefault="00584D01" w:rsidP="00584D01">
            <w:pPr>
              <w:jc w:val="center"/>
              <w:rPr>
                <w:sz w:val="20"/>
                <w:szCs w:val="20"/>
              </w:rPr>
            </w:pPr>
          </w:p>
          <w:p w14:paraId="7C7C585C" w14:textId="77777777" w:rsidR="00584D01" w:rsidRDefault="00584D01" w:rsidP="00584D01">
            <w:pPr>
              <w:jc w:val="center"/>
              <w:rPr>
                <w:sz w:val="20"/>
                <w:szCs w:val="20"/>
              </w:rPr>
            </w:pPr>
          </w:p>
          <w:p w14:paraId="4956AEBE" w14:textId="77777777" w:rsidR="00584D01" w:rsidRDefault="00584D01" w:rsidP="00584D01">
            <w:pPr>
              <w:jc w:val="center"/>
              <w:rPr>
                <w:sz w:val="20"/>
                <w:szCs w:val="20"/>
              </w:rPr>
            </w:pPr>
          </w:p>
          <w:p w14:paraId="1D7A9501" w14:textId="77777777" w:rsidR="00584D01" w:rsidRDefault="00584D01" w:rsidP="00584D01">
            <w:pPr>
              <w:jc w:val="center"/>
              <w:rPr>
                <w:sz w:val="20"/>
                <w:szCs w:val="20"/>
              </w:rPr>
            </w:pPr>
          </w:p>
          <w:p w14:paraId="02B30303" w14:textId="77777777" w:rsidR="00584D01" w:rsidRDefault="00584D01" w:rsidP="00584D01">
            <w:pPr>
              <w:jc w:val="center"/>
              <w:rPr>
                <w:sz w:val="20"/>
                <w:szCs w:val="20"/>
              </w:rPr>
            </w:pPr>
          </w:p>
          <w:p w14:paraId="28872DAF" w14:textId="77777777" w:rsidR="00584D01" w:rsidRDefault="00584D01" w:rsidP="00584D01">
            <w:pPr>
              <w:jc w:val="center"/>
              <w:rPr>
                <w:sz w:val="20"/>
                <w:szCs w:val="20"/>
              </w:rPr>
            </w:pPr>
            <w:r>
              <w:rPr>
                <w:sz w:val="20"/>
                <w:szCs w:val="20"/>
              </w:rPr>
              <w:t>N</w:t>
            </w:r>
          </w:p>
          <w:p w14:paraId="64F050C4" w14:textId="77777777" w:rsidR="00584D01" w:rsidRDefault="00584D01" w:rsidP="00584D01">
            <w:pPr>
              <w:jc w:val="center"/>
              <w:rPr>
                <w:sz w:val="20"/>
                <w:szCs w:val="20"/>
              </w:rPr>
            </w:pPr>
          </w:p>
          <w:p w14:paraId="725756E7" w14:textId="77777777" w:rsidR="00584D01" w:rsidRDefault="00584D01" w:rsidP="00584D01">
            <w:pPr>
              <w:jc w:val="center"/>
              <w:rPr>
                <w:sz w:val="20"/>
                <w:szCs w:val="20"/>
              </w:rPr>
            </w:pPr>
          </w:p>
          <w:p w14:paraId="1BADC4BF" w14:textId="77777777" w:rsidR="00584D01" w:rsidRDefault="00584D01" w:rsidP="00584D01">
            <w:pPr>
              <w:jc w:val="center"/>
              <w:rPr>
                <w:sz w:val="20"/>
                <w:szCs w:val="20"/>
              </w:rPr>
            </w:pPr>
          </w:p>
          <w:p w14:paraId="74618B5B" w14:textId="77777777" w:rsidR="00584D01" w:rsidRDefault="00584D01" w:rsidP="00584D01">
            <w:pPr>
              <w:jc w:val="center"/>
              <w:rPr>
                <w:sz w:val="20"/>
                <w:szCs w:val="20"/>
              </w:rPr>
            </w:pPr>
          </w:p>
          <w:p w14:paraId="5D2C1632" w14:textId="77777777" w:rsidR="00584D01" w:rsidRDefault="00584D01" w:rsidP="00584D01">
            <w:pPr>
              <w:jc w:val="center"/>
              <w:rPr>
                <w:sz w:val="20"/>
                <w:szCs w:val="20"/>
              </w:rPr>
            </w:pPr>
          </w:p>
          <w:p w14:paraId="7F5C6AFB" w14:textId="77777777" w:rsidR="00584D01" w:rsidRDefault="00584D01" w:rsidP="00584D01">
            <w:pPr>
              <w:jc w:val="center"/>
              <w:rPr>
                <w:sz w:val="20"/>
                <w:szCs w:val="20"/>
              </w:rPr>
            </w:pPr>
          </w:p>
          <w:p w14:paraId="178111D4" w14:textId="77777777" w:rsidR="00584D01" w:rsidRDefault="00584D01" w:rsidP="00584D01">
            <w:pPr>
              <w:jc w:val="center"/>
              <w:rPr>
                <w:sz w:val="20"/>
                <w:szCs w:val="20"/>
              </w:rPr>
            </w:pPr>
          </w:p>
          <w:p w14:paraId="4D95A232" w14:textId="77777777" w:rsidR="00584D01" w:rsidRDefault="00584D01" w:rsidP="00584D01">
            <w:pPr>
              <w:jc w:val="center"/>
              <w:rPr>
                <w:sz w:val="20"/>
                <w:szCs w:val="20"/>
              </w:rPr>
            </w:pPr>
          </w:p>
          <w:p w14:paraId="007C2A24" w14:textId="77777777" w:rsidR="00584D01" w:rsidRDefault="00584D01" w:rsidP="00584D01">
            <w:pPr>
              <w:jc w:val="center"/>
              <w:rPr>
                <w:sz w:val="20"/>
                <w:szCs w:val="20"/>
              </w:rPr>
            </w:pPr>
          </w:p>
          <w:p w14:paraId="36694F9E" w14:textId="77777777" w:rsidR="00584D01" w:rsidRDefault="00584D01" w:rsidP="00584D01">
            <w:pPr>
              <w:jc w:val="center"/>
              <w:rPr>
                <w:sz w:val="20"/>
                <w:szCs w:val="20"/>
              </w:rPr>
            </w:pPr>
          </w:p>
          <w:p w14:paraId="01201E25" w14:textId="77777777" w:rsidR="00584D01" w:rsidRDefault="00584D01" w:rsidP="00584D01">
            <w:pPr>
              <w:jc w:val="center"/>
              <w:rPr>
                <w:sz w:val="20"/>
                <w:szCs w:val="20"/>
              </w:rPr>
            </w:pPr>
          </w:p>
          <w:p w14:paraId="483123CB" w14:textId="77777777" w:rsidR="00584D01" w:rsidRDefault="00584D01" w:rsidP="00584D01">
            <w:pPr>
              <w:jc w:val="center"/>
              <w:rPr>
                <w:sz w:val="20"/>
                <w:szCs w:val="20"/>
              </w:rPr>
            </w:pPr>
          </w:p>
          <w:p w14:paraId="2036FEFC" w14:textId="77777777" w:rsidR="00584D01" w:rsidRDefault="00584D01" w:rsidP="00584D01">
            <w:pPr>
              <w:jc w:val="center"/>
              <w:rPr>
                <w:sz w:val="20"/>
                <w:szCs w:val="20"/>
              </w:rPr>
            </w:pPr>
          </w:p>
          <w:p w14:paraId="78E0DF7D" w14:textId="77777777" w:rsidR="00584D01" w:rsidRDefault="00584D01" w:rsidP="00584D01">
            <w:pPr>
              <w:jc w:val="center"/>
              <w:rPr>
                <w:sz w:val="20"/>
                <w:szCs w:val="20"/>
              </w:rPr>
            </w:pPr>
          </w:p>
          <w:p w14:paraId="65EAA55C" w14:textId="77777777" w:rsidR="00584D01" w:rsidRDefault="00584D01" w:rsidP="00584D01">
            <w:pPr>
              <w:jc w:val="center"/>
              <w:rPr>
                <w:sz w:val="20"/>
                <w:szCs w:val="20"/>
              </w:rPr>
            </w:pPr>
          </w:p>
          <w:p w14:paraId="75D6AA70" w14:textId="77777777" w:rsidR="00584D01" w:rsidRDefault="00584D01" w:rsidP="00584D01">
            <w:pPr>
              <w:jc w:val="center"/>
              <w:rPr>
                <w:sz w:val="20"/>
                <w:szCs w:val="20"/>
              </w:rPr>
            </w:pPr>
          </w:p>
          <w:p w14:paraId="475579BB" w14:textId="77777777" w:rsidR="00584D01" w:rsidRDefault="00584D01" w:rsidP="00584D01">
            <w:pPr>
              <w:jc w:val="center"/>
              <w:rPr>
                <w:sz w:val="20"/>
                <w:szCs w:val="20"/>
              </w:rPr>
            </w:pPr>
          </w:p>
          <w:p w14:paraId="352BDC44" w14:textId="77777777" w:rsidR="00584D01" w:rsidRDefault="00584D01" w:rsidP="00584D01">
            <w:pPr>
              <w:jc w:val="center"/>
              <w:rPr>
                <w:sz w:val="20"/>
                <w:szCs w:val="20"/>
              </w:rPr>
            </w:pPr>
          </w:p>
          <w:p w14:paraId="6EADF4AB" w14:textId="77777777" w:rsidR="00584D01" w:rsidRDefault="00584D01" w:rsidP="00584D01">
            <w:pPr>
              <w:jc w:val="center"/>
              <w:rPr>
                <w:sz w:val="20"/>
                <w:szCs w:val="20"/>
              </w:rPr>
            </w:pPr>
          </w:p>
          <w:p w14:paraId="22902767" w14:textId="77777777" w:rsidR="00584D01" w:rsidRDefault="00584D01" w:rsidP="00584D01">
            <w:pPr>
              <w:jc w:val="center"/>
              <w:rPr>
                <w:sz w:val="20"/>
                <w:szCs w:val="20"/>
              </w:rPr>
            </w:pPr>
          </w:p>
          <w:p w14:paraId="0F4467D2" w14:textId="77777777" w:rsidR="00584D01" w:rsidRDefault="00584D01" w:rsidP="00584D01">
            <w:pPr>
              <w:jc w:val="center"/>
              <w:rPr>
                <w:sz w:val="20"/>
                <w:szCs w:val="20"/>
              </w:rPr>
            </w:pPr>
          </w:p>
          <w:p w14:paraId="4E4FAF1E" w14:textId="77777777" w:rsidR="00584D01" w:rsidRDefault="00584D01" w:rsidP="00584D01">
            <w:pPr>
              <w:jc w:val="center"/>
              <w:rPr>
                <w:sz w:val="20"/>
                <w:szCs w:val="20"/>
              </w:rPr>
            </w:pPr>
          </w:p>
          <w:p w14:paraId="61FDE4D8" w14:textId="77777777" w:rsidR="00584D01" w:rsidRDefault="00584D01" w:rsidP="00584D01">
            <w:pPr>
              <w:jc w:val="center"/>
              <w:rPr>
                <w:sz w:val="20"/>
                <w:szCs w:val="20"/>
              </w:rPr>
            </w:pPr>
          </w:p>
          <w:p w14:paraId="64410F3A" w14:textId="77777777" w:rsidR="00584D01" w:rsidRDefault="00584D01" w:rsidP="00584D01">
            <w:pPr>
              <w:jc w:val="center"/>
              <w:rPr>
                <w:sz w:val="20"/>
                <w:szCs w:val="20"/>
              </w:rPr>
            </w:pPr>
          </w:p>
          <w:p w14:paraId="2EF21F54" w14:textId="77777777" w:rsidR="00584D01" w:rsidRDefault="00584D01" w:rsidP="00584D01">
            <w:pPr>
              <w:jc w:val="center"/>
              <w:rPr>
                <w:sz w:val="20"/>
                <w:szCs w:val="20"/>
              </w:rPr>
            </w:pPr>
          </w:p>
          <w:p w14:paraId="19A8ABA4" w14:textId="77777777" w:rsidR="00584D01" w:rsidRDefault="00584D01" w:rsidP="00584D01">
            <w:pPr>
              <w:jc w:val="center"/>
              <w:rPr>
                <w:sz w:val="20"/>
                <w:szCs w:val="20"/>
              </w:rPr>
            </w:pPr>
          </w:p>
          <w:p w14:paraId="76CD690C" w14:textId="77777777" w:rsidR="00584D01" w:rsidRDefault="00584D01" w:rsidP="00584D01">
            <w:pPr>
              <w:jc w:val="center"/>
              <w:rPr>
                <w:sz w:val="20"/>
                <w:szCs w:val="20"/>
              </w:rPr>
            </w:pPr>
          </w:p>
          <w:p w14:paraId="4143F396" w14:textId="77777777" w:rsidR="00584D01" w:rsidRDefault="00584D01" w:rsidP="00584D01">
            <w:pPr>
              <w:jc w:val="center"/>
              <w:rPr>
                <w:sz w:val="20"/>
                <w:szCs w:val="20"/>
              </w:rPr>
            </w:pPr>
          </w:p>
          <w:p w14:paraId="66E48FA4" w14:textId="77777777" w:rsidR="00584D01" w:rsidRDefault="00584D01" w:rsidP="00584D01">
            <w:pPr>
              <w:jc w:val="center"/>
              <w:rPr>
                <w:sz w:val="20"/>
                <w:szCs w:val="20"/>
              </w:rPr>
            </w:pPr>
            <w:r>
              <w:rPr>
                <w:sz w:val="20"/>
                <w:szCs w:val="20"/>
              </w:rPr>
              <w:t>N</w:t>
            </w:r>
          </w:p>
          <w:p w14:paraId="696771B9" w14:textId="77777777" w:rsidR="00584D01" w:rsidRDefault="00584D01" w:rsidP="00584D01">
            <w:pPr>
              <w:jc w:val="center"/>
              <w:rPr>
                <w:sz w:val="20"/>
                <w:szCs w:val="20"/>
              </w:rPr>
            </w:pPr>
          </w:p>
          <w:p w14:paraId="4082BCAB" w14:textId="77777777" w:rsidR="00584D01" w:rsidRDefault="00584D01" w:rsidP="00584D01">
            <w:pPr>
              <w:jc w:val="center"/>
              <w:rPr>
                <w:sz w:val="20"/>
                <w:szCs w:val="20"/>
              </w:rPr>
            </w:pPr>
          </w:p>
          <w:p w14:paraId="728CCCA0" w14:textId="77777777" w:rsidR="00584D01" w:rsidRDefault="00584D01" w:rsidP="00584D01">
            <w:pPr>
              <w:jc w:val="center"/>
              <w:rPr>
                <w:sz w:val="20"/>
                <w:szCs w:val="20"/>
              </w:rPr>
            </w:pPr>
          </w:p>
          <w:p w14:paraId="1E931488" w14:textId="77777777" w:rsidR="00584D01" w:rsidRDefault="00584D01" w:rsidP="00584D01">
            <w:pPr>
              <w:jc w:val="center"/>
              <w:rPr>
                <w:sz w:val="20"/>
                <w:szCs w:val="20"/>
              </w:rPr>
            </w:pPr>
          </w:p>
          <w:p w14:paraId="0B87695F" w14:textId="77777777" w:rsidR="00584D01" w:rsidRDefault="00584D01" w:rsidP="00584D01">
            <w:pPr>
              <w:jc w:val="center"/>
              <w:rPr>
                <w:sz w:val="20"/>
                <w:szCs w:val="20"/>
              </w:rPr>
            </w:pPr>
          </w:p>
          <w:p w14:paraId="64E20B52" w14:textId="77777777" w:rsidR="00584D01" w:rsidRDefault="00584D01" w:rsidP="00584D01">
            <w:pPr>
              <w:jc w:val="center"/>
              <w:rPr>
                <w:sz w:val="20"/>
                <w:szCs w:val="20"/>
              </w:rPr>
            </w:pPr>
          </w:p>
          <w:p w14:paraId="4ED93044" w14:textId="77777777" w:rsidR="00584D01" w:rsidRDefault="00584D01" w:rsidP="00584D01">
            <w:pPr>
              <w:jc w:val="center"/>
              <w:rPr>
                <w:sz w:val="20"/>
                <w:szCs w:val="20"/>
              </w:rPr>
            </w:pPr>
          </w:p>
          <w:p w14:paraId="7D1D749F" w14:textId="77777777" w:rsidR="00584D01" w:rsidRDefault="00584D01" w:rsidP="00584D01">
            <w:pPr>
              <w:jc w:val="center"/>
              <w:rPr>
                <w:sz w:val="20"/>
                <w:szCs w:val="20"/>
              </w:rPr>
            </w:pPr>
          </w:p>
          <w:p w14:paraId="6E0FE262" w14:textId="77777777" w:rsidR="00584D01" w:rsidRDefault="00584D01" w:rsidP="00584D01">
            <w:pPr>
              <w:jc w:val="center"/>
              <w:rPr>
                <w:sz w:val="20"/>
                <w:szCs w:val="20"/>
              </w:rPr>
            </w:pPr>
          </w:p>
          <w:p w14:paraId="726CB5B8" w14:textId="77777777" w:rsidR="00584D01" w:rsidRDefault="00584D01" w:rsidP="00584D01">
            <w:pPr>
              <w:jc w:val="center"/>
              <w:rPr>
                <w:sz w:val="20"/>
                <w:szCs w:val="20"/>
              </w:rPr>
            </w:pPr>
          </w:p>
          <w:p w14:paraId="233A1ADE" w14:textId="77777777" w:rsidR="00584D01" w:rsidRDefault="00584D01" w:rsidP="00584D01">
            <w:pPr>
              <w:jc w:val="center"/>
              <w:rPr>
                <w:sz w:val="20"/>
                <w:szCs w:val="20"/>
              </w:rPr>
            </w:pPr>
            <w:r>
              <w:rPr>
                <w:sz w:val="20"/>
                <w:szCs w:val="20"/>
              </w:rPr>
              <w:t>N</w:t>
            </w:r>
          </w:p>
          <w:p w14:paraId="0725700C" w14:textId="77777777" w:rsidR="00584D01" w:rsidRDefault="00584D01" w:rsidP="00584D01">
            <w:pPr>
              <w:jc w:val="center"/>
              <w:rPr>
                <w:sz w:val="20"/>
                <w:szCs w:val="20"/>
              </w:rPr>
            </w:pPr>
          </w:p>
          <w:p w14:paraId="42483515" w14:textId="77777777" w:rsidR="00584D01" w:rsidRDefault="00584D01" w:rsidP="00584D01">
            <w:pPr>
              <w:jc w:val="center"/>
              <w:rPr>
                <w:sz w:val="20"/>
                <w:szCs w:val="20"/>
              </w:rPr>
            </w:pPr>
          </w:p>
          <w:p w14:paraId="67292D5C" w14:textId="77777777" w:rsidR="00584D01" w:rsidRDefault="00584D01" w:rsidP="00584D01">
            <w:pPr>
              <w:jc w:val="center"/>
              <w:rPr>
                <w:sz w:val="20"/>
                <w:szCs w:val="20"/>
              </w:rPr>
            </w:pPr>
          </w:p>
          <w:p w14:paraId="31BE0E3F" w14:textId="77777777" w:rsidR="00584D01" w:rsidRDefault="00584D01" w:rsidP="00584D01">
            <w:pPr>
              <w:jc w:val="center"/>
              <w:rPr>
                <w:sz w:val="20"/>
                <w:szCs w:val="20"/>
              </w:rPr>
            </w:pPr>
          </w:p>
          <w:p w14:paraId="633548F9" w14:textId="77777777" w:rsidR="00584D01" w:rsidRDefault="00584D01" w:rsidP="00584D01">
            <w:pPr>
              <w:jc w:val="center"/>
              <w:rPr>
                <w:sz w:val="20"/>
                <w:szCs w:val="20"/>
              </w:rPr>
            </w:pPr>
          </w:p>
          <w:p w14:paraId="0E3D5A3E" w14:textId="77777777" w:rsidR="00584D01" w:rsidRDefault="00584D01" w:rsidP="00584D01">
            <w:pPr>
              <w:jc w:val="center"/>
              <w:rPr>
                <w:sz w:val="20"/>
                <w:szCs w:val="20"/>
              </w:rPr>
            </w:pPr>
          </w:p>
          <w:p w14:paraId="62BBB192" w14:textId="77777777" w:rsidR="00584D01" w:rsidRDefault="00584D01" w:rsidP="00584D01">
            <w:pPr>
              <w:jc w:val="center"/>
              <w:rPr>
                <w:sz w:val="20"/>
                <w:szCs w:val="20"/>
              </w:rPr>
            </w:pPr>
          </w:p>
          <w:p w14:paraId="55981EF4" w14:textId="77777777" w:rsidR="00584D01" w:rsidRDefault="00584D01" w:rsidP="00584D01">
            <w:pPr>
              <w:jc w:val="center"/>
              <w:rPr>
                <w:sz w:val="20"/>
                <w:szCs w:val="20"/>
              </w:rPr>
            </w:pPr>
          </w:p>
          <w:p w14:paraId="47E86C94" w14:textId="77777777" w:rsidR="00584D01" w:rsidRDefault="00584D01" w:rsidP="00584D01">
            <w:pPr>
              <w:jc w:val="center"/>
              <w:rPr>
                <w:sz w:val="20"/>
                <w:szCs w:val="20"/>
              </w:rPr>
            </w:pPr>
          </w:p>
          <w:p w14:paraId="3A9A3FDC" w14:textId="77777777" w:rsidR="00584D01" w:rsidRDefault="00584D01" w:rsidP="00584D01">
            <w:pPr>
              <w:jc w:val="center"/>
              <w:rPr>
                <w:sz w:val="20"/>
                <w:szCs w:val="20"/>
              </w:rPr>
            </w:pPr>
          </w:p>
          <w:p w14:paraId="4A90A972" w14:textId="77777777" w:rsidR="00584D01" w:rsidRDefault="00584D01" w:rsidP="00584D01">
            <w:pPr>
              <w:jc w:val="center"/>
              <w:rPr>
                <w:sz w:val="20"/>
                <w:szCs w:val="20"/>
              </w:rPr>
            </w:pPr>
          </w:p>
          <w:p w14:paraId="2AC1620B" w14:textId="77777777" w:rsidR="00584D01" w:rsidRDefault="00584D01" w:rsidP="00584D01">
            <w:pPr>
              <w:jc w:val="center"/>
              <w:rPr>
                <w:sz w:val="20"/>
                <w:szCs w:val="20"/>
              </w:rPr>
            </w:pPr>
          </w:p>
          <w:p w14:paraId="57DAFB7D" w14:textId="77777777" w:rsidR="00584D01" w:rsidRDefault="00584D01" w:rsidP="00584D01">
            <w:pPr>
              <w:jc w:val="center"/>
              <w:rPr>
                <w:sz w:val="20"/>
                <w:szCs w:val="20"/>
              </w:rPr>
            </w:pPr>
          </w:p>
          <w:p w14:paraId="06EECCCB" w14:textId="77777777" w:rsidR="00584D01" w:rsidRDefault="00584D01" w:rsidP="00584D01">
            <w:pPr>
              <w:jc w:val="center"/>
              <w:rPr>
                <w:sz w:val="20"/>
                <w:szCs w:val="20"/>
              </w:rPr>
            </w:pPr>
          </w:p>
          <w:p w14:paraId="12334E2F" w14:textId="77777777" w:rsidR="00584D01" w:rsidRDefault="00584D01" w:rsidP="00584D01">
            <w:pPr>
              <w:jc w:val="center"/>
              <w:rPr>
                <w:sz w:val="20"/>
                <w:szCs w:val="20"/>
              </w:rPr>
            </w:pPr>
          </w:p>
          <w:p w14:paraId="554B0AA9" w14:textId="77777777" w:rsidR="00584D01" w:rsidRDefault="00584D01" w:rsidP="00584D01">
            <w:pPr>
              <w:jc w:val="center"/>
              <w:rPr>
                <w:sz w:val="20"/>
                <w:szCs w:val="20"/>
              </w:rPr>
            </w:pPr>
          </w:p>
          <w:p w14:paraId="3AE4C7F7" w14:textId="77777777" w:rsidR="00584D01" w:rsidRDefault="00584D01" w:rsidP="00584D01">
            <w:pPr>
              <w:jc w:val="center"/>
              <w:rPr>
                <w:sz w:val="20"/>
                <w:szCs w:val="20"/>
              </w:rPr>
            </w:pPr>
          </w:p>
          <w:p w14:paraId="1D15C41B" w14:textId="77777777" w:rsidR="00584D01" w:rsidRDefault="00584D01" w:rsidP="00584D01">
            <w:pPr>
              <w:jc w:val="center"/>
              <w:rPr>
                <w:sz w:val="20"/>
                <w:szCs w:val="20"/>
              </w:rPr>
            </w:pPr>
          </w:p>
          <w:p w14:paraId="671107E4" w14:textId="77777777" w:rsidR="00584D01" w:rsidRDefault="00584D01" w:rsidP="00584D01">
            <w:pPr>
              <w:jc w:val="center"/>
              <w:rPr>
                <w:sz w:val="20"/>
                <w:szCs w:val="20"/>
              </w:rPr>
            </w:pPr>
            <w:r>
              <w:rPr>
                <w:sz w:val="20"/>
                <w:szCs w:val="20"/>
              </w:rPr>
              <w:t>n.a.</w:t>
            </w:r>
          </w:p>
          <w:p w14:paraId="13689122" w14:textId="77777777" w:rsidR="00584D01" w:rsidRDefault="00584D01" w:rsidP="00584D01">
            <w:pPr>
              <w:jc w:val="center"/>
              <w:rPr>
                <w:sz w:val="20"/>
                <w:szCs w:val="20"/>
              </w:rPr>
            </w:pPr>
          </w:p>
          <w:p w14:paraId="2D94724F" w14:textId="77777777" w:rsidR="00584D01" w:rsidRDefault="00584D01" w:rsidP="00584D01">
            <w:pPr>
              <w:jc w:val="center"/>
              <w:rPr>
                <w:sz w:val="20"/>
                <w:szCs w:val="20"/>
              </w:rPr>
            </w:pPr>
          </w:p>
          <w:p w14:paraId="32F219F1" w14:textId="77777777" w:rsidR="00584D01" w:rsidRDefault="00584D01" w:rsidP="00584D01">
            <w:pPr>
              <w:jc w:val="center"/>
              <w:rPr>
                <w:sz w:val="20"/>
                <w:szCs w:val="20"/>
              </w:rPr>
            </w:pPr>
          </w:p>
          <w:p w14:paraId="0CD9F2D8" w14:textId="77777777" w:rsidR="00584D01" w:rsidRDefault="00584D01" w:rsidP="00584D01">
            <w:pPr>
              <w:jc w:val="center"/>
              <w:rPr>
                <w:sz w:val="20"/>
                <w:szCs w:val="20"/>
              </w:rPr>
            </w:pPr>
          </w:p>
          <w:p w14:paraId="2045F61A" w14:textId="77777777" w:rsidR="00584D01" w:rsidRDefault="00584D01" w:rsidP="00584D01">
            <w:pPr>
              <w:jc w:val="center"/>
              <w:rPr>
                <w:sz w:val="20"/>
                <w:szCs w:val="20"/>
              </w:rPr>
            </w:pPr>
          </w:p>
          <w:p w14:paraId="36FF0EAD" w14:textId="77777777" w:rsidR="00584D01" w:rsidRDefault="00584D01" w:rsidP="00584D01">
            <w:pPr>
              <w:jc w:val="center"/>
              <w:rPr>
                <w:sz w:val="20"/>
                <w:szCs w:val="20"/>
              </w:rPr>
            </w:pPr>
          </w:p>
          <w:p w14:paraId="71E2C468" w14:textId="77777777" w:rsidR="00584D01" w:rsidRDefault="00584D01" w:rsidP="00584D01">
            <w:pPr>
              <w:jc w:val="center"/>
              <w:rPr>
                <w:sz w:val="20"/>
                <w:szCs w:val="20"/>
              </w:rPr>
            </w:pPr>
          </w:p>
          <w:p w14:paraId="2395C783" w14:textId="77777777" w:rsidR="00584D01" w:rsidRDefault="00584D01" w:rsidP="00584D01">
            <w:pPr>
              <w:jc w:val="center"/>
              <w:rPr>
                <w:sz w:val="20"/>
                <w:szCs w:val="20"/>
              </w:rPr>
            </w:pPr>
          </w:p>
          <w:p w14:paraId="4413BEA3" w14:textId="77777777" w:rsidR="00584D01" w:rsidRDefault="00584D01" w:rsidP="00584D01">
            <w:pPr>
              <w:jc w:val="center"/>
              <w:rPr>
                <w:sz w:val="20"/>
                <w:szCs w:val="20"/>
              </w:rPr>
            </w:pPr>
          </w:p>
          <w:p w14:paraId="44854915" w14:textId="77777777" w:rsidR="00584D01" w:rsidRDefault="00584D01" w:rsidP="00584D01">
            <w:pPr>
              <w:jc w:val="center"/>
              <w:rPr>
                <w:sz w:val="20"/>
                <w:szCs w:val="20"/>
              </w:rPr>
            </w:pPr>
          </w:p>
          <w:p w14:paraId="48518A9D" w14:textId="77777777" w:rsidR="00584D01" w:rsidRDefault="00584D01" w:rsidP="00584D01">
            <w:pPr>
              <w:jc w:val="center"/>
              <w:rPr>
                <w:sz w:val="20"/>
                <w:szCs w:val="20"/>
              </w:rPr>
            </w:pPr>
          </w:p>
          <w:p w14:paraId="7B3F76A8" w14:textId="77777777" w:rsidR="00584D01" w:rsidRDefault="00584D01" w:rsidP="00584D01">
            <w:pPr>
              <w:jc w:val="center"/>
              <w:rPr>
                <w:sz w:val="20"/>
                <w:szCs w:val="20"/>
              </w:rPr>
            </w:pPr>
          </w:p>
          <w:p w14:paraId="4CB81220" w14:textId="77777777" w:rsidR="00584D01" w:rsidRDefault="00584D01" w:rsidP="00584D01">
            <w:pPr>
              <w:jc w:val="center"/>
              <w:rPr>
                <w:sz w:val="20"/>
                <w:szCs w:val="20"/>
              </w:rPr>
            </w:pPr>
          </w:p>
          <w:p w14:paraId="4C9C42A5" w14:textId="77777777" w:rsidR="00584D01" w:rsidRDefault="00584D01" w:rsidP="00584D01">
            <w:pPr>
              <w:jc w:val="center"/>
              <w:rPr>
                <w:sz w:val="20"/>
                <w:szCs w:val="20"/>
              </w:rPr>
            </w:pPr>
          </w:p>
          <w:p w14:paraId="21B598CC" w14:textId="77777777" w:rsidR="00584D01" w:rsidRDefault="00584D01" w:rsidP="00584D01">
            <w:pPr>
              <w:jc w:val="center"/>
              <w:rPr>
                <w:sz w:val="20"/>
                <w:szCs w:val="20"/>
              </w:rPr>
            </w:pPr>
          </w:p>
          <w:p w14:paraId="4EB39051" w14:textId="77777777" w:rsidR="00584D01" w:rsidRDefault="00584D01" w:rsidP="00584D01">
            <w:pPr>
              <w:jc w:val="center"/>
              <w:rPr>
                <w:sz w:val="20"/>
                <w:szCs w:val="20"/>
              </w:rPr>
            </w:pPr>
          </w:p>
          <w:p w14:paraId="59B454D5" w14:textId="77777777" w:rsidR="00584D01" w:rsidRDefault="00584D01" w:rsidP="00584D01">
            <w:pPr>
              <w:jc w:val="center"/>
              <w:rPr>
                <w:sz w:val="20"/>
                <w:szCs w:val="20"/>
              </w:rPr>
            </w:pPr>
          </w:p>
          <w:p w14:paraId="76274E4F" w14:textId="77777777" w:rsidR="00584D01" w:rsidRDefault="00584D01" w:rsidP="00584D01">
            <w:pPr>
              <w:jc w:val="center"/>
              <w:rPr>
                <w:sz w:val="20"/>
                <w:szCs w:val="20"/>
              </w:rPr>
            </w:pPr>
          </w:p>
          <w:p w14:paraId="5CF43238" w14:textId="77777777" w:rsidR="00584D01" w:rsidRDefault="00584D01" w:rsidP="00584D01">
            <w:pPr>
              <w:jc w:val="center"/>
              <w:rPr>
                <w:sz w:val="20"/>
                <w:szCs w:val="20"/>
              </w:rPr>
            </w:pPr>
            <w:r>
              <w:rPr>
                <w:sz w:val="20"/>
                <w:szCs w:val="20"/>
              </w:rPr>
              <w:t>N</w:t>
            </w:r>
          </w:p>
          <w:p w14:paraId="1F37828F" w14:textId="77777777" w:rsidR="00584D01" w:rsidRDefault="00584D01" w:rsidP="00584D01">
            <w:pPr>
              <w:jc w:val="center"/>
              <w:rPr>
                <w:sz w:val="20"/>
                <w:szCs w:val="20"/>
              </w:rPr>
            </w:pPr>
          </w:p>
          <w:p w14:paraId="2F98773A" w14:textId="77777777" w:rsidR="00584D01" w:rsidRDefault="00584D01" w:rsidP="00584D01">
            <w:pPr>
              <w:jc w:val="center"/>
              <w:rPr>
                <w:sz w:val="20"/>
                <w:szCs w:val="20"/>
              </w:rPr>
            </w:pPr>
          </w:p>
          <w:p w14:paraId="0722A64B" w14:textId="77777777" w:rsidR="00584D01" w:rsidRDefault="00584D01" w:rsidP="00584D01">
            <w:pPr>
              <w:jc w:val="center"/>
              <w:rPr>
                <w:sz w:val="20"/>
                <w:szCs w:val="20"/>
              </w:rPr>
            </w:pPr>
          </w:p>
          <w:p w14:paraId="575243E4" w14:textId="77777777" w:rsidR="00584D01" w:rsidRDefault="00584D01" w:rsidP="00584D01">
            <w:pPr>
              <w:jc w:val="center"/>
              <w:rPr>
                <w:sz w:val="20"/>
                <w:szCs w:val="20"/>
              </w:rPr>
            </w:pPr>
          </w:p>
          <w:p w14:paraId="0A0367F6" w14:textId="77777777" w:rsidR="00584D01" w:rsidRDefault="00584D01" w:rsidP="00584D01">
            <w:pPr>
              <w:jc w:val="center"/>
              <w:rPr>
                <w:sz w:val="20"/>
                <w:szCs w:val="20"/>
              </w:rPr>
            </w:pPr>
          </w:p>
          <w:p w14:paraId="3FB7EB95" w14:textId="77777777" w:rsidR="00584D01" w:rsidRDefault="00584D01" w:rsidP="00584D01">
            <w:pPr>
              <w:jc w:val="center"/>
              <w:rPr>
                <w:sz w:val="20"/>
                <w:szCs w:val="20"/>
              </w:rPr>
            </w:pPr>
          </w:p>
          <w:p w14:paraId="0DD59B35" w14:textId="77777777" w:rsidR="00584D01" w:rsidRDefault="00584D01" w:rsidP="00584D01">
            <w:pPr>
              <w:jc w:val="center"/>
              <w:rPr>
                <w:sz w:val="20"/>
                <w:szCs w:val="20"/>
              </w:rPr>
            </w:pPr>
          </w:p>
          <w:p w14:paraId="56AFFF31" w14:textId="77777777" w:rsidR="00584D01" w:rsidRDefault="00584D01" w:rsidP="00584D01">
            <w:pPr>
              <w:jc w:val="center"/>
              <w:rPr>
                <w:sz w:val="20"/>
                <w:szCs w:val="20"/>
              </w:rPr>
            </w:pPr>
          </w:p>
          <w:p w14:paraId="38DDEAD2" w14:textId="77777777" w:rsidR="00584D01" w:rsidRDefault="00584D01" w:rsidP="00584D01">
            <w:pPr>
              <w:jc w:val="center"/>
              <w:rPr>
                <w:sz w:val="20"/>
                <w:szCs w:val="20"/>
              </w:rPr>
            </w:pPr>
          </w:p>
          <w:p w14:paraId="348642F8" w14:textId="77777777" w:rsidR="00584D01" w:rsidRDefault="00584D01" w:rsidP="00584D01">
            <w:pPr>
              <w:jc w:val="center"/>
              <w:rPr>
                <w:sz w:val="20"/>
                <w:szCs w:val="20"/>
              </w:rPr>
            </w:pPr>
          </w:p>
          <w:p w14:paraId="1DC40547" w14:textId="77777777" w:rsidR="00584D01" w:rsidRDefault="00584D01" w:rsidP="00584D01">
            <w:pPr>
              <w:jc w:val="center"/>
              <w:rPr>
                <w:sz w:val="20"/>
                <w:szCs w:val="20"/>
              </w:rPr>
            </w:pPr>
          </w:p>
          <w:p w14:paraId="040B3ED3" w14:textId="77777777" w:rsidR="00584D01" w:rsidRDefault="00584D01" w:rsidP="00584D01">
            <w:pPr>
              <w:jc w:val="center"/>
              <w:rPr>
                <w:sz w:val="20"/>
                <w:szCs w:val="20"/>
              </w:rPr>
            </w:pPr>
          </w:p>
          <w:p w14:paraId="3E75E9D0" w14:textId="77777777" w:rsidR="00584D01" w:rsidRDefault="00584D01" w:rsidP="00584D01">
            <w:pPr>
              <w:jc w:val="center"/>
              <w:rPr>
                <w:sz w:val="20"/>
                <w:szCs w:val="20"/>
              </w:rPr>
            </w:pPr>
            <w:r>
              <w:rPr>
                <w:sz w:val="20"/>
                <w:szCs w:val="20"/>
              </w:rPr>
              <w:t>n.a.</w:t>
            </w:r>
          </w:p>
          <w:p w14:paraId="4C979D24" w14:textId="77777777" w:rsidR="00584D01" w:rsidRDefault="00584D01" w:rsidP="00584D01">
            <w:pPr>
              <w:jc w:val="center"/>
              <w:rPr>
                <w:sz w:val="20"/>
                <w:szCs w:val="20"/>
              </w:rPr>
            </w:pPr>
          </w:p>
          <w:p w14:paraId="6F7439FA" w14:textId="77777777" w:rsidR="00584D01" w:rsidRDefault="00584D01" w:rsidP="00584D01">
            <w:pPr>
              <w:jc w:val="center"/>
              <w:rPr>
                <w:sz w:val="20"/>
                <w:szCs w:val="20"/>
              </w:rPr>
            </w:pPr>
          </w:p>
          <w:p w14:paraId="41FB56D3" w14:textId="129506C8" w:rsidR="00584D01" w:rsidRDefault="00584D01" w:rsidP="00584D01">
            <w:pPr>
              <w:jc w:val="center"/>
              <w:rPr>
                <w:sz w:val="20"/>
                <w:szCs w:val="20"/>
              </w:rPr>
            </w:pPr>
          </w:p>
        </w:tc>
        <w:tc>
          <w:tcPr>
            <w:tcW w:w="902" w:type="dxa"/>
            <w:gridSpan w:val="2"/>
            <w:tcBorders>
              <w:top w:val="single" w:sz="4" w:space="0" w:color="auto"/>
              <w:left w:val="nil"/>
              <w:bottom w:val="single" w:sz="4" w:space="0" w:color="auto"/>
              <w:right w:val="single" w:sz="4" w:space="0" w:color="auto"/>
            </w:tcBorders>
          </w:tcPr>
          <w:p w14:paraId="516593B9" w14:textId="77777777" w:rsidR="00584D01" w:rsidRDefault="00584D01" w:rsidP="00584D01">
            <w:pPr>
              <w:jc w:val="center"/>
              <w:rPr>
                <w:b/>
                <w:sz w:val="20"/>
                <w:szCs w:val="20"/>
              </w:rPr>
            </w:pPr>
            <w:r w:rsidRPr="006F6F4F">
              <w:rPr>
                <w:b/>
                <w:sz w:val="20"/>
                <w:szCs w:val="20"/>
              </w:rPr>
              <w:lastRenderedPageBreak/>
              <w:t>Návrh zákona Čl. II</w:t>
            </w:r>
          </w:p>
          <w:p w14:paraId="40E0F57A" w14:textId="77777777" w:rsidR="00584D01" w:rsidRDefault="00584D01" w:rsidP="00584D01">
            <w:pPr>
              <w:jc w:val="center"/>
              <w:rPr>
                <w:b/>
                <w:sz w:val="20"/>
                <w:szCs w:val="20"/>
              </w:rPr>
            </w:pPr>
          </w:p>
          <w:p w14:paraId="113617EC" w14:textId="77777777" w:rsidR="00584D01" w:rsidRDefault="00584D01" w:rsidP="00584D01">
            <w:pPr>
              <w:jc w:val="center"/>
              <w:rPr>
                <w:b/>
                <w:sz w:val="20"/>
                <w:szCs w:val="20"/>
              </w:rPr>
            </w:pPr>
          </w:p>
          <w:p w14:paraId="634080F7" w14:textId="77777777" w:rsidR="00584D01" w:rsidRDefault="00584D01" w:rsidP="00584D01">
            <w:pPr>
              <w:jc w:val="center"/>
              <w:rPr>
                <w:b/>
                <w:sz w:val="20"/>
                <w:szCs w:val="20"/>
              </w:rPr>
            </w:pPr>
          </w:p>
          <w:p w14:paraId="3CA06177" w14:textId="77777777" w:rsidR="00584D01" w:rsidRDefault="00584D01" w:rsidP="00584D01">
            <w:pPr>
              <w:jc w:val="center"/>
              <w:rPr>
                <w:b/>
                <w:sz w:val="20"/>
                <w:szCs w:val="20"/>
              </w:rPr>
            </w:pPr>
          </w:p>
          <w:p w14:paraId="6FC7F4FC" w14:textId="77777777" w:rsidR="00584D01" w:rsidRDefault="00584D01" w:rsidP="00584D01">
            <w:pPr>
              <w:jc w:val="center"/>
              <w:rPr>
                <w:b/>
                <w:sz w:val="20"/>
                <w:szCs w:val="20"/>
              </w:rPr>
            </w:pPr>
          </w:p>
          <w:p w14:paraId="650E50D2" w14:textId="77777777" w:rsidR="00584D01" w:rsidRDefault="00584D01" w:rsidP="00584D01">
            <w:pPr>
              <w:jc w:val="center"/>
              <w:rPr>
                <w:b/>
                <w:sz w:val="20"/>
                <w:szCs w:val="20"/>
              </w:rPr>
            </w:pPr>
          </w:p>
          <w:p w14:paraId="713F6A11" w14:textId="77777777" w:rsidR="00584D01" w:rsidRDefault="00584D01" w:rsidP="00584D01">
            <w:pPr>
              <w:jc w:val="center"/>
              <w:rPr>
                <w:b/>
                <w:sz w:val="20"/>
                <w:szCs w:val="20"/>
              </w:rPr>
            </w:pPr>
          </w:p>
          <w:p w14:paraId="28D50FF4" w14:textId="77777777" w:rsidR="00584D01" w:rsidRDefault="00584D01" w:rsidP="00584D01">
            <w:pPr>
              <w:jc w:val="center"/>
              <w:rPr>
                <w:b/>
                <w:sz w:val="20"/>
                <w:szCs w:val="20"/>
              </w:rPr>
            </w:pPr>
          </w:p>
          <w:p w14:paraId="10D1CE33" w14:textId="77777777" w:rsidR="00584D01" w:rsidRDefault="00584D01" w:rsidP="00584D01">
            <w:pPr>
              <w:jc w:val="center"/>
              <w:rPr>
                <w:b/>
                <w:sz w:val="20"/>
                <w:szCs w:val="20"/>
              </w:rPr>
            </w:pPr>
          </w:p>
          <w:p w14:paraId="5BE023BD" w14:textId="77777777" w:rsidR="00584D01" w:rsidRDefault="00584D01" w:rsidP="00584D01">
            <w:pPr>
              <w:jc w:val="center"/>
              <w:rPr>
                <w:b/>
                <w:sz w:val="20"/>
                <w:szCs w:val="20"/>
              </w:rPr>
            </w:pPr>
          </w:p>
          <w:p w14:paraId="40C7DFC1" w14:textId="77777777" w:rsidR="00584D01" w:rsidRDefault="00584D01" w:rsidP="00584D01">
            <w:pPr>
              <w:jc w:val="center"/>
              <w:rPr>
                <w:b/>
                <w:sz w:val="20"/>
                <w:szCs w:val="20"/>
              </w:rPr>
            </w:pPr>
          </w:p>
          <w:p w14:paraId="4EDFBDA3" w14:textId="77777777" w:rsidR="00584D01" w:rsidRDefault="00584D01" w:rsidP="00584D01">
            <w:pPr>
              <w:jc w:val="center"/>
              <w:rPr>
                <w:b/>
                <w:sz w:val="20"/>
                <w:szCs w:val="20"/>
              </w:rPr>
            </w:pPr>
          </w:p>
          <w:p w14:paraId="787AFDD6" w14:textId="77777777" w:rsidR="00584D01" w:rsidRDefault="00584D01" w:rsidP="00584D01">
            <w:pPr>
              <w:jc w:val="center"/>
              <w:rPr>
                <w:b/>
                <w:sz w:val="20"/>
                <w:szCs w:val="20"/>
              </w:rPr>
            </w:pPr>
          </w:p>
          <w:p w14:paraId="216902F7" w14:textId="77777777" w:rsidR="00584D01" w:rsidRDefault="00584D01" w:rsidP="00584D01">
            <w:pPr>
              <w:jc w:val="center"/>
              <w:rPr>
                <w:b/>
                <w:sz w:val="20"/>
                <w:szCs w:val="20"/>
              </w:rPr>
            </w:pPr>
          </w:p>
          <w:p w14:paraId="54A379E6" w14:textId="77777777" w:rsidR="00584D01" w:rsidRDefault="00584D01" w:rsidP="00584D01">
            <w:pPr>
              <w:jc w:val="center"/>
              <w:rPr>
                <w:b/>
                <w:sz w:val="20"/>
                <w:szCs w:val="20"/>
              </w:rPr>
            </w:pPr>
          </w:p>
          <w:p w14:paraId="1E8840ED" w14:textId="77777777" w:rsidR="00584D01" w:rsidRDefault="00584D01" w:rsidP="00584D01">
            <w:pPr>
              <w:jc w:val="center"/>
              <w:rPr>
                <w:b/>
                <w:sz w:val="20"/>
                <w:szCs w:val="20"/>
              </w:rPr>
            </w:pPr>
          </w:p>
          <w:p w14:paraId="6C2F8BCD" w14:textId="77777777" w:rsidR="00584D01" w:rsidRDefault="00584D01" w:rsidP="00584D01">
            <w:pPr>
              <w:jc w:val="center"/>
              <w:rPr>
                <w:b/>
                <w:sz w:val="20"/>
                <w:szCs w:val="20"/>
              </w:rPr>
            </w:pPr>
          </w:p>
          <w:p w14:paraId="77133127" w14:textId="77777777" w:rsidR="00584D01" w:rsidRDefault="00584D01" w:rsidP="00584D01">
            <w:pPr>
              <w:jc w:val="center"/>
              <w:rPr>
                <w:b/>
                <w:sz w:val="20"/>
                <w:szCs w:val="20"/>
              </w:rPr>
            </w:pPr>
          </w:p>
          <w:p w14:paraId="3651A4C6" w14:textId="77777777" w:rsidR="00584D01" w:rsidRDefault="00584D01" w:rsidP="00584D01">
            <w:pPr>
              <w:jc w:val="center"/>
              <w:rPr>
                <w:b/>
                <w:sz w:val="20"/>
                <w:szCs w:val="20"/>
              </w:rPr>
            </w:pPr>
          </w:p>
          <w:p w14:paraId="752B004A" w14:textId="77777777" w:rsidR="00584D01" w:rsidRDefault="00584D01" w:rsidP="00584D01">
            <w:pPr>
              <w:jc w:val="center"/>
              <w:rPr>
                <w:b/>
                <w:sz w:val="20"/>
                <w:szCs w:val="20"/>
              </w:rPr>
            </w:pPr>
          </w:p>
          <w:p w14:paraId="0DB71836" w14:textId="77777777" w:rsidR="00584D01" w:rsidRDefault="00584D01" w:rsidP="00584D01">
            <w:pPr>
              <w:jc w:val="center"/>
              <w:rPr>
                <w:b/>
                <w:sz w:val="20"/>
                <w:szCs w:val="20"/>
              </w:rPr>
            </w:pPr>
          </w:p>
          <w:p w14:paraId="442896E0" w14:textId="77777777" w:rsidR="00584D01" w:rsidRDefault="00584D01" w:rsidP="00584D01">
            <w:pPr>
              <w:jc w:val="center"/>
              <w:rPr>
                <w:b/>
                <w:sz w:val="20"/>
                <w:szCs w:val="20"/>
              </w:rPr>
            </w:pPr>
          </w:p>
          <w:p w14:paraId="6430DF3F" w14:textId="77777777" w:rsidR="00584D01" w:rsidRDefault="00584D01" w:rsidP="00584D01">
            <w:pPr>
              <w:jc w:val="center"/>
              <w:rPr>
                <w:b/>
                <w:sz w:val="20"/>
                <w:szCs w:val="20"/>
              </w:rPr>
            </w:pPr>
          </w:p>
          <w:p w14:paraId="41F165DA" w14:textId="77777777" w:rsidR="00584D01" w:rsidRDefault="00584D01" w:rsidP="00584D01">
            <w:pPr>
              <w:jc w:val="center"/>
              <w:rPr>
                <w:b/>
                <w:sz w:val="20"/>
                <w:szCs w:val="20"/>
              </w:rPr>
            </w:pPr>
          </w:p>
          <w:p w14:paraId="64DD4099" w14:textId="77777777" w:rsidR="00584D01" w:rsidRDefault="00584D01" w:rsidP="00584D01">
            <w:pPr>
              <w:jc w:val="center"/>
              <w:rPr>
                <w:b/>
                <w:sz w:val="20"/>
                <w:szCs w:val="20"/>
              </w:rPr>
            </w:pPr>
          </w:p>
          <w:p w14:paraId="170416B6" w14:textId="77777777" w:rsidR="00584D01" w:rsidRDefault="00584D01" w:rsidP="00584D01">
            <w:pPr>
              <w:jc w:val="center"/>
              <w:rPr>
                <w:b/>
                <w:sz w:val="20"/>
                <w:szCs w:val="20"/>
              </w:rPr>
            </w:pPr>
          </w:p>
          <w:p w14:paraId="12E7F187" w14:textId="77777777" w:rsidR="00584D01" w:rsidRDefault="00584D01" w:rsidP="00584D01">
            <w:pPr>
              <w:jc w:val="center"/>
              <w:rPr>
                <w:b/>
                <w:sz w:val="20"/>
                <w:szCs w:val="20"/>
              </w:rPr>
            </w:pPr>
          </w:p>
          <w:p w14:paraId="67297E5D" w14:textId="77777777" w:rsidR="00584D01" w:rsidRDefault="00584D01" w:rsidP="00584D01">
            <w:pPr>
              <w:jc w:val="center"/>
              <w:rPr>
                <w:b/>
                <w:sz w:val="20"/>
                <w:szCs w:val="20"/>
              </w:rPr>
            </w:pPr>
          </w:p>
          <w:p w14:paraId="3DE1AA13" w14:textId="77777777" w:rsidR="00584D01" w:rsidRDefault="00584D01" w:rsidP="00584D01">
            <w:pPr>
              <w:jc w:val="center"/>
              <w:rPr>
                <w:b/>
                <w:sz w:val="20"/>
                <w:szCs w:val="20"/>
              </w:rPr>
            </w:pPr>
          </w:p>
          <w:p w14:paraId="15467126" w14:textId="77777777" w:rsidR="00584D01" w:rsidRDefault="00584D01" w:rsidP="00584D01">
            <w:pPr>
              <w:jc w:val="center"/>
              <w:rPr>
                <w:b/>
                <w:sz w:val="20"/>
                <w:szCs w:val="20"/>
              </w:rPr>
            </w:pPr>
          </w:p>
          <w:p w14:paraId="4A6F74E7" w14:textId="77777777" w:rsidR="00584D01" w:rsidRDefault="00584D01" w:rsidP="00584D01">
            <w:pPr>
              <w:jc w:val="center"/>
              <w:rPr>
                <w:b/>
                <w:sz w:val="20"/>
                <w:szCs w:val="20"/>
              </w:rPr>
            </w:pPr>
          </w:p>
          <w:p w14:paraId="30E4A14E" w14:textId="77777777" w:rsidR="00584D01" w:rsidRDefault="00584D01" w:rsidP="00584D01">
            <w:pPr>
              <w:jc w:val="center"/>
              <w:rPr>
                <w:b/>
                <w:sz w:val="20"/>
                <w:szCs w:val="20"/>
              </w:rPr>
            </w:pPr>
          </w:p>
          <w:p w14:paraId="4E0CE994" w14:textId="77777777" w:rsidR="00584D01" w:rsidRDefault="00584D01" w:rsidP="00584D01">
            <w:pPr>
              <w:jc w:val="center"/>
              <w:rPr>
                <w:b/>
                <w:sz w:val="20"/>
                <w:szCs w:val="20"/>
              </w:rPr>
            </w:pPr>
          </w:p>
          <w:p w14:paraId="6069AE1A" w14:textId="77777777" w:rsidR="00584D01" w:rsidRDefault="00584D01" w:rsidP="00584D01">
            <w:pPr>
              <w:jc w:val="center"/>
              <w:rPr>
                <w:b/>
                <w:sz w:val="20"/>
                <w:szCs w:val="20"/>
              </w:rPr>
            </w:pPr>
            <w:r>
              <w:rPr>
                <w:b/>
                <w:sz w:val="20"/>
                <w:szCs w:val="20"/>
              </w:rPr>
              <w:t>Návrh zákona čl. II</w:t>
            </w:r>
          </w:p>
          <w:p w14:paraId="51490565" w14:textId="77777777" w:rsidR="00584D01" w:rsidRDefault="00584D01" w:rsidP="00584D01">
            <w:pPr>
              <w:jc w:val="center"/>
              <w:rPr>
                <w:b/>
                <w:sz w:val="20"/>
                <w:szCs w:val="20"/>
              </w:rPr>
            </w:pPr>
          </w:p>
          <w:p w14:paraId="7960C762" w14:textId="77777777" w:rsidR="00584D01" w:rsidRDefault="00584D01" w:rsidP="00584D01">
            <w:pPr>
              <w:jc w:val="center"/>
              <w:rPr>
                <w:b/>
                <w:sz w:val="20"/>
                <w:szCs w:val="20"/>
              </w:rPr>
            </w:pPr>
          </w:p>
          <w:p w14:paraId="10CDF6B0" w14:textId="77777777" w:rsidR="00584D01" w:rsidRDefault="00584D01" w:rsidP="00584D01">
            <w:pPr>
              <w:jc w:val="center"/>
              <w:rPr>
                <w:b/>
                <w:sz w:val="20"/>
                <w:szCs w:val="20"/>
              </w:rPr>
            </w:pPr>
          </w:p>
          <w:p w14:paraId="487D699F" w14:textId="77777777" w:rsidR="00584D01" w:rsidRDefault="00584D01" w:rsidP="00584D01">
            <w:pPr>
              <w:jc w:val="center"/>
              <w:rPr>
                <w:b/>
                <w:sz w:val="20"/>
                <w:szCs w:val="20"/>
              </w:rPr>
            </w:pPr>
          </w:p>
          <w:p w14:paraId="0E49CEA2" w14:textId="77777777" w:rsidR="00584D01" w:rsidRDefault="00584D01" w:rsidP="00584D01">
            <w:pPr>
              <w:jc w:val="center"/>
              <w:rPr>
                <w:b/>
                <w:sz w:val="20"/>
                <w:szCs w:val="20"/>
              </w:rPr>
            </w:pPr>
          </w:p>
          <w:p w14:paraId="4088D679" w14:textId="77777777" w:rsidR="00584D01" w:rsidRDefault="00584D01" w:rsidP="00584D01">
            <w:pPr>
              <w:jc w:val="center"/>
              <w:rPr>
                <w:b/>
                <w:sz w:val="20"/>
                <w:szCs w:val="20"/>
              </w:rPr>
            </w:pPr>
          </w:p>
          <w:p w14:paraId="5C98AD95" w14:textId="77777777" w:rsidR="00584D01" w:rsidRDefault="00584D01" w:rsidP="00584D01">
            <w:pPr>
              <w:jc w:val="center"/>
              <w:rPr>
                <w:b/>
                <w:sz w:val="20"/>
                <w:szCs w:val="20"/>
              </w:rPr>
            </w:pPr>
          </w:p>
          <w:p w14:paraId="68480DDC" w14:textId="77777777" w:rsidR="00584D01" w:rsidRDefault="00584D01" w:rsidP="00584D01">
            <w:pPr>
              <w:jc w:val="center"/>
              <w:rPr>
                <w:b/>
                <w:sz w:val="20"/>
                <w:szCs w:val="20"/>
              </w:rPr>
            </w:pPr>
          </w:p>
          <w:p w14:paraId="0FDD2B89" w14:textId="77777777" w:rsidR="00584D01" w:rsidRPr="008B1812" w:rsidRDefault="00584D01" w:rsidP="00584D01">
            <w:pPr>
              <w:jc w:val="center"/>
              <w:rPr>
                <w:sz w:val="20"/>
                <w:szCs w:val="20"/>
              </w:rPr>
            </w:pPr>
            <w:r>
              <w:rPr>
                <w:sz w:val="20"/>
                <w:szCs w:val="20"/>
              </w:rPr>
              <w:t>340/2020</w:t>
            </w:r>
          </w:p>
          <w:p w14:paraId="32DBF119" w14:textId="77777777" w:rsidR="00584D01" w:rsidRDefault="00584D01" w:rsidP="00584D01">
            <w:pPr>
              <w:jc w:val="center"/>
              <w:rPr>
                <w:b/>
                <w:sz w:val="20"/>
                <w:szCs w:val="20"/>
              </w:rPr>
            </w:pPr>
          </w:p>
          <w:p w14:paraId="3ABD2D1D" w14:textId="77777777" w:rsidR="00584D01" w:rsidRDefault="00584D01" w:rsidP="00584D01">
            <w:pPr>
              <w:jc w:val="center"/>
              <w:rPr>
                <w:b/>
                <w:sz w:val="20"/>
                <w:szCs w:val="20"/>
              </w:rPr>
            </w:pPr>
          </w:p>
          <w:p w14:paraId="067893FF" w14:textId="77777777" w:rsidR="00584D01" w:rsidRDefault="00584D01" w:rsidP="00584D01">
            <w:pPr>
              <w:jc w:val="center"/>
              <w:rPr>
                <w:b/>
                <w:sz w:val="20"/>
                <w:szCs w:val="20"/>
              </w:rPr>
            </w:pPr>
          </w:p>
          <w:p w14:paraId="5AD244AC" w14:textId="77777777" w:rsidR="00584D01" w:rsidRDefault="00584D01" w:rsidP="00584D01">
            <w:pPr>
              <w:jc w:val="center"/>
              <w:rPr>
                <w:b/>
                <w:sz w:val="20"/>
                <w:szCs w:val="20"/>
              </w:rPr>
            </w:pPr>
          </w:p>
          <w:p w14:paraId="4FA16CAD" w14:textId="77777777" w:rsidR="00584D01" w:rsidRDefault="00584D01" w:rsidP="00584D01">
            <w:pPr>
              <w:jc w:val="center"/>
              <w:rPr>
                <w:b/>
                <w:sz w:val="20"/>
                <w:szCs w:val="20"/>
              </w:rPr>
            </w:pPr>
          </w:p>
          <w:p w14:paraId="7ED2FBCA" w14:textId="77777777" w:rsidR="00584D01" w:rsidRDefault="00584D01" w:rsidP="00584D01">
            <w:pPr>
              <w:jc w:val="center"/>
              <w:rPr>
                <w:b/>
                <w:sz w:val="20"/>
                <w:szCs w:val="20"/>
              </w:rPr>
            </w:pPr>
          </w:p>
          <w:p w14:paraId="7F127781" w14:textId="77777777" w:rsidR="00584D01" w:rsidRDefault="00584D01" w:rsidP="00584D01">
            <w:pPr>
              <w:jc w:val="center"/>
              <w:rPr>
                <w:b/>
                <w:sz w:val="20"/>
                <w:szCs w:val="20"/>
              </w:rPr>
            </w:pPr>
          </w:p>
          <w:p w14:paraId="027F8B46" w14:textId="77777777" w:rsidR="00584D01" w:rsidRDefault="00584D01" w:rsidP="00584D01">
            <w:pPr>
              <w:jc w:val="center"/>
              <w:rPr>
                <w:b/>
                <w:sz w:val="20"/>
                <w:szCs w:val="20"/>
              </w:rPr>
            </w:pPr>
          </w:p>
          <w:p w14:paraId="720EB632" w14:textId="77777777" w:rsidR="00584D01" w:rsidRDefault="00584D01" w:rsidP="00584D01">
            <w:pPr>
              <w:jc w:val="center"/>
              <w:rPr>
                <w:b/>
                <w:sz w:val="20"/>
                <w:szCs w:val="20"/>
              </w:rPr>
            </w:pPr>
          </w:p>
          <w:p w14:paraId="39709E18" w14:textId="77777777" w:rsidR="00584D01" w:rsidRDefault="00584D01" w:rsidP="00584D01">
            <w:pPr>
              <w:jc w:val="center"/>
              <w:rPr>
                <w:b/>
                <w:sz w:val="20"/>
                <w:szCs w:val="20"/>
              </w:rPr>
            </w:pPr>
          </w:p>
          <w:p w14:paraId="306DC7ED" w14:textId="77777777" w:rsidR="00584D01" w:rsidRDefault="00584D01" w:rsidP="00584D01">
            <w:pPr>
              <w:jc w:val="center"/>
              <w:rPr>
                <w:b/>
                <w:sz w:val="20"/>
                <w:szCs w:val="20"/>
              </w:rPr>
            </w:pPr>
          </w:p>
          <w:p w14:paraId="7E9B9454" w14:textId="77777777" w:rsidR="00584D01" w:rsidRDefault="00584D01" w:rsidP="00584D01">
            <w:pPr>
              <w:jc w:val="center"/>
              <w:rPr>
                <w:b/>
                <w:sz w:val="20"/>
                <w:szCs w:val="20"/>
              </w:rPr>
            </w:pPr>
          </w:p>
          <w:p w14:paraId="3196546D" w14:textId="77777777" w:rsidR="00584D01" w:rsidRDefault="00584D01" w:rsidP="00584D01">
            <w:pPr>
              <w:jc w:val="center"/>
              <w:rPr>
                <w:b/>
                <w:sz w:val="20"/>
                <w:szCs w:val="20"/>
              </w:rPr>
            </w:pPr>
          </w:p>
          <w:p w14:paraId="6F31A174" w14:textId="77777777" w:rsidR="00584D01" w:rsidRDefault="00584D01" w:rsidP="00584D01">
            <w:pPr>
              <w:jc w:val="center"/>
              <w:rPr>
                <w:b/>
                <w:sz w:val="20"/>
                <w:szCs w:val="20"/>
              </w:rPr>
            </w:pPr>
          </w:p>
          <w:p w14:paraId="5E0BC065" w14:textId="77777777" w:rsidR="00584D01" w:rsidRDefault="00584D01" w:rsidP="00584D01">
            <w:pPr>
              <w:jc w:val="center"/>
              <w:rPr>
                <w:b/>
                <w:sz w:val="20"/>
                <w:szCs w:val="20"/>
              </w:rPr>
            </w:pPr>
          </w:p>
          <w:p w14:paraId="03E0DA35" w14:textId="77777777" w:rsidR="00584D01" w:rsidRDefault="00584D01" w:rsidP="00584D01">
            <w:pPr>
              <w:jc w:val="center"/>
              <w:rPr>
                <w:b/>
                <w:sz w:val="20"/>
                <w:szCs w:val="20"/>
              </w:rPr>
            </w:pPr>
          </w:p>
          <w:p w14:paraId="641FCBDD" w14:textId="77777777" w:rsidR="00584D01" w:rsidRDefault="00584D01" w:rsidP="00584D01">
            <w:pPr>
              <w:jc w:val="center"/>
              <w:rPr>
                <w:b/>
                <w:sz w:val="20"/>
                <w:szCs w:val="20"/>
              </w:rPr>
            </w:pPr>
          </w:p>
          <w:p w14:paraId="32DCC85C" w14:textId="77777777" w:rsidR="00584D01" w:rsidRDefault="00584D01" w:rsidP="00584D01">
            <w:pPr>
              <w:jc w:val="center"/>
              <w:rPr>
                <w:b/>
                <w:sz w:val="20"/>
                <w:szCs w:val="20"/>
              </w:rPr>
            </w:pPr>
          </w:p>
          <w:p w14:paraId="5AFF3A8D" w14:textId="77777777" w:rsidR="00584D01" w:rsidRDefault="00584D01" w:rsidP="00584D01">
            <w:pPr>
              <w:jc w:val="center"/>
              <w:rPr>
                <w:b/>
                <w:sz w:val="20"/>
                <w:szCs w:val="20"/>
              </w:rPr>
            </w:pPr>
          </w:p>
          <w:p w14:paraId="0C7617DB" w14:textId="77777777" w:rsidR="00584D01" w:rsidRDefault="00584D01" w:rsidP="00584D01">
            <w:pPr>
              <w:jc w:val="center"/>
              <w:rPr>
                <w:b/>
                <w:sz w:val="20"/>
                <w:szCs w:val="20"/>
              </w:rPr>
            </w:pPr>
          </w:p>
          <w:p w14:paraId="297DDDDD" w14:textId="77777777" w:rsidR="00584D01" w:rsidRDefault="00584D01" w:rsidP="00584D01">
            <w:pPr>
              <w:jc w:val="center"/>
              <w:rPr>
                <w:b/>
                <w:sz w:val="20"/>
                <w:szCs w:val="20"/>
              </w:rPr>
            </w:pPr>
          </w:p>
          <w:p w14:paraId="5CB52EB1" w14:textId="77777777" w:rsidR="00584D01" w:rsidRDefault="00584D01" w:rsidP="00584D01">
            <w:pPr>
              <w:jc w:val="center"/>
              <w:rPr>
                <w:b/>
                <w:sz w:val="20"/>
                <w:szCs w:val="20"/>
              </w:rPr>
            </w:pPr>
          </w:p>
          <w:p w14:paraId="2DCD1A1D" w14:textId="77777777" w:rsidR="00584D01" w:rsidRDefault="00584D01" w:rsidP="00584D01">
            <w:pPr>
              <w:jc w:val="center"/>
              <w:rPr>
                <w:b/>
                <w:sz w:val="20"/>
                <w:szCs w:val="20"/>
              </w:rPr>
            </w:pPr>
          </w:p>
          <w:p w14:paraId="306F8DE6" w14:textId="77777777" w:rsidR="00584D01" w:rsidRDefault="00584D01" w:rsidP="00584D01">
            <w:pPr>
              <w:jc w:val="center"/>
              <w:rPr>
                <w:b/>
                <w:sz w:val="20"/>
                <w:szCs w:val="20"/>
              </w:rPr>
            </w:pPr>
          </w:p>
          <w:p w14:paraId="42A36F58" w14:textId="77777777" w:rsidR="00584D01" w:rsidRDefault="00584D01" w:rsidP="00584D01">
            <w:pPr>
              <w:jc w:val="center"/>
              <w:rPr>
                <w:b/>
                <w:sz w:val="20"/>
                <w:szCs w:val="20"/>
              </w:rPr>
            </w:pPr>
          </w:p>
          <w:p w14:paraId="12F3650E" w14:textId="77777777" w:rsidR="00584D01" w:rsidRDefault="00584D01" w:rsidP="00584D01">
            <w:pPr>
              <w:jc w:val="center"/>
              <w:rPr>
                <w:b/>
                <w:sz w:val="20"/>
                <w:szCs w:val="20"/>
              </w:rPr>
            </w:pPr>
          </w:p>
          <w:p w14:paraId="1E7874A6" w14:textId="77777777" w:rsidR="00584D01" w:rsidRDefault="00584D01" w:rsidP="00584D01">
            <w:pPr>
              <w:jc w:val="center"/>
              <w:rPr>
                <w:b/>
                <w:sz w:val="20"/>
                <w:szCs w:val="20"/>
              </w:rPr>
            </w:pPr>
          </w:p>
          <w:p w14:paraId="0E1FBE61" w14:textId="77777777" w:rsidR="00584D01" w:rsidRDefault="00584D01" w:rsidP="00584D01">
            <w:pPr>
              <w:jc w:val="center"/>
              <w:rPr>
                <w:b/>
                <w:sz w:val="20"/>
                <w:szCs w:val="20"/>
              </w:rPr>
            </w:pPr>
          </w:p>
          <w:p w14:paraId="72D739F2" w14:textId="77777777" w:rsidR="00584D01" w:rsidRDefault="00584D01" w:rsidP="00584D01">
            <w:pPr>
              <w:jc w:val="center"/>
              <w:rPr>
                <w:b/>
                <w:sz w:val="20"/>
                <w:szCs w:val="20"/>
              </w:rPr>
            </w:pPr>
          </w:p>
          <w:p w14:paraId="45D6E749" w14:textId="77777777" w:rsidR="00584D01" w:rsidRDefault="00584D01" w:rsidP="00584D01">
            <w:pPr>
              <w:jc w:val="center"/>
              <w:rPr>
                <w:b/>
                <w:sz w:val="20"/>
                <w:szCs w:val="20"/>
              </w:rPr>
            </w:pPr>
          </w:p>
          <w:p w14:paraId="6073A46C" w14:textId="77777777" w:rsidR="00584D01" w:rsidRDefault="00584D01" w:rsidP="00584D01">
            <w:pPr>
              <w:jc w:val="center"/>
              <w:rPr>
                <w:b/>
                <w:sz w:val="20"/>
                <w:szCs w:val="20"/>
              </w:rPr>
            </w:pPr>
          </w:p>
          <w:p w14:paraId="4F77B952" w14:textId="77777777" w:rsidR="00584D01" w:rsidRDefault="00584D01" w:rsidP="00584D01">
            <w:pPr>
              <w:jc w:val="center"/>
              <w:rPr>
                <w:b/>
                <w:sz w:val="20"/>
                <w:szCs w:val="20"/>
              </w:rPr>
            </w:pPr>
          </w:p>
          <w:p w14:paraId="3F0D62D2" w14:textId="77777777" w:rsidR="00584D01" w:rsidRDefault="00584D01" w:rsidP="00584D01">
            <w:pPr>
              <w:jc w:val="center"/>
              <w:rPr>
                <w:b/>
                <w:sz w:val="20"/>
                <w:szCs w:val="20"/>
              </w:rPr>
            </w:pPr>
          </w:p>
          <w:p w14:paraId="7F94D891" w14:textId="77777777" w:rsidR="00584D01" w:rsidRDefault="00584D01" w:rsidP="00584D01">
            <w:pPr>
              <w:jc w:val="center"/>
              <w:rPr>
                <w:b/>
                <w:sz w:val="20"/>
                <w:szCs w:val="20"/>
              </w:rPr>
            </w:pPr>
          </w:p>
          <w:p w14:paraId="0C45416B" w14:textId="77777777" w:rsidR="00584D01" w:rsidRDefault="00584D01" w:rsidP="00584D01">
            <w:pPr>
              <w:jc w:val="center"/>
              <w:rPr>
                <w:b/>
                <w:sz w:val="20"/>
                <w:szCs w:val="20"/>
              </w:rPr>
            </w:pPr>
          </w:p>
          <w:p w14:paraId="57EB5A65" w14:textId="77777777" w:rsidR="00584D01" w:rsidRDefault="00584D01" w:rsidP="00584D01">
            <w:pPr>
              <w:jc w:val="center"/>
              <w:rPr>
                <w:b/>
                <w:sz w:val="20"/>
                <w:szCs w:val="20"/>
              </w:rPr>
            </w:pPr>
          </w:p>
          <w:p w14:paraId="7AF7BB31" w14:textId="77777777" w:rsidR="00584D01" w:rsidRDefault="00584D01" w:rsidP="00584D01">
            <w:pPr>
              <w:jc w:val="center"/>
              <w:rPr>
                <w:b/>
                <w:sz w:val="20"/>
                <w:szCs w:val="20"/>
              </w:rPr>
            </w:pPr>
          </w:p>
          <w:p w14:paraId="623EAC73" w14:textId="24D9B666" w:rsidR="00584D01" w:rsidRPr="006F6F4F" w:rsidRDefault="00584D01" w:rsidP="00584D01">
            <w:pPr>
              <w:jc w:val="center"/>
              <w:rPr>
                <w:b/>
                <w:sz w:val="20"/>
                <w:szCs w:val="20"/>
              </w:rPr>
            </w:pPr>
            <w:r>
              <w:rPr>
                <w:b/>
                <w:sz w:val="20"/>
                <w:szCs w:val="20"/>
              </w:rPr>
              <w:t>Návrh zákona Čl. II</w:t>
            </w:r>
          </w:p>
        </w:tc>
        <w:tc>
          <w:tcPr>
            <w:tcW w:w="705" w:type="dxa"/>
            <w:tcBorders>
              <w:top w:val="single" w:sz="4" w:space="0" w:color="auto"/>
              <w:left w:val="single" w:sz="4" w:space="0" w:color="auto"/>
              <w:bottom w:val="single" w:sz="4" w:space="0" w:color="auto"/>
              <w:right w:val="single" w:sz="4" w:space="0" w:color="auto"/>
            </w:tcBorders>
          </w:tcPr>
          <w:p w14:paraId="1012E44E" w14:textId="77777777" w:rsidR="00584D01" w:rsidRDefault="00584D01" w:rsidP="00584D01">
            <w:pPr>
              <w:pStyle w:val="Normlny0"/>
              <w:jc w:val="center"/>
              <w:rPr>
                <w:b/>
              </w:rPr>
            </w:pPr>
            <w:r w:rsidRPr="006F6F4F">
              <w:rPr>
                <w:b/>
              </w:rPr>
              <w:lastRenderedPageBreak/>
              <w:t>§ 7b ods. 1</w:t>
            </w:r>
          </w:p>
          <w:p w14:paraId="3FCD4500" w14:textId="77777777" w:rsidR="00584D01" w:rsidRDefault="00584D01" w:rsidP="00584D01">
            <w:pPr>
              <w:pStyle w:val="Normlny0"/>
              <w:jc w:val="center"/>
              <w:rPr>
                <w:b/>
              </w:rPr>
            </w:pPr>
          </w:p>
          <w:p w14:paraId="40DCE179" w14:textId="77777777" w:rsidR="00584D01" w:rsidRDefault="00584D01" w:rsidP="00584D01">
            <w:pPr>
              <w:pStyle w:val="Normlny0"/>
              <w:jc w:val="center"/>
              <w:rPr>
                <w:b/>
              </w:rPr>
            </w:pPr>
          </w:p>
          <w:p w14:paraId="74C2BBF1" w14:textId="77777777" w:rsidR="00584D01" w:rsidRDefault="00584D01" w:rsidP="00584D01">
            <w:pPr>
              <w:pStyle w:val="Normlny0"/>
              <w:jc w:val="center"/>
              <w:rPr>
                <w:b/>
              </w:rPr>
            </w:pPr>
          </w:p>
          <w:p w14:paraId="6DB0F659" w14:textId="77777777" w:rsidR="00584D01" w:rsidRDefault="00584D01" w:rsidP="00584D01">
            <w:pPr>
              <w:pStyle w:val="Normlny0"/>
              <w:jc w:val="center"/>
              <w:rPr>
                <w:b/>
              </w:rPr>
            </w:pPr>
          </w:p>
          <w:p w14:paraId="38E7A074" w14:textId="77777777" w:rsidR="00584D01" w:rsidRDefault="00584D01" w:rsidP="00584D01">
            <w:pPr>
              <w:pStyle w:val="Normlny0"/>
              <w:jc w:val="center"/>
              <w:rPr>
                <w:b/>
              </w:rPr>
            </w:pPr>
          </w:p>
          <w:p w14:paraId="2903602D" w14:textId="77777777" w:rsidR="00584D01" w:rsidRDefault="00584D01" w:rsidP="00584D01">
            <w:pPr>
              <w:pStyle w:val="Normlny0"/>
              <w:jc w:val="center"/>
              <w:rPr>
                <w:b/>
              </w:rPr>
            </w:pPr>
          </w:p>
          <w:p w14:paraId="018D769E" w14:textId="77777777" w:rsidR="00584D01" w:rsidRDefault="00584D01" w:rsidP="00584D01">
            <w:pPr>
              <w:pStyle w:val="Normlny0"/>
              <w:jc w:val="center"/>
              <w:rPr>
                <w:b/>
              </w:rPr>
            </w:pPr>
          </w:p>
          <w:p w14:paraId="2B0C3DD4" w14:textId="77777777" w:rsidR="00584D01" w:rsidRDefault="00584D01" w:rsidP="00584D01">
            <w:pPr>
              <w:pStyle w:val="Normlny0"/>
              <w:jc w:val="center"/>
              <w:rPr>
                <w:b/>
              </w:rPr>
            </w:pPr>
          </w:p>
          <w:p w14:paraId="0FACAADD" w14:textId="77777777" w:rsidR="00584D01" w:rsidRDefault="00584D01" w:rsidP="00584D01">
            <w:pPr>
              <w:pStyle w:val="Normlny0"/>
              <w:jc w:val="center"/>
              <w:rPr>
                <w:b/>
              </w:rPr>
            </w:pPr>
          </w:p>
          <w:p w14:paraId="6E238BC7" w14:textId="77777777" w:rsidR="00584D01" w:rsidRDefault="00584D01" w:rsidP="00584D01">
            <w:pPr>
              <w:pStyle w:val="Normlny0"/>
              <w:jc w:val="center"/>
              <w:rPr>
                <w:b/>
              </w:rPr>
            </w:pPr>
          </w:p>
          <w:p w14:paraId="64B64F48" w14:textId="77777777" w:rsidR="00584D01" w:rsidRDefault="00584D01" w:rsidP="00584D01">
            <w:pPr>
              <w:pStyle w:val="Normlny0"/>
              <w:jc w:val="center"/>
              <w:rPr>
                <w:b/>
              </w:rPr>
            </w:pPr>
          </w:p>
          <w:p w14:paraId="410C7AA9" w14:textId="77777777" w:rsidR="00584D01" w:rsidRDefault="00584D01" w:rsidP="00584D01">
            <w:pPr>
              <w:pStyle w:val="Normlny0"/>
              <w:jc w:val="center"/>
              <w:rPr>
                <w:b/>
              </w:rPr>
            </w:pPr>
          </w:p>
          <w:p w14:paraId="16CA88C1" w14:textId="77777777" w:rsidR="00584D01" w:rsidRDefault="00584D01" w:rsidP="00584D01">
            <w:pPr>
              <w:pStyle w:val="Normlny0"/>
              <w:jc w:val="center"/>
              <w:rPr>
                <w:b/>
              </w:rPr>
            </w:pPr>
          </w:p>
          <w:p w14:paraId="72ED020B" w14:textId="77777777" w:rsidR="00584D01" w:rsidRDefault="00584D01" w:rsidP="00584D01">
            <w:pPr>
              <w:pStyle w:val="Normlny0"/>
              <w:jc w:val="center"/>
              <w:rPr>
                <w:b/>
              </w:rPr>
            </w:pPr>
          </w:p>
          <w:p w14:paraId="0974471A" w14:textId="77777777" w:rsidR="00584D01" w:rsidRDefault="00584D01" w:rsidP="00584D01">
            <w:pPr>
              <w:pStyle w:val="Normlny0"/>
              <w:jc w:val="center"/>
              <w:rPr>
                <w:b/>
              </w:rPr>
            </w:pPr>
          </w:p>
          <w:p w14:paraId="4CD86186" w14:textId="77777777" w:rsidR="00584D01" w:rsidRDefault="00584D01" w:rsidP="00584D01">
            <w:pPr>
              <w:pStyle w:val="Normlny0"/>
              <w:jc w:val="center"/>
              <w:rPr>
                <w:b/>
              </w:rPr>
            </w:pPr>
          </w:p>
          <w:p w14:paraId="24222A8C" w14:textId="77777777" w:rsidR="00584D01" w:rsidRDefault="00584D01" w:rsidP="00584D01">
            <w:pPr>
              <w:pStyle w:val="Normlny0"/>
              <w:jc w:val="center"/>
              <w:rPr>
                <w:b/>
              </w:rPr>
            </w:pPr>
          </w:p>
          <w:p w14:paraId="4DC700AB" w14:textId="77777777" w:rsidR="00584D01" w:rsidRDefault="00584D01" w:rsidP="00584D01">
            <w:pPr>
              <w:pStyle w:val="Normlny0"/>
              <w:jc w:val="center"/>
              <w:rPr>
                <w:b/>
              </w:rPr>
            </w:pPr>
          </w:p>
          <w:p w14:paraId="667188B8" w14:textId="77777777" w:rsidR="00584D01" w:rsidRDefault="00584D01" w:rsidP="00584D01">
            <w:pPr>
              <w:pStyle w:val="Normlny0"/>
              <w:jc w:val="center"/>
              <w:rPr>
                <w:b/>
              </w:rPr>
            </w:pPr>
          </w:p>
          <w:p w14:paraId="2C96EA90" w14:textId="77777777" w:rsidR="00584D01" w:rsidRDefault="00584D01" w:rsidP="00584D01">
            <w:pPr>
              <w:pStyle w:val="Normlny0"/>
              <w:jc w:val="center"/>
              <w:rPr>
                <w:b/>
              </w:rPr>
            </w:pPr>
          </w:p>
          <w:p w14:paraId="34B1697C" w14:textId="77777777" w:rsidR="00584D01" w:rsidRDefault="00584D01" w:rsidP="00584D01">
            <w:pPr>
              <w:pStyle w:val="Normlny0"/>
              <w:jc w:val="center"/>
              <w:rPr>
                <w:b/>
              </w:rPr>
            </w:pPr>
          </w:p>
          <w:p w14:paraId="1528855A" w14:textId="77777777" w:rsidR="00584D01" w:rsidRDefault="00584D01" w:rsidP="00584D01">
            <w:pPr>
              <w:pStyle w:val="Normlny0"/>
              <w:jc w:val="center"/>
              <w:rPr>
                <w:b/>
              </w:rPr>
            </w:pPr>
          </w:p>
          <w:p w14:paraId="4E90963A" w14:textId="77777777" w:rsidR="00584D01" w:rsidRDefault="00584D01" w:rsidP="00584D01">
            <w:pPr>
              <w:pStyle w:val="Normlny0"/>
              <w:jc w:val="center"/>
              <w:rPr>
                <w:b/>
              </w:rPr>
            </w:pPr>
          </w:p>
          <w:p w14:paraId="1BE00251" w14:textId="77777777" w:rsidR="00584D01" w:rsidRDefault="00584D01" w:rsidP="00584D01">
            <w:pPr>
              <w:pStyle w:val="Normlny0"/>
              <w:jc w:val="center"/>
              <w:rPr>
                <w:b/>
              </w:rPr>
            </w:pPr>
          </w:p>
          <w:p w14:paraId="7BC5AFB2" w14:textId="77777777" w:rsidR="00584D01" w:rsidRDefault="00584D01" w:rsidP="00584D01">
            <w:pPr>
              <w:pStyle w:val="Normlny0"/>
              <w:jc w:val="center"/>
              <w:rPr>
                <w:b/>
              </w:rPr>
            </w:pPr>
          </w:p>
          <w:p w14:paraId="69F22A6F" w14:textId="77777777" w:rsidR="00584D01" w:rsidRDefault="00584D01" w:rsidP="00584D01">
            <w:pPr>
              <w:pStyle w:val="Normlny0"/>
              <w:jc w:val="center"/>
              <w:rPr>
                <w:b/>
              </w:rPr>
            </w:pPr>
          </w:p>
          <w:p w14:paraId="0A52DE63" w14:textId="77777777" w:rsidR="00584D01" w:rsidRDefault="00584D01" w:rsidP="00584D01">
            <w:pPr>
              <w:pStyle w:val="Normlny0"/>
              <w:jc w:val="center"/>
              <w:rPr>
                <w:b/>
              </w:rPr>
            </w:pPr>
          </w:p>
          <w:p w14:paraId="282A2B52" w14:textId="77777777" w:rsidR="00584D01" w:rsidRDefault="00584D01" w:rsidP="00584D01">
            <w:pPr>
              <w:pStyle w:val="Normlny0"/>
              <w:jc w:val="center"/>
              <w:rPr>
                <w:b/>
              </w:rPr>
            </w:pPr>
          </w:p>
          <w:p w14:paraId="74CCBAD5" w14:textId="77777777" w:rsidR="00584D01" w:rsidRDefault="00584D01" w:rsidP="00584D01">
            <w:pPr>
              <w:pStyle w:val="Normlny0"/>
              <w:jc w:val="center"/>
              <w:rPr>
                <w:b/>
              </w:rPr>
            </w:pPr>
          </w:p>
          <w:p w14:paraId="6D28799C" w14:textId="77777777" w:rsidR="00584D01" w:rsidRDefault="00584D01" w:rsidP="00584D01">
            <w:pPr>
              <w:pStyle w:val="Normlny0"/>
              <w:jc w:val="center"/>
              <w:rPr>
                <w:b/>
              </w:rPr>
            </w:pPr>
          </w:p>
          <w:p w14:paraId="44CE35CE" w14:textId="77777777" w:rsidR="00584D01" w:rsidRDefault="00584D01" w:rsidP="00584D01">
            <w:pPr>
              <w:pStyle w:val="Normlny0"/>
              <w:jc w:val="center"/>
              <w:rPr>
                <w:b/>
              </w:rPr>
            </w:pPr>
          </w:p>
          <w:p w14:paraId="35F2FB79" w14:textId="77777777" w:rsidR="00584D01" w:rsidRDefault="00584D01" w:rsidP="00584D01">
            <w:pPr>
              <w:pStyle w:val="Normlny0"/>
              <w:jc w:val="center"/>
              <w:rPr>
                <w:b/>
              </w:rPr>
            </w:pPr>
          </w:p>
          <w:p w14:paraId="45A6306A" w14:textId="77777777" w:rsidR="00584D01" w:rsidRDefault="00584D01" w:rsidP="00584D01">
            <w:pPr>
              <w:pStyle w:val="Normlny0"/>
              <w:jc w:val="center"/>
              <w:rPr>
                <w:b/>
              </w:rPr>
            </w:pPr>
          </w:p>
          <w:p w14:paraId="139C3C16" w14:textId="77777777" w:rsidR="00584D01" w:rsidRDefault="00584D01" w:rsidP="00584D01">
            <w:pPr>
              <w:pStyle w:val="Normlny0"/>
              <w:jc w:val="center"/>
              <w:rPr>
                <w:b/>
              </w:rPr>
            </w:pPr>
          </w:p>
          <w:p w14:paraId="6BB9C8D8" w14:textId="77777777" w:rsidR="00584D01" w:rsidRDefault="00584D01" w:rsidP="00584D01">
            <w:pPr>
              <w:pStyle w:val="Normlny0"/>
              <w:jc w:val="center"/>
              <w:rPr>
                <w:b/>
              </w:rPr>
            </w:pPr>
            <w:r>
              <w:rPr>
                <w:b/>
              </w:rPr>
              <w:t>§ 7b ods. 2</w:t>
            </w:r>
          </w:p>
          <w:p w14:paraId="515AF0CB" w14:textId="77777777" w:rsidR="00584D01" w:rsidRDefault="00584D01" w:rsidP="00584D01">
            <w:pPr>
              <w:pStyle w:val="Normlny0"/>
              <w:jc w:val="center"/>
              <w:rPr>
                <w:b/>
              </w:rPr>
            </w:pPr>
          </w:p>
          <w:p w14:paraId="28D46BFF" w14:textId="77777777" w:rsidR="00584D01" w:rsidRDefault="00584D01" w:rsidP="00584D01">
            <w:pPr>
              <w:pStyle w:val="Normlny0"/>
              <w:jc w:val="center"/>
              <w:rPr>
                <w:b/>
              </w:rPr>
            </w:pPr>
          </w:p>
          <w:p w14:paraId="783FDDB7" w14:textId="77777777" w:rsidR="00584D01" w:rsidRDefault="00584D01" w:rsidP="00584D01">
            <w:pPr>
              <w:pStyle w:val="Normlny0"/>
              <w:jc w:val="center"/>
              <w:rPr>
                <w:b/>
              </w:rPr>
            </w:pPr>
          </w:p>
          <w:p w14:paraId="4529ABA4" w14:textId="77777777" w:rsidR="00584D01" w:rsidRDefault="00584D01" w:rsidP="00584D01">
            <w:pPr>
              <w:pStyle w:val="Normlny0"/>
              <w:jc w:val="center"/>
              <w:rPr>
                <w:b/>
              </w:rPr>
            </w:pPr>
          </w:p>
          <w:p w14:paraId="6AAA9DA6" w14:textId="77777777" w:rsidR="00584D01" w:rsidRDefault="00584D01" w:rsidP="00584D01">
            <w:pPr>
              <w:pStyle w:val="Normlny0"/>
              <w:jc w:val="center"/>
              <w:rPr>
                <w:b/>
              </w:rPr>
            </w:pPr>
          </w:p>
          <w:p w14:paraId="2E6ED8CD" w14:textId="77777777" w:rsidR="00584D01" w:rsidRDefault="00584D01" w:rsidP="00584D01">
            <w:pPr>
              <w:pStyle w:val="Normlny0"/>
              <w:jc w:val="center"/>
              <w:rPr>
                <w:b/>
              </w:rPr>
            </w:pPr>
          </w:p>
          <w:p w14:paraId="6D7FEEBC" w14:textId="77777777" w:rsidR="00584D01" w:rsidRDefault="00584D01" w:rsidP="00584D01">
            <w:pPr>
              <w:pStyle w:val="Normlny0"/>
              <w:jc w:val="center"/>
              <w:rPr>
                <w:b/>
              </w:rPr>
            </w:pPr>
          </w:p>
          <w:p w14:paraId="5FF6A053" w14:textId="77777777" w:rsidR="00584D01" w:rsidRDefault="00584D01" w:rsidP="00584D01">
            <w:pPr>
              <w:pStyle w:val="Normlny0"/>
              <w:jc w:val="center"/>
              <w:rPr>
                <w:b/>
              </w:rPr>
            </w:pPr>
          </w:p>
          <w:p w14:paraId="13717E13" w14:textId="77777777" w:rsidR="00584D01" w:rsidRDefault="00584D01" w:rsidP="00584D01">
            <w:pPr>
              <w:pStyle w:val="Normlny0"/>
              <w:jc w:val="center"/>
              <w:rPr>
                <w:b/>
              </w:rPr>
            </w:pPr>
          </w:p>
          <w:p w14:paraId="515A2600" w14:textId="77777777" w:rsidR="00584D01" w:rsidRDefault="00584D01" w:rsidP="00584D01">
            <w:pPr>
              <w:pStyle w:val="Normlny0"/>
              <w:jc w:val="center"/>
            </w:pPr>
            <w:r w:rsidRPr="006F6F4F">
              <w:t>§ 122yc</w:t>
            </w:r>
          </w:p>
          <w:p w14:paraId="0A70B3E8" w14:textId="77777777" w:rsidR="00584D01" w:rsidRDefault="00584D01" w:rsidP="00584D01">
            <w:pPr>
              <w:pStyle w:val="Normlny0"/>
              <w:jc w:val="center"/>
            </w:pPr>
          </w:p>
          <w:p w14:paraId="20B27FF5" w14:textId="77777777" w:rsidR="00584D01" w:rsidRDefault="00584D01" w:rsidP="00584D01">
            <w:pPr>
              <w:pStyle w:val="Normlny0"/>
              <w:jc w:val="center"/>
            </w:pPr>
          </w:p>
          <w:p w14:paraId="7AE3A813" w14:textId="77777777" w:rsidR="00584D01" w:rsidRDefault="00584D01" w:rsidP="00584D01">
            <w:pPr>
              <w:pStyle w:val="Normlny0"/>
              <w:jc w:val="center"/>
            </w:pPr>
          </w:p>
          <w:p w14:paraId="0AB3EB73" w14:textId="77777777" w:rsidR="00584D01" w:rsidRDefault="00584D01" w:rsidP="00584D01">
            <w:pPr>
              <w:pStyle w:val="Normlny0"/>
              <w:jc w:val="center"/>
            </w:pPr>
          </w:p>
          <w:p w14:paraId="335C48B6" w14:textId="77777777" w:rsidR="00584D01" w:rsidRDefault="00584D01" w:rsidP="00584D01">
            <w:pPr>
              <w:pStyle w:val="Normlny0"/>
              <w:jc w:val="center"/>
            </w:pPr>
          </w:p>
          <w:p w14:paraId="765E2EDA" w14:textId="77777777" w:rsidR="00584D01" w:rsidRDefault="00584D01" w:rsidP="00584D01">
            <w:pPr>
              <w:pStyle w:val="Normlny0"/>
              <w:jc w:val="center"/>
            </w:pPr>
          </w:p>
          <w:p w14:paraId="16385F01" w14:textId="77777777" w:rsidR="00584D01" w:rsidRDefault="00584D01" w:rsidP="00584D01">
            <w:pPr>
              <w:pStyle w:val="Normlny0"/>
              <w:jc w:val="center"/>
            </w:pPr>
          </w:p>
          <w:p w14:paraId="0BA15BF2" w14:textId="77777777" w:rsidR="00584D01" w:rsidRDefault="00584D01" w:rsidP="00584D01">
            <w:pPr>
              <w:pStyle w:val="Normlny0"/>
              <w:jc w:val="center"/>
            </w:pPr>
          </w:p>
          <w:p w14:paraId="4850F754" w14:textId="77777777" w:rsidR="00584D01" w:rsidRDefault="00584D01" w:rsidP="00584D01">
            <w:pPr>
              <w:pStyle w:val="Normlny0"/>
              <w:jc w:val="center"/>
            </w:pPr>
          </w:p>
          <w:p w14:paraId="652D35FE" w14:textId="77777777" w:rsidR="00584D01" w:rsidRDefault="00584D01" w:rsidP="00584D01">
            <w:pPr>
              <w:pStyle w:val="Normlny0"/>
              <w:jc w:val="center"/>
            </w:pPr>
          </w:p>
          <w:p w14:paraId="127D415F" w14:textId="77777777" w:rsidR="00584D01" w:rsidRDefault="00584D01" w:rsidP="00584D01">
            <w:pPr>
              <w:pStyle w:val="Normlny0"/>
              <w:jc w:val="center"/>
            </w:pPr>
          </w:p>
          <w:p w14:paraId="6A4182CC" w14:textId="77777777" w:rsidR="00584D01" w:rsidRDefault="00584D01" w:rsidP="00584D01">
            <w:pPr>
              <w:pStyle w:val="Normlny0"/>
              <w:jc w:val="center"/>
            </w:pPr>
          </w:p>
          <w:p w14:paraId="6E43A92B" w14:textId="77777777" w:rsidR="00584D01" w:rsidRDefault="00584D01" w:rsidP="00584D01">
            <w:pPr>
              <w:pStyle w:val="Normlny0"/>
              <w:jc w:val="center"/>
            </w:pPr>
          </w:p>
          <w:p w14:paraId="34BDC764" w14:textId="77777777" w:rsidR="00584D01" w:rsidRDefault="00584D01" w:rsidP="00584D01">
            <w:pPr>
              <w:pStyle w:val="Normlny0"/>
              <w:jc w:val="center"/>
            </w:pPr>
          </w:p>
          <w:p w14:paraId="6F97090A" w14:textId="77777777" w:rsidR="00584D01" w:rsidRDefault="00584D01" w:rsidP="00584D01">
            <w:pPr>
              <w:pStyle w:val="Normlny0"/>
              <w:jc w:val="center"/>
            </w:pPr>
          </w:p>
          <w:p w14:paraId="1042A9F0" w14:textId="77777777" w:rsidR="00584D01" w:rsidRDefault="00584D01" w:rsidP="00584D01">
            <w:pPr>
              <w:pStyle w:val="Normlny0"/>
              <w:jc w:val="center"/>
            </w:pPr>
          </w:p>
          <w:p w14:paraId="687E25D7" w14:textId="77777777" w:rsidR="00584D01" w:rsidRDefault="00584D01" w:rsidP="00584D01">
            <w:pPr>
              <w:pStyle w:val="Normlny0"/>
              <w:jc w:val="center"/>
            </w:pPr>
          </w:p>
          <w:p w14:paraId="4A7E9826" w14:textId="77777777" w:rsidR="00584D01" w:rsidRDefault="00584D01" w:rsidP="00584D01">
            <w:pPr>
              <w:pStyle w:val="Normlny0"/>
              <w:jc w:val="center"/>
            </w:pPr>
          </w:p>
          <w:p w14:paraId="759FCAFC" w14:textId="77777777" w:rsidR="00584D01" w:rsidRDefault="00584D01" w:rsidP="00584D01">
            <w:pPr>
              <w:pStyle w:val="Normlny0"/>
              <w:jc w:val="center"/>
            </w:pPr>
          </w:p>
          <w:p w14:paraId="0E3B15F1" w14:textId="77777777" w:rsidR="00584D01" w:rsidRDefault="00584D01" w:rsidP="00584D01">
            <w:pPr>
              <w:pStyle w:val="Normlny0"/>
              <w:jc w:val="center"/>
            </w:pPr>
          </w:p>
          <w:p w14:paraId="0BC583B7" w14:textId="77777777" w:rsidR="00584D01" w:rsidRDefault="00584D01" w:rsidP="00584D01">
            <w:pPr>
              <w:pStyle w:val="Normlny0"/>
              <w:jc w:val="center"/>
            </w:pPr>
          </w:p>
          <w:p w14:paraId="335AA9B2" w14:textId="77777777" w:rsidR="00584D01" w:rsidRDefault="00584D01" w:rsidP="00584D01">
            <w:pPr>
              <w:pStyle w:val="Normlny0"/>
              <w:jc w:val="center"/>
            </w:pPr>
          </w:p>
          <w:p w14:paraId="382CDD91" w14:textId="77777777" w:rsidR="00584D01" w:rsidRDefault="00584D01" w:rsidP="00584D01">
            <w:pPr>
              <w:pStyle w:val="Normlny0"/>
              <w:jc w:val="center"/>
            </w:pPr>
          </w:p>
          <w:p w14:paraId="2C3CDD97" w14:textId="77777777" w:rsidR="00584D01" w:rsidRDefault="00584D01" w:rsidP="00584D01">
            <w:pPr>
              <w:pStyle w:val="Normlny0"/>
              <w:jc w:val="center"/>
            </w:pPr>
          </w:p>
          <w:p w14:paraId="360DC27F" w14:textId="77777777" w:rsidR="00584D01" w:rsidRDefault="00584D01" w:rsidP="00584D01">
            <w:pPr>
              <w:pStyle w:val="Normlny0"/>
              <w:jc w:val="center"/>
            </w:pPr>
          </w:p>
          <w:p w14:paraId="48EB5768" w14:textId="77777777" w:rsidR="00584D01" w:rsidRDefault="00584D01" w:rsidP="00584D01">
            <w:pPr>
              <w:pStyle w:val="Normlny0"/>
              <w:jc w:val="center"/>
            </w:pPr>
          </w:p>
          <w:p w14:paraId="0784FF63" w14:textId="77777777" w:rsidR="00584D01" w:rsidRDefault="00584D01" w:rsidP="00584D01">
            <w:pPr>
              <w:pStyle w:val="Normlny0"/>
              <w:jc w:val="center"/>
            </w:pPr>
          </w:p>
          <w:p w14:paraId="14461AD6" w14:textId="77777777" w:rsidR="00584D01" w:rsidRDefault="00584D01" w:rsidP="00584D01">
            <w:pPr>
              <w:pStyle w:val="Normlny0"/>
              <w:jc w:val="center"/>
            </w:pPr>
          </w:p>
          <w:p w14:paraId="60803B1D" w14:textId="77777777" w:rsidR="00584D01" w:rsidRDefault="00584D01" w:rsidP="00584D01">
            <w:pPr>
              <w:pStyle w:val="Normlny0"/>
              <w:jc w:val="center"/>
            </w:pPr>
          </w:p>
          <w:p w14:paraId="3268AA4B" w14:textId="77777777" w:rsidR="00584D01" w:rsidRDefault="00584D01" w:rsidP="00584D01">
            <w:pPr>
              <w:pStyle w:val="Normlny0"/>
              <w:jc w:val="center"/>
            </w:pPr>
          </w:p>
          <w:p w14:paraId="7459C227" w14:textId="77777777" w:rsidR="00584D01" w:rsidRDefault="00584D01" w:rsidP="00584D01">
            <w:pPr>
              <w:pStyle w:val="Normlny0"/>
              <w:jc w:val="center"/>
            </w:pPr>
          </w:p>
          <w:p w14:paraId="327A5A3D" w14:textId="77777777" w:rsidR="00584D01" w:rsidRDefault="00584D01" w:rsidP="00584D01">
            <w:pPr>
              <w:pStyle w:val="Normlny0"/>
              <w:jc w:val="center"/>
            </w:pPr>
          </w:p>
          <w:p w14:paraId="1AE4AA9B" w14:textId="77777777" w:rsidR="00584D01" w:rsidRDefault="00584D01" w:rsidP="00584D01">
            <w:pPr>
              <w:pStyle w:val="Normlny0"/>
              <w:jc w:val="center"/>
            </w:pPr>
          </w:p>
          <w:p w14:paraId="5171CAFC" w14:textId="77777777" w:rsidR="00584D01" w:rsidRDefault="00584D01" w:rsidP="00584D01">
            <w:pPr>
              <w:pStyle w:val="Normlny0"/>
              <w:jc w:val="center"/>
            </w:pPr>
          </w:p>
          <w:p w14:paraId="1584F4C0" w14:textId="77777777" w:rsidR="00584D01" w:rsidRDefault="00584D01" w:rsidP="00584D01">
            <w:pPr>
              <w:pStyle w:val="Normlny0"/>
              <w:jc w:val="center"/>
            </w:pPr>
          </w:p>
          <w:p w14:paraId="28AE1D01" w14:textId="77777777" w:rsidR="00584D01" w:rsidRDefault="00584D01" w:rsidP="00584D01">
            <w:pPr>
              <w:pStyle w:val="Normlny0"/>
              <w:jc w:val="center"/>
            </w:pPr>
          </w:p>
          <w:p w14:paraId="196AA2C7" w14:textId="6D522D1F" w:rsidR="00584D01" w:rsidRPr="006F6F4F" w:rsidRDefault="00584D01" w:rsidP="00584D01">
            <w:pPr>
              <w:pStyle w:val="Normlny0"/>
              <w:jc w:val="center"/>
            </w:pPr>
            <w:r w:rsidRPr="007C7081">
              <w:rPr>
                <w:b/>
              </w:rPr>
              <w:t>§7b ods. 3</w:t>
            </w:r>
          </w:p>
        </w:tc>
        <w:tc>
          <w:tcPr>
            <w:tcW w:w="4515" w:type="dxa"/>
            <w:gridSpan w:val="2"/>
            <w:tcBorders>
              <w:top w:val="single" w:sz="4" w:space="0" w:color="auto"/>
              <w:left w:val="single" w:sz="4" w:space="0" w:color="auto"/>
              <w:bottom w:val="single" w:sz="4" w:space="0" w:color="auto"/>
              <w:right w:val="single" w:sz="4" w:space="0" w:color="auto"/>
            </w:tcBorders>
          </w:tcPr>
          <w:p w14:paraId="223FB2EE" w14:textId="77777777" w:rsidR="00584D01" w:rsidRPr="00C87712" w:rsidRDefault="00584D01" w:rsidP="00584D01">
            <w:pPr>
              <w:pStyle w:val="Normlny0"/>
              <w:jc w:val="center"/>
              <w:rPr>
                <w:b/>
              </w:rPr>
            </w:pPr>
            <w:r w:rsidRPr="00C87712">
              <w:rPr>
                <w:b/>
              </w:rPr>
              <w:lastRenderedPageBreak/>
              <w:t>„§ 7b</w:t>
            </w:r>
          </w:p>
          <w:p w14:paraId="00C00C36" w14:textId="77777777" w:rsidR="00584D01" w:rsidRPr="00C87712" w:rsidRDefault="00584D01" w:rsidP="00584D01">
            <w:pPr>
              <w:pStyle w:val="Normlny0"/>
              <w:jc w:val="center"/>
              <w:rPr>
                <w:b/>
              </w:rPr>
            </w:pPr>
          </w:p>
          <w:p w14:paraId="62A12C7C" w14:textId="77777777" w:rsidR="00584D01" w:rsidRPr="004055F5" w:rsidRDefault="00584D01" w:rsidP="00584D01">
            <w:pPr>
              <w:numPr>
                <w:ilvl w:val="0"/>
                <w:numId w:val="61"/>
              </w:numPr>
              <w:autoSpaceDE/>
              <w:autoSpaceDN/>
              <w:ind w:left="395"/>
              <w:contextualSpacing/>
              <w:jc w:val="both"/>
              <w:rPr>
                <w:rFonts w:eastAsiaTheme="minorEastAsia"/>
                <w:b/>
                <w:sz w:val="20"/>
                <w:szCs w:val="20"/>
              </w:rPr>
            </w:pPr>
            <w:r w:rsidRPr="00C87712">
              <w:rPr>
                <w:rFonts w:eastAsiaTheme="minorEastAsia"/>
                <w:b/>
                <w:sz w:val="20"/>
                <w:szCs w:val="20"/>
              </w:rPr>
              <w:t xml:space="preserve">Obchodník s cennými papiermi, ktorý spĺňa požiadavky podľa osobitného </w:t>
            </w:r>
            <w:r w:rsidRPr="004055F5">
              <w:rPr>
                <w:rFonts w:eastAsiaTheme="minorEastAsia"/>
                <w:b/>
                <w:sz w:val="20"/>
                <w:szCs w:val="20"/>
              </w:rPr>
              <w:t>predpisu</w:t>
            </w:r>
            <w:r w:rsidRPr="004055F5">
              <w:rPr>
                <w:rFonts w:eastAsiaTheme="minorEastAsia"/>
                <w:b/>
                <w:sz w:val="20"/>
                <w:szCs w:val="20"/>
                <w:vertAlign w:val="superscript"/>
              </w:rPr>
              <w:t>1ac</w:t>
            </w:r>
            <w:r w:rsidRPr="004055F5">
              <w:rPr>
                <w:rFonts w:eastAsiaTheme="minorEastAsia"/>
                <w:b/>
                <w:sz w:val="20"/>
                <w:szCs w:val="20"/>
              </w:rPr>
              <w:t>) a ktorý má udelené povolenie na poskytovanie investičných služieb podľa osobitného predpisu,</w:t>
            </w:r>
            <w:r w:rsidRPr="004055F5">
              <w:rPr>
                <w:rFonts w:eastAsiaTheme="minorEastAsia"/>
                <w:b/>
                <w:sz w:val="20"/>
                <w:szCs w:val="20"/>
                <w:vertAlign w:val="superscript"/>
              </w:rPr>
              <w:t>24aad</w:t>
            </w:r>
            <w:r w:rsidRPr="004055F5">
              <w:rPr>
                <w:rFonts w:eastAsiaTheme="minorEastAsia"/>
                <w:b/>
                <w:sz w:val="20"/>
                <w:szCs w:val="20"/>
              </w:rPr>
              <w:t>) predloží Národnej banke Slovenska žiadosť o udelenie bankového povolenia podľa § 7 najneskôr v deň, kedy priemerná výška jeho celkových mesačných aktív vypočítaná za obdobie 12 po sebe nasledujúcich mesiacov je</w:t>
            </w:r>
          </w:p>
          <w:p w14:paraId="5C348C14" w14:textId="77777777" w:rsidR="00584D01" w:rsidRPr="004055F5" w:rsidRDefault="00584D01" w:rsidP="00584D01">
            <w:pPr>
              <w:numPr>
                <w:ilvl w:val="0"/>
                <w:numId w:val="62"/>
              </w:numPr>
              <w:autoSpaceDE/>
              <w:autoSpaceDN/>
              <w:ind w:left="678" w:hanging="283"/>
              <w:contextualSpacing/>
              <w:jc w:val="both"/>
              <w:rPr>
                <w:rFonts w:eastAsiaTheme="minorEastAsia"/>
                <w:b/>
                <w:sz w:val="20"/>
                <w:szCs w:val="20"/>
              </w:rPr>
            </w:pPr>
            <w:r w:rsidRPr="004055F5">
              <w:rPr>
                <w:rFonts w:eastAsiaTheme="minorEastAsia"/>
                <w:b/>
                <w:sz w:val="20"/>
                <w:szCs w:val="20"/>
              </w:rPr>
              <w:t>rovná alebo vyššia ako 30 000 000 000 eur alebo</w:t>
            </w:r>
          </w:p>
          <w:p w14:paraId="66EECA4F" w14:textId="77777777" w:rsidR="00584D01" w:rsidRPr="004055F5" w:rsidRDefault="00584D01" w:rsidP="00584D01">
            <w:pPr>
              <w:numPr>
                <w:ilvl w:val="0"/>
                <w:numId w:val="62"/>
              </w:numPr>
              <w:autoSpaceDE/>
              <w:autoSpaceDN/>
              <w:ind w:left="678" w:hanging="283"/>
              <w:contextualSpacing/>
              <w:jc w:val="both"/>
              <w:rPr>
                <w:rFonts w:eastAsiaTheme="minorEastAsia"/>
                <w:b/>
                <w:sz w:val="20"/>
                <w:szCs w:val="20"/>
              </w:rPr>
            </w:pPr>
            <w:r w:rsidRPr="004055F5">
              <w:rPr>
                <w:rFonts w:eastAsiaTheme="minorEastAsia"/>
                <w:b/>
                <w:sz w:val="20"/>
                <w:szCs w:val="20"/>
              </w:rPr>
              <w:t>nižšia ako 30 000 000 000 eur a tento obchodník s cennými papiermi je súčasťou skupiny, v ktorej celková hodnota konsolidovaných aktív všetkých spoločností v skupine, ktoré jednotlivo majú celkové aktíva nižšie ako 30 000 000 000 eur a vykonávajú niektorú z činností podľa osobitného predpisu,</w:t>
            </w:r>
            <w:r w:rsidRPr="004055F5">
              <w:rPr>
                <w:rFonts w:eastAsiaTheme="minorEastAsia"/>
                <w:b/>
                <w:sz w:val="20"/>
                <w:szCs w:val="20"/>
                <w:vertAlign w:val="superscript"/>
              </w:rPr>
              <w:t>1ad</w:t>
            </w:r>
            <w:r w:rsidRPr="004055F5">
              <w:rPr>
                <w:rFonts w:eastAsiaTheme="minorEastAsia"/>
                <w:b/>
                <w:sz w:val="20"/>
                <w:szCs w:val="20"/>
              </w:rPr>
              <w:t xml:space="preserve">) je rovná alebo vyššia ako 30 000 000 000 eur; obe hodnoty aktív sa vypočítajú ako priemer za obdobie 12 po sebe nasledujúcich mesiacov. </w:t>
            </w:r>
          </w:p>
          <w:p w14:paraId="71D419E1" w14:textId="77777777" w:rsidR="00584D01" w:rsidRPr="004055F5" w:rsidRDefault="00584D01" w:rsidP="00584D01">
            <w:pPr>
              <w:pStyle w:val="Normlny0"/>
              <w:jc w:val="both"/>
              <w:rPr>
                <w:b/>
              </w:rPr>
            </w:pPr>
          </w:p>
          <w:p w14:paraId="70F1BD21" w14:textId="77777777" w:rsidR="00584D01" w:rsidRPr="004055F5" w:rsidRDefault="00584D01" w:rsidP="00584D01">
            <w:pPr>
              <w:pStyle w:val="Normlny0"/>
              <w:jc w:val="both"/>
              <w:rPr>
                <w:b/>
              </w:rPr>
            </w:pPr>
            <w:r w:rsidRPr="004055F5">
              <w:rPr>
                <w:b/>
              </w:rPr>
              <w:lastRenderedPageBreak/>
              <w:t>Poznámky pod čiarou k odkazom 1ac, 1ad a 24aad znejú:</w:t>
            </w:r>
          </w:p>
          <w:p w14:paraId="04F18684" w14:textId="77777777" w:rsidR="00584D01" w:rsidRPr="004055F5" w:rsidRDefault="00584D01" w:rsidP="00584D01">
            <w:pPr>
              <w:pStyle w:val="Normlny0"/>
              <w:ind w:left="395" w:hanging="395"/>
              <w:jc w:val="both"/>
              <w:rPr>
                <w:b/>
              </w:rPr>
            </w:pPr>
            <w:r w:rsidRPr="004055F5">
              <w:rPr>
                <w:b/>
              </w:rPr>
              <w:t>„</w:t>
            </w:r>
            <w:r w:rsidRPr="004055F5">
              <w:rPr>
                <w:b/>
                <w:vertAlign w:val="superscript"/>
              </w:rPr>
              <w:t>1ac</w:t>
            </w:r>
            <w:r w:rsidRPr="004055F5">
              <w:rPr>
                <w:b/>
              </w:rPr>
              <w:t>) Čl. 4 ods. 1 bod 1 písm. b) nariadenia (EÚ) č. 575/2013 v platnom znení.</w:t>
            </w:r>
          </w:p>
          <w:p w14:paraId="40C21C3E" w14:textId="77777777" w:rsidR="00584D01" w:rsidRPr="00C87712" w:rsidRDefault="00584D01" w:rsidP="00584D01">
            <w:pPr>
              <w:pStyle w:val="Normlny0"/>
              <w:ind w:left="395" w:hanging="395"/>
              <w:jc w:val="both"/>
              <w:rPr>
                <w:b/>
              </w:rPr>
            </w:pPr>
            <w:r w:rsidRPr="004055F5">
              <w:rPr>
                <w:b/>
              </w:rPr>
              <w:t xml:space="preserve">  </w:t>
            </w:r>
            <w:r w:rsidRPr="004055F5">
              <w:rPr>
                <w:b/>
                <w:vertAlign w:val="superscript"/>
              </w:rPr>
              <w:t>1ad</w:t>
            </w:r>
            <w:r w:rsidRPr="004055F5">
              <w:rPr>
                <w:b/>
              </w:rPr>
              <w:t>) § 6 ods. 1 písm. c) a f) zákona č. 566/2001 Z. z. v znení neskorších predpisov.</w:t>
            </w:r>
          </w:p>
          <w:p w14:paraId="71C24964" w14:textId="77777777" w:rsidR="00584D01" w:rsidRPr="00C87712" w:rsidRDefault="00584D01" w:rsidP="00584D01">
            <w:pPr>
              <w:pStyle w:val="Normlny0"/>
              <w:ind w:left="395" w:hanging="395"/>
              <w:jc w:val="both"/>
              <w:rPr>
                <w:b/>
              </w:rPr>
            </w:pPr>
            <w:r w:rsidRPr="00C87712">
              <w:rPr>
                <w:b/>
                <w:vertAlign w:val="superscript"/>
              </w:rPr>
              <w:t>24aad</w:t>
            </w:r>
            <w:r w:rsidRPr="00C87712">
              <w:rPr>
                <w:b/>
              </w:rPr>
              <w:t>) § 54 zákona č. 566/2001 Z. z. v znení neskorších predpisov.“.</w:t>
            </w:r>
          </w:p>
          <w:p w14:paraId="45867D7C" w14:textId="77777777" w:rsidR="00584D01" w:rsidRPr="00C87712" w:rsidRDefault="00584D01" w:rsidP="00584D01">
            <w:pPr>
              <w:pStyle w:val="Normlny0"/>
              <w:jc w:val="both"/>
              <w:rPr>
                <w:b/>
              </w:rPr>
            </w:pPr>
          </w:p>
          <w:p w14:paraId="5388D723" w14:textId="77777777" w:rsidR="00584D01" w:rsidRPr="00C87712" w:rsidRDefault="00584D01" w:rsidP="00584D01">
            <w:pPr>
              <w:pStyle w:val="Normlny0"/>
              <w:jc w:val="both"/>
              <w:rPr>
                <w:b/>
              </w:rPr>
            </w:pPr>
          </w:p>
          <w:p w14:paraId="43B2326E" w14:textId="77777777" w:rsidR="00584D01" w:rsidRPr="004055F5" w:rsidRDefault="00584D01" w:rsidP="00584D01">
            <w:pPr>
              <w:pStyle w:val="Normlny0"/>
              <w:jc w:val="both"/>
              <w:rPr>
                <w:b/>
              </w:rPr>
            </w:pPr>
            <w:r w:rsidRPr="00C87712">
              <w:rPr>
                <w:b/>
              </w:rPr>
              <w:t xml:space="preserve">(2) Obchodník s cennými papiermi podľa odseku 1 </w:t>
            </w:r>
            <w:r w:rsidRPr="004055F5">
              <w:rPr>
                <w:b/>
              </w:rPr>
              <w:t>môže ďalej vykonávať činnosti podľa osobitného predpisu</w:t>
            </w:r>
            <w:r w:rsidRPr="004055F5">
              <w:rPr>
                <w:b/>
                <w:vertAlign w:val="superscript"/>
              </w:rPr>
              <w:t>1ac</w:t>
            </w:r>
            <w:r w:rsidRPr="004055F5">
              <w:rPr>
                <w:b/>
              </w:rPr>
              <w:t>) až do udelenia bankového povolenia.</w:t>
            </w:r>
          </w:p>
          <w:p w14:paraId="26458233" w14:textId="77777777" w:rsidR="00584D01" w:rsidRPr="004055F5" w:rsidRDefault="00584D01" w:rsidP="00584D01">
            <w:pPr>
              <w:pStyle w:val="Normlny0"/>
              <w:jc w:val="both"/>
              <w:rPr>
                <w:b/>
              </w:rPr>
            </w:pPr>
          </w:p>
          <w:p w14:paraId="53A0A901" w14:textId="77777777" w:rsidR="00584D01" w:rsidRPr="004055F5" w:rsidRDefault="00584D01" w:rsidP="00584D01">
            <w:pPr>
              <w:pStyle w:val="Normlny0"/>
              <w:jc w:val="both"/>
              <w:rPr>
                <w:b/>
              </w:rPr>
            </w:pPr>
            <w:r w:rsidRPr="004055F5">
              <w:rPr>
                <w:b/>
              </w:rPr>
              <w:t>Poznámka pod čiarou k odkazu 1ac znie:</w:t>
            </w:r>
          </w:p>
          <w:p w14:paraId="55807A55" w14:textId="77777777" w:rsidR="00584D01" w:rsidRPr="00C87712" w:rsidRDefault="00584D01" w:rsidP="00584D01">
            <w:pPr>
              <w:pStyle w:val="Normlny0"/>
              <w:ind w:left="395" w:hanging="395"/>
              <w:jc w:val="both"/>
              <w:rPr>
                <w:b/>
              </w:rPr>
            </w:pPr>
            <w:r w:rsidRPr="004055F5">
              <w:rPr>
                <w:b/>
              </w:rPr>
              <w:t>„</w:t>
            </w:r>
            <w:r w:rsidRPr="004055F5">
              <w:rPr>
                <w:b/>
                <w:vertAlign w:val="superscript"/>
              </w:rPr>
              <w:t>1ac</w:t>
            </w:r>
            <w:r w:rsidRPr="004055F5">
              <w:rPr>
                <w:b/>
              </w:rPr>
              <w:t>) Čl. 4 ods. 1 bod 1 písm. b) nariadenia (EÚ) č. 575/2013 v platnom znení.</w:t>
            </w:r>
          </w:p>
          <w:p w14:paraId="3CE1E918" w14:textId="77777777" w:rsidR="00584D01" w:rsidRPr="00C87712" w:rsidRDefault="00584D01" w:rsidP="00584D01">
            <w:pPr>
              <w:pStyle w:val="Normlny0"/>
              <w:jc w:val="both"/>
              <w:rPr>
                <w:b/>
              </w:rPr>
            </w:pPr>
          </w:p>
          <w:p w14:paraId="41B80BDF" w14:textId="77777777" w:rsidR="00584D01" w:rsidRPr="00C87712" w:rsidRDefault="00584D01" w:rsidP="00584D01">
            <w:pPr>
              <w:pStyle w:val="Normlny0"/>
              <w:jc w:val="both"/>
              <w:rPr>
                <w:b/>
              </w:rPr>
            </w:pPr>
          </w:p>
          <w:p w14:paraId="4CAC2ECC" w14:textId="77777777" w:rsidR="00584D01" w:rsidRPr="00C87712" w:rsidRDefault="00584D01" w:rsidP="00584D01">
            <w:pPr>
              <w:pStyle w:val="Normlny0"/>
              <w:jc w:val="both"/>
              <w:rPr>
                <w:b/>
              </w:rPr>
            </w:pPr>
          </w:p>
          <w:p w14:paraId="048C1836" w14:textId="77777777" w:rsidR="00584D01" w:rsidRPr="00C87712" w:rsidRDefault="00584D01" w:rsidP="00584D01">
            <w:pPr>
              <w:pStyle w:val="Normlny0"/>
              <w:jc w:val="both"/>
              <w:rPr>
                <w:b/>
              </w:rPr>
            </w:pPr>
          </w:p>
          <w:p w14:paraId="7076D5E1" w14:textId="77777777" w:rsidR="00584D01" w:rsidRPr="00C87712" w:rsidRDefault="00584D01" w:rsidP="00584D01">
            <w:pPr>
              <w:pStyle w:val="Normlny0"/>
              <w:jc w:val="center"/>
              <w:rPr>
                <w:b/>
              </w:rPr>
            </w:pPr>
            <w:r w:rsidRPr="00C87712">
              <w:rPr>
                <w:b/>
              </w:rPr>
              <w:t>§ 122yc</w:t>
            </w:r>
          </w:p>
          <w:p w14:paraId="19F802FD" w14:textId="77777777" w:rsidR="00584D01" w:rsidRPr="00C87712" w:rsidRDefault="00584D01" w:rsidP="00584D01">
            <w:pPr>
              <w:pStyle w:val="Normlny0"/>
              <w:jc w:val="center"/>
              <w:rPr>
                <w:b/>
              </w:rPr>
            </w:pPr>
            <w:r w:rsidRPr="00C87712">
              <w:rPr>
                <w:b/>
              </w:rPr>
              <w:t>Prechodné ustanovenie k úpravám účinným dňom vyhlásenia</w:t>
            </w:r>
          </w:p>
          <w:p w14:paraId="5A976D43" w14:textId="77777777" w:rsidR="00584D01" w:rsidRPr="00C87712" w:rsidRDefault="00584D01" w:rsidP="00584D01">
            <w:pPr>
              <w:pStyle w:val="Normlny0"/>
              <w:jc w:val="both"/>
              <w:rPr>
                <w:b/>
              </w:rPr>
            </w:pPr>
          </w:p>
          <w:p w14:paraId="7E479CDF" w14:textId="77777777" w:rsidR="00584D01" w:rsidRPr="00C87712" w:rsidRDefault="00584D01" w:rsidP="00584D01">
            <w:pPr>
              <w:pStyle w:val="Normlny0"/>
              <w:jc w:val="both"/>
              <w:rPr>
                <w:b/>
              </w:rPr>
            </w:pPr>
            <w:r w:rsidRPr="00C87712">
              <w:rPr>
                <w:b/>
              </w:rPr>
              <w:t>Obchodník s cennými papiermi, ktorý spĺňa požiadavky podľa osobitného predpisu</w:t>
            </w:r>
            <w:r w:rsidRPr="00C87712">
              <w:rPr>
                <w:b/>
                <w:vertAlign w:val="superscript"/>
              </w:rPr>
              <w:t>103</w:t>
            </w:r>
            <w:r w:rsidRPr="00C87712">
              <w:rPr>
                <w:b/>
              </w:rPr>
              <w:t>) a ktorý k 24. decembru 2019 mal udelené povolenie na poskytovanie investičných služieb podľa osobitného predpisu,</w:t>
            </w:r>
            <w:r w:rsidRPr="00C87712">
              <w:rPr>
                <w:b/>
                <w:vertAlign w:val="superscript"/>
              </w:rPr>
              <w:t>104</w:t>
            </w:r>
            <w:r w:rsidRPr="00C87712">
              <w:rPr>
                <w:b/>
              </w:rPr>
              <w:t>) je povinný požiadať do 27. decembra 2020 Národnú banku Slovenska o bankové povolenie podľa § 7 až 20 v znení účinnom do dňa vyhlásenia.</w:t>
            </w:r>
          </w:p>
          <w:p w14:paraId="1C5A08AE" w14:textId="77777777" w:rsidR="00584D01" w:rsidRPr="00C87712" w:rsidRDefault="00584D01" w:rsidP="00584D01">
            <w:pPr>
              <w:pStyle w:val="Normlny0"/>
              <w:jc w:val="both"/>
              <w:rPr>
                <w:b/>
              </w:rPr>
            </w:pPr>
          </w:p>
          <w:p w14:paraId="450BC3D1" w14:textId="77777777" w:rsidR="00584D01" w:rsidRPr="00C87712" w:rsidRDefault="00584D01" w:rsidP="00584D01">
            <w:pPr>
              <w:pStyle w:val="Normlny0"/>
              <w:jc w:val="both"/>
              <w:rPr>
                <w:b/>
              </w:rPr>
            </w:pPr>
            <w:r w:rsidRPr="00C87712">
              <w:rPr>
                <w:b/>
              </w:rPr>
              <w:t>Poznámky pod čiarou k odkazom 103 a 104 znejú:</w:t>
            </w:r>
          </w:p>
          <w:p w14:paraId="6F640323" w14:textId="77777777" w:rsidR="00584D01" w:rsidRPr="00C87712" w:rsidRDefault="00584D01" w:rsidP="00584D01">
            <w:pPr>
              <w:pStyle w:val="Normlny0"/>
              <w:ind w:left="395" w:hanging="395"/>
              <w:jc w:val="both"/>
              <w:rPr>
                <w:b/>
              </w:rPr>
            </w:pPr>
            <w:r w:rsidRPr="00C87712">
              <w:rPr>
                <w:b/>
              </w:rPr>
              <w:t>„</w:t>
            </w:r>
            <w:r w:rsidRPr="00C87712">
              <w:rPr>
                <w:b/>
                <w:vertAlign w:val="superscript"/>
              </w:rPr>
              <w:t>103</w:t>
            </w:r>
            <w:r w:rsidRPr="00C87712">
              <w:rPr>
                <w:b/>
              </w:rPr>
              <w:t>) Čl. 4 ods. 1 bod 1písm. b) nariadenia (EÚ) č. 575/2013 v platnom znení.</w:t>
            </w:r>
          </w:p>
          <w:p w14:paraId="6AD94A3A" w14:textId="77777777" w:rsidR="00584D01" w:rsidRPr="00C87712" w:rsidRDefault="00584D01" w:rsidP="00584D01">
            <w:pPr>
              <w:pStyle w:val="Normlny0"/>
              <w:ind w:left="395" w:hanging="395"/>
              <w:jc w:val="both"/>
              <w:rPr>
                <w:b/>
              </w:rPr>
            </w:pPr>
            <w:r w:rsidRPr="00C87712">
              <w:rPr>
                <w:b/>
              </w:rPr>
              <w:t xml:space="preserve">  </w:t>
            </w:r>
            <w:r w:rsidRPr="00C87712">
              <w:rPr>
                <w:b/>
                <w:vertAlign w:val="superscript"/>
              </w:rPr>
              <w:t>104</w:t>
            </w:r>
            <w:r w:rsidRPr="00C87712">
              <w:rPr>
                <w:b/>
              </w:rPr>
              <w:t>) § 54 zákona č. 566/2001 Z. z. v znení neskorších predpisov“.</w:t>
            </w:r>
          </w:p>
          <w:p w14:paraId="2D017E4B" w14:textId="77777777" w:rsidR="00584D01" w:rsidRPr="00C87712" w:rsidRDefault="00584D01" w:rsidP="00584D01">
            <w:pPr>
              <w:pStyle w:val="Normlny0"/>
              <w:jc w:val="both"/>
              <w:rPr>
                <w:b/>
                <w:u w:val="single"/>
              </w:rPr>
            </w:pPr>
          </w:p>
          <w:p w14:paraId="2D56DA64" w14:textId="77777777" w:rsidR="00584D01" w:rsidRPr="00C87712" w:rsidRDefault="00584D01" w:rsidP="00584D01">
            <w:pPr>
              <w:pStyle w:val="Normlny0"/>
              <w:jc w:val="both"/>
              <w:rPr>
                <w:b/>
                <w:u w:val="single"/>
              </w:rPr>
            </w:pPr>
          </w:p>
          <w:p w14:paraId="7804EB51" w14:textId="77777777" w:rsidR="00584D01" w:rsidRPr="00C87712" w:rsidRDefault="00584D01" w:rsidP="00584D01">
            <w:pPr>
              <w:pStyle w:val="Normlny0"/>
              <w:jc w:val="both"/>
              <w:rPr>
                <w:b/>
                <w:u w:val="single"/>
              </w:rPr>
            </w:pPr>
          </w:p>
          <w:p w14:paraId="6FC47D15" w14:textId="77777777" w:rsidR="00584D01" w:rsidRPr="00C87712" w:rsidRDefault="00584D01" w:rsidP="00584D01">
            <w:pPr>
              <w:pStyle w:val="Normlny0"/>
              <w:jc w:val="both"/>
              <w:rPr>
                <w:b/>
                <w:u w:val="single"/>
              </w:rPr>
            </w:pPr>
          </w:p>
          <w:p w14:paraId="5FFF75CE" w14:textId="77777777" w:rsidR="00584D01" w:rsidRPr="00C87712" w:rsidRDefault="00584D01" w:rsidP="00584D01">
            <w:pPr>
              <w:pStyle w:val="Normlny0"/>
              <w:jc w:val="both"/>
              <w:rPr>
                <w:b/>
                <w:u w:val="single"/>
              </w:rPr>
            </w:pPr>
          </w:p>
          <w:p w14:paraId="66573E52" w14:textId="77777777" w:rsidR="00584D01" w:rsidRPr="00C87712" w:rsidRDefault="00584D01" w:rsidP="00584D01">
            <w:pPr>
              <w:pStyle w:val="Normlny0"/>
              <w:jc w:val="both"/>
              <w:rPr>
                <w:b/>
                <w:u w:val="single"/>
              </w:rPr>
            </w:pPr>
          </w:p>
          <w:p w14:paraId="3BFEAB80" w14:textId="77777777" w:rsidR="00584D01" w:rsidRPr="00C87712" w:rsidRDefault="00584D01" w:rsidP="00584D01">
            <w:pPr>
              <w:pStyle w:val="Normlny0"/>
              <w:jc w:val="both"/>
              <w:rPr>
                <w:b/>
                <w:u w:val="single"/>
              </w:rPr>
            </w:pPr>
          </w:p>
          <w:p w14:paraId="340633EE" w14:textId="77777777" w:rsidR="00584D01" w:rsidRPr="00C87712" w:rsidRDefault="00584D01" w:rsidP="00584D01">
            <w:pPr>
              <w:pStyle w:val="Normlny0"/>
              <w:jc w:val="both"/>
              <w:rPr>
                <w:b/>
                <w:u w:val="single"/>
              </w:rPr>
            </w:pPr>
          </w:p>
          <w:p w14:paraId="6D02F08C" w14:textId="77777777" w:rsidR="00584D01" w:rsidRPr="00C87712" w:rsidRDefault="00584D01" w:rsidP="00584D01">
            <w:pPr>
              <w:pStyle w:val="Normlny0"/>
              <w:jc w:val="both"/>
              <w:rPr>
                <w:b/>
                <w:u w:val="single"/>
              </w:rPr>
            </w:pPr>
          </w:p>
          <w:p w14:paraId="24D328D1" w14:textId="77777777" w:rsidR="00584D01" w:rsidRPr="00C87712" w:rsidRDefault="00584D01" w:rsidP="00584D01">
            <w:pPr>
              <w:pStyle w:val="Normlny0"/>
              <w:jc w:val="both"/>
              <w:rPr>
                <w:b/>
                <w:u w:val="single"/>
              </w:rPr>
            </w:pPr>
          </w:p>
          <w:p w14:paraId="53D19A70" w14:textId="77777777" w:rsidR="00584D01" w:rsidRPr="00C87712" w:rsidRDefault="00584D01" w:rsidP="00584D01">
            <w:pPr>
              <w:pStyle w:val="Normlny0"/>
              <w:jc w:val="both"/>
              <w:rPr>
                <w:b/>
                <w:u w:val="single"/>
              </w:rPr>
            </w:pPr>
          </w:p>
          <w:p w14:paraId="2B1EA397" w14:textId="77777777" w:rsidR="00584D01" w:rsidRPr="00C87712" w:rsidRDefault="00584D01" w:rsidP="00584D01">
            <w:pPr>
              <w:pStyle w:val="Normlny0"/>
              <w:jc w:val="both"/>
              <w:rPr>
                <w:b/>
                <w:u w:val="single"/>
              </w:rPr>
            </w:pPr>
          </w:p>
          <w:p w14:paraId="517696B8" w14:textId="77777777" w:rsidR="00584D01" w:rsidRPr="00C87712" w:rsidRDefault="00584D01" w:rsidP="00584D01">
            <w:pPr>
              <w:pStyle w:val="Normlny0"/>
              <w:jc w:val="both"/>
              <w:rPr>
                <w:b/>
                <w:u w:val="single"/>
              </w:rPr>
            </w:pPr>
          </w:p>
          <w:p w14:paraId="4D80F9E5" w14:textId="77777777" w:rsidR="00584D01" w:rsidRPr="00C87712" w:rsidRDefault="00584D01" w:rsidP="00584D01">
            <w:pPr>
              <w:pStyle w:val="Normlny0"/>
              <w:jc w:val="both"/>
              <w:rPr>
                <w:b/>
                <w:u w:val="single"/>
              </w:rPr>
            </w:pPr>
          </w:p>
          <w:p w14:paraId="67FF92FE" w14:textId="77777777" w:rsidR="00584D01" w:rsidRPr="00C87712" w:rsidRDefault="00584D01" w:rsidP="00584D01">
            <w:pPr>
              <w:pStyle w:val="Normlny0"/>
              <w:jc w:val="both"/>
              <w:rPr>
                <w:b/>
                <w:u w:val="single"/>
              </w:rPr>
            </w:pPr>
          </w:p>
          <w:p w14:paraId="52B6FB14" w14:textId="77777777" w:rsidR="00584D01" w:rsidRPr="00C87712" w:rsidRDefault="00584D01" w:rsidP="00584D01">
            <w:pPr>
              <w:pStyle w:val="Normlny0"/>
              <w:jc w:val="both"/>
              <w:rPr>
                <w:b/>
                <w:u w:val="single"/>
              </w:rPr>
            </w:pPr>
          </w:p>
          <w:p w14:paraId="50CB222E" w14:textId="77777777" w:rsidR="00584D01" w:rsidRPr="00C87712" w:rsidRDefault="00584D01" w:rsidP="00584D01">
            <w:pPr>
              <w:pStyle w:val="Normlny0"/>
              <w:jc w:val="both"/>
              <w:rPr>
                <w:b/>
                <w:u w:val="single"/>
              </w:rPr>
            </w:pPr>
          </w:p>
          <w:p w14:paraId="1BEB187A" w14:textId="77777777" w:rsidR="00584D01" w:rsidRDefault="00584D01" w:rsidP="00584D01">
            <w:pPr>
              <w:pStyle w:val="Normlny0"/>
              <w:jc w:val="both"/>
              <w:rPr>
                <w:b/>
                <w:u w:val="single"/>
              </w:rPr>
            </w:pPr>
          </w:p>
          <w:p w14:paraId="2516CB07" w14:textId="77777777" w:rsidR="00584D01" w:rsidRPr="00C87712" w:rsidRDefault="00584D01" w:rsidP="00584D01">
            <w:pPr>
              <w:pStyle w:val="Normlny0"/>
              <w:jc w:val="both"/>
              <w:rPr>
                <w:b/>
                <w:u w:val="single"/>
              </w:rPr>
            </w:pPr>
          </w:p>
          <w:p w14:paraId="767782B0" w14:textId="77777777" w:rsidR="00584D01" w:rsidRPr="00C87712" w:rsidRDefault="00584D01" w:rsidP="00584D01">
            <w:pPr>
              <w:pStyle w:val="Normlny0"/>
              <w:jc w:val="both"/>
              <w:rPr>
                <w:b/>
                <w:u w:val="single"/>
              </w:rPr>
            </w:pPr>
          </w:p>
          <w:p w14:paraId="61DD8E26" w14:textId="77777777" w:rsidR="00584D01" w:rsidRPr="00C87712" w:rsidRDefault="00584D01" w:rsidP="00584D01">
            <w:pPr>
              <w:pStyle w:val="Normlny0"/>
              <w:jc w:val="both"/>
              <w:rPr>
                <w:b/>
                <w:u w:val="single"/>
              </w:rPr>
            </w:pPr>
          </w:p>
          <w:p w14:paraId="78A1C80D" w14:textId="7A2DA7C0" w:rsidR="00584D01" w:rsidRPr="00BC03DC" w:rsidRDefault="00584D01" w:rsidP="00584D01">
            <w:pPr>
              <w:jc w:val="both"/>
              <w:rPr>
                <w:sz w:val="20"/>
                <w:szCs w:val="20"/>
              </w:rPr>
            </w:pPr>
            <w:r w:rsidRPr="00C87712">
              <w:rPr>
                <w:b/>
                <w:sz w:val="20"/>
                <w:szCs w:val="20"/>
              </w:rPr>
              <w:t xml:space="preserve">(3) </w:t>
            </w:r>
            <w:r w:rsidRPr="008907E6">
              <w:rPr>
                <w:rFonts w:eastAsiaTheme="minorEastAsia"/>
                <w:b/>
                <w:sz w:val="20"/>
                <w:szCs w:val="20"/>
              </w:rPr>
              <w:t xml:space="preserve">Ak bolo podľa § 63 ods. 1 písm. h) odobraté bankové povolenie a obchodník s cennými papiermi spĺňa podmienky podľa odseku 1, takýto obchodník s cennými papiermi je povinný opätovne požiadať o udelenie bankového povolenia. Národná banka Slovenska zabezpečí, </w:t>
            </w:r>
            <w:r w:rsidRPr="004055F5">
              <w:rPr>
                <w:rFonts w:eastAsiaTheme="minorEastAsia"/>
                <w:b/>
                <w:sz w:val="20"/>
                <w:szCs w:val="20"/>
              </w:rPr>
              <w:t>aby konanie o udelení bankového povolenia na základe žiadosti podľa prvej vety bolo čo najjednoduchšie a aby sa zohľadnili všetky informácie a doklady</w:t>
            </w:r>
            <w:r w:rsidRPr="008907E6">
              <w:rPr>
                <w:rFonts w:eastAsiaTheme="minorEastAsia"/>
                <w:b/>
                <w:sz w:val="20"/>
                <w:szCs w:val="20"/>
              </w:rPr>
              <w:t xml:space="preserve"> prikladané k žiadosti o udelenie predchádzajúceho bankového povolenia, ak sú použiteľné n</w:t>
            </w:r>
            <w:r>
              <w:rPr>
                <w:rFonts w:eastAsiaTheme="minorEastAsia"/>
                <w:b/>
                <w:sz w:val="20"/>
                <w:szCs w:val="20"/>
              </w:rPr>
              <w:t>a udelenie takéhoto povolenia.</w:t>
            </w:r>
          </w:p>
        </w:tc>
        <w:tc>
          <w:tcPr>
            <w:tcW w:w="682" w:type="dxa"/>
            <w:tcBorders>
              <w:top w:val="single" w:sz="4" w:space="0" w:color="auto"/>
              <w:left w:val="single" w:sz="4" w:space="0" w:color="auto"/>
              <w:bottom w:val="single" w:sz="4" w:space="0" w:color="auto"/>
              <w:right w:val="single" w:sz="4" w:space="0" w:color="auto"/>
            </w:tcBorders>
          </w:tcPr>
          <w:p w14:paraId="44895740" w14:textId="77777777" w:rsidR="00584D01" w:rsidRDefault="00584D01" w:rsidP="00584D01">
            <w:pPr>
              <w:jc w:val="center"/>
              <w:rPr>
                <w:sz w:val="20"/>
                <w:szCs w:val="20"/>
              </w:rPr>
            </w:pPr>
            <w:r>
              <w:rPr>
                <w:sz w:val="20"/>
                <w:szCs w:val="20"/>
              </w:rPr>
              <w:lastRenderedPageBreak/>
              <w:t>Ú</w:t>
            </w:r>
          </w:p>
          <w:p w14:paraId="63E51EAB" w14:textId="77777777" w:rsidR="00584D01" w:rsidRDefault="00584D01" w:rsidP="00584D01">
            <w:pPr>
              <w:jc w:val="center"/>
              <w:rPr>
                <w:sz w:val="20"/>
                <w:szCs w:val="20"/>
              </w:rPr>
            </w:pPr>
          </w:p>
          <w:p w14:paraId="67D67FF4" w14:textId="77777777" w:rsidR="00584D01" w:rsidRDefault="00584D01" w:rsidP="00584D01">
            <w:pPr>
              <w:jc w:val="center"/>
              <w:rPr>
                <w:sz w:val="20"/>
                <w:szCs w:val="20"/>
              </w:rPr>
            </w:pPr>
          </w:p>
          <w:p w14:paraId="2AF79AD2" w14:textId="77777777" w:rsidR="00584D01" w:rsidRDefault="00584D01" w:rsidP="00584D01">
            <w:pPr>
              <w:jc w:val="center"/>
              <w:rPr>
                <w:sz w:val="20"/>
                <w:szCs w:val="20"/>
              </w:rPr>
            </w:pPr>
          </w:p>
          <w:p w14:paraId="77FB2255" w14:textId="77777777" w:rsidR="00584D01" w:rsidRDefault="00584D01" w:rsidP="00584D01">
            <w:pPr>
              <w:jc w:val="center"/>
              <w:rPr>
                <w:sz w:val="20"/>
                <w:szCs w:val="20"/>
              </w:rPr>
            </w:pPr>
          </w:p>
          <w:p w14:paraId="786111FC" w14:textId="77777777" w:rsidR="00584D01" w:rsidRDefault="00584D01" w:rsidP="00584D01">
            <w:pPr>
              <w:jc w:val="center"/>
              <w:rPr>
                <w:sz w:val="20"/>
                <w:szCs w:val="20"/>
              </w:rPr>
            </w:pPr>
          </w:p>
          <w:p w14:paraId="3EFBDB2C" w14:textId="77777777" w:rsidR="00584D01" w:rsidRDefault="00584D01" w:rsidP="00584D01">
            <w:pPr>
              <w:jc w:val="center"/>
              <w:rPr>
                <w:sz w:val="20"/>
                <w:szCs w:val="20"/>
              </w:rPr>
            </w:pPr>
          </w:p>
          <w:p w14:paraId="5F13ECBE" w14:textId="77777777" w:rsidR="00584D01" w:rsidRDefault="00584D01" w:rsidP="00584D01">
            <w:pPr>
              <w:jc w:val="center"/>
              <w:rPr>
                <w:sz w:val="20"/>
                <w:szCs w:val="20"/>
              </w:rPr>
            </w:pPr>
          </w:p>
          <w:p w14:paraId="1A6E12FC" w14:textId="77777777" w:rsidR="00584D01" w:rsidRDefault="00584D01" w:rsidP="00584D01">
            <w:pPr>
              <w:jc w:val="center"/>
              <w:rPr>
                <w:sz w:val="20"/>
                <w:szCs w:val="20"/>
              </w:rPr>
            </w:pPr>
          </w:p>
          <w:p w14:paraId="0BDB1ED9" w14:textId="77777777" w:rsidR="00584D01" w:rsidRDefault="00584D01" w:rsidP="00584D01">
            <w:pPr>
              <w:jc w:val="center"/>
              <w:rPr>
                <w:sz w:val="20"/>
                <w:szCs w:val="20"/>
              </w:rPr>
            </w:pPr>
          </w:p>
          <w:p w14:paraId="703B2161" w14:textId="77777777" w:rsidR="00584D01" w:rsidRDefault="00584D01" w:rsidP="00584D01">
            <w:pPr>
              <w:jc w:val="center"/>
              <w:rPr>
                <w:sz w:val="20"/>
                <w:szCs w:val="20"/>
              </w:rPr>
            </w:pPr>
          </w:p>
          <w:p w14:paraId="277C6912" w14:textId="77777777" w:rsidR="00584D01" w:rsidRDefault="00584D01" w:rsidP="00584D01">
            <w:pPr>
              <w:jc w:val="center"/>
              <w:rPr>
                <w:sz w:val="20"/>
                <w:szCs w:val="20"/>
              </w:rPr>
            </w:pPr>
          </w:p>
          <w:p w14:paraId="6AD7A17E" w14:textId="77777777" w:rsidR="00584D01" w:rsidRDefault="00584D01" w:rsidP="00584D01">
            <w:pPr>
              <w:jc w:val="center"/>
              <w:rPr>
                <w:sz w:val="20"/>
                <w:szCs w:val="20"/>
              </w:rPr>
            </w:pPr>
          </w:p>
          <w:p w14:paraId="6D5B4353" w14:textId="77777777" w:rsidR="00584D01" w:rsidRDefault="00584D01" w:rsidP="00584D01">
            <w:pPr>
              <w:jc w:val="center"/>
              <w:rPr>
                <w:sz w:val="20"/>
                <w:szCs w:val="20"/>
              </w:rPr>
            </w:pPr>
          </w:p>
          <w:p w14:paraId="6132BE5D" w14:textId="77777777" w:rsidR="00584D01" w:rsidRDefault="00584D01" w:rsidP="00584D01">
            <w:pPr>
              <w:jc w:val="center"/>
              <w:rPr>
                <w:sz w:val="20"/>
                <w:szCs w:val="20"/>
              </w:rPr>
            </w:pPr>
          </w:p>
          <w:p w14:paraId="72BDCF52" w14:textId="77777777" w:rsidR="00584D01" w:rsidRDefault="00584D01" w:rsidP="00584D01">
            <w:pPr>
              <w:jc w:val="center"/>
              <w:rPr>
                <w:sz w:val="20"/>
                <w:szCs w:val="20"/>
              </w:rPr>
            </w:pPr>
          </w:p>
          <w:p w14:paraId="76C77F50" w14:textId="77777777" w:rsidR="00584D01" w:rsidRDefault="00584D01" w:rsidP="00584D01">
            <w:pPr>
              <w:jc w:val="center"/>
              <w:rPr>
                <w:sz w:val="20"/>
                <w:szCs w:val="20"/>
              </w:rPr>
            </w:pPr>
          </w:p>
          <w:p w14:paraId="5E6C0A16" w14:textId="77777777" w:rsidR="00584D01" w:rsidRDefault="00584D01" w:rsidP="00584D01">
            <w:pPr>
              <w:jc w:val="center"/>
              <w:rPr>
                <w:sz w:val="20"/>
                <w:szCs w:val="20"/>
              </w:rPr>
            </w:pPr>
          </w:p>
          <w:p w14:paraId="71CBC8BA" w14:textId="77777777" w:rsidR="00584D01" w:rsidRDefault="00584D01" w:rsidP="00584D01">
            <w:pPr>
              <w:jc w:val="center"/>
              <w:rPr>
                <w:sz w:val="20"/>
                <w:szCs w:val="20"/>
              </w:rPr>
            </w:pPr>
          </w:p>
          <w:p w14:paraId="31E08680" w14:textId="77777777" w:rsidR="00584D01" w:rsidRDefault="00584D01" w:rsidP="00584D01">
            <w:pPr>
              <w:jc w:val="center"/>
              <w:rPr>
                <w:sz w:val="20"/>
                <w:szCs w:val="20"/>
              </w:rPr>
            </w:pPr>
          </w:p>
          <w:p w14:paraId="0D94AAF4" w14:textId="77777777" w:rsidR="00584D01" w:rsidRDefault="00584D01" w:rsidP="00584D01">
            <w:pPr>
              <w:jc w:val="center"/>
              <w:rPr>
                <w:sz w:val="20"/>
                <w:szCs w:val="20"/>
              </w:rPr>
            </w:pPr>
          </w:p>
          <w:p w14:paraId="1B6F0CF0" w14:textId="77777777" w:rsidR="00584D01" w:rsidRDefault="00584D01" w:rsidP="00584D01">
            <w:pPr>
              <w:jc w:val="center"/>
              <w:rPr>
                <w:sz w:val="20"/>
                <w:szCs w:val="20"/>
              </w:rPr>
            </w:pPr>
          </w:p>
          <w:p w14:paraId="0E5012CE" w14:textId="77777777" w:rsidR="00584D01" w:rsidRDefault="00584D01" w:rsidP="00584D01">
            <w:pPr>
              <w:jc w:val="center"/>
              <w:rPr>
                <w:sz w:val="20"/>
                <w:szCs w:val="20"/>
              </w:rPr>
            </w:pPr>
          </w:p>
          <w:p w14:paraId="30EE247B" w14:textId="77777777" w:rsidR="00584D01" w:rsidRDefault="00584D01" w:rsidP="00584D01">
            <w:pPr>
              <w:jc w:val="center"/>
              <w:rPr>
                <w:sz w:val="20"/>
                <w:szCs w:val="20"/>
              </w:rPr>
            </w:pPr>
          </w:p>
          <w:p w14:paraId="3AFA4CA3" w14:textId="77777777" w:rsidR="00584D01" w:rsidRDefault="00584D01" w:rsidP="00584D01">
            <w:pPr>
              <w:jc w:val="center"/>
              <w:rPr>
                <w:sz w:val="20"/>
                <w:szCs w:val="20"/>
              </w:rPr>
            </w:pPr>
          </w:p>
          <w:p w14:paraId="2F5AEDC5" w14:textId="77777777" w:rsidR="00584D01" w:rsidRDefault="00584D01" w:rsidP="00584D01">
            <w:pPr>
              <w:jc w:val="center"/>
              <w:rPr>
                <w:sz w:val="20"/>
                <w:szCs w:val="20"/>
              </w:rPr>
            </w:pPr>
          </w:p>
          <w:p w14:paraId="4E606F43" w14:textId="77777777" w:rsidR="00584D01" w:rsidRDefault="00584D01" w:rsidP="00584D01">
            <w:pPr>
              <w:jc w:val="center"/>
              <w:rPr>
                <w:sz w:val="20"/>
                <w:szCs w:val="20"/>
              </w:rPr>
            </w:pPr>
          </w:p>
          <w:p w14:paraId="64994F3B" w14:textId="77777777" w:rsidR="00584D01" w:rsidRDefault="00584D01" w:rsidP="00584D01">
            <w:pPr>
              <w:jc w:val="center"/>
              <w:rPr>
                <w:sz w:val="20"/>
                <w:szCs w:val="20"/>
              </w:rPr>
            </w:pPr>
          </w:p>
          <w:p w14:paraId="688167DE" w14:textId="77777777" w:rsidR="00584D01" w:rsidRDefault="00584D01" w:rsidP="00584D01">
            <w:pPr>
              <w:jc w:val="center"/>
              <w:rPr>
                <w:sz w:val="20"/>
                <w:szCs w:val="20"/>
              </w:rPr>
            </w:pPr>
          </w:p>
          <w:p w14:paraId="477A9CE5" w14:textId="77777777" w:rsidR="00584D01" w:rsidRDefault="00584D01" w:rsidP="00584D01">
            <w:pPr>
              <w:jc w:val="center"/>
              <w:rPr>
                <w:sz w:val="20"/>
                <w:szCs w:val="20"/>
              </w:rPr>
            </w:pPr>
          </w:p>
          <w:p w14:paraId="45E1D096" w14:textId="77777777" w:rsidR="00584D01" w:rsidRDefault="00584D01" w:rsidP="00584D01">
            <w:pPr>
              <w:jc w:val="center"/>
              <w:rPr>
                <w:sz w:val="20"/>
                <w:szCs w:val="20"/>
              </w:rPr>
            </w:pPr>
          </w:p>
          <w:p w14:paraId="030BEAB4" w14:textId="77777777" w:rsidR="00584D01" w:rsidRDefault="00584D01" w:rsidP="00584D01">
            <w:pPr>
              <w:jc w:val="center"/>
              <w:rPr>
                <w:sz w:val="20"/>
                <w:szCs w:val="20"/>
              </w:rPr>
            </w:pPr>
          </w:p>
          <w:p w14:paraId="7B37B78E" w14:textId="77777777" w:rsidR="00584D01" w:rsidRDefault="00584D01" w:rsidP="00584D01">
            <w:pPr>
              <w:jc w:val="center"/>
              <w:rPr>
                <w:sz w:val="20"/>
                <w:szCs w:val="20"/>
              </w:rPr>
            </w:pPr>
          </w:p>
          <w:p w14:paraId="2389BD53" w14:textId="77777777" w:rsidR="00584D01" w:rsidRDefault="00584D01" w:rsidP="00584D01">
            <w:pPr>
              <w:jc w:val="center"/>
              <w:rPr>
                <w:sz w:val="20"/>
                <w:szCs w:val="20"/>
              </w:rPr>
            </w:pPr>
          </w:p>
          <w:p w14:paraId="7630D192" w14:textId="77777777" w:rsidR="00584D01" w:rsidRDefault="00584D01" w:rsidP="00584D01">
            <w:pPr>
              <w:jc w:val="center"/>
              <w:rPr>
                <w:sz w:val="20"/>
                <w:szCs w:val="20"/>
              </w:rPr>
            </w:pPr>
          </w:p>
          <w:p w14:paraId="49E4C5A0" w14:textId="77777777" w:rsidR="00584D01" w:rsidRDefault="00584D01" w:rsidP="00584D01">
            <w:pPr>
              <w:jc w:val="center"/>
              <w:rPr>
                <w:sz w:val="20"/>
                <w:szCs w:val="20"/>
              </w:rPr>
            </w:pPr>
          </w:p>
          <w:p w14:paraId="687E6111" w14:textId="77777777" w:rsidR="00584D01" w:rsidRDefault="00584D01" w:rsidP="00584D01">
            <w:pPr>
              <w:jc w:val="center"/>
              <w:rPr>
                <w:sz w:val="20"/>
                <w:szCs w:val="20"/>
              </w:rPr>
            </w:pPr>
          </w:p>
          <w:p w14:paraId="535EB020" w14:textId="77777777" w:rsidR="00584D01" w:rsidRDefault="00584D01" w:rsidP="00584D01">
            <w:pPr>
              <w:jc w:val="center"/>
              <w:rPr>
                <w:sz w:val="20"/>
                <w:szCs w:val="20"/>
              </w:rPr>
            </w:pPr>
          </w:p>
          <w:p w14:paraId="7297AB7D" w14:textId="77777777" w:rsidR="00584D01" w:rsidRDefault="00584D01" w:rsidP="00584D01">
            <w:pPr>
              <w:jc w:val="center"/>
              <w:rPr>
                <w:sz w:val="20"/>
                <w:szCs w:val="20"/>
              </w:rPr>
            </w:pPr>
          </w:p>
          <w:p w14:paraId="3F9AE1E1" w14:textId="77777777" w:rsidR="00584D01" w:rsidRDefault="00584D01" w:rsidP="00584D01">
            <w:pPr>
              <w:jc w:val="center"/>
              <w:rPr>
                <w:sz w:val="20"/>
                <w:szCs w:val="20"/>
              </w:rPr>
            </w:pPr>
          </w:p>
          <w:p w14:paraId="33D85E2A" w14:textId="77777777" w:rsidR="00584D01" w:rsidRDefault="00584D01" w:rsidP="00584D01">
            <w:pPr>
              <w:jc w:val="center"/>
              <w:rPr>
                <w:sz w:val="20"/>
                <w:szCs w:val="20"/>
              </w:rPr>
            </w:pPr>
          </w:p>
          <w:p w14:paraId="0EA13A8B" w14:textId="77777777" w:rsidR="00584D01" w:rsidRDefault="00584D01" w:rsidP="00584D01">
            <w:pPr>
              <w:jc w:val="center"/>
              <w:rPr>
                <w:sz w:val="20"/>
                <w:szCs w:val="20"/>
              </w:rPr>
            </w:pPr>
          </w:p>
          <w:p w14:paraId="5A4F8C55" w14:textId="77777777" w:rsidR="00584D01" w:rsidRDefault="00584D01" w:rsidP="00584D01">
            <w:pPr>
              <w:jc w:val="center"/>
              <w:rPr>
                <w:sz w:val="20"/>
                <w:szCs w:val="20"/>
              </w:rPr>
            </w:pPr>
          </w:p>
          <w:p w14:paraId="38C78EAB" w14:textId="77777777" w:rsidR="00584D01" w:rsidRDefault="00584D01" w:rsidP="00584D01">
            <w:pPr>
              <w:jc w:val="center"/>
              <w:rPr>
                <w:sz w:val="20"/>
                <w:szCs w:val="20"/>
              </w:rPr>
            </w:pPr>
          </w:p>
          <w:p w14:paraId="5AB8FE47" w14:textId="77777777" w:rsidR="00584D01" w:rsidRDefault="00584D01" w:rsidP="00584D01">
            <w:pPr>
              <w:jc w:val="center"/>
              <w:rPr>
                <w:sz w:val="20"/>
                <w:szCs w:val="20"/>
              </w:rPr>
            </w:pPr>
          </w:p>
          <w:p w14:paraId="05FFC090" w14:textId="77777777" w:rsidR="00584D01" w:rsidRDefault="00584D01" w:rsidP="00584D01">
            <w:pPr>
              <w:jc w:val="center"/>
              <w:rPr>
                <w:sz w:val="20"/>
                <w:szCs w:val="20"/>
              </w:rPr>
            </w:pPr>
          </w:p>
          <w:p w14:paraId="3F8B14D3" w14:textId="77777777" w:rsidR="00584D01" w:rsidRDefault="00584D01" w:rsidP="00584D01">
            <w:pPr>
              <w:jc w:val="center"/>
              <w:rPr>
                <w:sz w:val="20"/>
                <w:szCs w:val="20"/>
              </w:rPr>
            </w:pPr>
          </w:p>
          <w:p w14:paraId="5356B5D3" w14:textId="77777777" w:rsidR="00584D01" w:rsidRDefault="00584D01" w:rsidP="00584D01">
            <w:pPr>
              <w:jc w:val="center"/>
              <w:rPr>
                <w:sz w:val="20"/>
                <w:szCs w:val="20"/>
              </w:rPr>
            </w:pPr>
            <w:r>
              <w:rPr>
                <w:sz w:val="20"/>
                <w:szCs w:val="20"/>
              </w:rPr>
              <w:t>Ú</w:t>
            </w:r>
          </w:p>
          <w:p w14:paraId="408A52D1" w14:textId="77777777" w:rsidR="00584D01" w:rsidRDefault="00584D01" w:rsidP="00584D01">
            <w:pPr>
              <w:jc w:val="center"/>
              <w:rPr>
                <w:sz w:val="20"/>
                <w:szCs w:val="20"/>
              </w:rPr>
            </w:pPr>
          </w:p>
          <w:p w14:paraId="1597FCBC" w14:textId="77777777" w:rsidR="00584D01" w:rsidRDefault="00584D01" w:rsidP="00584D01">
            <w:pPr>
              <w:jc w:val="center"/>
              <w:rPr>
                <w:sz w:val="20"/>
                <w:szCs w:val="20"/>
              </w:rPr>
            </w:pPr>
          </w:p>
          <w:p w14:paraId="02C785DA" w14:textId="77777777" w:rsidR="00584D01" w:rsidRDefault="00584D01" w:rsidP="00584D01">
            <w:pPr>
              <w:jc w:val="center"/>
              <w:rPr>
                <w:sz w:val="20"/>
                <w:szCs w:val="20"/>
              </w:rPr>
            </w:pPr>
          </w:p>
          <w:p w14:paraId="3B66AF99" w14:textId="77777777" w:rsidR="00584D01" w:rsidRDefault="00584D01" w:rsidP="00584D01">
            <w:pPr>
              <w:jc w:val="center"/>
              <w:rPr>
                <w:sz w:val="20"/>
                <w:szCs w:val="20"/>
              </w:rPr>
            </w:pPr>
          </w:p>
          <w:p w14:paraId="6D6B4B49" w14:textId="77777777" w:rsidR="00584D01" w:rsidRDefault="00584D01" w:rsidP="00584D01">
            <w:pPr>
              <w:jc w:val="center"/>
              <w:rPr>
                <w:sz w:val="20"/>
                <w:szCs w:val="20"/>
              </w:rPr>
            </w:pPr>
          </w:p>
          <w:p w14:paraId="48342408" w14:textId="77777777" w:rsidR="00584D01" w:rsidRDefault="00584D01" w:rsidP="00584D01">
            <w:pPr>
              <w:jc w:val="center"/>
              <w:rPr>
                <w:sz w:val="20"/>
                <w:szCs w:val="20"/>
              </w:rPr>
            </w:pPr>
          </w:p>
          <w:p w14:paraId="13573222" w14:textId="77777777" w:rsidR="00584D01" w:rsidRDefault="00584D01" w:rsidP="00584D01">
            <w:pPr>
              <w:jc w:val="center"/>
              <w:rPr>
                <w:sz w:val="20"/>
                <w:szCs w:val="20"/>
              </w:rPr>
            </w:pPr>
          </w:p>
          <w:p w14:paraId="132AF30F" w14:textId="77777777" w:rsidR="00584D01" w:rsidRDefault="00584D01" w:rsidP="00584D01">
            <w:pPr>
              <w:jc w:val="center"/>
              <w:rPr>
                <w:sz w:val="20"/>
                <w:szCs w:val="20"/>
              </w:rPr>
            </w:pPr>
          </w:p>
          <w:p w14:paraId="71BB3C78" w14:textId="77777777" w:rsidR="00584D01" w:rsidRDefault="00584D01" w:rsidP="00584D01">
            <w:pPr>
              <w:jc w:val="center"/>
              <w:rPr>
                <w:sz w:val="20"/>
                <w:szCs w:val="20"/>
              </w:rPr>
            </w:pPr>
          </w:p>
          <w:p w14:paraId="370BC660" w14:textId="77777777" w:rsidR="00584D01" w:rsidRDefault="00584D01" w:rsidP="00584D01">
            <w:pPr>
              <w:jc w:val="center"/>
              <w:rPr>
                <w:sz w:val="20"/>
                <w:szCs w:val="20"/>
              </w:rPr>
            </w:pPr>
          </w:p>
          <w:p w14:paraId="59C6113D" w14:textId="77777777" w:rsidR="00584D01" w:rsidRDefault="00584D01" w:rsidP="00584D01">
            <w:pPr>
              <w:jc w:val="center"/>
              <w:rPr>
                <w:sz w:val="20"/>
                <w:szCs w:val="20"/>
              </w:rPr>
            </w:pPr>
          </w:p>
          <w:p w14:paraId="1E902C20" w14:textId="77777777" w:rsidR="00584D01" w:rsidRDefault="00584D01" w:rsidP="00584D01">
            <w:pPr>
              <w:jc w:val="center"/>
              <w:rPr>
                <w:sz w:val="20"/>
                <w:szCs w:val="20"/>
              </w:rPr>
            </w:pPr>
          </w:p>
          <w:p w14:paraId="1BF98EBC" w14:textId="77777777" w:rsidR="00584D01" w:rsidRDefault="00584D01" w:rsidP="00584D01">
            <w:pPr>
              <w:jc w:val="center"/>
              <w:rPr>
                <w:sz w:val="20"/>
                <w:szCs w:val="20"/>
              </w:rPr>
            </w:pPr>
          </w:p>
          <w:p w14:paraId="4FE5843C" w14:textId="77777777" w:rsidR="00584D01" w:rsidRDefault="00584D01" w:rsidP="00584D01">
            <w:pPr>
              <w:jc w:val="center"/>
              <w:rPr>
                <w:sz w:val="20"/>
                <w:szCs w:val="20"/>
              </w:rPr>
            </w:pPr>
          </w:p>
          <w:p w14:paraId="330EC5A5" w14:textId="77777777" w:rsidR="00584D01" w:rsidRDefault="00584D01" w:rsidP="00584D01">
            <w:pPr>
              <w:jc w:val="center"/>
              <w:rPr>
                <w:sz w:val="20"/>
                <w:szCs w:val="20"/>
              </w:rPr>
            </w:pPr>
          </w:p>
          <w:p w14:paraId="58C1083B" w14:textId="77777777" w:rsidR="00584D01" w:rsidRDefault="00584D01" w:rsidP="00584D01">
            <w:pPr>
              <w:jc w:val="center"/>
              <w:rPr>
                <w:sz w:val="20"/>
                <w:szCs w:val="20"/>
              </w:rPr>
            </w:pPr>
          </w:p>
          <w:p w14:paraId="0065AF9B" w14:textId="77777777" w:rsidR="00584D01" w:rsidRDefault="00584D01" w:rsidP="00584D01">
            <w:pPr>
              <w:jc w:val="center"/>
              <w:rPr>
                <w:sz w:val="20"/>
                <w:szCs w:val="20"/>
              </w:rPr>
            </w:pPr>
          </w:p>
          <w:p w14:paraId="580E7D90" w14:textId="77777777" w:rsidR="00584D01" w:rsidRDefault="00584D01" w:rsidP="00584D01">
            <w:pPr>
              <w:jc w:val="center"/>
              <w:rPr>
                <w:sz w:val="20"/>
                <w:szCs w:val="20"/>
              </w:rPr>
            </w:pPr>
          </w:p>
          <w:p w14:paraId="3EF3D641" w14:textId="77777777" w:rsidR="00584D01" w:rsidRDefault="00584D01" w:rsidP="00584D01">
            <w:pPr>
              <w:jc w:val="center"/>
              <w:rPr>
                <w:sz w:val="20"/>
                <w:szCs w:val="20"/>
              </w:rPr>
            </w:pPr>
            <w:r>
              <w:rPr>
                <w:sz w:val="20"/>
                <w:szCs w:val="20"/>
              </w:rPr>
              <w:t>n.a.</w:t>
            </w:r>
          </w:p>
          <w:p w14:paraId="2B6F54C8" w14:textId="77777777" w:rsidR="00584D01" w:rsidRDefault="00584D01" w:rsidP="00584D01">
            <w:pPr>
              <w:jc w:val="center"/>
              <w:rPr>
                <w:sz w:val="20"/>
                <w:szCs w:val="20"/>
              </w:rPr>
            </w:pPr>
          </w:p>
          <w:p w14:paraId="691435F9" w14:textId="77777777" w:rsidR="00584D01" w:rsidRDefault="00584D01" w:rsidP="00584D01">
            <w:pPr>
              <w:jc w:val="center"/>
              <w:rPr>
                <w:sz w:val="20"/>
                <w:szCs w:val="20"/>
              </w:rPr>
            </w:pPr>
          </w:p>
          <w:p w14:paraId="47678FF0" w14:textId="77777777" w:rsidR="00584D01" w:rsidRDefault="00584D01" w:rsidP="00584D01">
            <w:pPr>
              <w:jc w:val="center"/>
              <w:rPr>
                <w:sz w:val="20"/>
                <w:szCs w:val="20"/>
              </w:rPr>
            </w:pPr>
          </w:p>
          <w:p w14:paraId="6B09B50A" w14:textId="77777777" w:rsidR="00584D01" w:rsidRDefault="00584D01" w:rsidP="00584D01">
            <w:pPr>
              <w:jc w:val="center"/>
              <w:rPr>
                <w:sz w:val="20"/>
                <w:szCs w:val="20"/>
              </w:rPr>
            </w:pPr>
          </w:p>
          <w:p w14:paraId="6E732C14" w14:textId="77777777" w:rsidR="00584D01" w:rsidRDefault="00584D01" w:rsidP="00584D01">
            <w:pPr>
              <w:jc w:val="center"/>
              <w:rPr>
                <w:sz w:val="20"/>
                <w:szCs w:val="20"/>
              </w:rPr>
            </w:pPr>
          </w:p>
          <w:p w14:paraId="536EE763" w14:textId="77777777" w:rsidR="00584D01" w:rsidRDefault="00584D01" w:rsidP="00584D01">
            <w:pPr>
              <w:jc w:val="center"/>
              <w:rPr>
                <w:sz w:val="20"/>
                <w:szCs w:val="20"/>
              </w:rPr>
            </w:pPr>
          </w:p>
          <w:p w14:paraId="60AF9F00" w14:textId="77777777" w:rsidR="00584D01" w:rsidRDefault="00584D01" w:rsidP="00584D01">
            <w:pPr>
              <w:jc w:val="center"/>
              <w:rPr>
                <w:sz w:val="20"/>
                <w:szCs w:val="20"/>
              </w:rPr>
            </w:pPr>
          </w:p>
          <w:p w14:paraId="4C739B44" w14:textId="77777777" w:rsidR="00584D01" w:rsidRDefault="00584D01" w:rsidP="00584D01">
            <w:pPr>
              <w:jc w:val="center"/>
              <w:rPr>
                <w:sz w:val="20"/>
                <w:szCs w:val="20"/>
              </w:rPr>
            </w:pPr>
          </w:p>
          <w:p w14:paraId="0A18587F" w14:textId="77777777" w:rsidR="00584D01" w:rsidRDefault="00584D01" w:rsidP="00584D01">
            <w:pPr>
              <w:jc w:val="center"/>
              <w:rPr>
                <w:sz w:val="20"/>
                <w:szCs w:val="20"/>
              </w:rPr>
            </w:pPr>
          </w:p>
          <w:p w14:paraId="6307BCFA" w14:textId="77777777" w:rsidR="00584D01" w:rsidRDefault="00584D01" w:rsidP="00584D01">
            <w:pPr>
              <w:jc w:val="center"/>
              <w:rPr>
                <w:sz w:val="20"/>
                <w:szCs w:val="20"/>
              </w:rPr>
            </w:pPr>
          </w:p>
          <w:p w14:paraId="3AE9AF8B" w14:textId="77777777" w:rsidR="00584D01" w:rsidRDefault="00584D01" w:rsidP="00584D01">
            <w:pPr>
              <w:jc w:val="center"/>
              <w:rPr>
                <w:sz w:val="20"/>
                <w:szCs w:val="20"/>
              </w:rPr>
            </w:pPr>
          </w:p>
          <w:p w14:paraId="3200307A" w14:textId="77777777" w:rsidR="00584D01" w:rsidRDefault="00584D01" w:rsidP="00584D01">
            <w:pPr>
              <w:jc w:val="center"/>
              <w:rPr>
                <w:sz w:val="20"/>
                <w:szCs w:val="20"/>
              </w:rPr>
            </w:pPr>
          </w:p>
          <w:p w14:paraId="4C508F03" w14:textId="77777777" w:rsidR="00584D01" w:rsidRDefault="00584D01" w:rsidP="00584D01">
            <w:pPr>
              <w:jc w:val="center"/>
              <w:rPr>
                <w:sz w:val="20"/>
                <w:szCs w:val="20"/>
              </w:rPr>
            </w:pPr>
          </w:p>
          <w:p w14:paraId="498B45FF" w14:textId="77777777" w:rsidR="00584D01" w:rsidRDefault="00584D01" w:rsidP="00584D01">
            <w:pPr>
              <w:jc w:val="center"/>
              <w:rPr>
                <w:sz w:val="20"/>
                <w:szCs w:val="20"/>
              </w:rPr>
            </w:pPr>
          </w:p>
          <w:p w14:paraId="7F0934A7" w14:textId="77777777" w:rsidR="00584D01" w:rsidRDefault="00584D01" w:rsidP="00584D01">
            <w:pPr>
              <w:jc w:val="center"/>
              <w:rPr>
                <w:sz w:val="20"/>
                <w:szCs w:val="20"/>
              </w:rPr>
            </w:pPr>
          </w:p>
          <w:p w14:paraId="1F35F5E3" w14:textId="77777777" w:rsidR="00584D01" w:rsidRDefault="00584D01" w:rsidP="00584D01">
            <w:pPr>
              <w:jc w:val="center"/>
              <w:rPr>
                <w:sz w:val="20"/>
                <w:szCs w:val="20"/>
              </w:rPr>
            </w:pPr>
          </w:p>
          <w:p w14:paraId="7426CBD2" w14:textId="77777777" w:rsidR="00584D01" w:rsidRDefault="00584D01" w:rsidP="00584D01">
            <w:pPr>
              <w:jc w:val="center"/>
              <w:rPr>
                <w:sz w:val="20"/>
                <w:szCs w:val="20"/>
              </w:rPr>
            </w:pPr>
          </w:p>
          <w:p w14:paraId="0F6626A3" w14:textId="77777777" w:rsidR="00584D01" w:rsidRDefault="00584D01" w:rsidP="00584D01">
            <w:pPr>
              <w:jc w:val="center"/>
              <w:rPr>
                <w:sz w:val="20"/>
                <w:szCs w:val="20"/>
              </w:rPr>
            </w:pPr>
          </w:p>
          <w:p w14:paraId="5532D325" w14:textId="77777777" w:rsidR="00584D01" w:rsidRDefault="00584D01" w:rsidP="00584D01">
            <w:pPr>
              <w:jc w:val="center"/>
              <w:rPr>
                <w:sz w:val="20"/>
                <w:szCs w:val="20"/>
              </w:rPr>
            </w:pPr>
            <w:r>
              <w:rPr>
                <w:sz w:val="20"/>
                <w:szCs w:val="20"/>
              </w:rPr>
              <w:t>Ú</w:t>
            </w:r>
          </w:p>
          <w:p w14:paraId="19DB1739" w14:textId="77777777" w:rsidR="00584D01" w:rsidRDefault="00584D01" w:rsidP="00584D01">
            <w:pPr>
              <w:jc w:val="center"/>
              <w:rPr>
                <w:sz w:val="20"/>
                <w:szCs w:val="20"/>
              </w:rPr>
            </w:pPr>
          </w:p>
          <w:p w14:paraId="0516A4F3" w14:textId="77777777" w:rsidR="00584D01" w:rsidRDefault="00584D01" w:rsidP="00584D01">
            <w:pPr>
              <w:jc w:val="center"/>
              <w:rPr>
                <w:sz w:val="20"/>
                <w:szCs w:val="20"/>
              </w:rPr>
            </w:pPr>
          </w:p>
          <w:p w14:paraId="50C2BD71" w14:textId="77777777" w:rsidR="00584D01" w:rsidRDefault="00584D01" w:rsidP="00584D01">
            <w:pPr>
              <w:jc w:val="center"/>
              <w:rPr>
                <w:sz w:val="20"/>
                <w:szCs w:val="20"/>
              </w:rPr>
            </w:pPr>
          </w:p>
          <w:p w14:paraId="59EA769C" w14:textId="77777777" w:rsidR="00584D01" w:rsidRDefault="00584D01" w:rsidP="00584D01">
            <w:pPr>
              <w:jc w:val="center"/>
              <w:rPr>
                <w:sz w:val="20"/>
                <w:szCs w:val="20"/>
              </w:rPr>
            </w:pPr>
          </w:p>
          <w:p w14:paraId="12D5215B" w14:textId="77777777" w:rsidR="00584D01" w:rsidRDefault="00584D01" w:rsidP="00584D01">
            <w:pPr>
              <w:jc w:val="center"/>
              <w:rPr>
                <w:sz w:val="20"/>
                <w:szCs w:val="20"/>
              </w:rPr>
            </w:pPr>
          </w:p>
          <w:p w14:paraId="156D5C01" w14:textId="77777777" w:rsidR="00584D01" w:rsidRDefault="00584D01" w:rsidP="00584D01">
            <w:pPr>
              <w:jc w:val="center"/>
              <w:rPr>
                <w:sz w:val="20"/>
                <w:szCs w:val="20"/>
              </w:rPr>
            </w:pPr>
          </w:p>
          <w:p w14:paraId="1F6F51D4" w14:textId="77777777" w:rsidR="00584D01" w:rsidRDefault="00584D01" w:rsidP="00584D01">
            <w:pPr>
              <w:jc w:val="center"/>
              <w:rPr>
                <w:sz w:val="20"/>
                <w:szCs w:val="20"/>
              </w:rPr>
            </w:pPr>
          </w:p>
          <w:p w14:paraId="0CA30617" w14:textId="77777777" w:rsidR="00584D01" w:rsidRDefault="00584D01" w:rsidP="00584D01">
            <w:pPr>
              <w:jc w:val="center"/>
              <w:rPr>
                <w:sz w:val="20"/>
                <w:szCs w:val="20"/>
              </w:rPr>
            </w:pPr>
          </w:p>
          <w:p w14:paraId="652D4C30" w14:textId="77777777" w:rsidR="00584D01" w:rsidRDefault="00584D01" w:rsidP="00584D01">
            <w:pPr>
              <w:jc w:val="center"/>
              <w:rPr>
                <w:sz w:val="20"/>
                <w:szCs w:val="20"/>
              </w:rPr>
            </w:pPr>
          </w:p>
          <w:p w14:paraId="15D0B13F" w14:textId="77777777" w:rsidR="00584D01" w:rsidRDefault="00584D01" w:rsidP="00584D01">
            <w:pPr>
              <w:jc w:val="center"/>
              <w:rPr>
                <w:sz w:val="20"/>
                <w:szCs w:val="20"/>
              </w:rPr>
            </w:pPr>
          </w:p>
          <w:p w14:paraId="022C6F45" w14:textId="77777777" w:rsidR="00584D01" w:rsidRDefault="00584D01" w:rsidP="00584D01">
            <w:pPr>
              <w:jc w:val="center"/>
              <w:rPr>
                <w:sz w:val="20"/>
                <w:szCs w:val="20"/>
              </w:rPr>
            </w:pPr>
          </w:p>
          <w:p w14:paraId="7DB55213" w14:textId="77777777" w:rsidR="00584D01" w:rsidRDefault="00584D01" w:rsidP="00584D01">
            <w:pPr>
              <w:jc w:val="center"/>
              <w:rPr>
                <w:sz w:val="20"/>
                <w:szCs w:val="20"/>
              </w:rPr>
            </w:pPr>
          </w:p>
          <w:p w14:paraId="301AA2F5" w14:textId="77777777" w:rsidR="00584D01" w:rsidRDefault="00584D01" w:rsidP="00584D01">
            <w:pPr>
              <w:jc w:val="center"/>
              <w:rPr>
                <w:sz w:val="20"/>
                <w:szCs w:val="20"/>
              </w:rPr>
            </w:pPr>
            <w:r>
              <w:rPr>
                <w:sz w:val="20"/>
                <w:szCs w:val="20"/>
              </w:rPr>
              <w:t>n.a.</w:t>
            </w:r>
          </w:p>
          <w:p w14:paraId="57E140E4" w14:textId="77EF324B" w:rsidR="00584D01" w:rsidRDefault="00584D01" w:rsidP="00584D01">
            <w:pPr>
              <w:jc w:val="center"/>
              <w:rPr>
                <w:sz w:val="20"/>
                <w:szCs w:val="20"/>
              </w:rPr>
            </w:pPr>
          </w:p>
        </w:tc>
        <w:tc>
          <w:tcPr>
            <w:tcW w:w="769" w:type="dxa"/>
            <w:tcBorders>
              <w:top w:val="single" w:sz="4" w:space="0" w:color="auto"/>
              <w:left w:val="single" w:sz="4" w:space="0" w:color="auto"/>
              <w:bottom w:val="single" w:sz="4" w:space="0" w:color="auto"/>
              <w:right w:val="single" w:sz="12" w:space="0" w:color="auto"/>
            </w:tcBorders>
          </w:tcPr>
          <w:p w14:paraId="08EA6BBF" w14:textId="77777777" w:rsidR="00584D01" w:rsidRPr="0054743C" w:rsidRDefault="00584D01" w:rsidP="00584D01">
            <w:pPr>
              <w:pStyle w:val="Nadpis1"/>
              <w:rPr>
                <w:b w:val="0"/>
                <w:sz w:val="20"/>
                <w:szCs w:val="20"/>
              </w:rPr>
            </w:pPr>
          </w:p>
          <w:p w14:paraId="24343097" w14:textId="77777777" w:rsidR="00584D01" w:rsidRPr="0054743C" w:rsidRDefault="00584D01" w:rsidP="00584D01">
            <w:pPr>
              <w:rPr>
                <w:sz w:val="20"/>
                <w:szCs w:val="20"/>
              </w:rPr>
            </w:pPr>
          </w:p>
          <w:p w14:paraId="0138DF29" w14:textId="77777777" w:rsidR="00584D01" w:rsidRPr="0054743C" w:rsidRDefault="00584D01" w:rsidP="00584D01">
            <w:pPr>
              <w:rPr>
                <w:sz w:val="20"/>
                <w:szCs w:val="20"/>
              </w:rPr>
            </w:pPr>
          </w:p>
          <w:p w14:paraId="7DD5D440" w14:textId="77777777" w:rsidR="00584D01" w:rsidRPr="0054743C" w:rsidRDefault="00584D01" w:rsidP="00584D01">
            <w:pPr>
              <w:rPr>
                <w:sz w:val="20"/>
                <w:szCs w:val="20"/>
              </w:rPr>
            </w:pPr>
          </w:p>
          <w:p w14:paraId="0F3C8979" w14:textId="77777777" w:rsidR="00584D01" w:rsidRPr="0054743C" w:rsidRDefault="00584D01" w:rsidP="00584D01">
            <w:pPr>
              <w:rPr>
                <w:sz w:val="20"/>
                <w:szCs w:val="20"/>
              </w:rPr>
            </w:pPr>
          </w:p>
          <w:p w14:paraId="2072AD78" w14:textId="77777777" w:rsidR="00584D01" w:rsidRPr="0054743C" w:rsidRDefault="00584D01" w:rsidP="00584D01">
            <w:pPr>
              <w:rPr>
                <w:sz w:val="20"/>
                <w:szCs w:val="20"/>
              </w:rPr>
            </w:pPr>
          </w:p>
          <w:p w14:paraId="6A758525" w14:textId="77777777" w:rsidR="00584D01" w:rsidRPr="0054743C" w:rsidRDefault="00584D01" w:rsidP="00584D01">
            <w:pPr>
              <w:rPr>
                <w:sz w:val="20"/>
                <w:szCs w:val="20"/>
              </w:rPr>
            </w:pPr>
          </w:p>
          <w:p w14:paraId="3981D141" w14:textId="77777777" w:rsidR="00584D01" w:rsidRPr="0054743C" w:rsidRDefault="00584D01" w:rsidP="00584D01">
            <w:pPr>
              <w:rPr>
                <w:sz w:val="20"/>
                <w:szCs w:val="20"/>
              </w:rPr>
            </w:pPr>
          </w:p>
          <w:p w14:paraId="44458B45" w14:textId="77777777" w:rsidR="00584D01" w:rsidRPr="0054743C" w:rsidRDefault="00584D01" w:rsidP="00584D01">
            <w:pPr>
              <w:rPr>
                <w:sz w:val="20"/>
                <w:szCs w:val="20"/>
              </w:rPr>
            </w:pPr>
          </w:p>
          <w:p w14:paraId="3AFCBC0B" w14:textId="77777777" w:rsidR="00584D01" w:rsidRPr="0054743C" w:rsidRDefault="00584D01" w:rsidP="00584D01">
            <w:pPr>
              <w:rPr>
                <w:sz w:val="20"/>
                <w:szCs w:val="20"/>
              </w:rPr>
            </w:pPr>
          </w:p>
          <w:p w14:paraId="0CC6D401" w14:textId="77777777" w:rsidR="00584D01" w:rsidRPr="0054743C" w:rsidRDefault="00584D01" w:rsidP="00584D01">
            <w:pPr>
              <w:rPr>
                <w:sz w:val="20"/>
                <w:szCs w:val="20"/>
              </w:rPr>
            </w:pPr>
          </w:p>
          <w:p w14:paraId="42BFF451" w14:textId="77777777" w:rsidR="00584D01" w:rsidRPr="0054743C" w:rsidRDefault="00584D01" w:rsidP="00584D01">
            <w:pPr>
              <w:rPr>
                <w:sz w:val="20"/>
                <w:szCs w:val="20"/>
              </w:rPr>
            </w:pPr>
          </w:p>
          <w:p w14:paraId="590CABFA" w14:textId="77777777" w:rsidR="00584D01" w:rsidRPr="0054743C" w:rsidRDefault="00584D01" w:rsidP="00584D01">
            <w:pPr>
              <w:rPr>
                <w:sz w:val="20"/>
                <w:szCs w:val="20"/>
              </w:rPr>
            </w:pPr>
          </w:p>
          <w:p w14:paraId="562E8CE1" w14:textId="77777777" w:rsidR="00584D01" w:rsidRPr="0054743C" w:rsidRDefault="00584D01" w:rsidP="00584D01">
            <w:pPr>
              <w:rPr>
                <w:sz w:val="20"/>
                <w:szCs w:val="20"/>
              </w:rPr>
            </w:pPr>
          </w:p>
          <w:p w14:paraId="52DF85A1" w14:textId="77777777" w:rsidR="00584D01" w:rsidRPr="0054743C" w:rsidRDefault="00584D01" w:rsidP="00584D01">
            <w:pPr>
              <w:rPr>
                <w:sz w:val="20"/>
                <w:szCs w:val="20"/>
              </w:rPr>
            </w:pPr>
          </w:p>
          <w:p w14:paraId="64164EEC" w14:textId="77777777" w:rsidR="00584D01" w:rsidRPr="0054743C" w:rsidRDefault="00584D01" w:rsidP="00584D01">
            <w:pPr>
              <w:rPr>
                <w:sz w:val="20"/>
                <w:szCs w:val="20"/>
              </w:rPr>
            </w:pPr>
          </w:p>
          <w:p w14:paraId="46DEA0FB" w14:textId="77777777" w:rsidR="00584D01" w:rsidRPr="0054743C" w:rsidRDefault="00584D01" w:rsidP="00584D01">
            <w:pPr>
              <w:rPr>
                <w:sz w:val="20"/>
                <w:szCs w:val="20"/>
              </w:rPr>
            </w:pPr>
          </w:p>
          <w:p w14:paraId="65D29094" w14:textId="77777777" w:rsidR="00584D01" w:rsidRPr="0054743C" w:rsidRDefault="00584D01" w:rsidP="00584D01">
            <w:pPr>
              <w:rPr>
                <w:sz w:val="20"/>
                <w:szCs w:val="20"/>
              </w:rPr>
            </w:pPr>
          </w:p>
          <w:p w14:paraId="5A015DF9" w14:textId="77777777" w:rsidR="00584D01" w:rsidRPr="0054743C" w:rsidRDefault="00584D01" w:rsidP="00584D01">
            <w:pPr>
              <w:rPr>
                <w:sz w:val="20"/>
                <w:szCs w:val="20"/>
              </w:rPr>
            </w:pPr>
          </w:p>
          <w:p w14:paraId="017EFBFE" w14:textId="77777777" w:rsidR="00584D01" w:rsidRPr="0054743C" w:rsidRDefault="00584D01" w:rsidP="00584D01">
            <w:pPr>
              <w:rPr>
                <w:sz w:val="20"/>
                <w:szCs w:val="20"/>
              </w:rPr>
            </w:pPr>
          </w:p>
          <w:p w14:paraId="7F95ED47" w14:textId="77777777" w:rsidR="00584D01" w:rsidRPr="0054743C" w:rsidRDefault="00584D01" w:rsidP="00584D01">
            <w:pPr>
              <w:rPr>
                <w:sz w:val="20"/>
                <w:szCs w:val="20"/>
              </w:rPr>
            </w:pPr>
          </w:p>
          <w:p w14:paraId="35BCAADD" w14:textId="77777777" w:rsidR="00584D01" w:rsidRPr="0054743C" w:rsidRDefault="00584D01" w:rsidP="00584D01">
            <w:pPr>
              <w:rPr>
                <w:sz w:val="20"/>
                <w:szCs w:val="20"/>
              </w:rPr>
            </w:pPr>
          </w:p>
          <w:p w14:paraId="21F3BF39" w14:textId="77777777" w:rsidR="00584D01" w:rsidRPr="0054743C" w:rsidRDefault="00584D01" w:rsidP="00584D01">
            <w:pPr>
              <w:rPr>
                <w:sz w:val="20"/>
                <w:szCs w:val="20"/>
              </w:rPr>
            </w:pPr>
          </w:p>
          <w:p w14:paraId="1EFBA681" w14:textId="77777777" w:rsidR="00584D01" w:rsidRPr="0054743C" w:rsidRDefault="00584D01" w:rsidP="00584D01">
            <w:pPr>
              <w:rPr>
                <w:sz w:val="20"/>
                <w:szCs w:val="20"/>
              </w:rPr>
            </w:pPr>
          </w:p>
          <w:p w14:paraId="372F7091" w14:textId="77777777" w:rsidR="00584D01" w:rsidRPr="0054743C" w:rsidRDefault="00584D01" w:rsidP="00584D01">
            <w:pPr>
              <w:rPr>
                <w:sz w:val="20"/>
                <w:szCs w:val="20"/>
              </w:rPr>
            </w:pPr>
          </w:p>
          <w:p w14:paraId="31FE2C04" w14:textId="77777777" w:rsidR="00584D01" w:rsidRPr="0054743C" w:rsidRDefault="00584D01" w:rsidP="00584D01">
            <w:pPr>
              <w:rPr>
                <w:sz w:val="20"/>
                <w:szCs w:val="20"/>
              </w:rPr>
            </w:pPr>
          </w:p>
          <w:p w14:paraId="7EEB57E9" w14:textId="77777777" w:rsidR="00584D01" w:rsidRPr="0054743C" w:rsidRDefault="00584D01" w:rsidP="00584D01">
            <w:pPr>
              <w:rPr>
                <w:sz w:val="20"/>
                <w:szCs w:val="20"/>
              </w:rPr>
            </w:pPr>
          </w:p>
          <w:p w14:paraId="25988A45" w14:textId="77777777" w:rsidR="00584D01" w:rsidRPr="0054743C" w:rsidRDefault="00584D01" w:rsidP="00584D01">
            <w:pPr>
              <w:rPr>
                <w:sz w:val="20"/>
                <w:szCs w:val="20"/>
              </w:rPr>
            </w:pPr>
          </w:p>
          <w:p w14:paraId="67FD4005" w14:textId="77777777" w:rsidR="00584D01" w:rsidRPr="0054743C" w:rsidRDefault="00584D01" w:rsidP="00584D01">
            <w:pPr>
              <w:rPr>
                <w:sz w:val="20"/>
                <w:szCs w:val="20"/>
              </w:rPr>
            </w:pPr>
          </w:p>
          <w:p w14:paraId="798E008A" w14:textId="77777777" w:rsidR="00584D01" w:rsidRPr="0054743C" w:rsidRDefault="00584D01" w:rsidP="00584D01">
            <w:pPr>
              <w:rPr>
                <w:sz w:val="20"/>
                <w:szCs w:val="20"/>
              </w:rPr>
            </w:pPr>
          </w:p>
          <w:p w14:paraId="57B7B095" w14:textId="77777777" w:rsidR="00584D01" w:rsidRPr="0054743C" w:rsidRDefault="00584D01" w:rsidP="00584D01">
            <w:pPr>
              <w:rPr>
                <w:sz w:val="20"/>
                <w:szCs w:val="20"/>
              </w:rPr>
            </w:pPr>
          </w:p>
          <w:p w14:paraId="3CFE271C" w14:textId="77777777" w:rsidR="00584D01" w:rsidRPr="0054743C" w:rsidRDefault="00584D01" w:rsidP="00584D01">
            <w:pPr>
              <w:rPr>
                <w:sz w:val="20"/>
                <w:szCs w:val="20"/>
              </w:rPr>
            </w:pPr>
          </w:p>
          <w:p w14:paraId="7D2F34FC" w14:textId="77777777" w:rsidR="00584D01" w:rsidRPr="0054743C" w:rsidRDefault="00584D01" w:rsidP="00584D01">
            <w:pPr>
              <w:rPr>
                <w:sz w:val="20"/>
                <w:szCs w:val="20"/>
              </w:rPr>
            </w:pPr>
          </w:p>
          <w:p w14:paraId="1710A342" w14:textId="77777777" w:rsidR="00584D01" w:rsidRPr="0054743C" w:rsidRDefault="00584D01" w:rsidP="00584D01">
            <w:pPr>
              <w:rPr>
                <w:sz w:val="20"/>
                <w:szCs w:val="20"/>
              </w:rPr>
            </w:pPr>
          </w:p>
          <w:p w14:paraId="7453CA41" w14:textId="77777777" w:rsidR="00584D01" w:rsidRPr="0054743C" w:rsidRDefault="00584D01" w:rsidP="00584D01">
            <w:pPr>
              <w:rPr>
                <w:sz w:val="20"/>
                <w:szCs w:val="20"/>
              </w:rPr>
            </w:pPr>
          </w:p>
          <w:p w14:paraId="4D83110E" w14:textId="77777777" w:rsidR="00584D01" w:rsidRPr="0054743C" w:rsidRDefault="00584D01" w:rsidP="00584D01">
            <w:pPr>
              <w:rPr>
                <w:sz w:val="20"/>
                <w:szCs w:val="20"/>
              </w:rPr>
            </w:pPr>
          </w:p>
          <w:p w14:paraId="3832203A" w14:textId="77777777" w:rsidR="00584D01" w:rsidRPr="0054743C" w:rsidRDefault="00584D01" w:rsidP="00584D01">
            <w:pPr>
              <w:rPr>
                <w:sz w:val="20"/>
                <w:szCs w:val="20"/>
              </w:rPr>
            </w:pPr>
          </w:p>
          <w:p w14:paraId="760B1840" w14:textId="77777777" w:rsidR="00584D01" w:rsidRPr="0054743C" w:rsidRDefault="00584D01" w:rsidP="00584D01">
            <w:pPr>
              <w:rPr>
                <w:sz w:val="20"/>
                <w:szCs w:val="20"/>
              </w:rPr>
            </w:pPr>
          </w:p>
          <w:p w14:paraId="22AE3E85" w14:textId="77777777" w:rsidR="00584D01" w:rsidRPr="0054743C" w:rsidRDefault="00584D01" w:rsidP="00584D01">
            <w:pPr>
              <w:rPr>
                <w:sz w:val="20"/>
                <w:szCs w:val="20"/>
              </w:rPr>
            </w:pPr>
          </w:p>
          <w:p w14:paraId="11A1441E" w14:textId="77777777" w:rsidR="00584D01" w:rsidRDefault="00584D01" w:rsidP="00584D01">
            <w:pPr>
              <w:rPr>
                <w:sz w:val="20"/>
                <w:szCs w:val="20"/>
              </w:rPr>
            </w:pPr>
          </w:p>
          <w:p w14:paraId="72BEF788" w14:textId="77777777" w:rsidR="00584D01" w:rsidRDefault="00584D01" w:rsidP="00584D01">
            <w:pPr>
              <w:rPr>
                <w:sz w:val="20"/>
                <w:szCs w:val="20"/>
              </w:rPr>
            </w:pPr>
          </w:p>
          <w:p w14:paraId="232B04EF" w14:textId="77777777" w:rsidR="00584D01" w:rsidRDefault="00584D01" w:rsidP="00584D01">
            <w:pPr>
              <w:rPr>
                <w:sz w:val="20"/>
                <w:szCs w:val="20"/>
              </w:rPr>
            </w:pPr>
          </w:p>
          <w:p w14:paraId="44690749" w14:textId="77777777" w:rsidR="00584D01" w:rsidRDefault="00584D01" w:rsidP="00584D01">
            <w:pPr>
              <w:rPr>
                <w:sz w:val="20"/>
                <w:szCs w:val="20"/>
              </w:rPr>
            </w:pPr>
          </w:p>
          <w:p w14:paraId="0C4959C8" w14:textId="77777777" w:rsidR="00584D01" w:rsidRDefault="00584D01" w:rsidP="00584D01">
            <w:pPr>
              <w:rPr>
                <w:sz w:val="20"/>
                <w:szCs w:val="20"/>
              </w:rPr>
            </w:pPr>
          </w:p>
          <w:p w14:paraId="75061476" w14:textId="77777777" w:rsidR="00584D01" w:rsidRDefault="00584D01" w:rsidP="00584D01">
            <w:pPr>
              <w:rPr>
                <w:sz w:val="20"/>
                <w:szCs w:val="20"/>
              </w:rPr>
            </w:pPr>
          </w:p>
          <w:p w14:paraId="054BE5A9" w14:textId="77777777" w:rsidR="00584D01" w:rsidRDefault="00584D01" w:rsidP="00584D01">
            <w:pPr>
              <w:rPr>
                <w:sz w:val="20"/>
                <w:szCs w:val="20"/>
              </w:rPr>
            </w:pPr>
          </w:p>
          <w:p w14:paraId="4BB6425C" w14:textId="77777777" w:rsidR="00584D01" w:rsidRPr="0054743C" w:rsidRDefault="00584D01" w:rsidP="00584D01">
            <w:pPr>
              <w:rPr>
                <w:sz w:val="20"/>
                <w:szCs w:val="20"/>
              </w:rPr>
            </w:pPr>
          </w:p>
          <w:p w14:paraId="2808F6A9" w14:textId="77777777" w:rsidR="00584D01" w:rsidRPr="0054743C" w:rsidRDefault="00584D01" w:rsidP="00584D01">
            <w:pPr>
              <w:rPr>
                <w:sz w:val="20"/>
                <w:szCs w:val="20"/>
              </w:rPr>
            </w:pPr>
            <w:r w:rsidRPr="0054743C">
              <w:rPr>
                <w:sz w:val="20"/>
                <w:szCs w:val="20"/>
              </w:rPr>
              <w:t>Čl. 8a ods. 3 bol prebratý do zákona č. 483/2001 zákonom č. 340/2020 Z. z.</w:t>
            </w:r>
          </w:p>
          <w:p w14:paraId="7AEB6757" w14:textId="77777777" w:rsidR="00584D01" w:rsidRPr="0054743C" w:rsidRDefault="00584D01" w:rsidP="00584D01">
            <w:pPr>
              <w:rPr>
                <w:sz w:val="20"/>
                <w:szCs w:val="20"/>
              </w:rPr>
            </w:pPr>
          </w:p>
          <w:p w14:paraId="33E86C6B" w14:textId="77777777" w:rsidR="00584D01" w:rsidRDefault="00584D01" w:rsidP="00584D01">
            <w:pPr>
              <w:rPr>
                <w:sz w:val="20"/>
                <w:szCs w:val="20"/>
              </w:rPr>
            </w:pPr>
          </w:p>
          <w:p w14:paraId="7694096D" w14:textId="77777777" w:rsidR="00584D01" w:rsidRPr="0054743C" w:rsidRDefault="00584D01" w:rsidP="00584D01">
            <w:pPr>
              <w:rPr>
                <w:sz w:val="20"/>
                <w:szCs w:val="20"/>
              </w:rPr>
            </w:pPr>
          </w:p>
          <w:p w14:paraId="283AA285" w14:textId="77777777" w:rsidR="00584D01" w:rsidRPr="0054743C" w:rsidRDefault="00584D01" w:rsidP="00584D01">
            <w:pPr>
              <w:rPr>
                <w:sz w:val="20"/>
                <w:szCs w:val="20"/>
              </w:rPr>
            </w:pPr>
          </w:p>
          <w:p w14:paraId="6C798EF9" w14:textId="77777777" w:rsidR="00584D01" w:rsidRPr="0054743C" w:rsidRDefault="00584D01" w:rsidP="00584D01">
            <w:pPr>
              <w:rPr>
                <w:sz w:val="20"/>
                <w:szCs w:val="20"/>
              </w:rPr>
            </w:pPr>
          </w:p>
          <w:p w14:paraId="0E6ECB50" w14:textId="77777777" w:rsidR="00584D01" w:rsidRPr="0054743C" w:rsidRDefault="00584D01" w:rsidP="00584D01">
            <w:pPr>
              <w:rPr>
                <w:sz w:val="20"/>
                <w:szCs w:val="20"/>
              </w:rPr>
            </w:pPr>
          </w:p>
          <w:p w14:paraId="35EA3237" w14:textId="77777777" w:rsidR="00584D01" w:rsidRPr="0054743C" w:rsidRDefault="00584D01" w:rsidP="00584D01">
            <w:pPr>
              <w:rPr>
                <w:sz w:val="20"/>
                <w:szCs w:val="20"/>
              </w:rPr>
            </w:pPr>
            <w:r w:rsidRPr="0054743C">
              <w:rPr>
                <w:sz w:val="20"/>
                <w:szCs w:val="20"/>
              </w:rPr>
              <w:t xml:space="preserve">V SR je iba jeden </w:t>
            </w:r>
            <w:r w:rsidRPr="0054743C">
              <w:rPr>
                <w:sz w:val="20"/>
                <w:szCs w:val="20"/>
              </w:rPr>
              <w:lastRenderedPageBreak/>
              <w:t>príslušný orgán, a to NBS, ktorá udeľuje povolenie aj podľa zákona o bankách aj podľa zákona o cenných papieroch. Preto nie je potrebné riešiť koordináciu v tejto súvislosti.</w:t>
            </w:r>
          </w:p>
          <w:p w14:paraId="7783421E" w14:textId="77777777" w:rsidR="00584D01" w:rsidRPr="006F6F4F" w:rsidRDefault="00584D01" w:rsidP="00584D01"/>
        </w:tc>
      </w:tr>
      <w:tr w:rsidR="00A6429E" w:rsidRPr="00D92831" w14:paraId="30608A15" w14:textId="77777777" w:rsidTr="00447AC1">
        <w:tc>
          <w:tcPr>
            <w:tcW w:w="867" w:type="dxa"/>
            <w:tcBorders>
              <w:top w:val="single" w:sz="4" w:space="0" w:color="auto"/>
              <w:left w:val="single" w:sz="12" w:space="0" w:color="auto"/>
              <w:bottom w:val="single" w:sz="4" w:space="0" w:color="auto"/>
              <w:right w:val="single" w:sz="4" w:space="0" w:color="auto"/>
            </w:tcBorders>
          </w:tcPr>
          <w:p w14:paraId="02D2A5DB" w14:textId="04D20CE6" w:rsidR="00A6429E" w:rsidRDefault="00A6429E" w:rsidP="00A6429E">
            <w:pPr>
              <w:rPr>
                <w:sz w:val="20"/>
                <w:szCs w:val="20"/>
              </w:rPr>
            </w:pPr>
            <w:r>
              <w:rPr>
                <w:sz w:val="20"/>
                <w:szCs w:val="20"/>
              </w:rPr>
              <w:lastRenderedPageBreak/>
              <w:t xml:space="preserve">Č: 62, </w:t>
            </w:r>
          </w:p>
          <w:p w14:paraId="6631840C" w14:textId="77777777" w:rsidR="00A6429E" w:rsidRDefault="00A6429E" w:rsidP="00A6429E">
            <w:pPr>
              <w:rPr>
                <w:sz w:val="20"/>
                <w:szCs w:val="20"/>
              </w:rPr>
            </w:pPr>
            <w:r>
              <w:rPr>
                <w:sz w:val="20"/>
                <w:szCs w:val="20"/>
              </w:rPr>
              <w:t>O: 7</w:t>
            </w:r>
          </w:p>
        </w:tc>
        <w:tc>
          <w:tcPr>
            <w:tcW w:w="6190" w:type="dxa"/>
            <w:tcBorders>
              <w:top w:val="single" w:sz="4" w:space="0" w:color="auto"/>
              <w:left w:val="single" w:sz="4" w:space="0" w:color="auto"/>
              <w:bottom w:val="single" w:sz="4" w:space="0" w:color="auto"/>
              <w:right w:val="single" w:sz="4" w:space="0" w:color="auto"/>
            </w:tcBorders>
          </w:tcPr>
          <w:p w14:paraId="14A39C42" w14:textId="77777777" w:rsidR="00A6429E" w:rsidRPr="00502619" w:rsidRDefault="00A6429E" w:rsidP="00A6429E">
            <w:pPr>
              <w:autoSpaceDE/>
              <w:autoSpaceDN/>
              <w:jc w:val="both"/>
              <w:rPr>
                <w:sz w:val="20"/>
                <w:szCs w:val="20"/>
              </w:rPr>
            </w:pPr>
          </w:p>
          <w:p w14:paraId="63AE5DAD" w14:textId="77777777" w:rsidR="00A6429E" w:rsidRPr="00502619" w:rsidRDefault="00A6429E" w:rsidP="00A6429E">
            <w:pPr>
              <w:autoSpaceDE/>
              <w:autoSpaceDN/>
              <w:jc w:val="both"/>
              <w:rPr>
                <w:sz w:val="20"/>
                <w:szCs w:val="20"/>
              </w:rPr>
            </w:pPr>
            <w:r w:rsidRPr="00502619">
              <w:rPr>
                <w:sz w:val="20"/>
                <w:szCs w:val="20"/>
              </w:rPr>
              <w:t>V článku 18 sa vkladá toto písmeno:</w:t>
            </w:r>
          </w:p>
          <w:p w14:paraId="334C9D8D" w14:textId="77777777" w:rsidR="00A6429E" w:rsidRPr="00502619" w:rsidRDefault="00A6429E" w:rsidP="00A6429E">
            <w:pPr>
              <w:autoSpaceDE/>
              <w:autoSpaceDN/>
              <w:jc w:val="both"/>
              <w:rPr>
                <w:sz w:val="20"/>
                <w:szCs w:val="20"/>
              </w:rPr>
            </w:pPr>
            <w:r w:rsidRPr="00502619">
              <w:rPr>
                <w:sz w:val="20"/>
                <w:szCs w:val="20"/>
              </w:rPr>
              <w:lastRenderedPageBreak/>
              <w:t xml:space="preserve"> „aa)</w:t>
            </w:r>
            <w:r>
              <w:rPr>
                <w:sz w:val="20"/>
                <w:szCs w:val="20"/>
              </w:rPr>
              <w:t xml:space="preserve">  </w:t>
            </w:r>
            <w:r w:rsidRPr="00502619">
              <w:rPr>
                <w:sz w:val="20"/>
                <w:szCs w:val="20"/>
              </w:rPr>
              <w:t>využíva svoje povolenie výlučne na vykonávanie činností uvedených v článku 4 ods. 1 bode 1 písm. b) nariadenia (EÚ) č. 575/2013 a priemerná výška jej celkových aktív za obdobie päť po sebe nasledujúcich rokov je nižšia ako prahové hodnoty stanovené v uvedenom článku;“.</w:t>
            </w:r>
          </w:p>
          <w:p w14:paraId="1D44ECB0" w14:textId="77777777" w:rsidR="00A6429E" w:rsidRPr="00BF09C0" w:rsidRDefault="00A6429E" w:rsidP="00A6429E">
            <w:pPr>
              <w:autoSpaceDE/>
              <w:autoSpaceDN/>
              <w:jc w:val="both"/>
              <w:rPr>
                <w:sz w:val="20"/>
                <w:szCs w:val="20"/>
              </w:rPr>
            </w:pPr>
          </w:p>
        </w:tc>
        <w:tc>
          <w:tcPr>
            <w:tcW w:w="1105" w:type="dxa"/>
            <w:tcBorders>
              <w:top w:val="single" w:sz="4" w:space="0" w:color="auto"/>
              <w:left w:val="single" w:sz="4" w:space="0" w:color="auto"/>
              <w:bottom w:val="single" w:sz="4" w:space="0" w:color="auto"/>
              <w:right w:val="single" w:sz="12" w:space="0" w:color="auto"/>
            </w:tcBorders>
          </w:tcPr>
          <w:p w14:paraId="7838D3D5" w14:textId="53BA10B7" w:rsidR="00A6429E" w:rsidRDefault="00A6429E" w:rsidP="00A6429E">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37237F8D" w14:textId="7F6F492A" w:rsidR="00A6429E" w:rsidRPr="00C548DB" w:rsidRDefault="00A6429E" w:rsidP="00A6429E">
            <w:pPr>
              <w:jc w:val="center"/>
              <w:rPr>
                <w:sz w:val="20"/>
                <w:szCs w:val="20"/>
              </w:rPr>
            </w:pPr>
            <w:r>
              <w:rPr>
                <w:sz w:val="20"/>
                <w:szCs w:val="20"/>
              </w:rPr>
              <w:t>483/2001 a </w:t>
            </w:r>
            <w:r w:rsidRPr="00BD2B8B">
              <w:rPr>
                <w:b/>
                <w:sz w:val="20"/>
                <w:szCs w:val="20"/>
              </w:rPr>
              <w:t xml:space="preserve">Návrh </w:t>
            </w:r>
            <w:r w:rsidRPr="00BD2B8B">
              <w:rPr>
                <w:b/>
                <w:sz w:val="20"/>
                <w:szCs w:val="20"/>
              </w:rPr>
              <w:lastRenderedPageBreak/>
              <w:t>zákona Čl. II</w:t>
            </w:r>
          </w:p>
        </w:tc>
        <w:tc>
          <w:tcPr>
            <w:tcW w:w="705" w:type="dxa"/>
            <w:tcBorders>
              <w:top w:val="single" w:sz="4" w:space="0" w:color="auto"/>
              <w:left w:val="single" w:sz="4" w:space="0" w:color="auto"/>
              <w:bottom w:val="single" w:sz="4" w:space="0" w:color="auto"/>
              <w:right w:val="single" w:sz="4" w:space="0" w:color="auto"/>
            </w:tcBorders>
          </w:tcPr>
          <w:p w14:paraId="67E110B9" w14:textId="796334D2" w:rsidR="00A6429E" w:rsidRPr="00914FDE" w:rsidRDefault="00A6429E" w:rsidP="00A6429E">
            <w:pPr>
              <w:pStyle w:val="Normlny0"/>
              <w:jc w:val="center"/>
            </w:pPr>
            <w:r>
              <w:lastRenderedPageBreak/>
              <w:t xml:space="preserve">§ 63 ods. 1 </w:t>
            </w:r>
            <w:r>
              <w:lastRenderedPageBreak/>
              <w:t>písm. h)</w:t>
            </w:r>
          </w:p>
        </w:tc>
        <w:tc>
          <w:tcPr>
            <w:tcW w:w="4515" w:type="dxa"/>
            <w:gridSpan w:val="2"/>
            <w:tcBorders>
              <w:top w:val="single" w:sz="4" w:space="0" w:color="auto"/>
              <w:left w:val="single" w:sz="4" w:space="0" w:color="auto"/>
              <w:bottom w:val="single" w:sz="4" w:space="0" w:color="auto"/>
              <w:right w:val="single" w:sz="4" w:space="0" w:color="auto"/>
            </w:tcBorders>
          </w:tcPr>
          <w:p w14:paraId="6DCF0EF7" w14:textId="77777777" w:rsidR="00A6429E" w:rsidRPr="007C7081" w:rsidRDefault="00A6429E" w:rsidP="00A6429E">
            <w:pPr>
              <w:jc w:val="both"/>
              <w:rPr>
                <w:sz w:val="20"/>
                <w:szCs w:val="20"/>
              </w:rPr>
            </w:pPr>
            <w:r w:rsidRPr="007C7081">
              <w:rPr>
                <w:sz w:val="20"/>
                <w:szCs w:val="20"/>
              </w:rPr>
              <w:lastRenderedPageBreak/>
              <w:t>(1) Národná banka Slovenska je povinná odobrať bankové povolenie, ak</w:t>
            </w:r>
          </w:p>
          <w:p w14:paraId="3B7E03C1" w14:textId="77777777" w:rsidR="00A6429E" w:rsidRPr="004055F5" w:rsidRDefault="00A6429E" w:rsidP="00A6429E">
            <w:pPr>
              <w:jc w:val="both"/>
              <w:rPr>
                <w:b/>
                <w:sz w:val="20"/>
                <w:szCs w:val="20"/>
              </w:rPr>
            </w:pPr>
            <w:r w:rsidRPr="007C7081">
              <w:rPr>
                <w:b/>
                <w:sz w:val="20"/>
                <w:szCs w:val="20"/>
              </w:rPr>
              <w:lastRenderedPageBreak/>
              <w:t>h) investičná banka využíva svoje bankové povolenie výlučne na vykonávanie činností podľa osobitného predpisu</w:t>
            </w:r>
            <w:r w:rsidRPr="007F1EB7">
              <w:rPr>
                <w:b/>
                <w:sz w:val="20"/>
                <w:szCs w:val="20"/>
                <w:vertAlign w:val="superscript"/>
              </w:rPr>
              <w:t>1a</w:t>
            </w:r>
            <w:r w:rsidRPr="007C7081">
              <w:rPr>
                <w:b/>
                <w:sz w:val="20"/>
                <w:szCs w:val="20"/>
              </w:rPr>
              <w:t xml:space="preserve">) a priemerná výška jej celkových aktív za obdobie </w:t>
            </w:r>
            <w:r w:rsidRPr="004055F5">
              <w:rPr>
                <w:b/>
                <w:sz w:val="20"/>
                <w:szCs w:val="20"/>
              </w:rPr>
              <w:t>päť po sebe nasledujúcich rokov je nižšia ako prahová hodnota podľa osobitného predpisu.</w:t>
            </w:r>
            <w:r w:rsidRPr="004055F5">
              <w:rPr>
                <w:b/>
                <w:sz w:val="20"/>
                <w:szCs w:val="20"/>
                <w:vertAlign w:val="superscript"/>
              </w:rPr>
              <w:t>1ac</w:t>
            </w:r>
            <w:r w:rsidRPr="004055F5">
              <w:rPr>
                <w:b/>
                <w:sz w:val="20"/>
                <w:szCs w:val="20"/>
              </w:rPr>
              <w:t>)</w:t>
            </w:r>
          </w:p>
          <w:p w14:paraId="6C62DDD9" w14:textId="77777777" w:rsidR="00A6429E" w:rsidRPr="004055F5" w:rsidRDefault="00A6429E" w:rsidP="00A6429E">
            <w:pPr>
              <w:jc w:val="both"/>
              <w:rPr>
                <w:sz w:val="20"/>
                <w:szCs w:val="20"/>
              </w:rPr>
            </w:pPr>
          </w:p>
          <w:p w14:paraId="27E5CCC3" w14:textId="77777777" w:rsidR="00A6429E" w:rsidRPr="004055F5" w:rsidRDefault="00A6429E" w:rsidP="00A6429E">
            <w:pPr>
              <w:jc w:val="both"/>
              <w:rPr>
                <w:b/>
                <w:sz w:val="20"/>
                <w:szCs w:val="20"/>
              </w:rPr>
            </w:pPr>
            <w:r w:rsidRPr="004055F5">
              <w:rPr>
                <w:b/>
                <w:sz w:val="20"/>
                <w:szCs w:val="20"/>
              </w:rPr>
              <w:t>Poznámka pod čiarou k odkazu 1ac znie:</w:t>
            </w:r>
          </w:p>
          <w:p w14:paraId="0372734D" w14:textId="35ED234A" w:rsidR="00A6429E" w:rsidRPr="00BC03DC" w:rsidRDefault="00A6429E" w:rsidP="00A6429E">
            <w:pPr>
              <w:jc w:val="both"/>
              <w:rPr>
                <w:sz w:val="20"/>
                <w:szCs w:val="20"/>
              </w:rPr>
            </w:pPr>
            <w:r w:rsidRPr="004055F5">
              <w:rPr>
                <w:b/>
                <w:sz w:val="20"/>
                <w:szCs w:val="20"/>
              </w:rPr>
              <w:t>„</w:t>
            </w:r>
            <w:r w:rsidRPr="004055F5">
              <w:rPr>
                <w:b/>
                <w:sz w:val="20"/>
                <w:szCs w:val="20"/>
                <w:vertAlign w:val="superscript"/>
              </w:rPr>
              <w:t>1ac</w:t>
            </w:r>
            <w:r w:rsidRPr="004055F5">
              <w:rPr>
                <w:b/>
                <w:sz w:val="20"/>
                <w:szCs w:val="20"/>
              </w:rPr>
              <w:t>) Čl. 4 ods. 1 bod 1 písm. b) nariadenia (EÚ) č. 575/2013 v platnom znení.</w:t>
            </w:r>
          </w:p>
        </w:tc>
        <w:tc>
          <w:tcPr>
            <w:tcW w:w="682" w:type="dxa"/>
            <w:tcBorders>
              <w:top w:val="single" w:sz="4" w:space="0" w:color="auto"/>
              <w:left w:val="single" w:sz="4" w:space="0" w:color="auto"/>
              <w:bottom w:val="single" w:sz="4" w:space="0" w:color="auto"/>
              <w:right w:val="single" w:sz="4" w:space="0" w:color="auto"/>
            </w:tcBorders>
          </w:tcPr>
          <w:p w14:paraId="29C156E6" w14:textId="0887CA1D" w:rsidR="00A6429E" w:rsidRDefault="00A6429E" w:rsidP="00A6429E">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792F8DD1" w14:textId="77777777" w:rsidR="00A6429E" w:rsidRDefault="00A6429E" w:rsidP="00A6429E">
            <w:pPr>
              <w:pStyle w:val="Nadpis1"/>
              <w:rPr>
                <w:b w:val="0"/>
                <w:sz w:val="20"/>
                <w:szCs w:val="20"/>
              </w:rPr>
            </w:pPr>
          </w:p>
        </w:tc>
      </w:tr>
      <w:tr w:rsidR="00BC03DC" w:rsidRPr="00D92831" w14:paraId="59D6D738" w14:textId="77777777" w:rsidTr="00447AC1">
        <w:tc>
          <w:tcPr>
            <w:tcW w:w="867" w:type="dxa"/>
            <w:tcBorders>
              <w:top w:val="single" w:sz="4" w:space="0" w:color="auto"/>
              <w:left w:val="single" w:sz="12" w:space="0" w:color="auto"/>
              <w:bottom w:val="single" w:sz="4" w:space="0" w:color="auto"/>
              <w:right w:val="single" w:sz="4" w:space="0" w:color="auto"/>
            </w:tcBorders>
          </w:tcPr>
          <w:p w14:paraId="029E048D" w14:textId="77777777" w:rsidR="00BC03DC" w:rsidRDefault="00BC03DC" w:rsidP="00E26492">
            <w:pPr>
              <w:rPr>
                <w:sz w:val="20"/>
                <w:szCs w:val="20"/>
              </w:rPr>
            </w:pPr>
            <w:r>
              <w:rPr>
                <w:sz w:val="20"/>
                <w:szCs w:val="20"/>
              </w:rPr>
              <w:t>Č: 62,</w:t>
            </w:r>
          </w:p>
          <w:p w14:paraId="03213C30" w14:textId="77777777" w:rsidR="00BC03DC" w:rsidRDefault="00BC03DC" w:rsidP="00E26492">
            <w:pPr>
              <w:rPr>
                <w:sz w:val="20"/>
                <w:szCs w:val="20"/>
              </w:rPr>
            </w:pPr>
            <w:r>
              <w:rPr>
                <w:sz w:val="20"/>
                <w:szCs w:val="20"/>
              </w:rPr>
              <w:t>O: 8</w:t>
            </w:r>
          </w:p>
        </w:tc>
        <w:tc>
          <w:tcPr>
            <w:tcW w:w="6190" w:type="dxa"/>
            <w:tcBorders>
              <w:top w:val="single" w:sz="4" w:space="0" w:color="auto"/>
              <w:left w:val="single" w:sz="4" w:space="0" w:color="auto"/>
              <w:bottom w:val="single" w:sz="4" w:space="0" w:color="auto"/>
              <w:right w:val="single" w:sz="4" w:space="0" w:color="auto"/>
            </w:tcBorders>
          </w:tcPr>
          <w:p w14:paraId="2D0EC24D" w14:textId="77777777" w:rsidR="00BC03DC" w:rsidRPr="00502619" w:rsidRDefault="00BC03DC" w:rsidP="00502619">
            <w:pPr>
              <w:autoSpaceDE/>
              <w:autoSpaceDN/>
              <w:jc w:val="both"/>
              <w:rPr>
                <w:sz w:val="20"/>
                <w:szCs w:val="20"/>
              </w:rPr>
            </w:pPr>
          </w:p>
          <w:p w14:paraId="2A40CBAD" w14:textId="77777777" w:rsidR="00BC03DC" w:rsidRPr="00502619" w:rsidRDefault="00BC03DC" w:rsidP="00502619">
            <w:pPr>
              <w:autoSpaceDE/>
              <w:autoSpaceDN/>
              <w:jc w:val="both"/>
              <w:rPr>
                <w:sz w:val="20"/>
                <w:szCs w:val="20"/>
              </w:rPr>
            </w:pPr>
            <w:r w:rsidRPr="00502619">
              <w:rPr>
                <w:sz w:val="20"/>
                <w:szCs w:val="20"/>
              </w:rPr>
              <w:t xml:space="preserve"> Článok 20 sa mení takto:</w:t>
            </w:r>
          </w:p>
          <w:p w14:paraId="12D27787" w14:textId="77777777" w:rsidR="00BC03DC" w:rsidRPr="00502619" w:rsidRDefault="00BC03DC" w:rsidP="003A0F2C">
            <w:pPr>
              <w:pStyle w:val="Odsekzoznamu"/>
              <w:numPr>
                <w:ilvl w:val="0"/>
                <w:numId w:val="48"/>
              </w:numPr>
              <w:autoSpaceDE/>
              <w:autoSpaceDN/>
              <w:jc w:val="both"/>
              <w:rPr>
                <w:sz w:val="20"/>
                <w:szCs w:val="20"/>
              </w:rPr>
            </w:pPr>
            <w:r w:rsidRPr="00502619">
              <w:rPr>
                <w:sz w:val="20"/>
                <w:szCs w:val="20"/>
              </w:rPr>
              <w:t xml:space="preserve"> odsek 2 sa nahrádza takto:</w:t>
            </w:r>
          </w:p>
          <w:p w14:paraId="2F403B0E" w14:textId="77777777" w:rsidR="00BC03DC" w:rsidRDefault="00BC03DC" w:rsidP="00502619">
            <w:pPr>
              <w:autoSpaceDE/>
              <w:autoSpaceDN/>
              <w:jc w:val="both"/>
              <w:rPr>
                <w:sz w:val="20"/>
                <w:szCs w:val="20"/>
              </w:rPr>
            </w:pPr>
            <w:r w:rsidRPr="00502619">
              <w:rPr>
                <w:sz w:val="20"/>
                <w:szCs w:val="20"/>
              </w:rPr>
              <w:t>„2.   Orgán EBA zverejní na svojom webovom sídle zoznam s názvami všetkých úverových inštitúcií, ktorým bolo udelené povolenie, a najmenej raz za rok ho aktualizuje.“;</w:t>
            </w:r>
          </w:p>
          <w:p w14:paraId="4E2646BA" w14:textId="77777777" w:rsidR="00BC03DC" w:rsidRPr="00502619" w:rsidRDefault="00BC03DC" w:rsidP="00502619">
            <w:pPr>
              <w:autoSpaceDE/>
              <w:autoSpaceDN/>
              <w:jc w:val="both"/>
              <w:rPr>
                <w:sz w:val="20"/>
                <w:szCs w:val="20"/>
              </w:rPr>
            </w:pPr>
          </w:p>
          <w:p w14:paraId="2D7421B7" w14:textId="77777777" w:rsidR="00BC03DC" w:rsidRPr="00502619" w:rsidRDefault="00BC03DC" w:rsidP="003A0F2C">
            <w:pPr>
              <w:pStyle w:val="Odsekzoznamu"/>
              <w:numPr>
                <w:ilvl w:val="0"/>
                <w:numId w:val="48"/>
              </w:numPr>
              <w:autoSpaceDE/>
              <w:autoSpaceDN/>
              <w:jc w:val="both"/>
              <w:rPr>
                <w:sz w:val="20"/>
                <w:szCs w:val="20"/>
              </w:rPr>
            </w:pPr>
            <w:r w:rsidRPr="00502619">
              <w:rPr>
                <w:sz w:val="20"/>
                <w:szCs w:val="20"/>
              </w:rPr>
              <w:t xml:space="preserve"> vkladá sa tento odsek:</w:t>
            </w:r>
          </w:p>
          <w:p w14:paraId="5B3E42A5" w14:textId="77777777" w:rsidR="00BC03DC" w:rsidRPr="00502619" w:rsidRDefault="00BC03DC" w:rsidP="00502619">
            <w:pPr>
              <w:autoSpaceDE/>
              <w:autoSpaceDN/>
              <w:jc w:val="both"/>
              <w:rPr>
                <w:sz w:val="20"/>
                <w:szCs w:val="20"/>
              </w:rPr>
            </w:pPr>
            <w:r w:rsidRPr="00502619">
              <w:rPr>
                <w:sz w:val="20"/>
                <w:szCs w:val="20"/>
              </w:rPr>
              <w:t xml:space="preserve"> „3a.   Zoznam uvedený v odseku 2 tohto článku zahŕňa názvy podnikov uvedených v článku 4 ods. 1 bodu 1 písm. b) nariadenia (EÚ) č. 575/2013 a tieto úverové inštitúcie ako také identifikuje. V tomto zozname sa uvádzajú aj všetky zmeny v porovnaní s predchádzajúcou verziou zoznamu.“</w:t>
            </w:r>
          </w:p>
          <w:p w14:paraId="7E8F939F" w14:textId="77777777" w:rsidR="00BC03DC" w:rsidRPr="00BF09C0" w:rsidRDefault="00BC03DC" w:rsidP="00BF09C0">
            <w:pPr>
              <w:autoSpaceDE/>
              <w:autoSpaceDN/>
              <w:jc w:val="both"/>
              <w:rPr>
                <w:sz w:val="20"/>
                <w:szCs w:val="20"/>
              </w:rPr>
            </w:pPr>
          </w:p>
        </w:tc>
        <w:tc>
          <w:tcPr>
            <w:tcW w:w="1105" w:type="dxa"/>
            <w:tcBorders>
              <w:top w:val="single" w:sz="4" w:space="0" w:color="auto"/>
              <w:left w:val="single" w:sz="4" w:space="0" w:color="auto"/>
              <w:bottom w:val="single" w:sz="4" w:space="0" w:color="auto"/>
              <w:right w:val="single" w:sz="12" w:space="0" w:color="auto"/>
            </w:tcBorders>
          </w:tcPr>
          <w:p w14:paraId="651F393D" w14:textId="34C3DB14" w:rsidR="00BC03DC" w:rsidRDefault="00BC03DC"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79E3CA60" w14:textId="77777777" w:rsidR="00BC03DC" w:rsidRPr="00C548DB" w:rsidRDefault="00BC03DC"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32D7B053" w14:textId="77777777" w:rsidR="00BC03DC" w:rsidRPr="00914FDE" w:rsidRDefault="00BC03DC"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0E446FDD" w14:textId="77777777" w:rsidR="00BC03DC" w:rsidRDefault="00BC03DC"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297F399B" w14:textId="36FCD783" w:rsidR="00BC03DC" w:rsidRDefault="007D2AC4"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10D1C09C" w14:textId="77777777" w:rsidR="00BC03DC" w:rsidRDefault="00BC03DC" w:rsidP="00E26492">
            <w:pPr>
              <w:pStyle w:val="Nadpis1"/>
              <w:rPr>
                <w:b w:val="0"/>
                <w:sz w:val="20"/>
                <w:szCs w:val="20"/>
              </w:rPr>
            </w:pPr>
          </w:p>
        </w:tc>
      </w:tr>
      <w:tr w:rsidR="00A6429E" w:rsidRPr="00D92831" w14:paraId="2112AF7F" w14:textId="77777777" w:rsidTr="00447AC1">
        <w:tc>
          <w:tcPr>
            <w:tcW w:w="867" w:type="dxa"/>
            <w:tcBorders>
              <w:top w:val="single" w:sz="4" w:space="0" w:color="auto"/>
              <w:left w:val="single" w:sz="12" w:space="0" w:color="auto"/>
              <w:bottom w:val="single" w:sz="4" w:space="0" w:color="auto"/>
              <w:right w:val="single" w:sz="4" w:space="0" w:color="auto"/>
            </w:tcBorders>
          </w:tcPr>
          <w:p w14:paraId="220B622D" w14:textId="77777777" w:rsidR="00A6429E" w:rsidRDefault="00A6429E" w:rsidP="00A6429E">
            <w:pPr>
              <w:rPr>
                <w:sz w:val="20"/>
                <w:szCs w:val="20"/>
              </w:rPr>
            </w:pPr>
            <w:r>
              <w:rPr>
                <w:sz w:val="20"/>
                <w:szCs w:val="20"/>
              </w:rPr>
              <w:t xml:space="preserve">Č: 62, </w:t>
            </w:r>
          </w:p>
          <w:p w14:paraId="29C2223B" w14:textId="77777777" w:rsidR="00A6429E" w:rsidRDefault="00A6429E" w:rsidP="00A6429E">
            <w:pPr>
              <w:rPr>
                <w:sz w:val="20"/>
                <w:szCs w:val="20"/>
              </w:rPr>
            </w:pPr>
            <w:r>
              <w:rPr>
                <w:sz w:val="20"/>
                <w:szCs w:val="20"/>
              </w:rPr>
              <w:t>O: 9</w:t>
            </w:r>
          </w:p>
        </w:tc>
        <w:tc>
          <w:tcPr>
            <w:tcW w:w="6190" w:type="dxa"/>
            <w:tcBorders>
              <w:top w:val="single" w:sz="4" w:space="0" w:color="auto"/>
              <w:left w:val="single" w:sz="4" w:space="0" w:color="auto"/>
              <w:bottom w:val="single" w:sz="4" w:space="0" w:color="auto"/>
              <w:right w:val="single" w:sz="4" w:space="0" w:color="auto"/>
            </w:tcBorders>
          </w:tcPr>
          <w:p w14:paraId="17A7E8A9" w14:textId="77777777" w:rsidR="00A6429E" w:rsidRPr="00502619" w:rsidRDefault="00A6429E" w:rsidP="00A6429E">
            <w:pPr>
              <w:autoSpaceDE/>
              <w:autoSpaceDN/>
              <w:jc w:val="both"/>
              <w:rPr>
                <w:sz w:val="20"/>
                <w:szCs w:val="20"/>
              </w:rPr>
            </w:pPr>
            <w:r w:rsidRPr="00502619">
              <w:rPr>
                <w:sz w:val="20"/>
                <w:szCs w:val="20"/>
              </w:rPr>
              <w:t>V článku 21b sa odsek 5 nahrádza takto:</w:t>
            </w:r>
          </w:p>
          <w:p w14:paraId="1F9549DA" w14:textId="77777777" w:rsidR="00A6429E" w:rsidRPr="00502619" w:rsidRDefault="00A6429E" w:rsidP="00A6429E">
            <w:pPr>
              <w:autoSpaceDE/>
              <w:autoSpaceDN/>
              <w:jc w:val="both"/>
              <w:rPr>
                <w:sz w:val="20"/>
                <w:szCs w:val="20"/>
              </w:rPr>
            </w:pPr>
          </w:p>
          <w:p w14:paraId="3D3EFB59" w14:textId="77777777" w:rsidR="00A6429E" w:rsidRPr="00502619" w:rsidRDefault="00A6429E" w:rsidP="00A6429E">
            <w:pPr>
              <w:autoSpaceDE/>
              <w:autoSpaceDN/>
              <w:jc w:val="both"/>
              <w:rPr>
                <w:sz w:val="20"/>
                <w:szCs w:val="20"/>
              </w:rPr>
            </w:pPr>
            <w:r w:rsidRPr="00502619">
              <w:rPr>
                <w:sz w:val="20"/>
                <w:szCs w:val="20"/>
              </w:rPr>
              <w:t>„5.   Na účely tohto článku:</w:t>
            </w:r>
          </w:p>
          <w:p w14:paraId="343D664A" w14:textId="77777777" w:rsidR="00A6429E" w:rsidRPr="00502619" w:rsidRDefault="00A6429E" w:rsidP="00A6429E">
            <w:pPr>
              <w:autoSpaceDE/>
              <w:autoSpaceDN/>
              <w:jc w:val="both"/>
              <w:rPr>
                <w:sz w:val="20"/>
                <w:szCs w:val="20"/>
              </w:rPr>
            </w:pPr>
          </w:p>
          <w:p w14:paraId="328A005F" w14:textId="77777777" w:rsidR="00A6429E" w:rsidRPr="00502619" w:rsidRDefault="00A6429E" w:rsidP="00A6429E">
            <w:pPr>
              <w:pStyle w:val="Odsekzoznamu"/>
              <w:numPr>
                <w:ilvl w:val="0"/>
                <w:numId w:val="49"/>
              </w:numPr>
              <w:autoSpaceDE/>
              <w:autoSpaceDN/>
              <w:jc w:val="both"/>
              <w:rPr>
                <w:sz w:val="20"/>
                <w:szCs w:val="20"/>
              </w:rPr>
            </w:pPr>
            <w:r w:rsidRPr="00502619">
              <w:rPr>
                <w:sz w:val="20"/>
                <w:szCs w:val="20"/>
              </w:rPr>
              <w:t xml:space="preserve"> celková hodnota aktív skupiny z tretej krajiny v Únii je súčtom:</w:t>
            </w:r>
          </w:p>
          <w:p w14:paraId="733D0E08" w14:textId="77777777" w:rsidR="00A6429E" w:rsidRPr="00502619" w:rsidRDefault="00A6429E" w:rsidP="00A6429E">
            <w:pPr>
              <w:autoSpaceDE/>
              <w:autoSpaceDN/>
              <w:jc w:val="both"/>
              <w:rPr>
                <w:sz w:val="20"/>
                <w:szCs w:val="20"/>
              </w:rPr>
            </w:pPr>
            <w:r>
              <w:rPr>
                <w:sz w:val="20"/>
                <w:szCs w:val="20"/>
              </w:rPr>
              <w:t xml:space="preserve">                </w:t>
            </w:r>
            <w:r w:rsidRPr="00502619">
              <w:rPr>
                <w:sz w:val="20"/>
                <w:szCs w:val="20"/>
              </w:rPr>
              <w:t>i)</w:t>
            </w:r>
            <w:r>
              <w:rPr>
                <w:sz w:val="20"/>
                <w:szCs w:val="20"/>
              </w:rPr>
              <w:t xml:space="preserve"> </w:t>
            </w:r>
            <w:r w:rsidRPr="00502619">
              <w:rPr>
                <w:sz w:val="20"/>
                <w:szCs w:val="20"/>
              </w:rPr>
              <w:t>celkovej hodnoty aktív každej inštitúcie, ktoré má v Únii skupina z tretej krajiny, ako vyplýva z jej konsolidovanej súvahy alebo z ich individuálnych súvah, ak súvaha inštitúcie nie je konsolidovaná; a</w:t>
            </w:r>
          </w:p>
          <w:p w14:paraId="08503ABA" w14:textId="77777777" w:rsidR="00A6429E" w:rsidRPr="00502619" w:rsidRDefault="00A6429E" w:rsidP="00A6429E">
            <w:pPr>
              <w:autoSpaceDE/>
              <w:autoSpaceDN/>
              <w:jc w:val="both"/>
              <w:rPr>
                <w:sz w:val="20"/>
                <w:szCs w:val="20"/>
              </w:rPr>
            </w:pPr>
            <w:r>
              <w:rPr>
                <w:sz w:val="20"/>
                <w:szCs w:val="20"/>
              </w:rPr>
              <w:t xml:space="preserve">              </w:t>
            </w:r>
            <w:r w:rsidRPr="00502619">
              <w:rPr>
                <w:sz w:val="20"/>
                <w:szCs w:val="20"/>
              </w:rPr>
              <w:t xml:space="preserve"> ii)</w:t>
            </w:r>
            <w:r>
              <w:rPr>
                <w:sz w:val="20"/>
                <w:szCs w:val="20"/>
              </w:rPr>
              <w:t xml:space="preserve"> </w:t>
            </w:r>
            <w:r w:rsidRPr="00502619">
              <w:rPr>
                <w:sz w:val="20"/>
                <w:szCs w:val="20"/>
              </w:rPr>
              <w:t>celkovej hodnoty aktív každej pobočky skupiny z tretej krajiny, ktorej bolo udelené povolenie v Únii v súlade s touto smernicou, nariadením Európskeho parlamentu a Rady (EÚ) č. 600/2014 (*8) alebo smernicou 2014/65/EÚ;</w:t>
            </w:r>
          </w:p>
          <w:p w14:paraId="08E9A1C1" w14:textId="77777777" w:rsidR="00A6429E" w:rsidRDefault="00A6429E" w:rsidP="00A6429E">
            <w:pPr>
              <w:autoSpaceDE/>
              <w:autoSpaceDN/>
              <w:jc w:val="both"/>
              <w:rPr>
                <w:sz w:val="20"/>
                <w:szCs w:val="20"/>
              </w:rPr>
            </w:pPr>
            <w:r w:rsidRPr="00502619">
              <w:rPr>
                <w:sz w:val="20"/>
                <w:szCs w:val="20"/>
              </w:rPr>
              <w:t xml:space="preserve"> </w:t>
            </w:r>
          </w:p>
          <w:p w14:paraId="25B9E930" w14:textId="77777777" w:rsidR="00A6429E" w:rsidRDefault="00A6429E" w:rsidP="00A6429E">
            <w:pPr>
              <w:autoSpaceDE/>
              <w:autoSpaceDN/>
              <w:jc w:val="both"/>
              <w:rPr>
                <w:sz w:val="20"/>
                <w:szCs w:val="20"/>
              </w:rPr>
            </w:pPr>
          </w:p>
          <w:p w14:paraId="6833A748" w14:textId="77777777" w:rsidR="00A6429E" w:rsidRPr="00502619" w:rsidRDefault="00A6429E" w:rsidP="00A6429E">
            <w:pPr>
              <w:autoSpaceDE/>
              <w:autoSpaceDN/>
              <w:jc w:val="both"/>
              <w:rPr>
                <w:sz w:val="20"/>
                <w:szCs w:val="20"/>
              </w:rPr>
            </w:pPr>
          </w:p>
          <w:p w14:paraId="05EF14BA" w14:textId="77777777" w:rsidR="00A6429E" w:rsidRPr="00502619" w:rsidRDefault="00A6429E" w:rsidP="00A6429E">
            <w:pPr>
              <w:pStyle w:val="Odsekzoznamu"/>
              <w:numPr>
                <w:ilvl w:val="0"/>
                <w:numId w:val="49"/>
              </w:numPr>
              <w:autoSpaceDE/>
              <w:autoSpaceDN/>
              <w:jc w:val="both"/>
              <w:rPr>
                <w:sz w:val="20"/>
                <w:szCs w:val="20"/>
              </w:rPr>
            </w:pPr>
            <w:r w:rsidRPr="00502619">
              <w:rPr>
                <w:sz w:val="20"/>
                <w:szCs w:val="20"/>
              </w:rPr>
              <w:t xml:space="preserve"> pojem ‚inštitúcia’ zahŕňa aj investičné spoločnosti.</w:t>
            </w:r>
          </w:p>
          <w:p w14:paraId="3FFACC1B" w14:textId="77777777" w:rsidR="00A6429E" w:rsidRPr="00502619" w:rsidRDefault="00A6429E" w:rsidP="00A6429E">
            <w:pPr>
              <w:autoSpaceDE/>
              <w:autoSpaceDN/>
              <w:jc w:val="both"/>
              <w:rPr>
                <w:sz w:val="20"/>
                <w:szCs w:val="20"/>
              </w:rPr>
            </w:pPr>
            <w:r w:rsidRPr="00502619">
              <w:rPr>
                <w:sz w:val="20"/>
                <w:szCs w:val="20"/>
              </w:rPr>
              <w:t xml:space="preserve"> </w:t>
            </w:r>
          </w:p>
          <w:p w14:paraId="13750BEA" w14:textId="77777777" w:rsidR="00A6429E" w:rsidRPr="00502619" w:rsidRDefault="00A6429E" w:rsidP="00A6429E">
            <w:pPr>
              <w:autoSpaceDE/>
              <w:autoSpaceDN/>
              <w:jc w:val="both"/>
              <w:rPr>
                <w:sz w:val="20"/>
                <w:szCs w:val="20"/>
              </w:rPr>
            </w:pPr>
          </w:p>
          <w:p w14:paraId="0C56DD43" w14:textId="77777777" w:rsidR="00A6429E" w:rsidRPr="00BF09C0" w:rsidRDefault="00A6429E" w:rsidP="00A6429E">
            <w:pPr>
              <w:autoSpaceDE/>
              <w:autoSpaceDN/>
              <w:jc w:val="both"/>
              <w:rPr>
                <w:sz w:val="20"/>
                <w:szCs w:val="20"/>
              </w:rPr>
            </w:pPr>
            <w:r w:rsidRPr="00502619">
              <w:rPr>
                <w:sz w:val="20"/>
                <w:szCs w:val="20"/>
              </w:rPr>
              <w:lastRenderedPageBreak/>
              <w:t>(*8)  Nariadenie Európskeho parlamentu a Rady (EÚ) č. 600/2014 z 15. mája 2014 o trhoch s finančnými nástrojmi, ktorým sa mení nariadenie (EÚ) č. 648/2012 (Ú. v. EÚ L 173, 12.6.2014, s. 84).“"</w:t>
            </w:r>
          </w:p>
        </w:tc>
        <w:tc>
          <w:tcPr>
            <w:tcW w:w="1105" w:type="dxa"/>
            <w:tcBorders>
              <w:top w:val="single" w:sz="4" w:space="0" w:color="auto"/>
              <w:left w:val="single" w:sz="4" w:space="0" w:color="auto"/>
              <w:bottom w:val="single" w:sz="4" w:space="0" w:color="auto"/>
              <w:right w:val="single" w:sz="12" w:space="0" w:color="auto"/>
            </w:tcBorders>
          </w:tcPr>
          <w:p w14:paraId="7B73113A" w14:textId="3CBF70A6" w:rsidR="00A6429E" w:rsidRDefault="00A6429E" w:rsidP="00A6429E">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29BDDAFA" w14:textId="77777777" w:rsidR="00A6429E" w:rsidRPr="00BD2B8B" w:rsidRDefault="00A6429E" w:rsidP="00A6429E">
            <w:pPr>
              <w:jc w:val="center"/>
              <w:rPr>
                <w:sz w:val="20"/>
                <w:szCs w:val="20"/>
              </w:rPr>
            </w:pPr>
            <w:r w:rsidRPr="00BD2B8B">
              <w:rPr>
                <w:sz w:val="20"/>
                <w:szCs w:val="20"/>
              </w:rPr>
              <w:t>483/2001</w:t>
            </w:r>
          </w:p>
          <w:p w14:paraId="7386716C" w14:textId="77777777" w:rsidR="00A6429E" w:rsidRDefault="00A6429E" w:rsidP="00A6429E">
            <w:pPr>
              <w:rPr>
                <w:sz w:val="20"/>
                <w:szCs w:val="20"/>
              </w:rPr>
            </w:pPr>
          </w:p>
          <w:p w14:paraId="07BA3CD1" w14:textId="77777777" w:rsidR="00A6429E" w:rsidRDefault="00A6429E" w:rsidP="00A6429E">
            <w:pPr>
              <w:rPr>
                <w:sz w:val="20"/>
                <w:szCs w:val="20"/>
              </w:rPr>
            </w:pPr>
          </w:p>
          <w:p w14:paraId="0EBBC5B7" w14:textId="77777777" w:rsidR="00A6429E" w:rsidRDefault="00A6429E" w:rsidP="00A6429E">
            <w:pPr>
              <w:rPr>
                <w:sz w:val="20"/>
                <w:szCs w:val="20"/>
              </w:rPr>
            </w:pPr>
          </w:p>
          <w:p w14:paraId="549CC244" w14:textId="77777777" w:rsidR="00A6429E" w:rsidRDefault="00A6429E" w:rsidP="00A6429E">
            <w:pPr>
              <w:rPr>
                <w:sz w:val="20"/>
                <w:szCs w:val="20"/>
              </w:rPr>
            </w:pPr>
          </w:p>
          <w:p w14:paraId="1CD57ACE" w14:textId="77777777" w:rsidR="00A6429E" w:rsidRDefault="00A6429E" w:rsidP="00A6429E">
            <w:pPr>
              <w:rPr>
                <w:sz w:val="20"/>
                <w:szCs w:val="20"/>
              </w:rPr>
            </w:pPr>
          </w:p>
          <w:p w14:paraId="44D4EAFB" w14:textId="77777777" w:rsidR="00A6429E" w:rsidRDefault="00A6429E" w:rsidP="00A6429E">
            <w:pPr>
              <w:rPr>
                <w:sz w:val="20"/>
                <w:szCs w:val="20"/>
              </w:rPr>
            </w:pPr>
          </w:p>
          <w:p w14:paraId="3747773A" w14:textId="77777777" w:rsidR="00A6429E" w:rsidRDefault="00A6429E" w:rsidP="00A6429E">
            <w:pPr>
              <w:rPr>
                <w:sz w:val="20"/>
                <w:szCs w:val="20"/>
              </w:rPr>
            </w:pPr>
          </w:p>
          <w:p w14:paraId="4BB5AFF4" w14:textId="77777777" w:rsidR="00A6429E" w:rsidRDefault="00A6429E" w:rsidP="00A6429E">
            <w:pPr>
              <w:rPr>
                <w:sz w:val="20"/>
                <w:szCs w:val="20"/>
              </w:rPr>
            </w:pPr>
          </w:p>
          <w:p w14:paraId="142C1336" w14:textId="77777777" w:rsidR="00A6429E" w:rsidRDefault="00A6429E" w:rsidP="00A6429E">
            <w:pPr>
              <w:rPr>
                <w:sz w:val="20"/>
                <w:szCs w:val="20"/>
              </w:rPr>
            </w:pPr>
          </w:p>
          <w:p w14:paraId="79E9C3D9" w14:textId="77777777" w:rsidR="00A6429E" w:rsidRDefault="00A6429E" w:rsidP="00A6429E">
            <w:pPr>
              <w:rPr>
                <w:sz w:val="20"/>
                <w:szCs w:val="20"/>
              </w:rPr>
            </w:pPr>
          </w:p>
          <w:p w14:paraId="180B55BE" w14:textId="77777777" w:rsidR="00A6429E" w:rsidRDefault="00A6429E" w:rsidP="00A6429E">
            <w:pPr>
              <w:rPr>
                <w:sz w:val="20"/>
                <w:szCs w:val="20"/>
              </w:rPr>
            </w:pPr>
          </w:p>
          <w:p w14:paraId="05E521E2" w14:textId="77777777" w:rsidR="00A6429E" w:rsidRDefault="00A6429E" w:rsidP="00A6429E">
            <w:pPr>
              <w:rPr>
                <w:sz w:val="20"/>
                <w:szCs w:val="20"/>
              </w:rPr>
            </w:pPr>
          </w:p>
          <w:p w14:paraId="425195FF" w14:textId="77777777" w:rsidR="00A6429E" w:rsidRDefault="00A6429E" w:rsidP="00A6429E">
            <w:pPr>
              <w:rPr>
                <w:sz w:val="20"/>
                <w:szCs w:val="20"/>
              </w:rPr>
            </w:pPr>
          </w:p>
          <w:p w14:paraId="4EF428A2" w14:textId="77777777" w:rsidR="00A6429E" w:rsidRDefault="00A6429E" w:rsidP="00A6429E">
            <w:pPr>
              <w:rPr>
                <w:sz w:val="20"/>
                <w:szCs w:val="20"/>
              </w:rPr>
            </w:pPr>
          </w:p>
          <w:p w14:paraId="0868DFA0" w14:textId="13A7A891" w:rsidR="00A6429E" w:rsidRPr="00C548DB" w:rsidRDefault="00A6429E" w:rsidP="00A6429E">
            <w:pPr>
              <w:jc w:val="center"/>
              <w:rPr>
                <w:sz w:val="20"/>
                <w:szCs w:val="20"/>
              </w:rPr>
            </w:pPr>
            <w:r>
              <w:rPr>
                <w:b/>
                <w:sz w:val="20"/>
                <w:szCs w:val="20"/>
              </w:rPr>
              <w:t>N</w:t>
            </w:r>
            <w:r w:rsidRPr="00BD2B8B">
              <w:rPr>
                <w:b/>
                <w:sz w:val="20"/>
                <w:szCs w:val="20"/>
              </w:rPr>
              <w:t>ávrh zákona čl. II</w:t>
            </w:r>
          </w:p>
        </w:tc>
        <w:tc>
          <w:tcPr>
            <w:tcW w:w="705" w:type="dxa"/>
            <w:tcBorders>
              <w:top w:val="single" w:sz="4" w:space="0" w:color="auto"/>
              <w:left w:val="single" w:sz="4" w:space="0" w:color="auto"/>
              <w:bottom w:val="single" w:sz="4" w:space="0" w:color="auto"/>
              <w:right w:val="single" w:sz="4" w:space="0" w:color="auto"/>
            </w:tcBorders>
          </w:tcPr>
          <w:p w14:paraId="23B583C3" w14:textId="77777777" w:rsidR="00A6429E" w:rsidRDefault="00A6429E" w:rsidP="00A6429E">
            <w:pPr>
              <w:pStyle w:val="Normlny0"/>
              <w:jc w:val="center"/>
            </w:pPr>
            <w:r>
              <w:t xml:space="preserve">§ 20c ods. 5 </w:t>
            </w:r>
          </w:p>
          <w:p w14:paraId="058C83FE" w14:textId="77777777" w:rsidR="00A6429E" w:rsidRDefault="00A6429E" w:rsidP="00A6429E">
            <w:pPr>
              <w:pStyle w:val="Normlny0"/>
              <w:jc w:val="center"/>
            </w:pPr>
          </w:p>
          <w:p w14:paraId="7AB06AEE" w14:textId="77777777" w:rsidR="00A6429E" w:rsidRDefault="00A6429E" w:rsidP="00A6429E">
            <w:pPr>
              <w:pStyle w:val="Normlny0"/>
              <w:jc w:val="center"/>
            </w:pPr>
          </w:p>
          <w:p w14:paraId="5D032D7C" w14:textId="77777777" w:rsidR="00A6429E" w:rsidRDefault="00A6429E" w:rsidP="00A6429E">
            <w:pPr>
              <w:pStyle w:val="Normlny0"/>
              <w:jc w:val="center"/>
            </w:pPr>
          </w:p>
          <w:p w14:paraId="5DF4E628" w14:textId="77777777" w:rsidR="00A6429E" w:rsidRDefault="00A6429E" w:rsidP="00A6429E">
            <w:pPr>
              <w:pStyle w:val="Normlny0"/>
              <w:jc w:val="center"/>
            </w:pPr>
          </w:p>
          <w:p w14:paraId="172E6CE4" w14:textId="77777777" w:rsidR="00A6429E" w:rsidRDefault="00A6429E" w:rsidP="00A6429E">
            <w:pPr>
              <w:pStyle w:val="Normlny0"/>
              <w:jc w:val="center"/>
            </w:pPr>
          </w:p>
          <w:p w14:paraId="6B1430EE" w14:textId="77777777" w:rsidR="00A6429E" w:rsidRDefault="00A6429E" w:rsidP="00A6429E">
            <w:pPr>
              <w:pStyle w:val="Normlny0"/>
              <w:jc w:val="center"/>
            </w:pPr>
          </w:p>
          <w:p w14:paraId="00A60CF5" w14:textId="77777777" w:rsidR="00A6429E" w:rsidRDefault="00A6429E" w:rsidP="00A6429E">
            <w:pPr>
              <w:pStyle w:val="Normlny0"/>
              <w:jc w:val="center"/>
            </w:pPr>
          </w:p>
          <w:p w14:paraId="7D4BB518" w14:textId="77777777" w:rsidR="00A6429E" w:rsidRDefault="00A6429E" w:rsidP="00A6429E">
            <w:pPr>
              <w:pStyle w:val="Normlny0"/>
              <w:jc w:val="center"/>
            </w:pPr>
          </w:p>
          <w:p w14:paraId="5C6F4C5C" w14:textId="77777777" w:rsidR="00A6429E" w:rsidRDefault="00A6429E" w:rsidP="00A6429E">
            <w:pPr>
              <w:pStyle w:val="Normlny0"/>
              <w:jc w:val="center"/>
            </w:pPr>
          </w:p>
          <w:p w14:paraId="34D1475B" w14:textId="77777777" w:rsidR="00A6429E" w:rsidRDefault="00A6429E" w:rsidP="00A6429E">
            <w:pPr>
              <w:pStyle w:val="Normlny0"/>
              <w:jc w:val="center"/>
            </w:pPr>
          </w:p>
          <w:p w14:paraId="5BAB310B" w14:textId="77777777" w:rsidR="00A6429E" w:rsidRDefault="00A6429E" w:rsidP="00A6429E">
            <w:pPr>
              <w:pStyle w:val="Normlny0"/>
              <w:jc w:val="center"/>
            </w:pPr>
          </w:p>
          <w:p w14:paraId="51855BAC" w14:textId="77777777" w:rsidR="00A6429E" w:rsidRDefault="00A6429E" w:rsidP="00A6429E">
            <w:pPr>
              <w:pStyle w:val="Normlny0"/>
              <w:jc w:val="center"/>
            </w:pPr>
          </w:p>
          <w:p w14:paraId="041AA5D0" w14:textId="77777777" w:rsidR="00A6429E" w:rsidRDefault="00A6429E" w:rsidP="00A6429E">
            <w:pPr>
              <w:pStyle w:val="Normlny0"/>
              <w:jc w:val="center"/>
            </w:pPr>
          </w:p>
          <w:p w14:paraId="3A57B2D9" w14:textId="0D57C541" w:rsidR="00A6429E" w:rsidRPr="007C7081" w:rsidRDefault="00A6429E" w:rsidP="00A6429E">
            <w:pPr>
              <w:pStyle w:val="Normlny0"/>
              <w:jc w:val="center"/>
              <w:rPr>
                <w:b/>
              </w:rPr>
            </w:pPr>
            <w:r w:rsidRPr="007C7081">
              <w:rPr>
                <w:b/>
              </w:rPr>
              <w:t>§ 20 ods. 8</w:t>
            </w:r>
          </w:p>
        </w:tc>
        <w:tc>
          <w:tcPr>
            <w:tcW w:w="4515" w:type="dxa"/>
            <w:gridSpan w:val="2"/>
            <w:tcBorders>
              <w:top w:val="single" w:sz="4" w:space="0" w:color="auto"/>
              <w:left w:val="single" w:sz="4" w:space="0" w:color="auto"/>
              <w:bottom w:val="single" w:sz="4" w:space="0" w:color="auto"/>
              <w:right w:val="single" w:sz="4" w:space="0" w:color="auto"/>
            </w:tcBorders>
          </w:tcPr>
          <w:p w14:paraId="0638B679" w14:textId="77777777" w:rsidR="00A6429E" w:rsidRPr="007C7081" w:rsidRDefault="00A6429E" w:rsidP="00A6429E">
            <w:pPr>
              <w:jc w:val="both"/>
              <w:rPr>
                <w:sz w:val="20"/>
                <w:szCs w:val="20"/>
                <w:lang w:eastAsia="en-US"/>
              </w:rPr>
            </w:pPr>
            <w:r w:rsidRPr="00BD2B8B">
              <w:rPr>
                <w:sz w:val="20"/>
                <w:szCs w:val="20"/>
                <w:lang w:eastAsia="en-US"/>
              </w:rPr>
              <w:t>(</w:t>
            </w:r>
            <w:r>
              <w:rPr>
                <w:sz w:val="20"/>
                <w:szCs w:val="20"/>
                <w:lang w:eastAsia="en-US"/>
              </w:rPr>
              <w:t xml:space="preserve">5) </w:t>
            </w:r>
            <w:r w:rsidRPr="007C7081">
              <w:rPr>
                <w:sz w:val="20"/>
                <w:szCs w:val="20"/>
                <w:lang w:eastAsia="en-US"/>
              </w:rPr>
              <w:t>Na účely odsekov 4, 6, 7 a § 122yc celkovou hodnotou aktív skupiny mimo územia členského štátu, ktoré má vo všetkých členských štátoch, je súčet celkovej hodnoty aktív</w:t>
            </w:r>
          </w:p>
          <w:p w14:paraId="48BCFEAC" w14:textId="77777777" w:rsidR="00A6429E" w:rsidRPr="007C7081" w:rsidRDefault="00A6429E" w:rsidP="00A6429E">
            <w:pPr>
              <w:jc w:val="both"/>
              <w:rPr>
                <w:sz w:val="20"/>
                <w:szCs w:val="20"/>
                <w:lang w:eastAsia="en-US"/>
              </w:rPr>
            </w:pPr>
            <w:r w:rsidRPr="007C7081">
              <w:rPr>
                <w:sz w:val="20"/>
                <w:szCs w:val="20"/>
                <w:lang w:eastAsia="en-US"/>
              </w:rPr>
              <w:t>a) každej inštitúcie, ktoré má vo všetkých členských štátoch skupina mimo územia členského štátu, ako vyplýva z jej konsolidovanej súvahy alebo z individuálnej súvahy, ak súvaha inštitúcie nie je konsolidovaná, a</w:t>
            </w:r>
          </w:p>
          <w:p w14:paraId="1582E79A" w14:textId="77777777" w:rsidR="00A6429E" w:rsidRDefault="00A6429E" w:rsidP="00A6429E">
            <w:pPr>
              <w:ind w:left="182" w:hanging="182"/>
              <w:jc w:val="both"/>
              <w:rPr>
                <w:sz w:val="20"/>
                <w:szCs w:val="20"/>
                <w:lang w:eastAsia="en-US"/>
              </w:rPr>
            </w:pPr>
            <w:r w:rsidRPr="007C7081">
              <w:rPr>
                <w:sz w:val="20"/>
                <w:szCs w:val="20"/>
                <w:lang w:eastAsia="en-US"/>
              </w:rPr>
              <w:t>b) každej pobočky inštitúcie patriacej do skupiny mimo územia členského štátu, ktorej bolo udelené povolenie podľa tohto zákona, osobitných predpisov</w:t>
            </w:r>
            <w:r w:rsidRPr="007C7081">
              <w:rPr>
                <w:sz w:val="20"/>
                <w:szCs w:val="20"/>
                <w:vertAlign w:val="superscript"/>
                <w:lang w:eastAsia="en-US"/>
              </w:rPr>
              <w:t>24i</w:t>
            </w:r>
            <w:r w:rsidRPr="007C7081">
              <w:rPr>
                <w:sz w:val="20"/>
                <w:szCs w:val="20"/>
                <w:lang w:eastAsia="en-US"/>
              </w:rPr>
              <w:t>) alebo ktorej bolo udelené povolenie v súlade s právnymi predpismi iného členského štátu.</w:t>
            </w:r>
          </w:p>
          <w:p w14:paraId="59FBADA0" w14:textId="77777777" w:rsidR="00A6429E" w:rsidRPr="00BD2B8B" w:rsidRDefault="00A6429E" w:rsidP="00A6429E">
            <w:pPr>
              <w:ind w:left="182" w:hanging="182"/>
              <w:jc w:val="both"/>
              <w:rPr>
                <w:sz w:val="20"/>
                <w:szCs w:val="20"/>
                <w:lang w:eastAsia="en-US"/>
              </w:rPr>
            </w:pPr>
          </w:p>
          <w:p w14:paraId="2740B32F" w14:textId="77777777" w:rsidR="00A6429E" w:rsidRPr="007C7081" w:rsidRDefault="00A6429E" w:rsidP="00A6429E">
            <w:pPr>
              <w:jc w:val="both"/>
              <w:rPr>
                <w:b/>
                <w:sz w:val="20"/>
                <w:szCs w:val="20"/>
              </w:rPr>
            </w:pPr>
            <w:r w:rsidRPr="00BD2B8B">
              <w:rPr>
                <w:b/>
                <w:sz w:val="20"/>
                <w:szCs w:val="20"/>
              </w:rPr>
              <w:t xml:space="preserve">(8) </w:t>
            </w:r>
            <w:r w:rsidRPr="007C7081">
              <w:rPr>
                <w:b/>
                <w:sz w:val="20"/>
                <w:szCs w:val="20"/>
              </w:rPr>
              <w:t>Na účely tohto paragrafu a § 122yd ods. 2 sa za inštitúciu považuje aj obchodník s cennými papiermi a investičná spoločnosť podľa osobitného predpisu,</w:t>
            </w:r>
            <w:r w:rsidRPr="007C7081">
              <w:rPr>
                <w:b/>
                <w:sz w:val="20"/>
                <w:szCs w:val="20"/>
                <w:vertAlign w:val="superscript"/>
              </w:rPr>
              <w:t>24j</w:t>
            </w:r>
            <w:r w:rsidRPr="007C7081">
              <w:rPr>
                <w:b/>
                <w:sz w:val="20"/>
                <w:szCs w:val="20"/>
              </w:rPr>
              <w:t>) ktorej bolo udelené povolenie v súlade s právnymi predpismi iného členského štátu.“.</w:t>
            </w:r>
          </w:p>
          <w:p w14:paraId="7826E6AA" w14:textId="77777777" w:rsidR="00A6429E" w:rsidRPr="007C7081" w:rsidRDefault="00A6429E" w:rsidP="00A6429E">
            <w:pPr>
              <w:jc w:val="both"/>
              <w:rPr>
                <w:b/>
                <w:sz w:val="20"/>
                <w:szCs w:val="20"/>
              </w:rPr>
            </w:pPr>
          </w:p>
          <w:p w14:paraId="076C0ABC" w14:textId="77777777" w:rsidR="00A6429E" w:rsidRPr="007C7081" w:rsidRDefault="00A6429E" w:rsidP="00A6429E">
            <w:pPr>
              <w:jc w:val="both"/>
              <w:rPr>
                <w:b/>
                <w:sz w:val="20"/>
                <w:szCs w:val="20"/>
              </w:rPr>
            </w:pPr>
            <w:r w:rsidRPr="007C7081">
              <w:rPr>
                <w:b/>
                <w:sz w:val="20"/>
                <w:szCs w:val="20"/>
              </w:rPr>
              <w:t>Poznámka pod čiarou k odkazu 24j znie:</w:t>
            </w:r>
          </w:p>
          <w:p w14:paraId="54B0C56C" w14:textId="56E49541" w:rsidR="00A6429E" w:rsidRDefault="00A6429E" w:rsidP="00A6429E">
            <w:pPr>
              <w:jc w:val="both"/>
              <w:rPr>
                <w:sz w:val="20"/>
                <w:szCs w:val="20"/>
              </w:rPr>
            </w:pPr>
            <w:r w:rsidRPr="007C7081">
              <w:rPr>
                <w:b/>
                <w:sz w:val="20"/>
                <w:szCs w:val="20"/>
              </w:rPr>
              <w:t>„</w:t>
            </w:r>
            <w:r w:rsidRPr="00EC2DDB">
              <w:rPr>
                <w:b/>
                <w:sz w:val="20"/>
                <w:szCs w:val="20"/>
                <w:vertAlign w:val="superscript"/>
              </w:rPr>
              <w:t>24j</w:t>
            </w:r>
            <w:r w:rsidRPr="007C7081">
              <w:rPr>
                <w:b/>
                <w:sz w:val="20"/>
                <w:szCs w:val="20"/>
              </w:rPr>
              <w:t>) Čl. 4 ods. 1 bod 2 nariadenia (EÚ) č. 575/2013 v platnom znení.“.</w:t>
            </w:r>
          </w:p>
        </w:tc>
        <w:tc>
          <w:tcPr>
            <w:tcW w:w="682" w:type="dxa"/>
            <w:tcBorders>
              <w:top w:val="single" w:sz="4" w:space="0" w:color="auto"/>
              <w:left w:val="single" w:sz="4" w:space="0" w:color="auto"/>
              <w:bottom w:val="single" w:sz="4" w:space="0" w:color="auto"/>
              <w:right w:val="single" w:sz="4" w:space="0" w:color="auto"/>
            </w:tcBorders>
          </w:tcPr>
          <w:p w14:paraId="13365083" w14:textId="734B2AE8" w:rsidR="00A6429E" w:rsidRDefault="00A6429E" w:rsidP="00A6429E">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25BB64B1" w14:textId="77777777" w:rsidR="00A6429E" w:rsidRDefault="00A6429E" w:rsidP="00A6429E">
            <w:pPr>
              <w:pStyle w:val="Nadpis1"/>
              <w:rPr>
                <w:b w:val="0"/>
                <w:sz w:val="20"/>
                <w:szCs w:val="20"/>
              </w:rPr>
            </w:pPr>
          </w:p>
        </w:tc>
      </w:tr>
      <w:tr w:rsidR="007D2AC4" w:rsidRPr="00D92831" w14:paraId="60AB550E" w14:textId="77777777" w:rsidTr="007D2AC4">
        <w:tc>
          <w:tcPr>
            <w:tcW w:w="867" w:type="dxa"/>
            <w:tcBorders>
              <w:top w:val="single" w:sz="4" w:space="0" w:color="auto"/>
              <w:left w:val="single" w:sz="12" w:space="0" w:color="auto"/>
              <w:bottom w:val="single" w:sz="4" w:space="0" w:color="auto"/>
              <w:right w:val="single" w:sz="4" w:space="0" w:color="auto"/>
            </w:tcBorders>
          </w:tcPr>
          <w:p w14:paraId="64E362C4" w14:textId="77777777" w:rsidR="007D2AC4" w:rsidRDefault="007D2AC4" w:rsidP="00E26492">
            <w:pPr>
              <w:rPr>
                <w:sz w:val="20"/>
                <w:szCs w:val="20"/>
              </w:rPr>
            </w:pPr>
            <w:r>
              <w:rPr>
                <w:sz w:val="20"/>
                <w:szCs w:val="20"/>
              </w:rPr>
              <w:t>Č: 62,</w:t>
            </w:r>
          </w:p>
          <w:p w14:paraId="0250EBEC" w14:textId="77777777" w:rsidR="007D2AC4" w:rsidRDefault="007D2AC4" w:rsidP="00E26492">
            <w:pPr>
              <w:rPr>
                <w:sz w:val="20"/>
                <w:szCs w:val="20"/>
              </w:rPr>
            </w:pPr>
            <w:r>
              <w:rPr>
                <w:sz w:val="20"/>
                <w:szCs w:val="20"/>
              </w:rPr>
              <w:t>O: 10</w:t>
            </w:r>
          </w:p>
        </w:tc>
        <w:tc>
          <w:tcPr>
            <w:tcW w:w="6190" w:type="dxa"/>
            <w:tcBorders>
              <w:top w:val="single" w:sz="4" w:space="0" w:color="auto"/>
              <w:left w:val="single" w:sz="4" w:space="0" w:color="auto"/>
              <w:bottom w:val="single" w:sz="4" w:space="0" w:color="auto"/>
              <w:right w:val="single" w:sz="4" w:space="0" w:color="auto"/>
            </w:tcBorders>
          </w:tcPr>
          <w:p w14:paraId="757773BB" w14:textId="77777777" w:rsidR="007D2AC4" w:rsidRPr="00502619" w:rsidRDefault="007D2AC4" w:rsidP="00502619">
            <w:pPr>
              <w:autoSpaceDE/>
              <w:autoSpaceDN/>
              <w:jc w:val="both"/>
              <w:rPr>
                <w:sz w:val="20"/>
                <w:szCs w:val="20"/>
              </w:rPr>
            </w:pPr>
          </w:p>
          <w:p w14:paraId="029FB338" w14:textId="77777777" w:rsidR="007D2AC4" w:rsidRPr="00502619" w:rsidRDefault="007D2AC4" w:rsidP="00502619">
            <w:pPr>
              <w:autoSpaceDE/>
              <w:autoSpaceDN/>
              <w:jc w:val="both"/>
              <w:rPr>
                <w:sz w:val="20"/>
                <w:szCs w:val="20"/>
              </w:rPr>
            </w:pPr>
            <w:r w:rsidRPr="00502619">
              <w:rPr>
                <w:sz w:val="20"/>
                <w:szCs w:val="20"/>
              </w:rPr>
              <w:t>Hlava IV sa vypúšťa.</w:t>
            </w:r>
          </w:p>
          <w:p w14:paraId="43AB0D23" w14:textId="77777777" w:rsidR="007D2AC4" w:rsidRPr="00BF09C0" w:rsidRDefault="007D2AC4" w:rsidP="00BF09C0">
            <w:pPr>
              <w:autoSpaceDE/>
              <w:autoSpaceDN/>
              <w:jc w:val="both"/>
              <w:rPr>
                <w:sz w:val="20"/>
                <w:szCs w:val="20"/>
              </w:rPr>
            </w:pPr>
          </w:p>
        </w:tc>
        <w:tc>
          <w:tcPr>
            <w:tcW w:w="1105" w:type="dxa"/>
            <w:tcBorders>
              <w:top w:val="single" w:sz="4" w:space="0" w:color="auto"/>
              <w:left w:val="single" w:sz="4" w:space="0" w:color="auto"/>
              <w:bottom w:val="single" w:sz="4" w:space="0" w:color="auto"/>
              <w:right w:val="single" w:sz="12" w:space="0" w:color="auto"/>
            </w:tcBorders>
          </w:tcPr>
          <w:p w14:paraId="1423CE7D" w14:textId="7099DDE3" w:rsidR="007D2AC4" w:rsidRDefault="007D2AC4"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3CB54290" w14:textId="77777777" w:rsidR="007D2AC4" w:rsidRPr="00C548DB" w:rsidRDefault="007D2AC4"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10C76E26" w14:textId="77777777" w:rsidR="007D2AC4" w:rsidRPr="00914FDE" w:rsidRDefault="007D2AC4"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400812BF" w14:textId="77777777" w:rsidR="007D2AC4" w:rsidRDefault="007D2AC4"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286435C0" w14:textId="59E23DDB" w:rsidR="007D2AC4" w:rsidRDefault="007D2AC4"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276ECC96" w14:textId="0B0DD475" w:rsidR="007D2AC4" w:rsidRDefault="007D2AC4" w:rsidP="00E26492">
            <w:pPr>
              <w:pStyle w:val="Nadpis1"/>
              <w:rPr>
                <w:b w:val="0"/>
                <w:sz w:val="20"/>
                <w:szCs w:val="20"/>
              </w:rPr>
            </w:pPr>
            <w:r w:rsidRPr="00BD2B8B">
              <w:rPr>
                <w:b w:val="0"/>
                <w:sz w:val="20"/>
                <w:szCs w:val="20"/>
              </w:rPr>
              <w:t>Uvedené články 28 až 32 sa vzťahujú na CP a sú upravené len v zákone č. 566/2001 Z. z</w:t>
            </w:r>
          </w:p>
        </w:tc>
      </w:tr>
      <w:tr w:rsidR="00A6429E" w:rsidRPr="00D92831" w14:paraId="3A8EEF6E" w14:textId="77777777" w:rsidTr="00447AC1">
        <w:tc>
          <w:tcPr>
            <w:tcW w:w="867" w:type="dxa"/>
            <w:tcBorders>
              <w:top w:val="single" w:sz="4" w:space="0" w:color="auto"/>
              <w:left w:val="single" w:sz="12" w:space="0" w:color="auto"/>
              <w:bottom w:val="single" w:sz="4" w:space="0" w:color="auto"/>
              <w:right w:val="single" w:sz="4" w:space="0" w:color="auto"/>
            </w:tcBorders>
          </w:tcPr>
          <w:p w14:paraId="27EAEDA1" w14:textId="77777777" w:rsidR="00A6429E" w:rsidRDefault="00A6429E" w:rsidP="00A6429E">
            <w:pPr>
              <w:rPr>
                <w:sz w:val="20"/>
                <w:szCs w:val="20"/>
              </w:rPr>
            </w:pPr>
            <w:r>
              <w:rPr>
                <w:sz w:val="20"/>
                <w:szCs w:val="20"/>
              </w:rPr>
              <w:t xml:space="preserve">Č: 62, </w:t>
            </w:r>
          </w:p>
          <w:p w14:paraId="7AAAF068" w14:textId="77777777" w:rsidR="00A6429E" w:rsidRDefault="00A6429E" w:rsidP="00A6429E">
            <w:pPr>
              <w:rPr>
                <w:sz w:val="20"/>
                <w:szCs w:val="20"/>
              </w:rPr>
            </w:pPr>
            <w:r>
              <w:rPr>
                <w:sz w:val="20"/>
                <w:szCs w:val="20"/>
              </w:rPr>
              <w:t>O: 11</w:t>
            </w:r>
          </w:p>
        </w:tc>
        <w:tc>
          <w:tcPr>
            <w:tcW w:w="6190" w:type="dxa"/>
            <w:tcBorders>
              <w:top w:val="single" w:sz="4" w:space="0" w:color="auto"/>
              <w:left w:val="single" w:sz="4" w:space="0" w:color="auto"/>
              <w:bottom w:val="single" w:sz="4" w:space="0" w:color="auto"/>
              <w:right w:val="single" w:sz="4" w:space="0" w:color="auto"/>
            </w:tcBorders>
          </w:tcPr>
          <w:p w14:paraId="0AD5CB75" w14:textId="77777777" w:rsidR="00A6429E" w:rsidRPr="00502619" w:rsidRDefault="00A6429E" w:rsidP="00A6429E">
            <w:pPr>
              <w:autoSpaceDE/>
              <w:autoSpaceDN/>
              <w:jc w:val="both"/>
              <w:rPr>
                <w:sz w:val="20"/>
                <w:szCs w:val="20"/>
              </w:rPr>
            </w:pPr>
            <w:r w:rsidRPr="00502619">
              <w:rPr>
                <w:sz w:val="20"/>
                <w:szCs w:val="20"/>
              </w:rPr>
              <w:t>V článku 51 ods. 1 sa prvý pododsek nahrádza takto:</w:t>
            </w:r>
          </w:p>
          <w:p w14:paraId="46EAFCC7" w14:textId="77777777" w:rsidR="00A6429E" w:rsidRPr="00502619" w:rsidRDefault="00A6429E" w:rsidP="00A6429E">
            <w:pPr>
              <w:autoSpaceDE/>
              <w:autoSpaceDN/>
              <w:jc w:val="both"/>
              <w:rPr>
                <w:sz w:val="20"/>
                <w:szCs w:val="20"/>
              </w:rPr>
            </w:pPr>
          </w:p>
          <w:p w14:paraId="3FF03DC0" w14:textId="77777777" w:rsidR="00A6429E" w:rsidRPr="00BF09C0" w:rsidRDefault="00A6429E" w:rsidP="00A6429E">
            <w:pPr>
              <w:autoSpaceDE/>
              <w:autoSpaceDN/>
              <w:jc w:val="both"/>
              <w:rPr>
                <w:sz w:val="20"/>
                <w:szCs w:val="20"/>
              </w:rPr>
            </w:pPr>
            <w:r w:rsidRPr="00502619">
              <w:rPr>
                <w:sz w:val="20"/>
                <w:szCs w:val="20"/>
              </w:rPr>
              <w:t>„1.   Príslušné orgány hostiteľského členského štátu môžu požiadať orgán konsolidovaného dohľadu v prípade, že sa uplatňuje článok 112 ods. 1, alebo príslušný orgán domovského členského štátu, aby sa pobočka úverovej inštitúcie považovala za dôležitú.“</w:t>
            </w:r>
          </w:p>
        </w:tc>
        <w:tc>
          <w:tcPr>
            <w:tcW w:w="1105" w:type="dxa"/>
            <w:tcBorders>
              <w:top w:val="single" w:sz="4" w:space="0" w:color="auto"/>
              <w:left w:val="single" w:sz="4" w:space="0" w:color="auto"/>
              <w:bottom w:val="single" w:sz="4" w:space="0" w:color="auto"/>
              <w:right w:val="single" w:sz="12" w:space="0" w:color="auto"/>
            </w:tcBorders>
          </w:tcPr>
          <w:p w14:paraId="7E7DD852" w14:textId="20351758" w:rsidR="00A6429E" w:rsidRDefault="00A6429E" w:rsidP="00A6429E">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3CE0BF5F" w14:textId="7508D1B9" w:rsidR="00A6429E" w:rsidRPr="00C548DB" w:rsidRDefault="00A6429E" w:rsidP="00A6429E">
            <w:pPr>
              <w:jc w:val="center"/>
              <w:rPr>
                <w:sz w:val="20"/>
                <w:szCs w:val="20"/>
              </w:rPr>
            </w:pPr>
            <w:r>
              <w:rPr>
                <w:sz w:val="20"/>
                <w:szCs w:val="20"/>
              </w:rPr>
              <w:t>483/2001</w:t>
            </w:r>
          </w:p>
        </w:tc>
        <w:tc>
          <w:tcPr>
            <w:tcW w:w="705" w:type="dxa"/>
            <w:tcBorders>
              <w:top w:val="single" w:sz="4" w:space="0" w:color="auto"/>
              <w:left w:val="single" w:sz="4" w:space="0" w:color="auto"/>
              <w:bottom w:val="single" w:sz="4" w:space="0" w:color="auto"/>
              <w:right w:val="single" w:sz="4" w:space="0" w:color="auto"/>
            </w:tcBorders>
          </w:tcPr>
          <w:p w14:paraId="151A637A" w14:textId="57C250E5" w:rsidR="00A6429E" w:rsidRPr="00914FDE" w:rsidRDefault="00A6429E" w:rsidP="00A6429E">
            <w:pPr>
              <w:pStyle w:val="Normlny0"/>
              <w:jc w:val="center"/>
            </w:pPr>
            <w:r>
              <w:t>§ 6 ods. 14 a 15</w:t>
            </w:r>
          </w:p>
        </w:tc>
        <w:tc>
          <w:tcPr>
            <w:tcW w:w="4515" w:type="dxa"/>
            <w:gridSpan w:val="2"/>
            <w:tcBorders>
              <w:top w:val="single" w:sz="4" w:space="0" w:color="auto"/>
              <w:left w:val="single" w:sz="4" w:space="0" w:color="auto"/>
              <w:bottom w:val="single" w:sz="4" w:space="0" w:color="auto"/>
              <w:right w:val="single" w:sz="4" w:space="0" w:color="auto"/>
            </w:tcBorders>
          </w:tcPr>
          <w:p w14:paraId="0B135279" w14:textId="77777777" w:rsidR="00A6429E" w:rsidRPr="00EC2DDB" w:rsidRDefault="00A6429E" w:rsidP="00A6429E">
            <w:pPr>
              <w:jc w:val="both"/>
              <w:rPr>
                <w:sz w:val="20"/>
                <w:szCs w:val="20"/>
              </w:rPr>
            </w:pPr>
            <w:r w:rsidRPr="00EC2DDB">
              <w:rPr>
                <w:sz w:val="20"/>
                <w:szCs w:val="20"/>
              </w:rPr>
              <w:t>(14) Ak Národná banka Slovenska dospeje k záveru, že pobočka zahraničnej banky je významná, podá žiadosť spolu s odôvodnením orgánu dohľadu iného členského štátu zodpovedného za výkon dohľadu na konsolidovanom základe nad zahraničnou bankou alebo orgánu dohľadu v inom členskom štáte, ktorý vykonáva dohľad nad zahraničnou bankou, ktorá pobočku zahraničnej banky zriadila, aby určil, že pobočka tejto zahraničnej banky je významná; Národná banka Slovenska pritom osobitne prihliada na</w:t>
            </w:r>
          </w:p>
          <w:p w14:paraId="7F4FB229" w14:textId="77777777" w:rsidR="00A6429E" w:rsidRPr="00EC2DDB" w:rsidRDefault="00A6429E" w:rsidP="00A6429E">
            <w:pPr>
              <w:jc w:val="both"/>
              <w:rPr>
                <w:sz w:val="20"/>
                <w:szCs w:val="20"/>
              </w:rPr>
            </w:pPr>
            <w:r w:rsidRPr="00EC2DDB">
              <w:rPr>
                <w:sz w:val="20"/>
                <w:szCs w:val="20"/>
              </w:rPr>
              <w:t>a) to, či podiel tejto pobočky zahraničnej banky presahuje 2% všetkých prijatých vkladov v Slovenskej republike,</w:t>
            </w:r>
          </w:p>
          <w:p w14:paraId="2F72D6AA" w14:textId="77777777" w:rsidR="00A6429E" w:rsidRPr="00EC2DDB" w:rsidRDefault="00A6429E" w:rsidP="00A6429E">
            <w:pPr>
              <w:jc w:val="both"/>
              <w:rPr>
                <w:sz w:val="20"/>
                <w:szCs w:val="20"/>
              </w:rPr>
            </w:pPr>
            <w:r w:rsidRPr="00EC2DDB">
              <w:rPr>
                <w:sz w:val="20"/>
                <w:szCs w:val="20"/>
              </w:rPr>
              <w:t>b) pravdepodobný vplyv pozastavenia alebo ukončenia činnosti zahraničnej banky na likviditu trhu a na platobný systém, systém zúčtovania a systém vyrovnania v Slovenskej republike a</w:t>
            </w:r>
          </w:p>
          <w:p w14:paraId="63A216B1" w14:textId="77777777" w:rsidR="00A6429E" w:rsidRPr="00EC2DDB" w:rsidRDefault="00A6429E" w:rsidP="00A6429E">
            <w:pPr>
              <w:jc w:val="both"/>
              <w:rPr>
                <w:sz w:val="20"/>
                <w:szCs w:val="20"/>
              </w:rPr>
            </w:pPr>
            <w:r w:rsidRPr="00EC2DDB">
              <w:rPr>
                <w:sz w:val="20"/>
                <w:szCs w:val="20"/>
              </w:rPr>
              <w:t>c) veľkosť a význam tejto pobočky zahraničnej banky z hľadiska počtu klientov v rámci finančného systému v Slovenskej republike.</w:t>
            </w:r>
          </w:p>
          <w:p w14:paraId="5C4D6375" w14:textId="77777777" w:rsidR="00A6429E" w:rsidRPr="00EC2DDB" w:rsidRDefault="00A6429E" w:rsidP="00A6429E">
            <w:pPr>
              <w:jc w:val="both"/>
              <w:rPr>
                <w:sz w:val="20"/>
                <w:szCs w:val="20"/>
              </w:rPr>
            </w:pPr>
          </w:p>
          <w:p w14:paraId="49B9E562" w14:textId="1FED7392" w:rsidR="00A6429E" w:rsidRPr="00BC03DC" w:rsidRDefault="00A6429E" w:rsidP="00A6429E">
            <w:pPr>
              <w:jc w:val="both"/>
              <w:rPr>
                <w:sz w:val="20"/>
                <w:szCs w:val="20"/>
              </w:rPr>
            </w:pPr>
            <w:r w:rsidRPr="00EC2DDB">
              <w:rPr>
                <w:sz w:val="20"/>
                <w:szCs w:val="20"/>
              </w:rPr>
              <w:t xml:space="preserve">(15) Národná banka Slovenska v záujme určenia, že pobočka zahraničnej banky je významná, spolupracuje s orgánmi dohľadu podľa odseku 14. Ak sa Národná banka Slovenska a orgán dohľadu podľa odseku 14 v </w:t>
            </w:r>
            <w:r w:rsidRPr="00EC2DDB">
              <w:rPr>
                <w:sz w:val="20"/>
                <w:szCs w:val="20"/>
              </w:rPr>
              <w:lastRenderedPageBreak/>
              <w:t>lehote do dvoch kalendárnych mesiacov od doručenia žiadosti podľa odseku 14 nedohodnú o určení, že pobočka zahraničnej banky je významná, Národná banka Slovenska do dvoch kalendárnych mesiacov po uplynutí tejto lehoty určí, či táto pobočka zahraničnej banky je významná. Národná banka Slovenska pritom zohľadňuje názory a výhrady orgánu dohľadu podľa odseku 14. Ak v lehote dvoch mesiacov od doručenia žiadosti podľa odseku 14 orgán dohľadu podľa odseku 14 požiada Európsky orgán dohľadu (Európsky orgán pre bankovníctvo) o pomoc pri dosiahnutí dohody v súlade s osobitným predpisom,19) Národná banka Slovenska určí, či pobočka zahraničnej banky je významná v súlade s rozhodnutím Európskeho orgánu dohľadu (Európskeho orgánu pre bankovníctvo). Ak Európsky orgán dohľadu (Európsky orgán pre bankovníctvo) také rozhodnutie nevydá najneskôr do jedného mesiaca po doručení žiadosti o pomoc, Národná banka Slovenska určí samostatne, či je pobočka zahraničnej banky významná. Národná banka Slovenska postúpi informáciu o tom, že pobočka zahraničnej banky je významná, spolu s úplným odôvodnením orgánu dohľadu podľa odseku 14. Určenie, že pobočka zahraničnej banky je významná, nemá vplyv na práva a povinnosti Národnej banky Slovenska podľa tohto zákona a ostatných súvisiacich všeobecne záväzných právnych predpisov.</w:t>
            </w:r>
          </w:p>
        </w:tc>
        <w:tc>
          <w:tcPr>
            <w:tcW w:w="682" w:type="dxa"/>
            <w:tcBorders>
              <w:top w:val="single" w:sz="4" w:space="0" w:color="auto"/>
              <w:left w:val="single" w:sz="4" w:space="0" w:color="auto"/>
              <w:bottom w:val="single" w:sz="4" w:space="0" w:color="auto"/>
              <w:right w:val="single" w:sz="4" w:space="0" w:color="auto"/>
            </w:tcBorders>
          </w:tcPr>
          <w:p w14:paraId="770A7E76" w14:textId="471270B3" w:rsidR="00A6429E" w:rsidRDefault="00A6429E" w:rsidP="00A6429E">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68A26F26" w14:textId="77777777" w:rsidR="00A6429E" w:rsidRDefault="00A6429E" w:rsidP="00A6429E">
            <w:pPr>
              <w:pStyle w:val="Nadpis1"/>
              <w:rPr>
                <w:b w:val="0"/>
                <w:sz w:val="20"/>
                <w:szCs w:val="20"/>
              </w:rPr>
            </w:pPr>
          </w:p>
        </w:tc>
      </w:tr>
      <w:tr w:rsidR="00A6429E" w:rsidRPr="00D92831" w14:paraId="319E4FCC" w14:textId="77777777" w:rsidTr="00447AC1">
        <w:tc>
          <w:tcPr>
            <w:tcW w:w="867" w:type="dxa"/>
            <w:tcBorders>
              <w:top w:val="single" w:sz="4" w:space="0" w:color="auto"/>
              <w:left w:val="single" w:sz="12" w:space="0" w:color="auto"/>
              <w:bottom w:val="single" w:sz="4" w:space="0" w:color="auto"/>
              <w:right w:val="single" w:sz="4" w:space="0" w:color="auto"/>
            </w:tcBorders>
          </w:tcPr>
          <w:p w14:paraId="188414A6" w14:textId="77777777" w:rsidR="00A6429E" w:rsidRDefault="00A6429E" w:rsidP="00A6429E">
            <w:pPr>
              <w:rPr>
                <w:sz w:val="20"/>
                <w:szCs w:val="20"/>
              </w:rPr>
            </w:pPr>
            <w:r>
              <w:rPr>
                <w:sz w:val="20"/>
                <w:szCs w:val="20"/>
              </w:rPr>
              <w:t xml:space="preserve">Č: 62, </w:t>
            </w:r>
          </w:p>
          <w:p w14:paraId="1E18D4F0" w14:textId="77777777" w:rsidR="00A6429E" w:rsidRDefault="00A6429E" w:rsidP="00A6429E">
            <w:pPr>
              <w:rPr>
                <w:sz w:val="20"/>
                <w:szCs w:val="20"/>
              </w:rPr>
            </w:pPr>
            <w:r>
              <w:rPr>
                <w:sz w:val="20"/>
                <w:szCs w:val="20"/>
              </w:rPr>
              <w:t>O: 12</w:t>
            </w:r>
          </w:p>
        </w:tc>
        <w:tc>
          <w:tcPr>
            <w:tcW w:w="6190" w:type="dxa"/>
            <w:tcBorders>
              <w:top w:val="single" w:sz="4" w:space="0" w:color="auto"/>
              <w:left w:val="single" w:sz="4" w:space="0" w:color="auto"/>
              <w:bottom w:val="single" w:sz="4" w:space="0" w:color="auto"/>
              <w:right w:val="single" w:sz="4" w:space="0" w:color="auto"/>
            </w:tcBorders>
          </w:tcPr>
          <w:p w14:paraId="39ADAA3E" w14:textId="77777777" w:rsidR="00A6429E" w:rsidRPr="00502619" w:rsidRDefault="00A6429E" w:rsidP="00A6429E">
            <w:pPr>
              <w:autoSpaceDE/>
              <w:autoSpaceDN/>
              <w:jc w:val="both"/>
              <w:rPr>
                <w:sz w:val="20"/>
                <w:szCs w:val="20"/>
              </w:rPr>
            </w:pPr>
            <w:r w:rsidRPr="00502619">
              <w:rPr>
                <w:sz w:val="20"/>
                <w:szCs w:val="20"/>
              </w:rPr>
              <w:t>V článku 53 sa odsek 2 nahrádza takto:</w:t>
            </w:r>
          </w:p>
          <w:p w14:paraId="5668E90F" w14:textId="77777777" w:rsidR="00A6429E" w:rsidRPr="00502619" w:rsidRDefault="00A6429E" w:rsidP="00A6429E">
            <w:pPr>
              <w:autoSpaceDE/>
              <w:autoSpaceDN/>
              <w:jc w:val="both"/>
              <w:rPr>
                <w:sz w:val="20"/>
                <w:szCs w:val="20"/>
              </w:rPr>
            </w:pPr>
          </w:p>
          <w:p w14:paraId="11C1CACE" w14:textId="77777777" w:rsidR="00A6429E" w:rsidRPr="00502619" w:rsidRDefault="00A6429E" w:rsidP="00A6429E">
            <w:pPr>
              <w:autoSpaceDE/>
              <w:autoSpaceDN/>
              <w:jc w:val="both"/>
              <w:rPr>
                <w:sz w:val="20"/>
                <w:szCs w:val="20"/>
              </w:rPr>
            </w:pPr>
            <w:r w:rsidRPr="00502619">
              <w:rPr>
                <w:sz w:val="20"/>
                <w:szCs w:val="20"/>
              </w:rPr>
              <w:t>„2.   Odsek 1 nebráni príslušným orgánom v tom, aby si navzájom vymieňali informácie alebo poskytovali informácie ESRB, orgánu EBA alebo Európskemu orgánu dohľadu (Európsky orgán pre cenné papiere a trhy, ESMA) zriadenému nariadením Európskeho parlamentu a Rady (EÚ) č. 1095/2010 (*9) v súlade s touto smernicou, nariadením (EÚ) č. 575/2013, nariadením Európskeho parlamentu a Rady (EÚ) 2019/2033 (*10), článkom 15 nariadenia (EÚ) č. 1092/2010, článkami 31, 35 a 36 nariadenia (EÚ) č. 1093/2010 a článkami 31 a 36 nariadenia (EÚ) č. 1095/2010, so smernicou Európskeho parlamentu a Rady (EÚ) 2019/2034 (*11) a inými smernicami uplatniteľnými na úverové inštitúcie. Tieto informácie podliehajú odseku 1.</w:t>
            </w:r>
          </w:p>
          <w:p w14:paraId="528DF8F5" w14:textId="77777777" w:rsidR="00A6429E" w:rsidRPr="00502619" w:rsidRDefault="00A6429E" w:rsidP="00A6429E">
            <w:pPr>
              <w:autoSpaceDE/>
              <w:autoSpaceDN/>
              <w:jc w:val="both"/>
              <w:rPr>
                <w:sz w:val="20"/>
                <w:szCs w:val="20"/>
              </w:rPr>
            </w:pPr>
          </w:p>
          <w:p w14:paraId="2B94AAB8" w14:textId="77777777" w:rsidR="00A6429E" w:rsidRPr="00502619" w:rsidRDefault="00A6429E" w:rsidP="00A6429E">
            <w:pPr>
              <w:autoSpaceDE/>
              <w:autoSpaceDN/>
              <w:jc w:val="both"/>
              <w:rPr>
                <w:sz w:val="20"/>
                <w:szCs w:val="20"/>
              </w:rPr>
            </w:pPr>
            <w:r w:rsidRPr="00502619">
              <w:rPr>
                <w:sz w:val="20"/>
                <w:szCs w:val="20"/>
              </w:rPr>
              <w:t xml:space="preserve">(*9)  Nariadenie Európskeho parlamentu a Rady (EÚ) č. 1095/2010 z 24. novembra 2010, ktorým sa zriaďuje Európsky orgán dohľadu (Európsky orgán pre cenné papiere a trhy) a ktorým sa mení a dopĺňa rozhodnutie č. </w:t>
            </w:r>
            <w:r w:rsidRPr="00502619">
              <w:rPr>
                <w:sz w:val="20"/>
                <w:szCs w:val="20"/>
              </w:rPr>
              <w:lastRenderedPageBreak/>
              <w:t xml:space="preserve">716/2009/ES a zrušuje rozhodnutie Komisie 2009/77/ES (Ú. v. EÚ L 331, 15.12.2010, s. 84)." </w:t>
            </w:r>
          </w:p>
          <w:p w14:paraId="016614E9" w14:textId="77777777" w:rsidR="00A6429E" w:rsidRPr="00502619" w:rsidRDefault="00A6429E" w:rsidP="00A6429E">
            <w:pPr>
              <w:autoSpaceDE/>
              <w:autoSpaceDN/>
              <w:jc w:val="both"/>
              <w:rPr>
                <w:sz w:val="20"/>
                <w:szCs w:val="20"/>
              </w:rPr>
            </w:pPr>
          </w:p>
          <w:p w14:paraId="443CEDBC" w14:textId="77777777" w:rsidR="00A6429E" w:rsidRPr="00502619" w:rsidRDefault="00A6429E" w:rsidP="00A6429E">
            <w:pPr>
              <w:autoSpaceDE/>
              <w:autoSpaceDN/>
              <w:jc w:val="both"/>
              <w:rPr>
                <w:sz w:val="20"/>
                <w:szCs w:val="20"/>
              </w:rPr>
            </w:pPr>
            <w:r w:rsidRPr="00502619">
              <w:rPr>
                <w:sz w:val="20"/>
                <w:szCs w:val="20"/>
              </w:rPr>
              <w:t xml:space="preserve">(*10)  Nariadenie Európskeho parlamentu a Rady (EÚ) 2019/2033 z 27. novembra 2019 o prudenciálnych požiadavkách na investičné spoločnosti a o zmene nariadení (EÚ) č. 1093/2010, (EÚ) č. 575/2013, (EÚ) č. 600/2014 a (EÚ) č. 806/2014 (Ú. v. EÚ L 314, 5.12.2019, s. 1)." </w:t>
            </w:r>
          </w:p>
          <w:p w14:paraId="70791CE3" w14:textId="77777777" w:rsidR="00A6429E" w:rsidRPr="00502619" w:rsidRDefault="00A6429E" w:rsidP="00A6429E">
            <w:pPr>
              <w:autoSpaceDE/>
              <w:autoSpaceDN/>
              <w:jc w:val="both"/>
              <w:rPr>
                <w:sz w:val="20"/>
                <w:szCs w:val="20"/>
              </w:rPr>
            </w:pPr>
          </w:p>
          <w:p w14:paraId="715622BA" w14:textId="77777777" w:rsidR="00A6429E" w:rsidRPr="00BF09C0" w:rsidRDefault="00A6429E" w:rsidP="00A6429E">
            <w:pPr>
              <w:autoSpaceDE/>
              <w:autoSpaceDN/>
              <w:jc w:val="both"/>
              <w:rPr>
                <w:sz w:val="20"/>
                <w:szCs w:val="20"/>
              </w:rPr>
            </w:pPr>
            <w:r w:rsidRPr="00502619">
              <w:rPr>
                <w:sz w:val="20"/>
                <w:szCs w:val="20"/>
              </w:rPr>
              <w:t>(*11)  Smernica Európskeho parlamentu a Rady (EÚ) 2019/2034 z 27. novembra 2019 o prudenciálnom dohľade nad investičnými spoločnosťami a o zmene smerníc 2002/87/ES, 2009/65/ES, 2011/61/EÚ, 2013/36/EÚ, 2014/59/EÚ a 2014/65/EÚ (Ú. v. EÚ L 314, 5.12.2019, s. 64).“"</w:t>
            </w:r>
          </w:p>
        </w:tc>
        <w:tc>
          <w:tcPr>
            <w:tcW w:w="1105" w:type="dxa"/>
            <w:tcBorders>
              <w:top w:val="single" w:sz="4" w:space="0" w:color="auto"/>
              <w:left w:val="single" w:sz="4" w:space="0" w:color="auto"/>
              <w:bottom w:val="single" w:sz="4" w:space="0" w:color="auto"/>
              <w:right w:val="single" w:sz="12" w:space="0" w:color="auto"/>
            </w:tcBorders>
          </w:tcPr>
          <w:p w14:paraId="107F39ED" w14:textId="687A9F8B" w:rsidR="00A6429E" w:rsidRDefault="00A6429E" w:rsidP="00A6429E">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7BDDF26A" w14:textId="28F8C937" w:rsidR="00A6429E" w:rsidRPr="00C548DB" w:rsidRDefault="00A6429E" w:rsidP="00A6429E">
            <w:pPr>
              <w:jc w:val="center"/>
              <w:rPr>
                <w:sz w:val="20"/>
                <w:szCs w:val="20"/>
              </w:rPr>
            </w:pPr>
            <w:r>
              <w:rPr>
                <w:sz w:val="20"/>
                <w:szCs w:val="20"/>
              </w:rPr>
              <w:t>747/2004</w:t>
            </w:r>
          </w:p>
        </w:tc>
        <w:tc>
          <w:tcPr>
            <w:tcW w:w="705" w:type="dxa"/>
            <w:tcBorders>
              <w:top w:val="single" w:sz="4" w:space="0" w:color="auto"/>
              <w:left w:val="single" w:sz="4" w:space="0" w:color="auto"/>
              <w:bottom w:val="single" w:sz="4" w:space="0" w:color="auto"/>
              <w:right w:val="single" w:sz="4" w:space="0" w:color="auto"/>
            </w:tcBorders>
          </w:tcPr>
          <w:p w14:paraId="0CA9CAFD" w14:textId="5EEF7902" w:rsidR="00A6429E" w:rsidRPr="00914FDE" w:rsidRDefault="00A6429E" w:rsidP="00A6429E">
            <w:pPr>
              <w:pStyle w:val="Normlny0"/>
              <w:jc w:val="center"/>
            </w:pPr>
            <w:r>
              <w:t>§ 3 ods. 3</w:t>
            </w:r>
          </w:p>
        </w:tc>
        <w:tc>
          <w:tcPr>
            <w:tcW w:w="4515" w:type="dxa"/>
            <w:gridSpan w:val="2"/>
            <w:tcBorders>
              <w:top w:val="single" w:sz="4" w:space="0" w:color="auto"/>
              <w:left w:val="single" w:sz="4" w:space="0" w:color="auto"/>
              <w:bottom w:val="single" w:sz="4" w:space="0" w:color="auto"/>
              <w:right w:val="single" w:sz="4" w:space="0" w:color="auto"/>
            </w:tcBorders>
          </w:tcPr>
          <w:p w14:paraId="0480697D" w14:textId="007DD4A0" w:rsidR="00A6429E" w:rsidRPr="00BC03DC" w:rsidRDefault="00A6429E" w:rsidP="00A6429E">
            <w:pPr>
              <w:jc w:val="both"/>
              <w:rPr>
                <w:sz w:val="20"/>
                <w:szCs w:val="20"/>
              </w:rPr>
            </w:pPr>
            <w:r w:rsidRPr="00EC2DDB">
              <w:rPr>
                <w:sz w:val="20"/>
                <w:szCs w:val="20"/>
              </w:rPr>
              <w:t>(3) Národná banka Slovenska pri spolupráci v rámci výkonu dohľadu nad dohliadanými subjektmi je oprávnená sprístupniť a poskytovať informácie Európskej centrálnej banke,</w:t>
            </w:r>
            <w:r w:rsidRPr="00EC2DDB">
              <w:rPr>
                <w:sz w:val="20"/>
                <w:szCs w:val="20"/>
                <w:vertAlign w:val="superscript"/>
              </w:rPr>
              <w:t>1ab</w:t>
            </w:r>
            <w:r w:rsidRPr="00EC2DDB">
              <w:rPr>
                <w:sz w:val="20"/>
                <w:szCs w:val="20"/>
              </w:rPr>
              <w:t>) účastníkom Európskeho systému finančného dohľadu,</w:t>
            </w:r>
            <w:r w:rsidRPr="00EC2DDB">
              <w:rPr>
                <w:sz w:val="20"/>
                <w:szCs w:val="20"/>
                <w:vertAlign w:val="superscript"/>
              </w:rPr>
              <w:t>1b</w:t>
            </w:r>
            <w:r w:rsidRPr="00EC2DDB">
              <w:rPr>
                <w:sz w:val="20"/>
                <w:szCs w:val="20"/>
              </w:rPr>
              <w:t>) iným zahraničným orgánom dohľadu, štatutárnym audítorom,</w:t>
            </w:r>
            <w:r w:rsidRPr="00EC2DDB">
              <w:rPr>
                <w:sz w:val="20"/>
                <w:szCs w:val="20"/>
                <w:vertAlign w:val="superscript"/>
              </w:rPr>
              <w:t>8</w:t>
            </w:r>
            <w:r w:rsidRPr="00EC2DDB">
              <w:rPr>
                <w:sz w:val="20"/>
                <w:szCs w:val="20"/>
              </w:rPr>
              <w:t>) audítorským spoločnostiam8) a Slovenskej komore audítorov</w:t>
            </w:r>
            <w:r w:rsidRPr="00EC2DDB">
              <w:rPr>
                <w:sz w:val="20"/>
                <w:szCs w:val="20"/>
                <w:vertAlign w:val="superscript"/>
              </w:rPr>
              <w:t>8</w:t>
            </w:r>
            <w:r w:rsidRPr="00EC2DDB">
              <w:rPr>
                <w:sz w:val="20"/>
                <w:szCs w:val="20"/>
              </w:rPr>
              <w:t>) a tiež ďalším orgánom verejnej moci a osobám,</w:t>
            </w:r>
            <w:r w:rsidRPr="00EC2DDB">
              <w:rPr>
                <w:sz w:val="20"/>
                <w:szCs w:val="20"/>
                <w:vertAlign w:val="superscript"/>
              </w:rPr>
              <w:t>11</w:t>
            </w:r>
            <w:r w:rsidRPr="00EC2DDB">
              <w:rPr>
                <w:sz w:val="20"/>
                <w:szCs w:val="20"/>
              </w:rPr>
              <w:t>) ktorých činnosť súvisí s dohľadom nad dohliadanými subjektmi, ako aj 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zákona,</w:t>
            </w:r>
            <w:r w:rsidRPr="00EC2DDB">
              <w:rPr>
                <w:sz w:val="20"/>
                <w:szCs w:val="20"/>
                <w:vertAlign w:val="superscript"/>
              </w:rPr>
              <w:t>5</w:t>
            </w:r>
            <w:r w:rsidRPr="00EC2DDB">
              <w:rPr>
                <w:sz w:val="20"/>
                <w:szCs w:val="20"/>
              </w:rPr>
              <w:t xml:space="preserve">) za toto zbavenie povinnosti mlčanlivosti sa </w:t>
            </w:r>
            <w:r w:rsidRPr="00EC2DDB">
              <w:rPr>
                <w:sz w:val="20"/>
                <w:szCs w:val="20"/>
              </w:rPr>
              <w:lastRenderedPageBreak/>
              <w:t>považuje aj bankovou radou schválená písomná dohoda o vzájomnej spolupráci a poskytovaní informácií medzi Národnou bankou Slovenska a príslušným orgánom alebo osobou.</w:t>
            </w:r>
          </w:p>
        </w:tc>
        <w:tc>
          <w:tcPr>
            <w:tcW w:w="682" w:type="dxa"/>
            <w:tcBorders>
              <w:top w:val="single" w:sz="4" w:space="0" w:color="auto"/>
              <w:left w:val="single" w:sz="4" w:space="0" w:color="auto"/>
              <w:bottom w:val="single" w:sz="4" w:space="0" w:color="auto"/>
              <w:right w:val="single" w:sz="4" w:space="0" w:color="auto"/>
            </w:tcBorders>
          </w:tcPr>
          <w:p w14:paraId="04BF224A" w14:textId="5FC457FA" w:rsidR="00A6429E" w:rsidRDefault="00A6429E" w:rsidP="00A6429E">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3393367E" w14:textId="77777777" w:rsidR="00A6429E" w:rsidRDefault="00A6429E" w:rsidP="00A6429E">
            <w:pPr>
              <w:pStyle w:val="Nadpis1"/>
              <w:rPr>
                <w:b w:val="0"/>
                <w:sz w:val="20"/>
                <w:szCs w:val="20"/>
              </w:rPr>
            </w:pPr>
          </w:p>
        </w:tc>
      </w:tr>
      <w:tr w:rsidR="00A6429E" w:rsidRPr="00D92831" w14:paraId="5E362159" w14:textId="77777777" w:rsidTr="00447AC1">
        <w:tc>
          <w:tcPr>
            <w:tcW w:w="867" w:type="dxa"/>
            <w:tcBorders>
              <w:top w:val="single" w:sz="4" w:space="0" w:color="auto"/>
              <w:left w:val="single" w:sz="12" w:space="0" w:color="auto"/>
              <w:bottom w:val="single" w:sz="4" w:space="0" w:color="auto"/>
              <w:right w:val="single" w:sz="4" w:space="0" w:color="auto"/>
            </w:tcBorders>
          </w:tcPr>
          <w:p w14:paraId="21681EA7" w14:textId="77777777" w:rsidR="00A6429E" w:rsidRDefault="00A6429E" w:rsidP="00A6429E">
            <w:pPr>
              <w:rPr>
                <w:sz w:val="20"/>
                <w:szCs w:val="20"/>
              </w:rPr>
            </w:pPr>
            <w:r>
              <w:rPr>
                <w:sz w:val="20"/>
                <w:szCs w:val="20"/>
              </w:rPr>
              <w:t xml:space="preserve">Č: 62, </w:t>
            </w:r>
          </w:p>
          <w:p w14:paraId="326CA278" w14:textId="77777777" w:rsidR="00A6429E" w:rsidRDefault="00A6429E" w:rsidP="00A6429E">
            <w:pPr>
              <w:rPr>
                <w:sz w:val="20"/>
                <w:szCs w:val="20"/>
              </w:rPr>
            </w:pPr>
            <w:r>
              <w:rPr>
                <w:sz w:val="20"/>
                <w:szCs w:val="20"/>
              </w:rPr>
              <w:t>O: 13</w:t>
            </w:r>
          </w:p>
        </w:tc>
        <w:tc>
          <w:tcPr>
            <w:tcW w:w="6190" w:type="dxa"/>
            <w:tcBorders>
              <w:top w:val="single" w:sz="4" w:space="0" w:color="auto"/>
              <w:left w:val="single" w:sz="4" w:space="0" w:color="auto"/>
              <w:bottom w:val="single" w:sz="4" w:space="0" w:color="auto"/>
              <w:right w:val="single" w:sz="4" w:space="0" w:color="auto"/>
            </w:tcBorders>
          </w:tcPr>
          <w:p w14:paraId="0CA1991C" w14:textId="77777777" w:rsidR="00A6429E" w:rsidRPr="00502619" w:rsidRDefault="00A6429E" w:rsidP="00A6429E">
            <w:pPr>
              <w:autoSpaceDE/>
              <w:autoSpaceDN/>
              <w:jc w:val="both"/>
              <w:rPr>
                <w:sz w:val="20"/>
                <w:szCs w:val="20"/>
              </w:rPr>
            </w:pPr>
            <w:r w:rsidRPr="00502619">
              <w:rPr>
                <w:sz w:val="20"/>
                <w:szCs w:val="20"/>
              </w:rPr>
              <w:t>V článku 66 ods. 1 sa vkladá toto písmeno:</w:t>
            </w:r>
          </w:p>
          <w:p w14:paraId="2E7B6D89" w14:textId="77777777" w:rsidR="00A6429E" w:rsidRPr="00BF09C0" w:rsidRDefault="00A6429E" w:rsidP="00A6429E">
            <w:pPr>
              <w:autoSpaceDE/>
              <w:autoSpaceDN/>
              <w:jc w:val="both"/>
              <w:rPr>
                <w:sz w:val="20"/>
                <w:szCs w:val="20"/>
              </w:rPr>
            </w:pPr>
            <w:r w:rsidRPr="00502619">
              <w:rPr>
                <w:sz w:val="20"/>
                <w:szCs w:val="20"/>
              </w:rPr>
              <w:t xml:space="preserve"> „aa)</w:t>
            </w:r>
            <w:r>
              <w:rPr>
                <w:sz w:val="20"/>
                <w:szCs w:val="20"/>
              </w:rPr>
              <w:t xml:space="preserve">  </w:t>
            </w:r>
            <w:r w:rsidRPr="00502619">
              <w:rPr>
                <w:sz w:val="20"/>
                <w:szCs w:val="20"/>
              </w:rPr>
              <w:t>vykonávanie aspoň jednej z činností uvedených v článku 4 ods. 1 bode 1 písm. b) nariadenia (EÚ) č. 575/2013 a dosiahnutie prahovej hodnoty uvedenej v tomto článku bez získania povolenia na činnosť úverovej inštitúcie;“</w:t>
            </w:r>
          </w:p>
        </w:tc>
        <w:tc>
          <w:tcPr>
            <w:tcW w:w="1105" w:type="dxa"/>
            <w:tcBorders>
              <w:top w:val="single" w:sz="4" w:space="0" w:color="auto"/>
              <w:left w:val="single" w:sz="4" w:space="0" w:color="auto"/>
              <w:bottom w:val="single" w:sz="4" w:space="0" w:color="auto"/>
              <w:right w:val="single" w:sz="12" w:space="0" w:color="auto"/>
            </w:tcBorders>
          </w:tcPr>
          <w:p w14:paraId="5025FA9C" w14:textId="425502FC" w:rsidR="00A6429E" w:rsidRDefault="00A6429E" w:rsidP="00A6429E">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52605091" w14:textId="77777777" w:rsidR="00A6429E" w:rsidRPr="00BD2B8B" w:rsidRDefault="00A6429E" w:rsidP="00A6429E">
            <w:pPr>
              <w:jc w:val="center"/>
              <w:rPr>
                <w:sz w:val="20"/>
                <w:szCs w:val="20"/>
              </w:rPr>
            </w:pPr>
            <w:r w:rsidRPr="00BD2B8B">
              <w:rPr>
                <w:sz w:val="20"/>
                <w:szCs w:val="20"/>
              </w:rPr>
              <w:t>483/2001</w:t>
            </w:r>
          </w:p>
          <w:p w14:paraId="53FFAE68" w14:textId="77777777" w:rsidR="00A6429E" w:rsidRDefault="00A6429E" w:rsidP="00A6429E">
            <w:pPr>
              <w:jc w:val="center"/>
              <w:rPr>
                <w:sz w:val="20"/>
                <w:szCs w:val="20"/>
              </w:rPr>
            </w:pPr>
          </w:p>
          <w:p w14:paraId="12D29C8F" w14:textId="77777777" w:rsidR="00A6429E" w:rsidRDefault="00A6429E" w:rsidP="00A6429E">
            <w:pPr>
              <w:jc w:val="center"/>
              <w:rPr>
                <w:sz w:val="20"/>
                <w:szCs w:val="20"/>
              </w:rPr>
            </w:pPr>
          </w:p>
          <w:p w14:paraId="34CCC615" w14:textId="77777777" w:rsidR="00A6429E" w:rsidRDefault="00A6429E" w:rsidP="00A6429E">
            <w:pPr>
              <w:jc w:val="center"/>
              <w:rPr>
                <w:sz w:val="20"/>
                <w:szCs w:val="20"/>
              </w:rPr>
            </w:pPr>
          </w:p>
          <w:p w14:paraId="2ED7ECF2" w14:textId="77777777" w:rsidR="00A6429E" w:rsidRDefault="00A6429E" w:rsidP="00A6429E">
            <w:pPr>
              <w:jc w:val="center"/>
              <w:rPr>
                <w:sz w:val="20"/>
                <w:szCs w:val="20"/>
              </w:rPr>
            </w:pPr>
          </w:p>
          <w:p w14:paraId="2CA9C72C" w14:textId="77777777" w:rsidR="00A6429E" w:rsidRDefault="00A6429E" w:rsidP="00A6429E">
            <w:pPr>
              <w:jc w:val="center"/>
              <w:rPr>
                <w:sz w:val="20"/>
                <w:szCs w:val="20"/>
              </w:rPr>
            </w:pPr>
          </w:p>
          <w:p w14:paraId="084AB2DD" w14:textId="77777777" w:rsidR="00A6429E" w:rsidRDefault="00A6429E" w:rsidP="00A6429E">
            <w:pPr>
              <w:jc w:val="center"/>
              <w:rPr>
                <w:sz w:val="20"/>
                <w:szCs w:val="20"/>
              </w:rPr>
            </w:pPr>
          </w:p>
          <w:p w14:paraId="34BC6D87" w14:textId="77777777" w:rsidR="00A6429E" w:rsidRDefault="00A6429E" w:rsidP="00A6429E">
            <w:pPr>
              <w:jc w:val="center"/>
              <w:rPr>
                <w:sz w:val="20"/>
                <w:szCs w:val="20"/>
              </w:rPr>
            </w:pPr>
          </w:p>
          <w:p w14:paraId="3BC29216" w14:textId="77777777" w:rsidR="00A6429E" w:rsidRDefault="00A6429E" w:rsidP="00A6429E">
            <w:pPr>
              <w:jc w:val="center"/>
              <w:rPr>
                <w:sz w:val="20"/>
                <w:szCs w:val="20"/>
              </w:rPr>
            </w:pPr>
          </w:p>
          <w:p w14:paraId="326B18C1" w14:textId="77777777" w:rsidR="00A6429E" w:rsidRDefault="00A6429E" w:rsidP="00A6429E">
            <w:pPr>
              <w:jc w:val="center"/>
              <w:rPr>
                <w:sz w:val="20"/>
                <w:szCs w:val="20"/>
              </w:rPr>
            </w:pPr>
          </w:p>
          <w:p w14:paraId="51A177E2" w14:textId="77777777" w:rsidR="00A6429E" w:rsidRDefault="00A6429E" w:rsidP="00A6429E">
            <w:pPr>
              <w:jc w:val="center"/>
              <w:rPr>
                <w:sz w:val="20"/>
                <w:szCs w:val="20"/>
              </w:rPr>
            </w:pPr>
          </w:p>
          <w:p w14:paraId="3A80F5CA" w14:textId="77777777" w:rsidR="00A6429E" w:rsidRDefault="00A6429E" w:rsidP="00A6429E">
            <w:pPr>
              <w:jc w:val="center"/>
              <w:rPr>
                <w:sz w:val="20"/>
                <w:szCs w:val="20"/>
              </w:rPr>
            </w:pPr>
          </w:p>
          <w:p w14:paraId="00621450" w14:textId="77777777" w:rsidR="00A6429E" w:rsidRDefault="00A6429E" w:rsidP="00A6429E">
            <w:pPr>
              <w:jc w:val="center"/>
              <w:rPr>
                <w:sz w:val="20"/>
                <w:szCs w:val="20"/>
              </w:rPr>
            </w:pPr>
          </w:p>
          <w:p w14:paraId="4DB1F0F1" w14:textId="77777777" w:rsidR="00A6429E" w:rsidRDefault="00A6429E" w:rsidP="00A6429E">
            <w:pPr>
              <w:jc w:val="center"/>
              <w:rPr>
                <w:sz w:val="20"/>
                <w:szCs w:val="20"/>
              </w:rPr>
            </w:pPr>
          </w:p>
          <w:p w14:paraId="3E752A04" w14:textId="77777777" w:rsidR="00A6429E" w:rsidRDefault="00A6429E" w:rsidP="00A6429E">
            <w:pPr>
              <w:jc w:val="center"/>
              <w:rPr>
                <w:sz w:val="20"/>
                <w:szCs w:val="20"/>
              </w:rPr>
            </w:pPr>
          </w:p>
          <w:p w14:paraId="2FD9A2DC" w14:textId="77777777" w:rsidR="00A6429E" w:rsidRDefault="00A6429E" w:rsidP="00A6429E">
            <w:pPr>
              <w:jc w:val="center"/>
              <w:rPr>
                <w:sz w:val="20"/>
                <w:szCs w:val="20"/>
              </w:rPr>
            </w:pPr>
          </w:p>
          <w:p w14:paraId="4B49AFBB" w14:textId="77777777" w:rsidR="00A6429E" w:rsidRDefault="00A6429E" w:rsidP="00A6429E">
            <w:pPr>
              <w:jc w:val="center"/>
              <w:rPr>
                <w:sz w:val="20"/>
                <w:szCs w:val="20"/>
              </w:rPr>
            </w:pPr>
          </w:p>
          <w:p w14:paraId="64E782A8" w14:textId="77777777" w:rsidR="00A6429E" w:rsidRDefault="00A6429E" w:rsidP="00A6429E">
            <w:pPr>
              <w:jc w:val="center"/>
              <w:rPr>
                <w:sz w:val="20"/>
                <w:szCs w:val="20"/>
              </w:rPr>
            </w:pPr>
          </w:p>
          <w:p w14:paraId="208C4C30" w14:textId="77777777" w:rsidR="00A6429E" w:rsidRDefault="00A6429E" w:rsidP="00A6429E">
            <w:pPr>
              <w:jc w:val="center"/>
              <w:rPr>
                <w:sz w:val="20"/>
                <w:szCs w:val="20"/>
              </w:rPr>
            </w:pPr>
          </w:p>
          <w:p w14:paraId="41538928" w14:textId="77777777" w:rsidR="00A6429E" w:rsidRDefault="00A6429E" w:rsidP="00A6429E">
            <w:pPr>
              <w:jc w:val="center"/>
              <w:rPr>
                <w:sz w:val="20"/>
                <w:szCs w:val="20"/>
              </w:rPr>
            </w:pPr>
          </w:p>
          <w:p w14:paraId="3CC19474" w14:textId="77777777" w:rsidR="00A6429E" w:rsidRDefault="00A6429E" w:rsidP="00A6429E">
            <w:pPr>
              <w:jc w:val="center"/>
              <w:rPr>
                <w:sz w:val="20"/>
                <w:szCs w:val="20"/>
              </w:rPr>
            </w:pPr>
          </w:p>
          <w:p w14:paraId="69690692" w14:textId="77777777" w:rsidR="00A6429E" w:rsidRDefault="00A6429E" w:rsidP="00A6429E">
            <w:pPr>
              <w:jc w:val="center"/>
              <w:rPr>
                <w:sz w:val="20"/>
                <w:szCs w:val="20"/>
              </w:rPr>
            </w:pPr>
          </w:p>
          <w:p w14:paraId="7D2E0679" w14:textId="77777777" w:rsidR="00A6429E" w:rsidRDefault="00A6429E" w:rsidP="00A6429E">
            <w:pPr>
              <w:jc w:val="center"/>
              <w:rPr>
                <w:sz w:val="20"/>
                <w:szCs w:val="20"/>
              </w:rPr>
            </w:pPr>
          </w:p>
          <w:p w14:paraId="69BB3E53" w14:textId="77777777" w:rsidR="00A6429E" w:rsidRDefault="00A6429E" w:rsidP="00A6429E">
            <w:pPr>
              <w:jc w:val="center"/>
              <w:rPr>
                <w:sz w:val="20"/>
                <w:szCs w:val="20"/>
              </w:rPr>
            </w:pPr>
          </w:p>
          <w:p w14:paraId="4F52E56C" w14:textId="77777777" w:rsidR="00A6429E" w:rsidRDefault="00A6429E" w:rsidP="00A6429E">
            <w:pPr>
              <w:jc w:val="center"/>
              <w:rPr>
                <w:sz w:val="20"/>
                <w:szCs w:val="20"/>
              </w:rPr>
            </w:pPr>
          </w:p>
          <w:p w14:paraId="3A382FF5" w14:textId="77777777" w:rsidR="00A6429E" w:rsidRDefault="00A6429E" w:rsidP="00A6429E">
            <w:pPr>
              <w:jc w:val="center"/>
              <w:rPr>
                <w:sz w:val="20"/>
                <w:szCs w:val="20"/>
              </w:rPr>
            </w:pPr>
          </w:p>
          <w:p w14:paraId="1894AE09" w14:textId="77777777" w:rsidR="00A6429E" w:rsidRDefault="00A6429E" w:rsidP="00A6429E">
            <w:pPr>
              <w:jc w:val="center"/>
              <w:rPr>
                <w:sz w:val="20"/>
                <w:szCs w:val="20"/>
              </w:rPr>
            </w:pPr>
          </w:p>
          <w:p w14:paraId="1AE5558E" w14:textId="77777777" w:rsidR="00A6429E" w:rsidRDefault="00A6429E" w:rsidP="00A6429E">
            <w:pPr>
              <w:jc w:val="center"/>
              <w:rPr>
                <w:sz w:val="20"/>
                <w:szCs w:val="20"/>
              </w:rPr>
            </w:pPr>
          </w:p>
          <w:p w14:paraId="6B0FEA98" w14:textId="77777777" w:rsidR="00A6429E" w:rsidRDefault="00A6429E" w:rsidP="00A6429E">
            <w:pPr>
              <w:jc w:val="center"/>
              <w:rPr>
                <w:sz w:val="20"/>
                <w:szCs w:val="20"/>
              </w:rPr>
            </w:pPr>
          </w:p>
          <w:p w14:paraId="0225DB27" w14:textId="77777777" w:rsidR="00A6429E" w:rsidRDefault="00A6429E" w:rsidP="00A6429E">
            <w:pPr>
              <w:jc w:val="center"/>
              <w:rPr>
                <w:sz w:val="20"/>
                <w:szCs w:val="20"/>
              </w:rPr>
            </w:pPr>
          </w:p>
          <w:p w14:paraId="5CA7CA65" w14:textId="77777777" w:rsidR="00A6429E" w:rsidRPr="00BD2B8B" w:rsidRDefault="00A6429E" w:rsidP="00A6429E">
            <w:pPr>
              <w:jc w:val="center"/>
              <w:rPr>
                <w:sz w:val="20"/>
                <w:szCs w:val="20"/>
              </w:rPr>
            </w:pPr>
            <w:r>
              <w:rPr>
                <w:sz w:val="20"/>
                <w:szCs w:val="20"/>
              </w:rPr>
              <w:lastRenderedPageBreak/>
              <w:t xml:space="preserve">483/2001 a </w:t>
            </w:r>
          </w:p>
          <w:p w14:paraId="2C0C643A" w14:textId="77777777" w:rsidR="00A6429E" w:rsidRDefault="00A6429E" w:rsidP="00A6429E">
            <w:pPr>
              <w:jc w:val="center"/>
              <w:rPr>
                <w:b/>
                <w:sz w:val="20"/>
                <w:szCs w:val="20"/>
              </w:rPr>
            </w:pPr>
            <w:r>
              <w:rPr>
                <w:b/>
                <w:sz w:val="20"/>
                <w:szCs w:val="20"/>
              </w:rPr>
              <w:t>n</w:t>
            </w:r>
            <w:r w:rsidRPr="00BD2B8B">
              <w:rPr>
                <w:b/>
                <w:sz w:val="20"/>
                <w:szCs w:val="20"/>
              </w:rPr>
              <w:t>ávrh zákona čl. II</w:t>
            </w:r>
          </w:p>
          <w:p w14:paraId="726DCF3F" w14:textId="77777777" w:rsidR="00A6429E" w:rsidRDefault="00A6429E" w:rsidP="00A6429E">
            <w:pPr>
              <w:jc w:val="center"/>
              <w:rPr>
                <w:b/>
                <w:sz w:val="20"/>
                <w:szCs w:val="20"/>
              </w:rPr>
            </w:pPr>
          </w:p>
          <w:p w14:paraId="79B49D58" w14:textId="77777777" w:rsidR="00A6429E" w:rsidRPr="00BD2B8B" w:rsidRDefault="00A6429E" w:rsidP="00A6429E">
            <w:pPr>
              <w:jc w:val="center"/>
              <w:rPr>
                <w:b/>
                <w:sz w:val="20"/>
                <w:szCs w:val="20"/>
              </w:rPr>
            </w:pPr>
            <w:r>
              <w:rPr>
                <w:b/>
                <w:sz w:val="20"/>
                <w:szCs w:val="20"/>
              </w:rPr>
              <w:t>Návrh zákona čl. II</w:t>
            </w:r>
          </w:p>
          <w:p w14:paraId="5C0C0458" w14:textId="77777777" w:rsidR="00A6429E" w:rsidRPr="00C548DB" w:rsidRDefault="00A6429E" w:rsidP="00A6429E">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5D3903B8" w14:textId="77777777" w:rsidR="00A6429E" w:rsidRDefault="00A6429E" w:rsidP="00A6429E">
            <w:pPr>
              <w:pStyle w:val="Normlny0"/>
              <w:jc w:val="center"/>
            </w:pPr>
            <w:r>
              <w:lastRenderedPageBreak/>
              <w:t>§ 50 ods. 1 písm. c) a d)</w:t>
            </w:r>
          </w:p>
          <w:p w14:paraId="6F507F8F" w14:textId="77777777" w:rsidR="00A6429E" w:rsidRDefault="00A6429E" w:rsidP="00A6429E">
            <w:pPr>
              <w:pStyle w:val="Normlny0"/>
              <w:jc w:val="center"/>
            </w:pPr>
          </w:p>
          <w:p w14:paraId="7E3A895B" w14:textId="77777777" w:rsidR="00A6429E" w:rsidRDefault="00A6429E" w:rsidP="00A6429E">
            <w:pPr>
              <w:pStyle w:val="Normlny0"/>
              <w:jc w:val="center"/>
            </w:pPr>
          </w:p>
          <w:p w14:paraId="26B4645E" w14:textId="77777777" w:rsidR="00A6429E" w:rsidRDefault="00A6429E" w:rsidP="00A6429E">
            <w:pPr>
              <w:pStyle w:val="Normlny0"/>
              <w:jc w:val="center"/>
            </w:pPr>
          </w:p>
          <w:p w14:paraId="717B2ACF" w14:textId="77777777" w:rsidR="00A6429E" w:rsidRDefault="00A6429E" w:rsidP="00A6429E">
            <w:pPr>
              <w:pStyle w:val="Normlny0"/>
              <w:jc w:val="center"/>
            </w:pPr>
          </w:p>
          <w:p w14:paraId="1D263E0A" w14:textId="77777777" w:rsidR="00A6429E" w:rsidRDefault="00A6429E" w:rsidP="00A6429E">
            <w:pPr>
              <w:pStyle w:val="Normlny0"/>
              <w:jc w:val="center"/>
            </w:pPr>
          </w:p>
          <w:p w14:paraId="5F26BC67" w14:textId="77777777" w:rsidR="00A6429E" w:rsidRDefault="00A6429E" w:rsidP="00A6429E">
            <w:pPr>
              <w:pStyle w:val="Normlny0"/>
              <w:jc w:val="center"/>
            </w:pPr>
          </w:p>
          <w:p w14:paraId="6C16B327" w14:textId="77777777" w:rsidR="00A6429E" w:rsidRDefault="00A6429E" w:rsidP="00A6429E">
            <w:pPr>
              <w:pStyle w:val="Normlny0"/>
              <w:jc w:val="center"/>
            </w:pPr>
          </w:p>
          <w:p w14:paraId="3DE3C30C" w14:textId="77777777" w:rsidR="00A6429E" w:rsidRDefault="00A6429E" w:rsidP="00A6429E">
            <w:pPr>
              <w:pStyle w:val="Normlny0"/>
              <w:jc w:val="center"/>
            </w:pPr>
          </w:p>
          <w:p w14:paraId="65BE8224" w14:textId="77777777" w:rsidR="00A6429E" w:rsidRDefault="00A6429E" w:rsidP="00A6429E">
            <w:pPr>
              <w:pStyle w:val="Normlny0"/>
              <w:jc w:val="center"/>
            </w:pPr>
          </w:p>
          <w:p w14:paraId="589396AA" w14:textId="77777777" w:rsidR="00A6429E" w:rsidRDefault="00A6429E" w:rsidP="00A6429E">
            <w:pPr>
              <w:pStyle w:val="Normlny0"/>
              <w:jc w:val="center"/>
            </w:pPr>
          </w:p>
          <w:p w14:paraId="3107CDB4" w14:textId="77777777" w:rsidR="00A6429E" w:rsidRDefault="00A6429E" w:rsidP="00A6429E">
            <w:pPr>
              <w:pStyle w:val="Normlny0"/>
              <w:jc w:val="center"/>
            </w:pPr>
          </w:p>
          <w:p w14:paraId="136B32FB" w14:textId="77777777" w:rsidR="00A6429E" w:rsidRDefault="00A6429E" w:rsidP="00A6429E">
            <w:pPr>
              <w:pStyle w:val="Normlny0"/>
              <w:jc w:val="center"/>
            </w:pPr>
          </w:p>
          <w:p w14:paraId="128F90B1" w14:textId="77777777" w:rsidR="00A6429E" w:rsidRDefault="00A6429E" w:rsidP="00A6429E">
            <w:pPr>
              <w:pStyle w:val="Normlny0"/>
              <w:jc w:val="center"/>
            </w:pPr>
          </w:p>
          <w:p w14:paraId="28AE910C" w14:textId="77777777" w:rsidR="00A6429E" w:rsidRDefault="00A6429E" w:rsidP="00A6429E">
            <w:pPr>
              <w:pStyle w:val="Normlny0"/>
              <w:jc w:val="center"/>
            </w:pPr>
          </w:p>
          <w:p w14:paraId="4BFF3C6B" w14:textId="77777777" w:rsidR="00A6429E" w:rsidRDefault="00A6429E" w:rsidP="00A6429E">
            <w:pPr>
              <w:pStyle w:val="Normlny0"/>
              <w:jc w:val="center"/>
            </w:pPr>
          </w:p>
          <w:p w14:paraId="19BDC484" w14:textId="77777777" w:rsidR="00A6429E" w:rsidRDefault="00A6429E" w:rsidP="00A6429E">
            <w:pPr>
              <w:pStyle w:val="Normlny0"/>
              <w:jc w:val="center"/>
            </w:pPr>
          </w:p>
          <w:p w14:paraId="2028C828" w14:textId="77777777" w:rsidR="00A6429E" w:rsidRDefault="00A6429E" w:rsidP="00A6429E">
            <w:pPr>
              <w:pStyle w:val="Normlny0"/>
              <w:jc w:val="center"/>
            </w:pPr>
          </w:p>
          <w:p w14:paraId="579375F4" w14:textId="77777777" w:rsidR="00A6429E" w:rsidRDefault="00A6429E" w:rsidP="00A6429E">
            <w:pPr>
              <w:pStyle w:val="Normlny0"/>
              <w:jc w:val="center"/>
            </w:pPr>
          </w:p>
          <w:p w14:paraId="4F210029" w14:textId="77777777" w:rsidR="00A6429E" w:rsidRDefault="00A6429E" w:rsidP="00A6429E">
            <w:pPr>
              <w:pStyle w:val="Normlny0"/>
              <w:jc w:val="center"/>
            </w:pPr>
          </w:p>
          <w:p w14:paraId="400FFBA9" w14:textId="77777777" w:rsidR="00A6429E" w:rsidRDefault="00A6429E" w:rsidP="00A6429E">
            <w:pPr>
              <w:pStyle w:val="Normlny0"/>
              <w:jc w:val="center"/>
            </w:pPr>
          </w:p>
          <w:p w14:paraId="40366945" w14:textId="77777777" w:rsidR="00A6429E" w:rsidRDefault="00A6429E" w:rsidP="00A6429E">
            <w:pPr>
              <w:pStyle w:val="Normlny0"/>
              <w:jc w:val="center"/>
            </w:pPr>
          </w:p>
          <w:p w14:paraId="027164F8" w14:textId="77777777" w:rsidR="00A6429E" w:rsidRDefault="00A6429E" w:rsidP="00A6429E">
            <w:pPr>
              <w:pStyle w:val="Normlny0"/>
              <w:jc w:val="center"/>
            </w:pPr>
          </w:p>
          <w:p w14:paraId="533B3CF5" w14:textId="77777777" w:rsidR="00A6429E" w:rsidRDefault="00A6429E" w:rsidP="00A6429E">
            <w:pPr>
              <w:pStyle w:val="Normlny0"/>
              <w:jc w:val="center"/>
            </w:pPr>
          </w:p>
          <w:p w14:paraId="229E6C0F" w14:textId="77777777" w:rsidR="00A6429E" w:rsidRDefault="00A6429E" w:rsidP="00A6429E">
            <w:pPr>
              <w:pStyle w:val="Normlny0"/>
              <w:jc w:val="center"/>
            </w:pPr>
          </w:p>
          <w:p w14:paraId="32A438E4" w14:textId="77777777" w:rsidR="00A6429E" w:rsidRDefault="00A6429E" w:rsidP="00A6429E">
            <w:pPr>
              <w:pStyle w:val="Normlny0"/>
              <w:jc w:val="center"/>
            </w:pPr>
          </w:p>
          <w:p w14:paraId="0FCB37BC" w14:textId="77777777" w:rsidR="00A6429E" w:rsidRDefault="00A6429E" w:rsidP="00A6429E">
            <w:pPr>
              <w:pStyle w:val="Normlny0"/>
              <w:jc w:val="center"/>
            </w:pPr>
          </w:p>
          <w:p w14:paraId="61275A91" w14:textId="77777777" w:rsidR="00A6429E" w:rsidRDefault="00A6429E" w:rsidP="00A6429E">
            <w:pPr>
              <w:pStyle w:val="Normlny0"/>
              <w:jc w:val="center"/>
              <w:rPr>
                <w:b/>
              </w:rPr>
            </w:pPr>
            <w:r w:rsidRPr="00EC2DDB">
              <w:rPr>
                <w:b/>
              </w:rPr>
              <w:lastRenderedPageBreak/>
              <w:t>§ 50 ods. 8</w:t>
            </w:r>
          </w:p>
          <w:p w14:paraId="3DCA616A" w14:textId="77777777" w:rsidR="00A6429E" w:rsidRDefault="00A6429E" w:rsidP="00A6429E">
            <w:pPr>
              <w:pStyle w:val="Normlny0"/>
              <w:jc w:val="center"/>
              <w:rPr>
                <w:b/>
              </w:rPr>
            </w:pPr>
          </w:p>
          <w:p w14:paraId="1807F933" w14:textId="77777777" w:rsidR="00A6429E" w:rsidRDefault="00A6429E" w:rsidP="00A6429E">
            <w:pPr>
              <w:pStyle w:val="Normlny0"/>
              <w:jc w:val="center"/>
              <w:rPr>
                <w:b/>
              </w:rPr>
            </w:pPr>
          </w:p>
          <w:p w14:paraId="04EFDD44" w14:textId="77777777" w:rsidR="00A6429E" w:rsidRDefault="00A6429E" w:rsidP="00A6429E">
            <w:pPr>
              <w:pStyle w:val="Normlny0"/>
              <w:jc w:val="center"/>
              <w:rPr>
                <w:b/>
              </w:rPr>
            </w:pPr>
          </w:p>
          <w:p w14:paraId="010834FA" w14:textId="77777777" w:rsidR="00A6429E" w:rsidRDefault="00A6429E" w:rsidP="00A6429E">
            <w:pPr>
              <w:pStyle w:val="Normlny0"/>
              <w:jc w:val="center"/>
              <w:rPr>
                <w:b/>
              </w:rPr>
            </w:pPr>
          </w:p>
          <w:p w14:paraId="540F7D5B" w14:textId="32E501EF" w:rsidR="00A6429E" w:rsidRPr="00EC2DDB" w:rsidRDefault="00A6429E" w:rsidP="00A6429E">
            <w:pPr>
              <w:pStyle w:val="Normlny0"/>
              <w:jc w:val="center"/>
              <w:rPr>
                <w:b/>
              </w:rPr>
            </w:pPr>
            <w:r>
              <w:rPr>
                <w:b/>
              </w:rPr>
              <w:t>§ 50 ods. 23</w:t>
            </w:r>
          </w:p>
        </w:tc>
        <w:tc>
          <w:tcPr>
            <w:tcW w:w="4515" w:type="dxa"/>
            <w:gridSpan w:val="2"/>
            <w:tcBorders>
              <w:top w:val="single" w:sz="4" w:space="0" w:color="auto"/>
              <w:left w:val="single" w:sz="4" w:space="0" w:color="auto"/>
              <w:bottom w:val="single" w:sz="4" w:space="0" w:color="auto"/>
              <w:right w:val="single" w:sz="4" w:space="0" w:color="auto"/>
            </w:tcBorders>
          </w:tcPr>
          <w:p w14:paraId="168800A0" w14:textId="77777777" w:rsidR="00A6429E" w:rsidRPr="00EC2DDB" w:rsidRDefault="00A6429E" w:rsidP="00A6429E">
            <w:pPr>
              <w:jc w:val="both"/>
              <w:rPr>
                <w:sz w:val="20"/>
                <w:szCs w:val="20"/>
              </w:rPr>
            </w:pPr>
            <w:r w:rsidRPr="00EC2DDB">
              <w:rPr>
                <w:sz w:val="20"/>
                <w:szCs w:val="20"/>
              </w:rPr>
              <w:lastRenderedPageBreak/>
              <w:t>(1)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w:t>
            </w:r>
            <w:r w:rsidRPr="00EC2DDB">
              <w:rPr>
                <w:sz w:val="20"/>
                <w:szCs w:val="20"/>
                <w:vertAlign w:val="superscript"/>
              </w:rPr>
              <w:t>46</w:t>
            </w:r>
            <w:r w:rsidRPr="00EC2DDB">
              <w:rPr>
                <w:sz w:val="20"/>
                <w:szCs w:val="20"/>
              </w:rPr>
              <w:t>)alebo iných všeobecne záväzných právnych predpisov, ktoré sa vzťahujú na výkon bankových činností, môže Národná banka Slovenska podľa závažnosti, rozsahu, dĺžky trvania, následkov a povahy zistených nedostatkov</w:t>
            </w:r>
          </w:p>
          <w:p w14:paraId="7A8CAE16" w14:textId="77777777" w:rsidR="00A6429E" w:rsidRPr="00EC2DDB" w:rsidRDefault="00A6429E" w:rsidP="00A6429E">
            <w:pPr>
              <w:jc w:val="both"/>
              <w:rPr>
                <w:sz w:val="20"/>
                <w:szCs w:val="20"/>
              </w:rPr>
            </w:pPr>
            <w:r w:rsidRPr="00EC2DDB">
              <w:rPr>
                <w:sz w:val="20"/>
                <w:szCs w:val="20"/>
              </w:rPr>
              <w:t>c) uložiť banke alebo pobočke zahraničnej banky skončiť nepovolenú činnosť,</w:t>
            </w:r>
          </w:p>
          <w:p w14:paraId="01FF6DC8" w14:textId="77777777" w:rsidR="00A6429E" w:rsidRDefault="00A6429E" w:rsidP="00A6429E">
            <w:pPr>
              <w:ind w:left="241" w:hanging="241"/>
              <w:jc w:val="both"/>
              <w:rPr>
                <w:sz w:val="20"/>
                <w:szCs w:val="20"/>
              </w:rPr>
            </w:pPr>
            <w:r w:rsidRPr="00EC2DDB">
              <w:rPr>
                <w:sz w:val="20"/>
                <w:szCs w:val="20"/>
              </w:rPr>
              <w:t>d) uložiť pokutu banke alebo pobočke zahraničnej banky od 3 300 eur do 332 000 eur a pri opakovanom alebo závažnom nedostatku do výšky 10% celkového ročného obratu za predchádzajúci kalendárny rok; ak je banka dcérskou spoločnosťou za základ celkového ročného obratu v predchádzajúcom kalendárnom roku sa použije hrubý príjem z konsolidovanej závierky materskej spoločnosti,</w:t>
            </w:r>
          </w:p>
          <w:p w14:paraId="3F233D31" w14:textId="77777777" w:rsidR="00A6429E" w:rsidRDefault="00A6429E" w:rsidP="00A6429E">
            <w:pPr>
              <w:ind w:left="241" w:hanging="241"/>
              <w:jc w:val="both"/>
              <w:rPr>
                <w:sz w:val="20"/>
                <w:szCs w:val="20"/>
              </w:rPr>
            </w:pPr>
          </w:p>
          <w:p w14:paraId="45EF48BC" w14:textId="77777777" w:rsidR="00A6429E" w:rsidRDefault="00A6429E" w:rsidP="00A6429E">
            <w:pPr>
              <w:ind w:left="241" w:hanging="241"/>
              <w:jc w:val="both"/>
              <w:rPr>
                <w:sz w:val="20"/>
                <w:szCs w:val="20"/>
              </w:rPr>
            </w:pPr>
            <w:r w:rsidRPr="00EC2DDB">
              <w:rPr>
                <w:sz w:val="20"/>
                <w:szCs w:val="20"/>
              </w:rPr>
              <w:lastRenderedPageBreak/>
              <w:t xml:space="preserve">(8) Uložením pokuty podľa odseku 1, 2, 7 </w:t>
            </w:r>
            <w:r w:rsidRPr="00EC2DDB">
              <w:rPr>
                <w:b/>
                <w:sz w:val="20"/>
                <w:szCs w:val="20"/>
              </w:rPr>
              <w:t xml:space="preserve">alebo odseku 23 </w:t>
            </w:r>
            <w:r w:rsidRPr="00EC2DDB">
              <w:rPr>
                <w:sz w:val="20"/>
                <w:szCs w:val="20"/>
              </w:rPr>
              <w:t>nie je dotknutá zodpovednosť podľa osobitných predpisov.</w:t>
            </w:r>
          </w:p>
          <w:p w14:paraId="07C62D2A" w14:textId="77777777" w:rsidR="00A6429E" w:rsidRDefault="00A6429E" w:rsidP="00A6429E">
            <w:pPr>
              <w:ind w:left="241" w:hanging="241"/>
              <w:jc w:val="both"/>
              <w:rPr>
                <w:sz w:val="20"/>
                <w:szCs w:val="20"/>
              </w:rPr>
            </w:pPr>
          </w:p>
          <w:p w14:paraId="58BF6811" w14:textId="77777777" w:rsidR="00A6429E" w:rsidRDefault="00A6429E" w:rsidP="00A6429E">
            <w:pPr>
              <w:ind w:left="241" w:hanging="241"/>
              <w:jc w:val="both"/>
              <w:rPr>
                <w:sz w:val="20"/>
                <w:szCs w:val="20"/>
              </w:rPr>
            </w:pPr>
          </w:p>
          <w:p w14:paraId="42083CC7" w14:textId="77777777" w:rsidR="00A6429E" w:rsidRPr="00BC03DC" w:rsidRDefault="00A6429E" w:rsidP="00A6429E">
            <w:pPr>
              <w:ind w:left="241" w:hanging="241"/>
              <w:jc w:val="both"/>
              <w:rPr>
                <w:sz w:val="20"/>
                <w:szCs w:val="20"/>
              </w:rPr>
            </w:pPr>
          </w:p>
          <w:p w14:paraId="4CAFC3DC" w14:textId="511067A6" w:rsidR="00A6429E" w:rsidRPr="00BC03DC" w:rsidRDefault="00A6429E" w:rsidP="00A6429E">
            <w:pPr>
              <w:jc w:val="both"/>
              <w:rPr>
                <w:sz w:val="20"/>
                <w:szCs w:val="20"/>
              </w:rPr>
            </w:pPr>
            <w:r w:rsidRPr="00BC03DC">
              <w:rPr>
                <w:b/>
                <w:sz w:val="20"/>
                <w:szCs w:val="20"/>
              </w:rPr>
              <w:t xml:space="preserve">(23) </w:t>
            </w:r>
            <w:r w:rsidRPr="00EC2DDB">
              <w:rPr>
                <w:b/>
                <w:sz w:val="20"/>
                <w:szCs w:val="20"/>
              </w:rPr>
              <w:t xml:space="preserve">Ak ide o obchodníka s cennými papiermi, ktorý spĺňa požiadavky podľa § 7b ods. 1 a nepožiadal Národnú banku Slovenska o udelenie bankového povolenia podľa § 7 alebo nepožiadal Národnú banku Slovenska o udelenie bankového povolenia podľa § 7 v </w:t>
            </w:r>
            <w:r>
              <w:rPr>
                <w:b/>
                <w:sz w:val="20"/>
                <w:szCs w:val="20"/>
              </w:rPr>
              <w:t>u</w:t>
            </w:r>
            <w:r w:rsidRPr="00EC2DDB">
              <w:rPr>
                <w:b/>
                <w:sz w:val="20"/>
                <w:szCs w:val="20"/>
              </w:rPr>
              <w:t>stanovenej lehote, môže Národná banka Slovenska podľa závažnosti, rozsahu, dĺžky trvania, následkov a povahy zistených nedostatkov uložiť opatrenia podľa odseku 1 písm. c) a d).</w:t>
            </w:r>
          </w:p>
        </w:tc>
        <w:tc>
          <w:tcPr>
            <w:tcW w:w="682" w:type="dxa"/>
            <w:tcBorders>
              <w:top w:val="single" w:sz="4" w:space="0" w:color="auto"/>
              <w:left w:val="single" w:sz="4" w:space="0" w:color="auto"/>
              <w:bottom w:val="single" w:sz="4" w:space="0" w:color="auto"/>
              <w:right w:val="single" w:sz="4" w:space="0" w:color="auto"/>
            </w:tcBorders>
          </w:tcPr>
          <w:p w14:paraId="18AAAC0F" w14:textId="2B4EF9A0" w:rsidR="00A6429E" w:rsidRDefault="00A6429E" w:rsidP="00A6429E">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66978780" w14:textId="77777777" w:rsidR="00A6429E" w:rsidRDefault="00A6429E" w:rsidP="00A6429E">
            <w:pPr>
              <w:pStyle w:val="Nadpis1"/>
              <w:rPr>
                <w:b w:val="0"/>
                <w:sz w:val="20"/>
                <w:szCs w:val="20"/>
              </w:rPr>
            </w:pPr>
          </w:p>
        </w:tc>
      </w:tr>
      <w:tr w:rsidR="00BC03DC" w:rsidRPr="00D92831" w14:paraId="7E47FB2C" w14:textId="77777777" w:rsidTr="00447AC1">
        <w:tc>
          <w:tcPr>
            <w:tcW w:w="867" w:type="dxa"/>
            <w:tcBorders>
              <w:top w:val="single" w:sz="4" w:space="0" w:color="auto"/>
              <w:left w:val="single" w:sz="12" w:space="0" w:color="auto"/>
              <w:bottom w:val="single" w:sz="4" w:space="0" w:color="auto"/>
              <w:right w:val="single" w:sz="4" w:space="0" w:color="auto"/>
            </w:tcBorders>
          </w:tcPr>
          <w:p w14:paraId="5DAA4A18" w14:textId="20405915" w:rsidR="00BC03DC" w:rsidRDefault="00BC03DC" w:rsidP="00E26492">
            <w:pPr>
              <w:rPr>
                <w:sz w:val="20"/>
                <w:szCs w:val="20"/>
              </w:rPr>
            </w:pPr>
            <w:r>
              <w:rPr>
                <w:sz w:val="20"/>
                <w:szCs w:val="20"/>
              </w:rPr>
              <w:t xml:space="preserve">Č: 62, </w:t>
            </w:r>
          </w:p>
          <w:p w14:paraId="68E950BC" w14:textId="77777777" w:rsidR="00BC03DC" w:rsidRDefault="00BC03DC" w:rsidP="00E26492">
            <w:pPr>
              <w:rPr>
                <w:sz w:val="20"/>
                <w:szCs w:val="20"/>
              </w:rPr>
            </w:pPr>
            <w:r>
              <w:rPr>
                <w:sz w:val="20"/>
                <w:szCs w:val="20"/>
              </w:rPr>
              <w:t>O: 14</w:t>
            </w:r>
          </w:p>
        </w:tc>
        <w:tc>
          <w:tcPr>
            <w:tcW w:w="6190" w:type="dxa"/>
            <w:tcBorders>
              <w:top w:val="single" w:sz="4" w:space="0" w:color="auto"/>
              <w:left w:val="single" w:sz="4" w:space="0" w:color="auto"/>
              <w:bottom w:val="single" w:sz="4" w:space="0" w:color="auto"/>
              <w:right w:val="single" w:sz="4" w:space="0" w:color="auto"/>
            </w:tcBorders>
          </w:tcPr>
          <w:p w14:paraId="59CB2A37" w14:textId="77777777" w:rsidR="00BC03DC" w:rsidRPr="00502619" w:rsidRDefault="00BC03DC" w:rsidP="00502619">
            <w:pPr>
              <w:autoSpaceDE/>
              <w:autoSpaceDN/>
              <w:jc w:val="both"/>
              <w:rPr>
                <w:sz w:val="20"/>
                <w:szCs w:val="20"/>
              </w:rPr>
            </w:pPr>
          </w:p>
          <w:p w14:paraId="621F6BBA" w14:textId="77777777" w:rsidR="00BC03DC" w:rsidRPr="00502619" w:rsidRDefault="00BC03DC" w:rsidP="00502619">
            <w:pPr>
              <w:autoSpaceDE/>
              <w:autoSpaceDN/>
              <w:jc w:val="both"/>
              <w:rPr>
                <w:sz w:val="20"/>
                <w:szCs w:val="20"/>
              </w:rPr>
            </w:pPr>
            <w:r w:rsidRPr="00502619">
              <w:rPr>
                <w:sz w:val="20"/>
                <w:szCs w:val="20"/>
              </w:rPr>
              <w:t>V článku 76 sa v odseku 5 vypúšťa šiesty pododsek.</w:t>
            </w:r>
          </w:p>
          <w:p w14:paraId="6A74A00D" w14:textId="77777777" w:rsidR="00BC03DC" w:rsidRPr="00BF09C0" w:rsidRDefault="00BC03DC" w:rsidP="00BF09C0">
            <w:pPr>
              <w:autoSpaceDE/>
              <w:autoSpaceDN/>
              <w:jc w:val="both"/>
              <w:rPr>
                <w:sz w:val="20"/>
                <w:szCs w:val="20"/>
              </w:rPr>
            </w:pPr>
          </w:p>
        </w:tc>
        <w:tc>
          <w:tcPr>
            <w:tcW w:w="1105" w:type="dxa"/>
            <w:tcBorders>
              <w:top w:val="single" w:sz="4" w:space="0" w:color="auto"/>
              <w:left w:val="single" w:sz="4" w:space="0" w:color="auto"/>
              <w:bottom w:val="single" w:sz="4" w:space="0" w:color="auto"/>
              <w:right w:val="single" w:sz="12" w:space="0" w:color="auto"/>
            </w:tcBorders>
          </w:tcPr>
          <w:p w14:paraId="172CF8A1" w14:textId="3C3B3ED7" w:rsidR="00BC03DC" w:rsidRDefault="00BC03DC"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334AED2A" w14:textId="77777777" w:rsidR="00BC03DC" w:rsidRPr="00C548DB" w:rsidRDefault="00BC03DC"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5C793255" w14:textId="77777777" w:rsidR="00BC03DC" w:rsidRPr="00914FDE" w:rsidRDefault="00BC03DC"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41192C7D" w14:textId="77777777" w:rsidR="00BC03DC" w:rsidRDefault="00BC03DC"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2456D2AC" w14:textId="4E992597" w:rsidR="00BC03DC" w:rsidRDefault="00BC03DC"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31DCCA41" w14:textId="2238EFB2" w:rsidR="00BC03DC" w:rsidRDefault="008B1812" w:rsidP="00E26492">
            <w:pPr>
              <w:pStyle w:val="Nadpis1"/>
              <w:rPr>
                <w:b w:val="0"/>
                <w:sz w:val="20"/>
                <w:szCs w:val="20"/>
              </w:rPr>
            </w:pPr>
            <w:r>
              <w:rPr>
                <w:b w:val="0"/>
                <w:sz w:val="20"/>
                <w:szCs w:val="20"/>
              </w:rPr>
              <w:t>Uvedené sa vzťahuje len na CP a nie je potrebná zmena v zákone č. 483/2001 Z. z.</w:t>
            </w:r>
          </w:p>
        </w:tc>
      </w:tr>
      <w:tr w:rsidR="00A6429E" w:rsidRPr="00D92831" w14:paraId="4BDCCEE4" w14:textId="77777777" w:rsidTr="00447AC1">
        <w:tc>
          <w:tcPr>
            <w:tcW w:w="867" w:type="dxa"/>
            <w:tcBorders>
              <w:top w:val="single" w:sz="4" w:space="0" w:color="auto"/>
              <w:left w:val="single" w:sz="12" w:space="0" w:color="auto"/>
              <w:bottom w:val="single" w:sz="4" w:space="0" w:color="auto"/>
              <w:right w:val="single" w:sz="4" w:space="0" w:color="auto"/>
            </w:tcBorders>
          </w:tcPr>
          <w:p w14:paraId="2A7BC5D7" w14:textId="77777777" w:rsidR="00A6429E" w:rsidRDefault="00A6429E" w:rsidP="00A6429E">
            <w:pPr>
              <w:rPr>
                <w:sz w:val="20"/>
                <w:szCs w:val="20"/>
              </w:rPr>
            </w:pPr>
            <w:r>
              <w:rPr>
                <w:sz w:val="20"/>
                <w:szCs w:val="20"/>
              </w:rPr>
              <w:t>Č: 62,</w:t>
            </w:r>
          </w:p>
          <w:p w14:paraId="69619083" w14:textId="77777777" w:rsidR="00A6429E" w:rsidRDefault="00A6429E" w:rsidP="00A6429E">
            <w:pPr>
              <w:rPr>
                <w:sz w:val="20"/>
                <w:szCs w:val="20"/>
              </w:rPr>
            </w:pPr>
            <w:r>
              <w:rPr>
                <w:sz w:val="20"/>
                <w:szCs w:val="20"/>
              </w:rPr>
              <w:t>O: 15</w:t>
            </w:r>
          </w:p>
        </w:tc>
        <w:tc>
          <w:tcPr>
            <w:tcW w:w="6190" w:type="dxa"/>
            <w:tcBorders>
              <w:top w:val="single" w:sz="4" w:space="0" w:color="auto"/>
              <w:left w:val="single" w:sz="4" w:space="0" w:color="auto"/>
              <w:bottom w:val="single" w:sz="4" w:space="0" w:color="auto"/>
              <w:right w:val="single" w:sz="4" w:space="0" w:color="auto"/>
            </w:tcBorders>
          </w:tcPr>
          <w:p w14:paraId="5EF1CF66" w14:textId="77777777" w:rsidR="00A6429E" w:rsidRPr="00502619" w:rsidRDefault="00A6429E" w:rsidP="00A6429E">
            <w:pPr>
              <w:autoSpaceDE/>
              <w:autoSpaceDN/>
              <w:jc w:val="both"/>
              <w:rPr>
                <w:sz w:val="20"/>
                <w:szCs w:val="20"/>
              </w:rPr>
            </w:pPr>
            <w:r w:rsidRPr="00502619">
              <w:rPr>
                <w:sz w:val="20"/>
                <w:szCs w:val="20"/>
              </w:rPr>
              <w:t>V článku 86 sa odsek 11 nahrádza takto:</w:t>
            </w:r>
          </w:p>
          <w:p w14:paraId="7DAE65C6" w14:textId="77777777" w:rsidR="00A6429E" w:rsidRPr="00502619" w:rsidRDefault="00A6429E" w:rsidP="00A6429E">
            <w:pPr>
              <w:autoSpaceDE/>
              <w:autoSpaceDN/>
              <w:jc w:val="both"/>
              <w:rPr>
                <w:sz w:val="20"/>
                <w:szCs w:val="20"/>
              </w:rPr>
            </w:pPr>
          </w:p>
          <w:p w14:paraId="26836873" w14:textId="77777777" w:rsidR="00A6429E" w:rsidRPr="00BF09C0" w:rsidRDefault="00A6429E" w:rsidP="00A6429E">
            <w:pPr>
              <w:autoSpaceDE/>
              <w:autoSpaceDN/>
              <w:jc w:val="both"/>
              <w:rPr>
                <w:sz w:val="20"/>
                <w:szCs w:val="20"/>
              </w:rPr>
            </w:pPr>
            <w:r w:rsidRPr="00502619">
              <w:rPr>
                <w:sz w:val="20"/>
                <w:szCs w:val="20"/>
              </w:rPr>
              <w:t xml:space="preserve">„11.   Príslušné orgány zabezpečia, aby inštitúcie mali zavedené plány na obnovu likvidity, v ktorých sa stanovia primerané stratégie a vhodné vykonávacie opatrenia na riešenie možného nedostatku likvidity, a to aj vo vzťahu k pobočkám zriadeným v inom členskom štáte. Príslušné orgány zabezpečia, aby inštitúcie tieto plány testovali aspoň raz ročne, aktualizovali ich na základe výsledkov alternatívnych scenárov stanovených v odseku 8 a podávali o nich správy vrcholovému manažmentu, ktorý ich schvaľuje, aby sa interné politiky a postupy mohli zodpovedajúcim spôsobom upravovať. Inštitúcie vopred prijmú potrebné operačné opatrenia, aby sa zabezpečila možnosť okamžitého vykonávania plánov na obnovu likvidity. Tieto operačné opatrenia zahŕňajú držbu kolaterálu, ktorý je ihneď k dispozícii na financovanie centrálnou bankou. V prípade potreby zahŕňa držbu kolaterálu v mene iného členského štátu alebo mene tretej krajiny, voči ktorej má </w:t>
            </w:r>
            <w:r w:rsidRPr="00502619">
              <w:rPr>
                <w:sz w:val="20"/>
                <w:szCs w:val="20"/>
              </w:rPr>
              <w:lastRenderedPageBreak/>
              <w:t>inštitúcia expozície, a v prípade, že je to z operatívneho hľadiska potrebné, v rámci územia hostiteľského členského štátu alebo tretej krajiny, voči ktorej mene má expozíciu.“</w:t>
            </w:r>
          </w:p>
        </w:tc>
        <w:tc>
          <w:tcPr>
            <w:tcW w:w="1105" w:type="dxa"/>
            <w:tcBorders>
              <w:top w:val="single" w:sz="4" w:space="0" w:color="auto"/>
              <w:left w:val="single" w:sz="4" w:space="0" w:color="auto"/>
              <w:bottom w:val="single" w:sz="4" w:space="0" w:color="auto"/>
              <w:right w:val="single" w:sz="12" w:space="0" w:color="auto"/>
            </w:tcBorders>
          </w:tcPr>
          <w:p w14:paraId="1A4ABFA6" w14:textId="0D587BE0" w:rsidR="00A6429E" w:rsidRDefault="00A6429E" w:rsidP="00A6429E">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1694F5E0" w14:textId="77777777" w:rsidR="00A6429E" w:rsidRDefault="00A6429E" w:rsidP="00A6429E">
            <w:pPr>
              <w:jc w:val="center"/>
              <w:rPr>
                <w:sz w:val="20"/>
                <w:szCs w:val="20"/>
              </w:rPr>
            </w:pPr>
            <w:r w:rsidRPr="00CB38B7">
              <w:rPr>
                <w:sz w:val="20"/>
                <w:szCs w:val="20"/>
              </w:rPr>
              <w:t>OP NBS 4/2015</w:t>
            </w:r>
          </w:p>
          <w:p w14:paraId="6BA9605F" w14:textId="77777777" w:rsidR="00A6429E" w:rsidRDefault="00A6429E" w:rsidP="00A6429E">
            <w:pPr>
              <w:jc w:val="center"/>
              <w:rPr>
                <w:sz w:val="20"/>
                <w:szCs w:val="20"/>
              </w:rPr>
            </w:pPr>
          </w:p>
          <w:p w14:paraId="5BE32016" w14:textId="77777777" w:rsidR="00A6429E" w:rsidRDefault="00A6429E" w:rsidP="00A6429E">
            <w:pPr>
              <w:jc w:val="center"/>
              <w:rPr>
                <w:sz w:val="20"/>
                <w:szCs w:val="20"/>
              </w:rPr>
            </w:pPr>
          </w:p>
          <w:p w14:paraId="3352C455" w14:textId="77777777" w:rsidR="00A6429E" w:rsidRDefault="00A6429E" w:rsidP="00A6429E">
            <w:pPr>
              <w:jc w:val="center"/>
              <w:rPr>
                <w:sz w:val="20"/>
                <w:szCs w:val="20"/>
              </w:rPr>
            </w:pPr>
          </w:p>
          <w:p w14:paraId="0942D0A4" w14:textId="77777777" w:rsidR="00A6429E" w:rsidRDefault="00A6429E" w:rsidP="00A6429E">
            <w:pPr>
              <w:jc w:val="center"/>
              <w:rPr>
                <w:sz w:val="20"/>
                <w:szCs w:val="20"/>
              </w:rPr>
            </w:pPr>
          </w:p>
          <w:p w14:paraId="634ADC4C" w14:textId="77777777" w:rsidR="00A6429E" w:rsidRDefault="00A6429E" w:rsidP="00A6429E">
            <w:pPr>
              <w:jc w:val="center"/>
              <w:rPr>
                <w:sz w:val="20"/>
                <w:szCs w:val="20"/>
              </w:rPr>
            </w:pPr>
          </w:p>
          <w:p w14:paraId="49F23CB4" w14:textId="77777777" w:rsidR="00A6429E" w:rsidRDefault="00A6429E" w:rsidP="00A6429E">
            <w:pPr>
              <w:jc w:val="center"/>
              <w:rPr>
                <w:sz w:val="20"/>
                <w:szCs w:val="20"/>
              </w:rPr>
            </w:pPr>
          </w:p>
          <w:p w14:paraId="6D0FB136" w14:textId="77777777" w:rsidR="00A6429E" w:rsidRDefault="00A6429E" w:rsidP="00A6429E">
            <w:pPr>
              <w:jc w:val="center"/>
              <w:rPr>
                <w:sz w:val="20"/>
                <w:szCs w:val="20"/>
              </w:rPr>
            </w:pPr>
          </w:p>
          <w:p w14:paraId="0E0E4D12" w14:textId="77777777" w:rsidR="00A6429E" w:rsidRDefault="00A6429E" w:rsidP="00A6429E">
            <w:pPr>
              <w:jc w:val="center"/>
              <w:rPr>
                <w:sz w:val="20"/>
                <w:szCs w:val="20"/>
              </w:rPr>
            </w:pPr>
          </w:p>
          <w:p w14:paraId="55AF671B" w14:textId="77777777" w:rsidR="00A6429E" w:rsidRDefault="00A6429E" w:rsidP="00A6429E">
            <w:pPr>
              <w:jc w:val="center"/>
              <w:rPr>
                <w:sz w:val="20"/>
                <w:szCs w:val="20"/>
              </w:rPr>
            </w:pPr>
          </w:p>
          <w:p w14:paraId="45136028" w14:textId="77777777" w:rsidR="00A6429E" w:rsidRDefault="00A6429E" w:rsidP="00A6429E">
            <w:pPr>
              <w:jc w:val="center"/>
              <w:rPr>
                <w:sz w:val="20"/>
                <w:szCs w:val="20"/>
              </w:rPr>
            </w:pPr>
          </w:p>
          <w:p w14:paraId="135CC736" w14:textId="77777777" w:rsidR="00A6429E" w:rsidRDefault="00A6429E" w:rsidP="00A6429E">
            <w:pPr>
              <w:jc w:val="center"/>
              <w:rPr>
                <w:sz w:val="20"/>
                <w:szCs w:val="20"/>
              </w:rPr>
            </w:pPr>
          </w:p>
          <w:p w14:paraId="69530C93" w14:textId="77777777" w:rsidR="00A6429E" w:rsidRDefault="00A6429E" w:rsidP="00A6429E">
            <w:pPr>
              <w:jc w:val="center"/>
              <w:rPr>
                <w:sz w:val="20"/>
                <w:szCs w:val="20"/>
              </w:rPr>
            </w:pPr>
          </w:p>
          <w:p w14:paraId="321658D1" w14:textId="77777777" w:rsidR="00A6429E" w:rsidRDefault="00A6429E" w:rsidP="00A6429E">
            <w:pPr>
              <w:jc w:val="center"/>
              <w:rPr>
                <w:sz w:val="20"/>
                <w:szCs w:val="20"/>
              </w:rPr>
            </w:pPr>
          </w:p>
          <w:p w14:paraId="1E5A159B" w14:textId="77777777" w:rsidR="00A6429E" w:rsidRDefault="00A6429E" w:rsidP="00A6429E">
            <w:pPr>
              <w:jc w:val="center"/>
              <w:rPr>
                <w:sz w:val="20"/>
                <w:szCs w:val="20"/>
              </w:rPr>
            </w:pPr>
          </w:p>
          <w:p w14:paraId="00FBA052" w14:textId="77777777" w:rsidR="00A6429E" w:rsidRDefault="00A6429E" w:rsidP="00A6429E">
            <w:pPr>
              <w:jc w:val="center"/>
              <w:rPr>
                <w:sz w:val="20"/>
                <w:szCs w:val="20"/>
              </w:rPr>
            </w:pPr>
          </w:p>
          <w:p w14:paraId="5042286E" w14:textId="77777777" w:rsidR="00A6429E" w:rsidRPr="00CB38B7" w:rsidRDefault="00A6429E" w:rsidP="00A6429E">
            <w:pPr>
              <w:jc w:val="center"/>
              <w:rPr>
                <w:sz w:val="20"/>
                <w:szCs w:val="20"/>
              </w:rPr>
            </w:pPr>
            <w:r w:rsidRPr="00CB38B7">
              <w:rPr>
                <w:sz w:val="20"/>
                <w:szCs w:val="20"/>
              </w:rPr>
              <w:t>OP NBS 18/2008</w:t>
            </w:r>
          </w:p>
          <w:p w14:paraId="1515D81C" w14:textId="77777777" w:rsidR="00A6429E" w:rsidRDefault="00A6429E" w:rsidP="00A6429E">
            <w:pPr>
              <w:jc w:val="center"/>
              <w:rPr>
                <w:sz w:val="20"/>
                <w:szCs w:val="20"/>
              </w:rPr>
            </w:pPr>
          </w:p>
          <w:p w14:paraId="40A6FBCD" w14:textId="0CFB8E58" w:rsidR="00A6429E" w:rsidRPr="00C548DB" w:rsidRDefault="00A6429E" w:rsidP="00A6429E">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02106871" w14:textId="77777777" w:rsidR="00A6429E" w:rsidRDefault="00A6429E" w:rsidP="00A6429E">
            <w:pPr>
              <w:pStyle w:val="Normlny0"/>
              <w:jc w:val="center"/>
            </w:pPr>
            <w:r>
              <w:lastRenderedPageBreak/>
              <w:t>§ 2 ods. 2</w:t>
            </w:r>
          </w:p>
          <w:p w14:paraId="4A83685A" w14:textId="77777777" w:rsidR="00A6429E" w:rsidRDefault="00A6429E" w:rsidP="00A6429E">
            <w:pPr>
              <w:pStyle w:val="Normlny0"/>
              <w:jc w:val="center"/>
            </w:pPr>
          </w:p>
          <w:p w14:paraId="2E473278" w14:textId="77777777" w:rsidR="00A6429E" w:rsidRDefault="00A6429E" w:rsidP="00A6429E">
            <w:pPr>
              <w:pStyle w:val="Normlny0"/>
              <w:jc w:val="center"/>
            </w:pPr>
          </w:p>
          <w:p w14:paraId="7C67F40A" w14:textId="77777777" w:rsidR="00A6429E" w:rsidRDefault="00A6429E" w:rsidP="00A6429E">
            <w:pPr>
              <w:pStyle w:val="Normlny0"/>
              <w:jc w:val="center"/>
            </w:pPr>
          </w:p>
          <w:p w14:paraId="3B0A2AA7" w14:textId="77777777" w:rsidR="00A6429E" w:rsidRDefault="00A6429E" w:rsidP="00A6429E">
            <w:pPr>
              <w:pStyle w:val="Normlny0"/>
              <w:jc w:val="center"/>
            </w:pPr>
          </w:p>
          <w:p w14:paraId="10132ECC" w14:textId="77777777" w:rsidR="00A6429E" w:rsidRDefault="00A6429E" w:rsidP="00A6429E">
            <w:pPr>
              <w:pStyle w:val="Normlny0"/>
              <w:jc w:val="center"/>
            </w:pPr>
          </w:p>
          <w:p w14:paraId="4AF711B0" w14:textId="77777777" w:rsidR="00A6429E" w:rsidRDefault="00A6429E" w:rsidP="00A6429E">
            <w:pPr>
              <w:pStyle w:val="Normlny0"/>
              <w:jc w:val="center"/>
            </w:pPr>
          </w:p>
          <w:p w14:paraId="036E7504" w14:textId="77777777" w:rsidR="00A6429E" w:rsidRDefault="00A6429E" w:rsidP="00A6429E">
            <w:pPr>
              <w:pStyle w:val="Normlny0"/>
              <w:jc w:val="center"/>
            </w:pPr>
          </w:p>
          <w:p w14:paraId="3F8BD965" w14:textId="77777777" w:rsidR="00A6429E" w:rsidRDefault="00A6429E" w:rsidP="00A6429E">
            <w:pPr>
              <w:pStyle w:val="Normlny0"/>
              <w:jc w:val="center"/>
            </w:pPr>
          </w:p>
          <w:p w14:paraId="731FC158" w14:textId="77777777" w:rsidR="00A6429E" w:rsidRDefault="00A6429E" w:rsidP="00A6429E">
            <w:pPr>
              <w:pStyle w:val="Normlny0"/>
              <w:jc w:val="center"/>
            </w:pPr>
          </w:p>
          <w:p w14:paraId="24493C04" w14:textId="77777777" w:rsidR="00A6429E" w:rsidRDefault="00A6429E" w:rsidP="00A6429E">
            <w:pPr>
              <w:pStyle w:val="Normlny0"/>
              <w:jc w:val="center"/>
            </w:pPr>
          </w:p>
          <w:p w14:paraId="2890206C" w14:textId="77777777" w:rsidR="00A6429E" w:rsidRDefault="00A6429E" w:rsidP="00A6429E">
            <w:pPr>
              <w:pStyle w:val="Normlny0"/>
              <w:jc w:val="center"/>
            </w:pPr>
          </w:p>
          <w:p w14:paraId="3C38A733" w14:textId="77777777" w:rsidR="00A6429E" w:rsidRDefault="00A6429E" w:rsidP="00A6429E">
            <w:pPr>
              <w:pStyle w:val="Normlny0"/>
              <w:jc w:val="center"/>
            </w:pPr>
          </w:p>
          <w:p w14:paraId="647332CE" w14:textId="77777777" w:rsidR="00A6429E" w:rsidRDefault="00A6429E" w:rsidP="00A6429E">
            <w:pPr>
              <w:pStyle w:val="Normlny0"/>
              <w:jc w:val="center"/>
            </w:pPr>
          </w:p>
          <w:p w14:paraId="3270FC87" w14:textId="77777777" w:rsidR="00A6429E" w:rsidRDefault="00A6429E" w:rsidP="00A6429E">
            <w:pPr>
              <w:pStyle w:val="Normlny0"/>
              <w:jc w:val="center"/>
            </w:pPr>
          </w:p>
          <w:p w14:paraId="33948BE7" w14:textId="77777777" w:rsidR="00A6429E" w:rsidRDefault="00A6429E" w:rsidP="00A6429E">
            <w:pPr>
              <w:pStyle w:val="Normlny0"/>
              <w:jc w:val="center"/>
            </w:pPr>
          </w:p>
          <w:p w14:paraId="64C7F3FC" w14:textId="77777777" w:rsidR="00A6429E" w:rsidRDefault="00A6429E" w:rsidP="00A6429E">
            <w:pPr>
              <w:pStyle w:val="Normlny0"/>
              <w:jc w:val="center"/>
            </w:pPr>
            <w:r>
              <w:t xml:space="preserve">§ 4 </w:t>
            </w:r>
          </w:p>
          <w:p w14:paraId="65E7E6EE" w14:textId="77777777" w:rsidR="00A6429E" w:rsidRDefault="00A6429E" w:rsidP="00A6429E">
            <w:pPr>
              <w:pStyle w:val="Normlny0"/>
              <w:jc w:val="center"/>
            </w:pPr>
          </w:p>
          <w:p w14:paraId="0C93373E" w14:textId="77777777" w:rsidR="00A6429E" w:rsidRDefault="00A6429E" w:rsidP="00A6429E">
            <w:pPr>
              <w:pStyle w:val="Normlny0"/>
              <w:jc w:val="center"/>
            </w:pPr>
          </w:p>
          <w:p w14:paraId="06BB05E4" w14:textId="77777777" w:rsidR="00A6429E" w:rsidRDefault="00A6429E" w:rsidP="00A6429E">
            <w:pPr>
              <w:pStyle w:val="Normlny0"/>
              <w:jc w:val="center"/>
            </w:pPr>
          </w:p>
          <w:p w14:paraId="4FDDB06D" w14:textId="77777777" w:rsidR="00A6429E" w:rsidRDefault="00A6429E" w:rsidP="00A6429E">
            <w:pPr>
              <w:pStyle w:val="Normlny0"/>
              <w:jc w:val="center"/>
            </w:pPr>
          </w:p>
          <w:p w14:paraId="06C63312" w14:textId="77777777" w:rsidR="00A6429E" w:rsidRDefault="00A6429E" w:rsidP="00A6429E">
            <w:pPr>
              <w:pStyle w:val="Normlny0"/>
              <w:jc w:val="center"/>
            </w:pPr>
          </w:p>
          <w:p w14:paraId="7CA1FB79" w14:textId="77777777" w:rsidR="00A6429E" w:rsidRDefault="00A6429E" w:rsidP="00A6429E">
            <w:pPr>
              <w:pStyle w:val="Normlny0"/>
              <w:jc w:val="center"/>
            </w:pPr>
          </w:p>
          <w:p w14:paraId="6D394B2A" w14:textId="77777777" w:rsidR="00A6429E" w:rsidRDefault="00A6429E" w:rsidP="00A6429E">
            <w:pPr>
              <w:pStyle w:val="Normlny0"/>
              <w:jc w:val="center"/>
            </w:pPr>
          </w:p>
          <w:p w14:paraId="4A056DFD" w14:textId="77777777" w:rsidR="00A6429E" w:rsidRDefault="00A6429E" w:rsidP="00A6429E">
            <w:pPr>
              <w:pStyle w:val="Normlny0"/>
              <w:jc w:val="center"/>
            </w:pPr>
          </w:p>
          <w:p w14:paraId="4D5953C2" w14:textId="77777777" w:rsidR="00A6429E" w:rsidRDefault="00A6429E" w:rsidP="00A6429E">
            <w:pPr>
              <w:pStyle w:val="Normlny0"/>
              <w:jc w:val="center"/>
            </w:pPr>
          </w:p>
          <w:p w14:paraId="76EF12F0" w14:textId="77777777" w:rsidR="00A6429E" w:rsidRDefault="00A6429E" w:rsidP="00A6429E">
            <w:pPr>
              <w:pStyle w:val="Normlny0"/>
              <w:jc w:val="center"/>
            </w:pPr>
          </w:p>
          <w:p w14:paraId="4CB67CBE" w14:textId="77777777" w:rsidR="00A6429E" w:rsidRDefault="00A6429E" w:rsidP="00A6429E">
            <w:pPr>
              <w:pStyle w:val="Normlny0"/>
              <w:jc w:val="center"/>
            </w:pPr>
          </w:p>
          <w:p w14:paraId="0FDC7319" w14:textId="77777777" w:rsidR="00A6429E" w:rsidRDefault="00A6429E" w:rsidP="00A6429E">
            <w:pPr>
              <w:pStyle w:val="Normlny0"/>
              <w:jc w:val="center"/>
            </w:pPr>
          </w:p>
          <w:p w14:paraId="1738330B" w14:textId="77777777" w:rsidR="00A6429E" w:rsidRDefault="00A6429E" w:rsidP="00A6429E">
            <w:pPr>
              <w:pStyle w:val="Normlny0"/>
              <w:jc w:val="center"/>
            </w:pPr>
          </w:p>
          <w:p w14:paraId="620ADFDF" w14:textId="77777777" w:rsidR="00A6429E" w:rsidRDefault="00A6429E" w:rsidP="00A6429E">
            <w:pPr>
              <w:pStyle w:val="Normlny0"/>
              <w:jc w:val="center"/>
            </w:pPr>
          </w:p>
          <w:p w14:paraId="563B54AA" w14:textId="77777777" w:rsidR="00A6429E" w:rsidRDefault="00A6429E" w:rsidP="00A6429E">
            <w:pPr>
              <w:pStyle w:val="Normlny0"/>
              <w:jc w:val="center"/>
            </w:pPr>
          </w:p>
          <w:p w14:paraId="3D2BD1C1" w14:textId="77777777" w:rsidR="00A6429E" w:rsidRDefault="00A6429E" w:rsidP="00A6429E">
            <w:pPr>
              <w:pStyle w:val="Normlny0"/>
              <w:jc w:val="center"/>
            </w:pPr>
          </w:p>
          <w:p w14:paraId="551AA457" w14:textId="77777777" w:rsidR="00A6429E" w:rsidRDefault="00A6429E" w:rsidP="00A6429E">
            <w:pPr>
              <w:pStyle w:val="Normlny0"/>
              <w:jc w:val="center"/>
            </w:pPr>
          </w:p>
          <w:p w14:paraId="7A1F8587" w14:textId="77777777" w:rsidR="00A6429E" w:rsidRDefault="00A6429E" w:rsidP="00A6429E">
            <w:pPr>
              <w:pStyle w:val="Normlny0"/>
              <w:jc w:val="center"/>
            </w:pPr>
          </w:p>
          <w:p w14:paraId="265289C6" w14:textId="77777777" w:rsidR="00A6429E" w:rsidRDefault="00A6429E" w:rsidP="00A6429E">
            <w:pPr>
              <w:pStyle w:val="Normlny0"/>
              <w:jc w:val="center"/>
            </w:pPr>
          </w:p>
          <w:p w14:paraId="477C42FA" w14:textId="77777777" w:rsidR="00A6429E" w:rsidRDefault="00A6429E" w:rsidP="00A6429E">
            <w:pPr>
              <w:pStyle w:val="Normlny0"/>
              <w:jc w:val="center"/>
            </w:pPr>
          </w:p>
          <w:p w14:paraId="052246B1" w14:textId="77777777" w:rsidR="00A6429E" w:rsidRDefault="00A6429E" w:rsidP="00A6429E">
            <w:pPr>
              <w:pStyle w:val="Normlny0"/>
              <w:jc w:val="center"/>
            </w:pPr>
          </w:p>
          <w:p w14:paraId="0EFEADED" w14:textId="77777777" w:rsidR="00A6429E" w:rsidRDefault="00A6429E" w:rsidP="00A6429E">
            <w:pPr>
              <w:pStyle w:val="Normlny0"/>
              <w:jc w:val="center"/>
            </w:pPr>
          </w:p>
          <w:p w14:paraId="5B63045C" w14:textId="77777777" w:rsidR="00A6429E" w:rsidRDefault="00A6429E" w:rsidP="00A6429E">
            <w:pPr>
              <w:pStyle w:val="Normlny0"/>
              <w:jc w:val="center"/>
            </w:pPr>
          </w:p>
          <w:p w14:paraId="00AB1E29" w14:textId="77777777" w:rsidR="00A6429E" w:rsidRDefault="00A6429E" w:rsidP="00A6429E">
            <w:pPr>
              <w:pStyle w:val="Normlny0"/>
              <w:jc w:val="center"/>
            </w:pPr>
          </w:p>
          <w:p w14:paraId="3FB0AB1D" w14:textId="77777777" w:rsidR="00A6429E" w:rsidRDefault="00A6429E" w:rsidP="00A6429E">
            <w:pPr>
              <w:pStyle w:val="Normlny0"/>
              <w:jc w:val="center"/>
            </w:pPr>
          </w:p>
          <w:p w14:paraId="77A1556B" w14:textId="77777777" w:rsidR="00A6429E" w:rsidRDefault="00A6429E" w:rsidP="00A6429E">
            <w:pPr>
              <w:pStyle w:val="Normlny0"/>
              <w:jc w:val="center"/>
            </w:pPr>
            <w:r>
              <w:t>§ 5</w:t>
            </w:r>
          </w:p>
          <w:p w14:paraId="0356E608" w14:textId="77777777" w:rsidR="00A6429E" w:rsidRDefault="00A6429E" w:rsidP="00A6429E">
            <w:pPr>
              <w:pStyle w:val="Normlny0"/>
              <w:jc w:val="center"/>
            </w:pPr>
          </w:p>
          <w:p w14:paraId="37C373A2" w14:textId="77777777" w:rsidR="00A6429E" w:rsidRDefault="00A6429E" w:rsidP="00A6429E">
            <w:pPr>
              <w:pStyle w:val="Normlny0"/>
              <w:jc w:val="center"/>
            </w:pPr>
          </w:p>
          <w:p w14:paraId="6037E691" w14:textId="77777777" w:rsidR="00A6429E" w:rsidRDefault="00A6429E" w:rsidP="00A6429E">
            <w:pPr>
              <w:pStyle w:val="Normlny0"/>
              <w:jc w:val="center"/>
            </w:pPr>
          </w:p>
          <w:p w14:paraId="5B9524E9" w14:textId="77777777" w:rsidR="00A6429E" w:rsidRDefault="00A6429E" w:rsidP="00A6429E">
            <w:pPr>
              <w:pStyle w:val="Normlny0"/>
              <w:jc w:val="center"/>
            </w:pPr>
          </w:p>
          <w:p w14:paraId="03B5EF7E" w14:textId="77777777" w:rsidR="00A6429E" w:rsidRDefault="00A6429E" w:rsidP="00A6429E">
            <w:pPr>
              <w:pStyle w:val="Normlny0"/>
              <w:jc w:val="center"/>
            </w:pPr>
          </w:p>
          <w:p w14:paraId="75B15703" w14:textId="77777777" w:rsidR="00A6429E" w:rsidRDefault="00A6429E" w:rsidP="00A6429E">
            <w:pPr>
              <w:pStyle w:val="Normlny0"/>
              <w:jc w:val="center"/>
            </w:pPr>
          </w:p>
          <w:p w14:paraId="2F640EAB" w14:textId="77777777" w:rsidR="00A6429E" w:rsidRDefault="00A6429E" w:rsidP="00A6429E">
            <w:pPr>
              <w:pStyle w:val="Normlny0"/>
              <w:jc w:val="center"/>
            </w:pPr>
          </w:p>
          <w:p w14:paraId="2C938446" w14:textId="77777777" w:rsidR="00A6429E" w:rsidRDefault="00A6429E" w:rsidP="00A6429E">
            <w:pPr>
              <w:pStyle w:val="Normlny0"/>
              <w:jc w:val="center"/>
            </w:pPr>
          </w:p>
          <w:p w14:paraId="32463637" w14:textId="77777777" w:rsidR="00A6429E" w:rsidRDefault="00A6429E" w:rsidP="00A6429E">
            <w:pPr>
              <w:pStyle w:val="Normlny0"/>
              <w:jc w:val="center"/>
            </w:pPr>
          </w:p>
          <w:p w14:paraId="4A9AAC14" w14:textId="77777777" w:rsidR="00A6429E" w:rsidRDefault="00A6429E" w:rsidP="00A6429E">
            <w:pPr>
              <w:pStyle w:val="Normlny0"/>
              <w:jc w:val="center"/>
            </w:pPr>
          </w:p>
          <w:p w14:paraId="2AC85BC6" w14:textId="77777777" w:rsidR="00A6429E" w:rsidRDefault="00A6429E" w:rsidP="00A6429E">
            <w:pPr>
              <w:pStyle w:val="Normlny0"/>
              <w:jc w:val="center"/>
            </w:pPr>
          </w:p>
          <w:p w14:paraId="637592F8" w14:textId="77777777" w:rsidR="00A6429E" w:rsidRDefault="00A6429E" w:rsidP="00A6429E">
            <w:pPr>
              <w:pStyle w:val="Normlny0"/>
              <w:jc w:val="center"/>
            </w:pPr>
          </w:p>
          <w:p w14:paraId="30941E58" w14:textId="77777777" w:rsidR="00A6429E" w:rsidRDefault="00A6429E" w:rsidP="00A6429E">
            <w:pPr>
              <w:pStyle w:val="Normlny0"/>
              <w:jc w:val="center"/>
            </w:pPr>
          </w:p>
          <w:p w14:paraId="3D5CDF2D" w14:textId="77777777" w:rsidR="00A6429E" w:rsidRDefault="00A6429E" w:rsidP="00A6429E">
            <w:pPr>
              <w:pStyle w:val="Normlny0"/>
              <w:jc w:val="center"/>
            </w:pPr>
          </w:p>
          <w:p w14:paraId="2EEA8695" w14:textId="77777777" w:rsidR="00A6429E" w:rsidRDefault="00A6429E" w:rsidP="00A6429E">
            <w:pPr>
              <w:pStyle w:val="Normlny0"/>
              <w:jc w:val="center"/>
            </w:pPr>
          </w:p>
          <w:p w14:paraId="7639D5AC" w14:textId="77777777" w:rsidR="00A6429E" w:rsidRDefault="00A6429E" w:rsidP="00A6429E">
            <w:pPr>
              <w:pStyle w:val="Normlny0"/>
              <w:jc w:val="center"/>
            </w:pPr>
          </w:p>
          <w:p w14:paraId="23C715A2" w14:textId="77777777" w:rsidR="00A6429E" w:rsidRDefault="00A6429E" w:rsidP="00A6429E">
            <w:pPr>
              <w:pStyle w:val="Normlny0"/>
              <w:jc w:val="center"/>
            </w:pPr>
          </w:p>
          <w:p w14:paraId="27959BEE" w14:textId="77777777" w:rsidR="00A6429E" w:rsidRDefault="00A6429E" w:rsidP="00A6429E">
            <w:pPr>
              <w:pStyle w:val="Normlny0"/>
              <w:jc w:val="center"/>
            </w:pPr>
          </w:p>
          <w:p w14:paraId="318BB627" w14:textId="77777777" w:rsidR="00A6429E" w:rsidRDefault="00A6429E" w:rsidP="00A6429E">
            <w:pPr>
              <w:pStyle w:val="Normlny0"/>
              <w:jc w:val="center"/>
            </w:pPr>
          </w:p>
          <w:p w14:paraId="57D7D4F3" w14:textId="77777777" w:rsidR="00A6429E" w:rsidRDefault="00A6429E" w:rsidP="00A6429E">
            <w:pPr>
              <w:pStyle w:val="Normlny0"/>
              <w:jc w:val="center"/>
            </w:pPr>
          </w:p>
          <w:p w14:paraId="0E1165DE" w14:textId="77777777" w:rsidR="00A6429E" w:rsidRDefault="00A6429E" w:rsidP="00A6429E">
            <w:pPr>
              <w:pStyle w:val="Normlny0"/>
              <w:jc w:val="center"/>
            </w:pPr>
          </w:p>
          <w:p w14:paraId="4C7DA53A" w14:textId="77777777" w:rsidR="00A6429E" w:rsidRDefault="00A6429E" w:rsidP="00A6429E">
            <w:pPr>
              <w:pStyle w:val="Normlny0"/>
              <w:jc w:val="center"/>
            </w:pPr>
          </w:p>
          <w:p w14:paraId="0B388906" w14:textId="77777777" w:rsidR="00A6429E" w:rsidRDefault="00A6429E" w:rsidP="00A6429E">
            <w:pPr>
              <w:pStyle w:val="Normlny0"/>
              <w:jc w:val="center"/>
            </w:pPr>
          </w:p>
          <w:p w14:paraId="12ED74B0" w14:textId="77777777" w:rsidR="00A6429E" w:rsidRDefault="00A6429E" w:rsidP="00A6429E">
            <w:pPr>
              <w:pStyle w:val="Normlny0"/>
              <w:jc w:val="center"/>
            </w:pPr>
          </w:p>
          <w:p w14:paraId="3AA23EAF" w14:textId="77777777" w:rsidR="00A6429E" w:rsidRDefault="00A6429E" w:rsidP="00A6429E">
            <w:pPr>
              <w:pStyle w:val="Normlny0"/>
              <w:jc w:val="center"/>
            </w:pPr>
          </w:p>
          <w:p w14:paraId="7D4B82A2" w14:textId="77777777" w:rsidR="00A6429E" w:rsidRDefault="00A6429E" w:rsidP="00A6429E">
            <w:pPr>
              <w:pStyle w:val="Normlny0"/>
              <w:jc w:val="center"/>
            </w:pPr>
          </w:p>
          <w:p w14:paraId="54DF707E" w14:textId="77777777" w:rsidR="00A6429E" w:rsidRDefault="00A6429E" w:rsidP="00A6429E">
            <w:pPr>
              <w:pStyle w:val="Normlny0"/>
              <w:jc w:val="center"/>
            </w:pPr>
          </w:p>
          <w:p w14:paraId="5B9A4E17" w14:textId="77777777" w:rsidR="00A6429E" w:rsidRDefault="00A6429E" w:rsidP="00A6429E">
            <w:pPr>
              <w:pStyle w:val="Normlny0"/>
              <w:jc w:val="center"/>
            </w:pPr>
          </w:p>
          <w:p w14:paraId="49B2A99D" w14:textId="77777777" w:rsidR="00A6429E" w:rsidRDefault="00A6429E" w:rsidP="00A6429E">
            <w:pPr>
              <w:pStyle w:val="Normlny0"/>
              <w:jc w:val="center"/>
            </w:pPr>
          </w:p>
          <w:p w14:paraId="1AEB847E" w14:textId="77777777" w:rsidR="00A6429E" w:rsidRDefault="00A6429E" w:rsidP="00A6429E">
            <w:pPr>
              <w:pStyle w:val="Normlny0"/>
              <w:jc w:val="center"/>
            </w:pPr>
          </w:p>
          <w:p w14:paraId="58468CC5" w14:textId="77777777" w:rsidR="00A6429E" w:rsidRDefault="00A6429E" w:rsidP="00A6429E">
            <w:pPr>
              <w:pStyle w:val="Normlny0"/>
              <w:jc w:val="center"/>
            </w:pPr>
            <w:r>
              <w:t>§ 11</w:t>
            </w:r>
          </w:p>
          <w:p w14:paraId="259347D8" w14:textId="77777777" w:rsidR="00A6429E" w:rsidRDefault="00A6429E" w:rsidP="00A6429E">
            <w:pPr>
              <w:pStyle w:val="Normlny0"/>
              <w:jc w:val="center"/>
            </w:pPr>
          </w:p>
          <w:p w14:paraId="1E3800FD" w14:textId="77777777" w:rsidR="00A6429E" w:rsidRDefault="00A6429E" w:rsidP="00A6429E">
            <w:pPr>
              <w:pStyle w:val="Normlny0"/>
              <w:jc w:val="center"/>
            </w:pPr>
          </w:p>
          <w:p w14:paraId="658AA361" w14:textId="77777777" w:rsidR="00A6429E" w:rsidRDefault="00A6429E" w:rsidP="00A6429E">
            <w:pPr>
              <w:pStyle w:val="Normlny0"/>
              <w:jc w:val="center"/>
            </w:pPr>
          </w:p>
          <w:p w14:paraId="12AAA64B" w14:textId="77777777" w:rsidR="00A6429E" w:rsidRDefault="00A6429E" w:rsidP="00A6429E">
            <w:pPr>
              <w:pStyle w:val="Normlny0"/>
              <w:jc w:val="center"/>
            </w:pPr>
          </w:p>
          <w:p w14:paraId="37BA4DDC" w14:textId="77777777" w:rsidR="00A6429E" w:rsidRDefault="00A6429E" w:rsidP="00A6429E">
            <w:pPr>
              <w:pStyle w:val="Normlny0"/>
              <w:jc w:val="center"/>
            </w:pPr>
          </w:p>
          <w:p w14:paraId="0149B6C2" w14:textId="77777777" w:rsidR="00A6429E" w:rsidRDefault="00A6429E" w:rsidP="00A6429E">
            <w:pPr>
              <w:pStyle w:val="Normlny0"/>
              <w:jc w:val="center"/>
            </w:pPr>
          </w:p>
          <w:p w14:paraId="03F4EF0C" w14:textId="77777777" w:rsidR="00A6429E" w:rsidRDefault="00A6429E" w:rsidP="00A6429E">
            <w:pPr>
              <w:pStyle w:val="Normlny0"/>
              <w:jc w:val="center"/>
            </w:pPr>
          </w:p>
          <w:p w14:paraId="6683462C" w14:textId="77777777" w:rsidR="00A6429E" w:rsidRDefault="00A6429E" w:rsidP="00A6429E">
            <w:pPr>
              <w:pStyle w:val="Normlny0"/>
              <w:jc w:val="center"/>
            </w:pPr>
          </w:p>
          <w:p w14:paraId="5527EEC4" w14:textId="77777777" w:rsidR="00A6429E" w:rsidRDefault="00A6429E" w:rsidP="00A6429E">
            <w:pPr>
              <w:pStyle w:val="Normlny0"/>
              <w:jc w:val="center"/>
            </w:pPr>
          </w:p>
          <w:p w14:paraId="77FFBB8D" w14:textId="77777777" w:rsidR="00A6429E" w:rsidRDefault="00A6429E" w:rsidP="00A6429E">
            <w:pPr>
              <w:pStyle w:val="Normlny0"/>
              <w:jc w:val="center"/>
            </w:pPr>
          </w:p>
          <w:p w14:paraId="28CB1512" w14:textId="77777777" w:rsidR="00A6429E" w:rsidRDefault="00A6429E" w:rsidP="00A6429E">
            <w:pPr>
              <w:pStyle w:val="Normlny0"/>
              <w:jc w:val="center"/>
            </w:pPr>
          </w:p>
          <w:p w14:paraId="11F42F54" w14:textId="77777777" w:rsidR="00A6429E" w:rsidRDefault="00A6429E" w:rsidP="00A6429E">
            <w:pPr>
              <w:pStyle w:val="Normlny0"/>
              <w:jc w:val="center"/>
            </w:pPr>
          </w:p>
          <w:p w14:paraId="5FC8708C" w14:textId="77777777" w:rsidR="00A6429E" w:rsidRDefault="00A6429E" w:rsidP="00A6429E">
            <w:pPr>
              <w:pStyle w:val="Normlny0"/>
              <w:jc w:val="center"/>
            </w:pPr>
          </w:p>
          <w:p w14:paraId="27928C31" w14:textId="77777777" w:rsidR="00A6429E" w:rsidRDefault="00A6429E" w:rsidP="00A6429E">
            <w:pPr>
              <w:pStyle w:val="Normlny0"/>
              <w:jc w:val="center"/>
            </w:pPr>
          </w:p>
          <w:p w14:paraId="3C190BC4" w14:textId="77777777" w:rsidR="00A6429E" w:rsidRDefault="00A6429E" w:rsidP="00A6429E">
            <w:pPr>
              <w:pStyle w:val="Normlny0"/>
              <w:jc w:val="center"/>
            </w:pPr>
          </w:p>
          <w:p w14:paraId="27E5417C" w14:textId="77777777" w:rsidR="00A6429E" w:rsidRDefault="00A6429E" w:rsidP="00A6429E">
            <w:pPr>
              <w:pStyle w:val="Normlny0"/>
              <w:jc w:val="center"/>
            </w:pPr>
          </w:p>
          <w:p w14:paraId="210DFF60" w14:textId="77777777" w:rsidR="00A6429E" w:rsidRDefault="00A6429E" w:rsidP="00A6429E">
            <w:pPr>
              <w:pStyle w:val="Normlny0"/>
              <w:jc w:val="center"/>
            </w:pPr>
          </w:p>
          <w:p w14:paraId="310ACABC" w14:textId="77777777" w:rsidR="00A6429E" w:rsidRDefault="00A6429E" w:rsidP="00A6429E">
            <w:pPr>
              <w:pStyle w:val="Normlny0"/>
              <w:jc w:val="center"/>
            </w:pPr>
          </w:p>
          <w:p w14:paraId="0610655E" w14:textId="77777777" w:rsidR="00A6429E" w:rsidRDefault="00A6429E" w:rsidP="00A6429E">
            <w:pPr>
              <w:pStyle w:val="Normlny0"/>
              <w:jc w:val="center"/>
            </w:pPr>
          </w:p>
          <w:p w14:paraId="3E0D7D2C" w14:textId="77777777" w:rsidR="00A6429E" w:rsidRDefault="00A6429E" w:rsidP="00A6429E">
            <w:pPr>
              <w:pStyle w:val="Normlny0"/>
              <w:jc w:val="center"/>
            </w:pPr>
          </w:p>
          <w:p w14:paraId="2687D967" w14:textId="77777777" w:rsidR="00A6429E" w:rsidRDefault="00A6429E" w:rsidP="00A6429E">
            <w:pPr>
              <w:pStyle w:val="Normlny0"/>
              <w:jc w:val="center"/>
            </w:pPr>
          </w:p>
          <w:p w14:paraId="44AC04C8" w14:textId="77777777" w:rsidR="00A6429E" w:rsidRDefault="00A6429E" w:rsidP="00A6429E">
            <w:pPr>
              <w:pStyle w:val="Normlny0"/>
              <w:jc w:val="center"/>
            </w:pPr>
          </w:p>
          <w:p w14:paraId="5A3536A4" w14:textId="77777777" w:rsidR="00A6429E" w:rsidRDefault="00A6429E" w:rsidP="00A6429E">
            <w:pPr>
              <w:pStyle w:val="Normlny0"/>
              <w:jc w:val="center"/>
            </w:pPr>
          </w:p>
          <w:p w14:paraId="1640479F" w14:textId="77777777" w:rsidR="00A6429E" w:rsidRDefault="00A6429E" w:rsidP="00A6429E">
            <w:pPr>
              <w:pStyle w:val="Normlny0"/>
              <w:jc w:val="center"/>
            </w:pPr>
          </w:p>
          <w:p w14:paraId="3B0865DF" w14:textId="77777777" w:rsidR="00A6429E" w:rsidRDefault="00A6429E" w:rsidP="00A6429E">
            <w:pPr>
              <w:pStyle w:val="Normlny0"/>
              <w:jc w:val="center"/>
            </w:pPr>
          </w:p>
          <w:p w14:paraId="4C38DDF3" w14:textId="77777777" w:rsidR="00A6429E" w:rsidRDefault="00A6429E" w:rsidP="00A6429E">
            <w:pPr>
              <w:pStyle w:val="Normlny0"/>
              <w:jc w:val="center"/>
            </w:pPr>
          </w:p>
          <w:p w14:paraId="3CA7871F" w14:textId="77777777" w:rsidR="00A6429E" w:rsidRDefault="00A6429E" w:rsidP="00A6429E">
            <w:pPr>
              <w:pStyle w:val="Normlny0"/>
              <w:jc w:val="center"/>
            </w:pPr>
            <w:r>
              <w:lastRenderedPageBreak/>
              <w:t>§ 12</w:t>
            </w:r>
          </w:p>
          <w:p w14:paraId="6116BFA9" w14:textId="2C17F422" w:rsidR="00A6429E" w:rsidRPr="00914FDE" w:rsidRDefault="00A6429E" w:rsidP="00A6429E">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11F2682E" w14:textId="77777777" w:rsidR="00A6429E" w:rsidRDefault="00A6429E" w:rsidP="00A6429E">
            <w:pPr>
              <w:pStyle w:val="Normlny0"/>
              <w:jc w:val="both"/>
            </w:pPr>
            <w:r>
              <w:lastRenderedPageBreak/>
              <w:t>(2) Na systém riadenia rizika likvidity sa vzťahuje osobitný predpis.</w:t>
            </w:r>
            <w:r w:rsidRPr="00EC2DDB">
              <w:rPr>
                <w:vertAlign w:val="superscript"/>
              </w:rPr>
              <w:t>2</w:t>
            </w:r>
            <w:r>
              <w:t>)</w:t>
            </w:r>
          </w:p>
          <w:p w14:paraId="1B935CF8" w14:textId="77777777" w:rsidR="00A6429E" w:rsidRDefault="00A6429E" w:rsidP="00A6429E">
            <w:pPr>
              <w:pStyle w:val="Normlny0"/>
              <w:jc w:val="both"/>
            </w:pPr>
          </w:p>
          <w:p w14:paraId="7F625FAB" w14:textId="77777777" w:rsidR="00A6429E" w:rsidRDefault="00A6429E" w:rsidP="00A6429E">
            <w:pPr>
              <w:pStyle w:val="Normlny0"/>
              <w:jc w:val="both"/>
            </w:pPr>
            <w:r>
              <w:t>Poznámka pod čiarou k odkazu 2 znie:</w:t>
            </w:r>
          </w:p>
          <w:p w14:paraId="7BFD318E" w14:textId="77777777" w:rsidR="00A6429E" w:rsidRPr="00BC03DC" w:rsidRDefault="00A6429E" w:rsidP="00A6429E">
            <w:pPr>
              <w:pStyle w:val="Normlny0"/>
              <w:jc w:val="both"/>
            </w:pPr>
            <w:r>
              <w:t>„</w:t>
            </w:r>
            <w:r w:rsidRPr="00EC2DDB">
              <w:rPr>
                <w:vertAlign w:val="superscript"/>
              </w:rPr>
              <w:t>2</w:t>
            </w:r>
            <w:r>
              <w:t>) Opatrenie Národnej banky Slovenska č. 18/2008 o likvidite bánk a pobočiek zahraničných bánk a o postupe riadenia rizika likvidity bánk a likvidity pobočiek zahraničných bánk a o zmene opatrenia Národnej banky Slovenska č. 11/2007 o predkladaní výkazov, hlásení a iných správ bankami, pobočkami zahraničných bánk, obchodníkmi s cennými papiermi a pobočkami zahraničných obchodníkov s cennými papiermi na účely vykonávania dohľadu a na štatistické účely (oznámenie č. 423/2008 Z. z.) v znení neskorších predpisov.</w:t>
            </w:r>
          </w:p>
          <w:p w14:paraId="3B632054" w14:textId="77777777" w:rsidR="00A6429E" w:rsidRDefault="00A6429E" w:rsidP="00A6429E">
            <w:pPr>
              <w:pStyle w:val="Normlny0"/>
              <w:jc w:val="both"/>
            </w:pPr>
          </w:p>
          <w:p w14:paraId="64DC0736" w14:textId="77777777" w:rsidR="00A6429E" w:rsidRPr="00BC03DC" w:rsidRDefault="00A6429E" w:rsidP="00A6429E">
            <w:pPr>
              <w:pStyle w:val="Normlny0"/>
              <w:jc w:val="both"/>
            </w:pPr>
          </w:p>
          <w:p w14:paraId="680D9482" w14:textId="77777777" w:rsidR="00A6429E" w:rsidRPr="00EC2DDB" w:rsidRDefault="00A6429E" w:rsidP="00A6429E">
            <w:pPr>
              <w:adjustRightInd w:val="0"/>
              <w:jc w:val="both"/>
              <w:rPr>
                <w:sz w:val="20"/>
                <w:szCs w:val="20"/>
              </w:rPr>
            </w:pPr>
            <w:r w:rsidRPr="00EC2DDB">
              <w:rPr>
                <w:sz w:val="20"/>
                <w:szCs w:val="20"/>
              </w:rPr>
              <w:t xml:space="preserve">Stratégia riadenia rizika likvidity je dokument schvaľovaný a aspoň raz za príslušné účtovné obdobie prehodnocovaný vedením banky, ktorý obsahuje hlavné zásady a metódy používané bankou pri riadení rizika likvidity, najmä </w:t>
            </w:r>
          </w:p>
          <w:p w14:paraId="6C071CA9" w14:textId="77777777" w:rsidR="00A6429E" w:rsidRPr="00EC2DDB" w:rsidRDefault="00A6429E" w:rsidP="00A6429E">
            <w:pPr>
              <w:adjustRightInd w:val="0"/>
              <w:jc w:val="both"/>
              <w:rPr>
                <w:sz w:val="20"/>
                <w:szCs w:val="20"/>
              </w:rPr>
            </w:pPr>
            <w:r w:rsidRPr="00EC2DDB">
              <w:rPr>
                <w:sz w:val="20"/>
                <w:szCs w:val="20"/>
              </w:rPr>
              <w:t xml:space="preserve">a) písomne definované ciele banky v oblasti riadenia rizika likvidity a v oblasti tolerancie banky voči riziku likvidity, </w:t>
            </w:r>
          </w:p>
          <w:p w14:paraId="67E36CA3" w14:textId="77777777" w:rsidR="00A6429E" w:rsidRPr="00EC2DDB" w:rsidRDefault="00A6429E" w:rsidP="00A6429E">
            <w:pPr>
              <w:adjustRightInd w:val="0"/>
              <w:jc w:val="both"/>
              <w:rPr>
                <w:sz w:val="20"/>
                <w:szCs w:val="20"/>
              </w:rPr>
            </w:pPr>
            <w:r w:rsidRPr="00EC2DDB">
              <w:rPr>
                <w:sz w:val="20"/>
                <w:szCs w:val="20"/>
              </w:rPr>
              <w:t xml:space="preserve">b) metódy identifikácie, merania a sledovania rizika likvidity a zásady pre zostavovanie a prehodnocovanie scenárov, </w:t>
            </w:r>
          </w:p>
          <w:p w14:paraId="1ACBA320" w14:textId="77777777" w:rsidR="00A6429E" w:rsidRPr="00EC2DDB" w:rsidRDefault="00A6429E" w:rsidP="00A6429E">
            <w:pPr>
              <w:adjustRightInd w:val="0"/>
              <w:jc w:val="both"/>
              <w:rPr>
                <w:sz w:val="20"/>
                <w:szCs w:val="20"/>
              </w:rPr>
            </w:pPr>
            <w:r w:rsidRPr="00EC2DDB">
              <w:rPr>
                <w:sz w:val="20"/>
                <w:szCs w:val="20"/>
              </w:rPr>
              <w:t xml:space="preserve">c) metódy a postupy pre obmedzenie rizika likvidity, najmä </w:t>
            </w:r>
          </w:p>
          <w:p w14:paraId="113DCA69" w14:textId="77777777" w:rsidR="00A6429E" w:rsidRPr="00EC2DDB" w:rsidRDefault="00A6429E" w:rsidP="00A6429E">
            <w:pPr>
              <w:adjustRightInd w:val="0"/>
              <w:jc w:val="both"/>
              <w:rPr>
                <w:sz w:val="20"/>
                <w:szCs w:val="20"/>
              </w:rPr>
            </w:pPr>
            <w:r w:rsidRPr="00EC2DDB">
              <w:rPr>
                <w:sz w:val="20"/>
                <w:szCs w:val="20"/>
              </w:rPr>
              <w:t xml:space="preserve">1. požiadavky na štruktúru aktív a pasív, </w:t>
            </w:r>
          </w:p>
          <w:p w14:paraId="0A8AD213" w14:textId="77777777" w:rsidR="00A6429E" w:rsidRPr="00EC2DDB" w:rsidRDefault="00A6429E" w:rsidP="00A6429E">
            <w:pPr>
              <w:adjustRightInd w:val="0"/>
              <w:jc w:val="both"/>
              <w:rPr>
                <w:sz w:val="20"/>
                <w:szCs w:val="20"/>
              </w:rPr>
            </w:pPr>
            <w:r w:rsidRPr="00EC2DDB">
              <w:rPr>
                <w:sz w:val="20"/>
                <w:szCs w:val="20"/>
              </w:rPr>
              <w:t xml:space="preserve">2. sústavu limitov, ktoré bude banka používať, </w:t>
            </w:r>
          </w:p>
          <w:p w14:paraId="0AA9D1A9" w14:textId="77777777" w:rsidR="00A6429E" w:rsidRPr="00EC2DDB" w:rsidRDefault="00A6429E" w:rsidP="00A6429E">
            <w:pPr>
              <w:adjustRightInd w:val="0"/>
              <w:jc w:val="both"/>
              <w:rPr>
                <w:sz w:val="20"/>
                <w:szCs w:val="20"/>
              </w:rPr>
            </w:pPr>
            <w:r w:rsidRPr="00EC2DDB">
              <w:rPr>
                <w:sz w:val="20"/>
                <w:szCs w:val="20"/>
              </w:rPr>
              <w:t xml:space="preserve">3. požiadavky na likvidnosť a obchodovateľnosť aktív, </w:t>
            </w:r>
          </w:p>
          <w:p w14:paraId="2FDD010F" w14:textId="77777777" w:rsidR="00A6429E" w:rsidRPr="00EC2DDB" w:rsidRDefault="00A6429E" w:rsidP="00A6429E">
            <w:pPr>
              <w:adjustRightInd w:val="0"/>
              <w:jc w:val="both"/>
              <w:rPr>
                <w:sz w:val="20"/>
                <w:szCs w:val="20"/>
              </w:rPr>
            </w:pPr>
            <w:r w:rsidRPr="00EC2DDB">
              <w:rPr>
                <w:sz w:val="20"/>
                <w:szCs w:val="20"/>
              </w:rPr>
              <w:t xml:space="preserve">d) zásady pre používanie finančných nástrojov pre riadenie rizika likvidity, </w:t>
            </w:r>
          </w:p>
          <w:p w14:paraId="4C7E6CEC" w14:textId="77777777" w:rsidR="00A6429E" w:rsidRPr="00EC2DDB" w:rsidRDefault="00A6429E" w:rsidP="00A6429E">
            <w:pPr>
              <w:adjustRightInd w:val="0"/>
              <w:jc w:val="both"/>
              <w:rPr>
                <w:sz w:val="20"/>
                <w:szCs w:val="20"/>
              </w:rPr>
            </w:pPr>
            <w:r w:rsidRPr="00EC2DDB">
              <w:rPr>
                <w:sz w:val="20"/>
                <w:szCs w:val="20"/>
              </w:rPr>
              <w:t xml:space="preserve">e) zásady pre riadenie likvidity v jednotlivých menách, </w:t>
            </w:r>
          </w:p>
          <w:p w14:paraId="292576B9" w14:textId="77777777" w:rsidR="00A6429E" w:rsidRPr="00EC2DDB" w:rsidRDefault="00A6429E" w:rsidP="00A6429E">
            <w:pPr>
              <w:adjustRightInd w:val="0"/>
              <w:jc w:val="both"/>
              <w:rPr>
                <w:sz w:val="20"/>
                <w:szCs w:val="20"/>
              </w:rPr>
            </w:pPr>
            <w:r w:rsidRPr="00EC2DDB">
              <w:rPr>
                <w:sz w:val="20"/>
                <w:szCs w:val="20"/>
              </w:rPr>
              <w:t xml:space="preserve">f) zásady pre zaistenie dostatočnej stabilizácie a diverzifikácie finančných zdrojov, </w:t>
            </w:r>
          </w:p>
          <w:p w14:paraId="1D485AA5" w14:textId="77777777" w:rsidR="00A6429E" w:rsidRPr="00EC2DDB" w:rsidRDefault="00A6429E" w:rsidP="00A6429E">
            <w:pPr>
              <w:adjustRightInd w:val="0"/>
              <w:jc w:val="both"/>
              <w:rPr>
                <w:sz w:val="20"/>
                <w:szCs w:val="20"/>
              </w:rPr>
            </w:pPr>
            <w:r w:rsidRPr="00EC2DDB">
              <w:rPr>
                <w:sz w:val="20"/>
                <w:szCs w:val="20"/>
              </w:rPr>
              <w:t xml:space="preserve">g) zásady pre riešenie prechodných i dlhodobých problémov s likviditou, </w:t>
            </w:r>
          </w:p>
          <w:p w14:paraId="7BCA31B2" w14:textId="77777777" w:rsidR="00A6429E" w:rsidRDefault="00A6429E" w:rsidP="00A6429E">
            <w:pPr>
              <w:pStyle w:val="Normlny0"/>
              <w:jc w:val="both"/>
            </w:pPr>
            <w:r w:rsidRPr="00EC2DDB">
              <w:t xml:space="preserve">h) zásady pre zostavenie a úpravy pohotovostného plánu. </w:t>
            </w:r>
          </w:p>
          <w:p w14:paraId="16E17DFE" w14:textId="77777777" w:rsidR="00A6429E" w:rsidRPr="00BC03DC" w:rsidRDefault="00A6429E" w:rsidP="00A6429E">
            <w:pPr>
              <w:pStyle w:val="Normlny0"/>
              <w:jc w:val="both"/>
            </w:pPr>
          </w:p>
          <w:p w14:paraId="63AB245B" w14:textId="77777777" w:rsidR="00A6429E" w:rsidRDefault="00A6429E" w:rsidP="00A6429E">
            <w:pPr>
              <w:pStyle w:val="Normlny0"/>
              <w:jc w:val="both"/>
            </w:pPr>
            <w:r>
              <w:t xml:space="preserve">V banke sa v súlade so stratégiou riadenia rizika likvidity vo vnútorných predpisoch upravia najmä </w:t>
            </w:r>
          </w:p>
          <w:p w14:paraId="379EA1E8" w14:textId="77777777" w:rsidR="00A6429E" w:rsidRDefault="00A6429E" w:rsidP="00A6429E">
            <w:pPr>
              <w:pStyle w:val="Normlny0"/>
              <w:jc w:val="both"/>
            </w:pPr>
            <w:r>
              <w:t xml:space="preserve">a) vzájomné vzťahy a spôsoby spolupráce medzi útvarmi zodpovednými za riadenie likvidity a ďalšími útvarmi, ktoré poskytujú informácie dôležité pre riadenie likvidity, </w:t>
            </w:r>
          </w:p>
          <w:p w14:paraId="5BB61BDE" w14:textId="77777777" w:rsidR="00A6429E" w:rsidRDefault="00A6429E" w:rsidP="00A6429E">
            <w:pPr>
              <w:pStyle w:val="Normlny0"/>
              <w:jc w:val="both"/>
            </w:pPr>
            <w:r>
              <w:t xml:space="preserve">b) postupy merania a sledovania rizika likvidity v jednotlivých menách a súhrnne za všetky meny, </w:t>
            </w:r>
          </w:p>
          <w:p w14:paraId="745804A3" w14:textId="77777777" w:rsidR="00A6429E" w:rsidRDefault="00A6429E" w:rsidP="00A6429E">
            <w:pPr>
              <w:pStyle w:val="Normlny0"/>
              <w:jc w:val="both"/>
            </w:pPr>
            <w:r>
              <w:t xml:space="preserve">c) základné ukazovatele pre riadenie likvidity a ich sledovanie a limity na základné ukazovatele, </w:t>
            </w:r>
          </w:p>
          <w:p w14:paraId="6FB6DE1E" w14:textId="77777777" w:rsidR="00A6429E" w:rsidRDefault="00A6429E" w:rsidP="00A6429E">
            <w:pPr>
              <w:pStyle w:val="Normlny0"/>
              <w:jc w:val="both"/>
            </w:pPr>
            <w:r>
              <w:t xml:space="preserve">d) postupy pri prekročení limitov určených bankou, </w:t>
            </w:r>
          </w:p>
          <w:p w14:paraId="55741D4F" w14:textId="77777777" w:rsidR="00A6429E" w:rsidRDefault="00A6429E" w:rsidP="00A6429E">
            <w:pPr>
              <w:pStyle w:val="Normlny0"/>
              <w:jc w:val="both"/>
            </w:pPr>
            <w:r>
              <w:t xml:space="preserve">e) postupy pre povolenie výnimiek z limitov určených bankou, </w:t>
            </w:r>
          </w:p>
          <w:p w14:paraId="629535A4" w14:textId="77777777" w:rsidR="00A6429E" w:rsidRDefault="00A6429E" w:rsidP="00A6429E">
            <w:pPr>
              <w:pStyle w:val="Normlny0"/>
              <w:jc w:val="both"/>
            </w:pPr>
            <w:r>
              <w:lastRenderedPageBreak/>
              <w:t xml:space="preserve">f) metódy tvorby scenárov a požiadavky na pravidelné overovanie správnosti predpokladov a parametrov použitých v scenároch podľa § 8, </w:t>
            </w:r>
          </w:p>
          <w:p w14:paraId="1137BB88" w14:textId="77777777" w:rsidR="00A6429E" w:rsidRDefault="00A6429E" w:rsidP="00A6429E">
            <w:pPr>
              <w:pStyle w:val="Normlny0"/>
              <w:jc w:val="both"/>
            </w:pPr>
            <w:r>
              <w:t xml:space="preserve">g) pohotovostný plán podľa § 11, metodika jeho spracovania vrátane požiadaviek na jeho pravidelné revízie a jednoznačné pravidlá pre jeho použitie, </w:t>
            </w:r>
          </w:p>
          <w:p w14:paraId="222219EA" w14:textId="77777777" w:rsidR="00A6429E" w:rsidRDefault="00A6429E" w:rsidP="00A6429E">
            <w:pPr>
              <w:pStyle w:val="Normlny0"/>
              <w:jc w:val="both"/>
            </w:pPr>
            <w:r>
              <w:t xml:space="preserve">h) požiadavky na pravidelné a podrobné informácie o riziku likvidity pre vedenie banky, pre vedúcich zamestnancov zodpovedných za riadenie likvidity a pre ostatných príslušných zamestnancov, </w:t>
            </w:r>
          </w:p>
          <w:p w14:paraId="1148E0C1" w14:textId="77777777" w:rsidR="00A6429E" w:rsidRDefault="00A6429E" w:rsidP="00A6429E">
            <w:pPr>
              <w:pStyle w:val="Normlny0"/>
              <w:jc w:val="both"/>
            </w:pPr>
            <w:r>
              <w:t xml:space="preserve">i) metodiky zostavovania hlásení pre Národnú banku Slovenska, </w:t>
            </w:r>
          </w:p>
          <w:p w14:paraId="33E30F2D" w14:textId="77777777" w:rsidR="00A6429E" w:rsidRPr="00BC03DC" w:rsidRDefault="00A6429E" w:rsidP="00A6429E">
            <w:pPr>
              <w:pStyle w:val="Normlny0"/>
              <w:jc w:val="both"/>
            </w:pPr>
            <w:r>
              <w:t>j) kontrolné mechanizmy zabezpečujúce správnu funkciu systému riadenia likvidity.</w:t>
            </w:r>
          </w:p>
          <w:p w14:paraId="28C9FAA1" w14:textId="77777777" w:rsidR="00A6429E" w:rsidRDefault="00A6429E" w:rsidP="00A6429E">
            <w:pPr>
              <w:pStyle w:val="Normlny0"/>
              <w:jc w:val="both"/>
            </w:pPr>
          </w:p>
          <w:p w14:paraId="67A0BEB0" w14:textId="77777777" w:rsidR="00A6429E" w:rsidRPr="00BC03DC" w:rsidRDefault="00A6429E" w:rsidP="00A6429E">
            <w:pPr>
              <w:pStyle w:val="Normlny0"/>
              <w:jc w:val="both"/>
            </w:pPr>
          </w:p>
          <w:p w14:paraId="1CC05BBA" w14:textId="77777777" w:rsidR="00A6429E" w:rsidRDefault="00A6429E" w:rsidP="00A6429E">
            <w:pPr>
              <w:pStyle w:val="Normlny0"/>
              <w:jc w:val="both"/>
            </w:pPr>
            <w:r>
              <w:t xml:space="preserve">(1) Zásady pre riešenie mimoriadnych okolností uvedené v pohotovostnom pláne upravujú najmä </w:t>
            </w:r>
          </w:p>
          <w:p w14:paraId="1A8BB6BB" w14:textId="77777777" w:rsidR="00A6429E" w:rsidRDefault="00A6429E" w:rsidP="00A6429E">
            <w:pPr>
              <w:pStyle w:val="Normlny0"/>
              <w:jc w:val="both"/>
            </w:pPr>
            <w:r>
              <w:t xml:space="preserve">a) zabezpečenie včasného toku presných informácií v banke, </w:t>
            </w:r>
          </w:p>
          <w:p w14:paraId="7CEDD455" w14:textId="77777777" w:rsidR="00A6429E" w:rsidRDefault="00A6429E" w:rsidP="00A6429E">
            <w:pPr>
              <w:pStyle w:val="Normlny0"/>
              <w:jc w:val="both"/>
            </w:pPr>
            <w:r>
              <w:t xml:space="preserve">b) jasné vymedzenie právomocí a zodpovedností v banke, </w:t>
            </w:r>
          </w:p>
          <w:p w14:paraId="4AF7CE1E" w14:textId="77777777" w:rsidR="00A6429E" w:rsidRDefault="00A6429E" w:rsidP="00A6429E">
            <w:pPr>
              <w:pStyle w:val="Normlny0"/>
              <w:jc w:val="both"/>
            </w:pPr>
            <w:r>
              <w:t xml:space="preserve">c) možné spôsoby ovplyvnenia vývoja aktív a pasív, </w:t>
            </w:r>
          </w:p>
          <w:p w14:paraId="1FAB3DE0" w14:textId="77777777" w:rsidR="00A6429E" w:rsidRDefault="00A6429E" w:rsidP="00A6429E">
            <w:pPr>
              <w:pStyle w:val="Normlny0"/>
              <w:jc w:val="both"/>
            </w:pPr>
            <w:r>
              <w:t xml:space="preserve">d) spôsob komunikácie s veriteľmi, inými klientmi, obchodnými partnermi a verejnosťou, </w:t>
            </w:r>
          </w:p>
          <w:p w14:paraId="07718036" w14:textId="77777777" w:rsidR="00A6429E" w:rsidRDefault="00A6429E" w:rsidP="00A6429E">
            <w:pPr>
              <w:pStyle w:val="Normlny0"/>
              <w:jc w:val="both"/>
            </w:pPr>
            <w:r>
              <w:t xml:space="preserve">e) pravidlá informovania zamestnancov banky o mimoriadnych okolnostiach a zmenách v pracovných postupoch banky. </w:t>
            </w:r>
          </w:p>
          <w:p w14:paraId="2850562F" w14:textId="77777777" w:rsidR="00A6429E" w:rsidRPr="00BC03DC" w:rsidRDefault="00A6429E" w:rsidP="00A6429E">
            <w:pPr>
              <w:pStyle w:val="Normlny0"/>
              <w:jc w:val="both"/>
            </w:pPr>
          </w:p>
          <w:p w14:paraId="2D071640" w14:textId="77777777" w:rsidR="00A6429E" w:rsidRDefault="00A6429E" w:rsidP="00A6429E">
            <w:pPr>
              <w:pStyle w:val="Normlny0"/>
              <w:jc w:val="both"/>
            </w:pPr>
            <w:r>
              <w:t xml:space="preserve">(2) Postupy zabezpečujúce prístup k záložným finančným zdrojom uvedené v pohotovostnom pláne upravujú najmä </w:t>
            </w:r>
          </w:p>
          <w:p w14:paraId="03ED728A" w14:textId="77777777" w:rsidR="00A6429E" w:rsidRDefault="00A6429E" w:rsidP="00A6429E">
            <w:pPr>
              <w:pStyle w:val="Normlny0"/>
              <w:jc w:val="both"/>
            </w:pPr>
            <w:r>
              <w:t xml:space="preserve">a) podmienky, za ktorých má banka prístup k týmto zdrojom a ich objem, </w:t>
            </w:r>
          </w:p>
          <w:p w14:paraId="474FD114" w14:textId="77777777" w:rsidR="00A6429E" w:rsidRDefault="00A6429E" w:rsidP="00A6429E">
            <w:pPr>
              <w:pStyle w:val="Normlny0"/>
              <w:jc w:val="both"/>
            </w:pPr>
            <w:r>
              <w:t xml:space="preserve">b) riešenie situácie, kedy banka nebude mať prístup k záložným finančným zdrojom. </w:t>
            </w:r>
          </w:p>
          <w:p w14:paraId="5C14C7E7" w14:textId="77777777" w:rsidR="00A6429E" w:rsidRPr="00BC03DC" w:rsidRDefault="00A6429E" w:rsidP="00A6429E">
            <w:pPr>
              <w:pStyle w:val="Normlny0"/>
              <w:jc w:val="both"/>
            </w:pPr>
          </w:p>
          <w:p w14:paraId="2445C861" w14:textId="77777777" w:rsidR="00A6429E" w:rsidRPr="00BC03DC" w:rsidRDefault="00A6429E" w:rsidP="00A6429E">
            <w:pPr>
              <w:pStyle w:val="Normlny0"/>
              <w:jc w:val="both"/>
            </w:pPr>
            <w:r w:rsidRPr="00EC2DDB">
              <w:t>(3) Pohotovostný plán sa pravidelne aktualizuje s ohľadom na meniace sa podmienky vo vnútri banky alebo mimo banky.</w:t>
            </w:r>
          </w:p>
          <w:p w14:paraId="2424F473" w14:textId="77777777" w:rsidR="00A6429E" w:rsidRPr="00BC03DC" w:rsidRDefault="00A6429E" w:rsidP="00A6429E">
            <w:pPr>
              <w:pStyle w:val="Normlny0"/>
              <w:jc w:val="both"/>
            </w:pPr>
          </w:p>
          <w:p w14:paraId="38C2B6FF" w14:textId="77777777" w:rsidR="00A6429E" w:rsidRPr="00BC03DC" w:rsidRDefault="00A6429E" w:rsidP="00A6429E">
            <w:pPr>
              <w:pStyle w:val="Normlny0"/>
              <w:jc w:val="both"/>
            </w:pPr>
          </w:p>
          <w:p w14:paraId="20F31899" w14:textId="77777777" w:rsidR="00A6429E" w:rsidRPr="00EC2DDB" w:rsidRDefault="00A6429E" w:rsidP="00A6429E">
            <w:pPr>
              <w:adjustRightInd w:val="0"/>
              <w:ind w:left="204" w:hanging="204"/>
              <w:jc w:val="both"/>
              <w:rPr>
                <w:sz w:val="20"/>
                <w:szCs w:val="20"/>
              </w:rPr>
            </w:pPr>
            <w:r w:rsidRPr="00EC2DDB">
              <w:rPr>
                <w:sz w:val="20"/>
                <w:szCs w:val="20"/>
              </w:rPr>
              <w:lastRenderedPageBreak/>
              <w:t xml:space="preserve">(1) Systém vnútornej kontroly riadenia rizika likvidity je neoddeliteľnou súčasťou celkového systému vnútornej kontroly banky a zahŕňa najmä </w:t>
            </w:r>
          </w:p>
          <w:p w14:paraId="290375C2" w14:textId="77777777" w:rsidR="00A6429E" w:rsidRPr="00EC2DDB" w:rsidRDefault="00A6429E" w:rsidP="00A6429E">
            <w:pPr>
              <w:adjustRightInd w:val="0"/>
              <w:ind w:left="204" w:hanging="204"/>
              <w:jc w:val="both"/>
              <w:rPr>
                <w:sz w:val="20"/>
                <w:szCs w:val="20"/>
              </w:rPr>
            </w:pPr>
            <w:r w:rsidRPr="00EC2DDB">
              <w:rPr>
                <w:sz w:val="20"/>
                <w:szCs w:val="20"/>
              </w:rPr>
              <w:t xml:space="preserve">a) zodpovedajúce kontrolné prostredie, najmä </w:t>
            </w:r>
          </w:p>
          <w:p w14:paraId="04C95498" w14:textId="77777777" w:rsidR="00A6429E" w:rsidRPr="00EC2DDB" w:rsidRDefault="00A6429E" w:rsidP="00A6429E">
            <w:pPr>
              <w:adjustRightInd w:val="0"/>
              <w:ind w:left="204" w:hanging="204"/>
              <w:jc w:val="both"/>
              <w:rPr>
                <w:sz w:val="20"/>
                <w:szCs w:val="20"/>
              </w:rPr>
            </w:pPr>
            <w:r w:rsidRPr="00EC2DDB">
              <w:rPr>
                <w:sz w:val="20"/>
                <w:szCs w:val="20"/>
              </w:rPr>
              <w:t xml:space="preserve">1. kontrolné aktivity a mechanizmy vykonávané vedením banky, </w:t>
            </w:r>
          </w:p>
          <w:p w14:paraId="3ABEF8C7" w14:textId="77777777" w:rsidR="00A6429E" w:rsidRPr="00EC2DDB" w:rsidRDefault="00A6429E" w:rsidP="00A6429E">
            <w:pPr>
              <w:adjustRightInd w:val="0"/>
              <w:ind w:left="204" w:hanging="204"/>
              <w:jc w:val="both"/>
              <w:rPr>
                <w:sz w:val="20"/>
                <w:szCs w:val="20"/>
              </w:rPr>
            </w:pPr>
            <w:r w:rsidRPr="00EC2DDB">
              <w:rPr>
                <w:sz w:val="20"/>
                <w:szCs w:val="20"/>
              </w:rPr>
              <w:t xml:space="preserve">2. kontrolnú činnosť vykonávanú vedúcimi zamestnancami na nižších stupňoch riadenia, </w:t>
            </w:r>
          </w:p>
          <w:p w14:paraId="4B5AAE8D" w14:textId="77777777" w:rsidR="00A6429E" w:rsidRPr="00EC2DDB" w:rsidRDefault="00A6429E" w:rsidP="00A6429E">
            <w:pPr>
              <w:adjustRightInd w:val="0"/>
              <w:ind w:left="204" w:hanging="204"/>
              <w:jc w:val="both"/>
              <w:rPr>
                <w:sz w:val="20"/>
                <w:szCs w:val="20"/>
              </w:rPr>
            </w:pPr>
            <w:r w:rsidRPr="00EC2DDB">
              <w:rPr>
                <w:sz w:val="20"/>
                <w:szCs w:val="20"/>
              </w:rPr>
              <w:t xml:space="preserve">3. kontrolnú činnosť vykonávanú zamestnancami ako súčasť ich povinností a zodpovedností, </w:t>
            </w:r>
          </w:p>
          <w:p w14:paraId="70E74344" w14:textId="77777777" w:rsidR="00A6429E" w:rsidRPr="00EC2DDB" w:rsidRDefault="00A6429E" w:rsidP="00A6429E">
            <w:pPr>
              <w:adjustRightInd w:val="0"/>
              <w:ind w:left="204" w:hanging="204"/>
              <w:jc w:val="both"/>
              <w:rPr>
                <w:sz w:val="20"/>
                <w:szCs w:val="20"/>
              </w:rPr>
            </w:pPr>
            <w:r w:rsidRPr="00EC2DDB">
              <w:rPr>
                <w:sz w:val="20"/>
                <w:szCs w:val="20"/>
              </w:rPr>
              <w:t xml:space="preserve">b) pravidelnú a nezávislú kontrolu zabezpečovania likvidity banky útvarom vnútornej kontroly a vnútorného auditu banky, </w:t>
            </w:r>
          </w:p>
          <w:p w14:paraId="730C850E" w14:textId="77777777" w:rsidR="00A6429E" w:rsidRDefault="00A6429E" w:rsidP="00A6429E">
            <w:pPr>
              <w:adjustRightInd w:val="0"/>
              <w:ind w:left="204" w:hanging="204"/>
              <w:jc w:val="both"/>
              <w:rPr>
                <w:sz w:val="20"/>
                <w:szCs w:val="20"/>
              </w:rPr>
            </w:pPr>
            <w:r w:rsidRPr="00EC2DDB">
              <w:rPr>
                <w:sz w:val="20"/>
                <w:szCs w:val="20"/>
              </w:rPr>
              <w:t xml:space="preserve">c) pravidelné a nezávislé overenie systému riadenia likvidity útvarom vnútornej kontroly a vnútorného auditu banky a vyhodnotenie účinnosti systému kontroly. </w:t>
            </w:r>
          </w:p>
          <w:p w14:paraId="425965F1" w14:textId="77777777" w:rsidR="00A6429E" w:rsidRPr="00BC03DC" w:rsidRDefault="00A6429E" w:rsidP="00A6429E">
            <w:pPr>
              <w:adjustRightInd w:val="0"/>
              <w:ind w:left="204" w:hanging="204"/>
              <w:jc w:val="both"/>
              <w:rPr>
                <w:sz w:val="20"/>
                <w:szCs w:val="20"/>
              </w:rPr>
            </w:pPr>
          </w:p>
          <w:p w14:paraId="7AA8B221" w14:textId="77777777" w:rsidR="00A6429E" w:rsidRPr="00EC2DDB" w:rsidRDefault="00A6429E" w:rsidP="00A6429E">
            <w:pPr>
              <w:adjustRightInd w:val="0"/>
              <w:ind w:left="204" w:hanging="204"/>
              <w:jc w:val="both"/>
              <w:rPr>
                <w:sz w:val="20"/>
                <w:szCs w:val="20"/>
              </w:rPr>
            </w:pPr>
            <w:r w:rsidRPr="00EC2DDB">
              <w:rPr>
                <w:sz w:val="20"/>
                <w:szCs w:val="20"/>
              </w:rPr>
              <w:t xml:space="preserve">(2) Systém vnútornej kontroly riadenia rizika likvidity má pre prípad zistenia nedostatkov zabezpečovať </w:t>
            </w:r>
          </w:p>
          <w:p w14:paraId="34C68530" w14:textId="77777777" w:rsidR="00A6429E" w:rsidRPr="00EC2DDB" w:rsidRDefault="00A6429E" w:rsidP="00A6429E">
            <w:pPr>
              <w:adjustRightInd w:val="0"/>
              <w:ind w:left="204" w:hanging="204"/>
              <w:jc w:val="both"/>
              <w:rPr>
                <w:sz w:val="20"/>
                <w:szCs w:val="20"/>
              </w:rPr>
            </w:pPr>
            <w:r w:rsidRPr="00EC2DDB">
              <w:rPr>
                <w:sz w:val="20"/>
                <w:szCs w:val="20"/>
              </w:rPr>
              <w:t xml:space="preserve">a) prijatie a dodržanie zodpovedajúcich opatrení na nápravu, </w:t>
            </w:r>
          </w:p>
          <w:p w14:paraId="3EF05D2D" w14:textId="77777777" w:rsidR="00A6429E" w:rsidRPr="00EC2DDB" w:rsidRDefault="00A6429E" w:rsidP="00A6429E">
            <w:pPr>
              <w:adjustRightInd w:val="0"/>
              <w:ind w:left="204" w:hanging="204"/>
              <w:jc w:val="both"/>
              <w:rPr>
                <w:sz w:val="20"/>
                <w:szCs w:val="20"/>
              </w:rPr>
            </w:pPr>
            <w:r w:rsidRPr="00EC2DDB">
              <w:rPr>
                <w:sz w:val="20"/>
                <w:szCs w:val="20"/>
              </w:rPr>
              <w:t xml:space="preserve">b) včasné vykonanie nevyhnutných úprav systému, </w:t>
            </w:r>
          </w:p>
          <w:p w14:paraId="2E42FB06" w14:textId="26335FEA" w:rsidR="00A6429E" w:rsidRPr="00BC03DC" w:rsidRDefault="00A6429E" w:rsidP="00A6429E">
            <w:pPr>
              <w:jc w:val="both"/>
              <w:rPr>
                <w:sz w:val="20"/>
                <w:szCs w:val="20"/>
              </w:rPr>
            </w:pPr>
            <w:r w:rsidRPr="00EC2DDB">
              <w:rPr>
                <w:sz w:val="20"/>
                <w:szCs w:val="20"/>
              </w:rPr>
              <w:t>c) informovanie vedúcich zamestnancov banky zodpovedných za riadenie likvidity o zistených nedostatkoch.</w:t>
            </w:r>
          </w:p>
        </w:tc>
        <w:tc>
          <w:tcPr>
            <w:tcW w:w="682" w:type="dxa"/>
            <w:tcBorders>
              <w:top w:val="single" w:sz="4" w:space="0" w:color="auto"/>
              <w:left w:val="single" w:sz="4" w:space="0" w:color="auto"/>
              <w:bottom w:val="single" w:sz="4" w:space="0" w:color="auto"/>
              <w:right w:val="single" w:sz="4" w:space="0" w:color="auto"/>
            </w:tcBorders>
          </w:tcPr>
          <w:p w14:paraId="2E0D4B18" w14:textId="630F436B" w:rsidR="00A6429E" w:rsidRDefault="00A6429E" w:rsidP="00A6429E">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4F069DB4" w14:textId="77777777" w:rsidR="00A6429E" w:rsidRDefault="00A6429E" w:rsidP="00A6429E">
            <w:pPr>
              <w:pStyle w:val="Nadpis1"/>
              <w:rPr>
                <w:b w:val="0"/>
                <w:sz w:val="20"/>
                <w:szCs w:val="20"/>
              </w:rPr>
            </w:pPr>
          </w:p>
        </w:tc>
      </w:tr>
      <w:tr w:rsidR="006879F0" w:rsidRPr="00D92831" w14:paraId="1F4A4163" w14:textId="77777777" w:rsidTr="00447AC1">
        <w:tc>
          <w:tcPr>
            <w:tcW w:w="867" w:type="dxa"/>
            <w:tcBorders>
              <w:top w:val="single" w:sz="4" w:space="0" w:color="auto"/>
              <w:left w:val="single" w:sz="12" w:space="0" w:color="auto"/>
              <w:bottom w:val="single" w:sz="4" w:space="0" w:color="auto"/>
              <w:right w:val="single" w:sz="4" w:space="0" w:color="auto"/>
            </w:tcBorders>
          </w:tcPr>
          <w:p w14:paraId="70F9EC1F" w14:textId="77777777" w:rsidR="006879F0" w:rsidRDefault="006879F0" w:rsidP="00E26492">
            <w:pPr>
              <w:rPr>
                <w:sz w:val="20"/>
                <w:szCs w:val="20"/>
              </w:rPr>
            </w:pPr>
            <w:r>
              <w:rPr>
                <w:sz w:val="20"/>
                <w:szCs w:val="20"/>
              </w:rPr>
              <w:lastRenderedPageBreak/>
              <w:t>Č: 62,</w:t>
            </w:r>
          </w:p>
          <w:p w14:paraId="3EE465A9" w14:textId="77777777" w:rsidR="006879F0" w:rsidRDefault="006879F0" w:rsidP="00E26492">
            <w:pPr>
              <w:rPr>
                <w:sz w:val="20"/>
                <w:szCs w:val="20"/>
              </w:rPr>
            </w:pPr>
            <w:r>
              <w:rPr>
                <w:sz w:val="20"/>
                <w:szCs w:val="20"/>
              </w:rPr>
              <w:t>O: 16</w:t>
            </w:r>
          </w:p>
        </w:tc>
        <w:tc>
          <w:tcPr>
            <w:tcW w:w="6190" w:type="dxa"/>
            <w:tcBorders>
              <w:top w:val="single" w:sz="4" w:space="0" w:color="auto"/>
              <w:left w:val="single" w:sz="4" w:space="0" w:color="auto"/>
              <w:bottom w:val="single" w:sz="4" w:space="0" w:color="auto"/>
              <w:right w:val="single" w:sz="4" w:space="0" w:color="auto"/>
            </w:tcBorders>
          </w:tcPr>
          <w:p w14:paraId="5B1CDCBC" w14:textId="77777777" w:rsidR="006879F0" w:rsidRPr="00BF09C0" w:rsidRDefault="006879F0" w:rsidP="00BF09C0">
            <w:pPr>
              <w:autoSpaceDE/>
              <w:autoSpaceDN/>
              <w:jc w:val="both"/>
              <w:rPr>
                <w:sz w:val="20"/>
                <w:szCs w:val="20"/>
              </w:rPr>
            </w:pPr>
            <w:r w:rsidRPr="00502619">
              <w:rPr>
                <w:sz w:val="20"/>
                <w:szCs w:val="20"/>
              </w:rPr>
              <w:t>V článku 110 sa vypúšťa odsek 2.</w:t>
            </w:r>
          </w:p>
        </w:tc>
        <w:tc>
          <w:tcPr>
            <w:tcW w:w="1105" w:type="dxa"/>
            <w:tcBorders>
              <w:top w:val="single" w:sz="4" w:space="0" w:color="auto"/>
              <w:left w:val="single" w:sz="4" w:space="0" w:color="auto"/>
              <w:bottom w:val="single" w:sz="4" w:space="0" w:color="auto"/>
              <w:right w:val="single" w:sz="12" w:space="0" w:color="auto"/>
            </w:tcBorders>
          </w:tcPr>
          <w:p w14:paraId="7D4CF80D" w14:textId="3FAC9853" w:rsidR="006879F0" w:rsidRDefault="00C70B2E"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0CD5102C" w14:textId="77777777" w:rsidR="006879F0" w:rsidRPr="00C548DB" w:rsidRDefault="006879F0"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64DA2ECA" w14:textId="77777777" w:rsidR="006879F0" w:rsidRPr="00914FDE" w:rsidRDefault="006879F0"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026CFBC5" w14:textId="77777777" w:rsidR="006879F0" w:rsidRDefault="006879F0"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795AF24F" w14:textId="079A7773" w:rsidR="006879F0" w:rsidRDefault="00C70B2E"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310EC938" w14:textId="62D397FB" w:rsidR="006879F0" w:rsidRPr="00CB38B7" w:rsidRDefault="006879F0" w:rsidP="00E26492">
            <w:pPr>
              <w:pStyle w:val="Nadpis1"/>
              <w:rPr>
                <w:b w:val="0"/>
                <w:sz w:val="20"/>
                <w:szCs w:val="20"/>
              </w:rPr>
            </w:pPr>
            <w:r w:rsidRPr="00CB38B7">
              <w:rPr>
                <w:b w:val="0"/>
                <w:sz w:val="20"/>
                <w:szCs w:val="20"/>
              </w:rPr>
              <w:t>Ustanovenie sa nevzťahuje na banky. Nie je potrebné meniť zákon 483/2001.</w:t>
            </w:r>
          </w:p>
        </w:tc>
      </w:tr>
      <w:tr w:rsidR="006879F0" w:rsidRPr="00D92831" w14:paraId="609D1C00" w14:textId="77777777" w:rsidTr="00447AC1">
        <w:tc>
          <w:tcPr>
            <w:tcW w:w="867" w:type="dxa"/>
            <w:tcBorders>
              <w:top w:val="single" w:sz="4" w:space="0" w:color="auto"/>
              <w:left w:val="single" w:sz="12" w:space="0" w:color="auto"/>
              <w:bottom w:val="single" w:sz="4" w:space="0" w:color="auto"/>
              <w:right w:val="single" w:sz="4" w:space="0" w:color="auto"/>
            </w:tcBorders>
          </w:tcPr>
          <w:p w14:paraId="7EBB36D9" w14:textId="77777777" w:rsidR="006879F0" w:rsidRDefault="006879F0" w:rsidP="00E26492">
            <w:pPr>
              <w:rPr>
                <w:sz w:val="20"/>
                <w:szCs w:val="20"/>
              </w:rPr>
            </w:pPr>
            <w:r>
              <w:rPr>
                <w:sz w:val="20"/>
                <w:szCs w:val="20"/>
              </w:rPr>
              <w:t>Č: 62,</w:t>
            </w:r>
          </w:p>
          <w:p w14:paraId="6F341266" w14:textId="77777777" w:rsidR="006879F0" w:rsidRDefault="006879F0" w:rsidP="00E26492">
            <w:pPr>
              <w:rPr>
                <w:sz w:val="20"/>
                <w:szCs w:val="20"/>
              </w:rPr>
            </w:pPr>
            <w:r>
              <w:rPr>
                <w:sz w:val="20"/>
                <w:szCs w:val="20"/>
              </w:rPr>
              <w:t>O: 17</w:t>
            </w:r>
          </w:p>
        </w:tc>
        <w:tc>
          <w:tcPr>
            <w:tcW w:w="6190" w:type="dxa"/>
            <w:tcBorders>
              <w:top w:val="single" w:sz="4" w:space="0" w:color="auto"/>
              <w:left w:val="single" w:sz="4" w:space="0" w:color="auto"/>
              <w:bottom w:val="single" w:sz="4" w:space="0" w:color="auto"/>
              <w:right w:val="single" w:sz="4" w:space="0" w:color="auto"/>
            </w:tcBorders>
          </w:tcPr>
          <w:p w14:paraId="3BB2BEBA" w14:textId="77777777" w:rsidR="006879F0" w:rsidRPr="00502619" w:rsidRDefault="006879F0" w:rsidP="00502619">
            <w:pPr>
              <w:autoSpaceDE/>
              <w:autoSpaceDN/>
              <w:jc w:val="both"/>
              <w:rPr>
                <w:sz w:val="20"/>
                <w:szCs w:val="20"/>
              </w:rPr>
            </w:pPr>
            <w:r w:rsidRPr="00502619">
              <w:rPr>
                <w:sz w:val="20"/>
                <w:szCs w:val="20"/>
              </w:rPr>
              <w:t>Článok 111 sa nahrádza takto:</w:t>
            </w:r>
          </w:p>
          <w:p w14:paraId="534BC028" w14:textId="77777777" w:rsidR="006879F0" w:rsidRPr="00502619" w:rsidRDefault="006879F0" w:rsidP="00502619">
            <w:pPr>
              <w:autoSpaceDE/>
              <w:autoSpaceDN/>
              <w:jc w:val="both"/>
              <w:rPr>
                <w:sz w:val="20"/>
                <w:szCs w:val="20"/>
              </w:rPr>
            </w:pPr>
          </w:p>
          <w:p w14:paraId="1C17AF87" w14:textId="77777777" w:rsidR="006879F0" w:rsidRPr="00502619" w:rsidRDefault="006879F0" w:rsidP="00502619">
            <w:pPr>
              <w:autoSpaceDE/>
              <w:autoSpaceDN/>
              <w:jc w:val="both"/>
              <w:rPr>
                <w:sz w:val="20"/>
                <w:szCs w:val="20"/>
              </w:rPr>
            </w:pPr>
            <w:r w:rsidRPr="00502619">
              <w:rPr>
                <w:sz w:val="20"/>
                <w:szCs w:val="20"/>
              </w:rPr>
              <w:t xml:space="preserve">„Článok 111 </w:t>
            </w:r>
          </w:p>
          <w:p w14:paraId="53B57E39" w14:textId="77777777" w:rsidR="006879F0" w:rsidRPr="00502619" w:rsidRDefault="006879F0" w:rsidP="00502619">
            <w:pPr>
              <w:autoSpaceDE/>
              <w:autoSpaceDN/>
              <w:jc w:val="both"/>
              <w:rPr>
                <w:sz w:val="20"/>
                <w:szCs w:val="20"/>
              </w:rPr>
            </w:pPr>
          </w:p>
          <w:p w14:paraId="74B822AD" w14:textId="77777777" w:rsidR="006879F0" w:rsidRPr="00502619" w:rsidRDefault="006879F0" w:rsidP="00502619">
            <w:pPr>
              <w:autoSpaceDE/>
              <w:autoSpaceDN/>
              <w:jc w:val="both"/>
              <w:rPr>
                <w:sz w:val="20"/>
                <w:szCs w:val="20"/>
              </w:rPr>
            </w:pPr>
            <w:r w:rsidRPr="00502619">
              <w:rPr>
                <w:sz w:val="20"/>
                <w:szCs w:val="20"/>
              </w:rPr>
              <w:t>Určenie orgánu konsolidovaného dohľadu</w:t>
            </w:r>
          </w:p>
          <w:p w14:paraId="57173C1C" w14:textId="77777777" w:rsidR="006879F0" w:rsidRPr="00502619" w:rsidRDefault="006879F0" w:rsidP="00502619">
            <w:pPr>
              <w:autoSpaceDE/>
              <w:autoSpaceDN/>
              <w:jc w:val="both"/>
              <w:rPr>
                <w:sz w:val="20"/>
                <w:szCs w:val="20"/>
              </w:rPr>
            </w:pPr>
          </w:p>
          <w:p w14:paraId="3169E25A" w14:textId="77777777" w:rsidR="006879F0" w:rsidRPr="00502619" w:rsidRDefault="006879F0" w:rsidP="00502619">
            <w:pPr>
              <w:autoSpaceDE/>
              <w:autoSpaceDN/>
              <w:jc w:val="both"/>
              <w:rPr>
                <w:sz w:val="20"/>
                <w:szCs w:val="20"/>
              </w:rPr>
            </w:pPr>
            <w:r w:rsidRPr="00502619">
              <w:rPr>
                <w:sz w:val="20"/>
                <w:szCs w:val="20"/>
              </w:rPr>
              <w:t>1.   Ak je materská spoločnosť materskou úverovou inštitúciou v členskom štáte alebo materskou úverovou inštitúciou v EÚ, dohľad na konsolidovanom základe vykonáva príslušný orgán, ktorý vykonáva dohľad nad uvedenou materskou úverovou inštitúciou v členskom štáte alebo uvedenou materskou úverovou inštitúciou v EÚ na individuálnom základe.</w:t>
            </w:r>
          </w:p>
          <w:p w14:paraId="461D6AEA" w14:textId="77777777" w:rsidR="006879F0" w:rsidRDefault="006879F0" w:rsidP="00502619">
            <w:pPr>
              <w:autoSpaceDE/>
              <w:autoSpaceDN/>
              <w:jc w:val="both"/>
              <w:rPr>
                <w:sz w:val="20"/>
                <w:szCs w:val="20"/>
              </w:rPr>
            </w:pPr>
          </w:p>
          <w:p w14:paraId="5D100DDB" w14:textId="77777777" w:rsidR="006879F0" w:rsidRDefault="006879F0" w:rsidP="00502619">
            <w:pPr>
              <w:autoSpaceDE/>
              <w:autoSpaceDN/>
              <w:jc w:val="both"/>
              <w:rPr>
                <w:sz w:val="20"/>
                <w:szCs w:val="20"/>
              </w:rPr>
            </w:pPr>
          </w:p>
          <w:p w14:paraId="4BF0818B" w14:textId="77777777" w:rsidR="006879F0" w:rsidRDefault="006879F0" w:rsidP="00502619">
            <w:pPr>
              <w:autoSpaceDE/>
              <w:autoSpaceDN/>
              <w:jc w:val="both"/>
              <w:rPr>
                <w:sz w:val="20"/>
                <w:szCs w:val="20"/>
              </w:rPr>
            </w:pPr>
          </w:p>
          <w:p w14:paraId="64A69C6B" w14:textId="77777777" w:rsidR="006879F0" w:rsidRDefault="006879F0" w:rsidP="00502619">
            <w:pPr>
              <w:autoSpaceDE/>
              <w:autoSpaceDN/>
              <w:jc w:val="both"/>
              <w:rPr>
                <w:sz w:val="20"/>
                <w:szCs w:val="20"/>
              </w:rPr>
            </w:pPr>
          </w:p>
          <w:p w14:paraId="66CB966D" w14:textId="77777777" w:rsidR="006879F0" w:rsidRDefault="006879F0" w:rsidP="00502619">
            <w:pPr>
              <w:autoSpaceDE/>
              <w:autoSpaceDN/>
              <w:jc w:val="both"/>
              <w:rPr>
                <w:sz w:val="20"/>
                <w:szCs w:val="20"/>
              </w:rPr>
            </w:pPr>
          </w:p>
          <w:p w14:paraId="2B56C078" w14:textId="77777777" w:rsidR="006879F0" w:rsidRDefault="006879F0" w:rsidP="00502619">
            <w:pPr>
              <w:autoSpaceDE/>
              <w:autoSpaceDN/>
              <w:jc w:val="both"/>
              <w:rPr>
                <w:sz w:val="20"/>
                <w:szCs w:val="20"/>
              </w:rPr>
            </w:pPr>
          </w:p>
          <w:p w14:paraId="3A229283" w14:textId="77777777" w:rsidR="006879F0" w:rsidRDefault="006879F0" w:rsidP="00502619">
            <w:pPr>
              <w:autoSpaceDE/>
              <w:autoSpaceDN/>
              <w:jc w:val="both"/>
              <w:rPr>
                <w:sz w:val="20"/>
                <w:szCs w:val="20"/>
              </w:rPr>
            </w:pPr>
          </w:p>
          <w:p w14:paraId="5B5B7A0A" w14:textId="77777777" w:rsidR="006879F0" w:rsidRDefault="006879F0" w:rsidP="00502619">
            <w:pPr>
              <w:autoSpaceDE/>
              <w:autoSpaceDN/>
              <w:jc w:val="both"/>
              <w:rPr>
                <w:sz w:val="20"/>
                <w:szCs w:val="20"/>
              </w:rPr>
            </w:pPr>
          </w:p>
          <w:p w14:paraId="5F65B24A" w14:textId="77777777" w:rsidR="006879F0" w:rsidRDefault="006879F0" w:rsidP="00502619">
            <w:pPr>
              <w:autoSpaceDE/>
              <w:autoSpaceDN/>
              <w:jc w:val="both"/>
              <w:rPr>
                <w:sz w:val="20"/>
                <w:szCs w:val="20"/>
              </w:rPr>
            </w:pPr>
          </w:p>
          <w:p w14:paraId="5B75A6DC" w14:textId="77777777" w:rsidR="006879F0" w:rsidRDefault="006879F0" w:rsidP="00502619">
            <w:pPr>
              <w:autoSpaceDE/>
              <w:autoSpaceDN/>
              <w:jc w:val="both"/>
              <w:rPr>
                <w:sz w:val="20"/>
                <w:szCs w:val="20"/>
              </w:rPr>
            </w:pPr>
          </w:p>
          <w:p w14:paraId="4B8F27ED" w14:textId="77777777" w:rsidR="006879F0" w:rsidRDefault="006879F0" w:rsidP="00502619">
            <w:pPr>
              <w:autoSpaceDE/>
              <w:autoSpaceDN/>
              <w:jc w:val="both"/>
              <w:rPr>
                <w:sz w:val="20"/>
                <w:szCs w:val="20"/>
              </w:rPr>
            </w:pPr>
          </w:p>
          <w:p w14:paraId="4DFB9F6A" w14:textId="77777777" w:rsidR="006879F0" w:rsidRDefault="006879F0" w:rsidP="00502619">
            <w:pPr>
              <w:autoSpaceDE/>
              <w:autoSpaceDN/>
              <w:jc w:val="both"/>
              <w:rPr>
                <w:sz w:val="20"/>
                <w:szCs w:val="20"/>
              </w:rPr>
            </w:pPr>
          </w:p>
          <w:p w14:paraId="491F8A10" w14:textId="77777777" w:rsidR="006879F0" w:rsidRDefault="006879F0" w:rsidP="00502619">
            <w:pPr>
              <w:autoSpaceDE/>
              <w:autoSpaceDN/>
              <w:jc w:val="both"/>
              <w:rPr>
                <w:sz w:val="20"/>
                <w:szCs w:val="20"/>
              </w:rPr>
            </w:pPr>
          </w:p>
          <w:p w14:paraId="5A005882" w14:textId="77777777" w:rsidR="006879F0" w:rsidRDefault="006879F0" w:rsidP="00502619">
            <w:pPr>
              <w:autoSpaceDE/>
              <w:autoSpaceDN/>
              <w:jc w:val="both"/>
              <w:rPr>
                <w:sz w:val="20"/>
                <w:szCs w:val="20"/>
              </w:rPr>
            </w:pPr>
          </w:p>
          <w:p w14:paraId="5A50651E" w14:textId="77777777" w:rsidR="006879F0" w:rsidRDefault="006879F0" w:rsidP="00502619">
            <w:pPr>
              <w:autoSpaceDE/>
              <w:autoSpaceDN/>
              <w:jc w:val="both"/>
              <w:rPr>
                <w:sz w:val="20"/>
                <w:szCs w:val="20"/>
              </w:rPr>
            </w:pPr>
          </w:p>
          <w:p w14:paraId="59440D55" w14:textId="77777777" w:rsidR="006879F0" w:rsidRDefault="006879F0" w:rsidP="00502619">
            <w:pPr>
              <w:autoSpaceDE/>
              <w:autoSpaceDN/>
              <w:jc w:val="both"/>
              <w:rPr>
                <w:sz w:val="20"/>
                <w:szCs w:val="20"/>
              </w:rPr>
            </w:pPr>
          </w:p>
          <w:p w14:paraId="22C06320" w14:textId="77777777" w:rsidR="006879F0" w:rsidRDefault="006879F0" w:rsidP="00502619">
            <w:pPr>
              <w:autoSpaceDE/>
              <w:autoSpaceDN/>
              <w:jc w:val="both"/>
              <w:rPr>
                <w:sz w:val="20"/>
                <w:szCs w:val="20"/>
              </w:rPr>
            </w:pPr>
          </w:p>
          <w:p w14:paraId="49A79605" w14:textId="77777777" w:rsidR="006879F0" w:rsidRDefault="006879F0" w:rsidP="00502619">
            <w:pPr>
              <w:autoSpaceDE/>
              <w:autoSpaceDN/>
              <w:jc w:val="both"/>
              <w:rPr>
                <w:sz w:val="20"/>
                <w:szCs w:val="20"/>
              </w:rPr>
            </w:pPr>
          </w:p>
          <w:p w14:paraId="3D331E06" w14:textId="77777777" w:rsidR="006879F0" w:rsidRDefault="006879F0" w:rsidP="00502619">
            <w:pPr>
              <w:autoSpaceDE/>
              <w:autoSpaceDN/>
              <w:jc w:val="both"/>
              <w:rPr>
                <w:sz w:val="20"/>
                <w:szCs w:val="20"/>
              </w:rPr>
            </w:pPr>
          </w:p>
          <w:p w14:paraId="6D13AEB5" w14:textId="77777777" w:rsidR="006879F0" w:rsidRDefault="006879F0" w:rsidP="00502619">
            <w:pPr>
              <w:autoSpaceDE/>
              <w:autoSpaceDN/>
              <w:jc w:val="both"/>
              <w:rPr>
                <w:sz w:val="20"/>
                <w:szCs w:val="20"/>
              </w:rPr>
            </w:pPr>
          </w:p>
          <w:p w14:paraId="2722507D" w14:textId="77777777" w:rsidR="006879F0" w:rsidRDefault="006879F0" w:rsidP="00502619">
            <w:pPr>
              <w:autoSpaceDE/>
              <w:autoSpaceDN/>
              <w:jc w:val="both"/>
              <w:rPr>
                <w:sz w:val="20"/>
                <w:szCs w:val="20"/>
              </w:rPr>
            </w:pPr>
          </w:p>
          <w:p w14:paraId="6A769344" w14:textId="77777777" w:rsidR="006879F0" w:rsidRDefault="006879F0" w:rsidP="00502619">
            <w:pPr>
              <w:autoSpaceDE/>
              <w:autoSpaceDN/>
              <w:jc w:val="both"/>
              <w:rPr>
                <w:sz w:val="20"/>
                <w:szCs w:val="20"/>
              </w:rPr>
            </w:pPr>
          </w:p>
          <w:p w14:paraId="61FC78F5" w14:textId="77777777" w:rsidR="006879F0" w:rsidRDefault="006879F0" w:rsidP="00502619">
            <w:pPr>
              <w:autoSpaceDE/>
              <w:autoSpaceDN/>
              <w:jc w:val="both"/>
              <w:rPr>
                <w:sz w:val="20"/>
                <w:szCs w:val="20"/>
              </w:rPr>
            </w:pPr>
          </w:p>
          <w:p w14:paraId="2DB9465E" w14:textId="77777777" w:rsidR="006879F0" w:rsidRDefault="006879F0" w:rsidP="00502619">
            <w:pPr>
              <w:autoSpaceDE/>
              <w:autoSpaceDN/>
              <w:jc w:val="both"/>
              <w:rPr>
                <w:sz w:val="20"/>
                <w:szCs w:val="20"/>
              </w:rPr>
            </w:pPr>
          </w:p>
          <w:p w14:paraId="37CD4530" w14:textId="77777777" w:rsidR="006879F0" w:rsidRDefault="006879F0" w:rsidP="00502619">
            <w:pPr>
              <w:autoSpaceDE/>
              <w:autoSpaceDN/>
              <w:jc w:val="both"/>
              <w:rPr>
                <w:sz w:val="20"/>
                <w:szCs w:val="20"/>
              </w:rPr>
            </w:pPr>
          </w:p>
          <w:p w14:paraId="58E40F63" w14:textId="77777777" w:rsidR="006879F0" w:rsidRDefault="006879F0" w:rsidP="00502619">
            <w:pPr>
              <w:autoSpaceDE/>
              <w:autoSpaceDN/>
              <w:jc w:val="both"/>
              <w:rPr>
                <w:sz w:val="20"/>
                <w:szCs w:val="20"/>
              </w:rPr>
            </w:pPr>
          </w:p>
          <w:p w14:paraId="402F37B6" w14:textId="77777777" w:rsidR="006879F0" w:rsidRDefault="006879F0" w:rsidP="00502619">
            <w:pPr>
              <w:autoSpaceDE/>
              <w:autoSpaceDN/>
              <w:jc w:val="both"/>
              <w:rPr>
                <w:sz w:val="20"/>
                <w:szCs w:val="20"/>
              </w:rPr>
            </w:pPr>
          </w:p>
          <w:p w14:paraId="6E79066C" w14:textId="77777777" w:rsidR="006879F0" w:rsidRDefault="006879F0" w:rsidP="00502619">
            <w:pPr>
              <w:autoSpaceDE/>
              <w:autoSpaceDN/>
              <w:jc w:val="both"/>
              <w:rPr>
                <w:sz w:val="20"/>
                <w:szCs w:val="20"/>
              </w:rPr>
            </w:pPr>
          </w:p>
          <w:p w14:paraId="33F85E1D" w14:textId="77777777" w:rsidR="006879F0" w:rsidRDefault="006879F0" w:rsidP="00502619">
            <w:pPr>
              <w:autoSpaceDE/>
              <w:autoSpaceDN/>
              <w:jc w:val="both"/>
              <w:rPr>
                <w:sz w:val="20"/>
                <w:szCs w:val="20"/>
              </w:rPr>
            </w:pPr>
          </w:p>
          <w:p w14:paraId="5A3F4232" w14:textId="77777777" w:rsidR="006879F0" w:rsidRDefault="006879F0" w:rsidP="00502619">
            <w:pPr>
              <w:autoSpaceDE/>
              <w:autoSpaceDN/>
              <w:jc w:val="both"/>
              <w:rPr>
                <w:sz w:val="20"/>
                <w:szCs w:val="20"/>
              </w:rPr>
            </w:pPr>
          </w:p>
          <w:p w14:paraId="47DB52D4" w14:textId="77777777" w:rsidR="006879F0" w:rsidRDefault="006879F0" w:rsidP="00502619">
            <w:pPr>
              <w:autoSpaceDE/>
              <w:autoSpaceDN/>
              <w:jc w:val="both"/>
              <w:rPr>
                <w:sz w:val="20"/>
                <w:szCs w:val="20"/>
              </w:rPr>
            </w:pPr>
          </w:p>
          <w:p w14:paraId="4405609D" w14:textId="77777777" w:rsidR="006879F0" w:rsidRDefault="006879F0" w:rsidP="00502619">
            <w:pPr>
              <w:autoSpaceDE/>
              <w:autoSpaceDN/>
              <w:jc w:val="both"/>
              <w:rPr>
                <w:sz w:val="20"/>
                <w:szCs w:val="20"/>
              </w:rPr>
            </w:pPr>
          </w:p>
          <w:p w14:paraId="1D583975" w14:textId="77777777" w:rsidR="006879F0" w:rsidRDefault="006879F0" w:rsidP="00502619">
            <w:pPr>
              <w:autoSpaceDE/>
              <w:autoSpaceDN/>
              <w:jc w:val="both"/>
              <w:rPr>
                <w:sz w:val="20"/>
                <w:szCs w:val="20"/>
              </w:rPr>
            </w:pPr>
          </w:p>
          <w:p w14:paraId="5CA10FD9" w14:textId="77777777" w:rsidR="006879F0" w:rsidRDefault="006879F0" w:rsidP="00502619">
            <w:pPr>
              <w:autoSpaceDE/>
              <w:autoSpaceDN/>
              <w:jc w:val="both"/>
              <w:rPr>
                <w:sz w:val="20"/>
                <w:szCs w:val="20"/>
              </w:rPr>
            </w:pPr>
          </w:p>
          <w:p w14:paraId="719B7323" w14:textId="77777777" w:rsidR="006879F0" w:rsidRPr="00502619" w:rsidRDefault="006879F0" w:rsidP="00502619">
            <w:pPr>
              <w:autoSpaceDE/>
              <w:autoSpaceDN/>
              <w:jc w:val="both"/>
              <w:rPr>
                <w:sz w:val="20"/>
                <w:szCs w:val="20"/>
              </w:rPr>
            </w:pPr>
            <w:r w:rsidRPr="00502619">
              <w:rPr>
                <w:sz w:val="20"/>
                <w:szCs w:val="20"/>
              </w:rPr>
              <w:t xml:space="preserve">Ak je materská spoločnosť materskou investičnou spoločnosťou v členskom štáte alebo materskou investičnou spoločnosťou v EÚ a žiadna z jej dcérskych spoločností nie je úverovou inštitúciou, dohľad na </w:t>
            </w:r>
            <w:r w:rsidRPr="00502619">
              <w:rPr>
                <w:sz w:val="20"/>
                <w:szCs w:val="20"/>
              </w:rPr>
              <w:lastRenderedPageBreak/>
              <w:t>konsolidovanom základe vykonáva príslušný orgán, ktorý vykonáva dohľad nad uvedenou materskou investičnou spoločnosťou v členskom štáte alebo uvedenou materskou investičnou spoločnosťou v EÚ na individuálnom základe.</w:t>
            </w:r>
          </w:p>
          <w:p w14:paraId="739D07A3" w14:textId="77777777" w:rsidR="006879F0" w:rsidRDefault="006879F0" w:rsidP="00502619">
            <w:pPr>
              <w:autoSpaceDE/>
              <w:autoSpaceDN/>
              <w:jc w:val="both"/>
              <w:rPr>
                <w:sz w:val="20"/>
                <w:szCs w:val="20"/>
              </w:rPr>
            </w:pPr>
          </w:p>
          <w:p w14:paraId="6F6C9348" w14:textId="77777777" w:rsidR="006879F0" w:rsidRPr="00502619" w:rsidRDefault="006879F0" w:rsidP="00502619">
            <w:pPr>
              <w:autoSpaceDE/>
              <w:autoSpaceDN/>
              <w:jc w:val="both"/>
              <w:rPr>
                <w:sz w:val="20"/>
                <w:szCs w:val="20"/>
              </w:rPr>
            </w:pPr>
          </w:p>
          <w:p w14:paraId="6A3AF737" w14:textId="77777777" w:rsidR="006879F0" w:rsidRDefault="006879F0" w:rsidP="00502619">
            <w:pPr>
              <w:autoSpaceDE/>
              <w:autoSpaceDN/>
              <w:jc w:val="both"/>
              <w:rPr>
                <w:sz w:val="20"/>
                <w:szCs w:val="20"/>
              </w:rPr>
            </w:pPr>
            <w:r w:rsidRPr="00502619">
              <w:rPr>
                <w:sz w:val="20"/>
                <w:szCs w:val="20"/>
              </w:rPr>
              <w:t>Ak je materská spoločnosť materskou investičnou spoločnosťou v členskom štáte alebo materskou investičnou spoločnosťou v EÚ a aspoň jedna z jej dcérskych spoločností je úverovou inštitúciou, dohľad na konsolidovanom základe vykonáva príslušný orgán úverovej inštitúcie alebo – v prípade, že existuje viac úverových inštitúcií –, úverová inštitúcia s najväčšou celkovou súvahou.</w:t>
            </w:r>
          </w:p>
          <w:p w14:paraId="37238811" w14:textId="77777777" w:rsidR="006879F0" w:rsidRDefault="006879F0" w:rsidP="00502619">
            <w:pPr>
              <w:autoSpaceDE/>
              <w:autoSpaceDN/>
              <w:jc w:val="both"/>
              <w:rPr>
                <w:sz w:val="20"/>
                <w:szCs w:val="20"/>
              </w:rPr>
            </w:pPr>
          </w:p>
          <w:p w14:paraId="6927CEC3" w14:textId="77777777" w:rsidR="006879F0" w:rsidRDefault="006879F0" w:rsidP="00502619">
            <w:pPr>
              <w:autoSpaceDE/>
              <w:autoSpaceDN/>
              <w:jc w:val="both"/>
              <w:rPr>
                <w:sz w:val="20"/>
                <w:szCs w:val="20"/>
              </w:rPr>
            </w:pPr>
          </w:p>
          <w:p w14:paraId="3733FFD5" w14:textId="77777777" w:rsidR="006879F0" w:rsidRDefault="006879F0" w:rsidP="00502619">
            <w:pPr>
              <w:autoSpaceDE/>
              <w:autoSpaceDN/>
              <w:jc w:val="both"/>
              <w:rPr>
                <w:sz w:val="20"/>
                <w:szCs w:val="20"/>
              </w:rPr>
            </w:pPr>
          </w:p>
          <w:p w14:paraId="60EA64EB" w14:textId="77777777" w:rsidR="006879F0" w:rsidRDefault="006879F0" w:rsidP="00502619">
            <w:pPr>
              <w:autoSpaceDE/>
              <w:autoSpaceDN/>
              <w:jc w:val="both"/>
              <w:rPr>
                <w:sz w:val="20"/>
                <w:szCs w:val="20"/>
              </w:rPr>
            </w:pPr>
          </w:p>
          <w:p w14:paraId="1B2E83B5" w14:textId="77777777" w:rsidR="006879F0" w:rsidRDefault="006879F0" w:rsidP="00502619">
            <w:pPr>
              <w:autoSpaceDE/>
              <w:autoSpaceDN/>
              <w:jc w:val="both"/>
              <w:rPr>
                <w:sz w:val="20"/>
                <w:szCs w:val="20"/>
              </w:rPr>
            </w:pPr>
          </w:p>
          <w:p w14:paraId="627F85A7" w14:textId="77777777" w:rsidR="006879F0" w:rsidRDefault="006879F0" w:rsidP="00502619">
            <w:pPr>
              <w:autoSpaceDE/>
              <w:autoSpaceDN/>
              <w:jc w:val="both"/>
              <w:rPr>
                <w:sz w:val="20"/>
                <w:szCs w:val="20"/>
              </w:rPr>
            </w:pPr>
          </w:p>
          <w:p w14:paraId="51373BC5" w14:textId="77777777" w:rsidR="006879F0" w:rsidRDefault="006879F0" w:rsidP="00502619">
            <w:pPr>
              <w:autoSpaceDE/>
              <w:autoSpaceDN/>
              <w:jc w:val="both"/>
              <w:rPr>
                <w:sz w:val="20"/>
                <w:szCs w:val="20"/>
              </w:rPr>
            </w:pPr>
          </w:p>
          <w:p w14:paraId="4EFCE82E" w14:textId="77777777" w:rsidR="006879F0" w:rsidRDefault="006879F0" w:rsidP="00502619">
            <w:pPr>
              <w:autoSpaceDE/>
              <w:autoSpaceDN/>
              <w:jc w:val="both"/>
              <w:rPr>
                <w:sz w:val="20"/>
                <w:szCs w:val="20"/>
              </w:rPr>
            </w:pPr>
          </w:p>
          <w:p w14:paraId="576410F7" w14:textId="77777777" w:rsidR="006879F0" w:rsidRDefault="006879F0" w:rsidP="00502619">
            <w:pPr>
              <w:autoSpaceDE/>
              <w:autoSpaceDN/>
              <w:jc w:val="both"/>
              <w:rPr>
                <w:sz w:val="20"/>
                <w:szCs w:val="20"/>
              </w:rPr>
            </w:pPr>
          </w:p>
          <w:p w14:paraId="34EBAEEB" w14:textId="77777777" w:rsidR="006879F0" w:rsidRDefault="006879F0" w:rsidP="00502619">
            <w:pPr>
              <w:autoSpaceDE/>
              <w:autoSpaceDN/>
              <w:jc w:val="both"/>
              <w:rPr>
                <w:sz w:val="20"/>
                <w:szCs w:val="20"/>
              </w:rPr>
            </w:pPr>
          </w:p>
          <w:p w14:paraId="50A24962" w14:textId="77777777" w:rsidR="006879F0" w:rsidRDefault="006879F0" w:rsidP="00502619">
            <w:pPr>
              <w:autoSpaceDE/>
              <w:autoSpaceDN/>
              <w:jc w:val="both"/>
              <w:rPr>
                <w:sz w:val="20"/>
                <w:szCs w:val="20"/>
              </w:rPr>
            </w:pPr>
          </w:p>
          <w:p w14:paraId="7CE61089" w14:textId="77777777" w:rsidR="006879F0" w:rsidRDefault="006879F0" w:rsidP="00502619">
            <w:pPr>
              <w:autoSpaceDE/>
              <w:autoSpaceDN/>
              <w:jc w:val="both"/>
              <w:rPr>
                <w:sz w:val="20"/>
                <w:szCs w:val="20"/>
              </w:rPr>
            </w:pPr>
          </w:p>
          <w:p w14:paraId="2E2CE669" w14:textId="77777777" w:rsidR="0057261C" w:rsidRDefault="0057261C" w:rsidP="00502619">
            <w:pPr>
              <w:autoSpaceDE/>
              <w:autoSpaceDN/>
              <w:jc w:val="both"/>
              <w:rPr>
                <w:sz w:val="20"/>
                <w:szCs w:val="20"/>
              </w:rPr>
            </w:pPr>
          </w:p>
          <w:p w14:paraId="0B90178D" w14:textId="77777777" w:rsidR="0057261C" w:rsidRDefault="0057261C" w:rsidP="00502619">
            <w:pPr>
              <w:autoSpaceDE/>
              <w:autoSpaceDN/>
              <w:jc w:val="both"/>
              <w:rPr>
                <w:sz w:val="20"/>
                <w:szCs w:val="20"/>
              </w:rPr>
            </w:pPr>
          </w:p>
          <w:p w14:paraId="31E421B0" w14:textId="77777777" w:rsidR="0057261C" w:rsidRDefault="0057261C" w:rsidP="00502619">
            <w:pPr>
              <w:autoSpaceDE/>
              <w:autoSpaceDN/>
              <w:jc w:val="both"/>
              <w:rPr>
                <w:sz w:val="20"/>
                <w:szCs w:val="20"/>
              </w:rPr>
            </w:pPr>
          </w:p>
          <w:p w14:paraId="17ED2FE3" w14:textId="77777777" w:rsidR="0057261C" w:rsidRDefault="0057261C" w:rsidP="00502619">
            <w:pPr>
              <w:autoSpaceDE/>
              <w:autoSpaceDN/>
              <w:jc w:val="both"/>
              <w:rPr>
                <w:sz w:val="20"/>
                <w:szCs w:val="20"/>
              </w:rPr>
            </w:pPr>
          </w:p>
          <w:p w14:paraId="0152CDDE" w14:textId="77777777" w:rsidR="0057261C" w:rsidRDefault="0057261C" w:rsidP="00502619">
            <w:pPr>
              <w:autoSpaceDE/>
              <w:autoSpaceDN/>
              <w:jc w:val="both"/>
              <w:rPr>
                <w:sz w:val="20"/>
                <w:szCs w:val="20"/>
              </w:rPr>
            </w:pPr>
          </w:p>
          <w:p w14:paraId="60B06C2D" w14:textId="77777777" w:rsidR="0057261C" w:rsidRDefault="0057261C" w:rsidP="00502619">
            <w:pPr>
              <w:autoSpaceDE/>
              <w:autoSpaceDN/>
              <w:jc w:val="both"/>
              <w:rPr>
                <w:sz w:val="20"/>
                <w:szCs w:val="20"/>
              </w:rPr>
            </w:pPr>
          </w:p>
          <w:p w14:paraId="6B32F2D5" w14:textId="77777777" w:rsidR="0057261C" w:rsidRDefault="0057261C" w:rsidP="00502619">
            <w:pPr>
              <w:autoSpaceDE/>
              <w:autoSpaceDN/>
              <w:jc w:val="both"/>
              <w:rPr>
                <w:sz w:val="20"/>
                <w:szCs w:val="20"/>
              </w:rPr>
            </w:pPr>
          </w:p>
          <w:p w14:paraId="1C9ABDAE" w14:textId="77777777" w:rsidR="0057261C" w:rsidRDefault="0057261C" w:rsidP="00502619">
            <w:pPr>
              <w:autoSpaceDE/>
              <w:autoSpaceDN/>
              <w:jc w:val="both"/>
              <w:rPr>
                <w:sz w:val="20"/>
                <w:szCs w:val="20"/>
              </w:rPr>
            </w:pPr>
          </w:p>
          <w:p w14:paraId="776B900D" w14:textId="77777777" w:rsidR="0057261C" w:rsidRDefault="0057261C" w:rsidP="00502619">
            <w:pPr>
              <w:autoSpaceDE/>
              <w:autoSpaceDN/>
              <w:jc w:val="both"/>
              <w:rPr>
                <w:sz w:val="20"/>
                <w:szCs w:val="20"/>
              </w:rPr>
            </w:pPr>
          </w:p>
          <w:p w14:paraId="74824CBD" w14:textId="77777777" w:rsidR="0057261C" w:rsidRDefault="0057261C" w:rsidP="00502619">
            <w:pPr>
              <w:autoSpaceDE/>
              <w:autoSpaceDN/>
              <w:jc w:val="both"/>
              <w:rPr>
                <w:sz w:val="20"/>
                <w:szCs w:val="20"/>
              </w:rPr>
            </w:pPr>
          </w:p>
          <w:p w14:paraId="45C6DEFA" w14:textId="77777777" w:rsidR="0057261C" w:rsidRDefault="0057261C" w:rsidP="00502619">
            <w:pPr>
              <w:autoSpaceDE/>
              <w:autoSpaceDN/>
              <w:jc w:val="both"/>
              <w:rPr>
                <w:sz w:val="20"/>
                <w:szCs w:val="20"/>
              </w:rPr>
            </w:pPr>
          </w:p>
          <w:p w14:paraId="79650172" w14:textId="77777777" w:rsidR="0057261C" w:rsidRDefault="0057261C" w:rsidP="00502619">
            <w:pPr>
              <w:autoSpaceDE/>
              <w:autoSpaceDN/>
              <w:jc w:val="both"/>
              <w:rPr>
                <w:sz w:val="20"/>
                <w:szCs w:val="20"/>
              </w:rPr>
            </w:pPr>
          </w:p>
          <w:p w14:paraId="32F57072" w14:textId="77777777" w:rsidR="0057261C" w:rsidRDefault="0057261C" w:rsidP="00502619">
            <w:pPr>
              <w:autoSpaceDE/>
              <w:autoSpaceDN/>
              <w:jc w:val="both"/>
              <w:rPr>
                <w:sz w:val="20"/>
                <w:szCs w:val="20"/>
              </w:rPr>
            </w:pPr>
          </w:p>
          <w:p w14:paraId="0CE78CF9" w14:textId="77777777" w:rsidR="0057261C" w:rsidRDefault="0057261C" w:rsidP="00502619">
            <w:pPr>
              <w:autoSpaceDE/>
              <w:autoSpaceDN/>
              <w:jc w:val="both"/>
              <w:rPr>
                <w:sz w:val="20"/>
                <w:szCs w:val="20"/>
              </w:rPr>
            </w:pPr>
          </w:p>
          <w:p w14:paraId="2A17F1D8" w14:textId="77777777" w:rsidR="0057261C" w:rsidRDefault="0057261C" w:rsidP="00502619">
            <w:pPr>
              <w:autoSpaceDE/>
              <w:autoSpaceDN/>
              <w:jc w:val="both"/>
              <w:rPr>
                <w:sz w:val="20"/>
                <w:szCs w:val="20"/>
              </w:rPr>
            </w:pPr>
          </w:p>
          <w:p w14:paraId="73A5A696" w14:textId="77777777" w:rsidR="0057261C" w:rsidRDefault="0057261C" w:rsidP="00502619">
            <w:pPr>
              <w:autoSpaceDE/>
              <w:autoSpaceDN/>
              <w:jc w:val="both"/>
              <w:rPr>
                <w:sz w:val="20"/>
                <w:szCs w:val="20"/>
              </w:rPr>
            </w:pPr>
          </w:p>
          <w:p w14:paraId="34F4AE65" w14:textId="77777777" w:rsidR="0057261C" w:rsidRDefault="0057261C" w:rsidP="00502619">
            <w:pPr>
              <w:autoSpaceDE/>
              <w:autoSpaceDN/>
              <w:jc w:val="both"/>
              <w:rPr>
                <w:sz w:val="20"/>
                <w:szCs w:val="20"/>
              </w:rPr>
            </w:pPr>
          </w:p>
          <w:p w14:paraId="29D333BB" w14:textId="77777777" w:rsidR="0057261C" w:rsidRDefault="0057261C" w:rsidP="00502619">
            <w:pPr>
              <w:autoSpaceDE/>
              <w:autoSpaceDN/>
              <w:jc w:val="both"/>
              <w:rPr>
                <w:sz w:val="20"/>
                <w:szCs w:val="20"/>
              </w:rPr>
            </w:pPr>
          </w:p>
          <w:p w14:paraId="26745B03" w14:textId="77777777" w:rsidR="0057261C" w:rsidRDefault="0057261C" w:rsidP="00502619">
            <w:pPr>
              <w:autoSpaceDE/>
              <w:autoSpaceDN/>
              <w:jc w:val="both"/>
              <w:rPr>
                <w:sz w:val="20"/>
                <w:szCs w:val="20"/>
              </w:rPr>
            </w:pPr>
          </w:p>
          <w:p w14:paraId="58D43FE8" w14:textId="77777777" w:rsidR="0057261C" w:rsidRDefault="0057261C" w:rsidP="00502619">
            <w:pPr>
              <w:autoSpaceDE/>
              <w:autoSpaceDN/>
              <w:jc w:val="both"/>
              <w:rPr>
                <w:sz w:val="20"/>
                <w:szCs w:val="20"/>
              </w:rPr>
            </w:pPr>
          </w:p>
          <w:p w14:paraId="61A47B80" w14:textId="77777777" w:rsidR="0057261C" w:rsidRDefault="0057261C" w:rsidP="00502619">
            <w:pPr>
              <w:autoSpaceDE/>
              <w:autoSpaceDN/>
              <w:jc w:val="both"/>
              <w:rPr>
                <w:sz w:val="20"/>
                <w:szCs w:val="20"/>
              </w:rPr>
            </w:pPr>
          </w:p>
          <w:p w14:paraId="7E22BDA1" w14:textId="77777777" w:rsidR="0057261C" w:rsidRDefault="0057261C" w:rsidP="00502619">
            <w:pPr>
              <w:autoSpaceDE/>
              <w:autoSpaceDN/>
              <w:jc w:val="both"/>
              <w:rPr>
                <w:sz w:val="20"/>
                <w:szCs w:val="20"/>
              </w:rPr>
            </w:pPr>
          </w:p>
          <w:p w14:paraId="15D1CB6B" w14:textId="77777777" w:rsidR="0057261C" w:rsidRDefault="0057261C" w:rsidP="00502619">
            <w:pPr>
              <w:autoSpaceDE/>
              <w:autoSpaceDN/>
              <w:jc w:val="both"/>
              <w:rPr>
                <w:sz w:val="20"/>
                <w:szCs w:val="20"/>
              </w:rPr>
            </w:pPr>
          </w:p>
          <w:p w14:paraId="2C757A26" w14:textId="77777777" w:rsidR="0057261C" w:rsidRDefault="0057261C" w:rsidP="00502619">
            <w:pPr>
              <w:autoSpaceDE/>
              <w:autoSpaceDN/>
              <w:jc w:val="both"/>
              <w:rPr>
                <w:sz w:val="20"/>
                <w:szCs w:val="20"/>
              </w:rPr>
            </w:pPr>
          </w:p>
          <w:p w14:paraId="31DBD913" w14:textId="77777777" w:rsidR="0057261C" w:rsidRDefault="0057261C" w:rsidP="00502619">
            <w:pPr>
              <w:autoSpaceDE/>
              <w:autoSpaceDN/>
              <w:jc w:val="both"/>
              <w:rPr>
                <w:sz w:val="20"/>
                <w:szCs w:val="20"/>
              </w:rPr>
            </w:pPr>
          </w:p>
          <w:p w14:paraId="5A237C80" w14:textId="77777777" w:rsidR="0057261C" w:rsidRDefault="0057261C" w:rsidP="00502619">
            <w:pPr>
              <w:autoSpaceDE/>
              <w:autoSpaceDN/>
              <w:jc w:val="both"/>
              <w:rPr>
                <w:sz w:val="20"/>
                <w:szCs w:val="20"/>
              </w:rPr>
            </w:pPr>
          </w:p>
          <w:p w14:paraId="1E6C2919" w14:textId="77777777" w:rsidR="0057261C" w:rsidRDefault="0057261C" w:rsidP="00502619">
            <w:pPr>
              <w:autoSpaceDE/>
              <w:autoSpaceDN/>
              <w:jc w:val="both"/>
              <w:rPr>
                <w:sz w:val="20"/>
                <w:szCs w:val="20"/>
              </w:rPr>
            </w:pPr>
          </w:p>
          <w:p w14:paraId="36715B74" w14:textId="77777777" w:rsidR="0057261C" w:rsidRDefault="0057261C" w:rsidP="00502619">
            <w:pPr>
              <w:autoSpaceDE/>
              <w:autoSpaceDN/>
              <w:jc w:val="both"/>
              <w:rPr>
                <w:sz w:val="20"/>
                <w:szCs w:val="20"/>
              </w:rPr>
            </w:pPr>
          </w:p>
          <w:p w14:paraId="35CE53E6" w14:textId="77777777" w:rsidR="0057261C" w:rsidRDefault="0057261C" w:rsidP="00502619">
            <w:pPr>
              <w:autoSpaceDE/>
              <w:autoSpaceDN/>
              <w:jc w:val="both"/>
              <w:rPr>
                <w:sz w:val="20"/>
                <w:szCs w:val="20"/>
              </w:rPr>
            </w:pPr>
          </w:p>
          <w:p w14:paraId="47756177" w14:textId="77777777" w:rsidR="0057261C" w:rsidRDefault="0057261C" w:rsidP="00502619">
            <w:pPr>
              <w:autoSpaceDE/>
              <w:autoSpaceDN/>
              <w:jc w:val="both"/>
              <w:rPr>
                <w:sz w:val="20"/>
                <w:szCs w:val="20"/>
              </w:rPr>
            </w:pPr>
          </w:p>
          <w:p w14:paraId="7D28F3EF" w14:textId="77777777" w:rsidR="0057261C" w:rsidRDefault="0057261C" w:rsidP="00502619">
            <w:pPr>
              <w:autoSpaceDE/>
              <w:autoSpaceDN/>
              <w:jc w:val="both"/>
              <w:rPr>
                <w:sz w:val="20"/>
                <w:szCs w:val="20"/>
              </w:rPr>
            </w:pPr>
          </w:p>
          <w:p w14:paraId="272312A2" w14:textId="77777777" w:rsidR="0057261C" w:rsidRDefault="0057261C" w:rsidP="00502619">
            <w:pPr>
              <w:autoSpaceDE/>
              <w:autoSpaceDN/>
              <w:jc w:val="both"/>
              <w:rPr>
                <w:sz w:val="20"/>
                <w:szCs w:val="20"/>
              </w:rPr>
            </w:pPr>
          </w:p>
          <w:p w14:paraId="078E9F9B" w14:textId="77777777" w:rsidR="0057261C" w:rsidRDefault="0057261C" w:rsidP="00502619">
            <w:pPr>
              <w:autoSpaceDE/>
              <w:autoSpaceDN/>
              <w:jc w:val="both"/>
              <w:rPr>
                <w:sz w:val="20"/>
                <w:szCs w:val="20"/>
              </w:rPr>
            </w:pPr>
          </w:p>
          <w:p w14:paraId="058DAD1E" w14:textId="77777777" w:rsidR="0057261C" w:rsidRDefault="0057261C" w:rsidP="00502619">
            <w:pPr>
              <w:autoSpaceDE/>
              <w:autoSpaceDN/>
              <w:jc w:val="both"/>
              <w:rPr>
                <w:sz w:val="20"/>
                <w:szCs w:val="20"/>
              </w:rPr>
            </w:pPr>
          </w:p>
          <w:p w14:paraId="27370708" w14:textId="77777777" w:rsidR="0057261C" w:rsidRDefault="0057261C" w:rsidP="00502619">
            <w:pPr>
              <w:autoSpaceDE/>
              <w:autoSpaceDN/>
              <w:jc w:val="both"/>
              <w:rPr>
                <w:sz w:val="20"/>
                <w:szCs w:val="20"/>
              </w:rPr>
            </w:pPr>
          </w:p>
          <w:p w14:paraId="05157B0D" w14:textId="77777777" w:rsidR="0057261C" w:rsidRDefault="0057261C" w:rsidP="00502619">
            <w:pPr>
              <w:autoSpaceDE/>
              <w:autoSpaceDN/>
              <w:jc w:val="both"/>
              <w:rPr>
                <w:sz w:val="20"/>
                <w:szCs w:val="20"/>
              </w:rPr>
            </w:pPr>
          </w:p>
          <w:p w14:paraId="241E5D98" w14:textId="77777777" w:rsidR="0057261C" w:rsidRDefault="0057261C" w:rsidP="00502619">
            <w:pPr>
              <w:autoSpaceDE/>
              <w:autoSpaceDN/>
              <w:jc w:val="both"/>
              <w:rPr>
                <w:sz w:val="20"/>
                <w:szCs w:val="20"/>
              </w:rPr>
            </w:pPr>
          </w:p>
          <w:p w14:paraId="3BF948B7" w14:textId="77777777" w:rsidR="0057261C" w:rsidRDefault="0057261C" w:rsidP="00502619">
            <w:pPr>
              <w:autoSpaceDE/>
              <w:autoSpaceDN/>
              <w:jc w:val="both"/>
              <w:rPr>
                <w:sz w:val="20"/>
                <w:szCs w:val="20"/>
              </w:rPr>
            </w:pPr>
          </w:p>
          <w:p w14:paraId="65676CAB" w14:textId="77777777" w:rsidR="0057261C" w:rsidRPr="00502619" w:rsidRDefault="0057261C" w:rsidP="00502619">
            <w:pPr>
              <w:autoSpaceDE/>
              <w:autoSpaceDN/>
              <w:jc w:val="both"/>
              <w:rPr>
                <w:sz w:val="20"/>
                <w:szCs w:val="20"/>
              </w:rPr>
            </w:pPr>
          </w:p>
          <w:p w14:paraId="51F9D981" w14:textId="77777777" w:rsidR="006879F0" w:rsidRPr="00502619" w:rsidRDefault="006879F0" w:rsidP="00502619">
            <w:pPr>
              <w:autoSpaceDE/>
              <w:autoSpaceDN/>
              <w:jc w:val="both"/>
              <w:rPr>
                <w:sz w:val="20"/>
                <w:szCs w:val="20"/>
              </w:rPr>
            </w:pPr>
            <w:r w:rsidRPr="00502619">
              <w:rPr>
                <w:sz w:val="20"/>
                <w:szCs w:val="20"/>
              </w:rPr>
              <w:t>2.   Ak je materská spoločnosť úverovej inštitúcie alebo investičnej spoločnosti materskou finančnou holdingovou spoločnosťou v členskom štáte, materskou zmiešanou finančnou holdingovou spoločnosťou v členskom štáte, materskou finančnou holdingovou spoločnosťou v EÚ alebo materskou zmiešanou finančnou holdingovou spoločnosťou v EÚ, dohľad na konsolidovanom základe vykonáva príslušný orgán, ktorý vykonáva dohľad nad úverovou inštitúciou alebo investičnou spoločnosťou na individuálnom základe.</w:t>
            </w:r>
          </w:p>
          <w:p w14:paraId="791A147C" w14:textId="77777777" w:rsidR="006879F0" w:rsidRDefault="006879F0" w:rsidP="00502619">
            <w:pPr>
              <w:autoSpaceDE/>
              <w:autoSpaceDN/>
              <w:jc w:val="both"/>
              <w:rPr>
                <w:sz w:val="20"/>
                <w:szCs w:val="20"/>
              </w:rPr>
            </w:pPr>
          </w:p>
          <w:p w14:paraId="1EFEFC41" w14:textId="77777777" w:rsidR="006879F0" w:rsidRDefault="006879F0" w:rsidP="00502619">
            <w:pPr>
              <w:autoSpaceDE/>
              <w:autoSpaceDN/>
              <w:jc w:val="both"/>
              <w:rPr>
                <w:sz w:val="20"/>
                <w:szCs w:val="20"/>
              </w:rPr>
            </w:pPr>
          </w:p>
          <w:p w14:paraId="37201089" w14:textId="77777777" w:rsidR="006879F0" w:rsidRDefault="006879F0" w:rsidP="00502619">
            <w:pPr>
              <w:autoSpaceDE/>
              <w:autoSpaceDN/>
              <w:jc w:val="both"/>
              <w:rPr>
                <w:sz w:val="20"/>
                <w:szCs w:val="20"/>
              </w:rPr>
            </w:pPr>
          </w:p>
          <w:p w14:paraId="64271B77" w14:textId="77777777" w:rsidR="006879F0" w:rsidRDefault="006879F0" w:rsidP="00502619">
            <w:pPr>
              <w:autoSpaceDE/>
              <w:autoSpaceDN/>
              <w:jc w:val="both"/>
              <w:rPr>
                <w:sz w:val="20"/>
                <w:szCs w:val="20"/>
              </w:rPr>
            </w:pPr>
          </w:p>
          <w:p w14:paraId="4B559586" w14:textId="77777777" w:rsidR="006879F0" w:rsidRDefault="006879F0" w:rsidP="00502619">
            <w:pPr>
              <w:autoSpaceDE/>
              <w:autoSpaceDN/>
              <w:jc w:val="both"/>
              <w:rPr>
                <w:sz w:val="20"/>
                <w:szCs w:val="20"/>
              </w:rPr>
            </w:pPr>
          </w:p>
          <w:p w14:paraId="2D5601BC" w14:textId="77777777" w:rsidR="006879F0" w:rsidRDefault="006879F0" w:rsidP="00502619">
            <w:pPr>
              <w:autoSpaceDE/>
              <w:autoSpaceDN/>
              <w:jc w:val="both"/>
              <w:rPr>
                <w:sz w:val="20"/>
                <w:szCs w:val="20"/>
              </w:rPr>
            </w:pPr>
          </w:p>
          <w:p w14:paraId="578D4AC8" w14:textId="77777777" w:rsidR="006879F0" w:rsidRDefault="006879F0" w:rsidP="00502619">
            <w:pPr>
              <w:autoSpaceDE/>
              <w:autoSpaceDN/>
              <w:jc w:val="both"/>
              <w:rPr>
                <w:sz w:val="20"/>
                <w:szCs w:val="20"/>
              </w:rPr>
            </w:pPr>
          </w:p>
          <w:p w14:paraId="627AD16A" w14:textId="77777777" w:rsidR="006879F0" w:rsidRDefault="006879F0" w:rsidP="00502619">
            <w:pPr>
              <w:autoSpaceDE/>
              <w:autoSpaceDN/>
              <w:jc w:val="both"/>
              <w:rPr>
                <w:sz w:val="20"/>
                <w:szCs w:val="20"/>
              </w:rPr>
            </w:pPr>
          </w:p>
          <w:p w14:paraId="1CC0CBE4" w14:textId="77777777" w:rsidR="006879F0" w:rsidRDefault="006879F0" w:rsidP="00502619">
            <w:pPr>
              <w:autoSpaceDE/>
              <w:autoSpaceDN/>
              <w:jc w:val="both"/>
              <w:rPr>
                <w:sz w:val="20"/>
                <w:szCs w:val="20"/>
              </w:rPr>
            </w:pPr>
          </w:p>
          <w:p w14:paraId="2B5AB163" w14:textId="77777777" w:rsidR="006879F0" w:rsidRDefault="006879F0" w:rsidP="00502619">
            <w:pPr>
              <w:autoSpaceDE/>
              <w:autoSpaceDN/>
              <w:jc w:val="both"/>
              <w:rPr>
                <w:sz w:val="20"/>
                <w:szCs w:val="20"/>
              </w:rPr>
            </w:pPr>
          </w:p>
          <w:p w14:paraId="5153E859" w14:textId="77777777" w:rsidR="006879F0" w:rsidRDefault="006879F0" w:rsidP="00502619">
            <w:pPr>
              <w:autoSpaceDE/>
              <w:autoSpaceDN/>
              <w:jc w:val="both"/>
              <w:rPr>
                <w:sz w:val="20"/>
                <w:szCs w:val="20"/>
              </w:rPr>
            </w:pPr>
          </w:p>
          <w:p w14:paraId="1B057FD1" w14:textId="77777777" w:rsidR="006879F0" w:rsidRDefault="006879F0" w:rsidP="00502619">
            <w:pPr>
              <w:autoSpaceDE/>
              <w:autoSpaceDN/>
              <w:jc w:val="both"/>
              <w:rPr>
                <w:sz w:val="20"/>
                <w:szCs w:val="20"/>
              </w:rPr>
            </w:pPr>
          </w:p>
          <w:p w14:paraId="3D053477" w14:textId="77777777" w:rsidR="006879F0" w:rsidRDefault="006879F0" w:rsidP="00502619">
            <w:pPr>
              <w:autoSpaceDE/>
              <w:autoSpaceDN/>
              <w:jc w:val="both"/>
              <w:rPr>
                <w:sz w:val="20"/>
                <w:szCs w:val="20"/>
              </w:rPr>
            </w:pPr>
          </w:p>
          <w:p w14:paraId="0BBA9446" w14:textId="77777777" w:rsidR="006879F0" w:rsidRDefault="006879F0" w:rsidP="00502619">
            <w:pPr>
              <w:autoSpaceDE/>
              <w:autoSpaceDN/>
              <w:jc w:val="both"/>
              <w:rPr>
                <w:sz w:val="20"/>
                <w:szCs w:val="20"/>
              </w:rPr>
            </w:pPr>
          </w:p>
          <w:p w14:paraId="0FD6E925" w14:textId="77777777" w:rsidR="006879F0" w:rsidRDefault="006879F0" w:rsidP="00502619">
            <w:pPr>
              <w:autoSpaceDE/>
              <w:autoSpaceDN/>
              <w:jc w:val="both"/>
              <w:rPr>
                <w:sz w:val="20"/>
                <w:szCs w:val="20"/>
              </w:rPr>
            </w:pPr>
          </w:p>
          <w:p w14:paraId="42BAEE42" w14:textId="77777777" w:rsidR="006879F0" w:rsidRDefault="006879F0" w:rsidP="00502619">
            <w:pPr>
              <w:autoSpaceDE/>
              <w:autoSpaceDN/>
              <w:jc w:val="both"/>
              <w:rPr>
                <w:sz w:val="20"/>
                <w:szCs w:val="20"/>
              </w:rPr>
            </w:pPr>
          </w:p>
          <w:p w14:paraId="18532E33" w14:textId="77777777" w:rsidR="006879F0" w:rsidRDefault="006879F0" w:rsidP="00502619">
            <w:pPr>
              <w:autoSpaceDE/>
              <w:autoSpaceDN/>
              <w:jc w:val="both"/>
              <w:rPr>
                <w:sz w:val="20"/>
                <w:szCs w:val="20"/>
              </w:rPr>
            </w:pPr>
          </w:p>
          <w:p w14:paraId="4A20144C" w14:textId="77777777" w:rsidR="006879F0" w:rsidRDefault="006879F0" w:rsidP="00502619">
            <w:pPr>
              <w:autoSpaceDE/>
              <w:autoSpaceDN/>
              <w:jc w:val="both"/>
              <w:rPr>
                <w:sz w:val="20"/>
                <w:szCs w:val="20"/>
              </w:rPr>
            </w:pPr>
          </w:p>
          <w:p w14:paraId="4BB7832C" w14:textId="77777777" w:rsidR="006879F0" w:rsidRDefault="006879F0" w:rsidP="00502619">
            <w:pPr>
              <w:autoSpaceDE/>
              <w:autoSpaceDN/>
              <w:jc w:val="both"/>
              <w:rPr>
                <w:sz w:val="20"/>
                <w:szCs w:val="20"/>
              </w:rPr>
            </w:pPr>
          </w:p>
          <w:p w14:paraId="5A300779" w14:textId="77777777" w:rsidR="006879F0" w:rsidRDefault="006879F0" w:rsidP="00502619">
            <w:pPr>
              <w:autoSpaceDE/>
              <w:autoSpaceDN/>
              <w:jc w:val="both"/>
              <w:rPr>
                <w:sz w:val="20"/>
                <w:szCs w:val="20"/>
              </w:rPr>
            </w:pPr>
          </w:p>
          <w:p w14:paraId="7F9B9AA6" w14:textId="77777777" w:rsidR="006879F0" w:rsidRDefault="006879F0" w:rsidP="00502619">
            <w:pPr>
              <w:autoSpaceDE/>
              <w:autoSpaceDN/>
              <w:jc w:val="both"/>
              <w:rPr>
                <w:sz w:val="20"/>
                <w:szCs w:val="20"/>
              </w:rPr>
            </w:pPr>
          </w:p>
          <w:p w14:paraId="0F88CF83" w14:textId="77777777" w:rsidR="006879F0" w:rsidRDefault="006879F0" w:rsidP="00502619">
            <w:pPr>
              <w:autoSpaceDE/>
              <w:autoSpaceDN/>
              <w:jc w:val="both"/>
              <w:rPr>
                <w:sz w:val="20"/>
                <w:szCs w:val="20"/>
              </w:rPr>
            </w:pPr>
          </w:p>
          <w:p w14:paraId="0E8D9C26" w14:textId="77777777" w:rsidR="006879F0" w:rsidRDefault="006879F0" w:rsidP="00502619">
            <w:pPr>
              <w:autoSpaceDE/>
              <w:autoSpaceDN/>
              <w:jc w:val="both"/>
              <w:rPr>
                <w:sz w:val="20"/>
                <w:szCs w:val="20"/>
              </w:rPr>
            </w:pPr>
          </w:p>
          <w:p w14:paraId="69AC2330" w14:textId="77777777" w:rsidR="006879F0" w:rsidRDefault="006879F0" w:rsidP="00502619">
            <w:pPr>
              <w:autoSpaceDE/>
              <w:autoSpaceDN/>
              <w:jc w:val="both"/>
              <w:rPr>
                <w:sz w:val="20"/>
                <w:szCs w:val="20"/>
              </w:rPr>
            </w:pPr>
          </w:p>
          <w:p w14:paraId="0BCEC9EC" w14:textId="77777777" w:rsidR="006879F0" w:rsidRDefault="006879F0" w:rsidP="00502619">
            <w:pPr>
              <w:autoSpaceDE/>
              <w:autoSpaceDN/>
              <w:jc w:val="both"/>
              <w:rPr>
                <w:sz w:val="20"/>
                <w:szCs w:val="20"/>
              </w:rPr>
            </w:pPr>
          </w:p>
          <w:p w14:paraId="17252247" w14:textId="77777777" w:rsidR="006879F0" w:rsidRDefault="006879F0" w:rsidP="00502619">
            <w:pPr>
              <w:autoSpaceDE/>
              <w:autoSpaceDN/>
              <w:jc w:val="both"/>
              <w:rPr>
                <w:sz w:val="20"/>
                <w:szCs w:val="20"/>
              </w:rPr>
            </w:pPr>
          </w:p>
          <w:p w14:paraId="06A0B279" w14:textId="77777777" w:rsidR="006879F0" w:rsidRDefault="006879F0" w:rsidP="00502619">
            <w:pPr>
              <w:autoSpaceDE/>
              <w:autoSpaceDN/>
              <w:jc w:val="both"/>
              <w:rPr>
                <w:sz w:val="20"/>
                <w:szCs w:val="20"/>
              </w:rPr>
            </w:pPr>
          </w:p>
          <w:p w14:paraId="5DEB73AB" w14:textId="77777777" w:rsidR="006879F0" w:rsidRDefault="006879F0" w:rsidP="00502619">
            <w:pPr>
              <w:autoSpaceDE/>
              <w:autoSpaceDN/>
              <w:jc w:val="both"/>
              <w:rPr>
                <w:sz w:val="20"/>
                <w:szCs w:val="20"/>
              </w:rPr>
            </w:pPr>
          </w:p>
          <w:p w14:paraId="2CC14B4D" w14:textId="77777777" w:rsidR="006879F0" w:rsidRDefault="006879F0" w:rsidP="00502619">
            <w:pPr>
              <w:autoSpaceDE/>
              <w:autoSpaceDN/>
              <w:jc w:val="both"/>
              <w:rPr>
                <w:sz w:val="20"/>
                <w:szCs w:val="20"/>
              </w:rPr>
            </w:pPr>
          </w:p>
          <w:p w14:paraId="0E729D32" w14:textId="77777777" w:rsidR="006879F0" w:rsidRDefault="006879F0" w:rsidP="00502619">
            <w:pPr>
              <w:autoSpaceDE/>
              <w:autoSpaceDN/>
              <w:jc w:val="both"/>
              <w:rPr>
                <w:sz w:val="20"/>
                <w:szCs w:val="20"/>
              </w:rPr>
            </w:pPr>
          </w:p>
          <w:p w14:paraId="5E0540EF" w14:textId="77777777" w:rsidR="006879F0" w:rsidRDefault="006879F0" w:rsidP="00502619">
            <w:pPr>
              <w:autoSpaceDE/>
              <w:autoSpaceDN/>
              <w:jc w:val="both"/>
              <w:rPr>
                <w:sz w:val="20"/>
                <w:szCs w:val="20"/>
              </w:rPr>
            </w:pPr>
          </w:p>
          <w:p w14:paraId="0A98EC64" w14:textId="77777777" w:rsidR="006879F0" w:rsidRDefault="006879F0" w:rsidP="00502619">
            <w:pPr>
              <w:autoSpaceDE/>
              <w:autoSpaceDN/>
              <w:jc w:val="both"/>
              <w:rPr>
                <w:sz w:val="20"/>
                <w:szCs w:val="20"/>
              </w:rPr>
            </w:pPr>
          </w:p>
          <w:p w14:paraId="27B16A75" w14:textId="77777777" w:rsidR="006879F0" w:rsidRDefault="006879F0" w:rsidP="00502619">
            <w:pPr>
              <w:autoSpaceDE/>
              <w:autoSpaceDN/>
              <w:jc w:val="both"/>
              <w:rPr>
                <w:sz w:val="20"/>
                <w:szCs w:val="20"/>
              </w:rPr>
            </w:pPr>
          </w:p>
          <w:p w14:paraId="5C4DD1D6" w14:textId="77777777" w:rsidR="006879F0" w:rsidRDefault="006879F0" w:rsidP="00502619">
            <w:pPr>
              <w:autoSpaceDE/>
              <w:autoSpaceDN/>
              <w:jc w:val="both"/>
              <w:rPr>
                <w:sz w:val="20"/>
                <w:szCs w:val="20"/>
              </w:rPr>
            </w:pPr>
          </w:p>
          <w:p w14:paraId="3077D596" w14:textId="77777777" w:rsidR="006879F0" w:rsidRDefault="006879F0" w:rsidP="00502619">
            <w:pPr>
              <w:autoSpaceDE/>
              <w:autoSpaceDN/>
              <w:jc w:val="both"/>
              <w:rPr>
                <w:sz w:val="20"/>
                <w:szCs w:val="20"/>
              </w:rPr>
            </w:pPr>
          </w:p>
          <w:p w14:paraId="0049A2FA" w14:textId="77777777" w:rsidR="006879F0" w:rsidRDefault="006879F0" w:rsidP="00502619">
            <w:pPr>
              <w:autoSpaceDE/>
              <w:autoSpaceDN/>
              <w:jc w:val="both"/>
              <w:rPr>
                <w:sz w:val="20"/>
                <w:szCs w:val="20"/>
              </w:rPr>
            </w:pPr>
          </w:p>
          <w:p w14:paraId="23FE0F3D" w14:textId="77777777" w:rsidR="006879F0" w:rsidRDefault="006879F0" w:rsidP="00502619">
            <w:pPr>
              <w:autoSpaceDE/>
              <w:autoSpaceDN/>
              <w:jc w:val="both"/>
              <w:rPr>
                <w:sz w:val="20"/>
                <w:szCs w:val="20"/>
              </w:rPr>
            </w:pPr>
          </w:p>
          <w:p w14:paraId="649B5666" w14:textId="77777777" w:rsidR="006879F0" w:rsidRDefault="006879F0" w:rsidP="00502619">
            <w:pPr>
              <w:autoSpaceDE/>
              <w:autoSpaceDN/>
              <w:jc w:val="both"/>
              <w:rPr>
                <w:sz w:val="20"/>
                <w:szCs w:val="20"/>
              </w:rPr>
            </w:pPr>
          </w:p>
          <w:p w14:paraId="364E7AF8" w14:textId="77777777" w:rsidR="006879F0" w:rsidRDefault="006879F0" w:rsidP="00502619">
            <w:pPr>
              <w:autoSpaceDE/>
              <w:autoSpaceDN/>
              <w:jc w:val="both"/>
              <w:rPr>
                <w:sz w:val="20"/>
                <w:szCs w:val="20"/>
              </w:rPr>
            </w:pPr>
          </w:p>
          <w:p w14:paraId="7BD055DB" w14:textId="77777777" w:rsidR="006879F0" w:rsidRDefault="006879F0" w:rsidP="00502619">
            <w:pPr>
              <w:autoSpaceDE/>
              <w:autoSpaceDN/>
              <w:jc w:val="both"/>
              <w:rPr>
                <w:sz w:val="20"/>
                <w:szCs w:val="20"/>
              </w:rPr>
            </w:pPr>
          </w:p>
          <w:p w14:paraId="027AA3A1" w14:textId="77777777" w:rsidR="006879F0" w:rsidRDefault="006879F0" w:rsidP="00502619">
            <w:pPr>
              <w:autoSpaceDE/>
              <w:autoSpaceDN/>
              <w:jc w:val="both"/>
              <w:rPr>
                <w:sz w:val="20"/>
                <w:szCs w:val="20"/>
              </w:rPr>
            </w:pPr>
          </w:p>
          <w:p w14:paraId="35E40EB6" w14:textId="77777777" w:rsidR="006879F0" w:rsidRDefault="006879F0" w:rsidP="00502619">
            <w:pPr>
              <w:autoSpaceDE/>
              <w:autoSpaceDN/>
              <w:jc w:val="both"/>
              <w:rPr>
                <w:sz w:val="20"/>
                <w:szCs w:val="20"/>
              </w:rPr>
            </w:pPr>
          </w:p>
          <w:p w14:paraId="091530F1" w14:textId="77777777" w:rsidR="006879F0" w:rsidRDefault="006879F0" w:rsidP="00502619">
            <w:pPr>
              <w:autoSpaceDE/>
              <w:autoSpaceDN/>
              <w:jc w:val="both"/>
              <w:rPr>
                <w:sz w:val="20"/>
                <w:szCs w:val="20"/>
              </w:rPr>
            </w:pPr>
          </w:p>
          <w:p w14:paraId="0D034959" w14:textId="77777777" w:rsidR="006879F0" w:rsidRDefault="006879F0" w:rsidP="00502619">
            <w:pPr>
              <w:autoSpaceDE/>
              <w:autoSpaceDN/>
              <w:jc w:val="both"/>
              <w:rPr>
                <w:sz w:val="20"/>
                <w:szCs w:val="20"/>
              </w:rPr>
            </w:pPr>
          </w:p>
          <w:p w14:paraId="52218CDC" w14:textId="77777777" w:rsidR="006879F0" w:rsidRDefault="006879F0" w:rsidP="00502619">
            <w:pPr>
              <w:autoSpaceDE/>
              <w:autoSpaceDN/>
              <w:jc w:val="both"/>
              <w:rPr>
                <w:sz w:val="20"/>
                <w:szCs w:val="20"/>
              </w:rPr>
            </w:pPr>
          </w:p>
          <w:p w14:paraId="6C25B03B" w14:textId="77777777" w:rsidR="006879F0" w:rsidRDefault="006879F0" w:rsidP="00502619">
            <w:pPr>
              <w:autoSpaceDE/>
              <w:autoSpaceDN/>
              <w:jc w:val="both"/>
              <w:rPr>
                <w:sz w:val="20"/>
                <w:szCs w:val="20"/>
              </w:rPr>
            </w:pPr>
          </w:p>
          <w:p w14:paraId="7CE6BF3E" w14:textId="77777777" w:rsidR="006879F0" w:rsidRDefault="006879F0" w:rsidP="00502619">
            <w:pPr>
              <w:autoSpaceDE/>
              <w:autoSpaceDN/>
              <w:jc w:val="both"/>
              <w:rPr>
                <w:sz w:val="20"/>
                <w:szCs w:val="20"/>
              </w:rPr>
            </w:pPr>
          </w:p>
          <w:p w14:paraId="3B439872" w14:textId="77777777" w:rsidR="006879F0" w:rsidRDefault="006879F0" w:rsidP="00502619">
            <w:pPr>
              <w:autoSpaceDE/>
              <w:autoSpaceDN/>
              <w:jc w:val="both"/>
              <w:rPr>
                <w:sz w:val="20"/>
                <w:szCs w:val="20"/>
              </w:rPr>
            </w:pPr>
          </w:p>
          <w:p w14:paraId="3EE5ACD6" w14:textId="77777777" w:rsidR="006879F0" w:rsidRDefault="006879F0" w:rsidP="00502619">
            <w:pPr>
              <w:autoSpaceDE/>
              <w:autoSpaceDN/>
              <w:jc w:val="both"/>
              <w:rPr>
                <w:sz w:val="20"/>
                <w:szCs w:val="20"/>
              </w:rPr>
            </w:pPr>
          </w:p>
          <w:p w14:paraId="7890C517" w14:textId="77777777" w:rsidR="006879F0" w:rsidRPr="00502619" w:rsidRDefault="006879F0" w:rsidP="00502619">
            <w:pPr>
              <w:autoSpaceDE/>
              <w:autoSpaceDN/>
              <w:jc w:val="both"/>
              <w:rPr>
                <w:sz w:val="20"/>
                <w:szCs w:val="20"/>
              </w:rPr>
            </w:pPr>
            <w:r w:rsidRPr="00502619">
              <w:rPr>
                <w:sz w:val="20"/>
                <w:szCs w:val="20"/>
              </w:rPr>
              <w:t>3.   Ak dve alebo viaceré úverové inštitúcie alebo investičné spoločnosti, ktorým bolo udelené povolenie v Únii, majú tú istú materskú finančnú holdingovú spoločnosť v členskom štáte, materskú zmiešanú finančnú holdingovú spoločnosť v členskom štáte, materskú finančnú holdingovú spoločnosť v EÚ alebo materskú zmiešanú finančnú holdingovú spoločnosť v EÚ, vykonáva dohľad na konsolidovanom základe:</w:t>
            </w:r>
          </w:p>
          <w:p w14:paraId="64E600DC" w14:textId="77777777" w:rsidR="006879F0" w:rsidRPr="00502619" w:rsidRDefault="006879F0" w:rsidP="00502619">
            <w:pPr>
              <w:pStyle w:val="Odsekzoznamu"/>
              <w:autoSpaceDE/>
              <w:autoSpaceDN/>
              <w:jc w:val="both"/>
              <w:rPr>
                <w:sz w:val="20"/>
                <w:szCs w:val="20"/>
              </w:rPr>
            </w:pPr>
            <w:r w:rsidRPr="00502619">
              <w:rPr>
                <w:sz w:val="20"/>
                <w:szCs w:val="20"/>
              </w:rPr>
              <w:t xml:space="preserve">a)  </w:t>
            </w:r>
            <w:r>
              <w:rPr>
                <w:sz w:val="20"/>
                <w:szCs w:val="20"/>
              </w:rPr>
              <w:t xml:space="preserve"> </w:t>
            </w:r>
            <w:r w:rsidRPr="00502619">
              <w:rPr>
                <w:sz w:val="20"/>
                <w:szCs w:val="20"/>
              </w:rPr>
              <w:t>príslušný orgán úverovej inštitúcie, ak v rámci skupiny existuje len jedná úverová inštitúcia;</w:t>
            </w:r>
          </w:p>
          <w:p w14:paraId="66BBDB5A" w14:textId="77777777" w:rsidR="006879F0" w:rsidRPr="00502619" w:rsidRDefault="006879F0" w:rsidP="00121836">
            <w:pPr>
              <w:pStyle w:val="Odsekzoznamu"/>
              <w:autoSpaceDE/>
              <w:autoSpaceDN/>
              <w:ind w:left="765"/>
              <w:jc w:val="both"/>
              <w:rPr>
                <w:sz w:val="20"/>
                <w:szCs w:val="20"/>
              </w:rPr>
            </w:pPr>
            <w:r w:rsidRPr="00121836">
              <w:rPr>
                <w:sz w:val="20"/>
                <w:szCs w:val="20"/>
              </w:rPr>
              <w:lastRenderedPageBreak/>
              <w:t>b)</w:t>
            </w:r>
            <w:r>
              <w:rPr>
                <w:sz w:val="20"/>
                <w:szCs w:val="20"/>
              </w:rPr>
              <w:t xml:space="preserve"> </w:t>
            </w:r>
            <w:r w:rsidRPr="00502619">
              <w:rPr>
                <w:sz w:val="20"/>
                <w:szCs w:val="20"/>
              </w:rPr>
              <w:t>príslušný orgán úverovej inštitúcie s najväčšou celkovou súvahou, ak v rámci skupiny existuje niekoľko úverových inštitúcií; alebo</w:t>
            </w:r>
          </w:p>
          <w:p w14:paraId="4FDAE6F5" w14:textId="77777777" w:rsidR="006879F0" w:rsidRPr="00502619" w:rsidRDefault="006879F0" w:rsidP="00121836">
            <w:pPr>
              <w:pStyle w:val="Odsekzoznamu"/>
              <w:autoSpaceDE/>
              <w:autoSpaceDN/>
              <w:ind w:left="765"/>
              <w:jc w:val="both"/>
              <w:rPr>
                <w:sz w:val="20"/>
                <w:szCs w:val="20"/>
              </w:rPr>
            </w:pPr>
            <w:r w:rsidRPr="00121836">
              <w:rPr>
                <w:sz w:val="20"/>
                <w:szCs w:val="20"/>
              </w:rPr>
              <w:t xml:space="preserve">c) </w:t>
            </w:r>
            <w:r w:rsidRPr="00502619">
              <w:rPr>
                <w:sz w:val="20"/>
                <w:szCs w:val="20"/>
              </w:rPr>
              <w:t>príslušný orgán investičnej spoločnosti s najväčšou celkovou súvahou, ak skupina nezahŕňa žiadnu úverovú inštitúciu.</w:t>
            </w:r>
          </w:p>
          <w:p w14:paraId="1BDB27FD" w14:textId="77777777" w:rsidR="006879F0" w:rsidRDefault="006879F0" w:rsidP="00502619">
            <w:pPr>
              <w:autoSpaceDE/>
              <w:autoSpaceDN/>
              <w:jc w:val="both"/>
              <w:rPr>
                <w:sz w:val="20"/>
                <w:szCs w:val="20"/>
              </w:rPr>
            </w:pPr>
            <w:r w:rsidRPr="00502619">
              <w:rPr>
                <w:sz w:val="20"/>
                <w:szCs w:val="20"/>
              </w:rPr>
              <w:t xml:space="preserve"> </w:t>
            </w:r>
          </w:p>
          <w:p w14:paraId="7B3BD37B" w14:textId="77777777" w:rsidR="006879F0" w:rsidRDefault="006879F0" w:rsidP="00502619">
            <w:pPr>
              <w:autoSpaceDE/>
              <w:autoSpaceDN/>
              <w:jc w:val="both"/>
              <w:rPr>
                <w:sz w:val="20"/>
                <w:szCs w:val="20"/>
              </w:rPr>
            </w:pPr>
          </w:p>
          <w:p w14:paraId="412D0B52" w14:textId="77777777" w:rsidR="006879F0" w:rsidRDefault="006879F0" w:rsidP="00502619">
            <w:pPr>
              <w:autoSpaceDE/>
              <w:autoSpaceDN/>
              <w:jc w:val="both"/>
              <w:rPr>
                <w:sz w:val="20"/>
                <w:szCs w:val="20"/>
              </w:rPr>
            </w:pPr>
          </w:p>
          <w:p w14:paraId="78182985" w14:textId="77777777" w:rsidR="006879F0" w:rsidRDefault="006879F0" w:rsidP="00502619">
            <w:pPr>
              <w:autoSpaceDE/>
              <w:autoSpaceDN/>
              <w:jc w:val="both"/>
              <w:rPr>
                <w:sz w:val="20"/>
                <w:szCs w:val="20"/>
              </w:rPr>
            </w:pPr>
          </w:p>
          <w:p w14:paraId="51FDC043" w14:textId="77777777" w:rsidR="006879F0" w:rsidRDefault="006879F0" w:rsidP="00502619">
            <w:pPr>
              <w:autoSpaceDE/>
              <w:autoSpaceDN/>
              <w:jc w:val="both"/>
              <w:rPr>
                <w:sz w:val="20"/>
                <w:szCs w:val="20"/>
              </w:rPr>
            </w:pPr>
          </w:p>
          <w:p w14:paraId="0EC5A861" w14:textId="77777777" w:rsidR="006879F0" w:rsidRDefault="006879F0" w:rsidP="00502619">
            <w:pPr>
              <w:autoSpaceDE/>
              <w:autoSpaceDN/>
              <w:jc w:val="both"/>
              <w:rPr>
                <w:sz w:val="20"/>
                <w:szCs w:val="20"/>
              </w:rPr>
            </w:pPr>
          </w:p>
          <w:p w14:paraId="4FD94324" w14:textId="77777777" w:rsidR="006879F0" w:rsidRDefault="006879F0" w:rsidP="00502619">
            <w:pPr>
              <w:autoSpaceDE/>
              <w:autoSpaceDN/>
              <w:jc w:val="both"/>
              <w:rPr>
                <w:sz w:val="20"/>
                <w:szCs w:val="20"/>
              </w:rPr>
            </w:pPr>
          </w:p>
          <w:p w14:paraId="5CF194DE" w14:textId="77777777" w:rsidR="006879F0" w:rsidRDefault="006879F0" w:rsidP="00502619">
            <w:pPr>
              <w:autoSpaceDE/>
              <w:autoSpaceDN/>
              <w:jc w:val="both"/>
              <w:rPr>
                <w:sz w:val="20"/>
                <w:szCs w:val="20"/>
              </w:rPr>
            </w:pPr>
          </w:p>
          <w:p w14:paraId="3AE8EBDB" w14:textId="77777777" w:rsidR="006879F0" w:rsidRDefault="006879F0" w:rsidP="00502619">
            <w:pPr>
              <w:autoSpaceDE/>
              <w:autoSpaceDN/>
              <w:jc w:val="both"/>
              <w:rPr>
                <w:sz w:val="20"/>
                <w:szCs w:val="20"/>
              </w:rPr>
            </w:pPr>
          </w:p>
          <w:p w14:paraId="14ACF6EB" w14:textId="77777777" w:rsidR="006879F0" w:rsidRDefault="006879F0" w:rsidP="00502619">
            <w:pPr>
              <w:autoSpaceDE/>
              <w:autoSpaceDN/>
              <w:jc w:val="both"/>
              <w:rPr>
                <w:sz w:val="20"/>
                <w:szCs w:val="20"/>
              </w:rPr>
            </w:pPr>
          </w:p>
          <w:p w14:paraId="4A895E5A" w14:textId="77777777" w:rsidR="006879F0" w:rsidRDefault="006879F0" w:rsidP="00502619">
            <w:pPr>
              <w:autoSpaceDE/>
              <w:autoSpaceDN/>
              <w:jc w:val="both"/>
              <w:rPr>
                <w:sz w:val="20"/>
                <w:szCs w:val="20"/>
              </w:rPr>
            </w:pPr>
          </w:p>
          <w:p w14:paraId="48138EFA" w14:textId="77777777" w:rsidR="0057261C" w:rsidRDefault="0057261C" w:rsidP="00502619">
            <w:pPr>
              <w:autoSpaceDE/>
              <w:autoSpaceDN/>
              <w:jc w:val="both"/>
              <w:rPr>
                <w:sz w:val="20"/>
                <w:szCs w:val="20"/>
              </w:rPr>
            </w:pPr>
          </w:p>
          <w:p w14:paraId="3160EADB" w14:textId="77777777" w:rsidR="0057261C" w:rsidRDefault="0057261C" w:rsidP="00502619">
            <w:pPr>
              <w:autoSpaceDE/>
              <w:autoSpaceDN/>
              <w:jc w:val="both"/>
              <w:rPr>
                <w:sz w:val="20"/>
                <w:szCs w:val="20"/>
              </w:rPr>
            </w:pPr>
          </w:p>
          <w:p w14:paraId="6E1EABD2" w14:textId="77777777" w:rsidR="0057261C" w:rsidRDefault="0057261C" w:rsidP="00502619">
            <w:pPr>
              <w:autoSpaceDE/>
              <w:autoSpaceDN/>
              <w:jc w:val="both"/>
              <w:rPr>
                <w:sz w:val="20"/>
                <w:szCs w:val="20"/>
              </w:rPr>
            </w:pPr>
          </w:p>
          <w:p w14:paraId="29B29672" w14:textId="77777777" w:rsidR="0057261C" w:rsidRDefault="0057261C" w:rsidP="00502619">
            <w:pPr>
              <w:autoSpaceDE/>
              <w:autoSpaceDN/>
              <w:jc w:val="both"/>
              <w:rPr>
                <w:sz w:val="20"/>
                <w:szCs w:val="20"/>
              </w:rPr>
            </w:pPr>
          </w:p>
          <w:p w14:paraId="43425055" w14:textId="77777777" w:rsidR="0057261C" w:rsidRDefault="0057261C" w:rsidP="00502619">
            <w:pPr>
              <w:autoSpaceDE/>
              <w:autoSpaceDN/>
              <w:jc w:val="both"/>
              <w:rPr>
                <w:sz w:val="20"/>
                <w:szCs w:val="20"/>
              </w:rPr>
            </w:pPr>
          </w:p>
          <w:p w14:paraId="62109A34" w14:textId="77777777" w:rsidR="0057261C" w:rsidRDefault="0057261C" w:rsidP="00502619">
            <w:pPr>
              <w:autoSpaceDE/>
              <w:autoSpaceDN/>
              <w:jc w:val="both"/>
              <w:rPr>
                <w:sz w:val="20"/>
                <w:szCs w:val="20"/>
              </w:rPr>
            </w:pPr>
          </w:p>
          <w:p w14:paraId="31F8A81D" w14:textId="77777777" w:rsidR="0057261C" w:rsidRDefault="0057261C" w:rsidP="00502619">
            <w:pPr>
              <w:autoSpaceDE/>
              <w:autoSpaceDN/>
              <w:jc w:val="both"/>
              <w:rPr>
                <w:sz w:val="20"/>
                <w:szCs w:val="20"/>
              </w:rPr>
            </w:pPr>
          </w:p>
          <w:p w14:paraId="2B56379A" w14:textId="77777777" w:rsidR="0057261C" w:rsidRDefault="0057261C" w:rsidP="00502619">
            <w:pPr>
              <w:autoSpaceDE/>
              <w:autoSpaceDN/>
              <w:jc w:val="both"/>
              <w:rPr>
                <w:sz w:val="20"/>
                <w:szCs w:val="20"/>
              </w:rPr>
            </w:pPr>
          </w:p>
          <w:p w14:paraId="259FEB55" w14:textId="77777777" w:rsidR="0057261C" w:rsidRDefault="0057261C" w:rsidP="00502619">
            <w:pPr>
              <w:autoSpaceDE/>
              <w:autoSpaceDN/>
              <w:jc w:val="both"/>
              <w:rPr>
                <w:sz w:val="20"/>
                <w:szCs w:val="20"/>
              </w:rPr>
            </w:pPr>
          </w:p>
          <w:p w14:paraId="0313F44C" w14:textId="77777777" w:rsidR="0057261C" w:rsidRDefault="0057261C" w:rsidP="00502619">
            <w:pPr>
              <w:autoSpaceDE/>
              <w:autoSpaceDN/>
              <w:jc w:val="both"/>
              <w:rPr>
                <w:sz w:val="20"/>
                <w:szCs w:val="20"/>
              </w:rPr>
            </w:pPr>
          </w:p>
          <w:p w14:paraId="2F8FC7F9" w14:textId="77777777" w:rsidR="0057261C" w:rsidRDefault="0057261C" w:rsidP="00502619">
            <w:pPr>
              <w:autoSpaceDE/>
              <w:autoSpaceDN/>
              <w:jc w:val="both"/>
              <w:rPr>
                <w:sz w:val="20"/>
                <w:szCs w:val="20"/>
              </w:rPr>
            </w:pPr>
          </w:p>
          <w:p w14:paraId="1A53B562" w14:textId="77777777" w:rsidR="006879F0" w:rsidRPr="00502619" w:rsidRDefault="006879F0" w:rsidP="00502619">
            <w:pPr>
              <w:autoSpaceDE/>
              <w:autoSpaceDN/>
              <w:jc w:val="both"/>
              <w:rPr>
                <w:sz w:val="20"/>
                <w:szCs w:val="20"/>
              </w:rPr>
            </w:pPr>
          </w:p>
          <w:p w14:paraId="4199C65D" w14:textId="77777777" w:rsidR="006879F0" w:rsidRPr="00502619" w:rsidRDefault="006879F0" w:rsidP="00502619">
            <w:pPr>
              <w:autoSpaceDE/>
              <w:autoSpaceDN/>
              <w:jc w:val="both"/>
              <w:rPr>
                <w:sz w:val="20"/>
                <w:szCs w:val="20"/>
              </w:rPr>
            </w:pPr>
            <w:r w:rsidRPr="00502619">
              <w:rPr>
                <w:sz w:val="20"/>
                <w:szCs w:val="20"/>
              </w:rPr>
              <w:t>4.   Ak sa podľa článku 18 ods. 3 alebo 6 nariadenia (EÚ) č. 575/2013 vyžaduje konsolidácia, vykonáva dohľad na konsolidovanom základe príslušný orgán úverovej inštitúcie s najväčšou celkovou súvahou, alebo, ak skupina nezahŕňa žiadnu úverovú inštitúciu, príslušný orgán investičnej spoločnosti s najväčšou celkovou súvahou.</w:t>
            </w:r>
          </w:p>
          <w:p w14:paraId="435BB321" w14:textId="77777777" w:rsidR="006879F0" w:rsidRDefault="006879F0" w:rsidP="00502619">
            <w:pPr>
              <w:autoSpaceDE/>
              <w:autoSpaceDN/>
              <w:jc w:val="both"/>
              <w:rPr>
                <w:sz w:val="20"/>
                <w:szCs w:val="20"/>
              </w:rPr>
            </w:pPr>
          </w:p>
          <w:p w14:paraId="61BBD506" w14:textId="77777777" w:rsidR="006879F0" w:rsidRDefault="006879F0" w:rsidP="00502619">
            <w:pPr>
              <w:autoSpaceDE/>
              <w:autoSpaceDN/>
              <w:jc w:val="both"/>
              <w:rPr>
                <w:sz w:val="20"/>
                <w:szCs w:val="20"/>
              </w:rPr>
            </w:pPr>
          </w:p>
          <w:p w14:paraId="7DE8243D" w14:textId="77777777" w:rsidR="006879F0" w:rsidRDefault="006879F0" w:rsidP="00502619">
            <w:pPr>
              <w:autoSpaceDE/>
              <w:autoSpaceDN/>
              <w:jc w:val="both"/>
              <w:rPr>
                <w:sz w:val="20"/>
                <w:szCs w:val="20"/>
              </w:rPr>
            </w:pPr>
          </w:p>
          <w:p w14:paraId="4DC328ED" w14:textId="77777777" w:rsidR="006879F0" w:rsidRDefault="006879F0" w:rsidP="00502619">
            <w:pPr>
              <w:autoSpaceDE/>
              <w:autoSpaceDN/>
              <w:jc w:val="both"/>
              <w:rPr>
                <w:sz w:val="20"/>
                <w:szCs w:val="20"/>
              </w:rPr>
            </w:pPr>
          </w:p>
          <w:p w14:paraId="5305F42C" w14:textId="77777777" w:rsidR="006879F0" w:rsidRDefault="006879F0" w:rsidP="00502619">
            <w:pPr>
              <w:autoSpaceDE/>
              <w:autoSpaceDN/>
              <w:jc w:val="both"/>
              <w:rPr>
                <w:sz w:val="20"/>
                <w:szCs w:val="20"/>
              </w:rPr>
            </w:pPr>
          </w:p>
          <w:p w14:paraId="2675214A" w14:textId="77777777" w:rsidR="006879F0" w:rsidRDefault="006879F0" w:rsidP="00502619">
            <w:pPr>
              <w:autoSpaceDE/>
              <w:autoSpaceDN/>
              <w:jc w:val="both"/>
              <w:rPr>
                <w:sz w:val="20"/>
                <w:szCs w:val="20"/>
              </w:rPr>
            </w:pPr>
          </w:p>
          <w:p w14:paraId="69086FE4" w14:textId="77777777" w:rsidR="006879F0" w:rsidRDefault="006879F0" w:rsidP="00502619">
            <w:pPr>
              <w:autoSpaceDE/>
              <w:autoSpaceDN/>
              <w:jc w:val="both"/>
              <w:rPr>
                <w:sz w:val="20"/>
                <w:szCs w:val="20"/>
              </w:rPr>
            </w:pPr>
          </w:p>
          <w:p w14:paraId="03B97C29" w14:textId="77777777" w:rsidR="006879F0" w:rsidRDefault="006879F0" w:rsidP="00502619">
            <w:pPr>
              <w:autoSpaceDE/>
              <w:autoSpaceDN/>
              <w:jc w:val="both"/>
              <w:rPr>
                <w:sz w:val="20"/>
                <w:szCs w:val="20"/>
              </w:rPr>
            </w:pPr>
          </w:p>
          <w:p w14:paraId="2BC46301" w14:textId="77777777" w:rsidR="006879F0" w:rsidRDefault="006879F0" w:rsidP="00502619">
            <w:pPr>
              <w:autoSpaceDE/>
              <w:autoSpaceDN/>
              <w:jc w:val="both"/>
              <w:rPr>
                <w:sz w:val="20"/>
                <w:szCs w:val="20"/>
              </w:rPr>
            </w:pPr>
          </w:p>
          <w:p w14:paraId="2816F9C0" w14:textId="77777777" w:rsidR="006879F0" w:rsidRPr="00502619" w:rsidRDefault="006879F0" w:rsidP="00502619">
            <w:pPr>
              <w:autoSpaceDE/>
              <w:autoSpaceDN/>
              <w:jc w:val="both"/>
              <w:rPr>
                <w:sz w:val="20"/>
                <w:szCs w:val="20"/>
              </w:rPr>
            </w:pPr>
          </w:p>
          <w:p w14:paraId="2FF3CE8F" w14:textId="77777777" w:rsidR="006879F0" w:rsidRPr="00502619" w:rsidRDefault="006879F0" w:rsidP="00502619">
            <w:pPr>
              <w:autoSpaceDE/>
              <w:autoSpaceDN/>
              <w:jc w:val="both"/>
              <w:rPr>
                <w:sz w:val="20"/>
                <w:szCs w:val="20"/>
              </w:rPr>
            </w:pPr>
            <w:r w:rsidRPr="00502619">
              <w:rPr>
                <w:sz w:val="20"/>
                <w:szCs w:val="20"/>
              </w:rPr>
              <w:lastRenderedPageBreak/>
              <w:t>5.   Odchylne od odseku 1 tretieho pododseku, od odseku 3 písm. b) a od odseku 4, ak príslušný orgán vykonáva dohľad na individuálnom základe nad viac ako jednou úverovou inštitúciou v rámci skupiny, orgánom konsolidovaného dohľadu je príslušný orgán, ktorý vykonáva dohľad na individuálnom základe nad jednou alebo viacerými úverovými inštitúciami v rámci skupiny, ak súhrnná súvaha úverových inštitúcií, nad ktorými sa vykonáva dohľad, prevyšuje súhrnnú súvahu úverových inštitúcií, nad ktorými vykonáva dohľad na individuálnom základe akýkoľvek iný príslušný orgán.</w:t>
            </w:r>
          </w:p>
          <w:p w14:paraId="3748080F" w14:textId="77777777" w:rsidR="006879F0" w:rsidRPr="00502619" w:rsidRDefault="006879F0" w:rsidP="00502619">
            <w:pPr>
              <w:autoSpaceDE/>
              <w:autoSpaceDN/>
              <w:jc w:val="both"/>
              <w:rPr>
                <w:sz w:val="20"/>
                <w:szCs w:val="20"/>
              </w:rPr>
            </w:pPr>
          </w:p>
          <w:p w14:paraId="616A058F" w14:textId="77777777" w:rsidR="006879F0" w:rsidRPr="00502619" w:rsidRDefault="006879F0" w:rsidP="00502619">
            <w:pPr>
              <w:autoSpaceDE/>
              <w:autoSpaceDN/>
              <w:jc w:val="both"/>
              <w:rPr>
                <w:sz w:val="20"/>
                <w:szCs w:val="20"/>
              </w:rPr>
            </w:pPr>
            <w:r w:rsidRPr="00502619">
              <w:rPr>
                <w:sz w:val="20"/>
                <w:szCs w:val="20"/>
              </w:rPr>
              <w:t>Odchylne od odseku 3 písm. c), ak príslušný orgán vykonáva dohľad na individuálnom základe nad viac ako jednou investičnou spoločnosťou v rámci skupiny, orgánom konsolidovaného dohľadu je príslušný orgán, ktorý vykonáva dohľad na individuálnom základe nad jednou alebo viacerými investičnými spoločnosťami v rámci skupiny s najväčšou celkovou agregovanou súvahou.</w:t>
            </w:r>
          </w:p>
          <w:p w14:paraId="3B641E2F" w14:textId="77777777" w:rsidR="006879F0" w:rsidRDefault="006879F0" w:rsidP="00502619">
            <w:pPr>
              <w:autoSpaceDE/>
              <w:autoSpaceDN/>
              <w:jc w:val="both"/>
              <w:rPr>
                <w:sz w:val="20"/>
                <w:szCs w:val="20"/>
              </w:rPr>
            </w:pPr>
          </w:p>
          <w:p w14:paraId="3C63780A" w14:textId="77777777" w:rsidR="006879F0" w:rsidRDefault="006879F0" w:rsidP="00502619">
            <w:pPr>
              <w:autoSpaceDE/>
              <w:autoSpaceDN/>
              <w:jc w:val="both"/>
              <w:rPr>
                <w:sz w:val="20"/>
                <w:szCs w:val="20"/>
              </w:rPr>
            </w:pPr>
          </w:p>
          <w:p w14:paraId="6C3E1CE7" w14:textId="77777777" w:rsidR="00A6429E" w:rsidRDefault="00A6429E" w:rsidP="00502619">
            <w:pPr>
              <w:autoSpaceDE/>
              <w:autoSpaceDN/>
              <w:jc w:val="both"/>
              <w:rPr>
                <w:sz w:val="20"/>
                <w:szCs w:val="20"/>
              </w:rPr>
            </w:pPr>
          </w:p>
          <w:p w14:paraId="0AE6C5BF" w14:textId="77777777" w:rsidR="006879F0" w:rsidRPr="00502619" w:rsidRDefault="006879F0" w:rsidP="00502619">
            <w:pPr>
              <w:autoSpaceDE/>
              <w:autoSpaceDN/>
              <w:jc w:val="both"/>
              <w:rPr>
                <w:sz w:val="20"/>
                <w:szCs w:val="20"/>
              </w:rPr>
            </w:pPr>
            <w:r w:rsidRPr="00502619">
              <w:rPr>
                <w:sz w:val="20"/>
                <w:szCs w:val="20"/>
              </w:rPr>
              <w:t>6.   V konkrétnych prípadoch môžu príslušné orgány na základe spoločnej dohody upustiť od uplatňovania kritérií uvedených v odsekoch 1, 3 a 4 a poveriť iný príslušný orgán, aby vykonával dohľad na konsolidovanom základe, ak by bolo uplatňovanie týchto kritérií vzhľadom na dotknuté úverové inštitúcie alebo investičné spoločnosti a relatívny význam ich aktivít v príslušných členských štátoch neprimerané, alebo ak by bolo potrebné zaistiť kontinuitu dohľadu na konsolidovanom základe zo strany toho istého príslušného orgánu. V takýchto prípadoch má materská inštitúcia v EÚ, materská finančná holdingová spoločnosť v EÚ, materská zmiešaná finančná holdingová spoločnosť v Únii alebo prípadne úverová inštitúcia alebo investičná spoločnosť s najväčšou celkovou súvahou právo na vypočutie pred tým, ako príslušné orgány prijmú rozhodnutie.</w:t>
            </w:r>
          </w:p>
          <w:p w14:paraId="523CED9A" w14:textId="77777777" w:rsidR="006879F0" w:rsidRDefault="006879F0" w:rsidP="00502619">
            <w:pPr>
              <w:autoSpaceDE/>
              <w:autoSpaceDN/>
              <w:jc w:val="both"/>
              <w:rPr>
                <w:sz w:val="20"/>
                <w:szCs w:val="20"/>
              </w:rPr>
            </w:pPr>
          </w:p>
          <w:p w14:paraId="36B6C5E5" w14:textId="77777777" w:rsidR="006879F0" w:rsidRDefault="006879F0" w:rsidP="00502619">
            <w:pPr>
              <w:autoSpaceDE/>
              <w:autoSpaceDN/>
              <w:jc w:val="both"/>
              <w:rPr>
                <w:sz w:val="20"/>
                <w:szCs w:val="20"/>
              </w:rPr>
            </w:pPr>
          </w:p>
          <w:p w14:paraId="1CD2BF2E" w14:textId="77777777" w:rsidR="006879F0" w:rsidRDefault="006879F0" w:rsidP="00502619">
            <w:pPr>
              <w:autoSpaceDE/>
              <w:autoSpaceDN/>
              <w:jc w:val="both"/>
              <w:rPr>
                <w:sz w:val="20"/>
                <w:szCs w:val="20"/>
              </w:rPr>
            </w:pPr>
          </w:p>
          <w:p w14:paraId="5BFD0B25" w14:textId="77777777" w:rsidR="006879F0" w:rsidRDefault="006879F0" w:rsidP="00502619">
            <w:pPr>
              <w:autoSpaceDE/>
              <w:autoSpaceDN/>
              <w:jc w:val="both"/>
              <w:rPr>
                <w:sz w:val="20"/>
                <w:szCs w:val="20"/>
              </w:rPr>
            </w:pPr>
          </w:p>
          <w:p w14:paraId="15A17691" w14:textId="77777777" w:rsidR="006879F0" w:rsidRDefault="006879F0" w:rsidP="00502619">
            <w:pPr>
              <w:autoSpaceDE/>
              <w:autoSpaceDN/>
              <w:jc w:val="both"/>
              <w:rPr>
                <w:sz w:val="20"/>
                <w:szCs w:val="20"/>
              </w:rPr>
            </w:pPr>
          </w:p>
          <w:p w14:paraId="6E4E5045" w14:textId="77777777" w:rsidR="006879F0" w:rsidRDefault="006879F0" w:rsidP="00502619">
            <w:pPr>
              <w:autoSpaceDE/>
              <w:autoSpaceDN/>
              <w:jc w:val="both"/>
              <w:rPr>
                <w:sz w:val="20"/>
                <w:szCs w:val="20"/>
              </w:rPr>
            </w:pPr>
          </w:p>
          <w:p w14:paraId="4D6A5EBA" w14:textId="77777777" w:rsidR="006879F0" w:rsidRDefault="006879F0" w:rsidP="00502619">
            <w:pPr>
              <w:autoSpaceDE/>
              <w:autoSpaceDN/>
              <w:jc w:val="both"/>
              <w:rPr>
                <w:sz w:val="20"/>
                <w:szCs w:val="20"/>
              </w:rPr>
            </w:pPr>
          </w:p>
          <w:p w14:paraId="04C0E28F" w14:textId="77777777" w:rsidR="006879F0" w:rsidRDefault="006879F0" w:rsidP="00502619">
            <w:pPr>
              <w:autoSpaceDE/>
              <w:autoSpaceDN/>
              <w:jc w:val="both"/>
              <w:rPr>
                <w:sz w:val="20"/>
                <w:szCs w:val="20"/>
              </w:rPr>
            </w:pPr>
          </w:p>
          <w:p w14:paraId="76C04B62" w14:textId="77777777" w:rsidR="006879F0" w:rsidRDefault="006879F0" w:rsidP="00502619">
            <w:pPr>
              <w:autoSpaceDE/>
              <w:autoSpaceDN/>
              <w:jc w:val="both"/>
              <w:rPr>
                <w:sz w:val="20"/>
                <w:szCs w:val="20"/>
              </w:rPr>
            </w:pPr>
          </w:p>
          <w:p w14:paraId="4A18DAB9" w14:textId="77777777" w:rsidR="006879F0" w:rsidRDefault="006879F0" w:rsidP="00502619">
            <w:pPr>
              <w:autoSpaceDE/>
              <w:autoSpaceDN/>
              <w:jc w:val="both"/>
              <w:rPr>
                <w:sz w:val="20"/>
                <w:szCs w:val="20"/>
              </w:rPr>
            </w:pPr>
          </w:p>
          <w:p w14:paraId="368BC93E" w14:textId="77777777" w:rsidR="006879F0" w:rsidRDefault="006879F0" w:rsidP="00502619">
            <w:pPr>
              <w:autoSpaceDE/>
              <w:autoSpaceDN/>
              <w:jc w:val="both"/>
              <w:rPr>
                <w:sz w:val="20"/>
                <w:szCs w:val="20"/>
              </w:rPr>
            </w:pPr>
          </w:p>
          <w:p w14:paraId="2BB427CA" w14:textId="77777777" w:rsidR="006879F0" w:rsidRDefault="006879F0" w:rsidP="00502619">
            <w:pPr>
              <w:autoSpaceDE/>
              <w:autoSpaceDN/>
              <w:jc w:val="both"/>
              <w:rPr>
                <w:sz w:val="20"/>
                <w:szCs w:val="20"/>
              </w:rPr>
            </w:pPr>
          </w:p>
          <w:p w14:paraId="3967492C" w14:textId="77777777" w:rsidR="006879F0" w:rsidRDefault="006879F0" w:rsidP="00502619">
            <w:pPr>
              <w:autoSpaceDE/>
              <w:autoSpaceDN/>
              <w:jc w:val="both"/>
              <w:rPr>
                <w:sz w:val="20"/>
                <w:szCs w:val="20"/>
              </w:rPr>
            </w:pPr>
          </w:p>
          <w:p w14:paraId="4A6F0030" w14:textId="77777777" w:rsidR="006879F0" w:rsidRDefault="006879F0" w:rsidP="00502619">
            <w:pPr>
              <w:autoSpaceDE/>
              <w:autoSpaceDN/>
              <w:jc w:val="both"/>
              <w:rPr>
                <w:sz w:val="20"/>
                <w:szCs w:val="20"/>
              </w:rPr>
            </w:pPr>
          </w:p>
          <w:p w14:paraId="1F671E29" w14:textId="77777777" w:rsidR="006879F0" w:rsidRDefault="006879F0" w:rsidP="00502619">
            <w:pPr>
              <w:autoSpaceDE/>
              <w:autoSpaceDN/>
              <w:jc w:val="both"/>
              <w:rPr>
                <w:sz w:val="20"/>
                <w:szCs w:val="20"/>
              </w:rPr>
            </w:pPr>
          </w:p>
          <w:p w14:paraId="51FCD3E0" w14:textId="77777777" w:rsidR="006879F0" w:rsidRDefault="006879F0" w:rsidP="00502619">
            <w:pPr>
              <w:autoSpaceDE/>
              <w:autoSpaceDN/>
              <w:jc w:val="both"/>
              <w:rPr>
                <w:sz w:val="20"/>
                <w:szCs w:val="20"/>
              </w:rPr>
            </w:pPr>
          </w:p>
          <w:p w14:paraId="6B590F11" w14:textId="77777777" w:rsidR="006879F0" w:rsidRDefault="006879F0" w:rsidP="00502619">
            <w:pPr>
              <w:autoSpaceDE/>
              <w:autoSpaceDN/>
              <w:jc w:val="both"/>
              <w:rPr>
                <w:sz w:val="20"/>
                <w:szCs w:val="20"/>
              </w:rPr>
            </w:pPr>
          </w:p>
          <w:p w14:paraId="52A3DF15" w14:textId="77777777" w:rsidR="006879F0" w:rsidRDefault="006879F0" w:rsidP="00502619">
            <w:pPr>
              <w:autoSpaceDE/>
              <w:autoSpaceDN/>
              <w:jc w:val="both"/>
              <w:rPr>
                <w:sz w:val="20"/>
                <w:szCs w:val="20"/>
              </w:rPr>
            </w:pPr>
          </w:p>
          <w:p w14:paraId="73B215A6" w14:textId="77777777" w:rsidR="006879F0" w:rsidRDefault="006879F0" w:rsidP="00502619">
            <w:pPr>
              <w:autoSpaceDE/>
              <w:autoSpaceDN/>
              <w:jc w:val="both"/>
              <w:rPr>
                <w:sz w:val="20"/>
                <w:szCs w:val="20"/>
              </w:rPr>
            </w:pPr>
          </w:p>
          <w:p w14:paraId="11F56629" w14:textId="77777777" w:rsidR="006879F0" w:rsidRDefault="006879F0" w:rsidP="00502619">
            <w:pPr>
              <w:autoSpaceDE/>
              <w:autoSpaceDN/>
              <w:jc w:val="both"/>
              <w:rPr>
                <w:sz w:val="20"/>
                <w:szCs w:val="20"/>
              </w:rPr>
            </w:pPr>
          </w:p>
          <w:p w14:paraId="0E5CF941" w14:textId="77777777" w:rsidR="006879F0" w:rsidRDefault="006879F0" w:rsidP="00502619">
            <w:pPr>
              <w:autoSpaceDE/>
              <w:autoSpaceDN/>
              <w:jc w:val="both"/>
              <w:rPr>
                <w:sz w:val="20"/>
                <w:szCs w:val="20"/>
              </w:rPr>
            </w:pPr>
          </w:p>
          <w:p w14:paraId="1FD2FB99" w14:textId="77777777" w:rsidR="006879F0" w:rsidRDefault="006879F0" w:rsidP="00502619">
            <w:pPr>
              <w:autoSpaceDE/>
              <w:autoSpaceDN/>
              <w:jc w:val="both"/>
              <w:rPr>
                <w:sz w:val="20"/>
                <w:szCs w:val="20"/>
              </w:rPr>
            </w:pPr>
          </w:p>
          <w:p w14:paraId="7C0ACCE8" w14:textId="77777777" w:rsidR="006879F0" w:rsidRDefault="006879F0" w:rsidP="00502619">
            <w:pPr>
              <w:autoSpaceDE/>
              <w:autoSpaceDN/>
              <w:jc w:val="both"/>
              <w:rPr>
                <w:sz w:val="20"/>
                <w:szCs w:val="20"/>
              </w:rPr>
            </w:pPr>
          </w:p>
          <w:p w14:paraId="4563E68E" w14:textId="77777777" w:rsidR="006879F0" w:rsidRDefault="006879F0" w:rsidP="00502619">
            <w:pPr>
              <w:autoSpaceDE/>
              <w:autoSpaceDN/>
              <w:jc w:val="both"/>
              <w:rPr>
                <w:sz w:val="20"/>
                <w:szCs w:val="20"/>
              </w:rPr>
            </w:pPr>
          </w:p>
          <w:p w14:paraId="24909C3F" w14:textId="77777777" w:rsidR="006879F0" w:rsidRDefault="006879F0" w:rsidP="00502619">
            <w:pPr>
              <w:autoSpaceDE/>
              <w:autoSpaceDN/>
              <w:jc w:val="both"/>
              <w:rPr>
                <w:sz w:val="20"/>
                <w:szCs w:val="20"/>
              </w:rPr>
            </w:pPr>
          </w:p>
          <w:p w14:paraId="5AC6DB60" w14:textId="77777777" w:rsidR="006879F0" w:rsidRDefault="006879F0" w:rsidP="00502619">
            <w:pPr>
              <w:autoSpaceDE/>
              <w:autoSpaceDN/>
              <w:jc w:val="both"/>
              <w:rPr>
                <w:sz w:val="20"/>
                <w:szCs w:val="20"/>
              </w:rPr>
            </w:pPr>
          </w:p>
          <w:p w14:paraId="19DADE73" w14:textId="77777777" w:rsidR="006879F0" w:rsidRDefault="006879F0" w:rsidP="00502619">
            <w:pPr>
              <w:autoSpaceDE/>
              <w:autoSpaceDN/>
              <w:jc w:val="both"/>
              <w:rPr>
                <w:sz w:val="20"/>
                <w:szCs w:val="20"/>
              </w:rPr>
            </w:pPr>
          </w:p>
          <w:p w14:paraId="7C949CD1" w14:textId="77777777" w:rsidR="006879F0" w:rsidRDefault="006879F0" w:rsidP="00502619">
            <w:pPr>
              <w:autoSpaceDE/>
              <w:autoSpaceDN/>
              <w:jc w:val="both"/>
              <w:rPr>
                <w:sz w:val="20"/>
                <w:szCs w:val="20"/>
              </w:rPr>
            </w:pPr>
          </w:p>
          <w:p w14:paraId="6C510339" w14:textId="77777777" w:rsidR="006879F0" w:rsidRDefault="006879F0" w:rsidP="00502619">
            <w:pPr>
              <w:autoSpaceDE/>
              <w:autoSpaceDN/>
              <w:jc w:val="both"/>
              <w:rPr>
                <w:sz w:val="20"/>
                <w:szCs w:val="20"/>
              </w:rPr>
            </w:pPr>
          </w:p>
          <w:p w14:paraId="7AF580F0" w14:textId="77777777" w:rsidR="006879F0" w:rsidRDefault="006879F0" w:rsidP="00502619">
            <w:pPr>
              <w:autoSpaceDE/>
              <w:autoSpaceDN/>
              <w:jc w:val="both"/>
              <w:rPr>
                <w:sz w:val="20"/>
                <w:szCs w:val="20"/>
              </w:rPr>
            </w:pPr>
          </w:p>
          <w:p w14:paraId="3760724C" w14:textId="77777777" w:rsidR="006879F0" w:rsidRDefault="006879F0" w:rsidP="00502619">
            <w:pPr>
              <w:autoSpaceDE/>
              <w:autoSpaceDN/>
              <w:jc w:val="both"/>
              <w:rPr>
                <w:sz w:val="20"/>
                <w:szCs w:val="20"/>
              </w:rPr>
            </w:pPr>
          </w:p>
          <w:p w14:paraId="0A0D91DF" w14:textId="77777777" w:rsidR="006879F0" w:rsidRDefault="006879F0" w:rsidP="00502619">
            <w:pPr>
              <w:autoSpaceDE/>
              <w:autoSpaceDN/>
              <w:jc w:val="both"/>
              <w:rPr>
                <w:sz w:val="20"/>
                <w:szCs w:val="20"/>
              </w:rPr>
            </w:pPr>
          </w:p>
          <w:p w14:paraId="45A1DDB2" w14:textId="77777777" w:rsidR="006879F0" w:rsidRDefault="006879F0" w:rsidP="00502619">
            <w:pPr>
              <w:autoSpaceDE/>
              <w:autoSpaceDN/>
              <w:jc w:val="both"/>
              <w:rPr>
                <w:sz w:val="20"/>
                <w:szCs w:val="20"/>
              </w:rPr>
            </w:pPr>
          </w:p>
          <w:p w14:paraId="6DC2CCA7" w14:textId="77777777" w:rsidR="006879F0" w:rsidRDefault="006879F0" w:rsidP="00502619">
            <w:pPr>
              <w:autoSpaceDE/>
              <w:autoSpaceDN/>
              <w:jc w:val="both"/>
              <w:rPr>
                <w:sz w:val="20"/>
                <w:szCs w:val="20"/>
              </w:rPr>
            </w:pPr>
          </w:p>
          <w:p w14:paraId="65321E73" w14:textId="77777777" w:rsidR="006879F0" w:rsidRDefault="006879F0" w:rsidP="00502619">
            <w:pPr>
              <w:autoSpaceDE/>
              <w:autoSpaceDN/>
              <w:jc w:val="both"/>
              <w:rPr>
                <w:sz w:val="20"/>
                <w:szCs w:val="20"/>
              </w:rPr>
            </w:pPr>
          </w:p>
          <w:p w14:paraId="4EC6FE50" w14:textId="77777777" w:rsidR="006879F0" w:rsidRDefault="006879F0" w:rsidP="00502619">
            <w:pPr>
              <w:autoSpaceDE/>
              <w:autoSpaceDN/>
              <w:jc w:val="both"/>
              <w:rPr>
                <w:sz w:val="20"/>
                <w:szCs w:val="20"/>
              </w:rPr>
            </w:pPr>
          </w:p>
          <w:p w14:paraId="4317296A" w14:textId="77777777" w:rsidR="006879F0" w:rsidRDefault="006879F0" w:rsidP="00502619">
            <w:pPr>
              <w:autoSpaceDE/>
              <w:autoSpaceDN/>
              <w:jc w:val="both"/>
              <w:rPr>
                <w:sz w:val="20"/>
                <w:szCs w:val="20"/>
              </w:rPr>
            </w:pPr>
          </w:p>
          <w:p w14:paraId="6A9CA5FD" w14:textId="77777777" w:rsidR="006879F0" w:rsidRDefault="006879F0" w:rsidP="00502619">
            <w:pPr>
              <w:autoSpaceDE/>
              <w:autoSpaceDN/>
              <w:jc w:val="both"/>
              <w:rPr>
                <w:sz w:val="20"/>
                <w:szCs w:val="20"/>
              </w:rPr>
            </w:pPr>
          </w:p>
          <w:p w14:paraId="1698DCFD" w14:textId="77777777" w:rsidR="006879F0" w:rsidRDefault="006879F0" w:rsidP="00502619">
            <w:pPr>
              <w:autoSpaceDE/>
              <w:autoSpaceDN/>
              <w:jc w:val="both"/>
              <w:rPr>
                <w:sz w:val="20"/>
                <w:szCs w:val="20"/>
              </w:rPr>
            </w:pPr>
          </w:p>
          <w:p w14:paraId="016295FA" w14:textId="77777777" w:rsidR="006879F0" w:rsidRDefault="006879F0" w:rsidP="00502619">
            <w:pPr>
              <w:autoSpaceDE/>
              <w:autoSpaceDN/>
              <w:jc w:val="both"/>
              <w:rPr>
                <w:sz w:val="20"/>
                <w:szCs w:val="20"/>
              </w:rPr>
            </w:pPr>
          </w:p>
          <w:p w14:paraId="3C854E66" w14:textId="77777777" w:rsidR="00991335" w:rsidRDefault="00991335" w:rsidP="00502619">
            <w:pPr>
              <w:autoSpaceDE/>
              <w:autoSpaceDN/>
              <w:jc w:val="both"/>
              <w:rPr>
                <w:sz w:val="20"/>
                <w:szCs w:val="20"/>
              </w:rPr>
            </w:pPr>
          </w:p>
          <w:p w14:paraId="611D7AB1" w14:textId="77777777" w:rsidR="00991335" w:rsidRDefault="00991335" w:rsidP="00502619">
            <w:pPr>
              <w:autoSpaceDE/>
              <w:autoSpaceDN/>
              <w:jc w:val="both"/>
              <w:rPr>
                <w:sz w:val="20"/>
                <w:szCs w:val="20"/>
              </w:rPr>
            </w:pPr>
          </w:p>
          <w:p w14:paraId="42F8B7C2" w14:textId="77777777" w:rsidR="00991335" w:rsidRDefault="00991335" w:rsidP="00502619">
            <w:pPr>
              <w:autoSpaceDE/>
              <w:autoSpaceDN/>
              <w:jc w:val="both"/>
              <w:rPr>
                <w:sz w:val="20"/>
                <w:szCs w:val="20"/>
              </w:rPr>
            </w:pPr>
          </w:p>
          <w:p w14:paraId="5AAE770D" w14:textId="77777777" w:rsidR="00991335" w:rsidRDefault="00991335" w:rsidP="00502619">
            <w:pPr>
              <w:autoSpaceDE/>
              <w:autoSpaceDN/>
              <w:jc w:val="both"/>
              <w:rPr>
                <w:sz w:val="20"/>
                <w:szCs w:val="20"/>
              </w:rPr>
            </w:pPr>
          </w:p>
          <w:p w14:paraId="721A04F0" w14:textId="77777777" w:rsidR="00991335" w:rsidRDefault="00991335" w:rsidP="00502619">
            <w:pPr>
              <w:autoSpaceDE/>
              <w:autoSpaceDN/>
              <w:jc w:val="both"/>
              <w:rPr>
                <w:sz w:val="20"/>
                <w:szCs w:val="20"/>
              </w:rPr>
            </w:pPr>
          </w:p>
          <w:p w14:paraId="6B3C5582" w14:textId="77777777" w:rsidR="00991335" w:rsidRDefault="00991335" w:rsidP="00502619">
            <w:pPr>
              <w:autoSpaceDE/>
              <w:autoSpaceDN/>
              <w:jc w:val="both"/>
              <w:rPr>
                <w:sz w:val="20"/>
                <w:szCs w:val="20"/>
              </w:rPr>
            </w:pPr>
          </w:p>
          <w:p w14:paraId="04A952D8" w14:textId="77777777" w:rsidR="00991335" w:rsidRDefault="00991335" w:rsidP="00502619">
            <w:pPr>
              <w:autoSpaceDE/>
              <w:autoSpaceDN/>
              <w:jc w:val="both"/>
              <w:rPr>
                <w:sz w:val="20"/>
                <w:szCs w:val="20"/>
              </w:rPr>
            </w:pPr>
          </w:p>
          <w:p w14:paraId="6EDBCA42" w14:textId="77777777" w:rsidR="00991335" w:rsidRDefault="00991335" w:rsidP="00502619">
            <w:pPr>
              <w:autoSpaceDE/>
              <w:autoSpaceDN/>
              <w:jc w:val="both"/>
              <w:rPr>
                <w:sz w:val="20"/>
                <w:szCs w:val="20"/>
              </w:rPr>
            </w:pPr>
          </w:p>
          <w:p w14:paraId="00EB431C" w14:textId="77777777" w:rsidR="00991335" w:rsidRDefault="00991335" w:rsidP="00502619">
            <w:pPr>
              <w:autoSpaceDE/>
              <w:autoSpaceDN/>
              <w:jc w:val="both"/>
              <w:rPr>
                <w:sz w:val="20"/>
                <w:szCs w:val="20"/>
              </w:rPr>
            </w:pPr>
          </w:p>
          <w:p w14:paraId="5C7A49D5" w14:textId="77777777" w:rsidR="00991335" w:rsidRDefault="00991335" w:rsidP="00502619">
            <w:pPr>
              <w:autoSpaceDE/>
              <w:autoSpaceDN/>
              <w:jc w:val="both"/>
              <w:rPr>
                <w:sz w:val="20"/>
                <w:szCs w:val="20"/>
              </w:rPr>
            </w:pPr>
          </w:p>
          <w:p w14:paraId="5A6F6737" w14:textId="77777777" w:rsidR="00991335" w:rsidRDefault="00991335" w:rsidP="00502619">
            <w:pPr>
              <w:autoSpaceDE/>
              <w:autoSpaceDN/>
              <w:jc w:val="both"/>
              <w:rPr>
                <w:sz w:val="20"/>
                <w:szCs w:val="20"/>
              </w:rPr>
            </w:pPr>
          </w:p>
          <w:p w14:paraId="7ED7916D" w14:textId="77777777" w:rsidR="00991335" w:rsidRDefault="00991335" w:rsidP="00502619">
            <w:pPr>
              <w:autoSpaceDE/>
              <w:autoSpaceDN/>
              <w:jc w:val="both"/>
              <w:rPr>
                <w:sz w:val="20"/>
                <w:szCs w:val="20"/>
              </w:rPr>
            </w:pPr>
          </w:p>
          <w:p w14:paraId="2EF30ABE" w14:textId="77777777" w:rsidR="00991335" w:rsidRDefault="00991335" w:rsidP="00502619">
            <w:pPr>
              <w:autoSpaceDE/>
              <w:autoSpaceDN/>
              <w:jc w:val="both"/>
              <w:rPr>
                <w:sz w:val="20"/>
                <w:szCs w:val="20"/>
              </w:rPr>
            </w:pPr>
          </w:p>
          <w:p w14:paraId="3CEFF683" w14:textId="77777777" w:rsidR="00991335" w:rsidRDefault="00991335" w:rsidP="00502619">
            <w:pPr>
              <w:autoSpaceDE/>
              <w:autoSpaceDN/>
              <w:jc w:val="both"/>
              <w:rPr>
                <w:sz w:val="20"/>
                <w:szCs w:val="20"/>
              </w:rPr>
            </w:pPr>
          </w:p>
          <w:p w14:paraId="5CD0D11C" w14:textId="77777777" w:rsidR="00991335" w:rsidRDefault="00991335" w:rsidP="00502619">
            <w:pPr>
              <w:autoSpaceDE/>
              <w:autoSpaceDN/>
              <w:jc w:val="both"/>
              <w:rPr>
                <w:sz w:val="20"/>
                <w:szCs w:val="20"/>
              </w:rPr>
            </w:pPr>
          </w:p>
          <w:p w14:paraId="51F310FD" w14:textId="77777777" w:rsidR="00991335" w:rsidRDefault="00991335" w:rsidP="00502619">
            <w:pPr>
              <w:autoSpaceDE/>
              <w:autoSpaceDN/>
              <w:jc w:val="both"/>
              <w:rPr>
                <w:sz w:val="20"/>
                <w:szCs w:val="20"/>
              </w:rPr>
            </w:pPr>
          </w:p>
          <w:p w14:paraId="74DF9060" w14:textId="77777777" w:rsidR="00991335" w:rsidRDefault="00991335" w:rsidP="00502619">
            <w:pPr>
              <w:autoSpaceDE/>
              <w:autoSpaceDN/>
              <w:jc w:val="both"/>
              <w:rPr>
                <w:sz w:val="20"/>
                <w:szCs w:val="20"/>
              </w:rPr>
            </w:pPr>
          </w:p>
          <w:p w14:paraId="3FB2A43E" w14:textId="77777777" w:rsidR="00991335" w:rsidRDefault="00991335" w:rsidP="00502619">
            <w:pPr>
              <w:autoSpaceDE/>
              <w:autoSpaceDN/>
              <w:jc w:val="both"/>
              <w:rPr>
                <w:sz w:val="20"/>
                <w:szCs w:val="20"/>
              </w:rPr>
            </w:pPr>
          </w:p>
          <w:p w14:paraId="4353B19E" w14:textId="77777777" w:rsidR="00991335" w:rsidRDefault="00991335" w:rsidP="00502619">
            <w:pPr>
              <w:autoSpaceDE/>
              <w:autoSpaceDN/>
              <w:jc w:val="both"/>
              <w:rPr>
                <w:sz w:val="20"/>
                <w:szCs w:val="20"/>
              </w:rPr>
            </w:pPr>
          </w:p>
          <w:p w14:paraId="7CD1E518" w14:textId="77777777" w:rsidR="00991335" w:rsidRDefault="00991335" w:rsidP="00502619">
            <w:pPr>
              <w:autoSpaceDE/>
              <w:autoSpaceDN/>
              <w:jc w:val="both"/>
              <w:rPr>
                <w:sz w:val="20"/>
                <w:szCs w:val="20"/>
              </w:rPr>
            </w:pPr>
          </w:p>
          <w:p w14:paraId="1B4EBCBC" w14:textId="77777777" w:rsidR="00991335" w:rsidRDefault="00991335" w:rsidP="00502619">
            <w:pPr>
              <w:autoSpaceDE/>
              <w:autoSpaceDN/>
              <w:jc w:val="both"/>
              <w:rPr>
                <w:sz w:val="20"/>
                <w:szCs w:val="20"/>
              </w:rPr>
            </w:pPr>
          </w:p>
          <w:p w14:paraId="64726648" w14:textId="77777777" w:rsidR="00991335" w:rsidRDefault="00991335" w:rsidP="00502619">
            <w:pPr>
              <w:autoSpaceDE/>
              <w:autoSpaceDN/>
              <w:jc w:val="both"/>
              <w:rPr>
                <w:sz w:val="20"/>
                <w:szCs w:val="20"/>
              </w:rPr>
            </w:pPr>
          </w:p>
          <w:p w14:paraId="06741626" w14:textId="77777777" w:rsidR="006879F0" w:rsidRPr="00BF09C0" w:rsidRDefault="006879F0" w:rsidP="00121836">
            <w:pPr>
              <w:autoSpaceDE/>
              <w:autoSpaceDN/>
              <w:jc w:val="both"/>
              <w:rPr>
                <w:sz w:val="20"/>
                <w:szCs w:val="20"/>
              </w:rPr>
            </w:pPr>
            <w:r w:rsidRPr="00502619">
              <w:rPr>
                <w:sz w:val="20"/>
                <w:szCs w:val="20"/>
              </w:rPr>
              <w:t>7.   Príslušné orgány bezodkladne informujú Komisiu a orgán EBA o každej dohode, na ktorú sa vzťahuje odsek 6.“</w:t>
            </w:r>
          </w:p>
        </w:tc>
        <w:tc>
          <w:tcPr>
            <w:tcW w:w="1105" w:type="dxa"/>
            <w:tcBorders>
              <w:top w:val="single" w:sz="4" w:space="0" w:color="auto"/>
              <w:left w:val="single" w:sz="4" w:space="0" w:color="auto"/>
              <w:bottom w:val="single" w:sz="4" w:space="0" w:color="auto"/>
              <w:right w:val="single" w:sz="12" w:space="0" w:color="auto"/>
            </w:tcBorders>
          </w:tcPr>
          <w:p w14:paraId="2E82642E" w14:textId="050795F3" w:rsidR="006879F0" w:rsidRDefault="006879F0" w:rsidP="00E26492">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0D869E88" w14:textId="77777777" w:rsidR="006879F0" w:rsidRDefault="006879F0" w:rsidP="00E26492">
            <w:pPr>
              <w:jc w:val="center"/>
              <w:rPr>
                <w:sz w:val="20"/>
                <w:szCs w:val="20"/>
              </w:rPr>
            </w:pPr>
            <w:r>
              <w:rPr>
                <w:sz w:val="20"/>
                <w:szCs w:val="20"/>
              </w:rPr>
              <w:t>483/2001</w:t>
            </w:r>
          </w:p>
          <w:p w14:paraId="007C8706" w14:textId="77777777" w:rsidR="006879F0" w:rsidRDefault="006879F0" w:rsidP="00E26492">
            <w:pPr>
              <w:jc w:val="center"/>
              <w:rPr>
                <w:sz w:val="20"/>
                <w:szCs w:val="20"/>
              </w:rPr>
            </w:pPr>
          </w:p>
          <w:p w14:paraId="4454ACD3" w14:textId="77777777" w:rsidR="006879F0" w:rsidRDefault="006879F0" w:rsidP="00E26492">
            <w:pPr>
              <w:jc w:val="center"/>
              <w:rPr>
                <w:sz w:val="20"/>
                <w:szCs w:val="20"/>
              </w:rPr>
            </w:pPr>
          </w:p>
          <w:p w14:paraId="7F76E49B" w14:textId="77777777" w:rsidR="006879F0" w:rsidRDefault="006879F0" w:rsidP="00E26492">
            <w:pPr>
              <w:jc w:val="center"/>
              <w:rPr>
                <w:sz w:val="20"/>
                <w:szCs w:val="20"/>
              </w:rPr>
            </w:pPr>
          </w:p>
          <w:p w14:paraId="0F2CFE54" w14:textId="77777777" w:rsidR="006879F0" w:rsidRDefault="006879F0" w:rsidP="00E26492">
            <w:pPr>
              <w:jc w:val="center"/>
              <w:rPr>
                <w:sz w:val="20"/>
                <w:szCs w:val="20"/>
              </w:rPr>
            </w:pPr>
          </w:p>
          <w:p w14:paraId="4C25A545" w14:textId="77777777" w:rsidR="006879F0" w:rsidRDefault="006879F0" w:rsidP="00E26492">
            <w:pPr>
              <w:jc w:val="center"/>
              <w:rPr>
                <w:sz w:val="20"/>
                <w:szCs w:val="20"/>
              </w:rPr>
            </w:pPr>
          </w:p>
          <w:p w14:paraId="5B423037" w14:textId="77777777" w:rsidR="006879F0" w:rsidRDefault="006879F0" w:rsidP="00E26492">
            <w:pPr>
              <w:jc w:val="center"/>
              <w:rPr>
                <w:sz w:val="20"/>
                <w:szCs w:val="20"/>
              </w:rPr>
            </w:pPr>
          </w:p>
          <w:p w14:paraId="15409A41" w14:textId="77777777" w:rsidR="006879F0" w:rsidRDefault="006879F0" w:rsidP="00E26492">
            <w:pPr>
              <w:jc w:val="center"/>
              <w:rPr>
                <w:sz w:val="20"/>
                <w:szCs w:val="20"/>
              </w:rPr>
            </w:pPr>
          </w:p>
          <w:p w14:paraId="6A6A7525" w14:textId="77777777" w:rsidR="006879F0" w:rsidRDefault="006879F0" w:rsidP="00E26492">
            <w:pPr>
              <w:jc w:val="center"/>
              <w:rPr>
                <w:sz w:val="20"/>
                <w:szCs w:val="20"/>
              </w:rPr>
            </w:pPr>
          </w:p>
          <w:p w14:paraId="111CFBDD" w14:textId="77777777" w:rsidR="006879F0" w:rsidRDefault="006879F0" w:rsidP="00E26492">
            <w:pPr>
              <w:jc w:val="center"/>
              <w:rPr>
                <w:sz w:val="20"/>
                <w:szCs w:val="20"/>
              </w:rPr>
            </w:pPr>
          </w:p>
          <w:p w14:paraId="1FF70496" w14:textId="77777777" w:rsidR="006879F0" w:rsidRDefault="006879F0" w:rsidP="00E26492">
            <w:pPr>
              <w:jc w:val="center"/>
              <w:rPr>
                <w:sz w:val="20"/>
                <w:szCs w:val="20"/>
              </w:rPr>
            </w:pPr>
          </w:p>
          <w:p w14:paraId="6277A3EA" w14:textId="77777777" w:rsidR="006879F0" w:rsidRDefault="006879F0" w:rsidP="00E26492">
            <w:pPr>
              <w:jc w:val="center"/>
              <w:rPr>
                <w:sz w:val="20"/>
                <w:szCs w:val="20"/>
              </w:rPr>
            </w:pPr>
          </w:p>
          <w:p w14:paraId="22D83568" w14:textId="77777777" w:rsidR="006879F0" w:rsidRDefault="006879F0" w:rsidP="00E26492">
            <w:pPr>
              <w:jc w:val="center"/>
              <w:rPr>
                <w:sz w:val="20"/>
                <w:szCs w:val="20"/>
              </w:rPr>
            </w:pPr>
          </w:p>
          <w:p w14:paraId="5B8591C0" w14:textId="77777777" w:rsidR="006879F0" w:rsidRDefault="006879F0" w:rsidP="00E26492">
            <w:pPr>
              <w:jc w:val="center"/>
              <w:rPr>
                <w:sz w:val="20"/>
                <w:szCs w:val="20"/>
              </w:rPr>
            </w:pPr>
          </w:p>
          <w:p w14:paraId="2E354AB8" w14:textId="77777777" w:rsidR="006879F0" w:rsidRDefault="006879F0" w:rsidP="00E26492">
            <w:pPr>
              <w:jc w:val="center"/>
              <w:rPr>
                <w:sz w:val="20"/>
                <w:szCs w:val="20"/>
              </w:rPr>
            </w:pPr>
          </w:p>
          <w:p w14:paraId="4D8031C3" w14:textId="77777777" w:rsidR="006879F0" w:rsidRDefault="006879F0" w:rsidP="00E26492">
            <w:pPr>
              <w:jc w:val="center"/>
              <w:rPr>
                <w:sz w:val="20"/>
                <w:szCs w:val="20"/>
              </w:rPr>
            </w:pPr>
          </w:p>
          <w:p w14:paraId="4A01D32A" w14:textId="77777777" w:rsidR="006879F0" w:rsidRDefault="006879F0" w:rsidP="00E26492">
            <w:pPr>
              <w:jc w:val="center"/>
              <w:rPr>
                <w:sz w:val="20"/>
                <w:szCs w:val="20"/>
              </w:rPr>
            </w:pPr>
          </w:p>
          <w:p w14:paraId="430EDD7B" w14:textId="77777777" w:rsidR="006879F0" w:rsidRDefault="006879F0" w:rsidP="00E26492">
            <w:pPr>
              <w:jc w:val="center"/>
              <w:rPr>
                <w:sz w:val="20"/>
                <w:szCs w:val="20"/>
              </w:rPr>
            </w:pPr>
          </w:p>
          <w:p w14:paraId="2C538EC0" w14:textId="77777777" w:rsidR="006879F0" w:rsidRDefault="006879F0" w:rsidP="00E26492">
            <w:pPr>
              <w:jc w:val="center"/>
              <w:rPr>
                <w:sz w:val="20"/>
                <w:szCs w:val="20"/>
              </w:rPr>
            </w:pPr>
          </w:p>
          <w:p w14:paraId="1C983824" w14:textId="77777777" w:rsidR="006879F0" w:rsidRDefault="006879F0" w:rsidP="00E26492">
            <w:pPr>
              <w:jc w:val="center"/>
              <w:rPr>
                <w:sz w:val="20"/>
                <w:szCs w:val="20"/>
              </w:rPr>
            </w:pPr>
          </w:p>
          <w:p w14:paraId="16AE6F22" w14:textId="77777777" w:rsidR="006879F0" w:rsidRDefault="006879F0" w:rsidP="00E26492">
            <w:pPr>
              <w:jc w:val="center"/>
              <w:rPr>
                <w:sz w:val="20"/>
                <w:szCs w:val="20"/>
              </w:rPr>
            </w:pPr>
          </w:p>
          <w:p w14:paraId="3CEA2BB7" w14:textId="77777777" w:rsidR="006879F0" w:rsidRDefault="006879F0" w:rsidP="00E26492">
            <w:pPr>
              <w:jc w:val="center"/>
              <w:rPr>
                <w:sz w:val="20"/>
                <w:szCs w:val="20"/>
              </w:rPr>
            </w:pPr>
          </w:p>
          <w:p w14:paraId="7E9BE671" w14:textId="77777777" w:rsidR="006879F0" w:rsidRDefault="006879F0" w:rsidP="00E26492">
            <w:pPr>
              <w:jc w:val="center"/>
              <w:rPr>
                <w:sz w:val="20"/>
                <w:szCs w:val="20"/>
              </w:rPr>
            </w:pPr>
          </w:p>
          <w:p w14:paraId="3DE46A85" w14:textId="77777777" w:rsidR="006879F0" w:rsidRDefault="006879F0" w:rsidP="00E26492">
            <w:pPr>
              <w:jc w:val="center"/>
              <w:rPr>
                <w:sz w:val="20"/>
                <w:szCs w:val="20"/>
              </w:rPr>
            </w:pPr>
          </w:p>
          <w:p w14:paraId="7ED758B0" w14:textId="77777777" w:rsidR="006879F0" w:rsidRDefault="006879F0" w:rsidP="00E26492">
            <w:pPr>
              <w:jc w:val="center"/>
              <w:rPr>
                <w:sz w:val="20"/>
                <w:szCs w:val="20"/>
              </w:rPr>
            </w:pPr>
          </w:p>
          <w:p w14:paraId="2672591E" w14:textId="77777777" w:rsidR="006879F0" w:rsidRDefault="006879F0" w:rsidP="00E26492">
            <w:pPr>
              <w:jc w:val="center"/>
              <w:rPr>
                <w:sz w:val="20"/>
                <w:szCs w:val="20"/>
              </w:rPr>
            </w:pPr>
          </w:p>
          <w:p w14:paraId="0BD18D12" w14:textId="77777777" w:rsidR="006879F0" w:rsidRDefault="006879F0" w:rsidP="00E26492">
            <w:pPr>
              <w:jc w:val="center"/>
              <w:rPr>
                <w:sz w:val="20"/>
                <w:szCs w:val="20"/>
              </w:rPr>
            </w:pPr>
          </w:p>
          <w:p w14:paraId="011DB5B9" w14:textId="77777777" w:rsidR="006879F0" w:rsidRDefault="006879F0" w:rsidP="00E26492">
            <w:pPr>
              <w:jc w:val="center"/>
              <w:rPr>
                <w:sz w:val="20"/>
                <w:szCs w:val="20"/>
              </w:rPr>
            </w:pPr>
          </w:p>
          <w:p w14:paraId="6BD126F0" w14:textId="77777777" w:rsidR="006879F0" w:rsidRDefault="006879F0" w:rsidP="00E26492">
            <w:pPr>
              <w:jc w:val="center"/>
              <w:rPr>
                <w:sz w:val="20"/>
                <w:szCs w:val="20"/>
              </w:rPr>
            </w:pPr>
          </w:p>
          <w:p w14:paraId="51CFAFE3" w14:textId="77777777" w:rsidR="006879F0" w:rsidRDefault="006879F0" w:rsidP="00E26492">
            <w:pPr>
              <w:jc w:val="center"/>
              <w:rPr>
                <w:sz w:val="20"/>
                <w:szCs w:val="20"/>
              </w:rPr>
            </w:pPr>
          </w:p>
          <w:p w14:paraId="279B6FA8" w14:textId="77777777" w:rsidR="006879F0" w:rsidRDefault="006879F0" w:rsidP="00E26492">
            <w:pPr>
              <w:jc w:val="center"/>
              <w:rPr>
                <w:sz w:val="20"/>
                <w:szCs w:val="20"/>
              </w:rPr>
            </w:pPr>
          </w:p>
          <w:p w14:paraId="111751DB" w14:textId="77777777" w:rsidR="006879F0" w:rsidRDefault="006879F0" w:rsidP="00E26492">
            <w:pPr>
              <w:jc w:val="center"/>
              <w:rPr>
                <w:sz w:val="20"/>
                <w:szCs w:val="20"/>
              </w:rPr>
            </w:pPr>
          </w:p>
          <w:p w14:paraId="46ABFF85" w14:textId="77777777" w:rsidR="006879F0" w:rsidRDefault="006879F0" w:rsidP="00E26492">
            <w:pPr>
              <w:jc w:val="center"/>
              <w:rPr>
                <w:sz w:val="20"/>
                <w:szCs w:val="20"/>
              </w:rPr>
            </w:pPr>
          </w:p>
          <w:p w14:paraId="4F767DA9" w14:textId="77777777" w:rsidR="006879F0" w:rsidRDefault="006879F0" w:rsidP="00E26492">
            <w:pPr>
              <w:jc w:val="center"/>
              <w:rPr>
                <w:sz w:val="20"/>
                <w:szCs w:val="20"/>
              </w:rPr>
            </w:pPr>
          </w:p>
          <w:p w14:paraId="0FBFAF43" w14:textId="77777777" w:rsidR="006879F0" w:rsidRDefault="006879F0" w:rsidP="00E26492">
            <w:pPr>
              <w:jc w:val="center"/>
              <w:rPr>
                <w:sz w:val="20"/>
                <w:szCs w:val="20"/>
              </w:rPr>
            </w:pPr>
          </w:p>
          <w:p w14:paraId="47B36246" w14:textId="77777777" w:rsidR="006879F0" w:rsidRDefault="006879F0" w:rsidP="00E26492">
            <w:pPr>
              <w:jc w:val="center"/>
              <w:rPr>
                <w:sz w:val="20"/>
                <w:szCs w:val="20"/>
              </w:rPr>
            </w:pPr>
          </w:p>
          <w:p w14:paraId="47CDF577" w14:textId="77777777" w:rsidR="006879F0" w:rsidRDefault="006879F0" w:rsidP="00E26492">
            <w:pPr>
              <w:jc w:val="center"/>
              <w:rPr>
                <w:sz w:val="20"/>
                <w:szCs w:val="20"/>
              </w:rPr>
            </w:pPr>
          </w:p>
          <w:p w14:paraId="434EAE7F" w14:textId="77777777" w:rsidR="006879F0" w:rsidRDefault="006879F0" w:rsidP="00E26492">
            <w:pPr>
              <w:jc w:val="center"/>
              <w:rPr>
                <w:sz w:val="20"/>
                <w:szCs w:val="20"/>
              </w:rPr>
            </w:pPr>
          </w:p>
          <w:p w14:paraId="3C8916ED" w14:textId="77777777" w:rsidR="006879F0" w:rsidRDefault="006879F0" w:rsidP="00E26492">
            <w:pPr>
              <w:jc w:val="center"/>
              <w:rPr>
                <w:sz w:val="20"/>
                <w:szCs w:val="20"/>
              </w:rPr>
            </w:pPr>
          </w:p>
          <w:p w14:paraId="7241654D" w14:textId="77777777" w:rsidR="006879F0" w:rsidRDefault="006879F0" w:rsidP="00E26492">
            <w:pPr>
              <w:jc w:val="center"/>
              <w:rPr>
                <w:sz w:val="20"/>
                <w:szCs w:val="20"/>
              </w:rPr>
            </w:pPr>
          </w:p>
          <w:p w14:paraId="51D827B1" w14:textId="77777777" w:rsidR="006879F0" w:rsidRDefault="006879F0" w:rsidP="00E26492">
            <w:pPr>
              <w:jc w:val="center"/>
              <w:rPr>
                <w:sz w:val="20"/>
                <w:szCs w:val="20"/>
              </w:rPr>
            </w:pPr>
          </w:p>
          <w:p w14:paraId="6C77A0B7" w14:textId="77777777" w:rsidR="006879F0" w:rsidRDefault="006879F0" w:rsidP="00E26492">
            <w:pPr>
              <w:jc w:val="center"/>
              <w:rPr>
                <w:sz w:val="20"/>
                <w:szCs w:val="20"/>
              </w:rPr>
            </w:pPr>
          </w:p>
          <w:p w14:paraId="445D9081" w14:textId="77777777" w:rsidR="006879F0" w:rsidRDefault="006879F0" w:rsidP="00E26492">
            <w:pPr>
              <w:jc w:val="center"/>
              <w:rPr>
                <w:sz w:val="20"/>
                <w:szCs w:val="20"/>
              </w:rPr>
            </w:pPr>
          </w:p>
          <w:p w14:paraId="547D80CD" w14:textId="77777777" w:rsidR="006879F0" w:rsidRDefault="006879F0" w:rsidP="00E26492">
            <w:pPr>
              <w:jc w:val="center"/>
              <w:rPr>
                <w:sz w:val="20"/>
                <w:szCs w:val="20"/>
              </w:rPr>
            </w:pPr>
          </w:p>
          <w:p w14:paraId="6DC30D70" w14:textId="77777777" w:rsidR="006879F0" w:rsidRDefault="006879F0" w:rsidP="00E26492">
            <w:pPr>
              <w:jc w:val="center"/>
              <w:rPr>
                <w:sz w:val="20"/>
                <w:szCs w:val="20"/>
              </w:rPr>
            </w:pPr>
          </w:p>
          <w:p w14:paraId="17069522" w14:textId="37DA8785" w:rsidR="006879F0" w:rsidRDefault="006879F0" w:rsidP="00E26492">
            <w:pPr>
              <w:jc w:val="center"/>
              <w:rPr>
                <w:b/>
                <w:sz w:val="20"/>
                <w:szCs w:val="20"/>
              </w:rPr>
            </w:pPr>
            <w:r w:rsidRPr="00CB38B7">
              <w:rPr>
                <w:b/>
                <w:sz w:val="20"/>
                <w:szCs w:val="20"/>
              </w:rPr>
              <w:t>Návrh zákona Čl. I</w:t>
            </w:r>
          </w:p>
          <w:p w14:paraId="75CABDCE" w14:textId="77777777" w:rsidR="006879F0" w:rsidRDefault="006879F0" w:rsidP="00E26492">
            <w:pPr>
              <w:jc w:val="center"/>
              <w:rPr>
                <w:b/>
                <w:sz w:val="20"/>
                <w:szCs w:val="20"/>
              </w:rPr>
            </w:pPr>
          </w:p>
          <w:p w14:paraId="7DE0747B" w14:textId="77777777" w:rsidR="006879F0" w:rsidRDefault="006879F0" w:rsidP="00E26492">
            <w:pPr>
              <w:jc w:val="center"/>
              <w:rPr>
                <w:b/>
                <w:sz w:val="20"/>
                <w:szCs w:val="20"/>
              </w:rPr>
            </w:pPr>
          </w:p>
          <w:p w14:paraId="26E17B36" w14:textId="77777777" w:rsidR="006879F0" w:rsidRDefault="006879F0" w:rsidP="00E26492">
            <w:pPr>
              <w:jc w:val="center"/>
              <w:rPr>
                <w:b/>
                <w:sz w:val="20"/>
                <w:szCs w:val="20"/>
              </w:rPr>
            </w:pPr>
          </w:p>
          <w:p w14:paraId="33408914" w14:textId="77777777" w:rsidR="006879F0" w:rsidRDefault="006879F0" w:rsidP="00E26492">
            <w:pPr>
              <w:jc w:val="center"/>
              <w:rPr>
                <w:b/>
                <w:sz w:val="20"/>
                <w:szCs w:val="20"/>
              </w:rPr>
            </w:pPr>
          </w:p>
          <w:p w14:paraId="4DD7A286" w14:textId="77777777" w:rsidR="006879F0" w:rsidRDefault="006879F0" w:rsidP="00E26492">
            <w:pPr>
              <w:jc w:val="center"/>
              <w:rPr>
                <w:b/>
                <w:sz w:val="20"/>
                <w:szCs w:val="20"/>
              </w:rPr>
            </w:pPr>
          </w:p>
          <w:p w14:paraId="6482DBD9" w14:textId="77777777" w:rsidR="006879F0" w:rsidRDefault="006879F0" w:rsidP="00E26492">
            <w:pPr>
              <w:jc w:val="center"/>
              <w:rPr>
                <w:b/>
                <w:sz w:val="20"/>
                <w:szCs w:val="20"/>
              </w:rPr>
            </w:pPr>
          </w:p>
          <w:p w14:paraId="22B9A91C" w14:textId="77777777" w:rsidR="006879F0" w:rsidRDefault="006879F0" w:rsidP="00E26492">
            <w:pPr>
              <w:jc w:val="center"/>
              <w:rPr>
                <w:b/>
                <w:sz w:val="20"/>
                <w:szCs w:val="20"/>
              </w:rPr>
            </w:pPr>
          </w:p>
          <w:p w14:paraId="47994B06" w14:textId="77777777" w:rsidR="006879F0" w:rsidRDefault="006879F0" w:rsidP="00E26492">
            <w:pPr>
              <w:jc w:val="center"/>
              <w:rPr>
                <w:b/>
                <w:sz w:val="20"/>
                <w:szCs w:val="20"/>
              </w:rPr>
            </w:pPr>
          </w:p>
          <w:p w14:paraId="5EDFF354" w14:textId="77777777" w:rsidR="006879F0" w:rsidRDefault="006879F0" w:rsidP="00E26492">
            <w:pPr>
              <w:jc w:val="center"/>
              <w:rPr>
                <w:b/>
                <w:sz w:val="20"/>
                <w:szCs w:val="20"/>
              </w:rPr>
            </w:pPr>
          </w:p>
          <w:p w14:paraId="5086C8AA" w14:textId="77777777" w:rsidR="006879F0" w:rsidRDefault="006879F0" w:rsidP="00E26492">
            <w:pPr>
              <w:jc w:val="center"/>
              <w:rPr>
                <w:b/>
                <w:sz w:val="20"/>
                <w:szCs w:val="20"/>
              </w:rPr>
            </w:pPr>
          </w:p>
          <w:p w14:paraId="0B3906A0" w14:textId="77777777" w:rsidR="006879F0" w:rsidRDefault="006879F0" w:rsidP="00E26492">
            <w:pPr>
              <w:jc w:val="center"/>
              <w:rPr>
                <w:b/>
                <w:sz w:val="20"/>
                <w:szCs w:val="20"/>
              </w:rPr>
            </w:pPr>
          </w:p>
          <w:p w14:paraId="67926DA5" w14:textId="77777777" w:rsidR="00424328" w:rsidRDefault="00424328" w:rsidP="00E26492">
            <w:pPr>
              <w:jc w:val="center"/>
              <w:rPr>
                <w:b/>
                <w:sz w:val="20"/>
                <w:szCs w:val="20"/>
              </w:rPr>
            </w:pPr>
          </w:p>
          <w:p w14:paraId="77854B20" w14:textId="77777777" w:rsidR="00424328" w:rsidRDefault="00424328" w:rsidP="00E26492">
            <w:pPr>
              <w:jc w:val="center"/>
              <w:rPr>
                <w:b/>
                <w:sz w:val="20"/>
                <w:szCs w:val="20"/>
              </w:rPr>
            </w:pPr>
          </w:p>
          <w:p w14:paraId="4F9FF1F3" w14:textId="77777777" w:rsidR="00424328" w:rsidRDefault="00424328" w:rsidP="00E26492">
            <w:pPr>
              <w:jc w:val="center"/>
              <w:rPr>
                <w:b/>
                <w:sz w:val="20"/>
                <w:szCs w:val="20"/>
              </w:rPr>
            </w:pPr>
          </w:p>
          <w:p w14:paraId="4611E3B3" w14:textId="77777777" w:rsidR="00424328" w:rsidRDefault="00424328" w:rsidP="00E26492">
            <w:pPr>
              <w:jc w:val="center"/>
              <w:rPr>
                <w:b/>
                <w:sz w:val="20"/>
                <w:szCs w:val="20"/>
              </w:rPr>
            </w:pPr>
          </w:p>
          <w:p w14:paraId="37591D80" w14:textId="77777777" w:rsidR="00424328" w:rsidRDefault="00424328" w:rsidP="00E26492">
            <w:pPr>
              <w:jc w:val="center"/>
              <w:rPr>
                <w:b/>
                <w:sz w:val="20"/>
                <w:szCs w:val="20"/>
              </w:rPr>
            </w:pPr>
          </w:p>
          <w:p w14:paraId="70CD784F" w14:textId="77777777" w:rsidR="00424328" w:rsidRDefault="00424328" w:rsidP="00E26492">
            <w:pPr>
              <w:jc w:val="center"/>
              <w:rPr>
                <w:b/>
                <w:sz w:val="20"/>
                <w:szCs w:val="20"/>
              </w:rPr>
            </w:pPr>
          </w:p>
          <w:p w14:paraId="158D737A" w14:textId="77777777" w:rsidR="00424328" w:rsidRDefault="00424328" w:rsidP="00E26492">
            <w:pPr>
              <w:jc w:val="center"/>
              <w:rPr>
                <w:b/>
                <w:sz w:val="20"/>
                <w:szCs w:val="20"/>
              </w:rPr>
            </w:pPr>
          </w:p>
          <w:p w14:paraId="6E93BDB3" w14:textId="77777777" w:rsidR="00424328" w:rsidRDefault="00424328" w:rsidP="00E26492">
            <w:pPr>
              <w:jc w:val="center"/>
              <w:rPr>
                <w:b/>
                <w:sz w:val="20"/>
                <w:szCs w:val="20"/>
              </w:rPr>
            </w:pPr>
          </w:p>
          <w:p w14:paraId="34E16694" w14:textId="77777777" w:rsidR="00424328" w:rsidRDefault="00424328" w:rsidP="00E26492">
            <w:pPr>
              <w:jc w:val="center"/>
              <w:rPr>
                <w:b/>
                <w:sz w:val="20"/>
                <w:szCs w:val="20"/>
              </w:rPr>
            </w:pPr>
          </w:p>
          <w:p w14:paraId="4628FAA1" w14:textId="77777777" w:rsidR="00424328" w:rsidRDefault="00424328" w:rsidP="00E26492">
            <w:pPr>
              <w:jc w:val="center"/>
              <w:rPr>
                <w:b/>
                <w:sz w:val="20"/>
                <w:szCs w:val="20"/>
              </w:rPr>
            </w:pPr>
          </w:p>
          <w:p w14:paraId="2D23DB8A" w14:textId="77777777" w:rsidR="00424328" w:rsidRDefault="00424328" w:rsidP="00E26492">
            <w:pPr>
              <w:jc w:val="center"/>
              <w:rPr>
                <w:b/>
                <w:sz w:val="20"/>
                <w:szCs w:val="20"/>
              </w:rPr>
            </w:pPr>
          </w:p>
          <w:p w14:paraId="53AA09EF" w14:textId="77777777" w:rsidR="00424328" w:rsidRDefault="00424328" w:rsidP="00E26492">
            <w:pPr>
              <w:jc w:val="center"/>
              <w:rPr>
                <w:b/>
                <w:sz w:val="20"/>
                <w:szCs w:val="20"/>
              </w:rPr>
            </w:pPr>
          </w:p>
          <w:p w14:paraId="3D4BF6A2" w14:textId="77777777" w:rsidR="00424328" w:rsidRDefault="00424328" w:rsidP="00E26492">
            <w:pPr>
              <w:jc w:val="center"/>
              <w:rPr>
                <w:b/>
                <w:sz w:val="20"/>
                <w:szCs w:val="20"/>
              </w:rPr>
            </w:pPr>
          </w:p>
          <w:p w14:paraId="26417267" w14:textId="77777777" w:rsidR="00424328" w:rsidRDefault="00424328" w:rsidP="00E26492">
            <w:pPr>
              <w:jc w:val="center"/>
              <w:rPr>
                <w:b/>
                <w:sz w:val="20"/>
                <w:szCs w:val="20"/>
              </w:rPr>
            </w:pPr>
          </w:p>
          <w:p w14:paraId="37CEB32F" w14:textId="77777777" w:rsidR="00424328" w:rsidRDefault="00424328" w:rsidP="00E26492">
            <w:pPr>
              <w:jc w:val="center"/>
              <w:rPr>
                <w:b/>
                <w:sz w:val="20"/>
                <w:szCs w:val="20"/>
              </w:rPr>
            </w:pPr>
          </w:p>
          <w:p w14:paraId="0FBCDCC8" w14:textId="77777777" w:rsidR="00424328" w:rsidRDefault="00424328" w:rsidP="00E26492">
            <w:pPr>
              <w:jc w:val="center"/>
              <w:rPr>
                <w:b/>
                <w:sz w:val="20"/>
                <w:szCs w:val="20"/>
              </w:rPr>
            </w:pPr>
          </w:p>
          <w:p w14:paraId="5B6E9BCD" w14:textId="77777777" w:rsidR="00424328" w:rsidRDefault="00424328" w:rsidP="00E26492">
            <w:pPr>
              <w:jc w:val="center"/>
              <w:rPr>
                <w:b/>
                <w:sz w:val="20"/>
                <w:szCs w:val="20"/>
              </w:rPr>
            </w:pPr>
          </w:p>
          <w:p w14:paraId="3D5BFBB0" w14:textId="77777777" w:rsidR="00424328" w:rsidRDefault="00424328" w:rsidP="00E26492">
            <w:pPr>
              <w:jc w:val="center"/>
              <w:rPr>
                <w:b/>
                <w:sz w:val="20"/>
                <w:szCs w:val="20"/>
              </w:rPr>
            </w:pPr>
          </w:p>
          <w:p w14:paraId="0CD35E37" w14:textId="77777777" w:rsidR="00424328" w:rsidRDefault="00424328" w:rsidP="00E26492">
            <w:pPr>
              <w:jc w:val="center"/>
              <w:rPr>
                <w:b/>
                <w:sz w:val="20"/>
                <w:szCs w:val="20"/>
              </w:rPr>
            </w:pPr>
          </w:p>
          <w:p w14:paraId="23D21E34" w14:textId="77777777" w:rsidR="00424328" w:rsidRDefault="00424328" w:rsidP="00E26492">
            <w:pPr>
              <w:jc w:val="center"/>
              <w:rPr>
                <w:b/>
                <w:sz w:val="20"/>
                <w:szCs w:val="20"/>
              </w:rPr>
            </w:pPr>
          </w:p>
          <w:p w14:paraId="4EDD6989" w14:textId="77777777" w:rsidR="00424328" w:rsidRDefault="00424328" w:rsidP="00E26492">
            <w:pPr>
              <w:jc w:val="center"/>
              <w:rPr>
                <w:b/>
                <w:sz w:val="20"/>
                <w:szCs w:val="20"/>
              </w:rPr>
            </w:pPr>
          </w:p>
          <w:p w14:paraId="1F2692E6" w14:textId="77777777" w:rsidR="00424328" w:rsidRDefault="00424328" w:rsidP="00E26492">
            <w:pPr>
              <w:jc w:val="center"/>
              <w:rPr>
                <w:b/>
                <w:sz w:val="20"/>
                <w:szCs w:val="20"/>
              </w:rPr>
            </w:pPr>
          </w:p>
          <w:p w14:paraId="25DE4B23" w14:textId="77777777" w:rsidR="00424328" w:rsidRDefault="00424328" w:rsidP="00E26492">
            <w:pPr>
              <w:jc w:val="center"/>
              <w:rPr>
                <w:b/>
                <w:sz w:val="20"/>
                <w:szCs w:val="20"/>
              </w:rPr>
            </w:pPr>
          </w:p>
          <w:p w14:paraId="5BF53F6D" w14:textId="77777777" w:rsidR="00424328" w:rsidRDefault="00424328" w:rsidP="00E26492">
            <w:pPr>
              <w:jc w:val="center"/>
              <w:rPr>
                <w:b/>
                <w:sz w:val="20"/>
                <w:szCs w:val="20"/>
              </w:rPr>
            </w:pPr>
          </w:p>
          <w:p w14:paraId="6A8F1DE6" w14:textId="77777777" w:rsidR="00424328" w:rsidRDefault="00424328" w:rsidP="00E26492">
            <w:pPr>
              <w:jc w:val="center"/>
              <w:rPr>
                <w:b/>
                <w:sz w:val="20"/>
                <w:szCs w:val="20"/>
              </w:rPr>
            </w:pPr>
          </w:p>
          <w:p w14:paraId="0F7AF093" w14:textId="77777777" w:rsidR="00424328" w:rsidRDefault="00424328" w:rsidP="00E26492">
            <w:pPr>
              <w:jc w:val="center"/>
              <w:rPr>
                <w:b/>
                <w:sz w:val="20"/>
                <w:szCs w:val="20"/>
              </w:rPr>
            </w:pPr>
          </w:p>
          <w:p w14:paraId="7A6C0014" w14:textId="77777777" w:rsidR="00424328" w:rsidRDefault="00424328" w:rsidP="00E26492">
            <w:pPr>
              <w:jc w:val="center"/>
              <w:rPr>
                <w:b/>
                <w:sz w:val="20"/>
                <w:szCs w:val="20"/>
              </w:rPr>
            </w:pPr>
          </w:p>
          <w:p w14:paraId="1C4C06D0" w14:textId="77777777" w:rsidR="00424328" w:rsidRDefault="00424328" w:rsidP="00E26492">
            <w:pPr>
              <w:jc w:val="center"/>
              <w:rPr>
                <w:b/>
                <w:sz w:val="20"/>
                <w:szCs w:val="20"/>
              </w:rPr>
            </w:pPr>
          </w:p>
          <w:p w14:paraId="2BAE23AB" w14:textId="77777777" w:rsidR="00424328" w:rsidRDefault="00424328" w:rsidP="00E26492">
            <w:pPr>
              <w:jc w:val="center"/>
              <w:rPr>
                <w:b/>
                <w:sz w:val="20"/>
                <w:szCs w:val="20"/>
              </w:rPr>
            </w:pPr>
          </w:p>
          <w:p w14:paraId="0B7D14FE" w14:textId="77777777" w:rsidR="00424328" w:rsidRDefault="00424328" w:rsidP="00E26492">
            <w:pPr>
              <w:jc w:val="center"/>
              <w:rPr>
                <w:b/>
                <w:sz w:val="20"/>
                <w:szCs w:val="20"/>
              </w:rPr>
            </w:pPr>
          </w:p>
          <w:p w14:paraId="589AFBC2" w14:textId="77777777" w:rsidR="00424328" w:rsidRDefault="00424328" w:rsidP="00E26492">
            <w:pPr>
              <w:jc w:val="center"/>
              <w:rPr>
                <w:b/>
                <w:sz w:val="20"/>
                <w:szCs w:val="20"/>
              </w:rPr>
            </w:pPr>
          </w:p>
          <w:p w14:paraId="4CB9371D" w14:textId="77777777" w:rsidR="00424328" w:rsidRDefault="00424328" w:rsidP="00E26492">
            <w:pPr>
              <w:jc w:val="center"/>
              <w:rPr>
                <w:b/>
                <w:sz w:val="20"/>
                <w:szCs w:val="20"/>
              </w:rPr>
            </w:pPr>
          </w:p>
          <w:p w14:paraId="7884341D" w14:textId="77777777" w:rsidR="00424328" w:rsidRDefault="00424328" w:rsidP="00E26492">
            <w:pPr>
              <w:jc w:val="center"/>
              <w:rPr>
                <w:b/>
                <w:sz w:val="20"/>
                <w:szCs w:val="20"/>
              </w:rPr>
            </w:pPr>
          </w:p>
          <w:p w14:paraId="02D041E9" w14:textId="77777777" w:rsidR="00424328" w:rsidRDefault="00424328" w:rsidP="00E26492">
            <w:pPr>
              <w:jc w:val="center"/>
              <w:rPr>
                <w:b/>
                <w:sz w:val="20"/>
                <w:szCs w:val="20"/>
              </w:rPr>
            </w:pPr>
          </w:p>
          <w:p w14:paraId="0A7D4769" w14:textId="77777777" w:rsidR="00424328" w:rsidRDefault="00424328" w:rsidP="00E26492">
            <w:pPr>
              <w:jc w:val="center"/>
              <w:rPr>
                <w:b/>
                <w:sz w:val="20"/>
                <w:szCs w:val="20"/>
              </w:rPr>
            </w:pPr>
          </w:p>
          <w:p w14:paraId="032950BB" w14:textId="77777777" w:rsidR="00424328" w:rsidRDefault="00424328" w:rsidP="00E26492">
            <w:pPr>
              <w:jc w:val="center"/>
              <w:rPr>
                <w:b/>
                <w:sz w:val="20"/>
                <w:szCs w:val="20"/>
              </w:rPr>
            </w:pPr>
          </w:p>
          <w:p w14:paraId="630AC846" w14:textId="77777777" w:rsidR="00424328" w:rsidRDefault="00424328" w:rsidP="00E26492">
            <w:pPr>
              <w:jc w:val="center"/>
              <w:rPr>
                <w:b/>
                <w:sz w:val="20"/>
                <w:szCs w:val="20"/>
              </w:rPr>
            </w:pPr>
          </w:p>
          <w:p w14:paraId="2FB218C7" w14:textId="77777777" w:rsidR="00424328" w:rsidRDefault="00424328" w:rsidP="00E26492">
            <w:pPr>
              <w:jc w:val="center"/>
              <w:rPr>
                <w:b/>
                <w:sz w:val="20"/>
                <w:szCs w:val="20"/>
              </w:rPr>
            </w:pPr>
          </w:p>
          <w:p w14:paraId="5E6D4ABB" w14:textId="77777777" w:rsidR="00424328" w:rsidRDefault="00424328" w:rsidP="00E26492">
            <w:pPr>
              <w:jc w:val="center"/>
              <w:rPr>
                <w:b/>
                <w:sz w:val="20"/>
                <w:szCs w:val="20"/>
              </w:rPr>
            </w:pPr>
          </w:p>
          <w:p w14:paraId="21D8C9DE" w14:textId="77777777" w:rsidR="00424328" w:rsidRDefault="00424328" w:rsidP="00E26492">
            <w:pPr>
              <w:jc w:val="center"/>
              <w:rPr>
                <w:b/>
                <w:sz w:val="20"/>
                <w:szCs w:val="20"/>
              </w:rPr>
            </w:pPr>
          </w:p>
          <w:p w14:paraId="14C50CA3" w14:textId="77777777" w:rsidR="00424328" w:rsidRDefault="00424328" w:rsidP="00E26492">
            <w:pPr>
              <w:jc w:val="center"/>
              <w:rPr>
                <w:b/>
                <w:sz w:val="20"/>
                <w:szCs w:val="20"/>
              </w:rPr>
            </w:pPr>
          </w:p>
          <w:p w14:paraId="66828B86" w14:textId="77777777" w:rsidR="00424328" w:rsidRDefault="00424328" w:rsidP="00E26492">
            <w:pPr>
              <w:jc w:val="center"/>
              <w:rPr>
                <w:b/>
                <w:sz w:val="20"/>
                <w:szCs w:val="20"/>
              </w:rPr>
            </w:pPr>
          </w:p>
          <w:p w14:paraId="392F8A5E" w14:textId="77777777" w:rsidR="00424328" w:rsidRDefault="00424328" w:rsidP="00E26492">
            <w:pPr>
              <w:jc w:val="center"/>
              <w:rPr>
                <w:b/>
                <w:sz w:val="20"/>
                <w:szCs w:val="20"/>
              </w:rPr>
            </w:pPr>
          </w:p>
          <w:p w14:paraId="23D5B562" w14:textId="77777777" w:rsidR="00424328" w:rsidRDefault="00424328" w:rsidP="00E26492">
            <w:pPr>
              <w:jc w:val="center"/>
              <w:rPr>
                <w:b/>
                <w:sz w:val="20"/>
                <w:szCs w:val="20"/>
              </w:rPr>
            </w:pPr>
          </w:p>
          <w:p w14:paraId="589C39CE" w14:textId="77777777" w:rsidR="00424328" w:rsidRDefault="00424328" w:rsidP="00E26492">
            <w:pPr>
              <w:jc w:val="center"/>
              <w:rPr>
                <w:b/>
                <w:sz w:val="20"/>
                <w:szCs w:val="20"/>
              </w:rPr>
            </w:pPr>
          </w:p>
          <w:p w14:paraId="7C627F6E" w14:textId="77777777" w:rsidR="00424328" w:rsidRDefault="00424328" w:rsidP="00E26492">
            <w:pPr>
              <w:jc w:val="center"/>
              <w:rPr>
                <w:b/>
                <w:sz w:val="20"/>
                <w:szCs w:val="20"/>
              </w:rPr>
            </w:pPr>
          </w:p>
          <w:p w14:paraId="69BF98DE" w14:textId="77777777" w:rsidR="00424328" w:rsidRDefault="00424328" w:rsidP="00E26492">
            <w:pPr>
              <w:jc w:val="center"/>
              <w:rPr>
                <w:b/>
                <w:sz w:val="20"/>
                <w:szCs w:val="20"/>
              </w:rPr>
            </w:pPr>
          </w:p>
          <w:p w14:paraId="76586ADD" w14:textId="77777777" w:rsidR="00424328" w:rsidRDefault="00424328" w:rsidP="00E26492">
            <w:pPr>
              <w:jc w:val="center"/>
              <w:rPr>
                <w:b/>
                <w:sz w:val="20"/>
                <w:szCs w:val="20"/>
              </w:rPr>
            </w:pPr>
          </w:p>
          <w:p w14:paraId="3908A7E8" w14:textId="77777777" w:rsidR="00424328" w:rsidRDefault="00424328" w:rsidP="00E26492">
            <w:pPr>
              <w:jc w:val="center"/>
              <w:rPr>
                <w:b/>
                <w:sz w:val="20"/>
                <w:szCs w:val="20"/>
              </w:rPr>
            </w:pPr>
          </w:p>
          <w:p w14:paraId="1C1E406E" w14:textId="77777777" w:rsidR="00424328" w:rsidRDefault="00424328" w:rsidP="00E26492">
            <w:pPr>
              <w:jc w:val="center"/>
              <w:rPr>
                <w:b/>
                <w:sz w:val="20"/>
                <w:szCs w:val="20"/>
              </w:rPr>
            </w:pPr>
          </w:p>
          <w:p w14:paraId="4F9A8AEF" w14:textId="77777777" w:rsidR="00424328" w:rsidRDefault="00424328" w:rsidP="00E26492">
            <w:pPr>
              <w:jc w:val="center"/>
              <w:rPr>
                <w:b/>
                <w:sz w:val="20"/>
                <w:szCs w:val="20"/>
              </w:rPr>
            </w:pPr>
          </w:p>
          <w:p w14:paraId="76D0DDE5" w14:textId="77777777" w:rsidR="00424328" w:rsidRDefault="00424328" w:rsidP="00E26492">
            <w:pPr>
              <w:jc w:val="center"/>
              <w:rPr>
                <w:b/>
                <w:sz w:val="20"/>
                <w:szCs w:val="20"/>
              </w:rPr>
            </w:pPr>
          </w:p>
          <w:p w14:paraId="25BFE618" w14:textId="4DEAE283" w:rsidR="006879F0" w:rsidRDefault="006879F0" w:rsidP="00E26492">
            <w:pPr>
              <w:jc w:val="center"/>
              <w:rPr>
                <w:sz w:val="20"/>
                <w:szCs w:val="20"/>
              </w:rPr>
            </w:pPr>
            <w:r>
              <w:rPr>
                <w:sz w:val="20"/>
                <w:szCs w:val="20"/>
              </w:rPr>
              <w:t>483/2001</w:t>
            </w:r>
          </w:p>
          <w:p w14:paraId="4700937B" w14:textId="77777777" w:rsidR="006879F0" w:rsidRDefault="006879F0" w:rsidP="00E26492">
            <w:pPr>
              <w:jc w:val="center"/>
              <w:rPr>
                <w:sz w:val="20"/>
                <w:szCs w:val="20"/>
              </w:rPr>
            </w:pPr>
          </w:p>
          <w:p w14:paraId="7C26B1FE" w14:textId="77777777" w:rsidR="006879F0" w:rsidRDefault="006879F0" w:rsidP="00E26492">
            <w:pPr>
              <w:jc w:val="center"/>
              <w:rPr>
                <w:sz w:val="20"/>
                <w:szCs w:val="20"/>
              </w:rPr>
            </w:pPr>
          </w:p>
          <w:p w14:paraId="73875515" w14:textId="77777777" w:rsidR="006879F0" w:rsidRDefault="006879F0" w:rsidP="00E26492">
            <w:pPr>
              <w:jc w:val="center"/>
              <w:rPr>
                <w:sz w:val="20"/>
                <w:szCs w:val="20"/>
              </w:rPr>
            </w:pPr>
          </w:p>
          <w:p w14:paraId="29D7F18E" w14:textId="77777777" w:rsidR="006879F0" w:rsidRDefault="006879F0" w:rsidP="00E26492">
            <w:pPr>
              <w:jc w:val="center"/>
              <w:rPr>
                <w:sz w:val="20"/>
                <w:szCs w:val="20"/>
              </w:rPr>
            </w:pPr>
          </w:p>
          <w:p w14:paraId="5C5A8FDA" w14:textId="77777777" w:rsidR="006879F0" w:rsidRDefault="006879F0" w:rsidP="00E26492">
            <w:pPr>
              <w:jc w:val="center"/>
              <w:rPr>
                <w:sz w:val="20"/>
                <w:szCs w:val="20"/>
              </w:rPr>
            </w:pPr>
          </w:p>
          <w:p w14:paraId="194D920A" w14:textId="77777777" w:rsidR="006879F0" w:rsidRDefault="006879F0" w:rsidP="00E26492">
            <w:pPr>
              <w:jc w:val="center"/>
              <w:rPr>
                <w:sz w:val="20"/>
                <w:szCs w:val="20"/>
              </w:rPr>
            </w:pPr>
          </w:p>
          <w:p w14:paraId="4FE83611" w14:textId="77777777" w:rsidR="006879F0" w:rsidRDefault="006879F0" w:rsidP="00E26492">
            <w:pPr>
              <w:jc w:val="center"/>
              <w:rPr>
                <w:sz w:val="20"/>
                <w:szCs w:val="20"/>
              </w:rPr>
            </w:pPr>
          </w:p>
          <w:p w14:paraId="1A6EF901" w14:textId="77777777" w:rsidR="006879F0" w:rsidRDefault="006879F0" w:rsidP="00E26492">
            <w:pPr>
              <w:jc w:val="center"/>
              <w:rPr>
                <w:sz w:val="20"/>
                <w:szCs w:val="20"/>
              </w:rPr>
            </w:pPr>
          </w:p>
          <w:p w14:paraId="2E535223" w14:textId="77777777" w:rsidR="006879F0" w:rsidRDefault="006879F0" w:rsidP="00E26492">
            <w:pPr>
              <w:jc w:val="center"/>
              <w:rPr>
                <w:sz w:val="20"/>
                <w:szCs w:val="20"/>
              </w:rPr>
            </w:pPr>
          </w:p>
          <w:p w14:paraId="4D82DA16" w14:textId="77777777" w:rsidR="006879F0" w:rsidRDefault="006879F0" w:rsidP="00E26492">
            <w:pPr>
              <w:jc w:val="center"/>
              <w:rPr>
                <w:sz w:val="20"/>
                <w:szCs w:val="20"/>
              </w:rPr>
            </w:pPr>
          </w:p>
          <w:p w14:paraId="2FF561DF" w14:textId="77777777" w:rsidR="006879F0" w:rsidRDefault="006879F0" w:rsidP="00E26492">
            <w:pPr>
              <w:jc w:val="center"/>
              <w:rPr>
                <w:sz w:val="20"/>
                <w:szCs w:val="20"/>
              </w:rPr>
            </w:pPr>
          </w:p>
          <w:p w14:paraId="73B886B8" w14:textId="77777777" w:rsidR="006879F0" w:rsidRDefault="006879F0" w:rsidP="00E26492">
            <w:pPr>
              <w:jc w:val="center"/>
              <w:rPr>
                <w:sz w:val="20"/>
                <w:szCs w:val="20"/>
              </w:rPr>
            </w:pPr>
          </w:p>
          <w:p w14:paraId="09153177" w14:textId="77777777" w:rsidR="006879F0" w:rsidRDefault="006879F0" w:rsidP="00E26492">
            <w:pPr>
              <w:jc w:val="center"/>
              <w:rPr>
                <w:sz w:val="20"/>
                <w:szCs w:val="20"/>
              </w:rPr>
            </w:pPr>
          </w:p>
          <w:p w14:paraId="0D175602" w14:textId="77777777" w:rsidR="006879F0" w:rsidRDefault="006879F0" w:rsidP="00E26492">
            <w:pPr>
              <w:jc w:val="center"/>
              <w:rPr>
                <w:sz w:val="20"/>
                <w:szCs w:val="20"/>
              </w:rPr>
            </w:pPr>
          </w:p>
          <w:p w14:paraId="534B51E8" w14:textId="77777777" w:rsidR="006879F0" w:rsidRDefault="006879F0" w:rsidP="00E26492">
            <w:pPr>
              <w:jc w:val="center"/>
              <w:rPr>
                <w:sz w:val="20"/>
                <w:szCs w:val="20"/>
              </w:rPr>
            </w:pPr>
          </w:p>
          <w:p w14:paraId="0B92208E" w14:textId="77777777" w:rsidR="006879F0" w:rsidRDefault="006879F0" w:rsidP="00E26492">
            <w:pPr>
              <w:jc w:val="center"/>
              <w:rPr>
                <w:sz w:val="20"/>
                <w:szCs w:val="20"/>
              </w:rPr>
            </w:pPr>
          </w:p>
          <w:p w14:paraId="7FF790F1" w14:textId="77777777" w:rsidR="006879F0" w:rsidRDefault="006879F0" w:rsidP="00E26492">
            <w:pPr>
              <w:jc w:val="center"/>
              <w:rPr>
                <w:sz w:val="20"/>
                <w:szCs w:val="20"/>
              </w:rPr>
            </w:pPr>
          </w:p>
          <w:p w14:paraId="578077F1" w14:textId="77777777" w:rsidR="006879F0" w:rsidRDefault="006879F0" w:rsidP="00E26492">
            <w:pPr>
              <w:jc w:val="center"/>
              <w:rPr>
                <w:sz w:val="20"/>
                <w:szCs w:val="20"/>
              </w:rPr>
            </w:pPr>
          </w:p>
          <w:p w14:paraId="76864545" w14:textId="77777777" w:rsidR="006879F0" w:rsidRDefault="006879F0" w:rsidP="00E26492">
            <w:pPr>
              <w:jc w:val="center"/>
              <w:rPr>
                <w:sz w:val="20"/>
                <w:szCs w:val="20"/>
              </w:rPr>
            </w:pPr>
          </w:p>
          <w:p w14:paraId="181C576A" w14:textId="77777777" w:rsidR="006879F0" w:rsidRDefault="006879F0" w:rsidP="00E26492">
            <w:pPr>
              <w:jc w:val="center"/>
              <w:rPr>
                <w:sz w:val="20"/>
                <w:szCs w:val="20"/>
              </w:rPr>
            </w:pPr>
          </w:p>
          <w:p w14:paraId="12522DFD" w14:textId="77777777" w:rsidR="006879F0" w:rsidRDefault="006879F0" w:rsidP="00E26492">
            <w:pPr>
              <w:jc w:val="center"/>
              <w:rPr>
                <w:sz w:val="20"/>
                <w:szCs w:val="20"/>
              </w:rPr>
            </w:pPr>
          </w:p>
          <w:p w14:paraId="75BB0A64" w14:textId="77777777" w:rsidR="006879F0" w:rsidRDefault="006879F0" w:rsidP="00E26492">
            <w:pPr>
              <w:jc w:val="center"/>
              <w:rPr>
                <w:sz w:val="20"/>
                <w:szCs w:val="20"/>
              </w:rPr>
            </w:pPr>
          </w:p>
          <w:p w14:paraId="238A831C" w14:textId="77777777" w:rsidR="006879F0" w:rsidRDefault="006879F0" w:rsidP="00E26492">
            <w:pPr>
              <w:jc w:val="center"/>
              <w:rPr>
                <w:sz w:val="20"/>
                <w:szCs w:val="20"/>
              </w:rPr>
            </w:pPr>
          </w:p>
          <w:p w14:paraId="13D4887D" w14:textId="77777777" w:rsidR="006879F0" w:rsidRDefault="006879F0" w:rsidP="00E26492">
            <w:pPr>
              <w:jc w:val="center"/>
              <w:rPr>
                <w:sz w:val="20"/>
                <w:szCs w:val="20"/>
              </w:rPr>
            </w:pPr>
          </w:p>
          <w:p w14:paraId="5B84E98B" w14:textId="77777777" w:rsidR="006879F0" w:rsidRDefault="006879F0" w:rsidP="00E26492">
            <w:pPr>
              <w:jc w:val="center"/>
              <w:rPr>
                <w:sz w:val="20"/>
                <w:szCs w:val="20"/>
              </w:rPr>
            </w:pPr>
          </w:p>
          <w:p w14:paraId="150053F0" w14:textId="77777777" w:rsidR="006879F0" w:rsidRDefault="006879F0" w:rsidP="00E26492">
            <w:pPr>
              <w:jc w:val="center"/>
              <w:rPr>
                <w:sz w:val="20"/>
                <w:szCs w:val="20"/>
              </w:rPr>
            </w:pPr>
          </w:p>
          <w:p w14:paraId="48A0DAE1" w14:textId="77777777" w:rsidR="006879F0" w:rsidRDefault="006879F0" w:rsidP="00E26492">
            <w:pPr>
              <w:jc w:val="center"/>
              <w:rPr>
                <w:sz w:val="20"/>
                <w:szCs w:val="20"/>
              </w:rPr>
            </w:pPr>
          </w:p>
          <w:p w14:paraId="5DF9C885" w14:textId="77777777" w:rsidR="006879F0" w:rsidRDefault="006879F0" w:rsidP="00E26492">
            <w:pPr>
              <w:jc w:val="center"/>
              <w:rPr>
                <w:sz w:val="20"/>
                <w:szCs w:val="20"/>
              </w:rPr>
            </w:pPr>
          </w:p>
          <w:p w14:paraId="528E8DE7" w14:textId="77777777" w:rsidR="006879F0" w:rsidRDefault="006879F0" w:rsidP="00E26492">
            <w:pPr>
              <w:jc w:val="center"/>
              <w:rPr>
                <w:sz w:val="20"/>
                <w:szCs w:val="20"/>
              </w:rPr>
            </w:pPr>
          </w:p>
          <w:p w14:paraId="41E6ACDC" w14:textId="77777777" w:rsidR="006879F0" w:rsidRDefault="006879F0" w:rsidP="00E26492">
            <w:pPr>
              <w:jc w:val="center"/>
              <w:rPr>
                <w:sz w:val="20"/>
                <w:szCs w:val="20"/>
              </w:rPr>
            </w:pPr>
          </w:p>
          <w:p w14:paraId="49825AE0" w14:textId="77777777" w:rsidR="006879F0" w:rsidRDefault="006879F0" w:rsidP="00E26492">
            <w:pPr>
              <w:jc w:val="center"/>
              <w:rPr>
                <w:sz w:val="20"/>
                <w:szCs w:val="20"/>
              </w:rPr>
            </w:pPr>
          </w:p>
          <w:p w14:paraId="28E50CE2" w14:textId="77777777" w:rsidR="006879F0" w:rsidRDefault="006879F0" w:rsidP="00E26492">
            <w:pPr>
              <w:jc w:val="center"/>
              <w:rPr>
                <w:sz w:val="20"/>
                <w:szCs w:val="20"/>
              </w:rPr>
            </w:pPr>
          </w:p>
          <w:p w14:paraId="762BF4D8" w14:textId="77777777" w:rsidR="006879F0" w:rsidRDefault="006879F0" w:rsidP="00E26492">
            <w:pPr>
              <w:jc w:val="center"/>
              <w:rPr>
                <w:sz w:val="20"/>
                <w:szCs w:val="20"/>
              </w:rPr>
            </w:pPr>
          </w:p>
          <w:p w14:paraId="0F5CEBE5" w14:textId="77777777" w:rsidR="006879F0" w:rsidRDefault="006879F0" w:rsidP="00E26492">
            <w:pPr>
              <w:jc w:val="center"/>
              <w:rPr>
                <w:sz w:val="20"/>
                <w:szCs w:val="20"/>
              </w:rPr>
            </w:pPr>
          </w:p>
          <w:p w14:paraId="7AD2798B" w14:textId="77777777" w:rsidR="006879F0" w:rsidRDefault="006879F0" w:rsidP="00E26492">
            <w:pPr>
              <w:jc w:val="center"/>
              <w:rPr>
                <w:sz w:val="20"/>
                <w:szCs w:val="20"/>
              </w:rPr>
            </w:pPr>
          </w:p>
          <w:p w14:paraId="778DC307" w14:textId="77777777" w:rsidR="006879F0" w:rsidRDefault="006879F0" w:rsidP="00E26492">
            <w:pPr>
              <w:jc w:val="center"/>
              <w:rPr>
                <w:sz w:val="20"/>
                <w:szCs w:val="20"/>
              </w:rPr>
            </w:pPr>
          </w:p>
          <w:p w14:paraId="147FD55D" w14:textId="77777777" w:rsidR="006879F0" w:rsidRDefault="006879F0" w:rsidP="00E26492">
            <w:pPr>
              <w:jc w:val="center"/>
              <w:rPr>
                <w:sz w:val="20"/>
                <w:szCs w:val="20"/>
              </w:rPr>
            </w:pPr>
          </w:p>
          <w:p w14:paraId="072900F8" w14:textId="77777777" w:rsidR="006879F0" w:rsidRDefault="006879F0" w:rsidP="00E26492">
            <w:pPr>
              <w:jc w:val="center"/>
              <w:rPr>
                <w:sz w:val="20"/>
                <w:szCs w:val="20"/>
              </w:rPr>
            </w:pPr>
          </w:p>
          <w:p w14:paraId="4B16D5B4" w14:textId="77777777" w:rsidR="006879F0" w:rsidRDefault="006879F0" w:rsidP="00E26492">
            <w:pPr>
              <w:jc w:val="center"/>
              <w:rPr>
                <w:sz w:val="20"/>
                <w:szCs w:val="20"/>
              </w:rPr>
            </w:pPr>
          </w:p>
          <w:p w14:paraId="4611294A" w14:textId="77777777" w:rsidR="006879F0" w:rsidRDefault="006879F0" w:rsidP="00E26492">
            <w:pPr>
              <w:jc w:val="center"/>
              <w:rPr>
                <w:sz w:val="20"/>
                <w:szCs w:val="20"/>
              </w:rPr>
            </w:pPr>
          </w:p>
          <w:p w14:paraId="1B69DFFD" w14:textId="77777777" w:rsidR="006879F0" w:rsidRDefault="006879F0" w:rsidP="00E26492">
            <w:pPr>
              <w:jc w:val="center"/>
              <w:rPr>
                <w:sz w:val="20"/>
                <w:szCs w:val="20"/>
              </w:rPr>
            </w:pPr>
          </w:p>
          <w:p w14:paraId="47C2BA29" w14:textId="77777777" w:rsidR="006879F0" w:rsidRDefault="006879F0" w:rsidP="00E26492">
            <w:pPr>
              <w:jc w:val="center"/>
              <w:rPr>
                <w:sz w:val="20"/>
                <w:szCs w:val="20"/>
              </w:rPr>
            </w:pPr>
          </w:p>
          <w:p w14:paraId="146C9B27" w14:textId="77777777" w:rsidR="006879F0" w:rsidRDefault="006879F0" w:rsidP="00E26492">
            <w:pPr>
              <w:jc w:val="center"/>
              <w:rPr>
                <w:sz w:val="20"/>
                <w:szCs w:val="20"/>
              </w:rPr>
            </w:pPr>
          </w:p>
          <w:p w14:paraId="2588DBFF" w14:textId="77777777" w:rsidR="006879F0" w:rsidRDefault="006879F0" w:rsidP="00E26492">
            <w:pPr>
              <w:jc w:val="center"/>
              <w:rPr>
                <w:sz w:val="20"/>
                <w:szCs w:val="20"/>
              </w:rPr>
            </w:pPr>
          </w:p>
          <w:p w14:paraId="0E6C7B4A" w14:textId="77777777" w:rsidR="006879F0" w:rsidRDefault="006879F0" w:rsidP="00E26492">
            <w:pPr>
              <w:jc w:val="center"/>
              <w:rPr>
                <w:sz w:val="20"/>
                <w:szCs w:val="20"/>
              </w:rPr>
            </w:pPr>
          </w:p>
          <w:p w14:paraId="72C27B74" w14:textId="77777777" w:rsidR="006879F0" w:rsidRDefault="006879F0" w:rsidP="00E26492">
            <w:pPr>
              <w:jc w:val="center"/>
              <w:rPr>
                <w:sz w:val="20"/>
                <w:szCs w:val="20"/>
              </w:rPr>
            </w:pPr>
          </w:p>
          <w:p w14:paraId="2A070C79" w14:textId="77777777" w:rsidR="006879F0" w:rsidRDefault="006879F0" w:rsidP="00E26492">
            <w:pPr>
              <w:jc w:val="center"/>
              <w:rPr>
                <w:sz w:val="20"/>
                <w:szCs w:val="20"/>
              </w:rPr>
            </w:pPr>
          </w:p>
          <w:p w14:paraId="6B765732" w14:textId="77777777" w:rsidR="006879F0" w:rsidRDefault="006879F0" w:rsidP="00E26492">
            <w:pPr>
              <w:jc w:val="center"/>
              <w:rPr>
                <w:sz w:val="20"/>
                <w:szCs w:val="20"/>
              </w:rPr>
            </w:pPr>
          </w:p>
          <w:p w14:paraId="35FBFFD1" w14:textId="77777777" w:rsidR="006879F0" w:rsidRDefault="006879F0" w:rsidP="00E26492">
            <w:pPr>
              <w:jc w:val="center"/>
              <w:rPr>
                <w:sz w:val="20"/>
                <w:szCs w:val="20"/>
              </w:rPr>
            </w:pPr>
          </w:p>
          <w:p w14:paraId="1F91C913" w14:textId="77777777" w:rsidR="006879F0" w:rsidRDefault="006879F0" w:rsidP="00E26492">
            <w:pPr>
              <w:jc w:val="center"/>
              <w:rPr>
                <w:sz w:val="20"/>
                <w:szCs w:val="20"/>
              </w:rPr>
            </w:pPr>
          </w:p>
          <w:p w14:paraId="36DB90B4" w14:textId="77777777" w:rsidR="006879F0" w:rsidRDefault="006879F0" w:rsidP="00E26492">
            <w:pPr>
              <w:jc w:val="center"/>
              <w:rPr>
                <w:sz w:val="20"/>
                <w:szCs w:val="20"/>
              </w:rPr>
            </w:pPr>
          </w:p>
          <w:p w14:paraId="204B2914" w14:textId="77777777" w:rsidR="006879F0" w:rsidRDefault="006879F0" w:rsidP="00E26492">
            <w:pPr>
              <w:jc w:val="center"/>
              <w:rPr>
                <w:sz w:val="20"/>
                <w:szCs w:val="20"/>
              </w:rPr>
            </w:pPr>
          </w:p>
          <w:p w14:paraId="7E739604" w14:textId="77777777" w:rsidR="006879F0" w:rsidRDefault="006879F0" w:rsidP="00E26492">
            <w:pPr>
              <w:jc w:val="center"/>
              <w:rPr>
                <w:sz w:val="20"/>
                <w:szCs w:val="20"/>
              </w:rPr>
            </w:pPr>
          </w:p>
          <w:p w14:paraId="334F08AC" w14:textId="77777777" w:rsidR="006879F0" w:rsidRDefault="006879F0" w:rsidP="00E26492">
            <w:pPr>
              <w:jc w:val="center"/>
              <w:rPr>
                <w:sz w:val="20"/>
                <w:szCs w:val="20"/>
              </w:rPr>
            </w:pPr>
          </w:p>
          <w:p w14:paraId="7A0C73A4" w14:textId="77777777" w:rsidR="006879F0" w:rsidRDefault="006879F0" w:rsidP="00E26492">
            <w:pPr>
              <w:jc w:val="center"/>
              <w:rPr>
                <w:sz w:val="20"/>
                <w:szCs w:val="20"/>
              </w:rPr>
            </w:pPr>
          </w:p>
          <w:p w14:paraId="5B53B35E" w14:textId="77777777" w:rsidR="006879F0" w:rsidRDefault="006879F0" w:rsidP="00E26492">
            <w:pPr>
              <w:jc w:val="center"/>
              <w:rPr>
                <w:sz w:val="20"/>
                <w:szCs w:val="20"/>
              </w:rPr>
            </w:pPr>
          </w:p>
          <w:p w14:paraId="2C543E67" w14:textId="36EABD80" w:rsidR="006879F0" w:rsidRPr="00EE7EC2" w:rsidRDefault="006879F0" w:rsidP="00E26492">
            <w:pPr>
              <w:jc w:val="center"/>
              <w:rPr>
                <w:b/>
                <w:sz w:val="20"/>
                <w:szCs w:val="20"/>
              </w:rPr>
            </w:pPr>
            <w:r w:rsidRPr="00EE7EC2">
              <w:rPr>
                <w:b/>
                <w:sz w:val="20"/>
                <w:szCs w:val="20"/>
              </w:rPr>
              <w:t>Návrh zákona čl. I</w:t>
            </w:r>
          </w:p>
          <w:p w14:paraId="7294069A" w14:textId="77777777" w:rsidR="006879F0" w:rsidRPr="00CB38B7" w:rsidRDefault="006879F0" w:rsidP="00E26492">
            <w:pPr>
              <w:jc w:val="center"/>
              <w:rPr>
                <w:b/>
                <w:sz w:val="20"/>
                <w:szCs w:val="20"/>
              </w:rPr>
            </w:pPr>
          </w:p>
          <w:p w14:paraId="33CE2633" w14:textId="77777777" w:rsidR="006879F0" w:rsidRDefault="006879F0" w:rsidP="00E26492">
            <w:pPr>
              <w:jc w:val="center"/>
              <w:rPr>
                <w:sz w:val="20"/>
                <w:szCs w:val="20"/>
              </w:rPr>
            </w:pPr>
          </w:p>
          <w:p w14:paraId="069C4DDE" w14:textId="77777777" w:rsidR="006879F0" w:rsidRDefault="006879F0" w:rsidP="00E26492">
            <w:pPr>
              <w:jc w:val="center"/>
              <w:rPr>
                <w:sz w:val="20"/>
                <w:szCs w:val="20"/>
              </w:rPr>
            </w:pPr>
          </w:p>
          <w:p w14:paraId="0680BE1B" w14:textId="77777777" w:rsidR="006879F0" w:rsidRDefault="006879F0" w:rsidP="00E26492">
            <w:pPr>
              <w:jc w:val="center"/>
              <w:rPr>
                <w:sz w:val="20"/>
                <w:szCs w:val="20"/>
              </w:rPr>
            </w:pPr>
          </w:p>
          <w:p w14:paraId="1409CECE" w14:textId="77777777" w:rsidR="006879F0" w:rsidRDefault="006879F0" w:rsidP="00E26492">
            <w:pPr>
              <w:jc w:val="center"/>
              <w:rPr>
                <w:sz w:val="20"/>
                <w:szCs w:val="20"/>
              </w:rPr>
            </w:pPr>
          </w:p>
          <w:p w14:paraId="574F62C4" w14:textId="77777777" w:rsidR="006879F0" w:rsidRDefault="006879F0" w:rsidP="00E26492">
            <w:pPr>
              <w:jc w:val="center"/>
              <w:rPr>
                <w:sz w:val="20"/>
                <w:szCs w:val="20"/>
              </w:rPr>
            </w:pPr>
          </w:p>
          <w:p w14:paraId="22A266B5" w14:textId="77777777" w:rsidR="006879F0" w:rsidRDefault="006879F0" w:rsidP="00E26492">
            <w:pPr>
              <w:jc w:val="center"/>
              <w:rPr>
                <w:sz w:val="20"/>
                <w:szCs w:val="20"/>
              </w:rPr>
            </w:pPr>
          </w:p>
          <w:p w14:paraId="3F9D9BAA" w14:textId="77777777" w:rsidR="0057261C" w:rsidRDefault="0057261C" w:rsidP="00E26492">
            <w:pPr>
              <w:jc w:val="center"/>
              <w:rPr>
                <w:sz w:val="20"/>
                <w:szCs w:val="20"/>
              </w:rPr>
            </w:pPr>
          </w:p>
          <w:p w14:paraId="2CD6B740" w14:textId="77777777" w:rsidR="00E531CB" w:rsidRDefault="00E531CB" w:rsidP="00E26492">
            <w:pPr>
              <w:jc w:val="center"/>
              <w:rPr>
                <w:sz w:val="20"/>
                <w:szCs w:val="20"/>
              </w:rPr>
            </w:pPr>
          </w:p>
          <w:p w14:paraId="44A82364" w14:textId="77777777" w:rsidR="006879F0" w:rsidRDefault="006879F0" w:rsidP="00E26492">
            <w:pPr>
              <w:jc w:val="center"/>
              <w:rPr>
                <w:sz w:val="20"/>
                <w:szCs w:val="20"/>
              </w:rPr>
            </w:pPr>
            <w:r>
              <w:rPr>
                <w:sz w:val="20"/>
                <w:szCs w:val="20"/>
              </w:rPr>
              <w:t>483/2001</w:t>
            </w:r>
          </w:p>
          <w:p w14:paraId="01628F92" w14:textId="77777777" w:rsidR="006879F0" w:rsidRDefault="006879F0" w:rsidP="00E26492">
            <w:pPr>
              <w:jc w:val="center"/>
              <w:rPr>
                <w:sz w:val="20"/>
                <w:szCs w:val="20"/>
              </w:rPr>
            </w:pPr>
          </w:p>
          <w:p w14:paraId="3D2A7828" w14:textId="77777777" w:rsidR="006879F0" w:rsidRDefault="006879F0" w:rsidP="00E26492">
            <w:pPr>
              <w:jc w:val="center"/>
              <w:rPr>
                <w:sz w:val="20"/>
                <w:szCs w:val="20"/>
              </w:rPr>
            </w:pPr>
          </w:p>
          <w:p w14:paraId="21505F24" w14:textId="77777777" w:rsidR="006879F0" w:rsidRDefault="006879F0" w:rsidP="00E26492">
            <w:pPr>
              <w:jc w:val="center"/>
              <w:rPr>
                <w:sz w:val="20"/>
                <w:szCs w:val="20"/>
              </w:rPr>
            </w:pPr>
          </w:p>
          <w:p w14:paraId="235EA765" w14:textId="77777777" w:rsidR="006879F0" w:rsidRDefault="006879F0" w:rsidP="00E26492">
            <w:pPr>
              <w:jc w:val="center"/>
              <w:rPr>
                <w:sz w:val="20"/>
                <w:szCs w:val="20"/>
              </w:rPr>
            </w:pPr>
          </w:p>
          <w:p w14:paraId="014893D4" w14:textId="77777777" w:rsidR="006879F0" w:rsidRDefault="006879F0" w:rsidP="00E26492">
            <w:pPr>
              <w:jc w:val="center"/>
              <w:rPr>
                <w:sz w:val="20"/>
                <w:szCs w:val="20"/>
              </w:rPr>
            </w:pPr>
          </w:p>
          <w:p w14:paraId="585BE017" w14:textId="77777777" w:rsidR="006879F0" w:rsidRDefault="006879F0" w:rsidP="00E26492">
            <w:pPr>
              <w:jc w:val="center"/>
              <w:rPr>
                <w:sz w:val="20"/>
                <w:szCs w:val="20"/>
              </w:rPr>
            </w:pPr>
          </w:p>
          <w:p w14:paraId="57B0B569" w14:textId="77777777" w:rsidR="006879F0" w:rsidRDefault="006879F0" w:rsidP="00E26492">
            <w:pPr>
              <w:jc w:val="center"/>
              <w:rPr>
                <w:sz w:val="20"/>
                <w:szCs w:val="20"/>
              </w:rPr>
            </w:pPr>
          </w:p>
          <w:p w14:paraId="312C6765" w14:textId="77777777" w:rsidR="006879F0" w:rsidRDefault="006879F0" w:rsidP="00E26492">
            <w:pPr>
              <w:jc w:val="center"/>
              <w:rPr>
                <w:sz w:val="20"/>
                <w:szCs w:val="20"/>
              </w:rPr>
            </w:pPr>
          </w:p>
          <w:p w14:paraId="0F8756E6" w14:textId="77777777" w:rsidR="006879F0" w:rsidRDefault="006879F0" w:rsidP="00E26492">
            <w:pPr>
              <w:jc w:val="center"/>
              <w:rPr>
                <w:sz w:val="20"/>
                <w:szCs w:val="20"/>
              </w:rPr>
            </w:pPr>
          </w:p>
          <w:p w14:paraId="561D7ACA" w14:textId="77777777" w:rsidR="006879F0" w:rsidRDefault="006879F0" w:rsidP="00E26492">
            <w:pPr>
              <w:jc w:val="center"/>
              <w:rPr>
                <w:sz w:val="20"/>
                <w:szCs w:val="20"/>
              </w:rPr>
            </w:pPr>
          </w:p>
          <w:p w14:paraId="43FC6AEE" w14:textId="77777777" w:rsidR="006879F0" w:rsidRDefault="006879F0" w:rsidP="00E26492">
            <w:pPr>
              <w:jc w:val="center"/>
              <w:rPr>
                <w:sz w:val="20"/>
                <w:szCs w:val="20"/>
              </w:rPr>
            </w:pPr>
          </w:p>
          <w:p w14:paraId="459EF43E" w14:textId="77777777" w:rsidR="006879F0" w:rsidRDefault="006879F0" w:rsidP="00E26492">
            <w:pPr>
              <w:jc w:val="center"/>
              <w:rPr>
                <w:sz w:val="20"/>
                <w:szCs w:val="20"/>
              </w:rPr>
            </w:pPr>
          </w:p>
          <w:p w14:paraId="7E0CC8CF" w14:textId="77777777" w:rsidR="006879F0" w:rsidRDefault="006879F0" w:rsidP="00E26492">
            <w:pPr>
              <w:jc w:val="center"/>
              <w:rPr>
                <w:sz w:val="20"/>
                <w:szCs w:val="20"/>
              </w:rPr>
            </w:pPr>
          </w:p>
          <w:p w14:paraId="4B80A8AE" w14:textId="77777777" w:rsidR="006879F0" w:rsidRDefault="006879F0" w:rsidP="00E26492">
            <w:pPr>
              <w:jc w:val="center"/>
              <w:rPr>
                <w:sz w:val="20"/>
                <w:szCs w:val="20"/>
              </w:rPr>
            </w:pPr>
          </w:p>
          <w:p w14:paraId="21D4023D" w14:textId="77777777" w:rsidR="006879F0" w:rsidRDefault="006879F0" w:rsidP="00E26492">
            <w:pPr>
              <w:jc w:val="center"/>
              <w:rPr>
                <w:sz w:val="20"/>
                <w:szCs w:val="20"/>
              </w:rPr>
            </w:pPr>
          </w:p>
          <w:p w14:paraId="5D66AEA2" w14:textId="77777777" w:rsidR="006879F0" w:rsidRDefault="006879F0" w:rsidP="00E26492">
            <w:pPr>
              <w:jc w:val="center"/>
              <w:rPr>
                <w:sz w:val="20"/>
                <w:szCs w:val="20"/>
              </w:rPr>
            </w:pPr>
          </w:p>
          <w:p w14:paraId="474659D6" w14:textId="77777777" w:rsidR="006879F0" w:rsidRDefault="006879F0" w:rsidP="00E26492">
            <w:pPr>
              <w:jc w:val="center"/>
              <w:rPr>
                <w:sz w:val="20"/>
                <w:szCs w:val="20"/>
              </w:rPr>
            </w:pPr>
          </w:p>
          <w:p w14:paraId="70F1508A" w14:textId="77777777" w:rsidR="006879F0" w:rsidRDefault="006879F0" w:rsidP="00E26492">
            <w:pPr>
              <w:jc w:val="center"/>
              <w:rPr>
                <w:sz w:val="20"/>
                <w:szCs w:val="20"/>
              </w:rPr>
            </w:pPr>
          </w:p>
          <w:p w14:paraId="74ABAA40" w14:textId="77777777" w:rsidR="006879F0" w:rsidRDefault="006879F0" w:rsidP="00E26492">
            <w:pPr>
              <w:jc w:val="center"/>
              <w:rPr>
                <w:sz w:val="20"/>
                <w:szCs w:val="20"/>
              </w:rPr>
            </w:pPr>
          </w:p>
          <w:p w14:paraId="78AF5DA5" w14:textId="77777777" w:rsidR="006879F0" w:rsidRDefault="006879F0" w:rsidP="00E26492">
            <w:pPr>
              <w:jc w:val="center"/>
              <w:rPr>
                <w:sz w:val="20"/>
                <w:szCs w:val="20"/>
              </w:rPr>
            </w:pPr>
          </w:p>
          <w:p w14:paraId="7AA881A4" w14:textId="77777777" w:rsidR="006879F0" w:rsidRDefault="006879F0" w:rsidP="00E26492">
            <w:pPr>
              <w:jc w:val="center"/>
              <w:rPr>
                <w:sz w:val="20"/>
                <w:szCs w:val="20"/>
              </w:rPr>
            </w:pPr>
          </w:p>
          <w:p w14:paraId="2D8276C7" w14:textId="77777777" w:rsidR="006879F0" w:rsidRDefault="006879F0" w:rsidP="00E26492">
            <w:pPr>
              <w:jc w:val="center"/>
              <w:rPr>
                <w:sz w:val="20"/>
                <w:szCs w:val="20"/>
              </w:rPr>
            </w:pPr>
          </w:p>
          <w:p w14:paraId="01137010" w14:textId="39F7766C" w:rsidR="006879F0" w:rsidRDefault="0057261C" w:rsidP="00E26492">
            <w:pPr>
              <w:jc w:val="center"/>
              <w:rPr>
                <w:sz w:val="20"/>
                <w:szCs w:val="20"/>
              </w:rPr>
            </w:pPr>
            <w:r>
              <w:rPr>
                <w:sz w:val="20"/>
                <w:szCs w:val="20"/>
              </w:rPr>
              <w:t>483/2001</w:t>
            </w:r>
          </w:p>
          <w:p w14:paraId="61BEB907" w14:textId="77777777" w:rsidR="006879F0" w:rsidRDefault="006879F0" w:rsidP="00E26492">
            <w:pPr>
              <w:jc w:val="center"/>
              <w:rPr>
                <w:sz w:val="20"/>
                <w:szCs w:val="20"/>
              </w:rPr>
            </w:pPr>
          </w:p>
          <w:p w14:paraId="6CCD299E" w14:textId="77777777" w:rsidR="006879F0" w:rsidRDefault="006879F0" w:rsidP="00E26492">
            <w:pPr>
              <w:jc w:val="center"/>
              <w:rPr>
                <w:sz w:val="20"/>
                <w:szCs w:val="20"/>
              </w:rPr>
            </w:pPr>
          </w:p>
          <w:p w14:paraId="15C2832B" w14:textId="77777777" w:rsidR="006879F0" w:rsidRDefault="006879F0" w:rsidP="00E26492">
            <w:pPr>
              <w:jc w:val="center"/>
              <w:rPr>
                <w:sz w:val="20"/>
                <w:szCs w:val="20"/>
              </w:rPr>
            </w:pPr>
          </w:p>
          <w:p w14:paraId="622ECA55" w14:textId="77777777" w:rsidR="006879F0" w:rsidRDefault="006879F0" w:rsidP="00E26492">
            <w:pPr>
              <w:jc w:val="center"/>
              <w:rPr>
                <w:sz w:val="20"/>
                <w:szCs w:val="20"/>
              </w:rPr>
            </w:pPr>
          </w:p>
          <w:p w14:paraId="3815042F" w14:textId="77777777" w:rsidR="006879F0" w:rsidRDefault="006879F0" w:rsidP="00E26492">
            <w:pPr>
              <w:jc w:val="center"/>
              <w:rPr>
                <w:sz w:val="20"/>
                <w:szCs w:val="20"/>
              </w:rPr>
            </w:pPr>
          </w:p>
          <w:p w14:paraId="194E48BB" w14:textId="77777777" w:rsidR="006879F0" w:rsidRDefault="006879F0" w:rsidP="00E26492">
            <w:pPr>
              <w:jc w:val="center"/>
              <w:rPr>
                <w:sz w:val="20"/>
                <w:szCs w:val="20"/>
              </w:rPr>
            </w:pPr>
          </w:p>
          <w:p w14:paraId="6B48F69D" w14:textId="77777777" w:rsidR="006879F0" w:rsidRDefault="006879F0" w:rsidP="00E26492">
            <w:pPr>
              <w:jc w:val="center"/>
              <w:rPr>
                <w:sz w:val="20"/>
                <w:szCs w:val="20"/>
              </w:rPr>
            </w:pPr>
          </w:p>
          <w:p w14:paraId="6929C637" w14:textId="77777777" w:rsidR="006879F0" w:rsidRDefault="006879F0" w:rsidP="00E26492">
            <w:pPr>
              <w:jc w:val="center"/>
              <w:rPr>
                <w:sz w:val="20"/>
                <w:szCs w:val="20"/>
              </w:rPr>
            </w:pPr>
          </w:p>
          <w:p w14:paraId="02A61C74" w14:textId="77777777" w:rsidR="006879F0" w:rsidRDefault="006879F0" w:rsidP="00E26492">
            <w:pPr>
              <w:jc w:val="center"/>
              <w:rPr>
                <w:sz w:val="20"/>
                <w:szCs w:val="20"/>
              </w:rPr>
            </w:pPr>
          </w:p>
          <w:p w14:paraId="399E33E8" w14:textId="77777777" w:rsidR="006879F0" w:rsidRDefault="006879F0" w:rsidP="00E26492">
            <w:pPr>
              <w:jc w:val="center"/>
              <w:rPr>
                <w:sz w:val="20"/>
                <w:szCs w:val="20"/>
              </w:rPr>
            </w:pPr>
          </w:p>
          <w:p w14:paraId="053A13BE" w14:textId="77777777" w:rsidR="006879F0" w:rsidRDefault="006879F0" w:rsidP="00E26492">
            <w:pPr>
              <w:jc w:val="center"/>
              <w:rPr>
                <w:sz w:val="20"/>
                <w:szCs w:val="20"/>
              </w:rPr>
            </w:pPr>
          </w:p>
          <w:p w14:paraId="20141CF1" w14:textId="77777777" w:rsidR="006879F0" w:rsidRDefault="006879F0" w:rsidP="00E26492">
            <w:pPr>
              <w:jc w:val="center"/>
              <w:rPr>
                <w:sz w:val="20"/>
                <w:szCs w:val="20"/>
              </w:rPr>
            </w:pPr>
          </w:p>
          <w:p w14:paraId="3EA716E1" w14:textId="77777777" w:rsidR="006879F0" w:rsidRDefault="006879F0" w:rsidP="00E26492">
            <w:pPr>
              <w:jc w:val="center"/>
              <w:rPr>
                <w:sz w:val="20"/>
                <w:szCs w:val="20"/>
              </w:rPr>
            </w:pPr>
          </w:p>
          <w:p w14:paraId="2B257A99" w14:textId="77777777" w:rsidR="006879F0" w:rsidRDefault="006879F0" w:rsidP="00E26492">
            <w:pPr>
              <w:jc w:val="center"/>
              <w:rPr>
                <w:sz w:val="20"/>
                <w:szCs w:val="20"/>
              </w:rPr>
            </w:pPr>
          </w:p>
          <w:p w14:paraId="57DD16A6" w14:textId="77777777" w:rsidR="006879F0" w:rsidRDefault="006879F0" w:rsidP="00E26492">
            <w:pPr>
              <w:jc w:val="center"/>
              <w:rPr>
                <w:sz w:val="20"/>
                <w:szCs w:val="20"/>
              </w:rPr>
            </w:pPr>
          </w:p>
          <w:p w14:paraId="467E0978" w14:textId="77777777" w:rsidR="00A6429E" w:rsidRDefault="00A6429E" w:rsidP="00E26492">
            <w:pPr>
              <w:jc w:val="center"/>
              <w:rPr>
                <w:sz w:val="20"/>
                <w:szCs w:val="20"/>
              </w:rPr>
            </w:pPr>
          </w:p>
          <w:p w14:paraId="57BABAB1" w14:textId="30C80117" w:rsidR="006879F0" w:rsidRDefault="0057261C" w:rsidP="00E26492">
            <w:pPr>
              <w:jc w:val="center"/>
              <w:rPr>
                <w:sz w:val="20"/>
                <w:szCs w:val="20"/>
              </w:rPr>
            </w:pPr>
            <w:r>
              <w:rPr>
                <w:sz w:val="20"/>
                <w:szCs w:val="20"/>
              </w:rPr>
              <w:lastRenderedPageBreak/>
              <w:t>483/2001</w:t>
            </w:r>
          </w:p>
          <w:p w14:paraId="3198F0B8" w14:textId="77777777" w:rsidR="006879F0" w:rsidRDefault="006879F0" w:rsidP="00E26492">
            <w:pPr>
              <w:jc w:val="center"/>
              <w:rPr>
                <w:sz w:val="20"/>
                <w:szCs w:val="20"/>
              </w:rPr>
            </w:pPr>
          </w:p>
          <w:p w14:paraId="53578335" w14:textId="77777777" w:rsidR="006879F0" w:rsidRDefault="006879F0" w:rsidP="00E26492">
            <w:pPr>
              <w:jc w:val="center"/>
              <w:rPr>
                <w:sz w:val="20"/>
                <w:szCs w:val="20"/>
              </w:rPr>
            </w:pPr>
          </w:p>
          <w:p w14:paraId="5F516337" w14:textId="77777777" w:rsidR="006879F0" w:rsidRDefault="006879F0" w:rsidP="00E26492">
            <w:pPr>
              <w:jc w:val="center"/>
              <w:rPr>
                <w:sz w:val="20"/>
                <w:szCs w:val="20"/>
              </w:rPr>
            </w:pPr>
          </w:p>
          <w:p w14:paraId="50582273" w14:textId="77777777" w:rsidR="006879F0" w:rsidRDefault="006879F0" w:rsidP="00E26492">
            <w:pPr>
              <w:jc w:val="center"/>
              <w:rPr>
                <w:sz w:val="20"/>
                <w:szCs w:val="20"/>
              </w:rPr>
            </w:pPr>
          </w:p>
          <w:p w14:paraId="602E7E13" w14:textId="77777777" w:rsidR="006879F0" w:rsidRDefault="006879F0" w:rsidP="00E26492">
            <w:pPr>
              <w:jc w:val="center"/>
              <w:rPr>
                <w:sz w:val="20"/>
                <w:szCs w:val="20"/>
              </w:rPr>
            </w:pPr>
          </w:p>
          <w:p w14:paraId="72A7991C" w14:textId="77777777" w:rsidR="006879F0" w:rsidRDefault="006879F0" w:rsidP="00E26492">
            <w:pPr>
              <w:jc w:val="center"/>
              <w:rPr>
                <w:sz w:val="20"/>
                <w:szCs w:val="20"/>
              </w:rPr>
            </w:pPr>
          </w:p>
          <w:p w14:paraId="22A9AAD4" w14:textId="77777777" w:rsidR="006879F0" w:rsidRDefault="006879F0" w:rsidP="00E26492">
            <w:pPr>
              <w:jc w:val="center"/>
              <w:rPr>
                <w:sz w:val="20"/>
                <w:szCs w:val="20"/>
              </w:rPr>
            </w:pPr>
          </w:p>
          <w:p w14:paraId="620B50F8" w14:textId="77777777" w:rsidR="006879F0" w:rsidRDefault="006879F0" w:rsidP="00E26492">
            <w:pPr>
              <w:jc w:val="center"/>
              <w:rPr>
                <w:sz w:val="20"/>
                <w:szCs w:val="20"/>
              </w:rPr>
            </w:pPr>
          </w:p>
          <w:p w14:paraId="672E1EA5" w14:textId="77777777" w:rsidR="006879F0" w:rsidRDefault="006879F0" w:rsidP="00E26492">
            <w:pPr>
              <w:jc w:val="center"/>
              <w:rPr>
                <w:sz w:val="20"/>
                <w:szCs w:val="20"/>
              </w:rPr>
            </w:pPr>
          </w:p>
          <w:p w14:paraId="6F5A9700" w14:textId="77777777" w:rsidR="006879F0" w:rsidRDefault="006879F0" w:rsidP="00E26492">
            <w:pPr>
              <w:jc w:val="center"/>
              <w:rPr>
                <w:sz w:val="20"/>
                <w:szCs w:val="20"/>
              </w:rPr>
            </w:pPr>
          </w:p>
          <w:p w14:paraId="015FCCE5" w14:textId="77777777" w:rsidR="006879F0" w:rsidRDefault="006879F0" w:rsidP="00E26492">
            <w:pPr>
              <w:jc w:val="center"/>
              <w:rPr>
                <w:sz w:val="20"/>
                <w:szCs w:val="20"/>
              </w:rPr>
            </w:pPr>
          </w:p>
          <w:p w14:paraId="53442443" w14:textId="77777777" w:rsidR="006879F0" w:rsidRDefault="006879F0" w:rsidP="00E26492">
            <w:pPr>
              <w:jc w:val="center"/>
              <w:rPr>
                <w:sz w:val="20"/>
                <w:szCs w:val="20"/>
              </w:rPr>
            </w:pPr>
          </w:p>
          <w:p w14:paraId="78300B95" w14:textId="77777777" w:rsidR="006879F0" w:rsidRDefault="006879F0" w:rsidP="00E26492">
            <w:pPr>
              <w:jc w:val="center"/>
              <w:rPr>
                <w:sz w:val="20"/>
                <w:szCs w:val="20"/>
              </w:rPr>
            </w:pPr>
          </w:p>
          <w:p w14:paraId="66395859" w14:textId="77777777" w:rsidR="006879F0" w:rsidRDefault="006879F0" w:rsidP="00E26492">
            <w:pPr>
              <w:jc w:val="center"/>
              <w:rPr>
                <w:sz w:val="20"/>
                <w:szCs w:val="20"/>
              </w:rPr>
            </w:pPr>
          </w:p>
          <w:p w14:paraId="40FF4D09" w14:textId="77777777" w:rsidR="006879F0" w:rsidRDefault="006879F0" w:rsidP="00E26492">
            <w:pPr>
              <w:jc w:val="center"/>
              <w:rPr>
                <w:sz w:val="20"/>
                <w:szCs w:val="20"/>
              </w:rPr>
            </w:pPr>
          </w:p>
          <w:p w14:paraId="38833BCC" w14:textId="77777777" w:rsidR="0057261C" w:rsidRDefault="0057261C" w:rsidP="00E26492">
            <w:pPr>
              <w:jc w:val="center"/>
              <w:rPr>
                <w:sz w:val="20"/>
                <w:szCs w:val="20"/>
              </w:rPr>
            </w:pPr>
          </w:p>
          <w:p w14:paraId="1D99CFDD" w14:textId="77777777" w:rsidR="0057261C" w:rsidRDefault="0057261C" w:rsidP="00E26492">
            <w:pPr>
              <w:jc w:val="center"/>
              <w:rPr>
                <w:sz w:val="20"/>
                <w:szCs w:val="20"/>
              </w:rPr>
            </w:pPr>
          </w:p>
          <w:p w14:paraId="2AC1FAE1" w14:textId="77777777" w:rsidR="006879F0" w:rsidRDefault="006879F0" w:rsidP="00E26492">
            <w:pPr>
              <w:jc w:val="center"/>
              <w:rPr>
                <w:sz w:val="20"/>
                <w:szCs w:val="20"/>
              </w:rPr>
            </w:pPr>
          </w:p>
          <w:p w14:paraId="7B29E462" w14:textId="77777777" w:rsidR="006879F0" w:rsidRDefault="006879F0" w:rsidP="00E26492">
            <w:pPr>
              <w:jc w:val="center"/>
              <w:rPr>
                <w:sz w:val="20"/>
                <w:szCs w:val="20"/>
              </w:rPr>
            </w:pPr>
            <w:r>
              <w:rPr>
                <w:sz w:val="20"/>
                <w:szCs w:val="20"/>
              </w:rPr>
              <w:t>483/2001</w:t>
            </w:r>
          </w:p>
          <w:p w14:paraId="112B799E" w14:textId="77777777" w:rsidR="006879F0" w:rsidRDefault="006879F0" w:rsidP="00E26492">
            <w:pPr>
              <w:jc w:val="center"/>
              <w:rPr>
                <w:sz w:val="20"/>
                <w:szCs w:val="20"/>
              </w:rPr>
            </w:pPr>
          </w:p>
          <w:p w14:paraId="4BE564B6" w14:textId="77777777" w:rsidR="006879F0" w:rsidRDefault="006879F0" w:rsidP="00E26492">
            <w:pPr>
              <w:jc w:val="center"/>
              <w:rPr>
                <w:sz w:val="20"/>
                <w:szCs w:val="20"/>
              </w:rPr>
            </w:pPr>
          </w:p>
          <w:p w14:paraId="3A556A71" w14:textId="77777777" w:rsidR="006879F0" w:rsidRDefault="006879F0" w:rsidP="00E26492">
            <w:pPr>
              <w:jc w:val="center"/>
              <w:rPr>
                <w:sz w:val="20"/>
                <w:szCs w:val="20"/>
              </w:rPr>
            </w:pPr>
          </w:p>
          <w:p w14:paraId="79E14019" w14:textId="77777777" w:rsidR="006879F0" w:rsidRDefault="006879F0" w:rsidP="00E26492">
            <w:pPr>
              <w:jc w:val="center"/>
              <w:rPr>
                <w:sz w:val="20"/>
                <w:szCs w:val="20"/>
              </w:rPr>
            </w:pPr>
          </w:p>
          <w:p w14:paraId="5164F11F" w14:textId="77777777" w:rsidR="006879F0" w:rsidRDefault="006879F0" w:rsidP="00E26492">
            <w:pPr>
              <w:jc w:val="center"/>
              <w:rPr>
                <w:sz w:val="20"/>
                <w:szCs w:val="20"/>
              </w:rPr>
            </w:pPr>
          </w:p>
          <w:p w14:paraId="28831DC9" w14:textId="77777777" w:rsidR="006879F0" w:rsidRDefault="006879F0" w:rsidP="00E26492">
            <w:pPr>
              <w:jc w:val="center"/>
              <w:rPr>
                <w:sz w:val="20"/>
                <w:szCs w:val="20"/>
              </w:rPr>
            </w:pPr>
          </w:p>
          <w:p w14:paraId="491A7499" w14:textId="77777777" w:rsidR="006879F0" w:rsidRDefault="006879F0" w:rsidP="00E26492">
            <w:pPr>
              <w:jc w:val="center"/>
              <w:rPr>
                <w:sz w:val="20"/>
                <w:szCs w:val="20"/>
              </w:rPr>
            </w:pPr>
          </w:p>
          <w:p w14:paraId="16F7DD7D" w14:textId="77777777" w:rsidR="006879F0" w:rsidRDefault="006879F0" w:rsidP="00E26492">
            <w:pPr>
              <w:jc w:val="center"/>
              <w:rPr>
                <w:sz w:val="20"/>
                <w:szCs w:val="20"/>
              </w:rPr>
            </w:pPr>
          </w:p>
          <w:p w14:paraId="3DF8B7F6" w14:textId="77777777" w:rsidR="006879F0" w:rsidRDefault="006879F0" w:rsidP="00E26492">
            <w:pPr>
              <w:jc w:val="center"/>
              <w:rPr>
                <w:sz w:val="20"/>
                <w:szCs w:val="20"/>
              </w:rPr>
            </w:pPr>
          </w:p>
          <w:p w14:paraId="09B63103" w14:textId="77777777" w:rsidR="006879F0" w:rsidRDefault="006879F0" w:rsidP="00E26492">
            <w:pPr>
              <w:jc w:val="center"/>
              <w:rPr>
                <w:sz w:val="20"/>
                <w:szCs w:val="20"/>
              </w:rPr>
            </w:pPr>
          </w:p>
          <w:p w14:paraId="2D82EEFF" w14:textId="77777777" w:rsidR="006879F0" w:rsidRDefault="006879F0" w:rsidP="00E26492">
            <w:pPr>
              <w:jc w:val="center"/>
              <w:rPr>
                <w:sz w:val="20"/>
                <w:szCs w:val="20"/>
              </w:rPr>
            </w:pPr>
          </w:p>
          <w:p w14:paraId="13177B3D" w14:textId="77777777" w:rsidR="006879F0" w:rsidRDefault="006879F0" w:rsidP="00E26492">
            <w:pPr>
              <w:jc w:val="center"/>
              <w:rPr>
                <w:sz w:val="20"/>
                <w:szCs w:val="20"/>
              </w:rPr>
            </w:pPr>
          </w:p>
          <w:p w14:paraId="06DF9B65" w14:textId="77777777" w:rsidR="006879F0" w:rsidRDefault="006879F0" w:rsidP="00E26492">
            <w:pPr>
              <w:jc w:val="center"/>
              <w:rPr>
                <w:sz w:val="20"/>
                <w:szCs w:val="20"/>
              </w:rPr>
            </w:pPr>
          </w:p>
          <w:p w14:paraId="4B592910" w14:textId="77777777" w:rsidR="006879F0" w:rsidRDefault="006879F0" w:rsidP="00E26492">
            <w:pPr>
              <w:jc w:val="center"/>
              <w:rPr>
                <w:sz w:val="20"/>
                <w:szCs w:val="20"/>
              </w:rPr>
            </w:pPr>
          </w:p>
          <w:p w14:paraId="36892D92" w14:textId="77777777" w:rsidR="006879F0" w:rsidRDefault="006879F0" w:rsidP="00E26492">
            <w:pPr>
              <w:jc w:val="center"/>
              <w:rPr>
                <w:sz w:val="20"/>
                <w:szCs w:val="20"/>
              </w:rPr>
            </w:pPr>
          </w:p>
          <w:p w14:paraId="47A5FCF3" w14:textId="77777777" w:rsidR="006879F0" w:rsidRDefault="006879F0" w:rsidP="00E26492">
            <w:pPr>
              <w:jc w:val="center"/>
              <w:rPr>
                <w:sz w:val="20"/>
                <w:szCs w:val="20"/>
              </w:rPr>
            </w:pPr>
          </w:p>
          <w:p w14:paraId="45E5D7FC" w14:textId="77777777" w:rsidR="006879F0" w:rsidRDefault="006879F0" w:rsidP="00E26492">
            <w:pPr>
              <w:jc w:val="center"/>
              <w:rPr>
                <w:sz w:val="20"/>
                <w:szCs w:val="20"/>
              </w:rPr>
            </w:pPr>
          </w:p>
          <w:p w14:paraId="1D9BB2FE" w14:textId="77777777" w:rsidR="006879F0" w:rsidRDefault="006879F0" w:rsidP="00E26492">
            <w:pPr>
              <w:jc w:val="center"/>
              <w:rPr>
                <w:sz w:val="20"/>
                <w:szCs w:val="20"/>
              </w:rPr>
            </w:pPr>
          </w:p>
          <w:p w14:paraId="792E88F2" w14:textId="77777777" w:rsidR="006879F0" w:rsidRDefault="006879F0" w:rsidP="00E26492">
            <w:pPr>
              <w:jc w:val="center"/>
              <w:rPr>
                <w:sz w:val="20"/>
                <w:szCs w:val="20"/>
              </w:rPr>
            </w:pPr>
          </w:p>
          <w:p w14:paraId="0948A17B" w14:textId="77777777" w:rsidR="006879F0" w:rsidRDefault="006879F0" w:rsidP="00E26492">
            <w:pPr>
              <w:jc w:val="center"/>
              <w:rPr>
                <w:sz w:val="20"/>
                <w:szCs w:val="20"/>
              </w:rPr>
            </w:pPr>
          </w:p>
          <w:p w14:paraId="763DE425" w14:textId="79751BD7" w:rsidR="006879F0" w:rsidRPr="00EE7EC2" w:rsidRDefault="006879F0" w:rsidP="00E26492">
            <w:pPr>
              <w:jc w:val="center"/>
              <w:rPr>
                <w:b/>
                <w:sz w:val="20"/>
                <w:szCs w:val="20"/>
              </w:rPr>
            </w:pPr>
            <w:r w:rsidRPr="00EE7EC2">
              <w:rPr>
                <w:b/>
                <w:sz w:val="20"/>
                <w:szCs w:val="20"/>
              </w:rPr>
              <w:t>Návrh zákona čl. I</w:t>
            </w:r>
          </w:p>
          <w:p w14:paraId="3F6662F1" w14:textId="77777777" w:rsidR="006879F0" w:rsidRDefault="006879F0" w:rsidP="00E26492">
            <w:pPr>
              <w:jc w:val="center"/>
              <w:rPr>
                <w:sz w:val="20"/>
                <w:szCs w:val="20"/>
              </w:rPr>
            </w:pPr>
          </w:p>
          <w:p w14:paraId="55EE88FF" w14:textId="77777777" w:rsidR="006879F0" w:rsidRDefault="006879F0" w:rsidP="00E26492">
            <w:pPr>
              <w:jc w:val="center"/>
              <w:rPr>
                <w:sz w:val="20"/>
                <w:szCs w:val="20"/>
              </w:rPr>
            </w:pPr>
          </w:p>
          <w:p w14:paraId="27B98772" w14:textId="77777777" w:rsidR="006879F0" w:rsidRDefault="006879F0" w:rsidP="00E26492">
            <w:pPr>
              <w:jc w:val="center"/>
              <w:rPr>
                <w:sz w:val="20"/>
                <w:szCs w:val="20"/>
              </w:rPr>
            </w:pPr>
          </w:p>
          <w:p w14:paraId="138DE966" w14:textId="77777777" w:rsidR="006879F0" w:rsidRDefault="006879F0" w:rsidP="00E26492">
            <w:pPr>
              <w:jc w:val="center"/>
              <w:rPr>
                <w:sz w:val="20"/>
                <w:szCs w:val="20"/>
              </w:rPr>
            </w:pPr>
          </w:p>
          <w:p w14:paraId="463F9E62" w14:textId="77777777" w:rsidR="006879F0" w:rsidRDefault="006879F0" w:rsidP="00E26492">
            <w:pPr>
              <w:jc w:val="center"/>
              <w:rPr>
                <w:sz w:val="20"/>
                <w:szCs w:val="20"/>
              </w:rPr>
            </w:pPr>
          </w:p>
          <w:p w14:paraId="11ABF583" w14:textId="77777777" w:rsidR="006879F0" w:rsidRDefault="006879F0" w:rsidP="00E26492">
            <w:pPr>
              <w:jc w:val="center"/>
              <w:rPr>
                <w:sz w:val="20"/>
                <w:szCs w:val="20"/>
              </w:rPr>
            </w:pPr>
          </w:p>
          <w:p w14:paraId="0CF66940" w14:textId="77777777" w:rsidR="006879F0" w:rsidRDefault="006879F0" w:rsidP="00E26492">
            <w:pPr>
              <w:jc w:val="center"/>
              <w:rPr>
                <w:sz w:val="20"/>
                <w:szCs w:val="20"/>
              </w:rPr>
            </w:pPr>
          </w:p>
          <w:p w14:paraId="64307ABD" w14:textId="77777777" w:rsidR="006879F0" w:rsidRDefault="006879F0" w:rsidP="00E26492">
            <w:pPr>
              <w:jc w:val="center"/>
              <w:rPr>
                <w:sz w:val="20"/>
                <w:szCs w:val="20"/>
              </w:rPr>
            </w:pPr>
          </w:p>
          <w:p w14:paraId="32E1913B" w14:textId="77777777" w:rsidR="006879F0" w:rsidRDefault="006879F0" w:rsidP="00E26492">
            <w:pPr>
              <w:jc w:val="center"/>
              <w:rPr>
                <w:sz w:val="20"/>
                <w:szCs w:val="20"/>
              </w:rPr>
            </w:pPr>
          </w:p>
          <w:p w14:paraId="128D65D8" w14:textId="77777777" w:rsidR="006879F0" w:rsidRDefault="006879F0" w:rsidP="00E26492">
            <w:pPr>
              <w:jc w:val="center"/>
              <w:rPr>
                <w:sz w:val="20"/>
                <w:szCs w:val="20"/>
              </w:rPr>
            </w:pPr>
          </w:p>
          <w:p w14:paraId="5588C80A" w14:textId="77777777" w:rsidR="006879F0" w:rsidRDefault="006879F0" w:rsidP="00E26492">
            <w:pPr>
              <w:jc w:val="center"/>
              <w:rPr>
                <w:sz w:val="20"/>
                <w:szCs w:val="20"/>
              </w:rPr>
            </w:pPr>
          </w:p>
          <w:p w14:paraId="7B6F06CA" w14:textId="77777777" w:rsidR="006879F0" w:rsidRDefault="006879F0" w:rsidP="00E26492">
            <w:pPr>
              <w:jc w:val="center"/>
              <w:rPr>
                <w:sz w:val="20"/>
                <w:szCs w:val="20"/>
              </w:rPr>
            </w:pPr>
          </w:p>
          <w:p w14:paraId="6D646772" w14:textId="77777777" w:rsidR="006879F0" w:rsidRDefault="006879F0" w:rsidP="00E26492">
            <w:pPr>
              <w:jc w:val="center"/>
              <w:rPr>
                <w:sz w:val="20"/>
                <w:szCs w:val="20"/>
              </w:rPr>
            </w:pPr>
          </w:p>
          <w:p w14:paraId="3FE16831" w14:textId="77777777" w:rsidR="006879F0" w:rsidRDefault="006879F0" w:rsidP="00E26492">
            <w:pPr>
              <w:jc w:val="center"/>
              <w:rPr>
                <w:sz w:val="20"/>
                <w:szCs w:val="20"/>
              </w:rPr>
            </w:pPr>
          </w:p>
          <w:p w14:paraId="4566E94E" w14:textId="77777777" w:rsidR="006879F0" w:rsidRDefault="006879F0" w:rsidP="00E26492">
            <w:pPr>
              <w:jc w:val="center"/>
              <w:rPr>
                <w:sz w:val="20"/>
                <w:szCs w:val="20"/>
              </w:rPr>
            </w:pPr>
          </w:p>
          <w:p w14:paraId="18113672" w14:textId="77777777" w:rsidR="006879F0" w:rsidRDefault="006879F0" w:rsidP="00E26492">
            <w:pPr>
              <w:jc w:val="center"/>
              <w:rPr>
                <w:sz w:val="20"/>
                <w:szCs w:val="20"/>
              </w:rPr>
            </w:pPr>
          </w:p>
          <w:p w14:paraId="67627679" w14:textId="77777777" w:rsidR="006879F0" w:rsidRDefault="006879F0" w:rsidP="00E26492">
            <w:pPr>
              <w:jc w:val="center"/>
              <w:rPr>
                <w:sz w:val="20"/>
                <w:szCs w:val="20"/>
              </w:rPr>
            </w:pPr>
          </w:p>
          <w:p w14:paraId="4767EF9A" w14:textId="77777777" w:rsidR="006879F0" w:rsidRDefault="006879F0" w:rsidP="00E26492">
            <w:pPr>
              <w:jc w:val="center"/>
              <w:rPr>
                <w:sz w:val="20"/>
                <w:szCs w:val="20"/>
              </w:rPr>
            </w:pPr>
          </w:p>
          <w:p w14:paraId="795FB325" w14:textId="77777777" w:rsidR="006879F0" w:rsidRDefault="006879F0" w:rsidP="00E26492">
            <w:pPr>
              <w:jc w:val="center"/>
              <w:rPr>
                <w:sz w:val="20"/>
                <w:szCs w:val="20"/>
              </w:rPr>
            </w:pPr>
          </w:p>
          <w:p w14:paraId="6768883A" w14:textId="77777777" w:rsidR="006879F0" w:rsidRDefault="006879F0" w:rsidP="00E26492">
            <w:pPr>
              <w:jc w:val="center"/>
              <w:rPr>
                <w:sz w:val="20"/>
                <w:szCs w:val="20"/>
              </w:rPr>
            </w:pPr>
          </w:p>
          <w:p w14:paraId="303F0797" w14:textId="77777777" w:rsidR="006879F0" w:rsidRDefault="006879F0" w:rsidP="00E26492">
            <w:pPr>
              <w:jc w:val="center"/>
              <w:rPr>
                <w:sz w:val="20"/>
                <w:szCs w:val="20"/>
              </w:rPr>
            </w:pPr>
          </w:p>
          <w:p w14:paraId="7D13029E" w14:textId="77777777" w:rsidR="006879F0" w:rsidRDefault="006879F0" w:rsidP="00E26492">
            <w:pPr>
              <w:jc w:val="center"/>
              <w:rPr>
                <w:sz w:val="20"/>
                <w:szCs w:val="20"/>
              </w:rPr>
            </w:pPr>
          </w:p>
          <w:p w14:paraId="5D5874A3" w14:textId="77777777" w:rsidR="006879F0" w:rsidRDefault="006879F0" w:rsidP="00E26492">
            <w:pPr>
              <w:jc w:val="center"/>
              <w:rPr>
                <w:sz w:val="20"/>
                <w:szCs w:val="20"/>
              </w:rPr>
            </w:pPr>
          </w:p>
          <w:p w14:paraId="257F7A31" w14:textId="77777777" w:rsidR="006879F0" w:rsidRDefault="006879F0" w:rsidP="00E26492">
            <w:pPr>
              <w:jc w:val="center"/>
              <w:rPr>
                <w:sz w:val="20"/>
                <w:szCs w:val="20"/>
              </w:rPr>
            </w:pPr>
          </w:p>
          <w:p w14:paraId="267F6FA3" w14:textId="77777777" w:rsidR="006879F0" w:rsidRDefault="006879F0" w:rsidP="00E26492">
            <w:pPr>
              <w:jc w:val="center"/>
              <w:rPr>
                <w:sz w:val="20"/>
                <w:szCs w:val="20"/>
              </w:rPr>
            </w:pPr>
          </w:p>
          <w:p w14:paraId="01EA7EC9" w14:textId="77777777" w:rsidR="006879F0" w:rsidRDefault="006879F0" w:rsidP="00E26492">
            <w:pPr>
              <w:jc w:val="center"/>
              <w:rPr>
                <w:sz w:val="20"/>
                <w:szCs w:val="20"/>
              </w:rPr>
            </w:pPr>
          </w:p>
          <w:p w14:paraId="1C0E8BD6" w14:textId="77777777" w:rsidR="006879F0" w:rsidRDefault="006879F0" w:rsidP="00E26492">
            <w:pPr>
              <w:jc w:val="center"/>
              <w:rPr>
                <w:sz w:val="20"/>
                <w:szCs w:val="20"/>
              </w:rPr>
            </w:pPr>
          </w:p>
          <w:p w14:paraId="751747AA" w14:textId="77777777" w:rsidR="006879F0" w:rsidRDefault="006879F0" w:rsidP="00E26492">
            <w:pPr>
              <w:jc w:val="center"/>
              <w:rPr>
                <w:sz w:val="20"/>
                <w:szCs w:val="20"/>
              </w:rPr>
            </w:pPr>
          </w:p>
          <w:p w14:paraId="19253B13" w14:textId="77777777" w:rsidR="006879F0" w:rsidRDefault="006879F0" w:rsidP="00E26492">
            <w:pPr>
              <w:jc w:val="center"/>
              <w:rPr>
                <w:sz w:val="20"/>
                <w:szCs w:val="20"/>
              </w:rPr>
            </w:pPr>
          </w:p>
          <w:p w14:paraId="4457F42F" w14:textId="77777777" w:rsidR="006879F0" w:rsidRDefault="006879F0" w:rsidP="00E26492">
            <w:pPr>
              <w:jc w:val="center"/>
              <w:rPr>
                <w:sz w:val="20"/>
                <w:szCs w:val="20"/>
              </w:rPr>
            </w:pPr>
          </w:p>
          <w:p w14:paraId="7D3F9652" w14:textId="77777777" w:rsidR="006879F0" w:rsidRDefault="006879F0" w:rsidP="00E26492">
            <w:pPr>
              <w:jc w:val="center"/>
              <w:rPr>
                <w:sz w:val="20"/>
                <w:szCs w:val="20"/>
              </w:rPr>
            </w:pPr>
          </w:p>
          <w:p w14:paraId="0B76D389" w14:textId="77777777" w:rsidR="006879F0" w:rsidRDefault="006879F0" w:rsidP="00E26492">
            <w:pPr>
              <w:jc w:val="center"/>
              <w:rPr>
                <w:sz w:val="20"/>
                <w:szCs w:val="20"/>
              </w:rPr>
            </w:pPr>
          </w:p>
          <w:p w14:paraId="689DD91A" w14:textId="77777777" w:rsidR="006879F0" w:rsidRDefault="006879F0" w:rsidP="00E26492">
            <w:pPr>
              <w:jc w:val="center"/>
              <w:rPr>
                <w:sz w:val="20"/>
                <w:szCs w:val="20"/>
              </w:rPr>
            </w:pPr>
          </w:p>
          <w:p w14:paraId="0A9EAC57" w14:textId="77777777" w:rsidR="006879F0" w:rsidRDefault="006879F0" w:rsidP="00E26492">
            <w:pPr>
              <w:jc w:val="center"/>
              <w:rPr>
                <w:sz w:val="20"/>
                <w:szCs w:val="20"/>
              </w:rPr>
            </w:pPr>
          </w:p>
          <w:p w14:paraId="04463CAF" w14:textId="77777777" w:rsidR="006879F0" w:rsidRDefault="006879F0" w:rsidP="00E26492">
            <w:pPr>
              <w:jc w:val="center"/>
              <w:rPr>
                <w:sz w:val="20"/>
                <w:szCs w:val="20"/>
              </w:rPr>
            </w:pPr>
          </w:p>
          <w:p w14:paraId="1592A619" w14:textId="77777777" w:rsidR="006879F0" w:rsidRDefault="006879F0" w:rsidP="00E26492">
            <w:pPr>
              <w:jc w:val="center"/>
              <w:rPr>
                <w:sz w:val="20"/>
                <w:szCs w:val="20"/>
              </w:rPr>
            </w:pPr>
          </w:p>
          <w:p w14:paraId="35FABA1D" w14:textId="77777777" w:rsidR="006879F0" w:rsidRDefault="006879F0" w:rsidP="00E26492">
            <w:pPr>
              <w:jc w:val="center"/>
              <w:rPr>
                <w:sz w:val="20"/>
                <w:szCs w:val="20"/>
              </w:rPr>
            </w:pPr>
          </w:p>
          <w:p w14:paraId="6EC2CABE" w14:textId="77777777" w:rsidR="006879F0" w:rsidRDefault="006879F0" w:rsidP="00E26492">
            <w:pPr>
              <w:jc w:val="center"/>
              <w:rPr>
                <w:sz w:val="20"/>
                <w:szCs w:val="20"/>
              </w:rPr>
            </w:pPr>
          </w:p>
          <w:p w14:paraId="41E8BD8E" w14:textId="77777777" w:rsidR="006879F0" w:rsidRDefault="006879F0" w:rsidP="00E26492">
            <w:pPr>
              <w:jc w:val="center"/>
              <w:rPr>
                <w:sz w:val="20"/>
                <w:szCs w:val="20"/>
              </w:rPr>
            </w:pPr>
          </w:p>
          <w:p w14:paraId="18BCC508" w14:textId="77777777" w:rsidR="006879F0" w:rsidRDefault="006879F0" w:rsidP="00E26492">
            <w:pPr>
              <w:jc w:val="center"/>
              <w:rPr>
                <w:sz w:val="20"/>
                <w:szCs w:val="20"/>
              </w:rPr>
            </w:pPr>
          </w:p>
          <w:p w14:paraId="1CDF9295" w14:textId="77777777" w:rsidR="006879F0" w:rsidRDefault="006879F0" w:rsidP="00E26492">
            <w:pPr>
              <w:jc w:val="center"/>
              <w:rPr>
                <w:sz w:val="20"/>
                <w:szCs w:val="20"/>
              </w:rPr>
            </w:pPr>
          </w:p>
          <w:p w14:paraId="48072D54" w14:textId="77777777" w:rsidR="006879F0" w:rsidRDefault="006879F0" w:rsidP="00E26492">
            <w:pPr>
              <w:jc w:val="center"/>
              <w:rPr>
                <w:sz w:val="20"/>
                <w:szCs w:val="20"/>
              </w:rPr>
            </w:pPr>
          </w:p>
          <w:p w14:paraId="5662C921" w14:textId="77777777" w:rsidR="006879F0" w:rsidRDefault="006879F0" w:rsidP="00E26492">
            <w:pPr>
              <w:jc w:val="center"/>
              <w:rPr>
                <w:sz w:val="20"/>
                <w:szCs w:val="20"/>
              </w:rPr>
            </w:pPr>
          </w:p>
          <w:p w14:paraId="26CADA1F" w14:textId="77777777" w:rsidR="006879F0" w:rsidRDefault="006879F0" w:rsidP="00E26492">
            <w:pPr>
              <w:jc w:val="center"/>
              <w:rPr>
                <w:sz w:val="20"/>
                <w:szCs w:val="20"/>
              </w:rPr>
            </w:pPr>
          </w:p>
          <w:p w14:paraId="4F1E96A7" w14:textId="77777777" w:rsidR="006879F0" w:rsidRDefault="006879F0" w:rsidP="00E26492">
            <w:pPr>
              <w:jc w:val="center"/>
              <w:rPr>
                <w:sz w:val="20"/>
                <w:szCs w:val="20"/>
              </w:rPr>
            </w:pPr>
          </w:p>
          <w:p w14:paraId="638651C4" w14:textId="77777777" w:rsidR="006879F0" w:rsidRDefault="006879F0" w:rsidP="00E26492">
            <w:pPr>
              <w:jc w:val="center"/>
              <w:rPr>
                <w:sz w:val="20"/>
                <w:szCs w:val="20"/>
              </w:rPr>
            </w:pPr>
          </w:p>
          <w:p w14:paraId="32FBC8E3" w14:textId="77777777" w:rsidR="006879F0" w:rsidRDefault="006879F0" w:rsidP="00E26492">
            <w:pPr>
              <w:jc w:val="center"/>
              <w:rPr>
                <w:sz w:val="20"/>
                <w:szCs w:val="20"/>
              </w:rPr>
            </w:pPr>
          </w:p>
          <w:p w14:paraId="00566989" w14:textId="77777777" w:rsidR="006879F0" w:rsidRDefault="006879F0" w:rsidP="00E26492">
            <w:pPr>
              <w:jc w:val="center"/>
              <w:rPr>
                <w:sz w:val="20"/>
                <w:szCs w:val="20"/>
              </w:rPr>
            </w:pPr>
          </w:p>
          <w:p w14:paraId="2E5E068B" w14:textId="77777777" w:rsidR="006879F0" w:rsidRDefault="006879F0" w:rsidP="00E26492">
            <w:pPr>
              <w:jc w:val="center"/>
              <w:rPr>
                <w:sz w:val="20"/>
                <w:szCs w:val="20"/>
              </w:rPr>
            </w:pPr>
          </w:p>
          <w:p w14:paraId="682DD25E" w14:textId="77777777" w:rsidR="006879F0" w:rsidRDefault="006879F0" w:rsidP="00E26492">
            <w:pPr>
              <w:jc w:val="center"/>
              <w:rPr>
                <w:sz w:val="20"/>
                <w:szCs w:val="20"/>
              </w:rPr>
            </w:pPr>
          </w:p>
          <w:p w14:paraId="40EC521D" w14:textId="75E97987" w:rsidR="006879F0" w:rsidRDefault="006879F0" w:rsidP="00E26492">
            <w:pPr>
              <w:jc w:val="center"/>
              <w:rPr>
                <w:sz w:val="20"/>
                <w:szCs w:val="20"/>
              </w:rPr>
            </w:pPr>
            <w:r>
              <w:rPr>
                <w:sz w:val="20"/>
                <w:szCs w:val="20"/>
              </w:rPr>
              <w:t>483/2001</w:t>
            </w:r>
          </w:p>
          <w:p w14:paraId="3B0A897C" w14:textId="77777777" w:rsidR="006879F0" w:rsidRDefault="006879F0" w:rsidP="00E26492">
            <w:pPr>
              <w:jc w:val="center"/>
              <w:rPr>
                <w:sz w:val="20"/>
                <w:szCs w:val="20"/>
              </w:rPr>
            </w:pPr>
          </w:p>
          <w:p w14:paraId="1E4934A3" w14:textId="77777777" w:rsidR="006879F0" w:rsidRDefault="006879F0" w:rsidP="00E26492">
            <w:pPr>
              <w:jc w:val="center"/>
              <w:rPr>
                <w:sz w:val="20"/>
                <w:szCs w:val="20"/>
              </w:rPr>
            </w:pPr>
          </w:p>
          <w:p w14:paraId="5B4A1146" w14:textId="3DED45EB" w:rsidR="006879F0" w:rsidRPr="00C548DB" w:rsidRDefault="006879F0"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1CC440D0" w14:textId="77777777" w:rsidR="006879F0" w:rsidRDefault="006879F0" w:rsidP="00E26492">
            <w:pPr>
              <w:pStyle w:val="Normlny0"/>
              <w:jc w:val="center"/>
            </w:pPr>
            <w:r>
              <w:lastRenderedPageBreak/>
              <w:t>§ 6 ods. 1</w:t>
            </w:r>
          </w:p>
          <w:p w14:paraId="2FF72303" w14:textId="77777777" w:rsidR="006879F0" w:rsidRDefault="006879F0" w:rsidP="00E26492">
            <w:pPr>
              <w:pStyle w:val="Normlny0"/>
              <w:jc w:val="center"/>
            </w:pPr>
          </w:p>
          <w:p w14:paraId="3706ED74" w14:textId="77777777" w:rsidR="006879F0" w:rsidRDefault="006879F0" w:rsidP="00E26492">
            <w:pPr>
              <w:pStyle w:val="Normlny0"/>
              <w:jc w:val="center"/>
            </w:pPr>
          </w:p>
          <w:p w14:paraId="1FD039EF" w14:textId="77777777" w:rsidR="006879F0" w:rsidRDefault="006879F0" w:rsidP="00E26492">
            <w:pPr>
              <w:pStyle w:val="Normlny0"/>
              <w:jc w:val="center"/>
            </w:pPr>
          </w:p>
          <w:p w14:paraId="124B418C" w14:textId="77777777" w:rsidR="006879F0" w:rsidRDefault="006879F0" w:rsidP="00E26492">
            <w:pPr>
              <w:pStyle w:val="Normlny0"/>
              <w:jc w:val="center"/>
            </w:pPr>
          </w:p>
          <w:p w14:paraId="6C1E426B" w14:textId="77777777" w:rsidR="006879F0" w:rsidRDefault="006879F0" w:rsidP="00E26492">
            <w:pPr>
              <w:pStyle w:val="Normlny0"/>
              <w:jc w:val="center"/>
            </w:pPr>
          </w:p>
          <w:p w14:paraId="5FE6E34D" w14:textId="77777777" w:rsidR="006879F0" w:rsidRDefault="006879F0" w:rsidP="00E26492">
            <w:pPr>
              <w:pStyle w:val="Normlny0"/>
              <w:jc w:val="center"/>
            </w:pPr>
          </w:p>
          <w:p w14:paraId="37AAF87C" w14:textId="77777777" w:rsidR="006879F0" w:rsidRDefault="006879F0" w:rsidP="00E26492">
            <w:pPr>
              <w:pStyle w:val="Normlny0"/>
              <w:jc w:val="center"/>
            </w:pPr>
          </w:p>
          <w:p w14:paraId="350B7C06" w14:textId="77777777" w:rsidR="006879F0" w:rsidRDefault="006879F0" w:rsidP="00E26492">
            <w:pPr>
              <w:pStyle w:val="Normlny0"/>
              <w:jc w:val="center"/>
            </w:pPr>
          </w:p>
          <w:p w14:paraId="14A1B6E4" w14:textId="77777777" w:rsidR="006879F0" w:rsidRDefault="006879F0" w:rsidP="00E26492">
            <w:pPr>
              <w:pStyle w:val="Normlny0"/>
              <w:jc w:val="center"/>
            </w:pPr>
          </w:p>
          <w:p w14:paraId="1AF211F6" w14:textId="77777777" w:rsidR="006879F0" w:rsidRDefault="006879F0" w:rsidP="00E26492">
            <w:pPr>
              <w:pStyle w:val="Normlny0"/>
              <w:jc w:val="center"/>
            </w:pPr>
          </w:p>
          <w:p w14:paraId="53A7C8A2" w14:textId="77777777" w:rsidR="006879F0" w:rsidRDefault="006879F0" w:rsidP="00E26492">
            <w:pPr>
              <w:pStyle w:val="Normlny0"/>
              <w:jc w:val="center"/>
            </w:pPr>
          </w:p>
          <w:p w14:paraId="558DDD32" w14:textId="42C74CA1" w:rsidR="006879F0" w:rsidRDefault="006879F0" w:rsidP="00E26492">
            <w:pPr>
              <w:pStyle w:val="Normlny0"/>
              <w:jc w:val="center"/>
            </w:pPr>
            <w:r>
              <w:t>§ 44 ods. 1 a 2</w:t>
            </w:r>
          </w:p>
          <w:p w14:paraId="72D3968D" w14:textId="77777777" w:rsidR="006879F0" w:rsidRDefault="006879F0" w:rsidP="00E26492">
            <w:pPr>
              <w:pStyle w:val="Normlny0"/>
              <w:jc w:val="center"/>
            </w:pPr>
          </w:p>
          <w:p w14:paraId="3A4385CD" w14:textId="77777777" w:rsidR="006879F0" w:rsidRDefault="006879F0" w:rsidP="00E26492">
            <w:pPr>
              <w:pStyle w:val="Normlny0"/>
              <w:jc w:val="center"/>
            </w:pPr>
          </w:p>
          <w:p w14:paraId="4B70D693" w14:textId="77777777" w:rsidR="006879F0" w:rsidRDefault="006879F0" w:rsidP="00E26492">
            <w:pPr>
              <w:pStyle w:val="Normlny0"/>
              <w:jc w:val="center"/>
            </w:pPr>
          </w:p>
          <w:p w14:paraId="42E49BB8" w14:textId="77777777" w:rsidR="006879F0" w:rsidRDefault="006879F0" w:rsidP="00E26492">
            <w:pPr>
              <w:pStyle w:val="Normlny0"/>
              <w:jc w:val="center"/>
            </w:pPr>
          </w:p>
          <w:p w14:paraId="5736C546" w14:textId="77777777" w:rsidR="006879F0" w:rsidRDefault="006879F0" w:rsidP="00E26492">
            <w:pPr>
              <w:pStyle w:val="Normlny0"/>
              <w:jc w:val="center"/>
            </w:pPr>
          </w:p>
          <w:p w14:paraId="6B3AE9B1" w14:textId="77777777" w:rsidR="006879F0" w:rsidRDefault="006879F0" w:rsidP="00E26492">
            <w:pPr>
              <w:pStyle w:val="Normlny0"/>
              <w:jc w:val="center"/>
            </w:pPr>
          </w:p>
          <w:p w14:paraId="4E240E48" w14:textId="77777777" w:rsidR="006879F0" w:rsidRDefault="006879F0" w:rsidP="00E26492">
            <w:pPr>
              <w:pStyle w:val="Normlny0"/>
              <w:jc w:val="center"/>
            </w:pPr>
          </w:p>
          <w:p w14:paraId="5844B80C" w14:textId="77777777" w:rsidR="006879F0" w:rsidRDefault="006879F0" w:rsidP="00E26492">
            <w:pPr>
              <w:pStyle w:val="Normlny0"/>
              <w:jc w:val="center"/>
            </w:pPr>
          </w:p>
          <w:p w14:paraId="5F5580AB" w14:textId="77777777" w:rsidR="006879F0" w:rsidRDefault="006879F0" w:rsidP="00E26492">
            <w:pPr>
              <w:pStyle w:val="Normlny0"/>
              <w:jc w:val="center"/>
            </w:pPr>
          </w:p>
          <w:p w14:paraId="6E3617EE" w14:textId="77777777" w:rsidR="006879F0" w:rsidRDefault="006879F0" w:rsidP="00E26492">
            <w:pPr>
              <w:pStyle w:val="Normlny0"/>
              <w:jc w:val="center"/>
            </w:pPr>
          </w:p>
          <w:p w14:paraId="2C40F04F" w14:textId="77777777" w:rsidR="006879F0" w:rsidRDefault="006879F0" w:rsidP="00E26492">
            <w:pPr>
              <w:pStyle w:val="Normlny0"/>
              <w:jc w:val="center"/>
            </w:pPr>
          </w:p>
          <w:p w14:paraId="524FE170" w14:textId="77777777" w:rsidR="006879F0" w:rsidRDefault="006879F0" w:rsidP="00E26492">
            <w:pPr>
              <w:pStyle w:val="Normlny0"/>
              <w:jc w:val="center"/>
            </w:pPr>
          </w:p>
          <w:p w14:paraId="5D885E40" w14:textId="77777777" w:rsidR="006879F0" w:rsidRDefault="006879F0" w:rsidP="00E26492">
            <w:pPr>
              <w:pStyle w:val="Normlny0"/>
              <w:jc w:val="center"/>
            </w:pPr>
          </w:p>
          <w:p w14:paraId="5394B1EA" w14:textId="77777777" w:rsidR="006879F0" w:rsidRDefault="006879F0" w:rsidP="00E26492">
            <w:pPr>
              <w:pStyle w:val="Normlny0"/>
              <w:jc w:val="center"/>
            </w:pPr>
          </w:p>
          <w:p w14:paraId="0A7A30BB" w14:textId="77777777" w:rsidR="006879F0" w:rsidRDefault="006879F0" w:rsidP="00E26492">
            <w:pPr>
              <w:pStyle w:val="Normlny0"/>
              <w:jc w:val="center"/>
            </w:pPr>
          </w:p>
          <w:p w14:paraId="0CAC3DCB" w14:textId="77777777" w:rsidR="006879F0" w:rsidRDefault="006879F0" w:rsidP="00E26492">
            <w:pPr>
              <w:pStyle w:val="Normlny0"/>
              <w:jc w:val="center"/>
            </w:pPr>
          </w:p>
          <w:p w14:paraId="46CB4FA4" w14:textId="77777777" w:rsidR="006879F0" w:rsidRDefault="006879F0" w:rsidP="00E26492">
            <w:pPr>
              <w:pStyle w:val="Normlny0"/>
              <w:jc w:val="center"/>
            </w:pPr>
          </w:p>
          <w:p w14:paraId="00BB1794" w14:textId="77777777" w:rsidR="006879F0" w:rsidRDefault="006879F0" w:rsidP="00E26492">
            <w:pPr>
              <w:pStyle w:val="Normlny0"/>
              <w:jc w:val="center"/>
            </w:pPr>
          </w:p>
          <w:p w14:paraId="248449CE" w14:textId="77777777" w:rsidR="006879F0" w:rsidRDefault="006879F0" w:rsidP="00E26492">
            <w:pPr>
              <w:pStyle w:val="Normlny0"/>
              <w:jc w:val="center"/>
            </w:pPr>
          </w:p>
          <w:p w14:paraId="021030CB" w14:textId="77777777" w:rsidR="006879F0" w:rsidRDefault="006879F0" w:rsidP="00E26492">
            <w:pPr>
              <w:pStyle w:val="Normlny0"/>
              <w:jc w:val="center"/>
            </w:pPr>
          </w:p>
          <w:p w14:paraId="422C8944" w14:textId="77777777" w:rsidR="006879F0" w:rsidRDefault="006879F0" w:rsidP="00E26492">
            <w:pPr>
              <w:pStyle w:val="Normlny0"/>
              <w:jc w:val="center"/>
            </w:pPr>
          </w:p>
          <w:p w14:paraId="419AC9AA" w14:textId="77777777" w:rsidR="006879F0" w:rsidRDefault="006879F0" w:rsidP="00E26492">
            <w:pPr>
              <w:pStyle w:val="Normlny0"/>
              <w:jc w:val="center"/>
            </w:pPr>
          </w:p>
          <w:p w14:paraId="6A374A49" w14:textId="77777777" w:rsidR="006879F0" w:rsidRDefault="006879F0" w:rsidP="00E26492">
            <w:pPr>
              <w:pStyle w:val="Normlny0"/>
              <w:jc w:val="center"/>
            </w:pPr>
          </w:p>
          <w:p w14:paraId="6629AFF4" w14:textId="77777777" w:rsidR="006879F0" w:rsidRDefault="006879F0" w:rsidP="00E26492">
            <w:pPr>
              <w:pStyle w:val="Normlny0"/>
              <w:jc w:val="center"/>
            </w:pPr>
          </w:p>
          <w:p w14:paraId="685010E2" w14:textId="77777777" w:rsidR="006879F0" w:rsidRDefault="006879F0" w:rsidP="00E26492">
            <w:pPr>
              <w:pStyle w:val="Normlny0"/>
              <w:jc w:val="center"/>
            </w:pPr>
          </w:p>
          <w:p w14:paraId="62A4A7DC" w14:textId="77777777" w:rsidR="006879F0" w:rsidRDefault="006879F0" w:rsidP="00E26492">
            <w:pPr>
              <w:pStyle w:val="Normlny0"/>
              <w:jc w:val="center"/>
            </w:pPr>
          </w:p>
          <w:p w14:paraId="61C88321" w14:textId="77777777" w:rsidR="006879F0" w:rsidRDefault="006879F0" w:rsidP="00E26492">
            <w:pPr>
              <w:pStyle w:val="Normlny0"/>
              <w:jc w:val="center"/>
            </w:pPr>
          </w:p>
          <w:p w14:paraId="645B6B84" w14:textId="77777777" w:rsidR="006879F0" w:rsidRDefault="006879F0" w:rsidP="00E26492">
            <w:pPr>
              <w:pStyle w:val="Normlny0"/>
              <w:jc w:val="center"/>
            </w:pPr>
          </w:p>
          <w:p w14:paraId="2238A1B0" w14:textId="77777777" w:rsidR="006879F0" w:rsidRDefault="006879F0" w:rsidP="00E26492">
            <w:pPr>
              <w:pStyle w:val="Normlny0"/>
              <w:jc w:val="center"/>
            </w:pPr>
          </w:p>
          <w:p w14:paraId="335B1C4E" w14:textId="66C15A7F" w:rsidR="006879F0" w:rsidRPr="00424328" w:rsidRDefault="006879F0" w:rsidP="00E26492">
            <w:pPr>
              <w:pStyle w:val="Normlny0"/>
              <w:jc w:val="center"/>
              <w:rPr>
                <w:b/>
              </w:rPr>
            </w:pPr>
            <w:r w:rsidRPr="00424328">
              <w:rPr>
                <w:b/>
              </w:rPr>
              <w:t>§ 54c</w:t>
            </w:r>
          </w:p>
          <w:p w14:paraId="4959AC95" w14:textId="77777777" w:rsidR="006879F0" w:rsidRDefault="006879F0" w:rsidP="00E26492">
            <w:pPr>
              <w:pStyle w:val="Normlny0"/>
              <w:jc w:val="center"/>
            </w:pPr>
          </w:p>
          <w:p w14:paraId="103EBE94" w14:textId="77777777" w:rsidR="006879F0" w:rsidRDefault="006879F0" w:rsidP="00E26492">
            <w:pPr>
              <w:pStyle w:val="Normlny0"/>
              <w:jc w:val="center"/>
            </w:pPr>
          </w:p>
          <w:p w14:paraId="5221DD33" w14:textId="77777777" w:rsidR="006879F0" w:rsidRDefault="006879F0" w:rsidP="00E26492">
            <w:pPr>
              <w:pStyle w:val="Normlny0"/>
              <w:jc w:val="center"/>
            </w:pPr>
          </w:p>
          <w:p w14:paraId="782FD886" w14:textId="77777777" w:rsidR="006879F0" w:rsidRDefault="006879F0" w:rsidP="00E26492">
            <w:pPr>
              <w:pStyle w:val="Normlny0"/>
              <w:jc w:val="center"/>
            </w:pPr>
          </w:p>
          <w:p w14:paraId="5E927534" w14:textId="77777777" w:rsidR="006879F0" w:rsidRDefault="006879F0" w:rsidP="00E26492">
            <w:pPr>
              <w:pStyle w:val="Normlny0"/>
              <w:jc w:val="center"/>
            </w:pPr>
          </w:p>
          <w:p w14:paraId="33A734B7" w14:textId="77777777" w:rsidR="006879F0" w:rsidRDefault="006879F0" w:rsidP="00E26492">
            <w:pPr>
              <w:pStyle w:val="Normlny0"/>
              <w:jc w:val="center"/>
            </w:pPr>
          </w:p>
          <w:p w14:paraId="309E2EBE" w14:textId="77777777" w:rsidR="006879F0" w:rsidRDefault="006879F0" w:rsidP="00E26492">
            <w:pPr>
              <w:pStyle w:val="Normlny0"/>
              <w:jc w:val="center"/>
            </w:pPr>
          </w:p>
          <w:p w14:paraId="3D95CE99" w14:textId="77777777" w:rsidR="006879F0" w:rsidRDefault="006879F0" w:rsidP="00E26492">
            <w:pPr>
              <w:pStyle w:val="Normlny0"/>
              <w:jc w:val="center"/>
            </w:pPr>
          </w:p>
          <w:p w14:paraId="5DCCF1DB" w14:textId="77777777" w:rsidR="006879F0" w:rsidRDefault="006879F0" w:rsidP="00E26492">
            <w:pPr>
              <w:pStyle w:val="Normlny0"/>
              <w:jc w:val="center"/>
            </w:pPr>
          </w:p>
          <w:p w14:paraId="1A673F12" w14:textId="77777777" w:rsidR="006879F0" w:rsidRDefault="006879F0" w:rsidP="00E26492">
            <w:pPr>
              <w:pStyle w:val="Normlny0"/>
              <w:jc w:val="center"/>
            </w:pPr>
          </w:p>
          <w:p w14:paraId="05EB4738" w14:textId="77777777" w:rsidR="006879F0" w:rsidRDefault="006879F0" w:rsidP="00E26492">
            <w:pPr>
              <w:pStyle w:val="Normlny0"/>
              <w:jc w:val="center"/>
            </w:pPr>
          </w:p>
          <w:p w14:paraId="2E17F33B" w14:textId="77777777" w:rsidR="006879F0" w:rsidRDefault="006879F0" w:rsidP="00E26492">
            <w:pPr>
              <w:pStyle w:val="Normlny0"/>
              <w:jc w:val="center"/>
            </w:pPr>
          </w:p>
          <w:p w14:paraId="22D4FEF0" w14:textId="77777777" w:rsidR="00424328" w:rsidRDefault="00424328" w:rsidP="00E26492">
            <w:pPr>
              <w:pStyle w:val="Normlny0"/>
              <w:jc w:val="center"/>
            </w:pPr>
          </w:p>
          <w:p w14:paraId="60450198" w14:textId="77777777" w:rsidR="00424328" w:rsidRDefault="00424328" w:rsidP="00E26492">
            <w:pPr>
              <w:pStyle w:val="Normlny0"/>
              <w:jc w:val="center"/>
            </w:pPr>
          </w:p>
          <w:p w14:paraId="525B1E34" w14:textId="77777777" w:rsidR="00424328" w:rsidRDefault="00424328" w:rsidP="00E26492">
            <w:pPr>
              <w:pStyle w:val="Normlny0"/>
              <w:jc w:val="center"/>
            </w:pPr>
          </w:p>
          <w:p w14:paraId="0CA27FA5" w14:textId="77777777" w:rsidR="00424328" w:rsidRDefault="00424328" w:rsidP="00E26492">
            <w:pPr>
              <w:pStyle w:val="Normlny0"/>
              <w:jc w:val="center"/>
            </w:pPr>
          </w:p>
          <w:p w14:paraId="51078CBF" w14:textId="77777777" w:rsidR="00424328" w:rsidRDefault="00424328" w:rsidP="00E26492">
            <w:pPr>
              <w:pStyle w:val="Normlny0"/>
              <w:jc w:val="center"/>
            </w:pPr>
          </w:p>
          <w:p w14:paraId="29AF50E2" w14:textId="77777777" w:rsidR="00424328" w:rsidRDefault="00424328" w:rsidP="00E26492">
            <w:pPr>
              <w:pStyle w:val="Normlny0"/>
              <w:jc w:val="center"/>
            </w:pPr>
          </w:p>
          <w:p w14:paraId="45BEAB3E" w14:textId="77777777" w:rsidR="00424328" w:rsidRDefault="00424328" w:rsidP="00E26492">
            <w:pPr>
              <w:pStyle w:val="Normlny0"/>
              <w:jc w:val="center"/>
            </w:pPr>
          </w:p>
          <w:p w14:paraId="3EBC4BC1" w14:textId="77777777" w:rsidR="00424328" w:rsidRDefault="00424328" w:rsidP="00E26492">
            <w:pPr>
              <w:pStyle w:val="Normlny0"/>
              <w:jc w:val="center"/>
            </w:pPr>
          </w:p>
          <w:p w14:paraId="58B309F9" w14:textId="77777777" w:rsidR="00424328" w:rsidRDefault="00424328" w:rsidP="00E26492">
            <w:pPr>
              <w:pStyle w:val="Normlny0"/>
              <w:jc w:val="center"/>
            </w:pPr>
          </w:p>
          <w:p w14:paraId="529B233F" w14:textId="77777777" w:rsidR="00424328" w:rsidRDefault="00424328" w:rsidP="00E26492">
            <w:pPr>
              <w:pStyle w:val="Normlny0"/>
              <w:jc w:val="center"/>
            </w:pPr>
          </w:p>
          <w:p w14:paraId="24A416B5" w14:textId="77777777" w:rsidR="00424328" w:rsidRDefault="00424328" w:rsidP="00E26492">
            <w:pPr>
              <w:pStyle w:val="Normlny0"/>
              <w:jc w:val="center"/>
            </w:pPr>
          </w:p>
          <w:p w14:paraId="4607EA08" w14:textId="77777777" w:rsidR="00424328" w:rsidRDefault="00424328" w:rsidP="00E26492">
            <w:pPr>
              <w:pStyle w:val="Normlny0"/>
              <w:jc w:val="center"/>
            </w:pPr>
          </w:p>
          <w:p w14:paraId="38AA0B4D" w14:textId="77777777" w:rsidR="00424328" w:rsidRDefault="00424328" w:rsidP="00E26492">
            <w:pPr>
              <w:pStyle w:val="Normlny0"/>
              <w:jc w:val="center"/>
            </w:pPr>
          </w:p>
          <w:p w14:paraId="6E804D01" w14:textId="77777777" w:rsidR="00424328" w:rsidRDefault="00424328" w:rsidP="00E26492">
            <w:pPr>
              <w:pStyle w:val="Normlny0"/>
              <w:jc w:val="center"/>
            </w:pPr>
          </w:p>
          <w:p w14:paraId="4B171CDE" w14:textId="77777777" w:rsidR="00424328" w:rsidRDefault="00424328" w:rsidP="00E26492">
            <w:pPr>
              <w:pStyle w:val="Normlny0"/>
              <w:jc w:val="center"/>
            </w:pPr>
          </w:p>
          <w:p w14:paraId="50BB5414" w14:textId="77777777" w:rsidR="00424328" w:rsidRDefault="00424328" w:rsidP="00E26492">
            <w:pPr>
              <w:pStyle w:val="Normlny0"/>
              <w:jc w:val="center"/>
            </w:pPr>
          </w:p>
          <w:p w14:paraId="3D955E87" w14:textId="77777777" w:rsidR="00424328" w:rsidRDefault="00424328" w:rsidP="00E26492">
            <w:pPr>
              <w:pStyle w:val="Normlny0"/>
              <w:jc w:val="center"/>
            </w:pPr>
          </w:p>
          <w:p w14:paraId="26584406" w14:textId="77777777" w:rsidR="00424328" w:rsidRDefault="00424328" w:rsidP="00E26492">
            <w:pPr>
              <w:pStyle w:val="Normlny0"/>
              <w:jc w:val="center"/>
            </w:pPr>
          </w:p>
          <w:p w14:paraId="233671FF" w14:textId="77777777" w:rsidR="00424328" w:rsidRDefault="00424328" w:rsidP="00E26492">
            <w:pPr>
              <w:pStyle w:val="Normlny0"/>
              <w:jc w:val="center"/>
            </w:pPr>
          </w:p>
          <w:p w14:paraId="7AC018FA" w14:textId="77777777" w:rsidR="00424328" w:rsidRDefault="00424328" w:rsidP="00E26492">
            <w:pPr>
              <w:pStyle w:val="Normlny0"/>
              <w:jc w:val="center"/>
            </w:pPr>
          </w:p>
          <w:p w14:paraId="368B2AC1" w14:textId="77777777" w:rsidR="00424328" w:rsidRDefault="00424328" w:rsidP="00E26492">
            <w:pPr>
              <w:pStyle w:val="Normlny0"/>
              <w:jc w:val="center"/>
            </w:pPr>
          </w:p>
          <w:p w14:paraId="13F3F260" w14:textId="77777777" w:rsidR="00424328" w:rsidRDefault="00424328" w:rsidP="00E26492">
            <w:pPr>
              <w:pStyle w:val="Normlny0"/>
              <w:jc w:val="center"/>
            </w:pPr>
          </w:p>
          <w:p w14:paraId="10A61290" w14:textId="77777777" w:rsidR="00424328" w:rsidRDefault="00424328" w:rsidP="00E26492">
            <w:pPr>
              <w:pStyle w:val="Normlny0"/>
              <w:jc w:val="center"/>
            </w:pPr>
          </w:p>
          <w:p w14:paraId="4E22CEF1" w14:textId="77777777" w:rsidR="00424328" w:rsidRDefault="00424328" w:rsidP="00E26492">
            <w:pPr>
              <w:pStyle w:val="Normlny0"/>
              <w:jc w:val="center"/>
            </w:pPr>
          </w:p>
          <w:p w14:paraId="2869C8F9" w14:textId="77777777" w:rsidR="00424328" w:rsidRDefault="00424328" w:rsidP="00E26492">
            <w:pPr>
              <w:pStyle w:val="Normlny0"/>
              <w:jc w:val="center"/>
            </w:pPr>
          </w:p>
          <w:p w14:paraId="7D4FAEA0" w14:textId="77777777" w:rsidR="00424328" w:rsidRDefault="00424328" w:rsidP="00E26492">
            <w:pPr>
              <w:pStyle w:val="Normlny0"/>
              <w:jc w:val="center"/>
            </w:pPr>
          </w:p>
          <w:p w14:paraId="74EB3CD6" w14:textId="77777777" w:rsidR="00424328" w:rsidRDefault="00424328" w:rsidP="00E26492">
            <w:pPr>
              <w:pStyle w:val="Normlny0"/>
              <w:jc w:val="center"/>
            </w:pPr>
          </w:p>
          <w:p w14:paraId="7F89E2BD" w14:textId="77777777" w:rsidR="00424328" w:rsidRDefault="00424328" w:rsidP="00E26492">
            <w:pPr>
              <w:pStyle w:val="Normlny0"/>
              <w:jc w:val="center"/>
            </w:pPr>
          </w:p>
          <w:p w14:paraId="67CC5662" w14:textId="77777777" w:rsidR="00424328" w:rsidRDefault="00424328" w:rsidP="00E26492">
            <w:pPr>
              <w:pStyle w:val="Normlny0"/>
              <w:jc w:val="center"/>
            </w:pPr>
          </w:p>
          <w:p w14:paraId="251AD2D5" w14:textId="77777777" w:rsidR="00424328" w:rsidRDefault="00424328" w:rsidP="00E26492">
            <w:pPr>
              <w:pStyle w:val="Normlny0"/>
              <w:jc w:val="center"/>
            </w:pPr>
          </w:p>
          <w:p w14:paraId="1116F811" w14:textId="77777777" w:rsidR="00424328" w:rsidRDefault="00424328" w:rsidP="00E26492">
            <w:pPr>
              <w:pStyle w:val="Normlny0"/>
              <w:jc w:val="center"/>
            </w:pPr>
          </w:p>
          <w:p w14:paraId="393770FA" w14:textId="77777777" w:rsidR="00424328" w:rsidRDefault="00424328" w:rsidP="00E26492">
            <w:pPr>
              <w:pStyle w:val="Normlny0"/>
              <w:jc w:val="center"/>
            </w:pPr>
          </w:p>
          <w:p w14:paraId="1EF607A1" w14:textId="77777777" w:rsidR="00424328" w:rsidRDefault="00424328" w:rsidP="00E26492">
            <w:pPr>
              <w:pStyle w:val="Normlny0"/>
              <w:jc w:val="center"/>
            </w:pPr>
          </w:p>
          <w:p w14:paraId="5F8F790A" w14:textId="77777777" w:rsidR="00424328" w:rsidRDefault="00424328" w:rsidP="00E26492">
            <w:pPr>
              <w:pStyle w:val="Normlny0"/>
              <w:jc w:val="center"/>
            </w:pPr>
          </w:p>
          <w:p w14:paraId="1E234E66" w14:textId="77777777" w:rsidR="00424328" w:rsidRDefault="00424328" w:rsidP="00E26492">
            <w:pPr>
              <w:pStyle w:val="Normlny0"/>
              <w:jc w:val="center"/>
            </w:pPr>
          </w:p>
          <w:p w14:paraId="6FDC0732" w14:textId="77777777" w:rsidR="00424328" w:rsidRDefault="00424328" w:rsidP="00E26492">
            <w:pPr>
              <w:pStyle w:val="Normlny0"/>
              <w:jc w:val="center"/>
            </w:pPr>
          </w:p>
          <w:p w14:paraId="670CFB34" w14:textId="77777777" w:rsidR="00424328" w:rsidRDefault="00424328" w:rsidP="00E26492">
            <w:pPr>
              <w:pStyle w:val="Normlny0"/>
              <w:jc w:val="center"/>
            </w:pPr>
          </w:p>
          <w:p w14:paraId="780DE569" w14:textId="77777777" w:rsidR="00424328" w:rsidRDefault="00424328" w:rsidP="00E26492">
            <w:pPr>
              <w:pStyle w:val="Normlny0"/>
              <w:jc w:val="center"/>
            </w:pPr>
          </w:p>
          <w:p w14:paraId="4826E016" w14:textId="77777777" w:rsidR="00424328" w:rsidRDefault="00424328" w:rsidP="00E26492">
            <w:pPr>
              <w:pStyle w:val="Normlny0"/>
              <w:jc w:val="center"/>
            </w:pPr>
          </w:p>
          <w:p w14:paraId="166F780C" w14:textId="77777777" w:rsidR="00424328" w:rsidRDefault="00424328" w:rsidP="00E26492">
            <w:pPr>
              <w:pStyle w:val="Normlny0"/>
              <w:jc w:val="center"/>
            </w:pPr>
          </w:p>
          <w:p w14:paraId="4D5D25D9" w14:textId="77777777" w:rsidR="00424328" w:rsidRDefault="00424328" w:rsidP="00E26492">
            <w:pPr>
              <w:pStyle w:val="Normlny0"/>
              <w:jc w:val="center"/>
            </w:pPr>
          </w:p>
          <w:p w14:paraId="0981C63C" w14:textId="77777777" w:rsidR="00424328" w:rsidRDefault="00424328" w:rsidP="00E26492">
            <w:pPr>
              <w:pStyle w:val="Normlny0"/>
              <w:jc w:val="center"/>
            </w:pPr>
          </w:p>
          <w:p w14:paraId="529E9B73" w14:textId="77777777" w:rsidR="00424328" w:rsidRDefault="00424328" w:rsidP="00E26492">
            <w:pPr>
              <w:pStyle w:val="Normlny0"/>
              <w:jc w:val="center"/>
            </w:pPr>
          </w:p>
          <w:p w14:paraId="29BE78B3" w14:textId="77777777" w:rsidR="00424328" w:rsidRDefault="00424328" w:rsidP="00E26492">
            <w:pPr>
              <w:pStyle w:val="Normlny0"/>
              <w:jc w:val="center"/>
            </w:pPr>
          </w:p>
          <w:p w14:paraId="0B29306A" w14:textId="77777777" w:rsidR="00424328" w:rsidRDefault="00424328" w:rsidP="00E26492">
            <w:pPr>
              <w:pStyle w:val="Normlny0"/>
              <w:jc w:val="center"/>
            </w:pPr>
          </w:p>
          <w:p w14:paraId="46330DA0" w14:textId="77777777" w:rsidR="00424328" w:rsidRDefault="00424328" w:rsidP="00E26492">
            <w:pPr>
              <w:pStyle w:val="Normlny0"/>
              <w:jc w:val="center"/>
            </w:pPr>
          </w:p>
          <w:p w14:paraId="2F9E9907" w14:textId="77777777" w:rsidR="00424328" w:rsidRDefault="00424328" w:rsidP="00E26492">
            <w:pPr>
              <w:pStyle w:val="Normlny0"/>
              <w:jc w:val="center"/>
            </w:pPr>
          </w:p>
          <w:p w14:paraId="72617C94" w14:textId="77777777" w:rsidR="00424328" w:rsidRDefault="00424328" w:rsidP="00E26492">
            <w:pPr>
              <w:pStyle w:val="Normlny0"/>
              <w:jc w:val="center"/>
            </w:pPr>
          </w:p>
          <w:p w14:paraId="20F52E35" w14:textId="77777777" w:rsidR="00424328" w:rsidRDefault="00424328" w:rsidP="00E26492">
            <w:pPr>
              <w:pStyle w:val="Normlny0"/>
              <w:jc w:val="center"/>
            </w:pPr>
          </w:p>
          <w:p w14:paraId="78FA6537" w14:textId="77777777" w:rsidR="00424328" w:rsidRDefault="00424328" w:rsidP="00E26492">
            <w:pPr>
              <w:pStyle w:val="Normlny0"/>
              <w:jc w:val="center"/>
            </w:pPr>
          </w:p>
          <w:p w14:paraId="3909F780" w14:textId="77777777" w:rsidR="00424328" w:rsidRDefault="00424328" w:rsidP="00E26492">
            <w:pPr>
              <w:pStyle w:val="Normlny0"/>
              <w:jc w:val="center"/>
            </w:pPr>
          </w:p>
          <w:p w14:paraId="4E68C18A" w14:textId="77777777" w:rsidR="00424328" w:rsidRDefault="00424328" w:rsidP="00E26492">
            <w:pPr>
              <w:pStyle w:val="Normlny0"/>
              <w:jc w:val="center"/>
            </w:pPr>
          </w:p>
          <w:p w14:paraId="06816C85" w14:textId="77777777" w:rsidR="0057261C" w:rsidRDefault="0057261C" w:rsidP="00E26492">
            <w:pPr>
              <w:pStyle w:val="Normlny0"/>
              <w:jc w:val="center"/>
            </w:pPr>
          </w:p>
          <w:p w14:paraId="1E20BF10" w14:textId="77777777" w:rsidR="006879F0" w:rsidRDefault="006879F0" w:rsidP="00E26492">
            <w:pPr>
              <w:pStyle w:val="Normlny0"/>
              <w:jc w:val="center"/>
            </w:pPr>
            <w:r>
              <w:t>§ 47 ods. 3</w:t>
            </w:r>
          </w:p>
          <w:p w14:paraId="694E989C" w14:textId="77777777" w:rsidR="006879F0" w:rsidRDefault="006879F0" w:rsidP="00E26492">
            <w:pPr>
              <w:pStyle w:val="Normlny0"/>
              <w:jc w:val="center"/>
            </w:pPr>
          </w:p>
          <w:p w14:paraId="074183AC" w14:textId="77777777" w:rsidR="006879F0" w:rsidRDefault="006879F0" w:rsidP="00E26492">
            <w:pPr>
              <w:pStyle w:val="Normlny0"/>
              <w:jc w:val="center"/>
            </w:pPr>
          </w:p>
          <w:p w14:paraId="77651FA5" w14:textId="77777777" w:rsidR="006879F0" w:rsidRDefault="006879F0" w:rsidP="00E26492">
            <w:pPr>
              <w:pStyle w:val="Normlny0"/>
              <w:jc w:val="center"/>
            </w:pPr>
          </w:p>
          <w:p w14:paraId="7D7BE5B0" w14:textId="77777777" w:rsidR="006879F0" w:rsidRDefault="006879F0" w:rsidP="00E26492">
            <w:pPr>
              <w:pStyle w:val="Normlny0"/>
              <w:jc w:val="center"/>
            </w:pPr>
          </w:p>
          <w:p w14:paraId="15278EBF" w14:textId="77777777" w:rsidR="006879F0" w:rsidRDefault="006879F0" w:rsidP="00E26492">
            <w:pPr>
              <w:pStyle w:val="Normlny0"/>
              <w:jc w:val="center"/>
            </w:pPr>
          </w:p>
          <w:p w14:paraId="299BE7F7" w14:textId="77777777" w:rsidR="006879F0" w:rsidRDefault="006879F0" w:rsidP="00E26492">
            <w:pPr>
              <w:pStyle w:val="Normlny0"/>
              <w:jc w:val="center"/>
            </w:pPr>
          </w:p>
          <w:p w14:paraId="5D1EB982" w14:textId="77777777" w:rsidR="006879F0" w:rsidRDefault="006879F0" w:rsidP="00E26492">
            <w:pPr>
              <w:pStyle w:val="Normlny0"/>
              <w:jc w:val="center"/>
            </w:pPr>
          </w:p>
          <w:p w14:paraId="7EBF94B4" w14:textId="77777777" w:rsidR="006879F0" w:rsidRDefault="006879F0" w:rsidP="00E26492">
            <w:pPr>
              <w:pStyle w:val="Normlny0"/>
              <w:jc w:val="center"/>
            </w:pPr>
          </w:p>
          <w:p w14:paraId="16B8AD7C" w14:textId="77777777" w:rsidR="006879F0" w:rsidRDefault="006879F0" w:rsidP="00E26492">
            <w:pPr>
              <w:pStyle w:val="Normlny0"/>
              <w:jc w:val="center"/>
            </w:pPr>
          </w:p>
          <w:p w14:paraId="45E43DB2" w14:textId="77777777" w:rsidR="006879F0" w:rsidRDefault="006879F0" w:rsidP="00E26492">
            <w:pPr>
              <w:pStyle w:val="Normlny0"/>
              <w:jc w:val="center"/>
            </w:pPr>
          </w:p>
          <w:p w14:paraId="601FB2B9" w14:textId="77777777" w:rsidR="006879F0" w:rsidRDefault="006879F0" w:rsidP="00E26492">
            <w:pPr>
              <w:pStyle w:val="Normlny0"/>
              <w:jc w:val="center"/>
            </w:pPr>
          </w:p>
          <w:p w14:paraId="3B1853FA" w14:textId="77777777" w:rsidR="006879F0" w:rsidRDefault="006879F0" w:rsidP="00E26492">
            <w:pPr>
              <w:pStyle w:val="Normlny0"/>
              <w:jc w:val="center"/>
            </w:pPr>
          </w:p>
          <w:p w14:paraId="2F5A5F75" w14:textId="77777777" w:rsidR="006879F0" w:rsidRDefault="006879F0" w:rsidP="00E26492">
            <w:pPr>
              <w:pStyle w:val="Normlny0"/>
              <w:jc w:val="center"/>
            </w:pPr>
          </w:p>
          <w:p w14:paraId="7405427B" w14:textId="588095EF" w:rsidR="006879F0" w:rsidRDefault="006879F0" w:rsidP="00E26492">
            <w:pPr>
              <w:pStyle w:val="Normlny0"/>
              <w:jc w:val="center"/>
            </w:pPr>
            <w:r>
              <w:t>§ 6 ods. 1</w:t>
            </w:r>
          </w:p>
          <w:p w14:paraId="2B3AD043" w14:textId="77777777" w:rsidR="006879F0" w:rsidRDefault="006879F0" w:rsidP="00E26492">
            <w:pPr>
              <w:pStyle w:val="Normlny0"/>
              <w:jc w:val="center"/>
            </w:pPr>
          </w:p>
          <w:p w14:paraId="0A54632C" w14:textId="77777777" w:rsidR="006879F0" w:rsidRDefault="006879F0" w:rsidP="00E26492">
            <w:pPr>
              <w:pStyle w:val="Normlny0"/>
              <w:jc w:val="center"/>
            </w:pPr>
          </w:p>
          <w:p w14:paraId="626D57BD" w14:textId="77777777" w:rsidR="006879F0" w:rsidRDefault="006879F0" w:rsidP="00E26492">
            <w:pPr>
              <w:pStyle w:val="Normlny0"/>
              <w:jc w:val="center"/>
            </w:pPr>
          </w:p>
          <w:p w14:paraId="17CBD5D0" w14:textId="77777777" w:rsidR="006879F0" w:rsidRDefault="006879F0" w:rsidP="00E26492">
            <w:pPr>
              <w:pStyle w:val="Normlny0"/>
              <w:jc w:val="center"/>
            </w:pPr>
          </w:p>
          <w:p w14:paraId="01D6527A" w14:textId="77777777" w:rsidR="006879F0" w:rsidRDefault="006879F0" w:rsidP="00E26492">
            <w:pPr>
              <w:pStyle w:val="Normlny0"/>
              <w:jc w:val="center"/>
            </w:pPr>
          </w:p>
          <w:p w14:paraId="1626B17E" w14:textId="77777777" w:rsidR="006879F0" w:rsidRDefault="006879F0" w:rsidP="00E26492">
            <w:pPr>
              <w:pStyle w:val="Normlny0"/>
              <w:jc w:val="center"/>
            </w:pPr>
          </w:p>
          <w:p w14:paraId="6573F7D4" w14:textId="77777777" w:rsidR="006879F0" w:rsidRDefault="006879F0" w:rsidP="00E26492">
            <w:pPr>
              <w:pStyle w:val="Normlny0"/>
              <w:jc w:val="center"/>
            </w:pPr>
          </w:p>
          <w:p w14:paraId="2CF774AE" w14:textId="77777777" w:rsidR="006879F0" w:rsidRDefault="006879F0" w:rsidP="00E26492">
            <w:pPr>
              <w:pStyle w:val="Normlny0"/>
              <w:jc w:val="center"/>
            </w:pPr>
          </w:p>
          <w:p w14:paraId="2A600BC7" w14:textId="77777777" w:rsidR="00E531CB" w:rsidRDefault="00E531CB" w:rsidP="00E26492">
            <w:pPr>
              <w:pStyle w:val="Normlny0"/>
              <w:jc w:val="center"/>
            </w:pPr>
          </w:p>
          <w:p w14:paraId="2C4409EF" w14:textId="77777777" w:rsidR="006879F0" w:rsidRDefault="006879F0" w:rsidP="00E26492">
            <w:pPr>
              <w:pStyle w:val="Normlny0"/>
              <w:jc w:val="center"/>
            </w:pPr>
          </w:p>
          <w:p w14:paraId="6674A74C" w14:textId="386E97D6" w:rsidR="006879F0" w:rsidRDefault="006879F0" w:rsidP="00E26492">
            <w:pPr>
              <w:pStyle w:val="Normlny0"/>
              <w:jc w:val="center"/>
            </w:pPr>
            <w:r>
              <w:t>§ 44 ods. 1 a 2</w:t>
            </w:r>
          </w:p>
          <w:p w14:paraId="05C3AF22" w14:textId="77777777" w:rsidR="006879F0" w:rsidRDefault="006879F0" w:rsidP="00E26492">
            <w:pPr>
              <w:pStyle w:val="Normlny0"/>
              <w:jc w:val="center"/>
            </w:pPr>
          </w:p>
          <w:p w14:paraId="3F225C48" w14:textId="77777777" w:rsidR="006879F0" w:rsidRDefault="006879F0" w:rsidP="00E26492">
            <w:pPr>
              <w:pStyle w:val="Normlny0"/>
              <w:jc w:val="center"/>
            </w:pPr>
          </w:p>
          <w:p w14:paraId="243B0116" w14:textId="77777777" w:rsidR="006879F0" w:rsidRDefault="006879F0" w:rsidP="00E26492">
            <w:pPr>
              <w:pStyle w:val="Normlny0"/>
              <w:jc w:val="center"/>
            </w:pPr>
          </w:p>
          <w:p w14:paraId="06A5750C" w14:textId="77777777" w:rsidR="006879F0" w:rsidRDefault="006879F0" w:rsidP="00E26492">
            <w:pPr>
              <w:pStyle w:val="Normlny0"/>
              <w:jc w:val="center"/>
            </w:pPr>
          </w:p>
          <w:p w14:paraId="14880EDA" w14:textId="77777777" w:rsidR="006879F0" w:rsidRDefault="006879F0" w:rsidP="00E26492">
            <w:pPr>
              <w:pStyle w:val="Normlny0"/>
              <w:jc w:val="center"/>
            </w:pPr>
          </w:p>
          <w:p w14:paraId="42AE6B3B" w14:textId="77777777" w:rsidR="006879F0" w:rsidRDefault="006879F0" w:rsidP="00E26492">
            <w:pPr>
              <w:pStyle w:val="Normlny0"/>
              <w:jc w:val="center"/>
            </w:pPr>
          </w:p>
          <w:p w14:paraId="38548C74" w14:textId="77777777" w:rsidR="006879F0" w:rsidRDefault="006879F0" w:rsidP="00E26492">
            <w:pPr>
              <w:pStyle w:val="Normlny0"/>
              <w:jc w:val="center"/>
            </w:pPr>
          </w:p>
          <w:p w14:paraId="1E9D05B3" w14:textId="77777777" w:rsidR="006879F0" w:rsidRDefault="006879F0" w:rsidP="00E26492">
            <w:pPr>
              <w:pStyle w:val="Normlny0"/>
              <w:jc w:val="center"/>
            </w:pPr>
          </w:p>
          <w:p w14:paraId="08F0696A" w14:textId="77777777" w:rsidR="006879F0" w:rsidRDefault="006879F0" w:rsidP="00E26492">
            <w:pPr>
              <w:pStyle w:val="Normlny0"/>
              <w:jc w:val="center"/>
            </w:pPr>
          </w:p>
          <w:p w14:paraId="0A08C2A1" w14:textId="77777777" w:rsidR="006879F0" w:rsidRDefault="006879F0" w:rsidP="00E26492">
            <w:pPr>
              <w:pStyle w:val="Normlny0"/>
              <w:jc w:val="center"/>
            </w:pPr>
          </w:p>
          <w:p w14:paraId="0D1F5A08" w14:textId="77777777" w:rsidR="006879F0" w:rsidRDefault="006879F0" w:rsidP="00E26492">
            <w:pPr>
              <w:pStyle w:val="Normlny0"/>
              <w:jc w:val="center"/>
            </w:pPr>
          </w:p>
          <w:p w14:paraId="06CD9996" w14:textId="77777777" w:rsidR="006879F0" w:rsidRDefault="006879F0" w:rsidP="00E26492">
            <w:pPr>
              <w:pStyle w:val="Normlny0"/>
              <w:jc w:val="center"/>
            </w:pPr>
          </w:p>
          <w:p w14:paraId="1889B735" w14:textId="77777777" w:rsidR="006879F0" w:rsidRDefault="006879F0" w:rsidP="00E26492">
            <w:pPr>
              <w:pStyle w:val="Normlny0"/>
              <w:jc w:val="center"/>
            </w:pPr>
          </w:p>
          <w:p w14:paraId="76462A11" w14:textId="77777777" w:rsidR="006879F0" w:rsidRDefault="006879F0" w:rsidP="00E26492">
            <w:pPr>
              <w:pStyle w:val="Normlny0"/>
              <w:jc w:val="center"/>
            </w:pPr>
          </w:p>
          <w:p w14:paraId="7CC8C8C1" w14:textId="77777777" w:rsidR="006879F0" w:rsidRDefault="006879F0" w:rsidP="00E26492">
            <w:pPr>
              <w:pStyle w:val="Normlny0"/>
              <w:jc w:val="center"/>
            </w:pPr>
          </w:p>
          <w:p w14:paraId="3DCA9A9C" w14:textId="77777777" w:rsidR="006879F0" w:rsidRDefault="006879F0" w:rsidP="00E26492">
            <w:pPr>
              <w:pStyle w:val="Normlny0"/>
              <w:jc w:val="center"/>
            </w:pPr>
          </w:p>
          <w:p w14:paraId="209A2E50" w14:textId="77777777" w:rsidR="006879F0" w:rsidRDefault="006879F0" w:rsidP="00E26492">
            <w:pPr>
              <w:pStyle w:val="Normlny0"/>
              <w:jc w:val="center"/>
            </w:pPr>
          </w:p>
          <w:p w14:paraId="55EF6C28" w14:textId="77777777" w:rsidR="006879F0" w:rsidRDefault="006879F0" w:rsidP="00E26492">
            <w:pPr>
              <w:pStyle w:val="Normlny0"/>
              <w:jc w:val="center"/>
            </w:pPr>
          </w:p>
          <w:p w14:paraId="5D15241B" w14:textId="77777777" w:rsidR="006879F0" w:rsidRDefault="006879F0" w:rsidP="00E26492">
            <w:pPr>
              <w:pStyle w:val="Normlny0"/>
              <w:jc w:val="center"/>
            </w:pPr>
          </w:p>
          <w:p w14:paraId="0F16F707" w14:textId="77777777" w:rsidR="006879F0" w:rsidRDefault="006879F0" w:rsidP="00E26492">
            <w:pPr>
              <w:pStyle w:val="Normlny0"/>
              <w:jc w:val="center"/>
            </w:pPr>
          </w:p>
          <w:p w14:paraId="7F0F8B80" w14:textId="77777777" w:rsidR="006879F0" w:rsidRDefault="006879F0" w:rsidP="00E26492">
            <w:pPr>
              <w:pStyle w:val="Normlny0"/>
              <w:jc w:val="center"/>
            </w:pPr>
          </w:p>
          <w:p w14:paraId="1267A40A" w14:textId="77777777" w:rsidR="006879F0" w:rsidRDefault="006879F0" w:rsidP="00E26492">
            <w:pPr>
              <w:pStyle w:val="Normlny0"/>
              <w:jc w:val="center"/>
            </w:pPr>
          </w:p>
          <w:p w14:paraId="2D0CD4E6" w14:textId="77777777" w:rsidR="006879F0" w:rsidRDefault="006879F0" w:rsidP="00E26492">
            <w:pPr>
              <w:pStyle w:val="Normlny0"/>
              <w:jc w:val="center"/>
            </w:pPr>
          </w:p>
          <w:p w14:paraId="6050370C" w14:textId="77777777" w:rsidR="006879F0" w:rsidRDefault="006879F0" w:rsidP="00E26492">
            <w:pPr>
              <w:pStyle w:val="Normlny0"/>
              <w:jc w:val="center"/>
            </w:pPr>
          </w:p>
          <w:p w14:paraId="005CA9BF" w14:textId="77777777" w:rsidR="006879F0" w:rsidRDefault="006879F0" w:rsidP="00E26492">
            <w:pPr>
              <w:pStyle w:val="Normlny0"/>
              <w:jc w:val="center"/>
            </w:pPr>
          </w:p>
          <w:p w14:paraId="7DE8A474" w14:textId="77777777" w:rsidR="006879F0" w:rsidRDefault="006879F0" w:rsidP="00E26492">
            <w:pPr>
              <w:pStyle w:val="Normlny0"/>
              <w:jc w:val="center"/>
            </w:pPr>
          </w:p>
          <w:p w14:paraId="60F9EC74" w14:textId="77777777" w:rsidR="006879F0" w:rsidRDefault="006879F0" w:rsidP="00E26492">
            <w:pPr>
              <w:pStyle w:val="Normlny0"/>
              <w:jc w:val="center"/>
            </w:pPr>
          </w:p>
          <w:p w14:paraId="39180E0D" w14:textId="3BB49BF7" w:rsidR="006879F0" w:rsidRPr="0079764C" w:rsidRDefault="006879F0" w:rsidP="00E26492">
            <w:pPr>
              <w:pStyle w:val="Normlny0"/>
              <w:jc w:val="center"/>
              <w:rPr>
                <w:b/>
              </w:rPr>
            </w:pPr>
            <w:r w:rsidRPr="0079764C">
              <w:rPr>
                <w:b/>
              </w:rPr>
              <w:t>§ 54c</w:t>
            </w:r>
          </w:p>
          <w:p w14:paraId="6ADFE39C" w14:textId="77777777" w:rsidR="006879F0" w:rsidRDefault="006879F0" w:rsidP="00E26492">
            <w:pPr>
              <w:pStyle w:val="Normlny0"/>
              <w:jc w:val="center"/>
            </w:pPr>
          </w:p>
          <w:p w14:paraId="2A2BBE2D" w14:textId="77777777" w:rsidR="006879F0" w:rsidRDefault="006879F0" w:rsidP="00E26492">
            <w:pPr>
              <w:pStyle w:val="Normlny0"/>
              <w:jc w:val="center"/>
            </w:pPr>
          </w:p>
          <w:p w14:paraId="6B2B8A67" w14:textId="77777777" w:rsidR="006879F0" w:rsidRDefault="006879F0" w:rsidP="00E26492">
            <w:pPr>
              <w:pStyle w:val="Normlny0"/>
              <w:jc w:val="center"/>
            </w:pPr>
          </w:p>
          <w:p w14:paraId="00698B41" w14:textId="77777777" w:rsidR="006879F0" w:rsidRDefault="006879F0" w:rsidP="00E26492">
            <w:pPr>
              <w:pStyle w:val="Normlny0"/>
              <w:jc w:val="center"/>
            </w:pPr>
          </w:p>
          <w:p w14:paraId="14E5ACA2" w14:textId="77777777" w:rsidR="006879F0" w:rsidRDefault="006879F0" w:rsidP="00E26492">
            <w:pPr>
              <w:pStyle w:val="Normlny0"/>
              <w:jc w:val="center"/>
            </w:pPr>
          </w:p>
          <w:p w14:paraId="4A1C6FA9" w14:textId="77777777" w:rsidR="006879F0" w:rsidRDefault="006879F0" w:rsidP="00E26492">
            <w:pPr>
              <w:pStyle w:val="Normlny0"/>
              <w:jc w:val="center"/>
            </w:pPr>
          </w:p>
          <w:p w14:paraId="3FF471B3" w14:textId="77777777" w:rsidR="006879F0" w:rsidRDefault="006879F0" w:rsidP="00E26492">
            <w:pPr>
              <w:pStyle w:val="Normlny0"/>
              <w:jc w:val="center"/>
            </w:pPr>
          </w:p>
          <w:p w14:paraId="1FBAA88F" w14:textId="77777777" w:rsidR="006879F0" w:rsidRDefault="006879F0" w:rsidP="00E26492">
            <w:pPr>
              <w:pStyle w:val="Normlny0"/>
              <w:jc w:val="center"/>
            </w:pPr>
          </w:p>
          <w:p w14:paraId="56E14932" w14:textId="77777777" w:rsidR="006879F0" w:rsidRDefault="006879F0" w:rsidP="00E26492">
            <w:pPr>
              <w:pStyle w:val="Normlny0"/>
              <w:jc w:val="center"/>
            </w:pPr>
          </w:p>
          <w:p w14:paraId="6DBDA362" w14:textId="77777777" w:rsidR="006879F0" w:rsidRDefault="006879F0" w:rsidP="00E26492">
            <w:pPr>
              <w:pStyle w:val="Normlny0"/>
              <w:jc w:val="center"/>
            </w:pPr>
          </w:p>
          <w:p w14:paraId="4BC0D44E" w14:textId="77777777" w:rsidR="0057261C" w:rsidRDefault="0057261C" w:rsidP="00E26492">
            <w:pPr>
              <w:pStyle w:val="Normlny0"/>
              <w:jc w:val="center"/>
            </w:pPr>
          </w:p>
          <w:p w14:paraId="18623431" w14:textId="5B949311" w:rsidR="006879F0" w:rsidRDefault="006879F0" w:rsidP="00E26492">
            <w:pPr>
              <w:pStyle w:val="Normlny0"/>
              <w:jc w:val="center"/>
            </w:pPr>
            <w:r>
              <w:t>§ 47 ods. 2 a 4</w:t>
            </w:r>
          </w:p>
          <w:p w14:paraId="6DDAEB95" w14:textId="77777777" w:rsidR="006879F0" w:rsidRDefault="006879F0" w:rsidP="00E26492">
            <w:pPr>
              <w:pStyle w:val="Normlny0"/>
              <w:jc w:val="center"/>
            </w:pPr>
          </w:p>
          <w:p w14:paraId="028CAF5D" w14:textId="77777777" w:rsidR="006879F0" w:rsidRDefault="006879F0" w:rsidP="00E26492">
            <w:pPr>
              <w:pStyle w:val="Normlny0"/>
              <w:jc w:val="center"/>
            </w:pPr>
          </w:p>
          <w:p w14:paraId="6A303C8D" w14:textId="77777777" w:rsidR="006879F0" w:rsidRDefault="006879F0" w:rsidP="00E26492">
            <w:pPr>
              <w:pStyle w:val="Normlny0"/>
              <w:jc w:val="center"/>
            </w:pPr>
          </w:p>
          <w:p w14:paraId="578FEF26" w14:textId="77777777" w:rsidR="006879F0" w:rsidRDefault="006879F0" w:rsidP="00E26492">
            <w:pPr>
              <w:pStyle w:val="Normlny0"/>
              <w:jc w:val="center"/>
            </w:pPr>
          </w:p>
          <w:p w14:paraId="47D6744C" w14:textId="77777777" w:rsidR="006879F0" w:rsidRDefault="006879F0" w:rsidP="00E26492">
            <w:pPr>
              <w:pStyle w:val="Normlny0"/>
              <w:jc w:val="center"/>
            </w:pPr>
          </w:p>
          <w:p w14:paraId="09386C3E" w14:textId="77777777" w:rsidR="006879F0" w:rsidRDefault="006879F0" w:rsidP="00E26492">
            <w:pPr>
              <w:pStyle w:val="Normlny0"/>
              <w:jc w:val="center"/>
            </w:pPr>
          </w:p>
          <w:p w14:paraId="549D37D3" w14:textId="77777777" w:rsidR="006879F0" w:rsidRDefault="006879F0" w:rsidP="00E26492">
            <w:pPr>
              <w:pStyle w:val="Normlny0"/>
              <w:jc w:val="center"/>
            </w:pPr>
          </w:p>
          <w:p w14:paraId="2E73876C" w14:textId="77777777" w:rsidR="006879F0" w:rsidRDefault="006879F0" w:rsidP="00E26492">
            <w:pPr>
              <w:pStyle w:val="Normlny0"/>
              <w:jc w:val="center"/>
            </w:pPr>
          </w:p>
          <w:p w14:paraId="211F180C" w14:textId="77777777" w:rsidR="006879F0" w:rsidRDefault="006879F0" w:rsidP="00E26492">
            <w:pPr>
              <w:pStyle w:val="Normlny0"/>
              <w:jc w:val="center"/>
            </w:pPr>
          </w:p>
          <w:p w14:paraId="40EA47B8" w14:textId="77777777" w:rsidR="006879F0" w:rsidRDefault="006879F0" w:rsidP="00E26492">
            <w:pPr>
              <w:pStyle w:val="Normlny0"/>
              <w:jc w:val="center"/>
            </w:pPr>
          </w:p>
          <w:p w14:paraId="76CE42FE" w14:textId="77777777" w:rsidR="006879F0" w:rsidRDefault="006879F0" w:rsidP="00E26492">
            <w:pPr>
              <w:pStyle w:val="Normlny0"/>
              <w:jc w:val="center"/>
            </w:pPr>
          </w:p>
          <w:p w14:paraId="61ED12B7" w14:textId="77777777" w:rsidR="006879F0" w:rsidRDefault="006879F0" w:rsidP="00E26492">
            <w:pPr>
              <w:pStyle w:val="Normlny0"/>
              <w:jc w:val="center"/>
            </w:pPr>
          </w:p>
          <w:p w14:paraId="5EF3EDD7" w14:textId="77777777" w:rsidR="006879F0" w:rsidRDefault="006879F0" w:rsidP="00E26492">
            <w:pPr>
              <w:pStyle w:val="Normlny0"/>
              <w:jc w:val="center"/>
            </w:pPr>
          </w:p>
          <w:p w14:paraId="4EF83882" w14:textId="77777777" w:rsidR="006879F0" w:rsidRDefault="006879F0" w:rsidP="00E26492">
            <w:pPr>
              <w:pStyle w:val="Normlny0"/>
              <w:jc w:val="center"/>
            </w:pPr>
          </w:p>
          <w:p w14:paraId="239CA02E" w14:textId="77777777" w:rsidR="006879F0" w:rsidRDefault="006879F0" w:rsidP="00E26492">
            <w:pPr>
              <w:pStyle w:val="Normlny0"/>
              <w:jc w:val="center"/>
            </w:pPr>
          </w:p>
          <w:p w14:paraId="4AB9CD17" w14:textId="77777777" w:rsidR="006879F0" w:rsidRDefault="006879F0" w:rsidP="00E26492">
            <w:pPr>
              <w:pStyle w:val="Normlny0"/>
              <w:jc w:val="center"/>
            </w:pPr>
          </w:p>
          <w:p w14:paraId="54FDD707" w14:textId="77777777" w:rsidR="006879F0" w:rsidRDefault="006879F0" w:rsidP="00E26492">
            <w:pPr>
              <w:pStyle w:val="Normlny0"/>
              <w:jc w:val="center"/>
            </w:pPr>
          </w:p>
          <w:p w14:paraId="292F020F" w14:textId="77777777" w:rsidR="006879F0" w:rsidRDefault="006879F0" w:rsidP="00E26492">
            <w:pPr>
              <w:pStyle w:val="Normlny0"/>
              <w:jc w:val="center"/>
            </w:pPr>
          </w:p>
          <w:p w14:paraId="0B6EBD1D" w14:textId="77777777" w:rsidR="006879F0" w:rsidRDefault="006879F0" w:rsidP="00E26492">
            <w:pPr>
              <w:pStyle w:val="Normlny0"/>
              <w:jc w:val="center"/>
            </w:pPr>
          </w:p>
          <w:p w14:paraId="3259B5D6" w14:textId="77777777" w:rsidR="006879F0" w:rsidRDefault="006879F0" w:rsidP="00E26492">
            <w:pPr>
              <w:pStyle w:val="Normlny0"/>
              <w:jc w:val="center"/>
            </w:pPr>
          </w:p>
          <w:p w14:paraId="1478132B" w14:textId="77777777" w:rsidR="006879F0" w:rsidRDefault="006879F0" w:rsidP="00E26492">
            <w:pPr>
              <w:pStyle w:val="Normlny0"/>
              <w:jc w:val="center"/>
            </w:pPr>
            <w:r>
              <w:t>§ 47 ods. 17</w:t>
            </w:r>
          </w:p>
          <w:p w14:paraId="5D8418FC" w14:textId="77777777" w:rsidR="006879F0" w:rsidRDefault="006879F0" w:rsidP="00E26492">
            <w:pPr>
              <w:pStyle w:val="Normlny0"/>
              <w:jc w:val="center"/>
            </w:pPr>
          </w:p>
          <w:p w14:paraId="2FBF5683" w14:textId="77777777" w:rsidR="006879F0" w:rsidRDefault="006879F0" w:rsidP="00E26492">
            <w:pPr>
              <w:pStyle w:val="Normlny0"/>
              <w:jc w:val="center"/>
            </w:pPr>
          </w:p>
          <w:p w14:paraId="5A66A6B2" w14:textId="77777777" w:rsidR="006879F0" w:rsidRDefault="006879F0" w:rsidP="00E26492">
            <w:pPr>
              <w:pStyle w:val="Normlny0"/>
              <w:jc w:val="center"/>
            </w:pPr>
          </w:p>
          <w:p w14:paraId="2F15E2F7" w14:textId="77777777" w:rsidR="006879F0" w:rsidRDefault="006879F0" w:rsidP="00E26492">
            <w:pPr>
              <w:pStyle w:val="Normlny0"/>
              <w:jc w:val="center"/>
            </w:pPr>
          </w:p>
          <w:p w14:paraId="75B0F193" w14:textId="77777777" w:rsidR="006879F0" w:rsidRDefault="006879F0" w:rsidP="00E26492">
            <w:pPr>
              <w:pStyle w:val="Normlny0"/>
              <w:jc w:val="center"/>
            </w:pPr>
          </w:p>
          <w:p w14:paraId="2030780F" w14:textId="77777777" w:rsidR="006879F0" w:rsidRDefault="006879F0" w:rsidP="00E26492">
            <w:pPr>
              <w:pStyle w:val="Normlny0"/>
              <w:jc w:val="center"/>
            </w:pPr>
          </w:p>
          <w:p w14:paraId="7E7AA166" w14:textId="77777777" w:rsidR="006879F0" w:rsidRDefault="006879F0" w:rsidP="00E26492">
            <w:pPr>
              <w:pStyle w:val="Normlny0"/>
              <w:jc w:val="center"/>
            </w:pPr>
          </w:p>
          <w:p w14:paraId="418ED0F9" w14:textId="77777777" w:rsidR="006879F0" w:rsidRDefault="006879F0" w:rsidP="00E26492">
            <w:pPr>
              <w:pStyle w:val="Normlny0"/>
              <w:jc w:val="center"/>
            </w:pPr>
          </w:p>
          <w:p w14:paraId="1EF3B14F" w14:textId="77777777" w:rsidR="006879F0" w:rsidRDefault="006879F0" w:rsidP="00E26492">
            <w:pPr>
              <w:pStyle w:val="Normlny0"/>
              <w:jc w:val="center"/>
            </w:pPr>
          </w:p>
          <w:p w14:paraId="05E5D6CE" w14:textId="77777777" w:rsidR="006879F0" w:rsidRDefault="006879F0" w:rsidP="00E26492">
            <w:pPr>
              <w:pStyle w:val="Normlny0"/>
              <w:jc w:val="center"/>
            </w:pPr>
          </w:p>
          <w:p w14:paraId="5D6E4BAA" w14:textId="77777777" w:rsidR="006879F0" w:rsidRDefault="006879F0" w:rsidP="00E26492">
            <w:pPr>
              <w:pStyle w:val="Normlny0"/>
              <w:jc w:val="center"/>
            </w:pPr>
          </w:p>
          <w:p w14:paraId="6B59A6C0" w14:textId="77777777" w:rsidR="006879F0" w:rsidRDefault="006879F0" w:rsidP="00E26492">
            <w:pPr>
              <w:pStyle w:val="Normlny0"/>
              <w:jc w:val="center"/>
            </w:pPr>
          </w:p>
          <w:p w14:paraId="695F0677" w14:textId="77777777" w:rsidR="006879F0" w:rsidRDefault="006879F0" w:rsidP="00E26492">
            <w:pPr>
              <w:pStyle w:val="Normlny0"/>
              <w:jc w:val="center"/>
            </w:pPr>
          </w:p>
          <w:p w14:paraId="7D87E0AA" w14:textId="77777777" w:rsidR="006879F0" w:rsidRDefault="006879F0" w:rsidP="00E26492">
            <w:pPr>
              <w:pStyle w:val="Normlny0"/>
              <w:jc w:val="center"/>
            </w:pPr>
          </w:p>
          <w:p w14:paraId="52A02E33" w14:textId="77777777" w:rsidR="006879F0" w:rsidRDefault="006879F0" w:rsidP="00E26492">
            <w:pPr>
              <w:pStyle w:val="Normlny0"/>
              <w:jc w:val="center"/>
            </w:pPr>
            <w:r>
              <w:lastRenderedPageBreak/>
              <w:t>§ 47 ods. 18</w:t>
            </w:r>
          </w:p>
          <w:p w14:paraId="66192E98" w14:textId="77777777" w:rsidR="006879F0" w:rsidRDefault="006879F0" w:rsidP="00E26492">
            <w:pPr>
              <w:pStyle w:val="Normlny0"/>
              <w:jc w:val="center"/>
            </w:pPr>
          </w:p>
          <w:p w14:paraId="6F1D75C7" w14:textId="77777777" w:rsidR="006879F0" w:rsidRDefault="006879F0" w:rsidP="00E26492">
            <w:pPr>
              <w:pStyle w:val="Normlny0"/>
              <w:jc w:val="center"/>
            </w:pPr>
          </w:p>
          <w:p w14:paraId="583C3719" w14:textId="77777777" w:rsidR="006879F0" w:rsidRDefault="006879F0" w:rsidP="00E26492">
            <w:pPr>
              <w:pStyle w:val="Normlny0"/>
              <w:jc w:val="center"/>
            </w:pPr>
          </w:p>
          <w:p w14:paraId="191A91D3" w14:textId="77777777" w:rsidR="006879F0" w:rsidRDefault="006879F0" w:rsidP="00E26492">
            <w:pPr>
              <w:pStyle w:val="Normlny0"/>
              <w:jc w:val="center"/>
            </w:pPr>
          </w:p>
          <w:p w14:paraId="2B591A07" w14:textId="77777777" w:rsidR="006879F0" w:rsidRDefault="006879F0" w:rsidP="00E26492">
            <w:pPr>
              <w:pStyle w:val="Normlny0"/>
              <w:jc w:val="center"/>
            </w:pPr>
          </w:p>
          <w:p w14:paraId="1448583C" w14:textId="77777777" w:rsidR="006879F0" w:rsidRDefault="006879F0" w:rsidP="00E26492">
            <w:pPr>
              <w:pStyle w:val="Normlny0"/>
              <w:jc w:val="center"/>
            </w:pPr>
          </w:p>
          <w:p w14:paraId="366DB988" w14:textId="77777777" w:rsidR="006879F0" w:rsidRDefault="006879F0" w:rsidP="00E26492">
            <w:pPr>
              <w:pStyle w:val="Normlny0"/>
              <w:jc w:val="center"/>
            </w:pPr>
          </w:p>
          <w:p w14:paraId="2A73780A" w14:textId="77777777" w:rsidR="006879F0" w:rsidRDefault="006879F0" w:rsidP="00E26492">
            <w:pPr>
              <w:pStyle w:val="Normlny0"/>
              <w:jc w:val="center"/>
            </w:pPr>
          </w:p>
          <w:p w14:paraId="2AD0E51C" w14:textId="77777777" w:rsidR="006879F0" w:rsidRDefault="006879F0" w:rsidP="00E26492">
            <w:pPr>
              <w:pStyle w:val="Normlny0"/>
              <w:jc w:val="center"/>
            </w:pPr>
          </w:p>
          <w:p w14:paraId="2AF235F8" w14:textId="77777777" w:rsidR="006879F0" w:rsidRDefault="006879F0" w:rsidP="00E26492">
            <w:pPr>
              <w:pStyle w:val="Normlny0"/>
              <w:jc w:val="center"/>
            </w:pPr>
          </w:p>
          <w:p w14:paraId="290D39EC" w14:textId="77777777" w:rsidR="006879F0" w:rsidRDefault="006879F0" w:rsidP="00E26492">
            <w:pPr>
              <w:pStyle w:val="Normlny0"/>
              <w:jc w:val="center"/>
            </w:pPr>
          </w:p>
          <w:p w14:paraId="6586EB58" w14:textId="77777777" w:rsidR="0057261C" w:rsidRDefault="0057261C" w:rsidP="00E26492">
            <w:pPr>
              <w:pStyle w:val="Normlny0"/>
              <w:jc w:val="center"/>
            </w:pPr>
          </w:p>
          <w:p w14:paraId="03FF6E35" w14:textId="77777777" w:rsidR="0057261C" w:rsidRDefault="0057261C" w:rsidP="00E26492">
            <w:pPr>
              <w:pStyle w:val="Normlny0"/>
              <w:jc w:val="center"/>
            </w:pPr>
          </w:p>
          <w:p w14:paraId="7933958E" w14:textId="77777777" w:rsidR="0057261C" w:rsidRDefault="0057261C" w:rsidP="00E26492">
            <w:pPr>
              <w:pStyle w:val="Normlny0"/>
              <w:jc w:val="center"/>
            </w:pPr>
          </w:p>
          <w:p w14:paraId="4AFD7287" w14:textId="77777777" w:rsidR="0057261C" w:rsidRDefault="0057261C" w:rsidP="00E26492">
            <w:pPr>
              <w:pStyle w:val="Normlny0"/>
              <w:jc w:val="center"/>
            </w:pPr>
          </w:p>
          <w:p w14:paraId="781F8E50" w14:textId="77777777" w:rsidR="0057261C" w:rsidRDefault="0057261C" w:rsidP="00E26492">
            <w:pPr>
              <w:pStyle w:val="Normlny0"/>
              <w:jc w:val="center"/>
            </w:pPr>
          </w:p>
          <w:p w14:paraId="6DA39B21" w14:textId="77777777" w:rsidR="0057261C" w:rsidRDefault="0057261C" w:rsidP="00E26492">
            <w:pPr>
              <w:pStyle w:val="Normlny0"/>
              <w:jc w:val="center"/>
            </w:pPr>
          </w:p>
          <w:p w14:paraId="260EC2D0" w14:textId="1F546926" w:rsidR="006879F0" w:rsidRDefault="006879F0" w:rsidP="00E26492">
            <w:pPr>
              <w:pStyle w:val="Normlny0"/>
              <w:jc w:val="center"/>
            </w:pPr>
            <w:r>
              <w:t>§ 47 ods. 5</w:t>
            </w:r>
          </w:p>
          <w:p w14:paraId="1CBA0403" w14:textId="77777777" w:rsidR="006879F0" w:rsidRDefault="006879F0" w:rsidP="00E26492">
            <w:pPr>
              <w:pStyle w:val="Normlny0"/>
              <w:jc w:val="center"/>
            </w:pPr>
          </w:p>
          <w:p w14:paraId="2738B923" w14:textId="77777777" w:rsidR="006879F0" w:rsidRDefault="006879F0" w:rsidP="00E26492">
            <w:pPr>
              <w:pStyle w:val="Normlny0"/>
              <w:jc w:val="center"/>
            </w:pPr>
          </w:p>
          <w:p w14:paraId="46234995" w14:textId="77777777" w:rsidR="006879F0" w:rsidRDefault="006879F0" w:rsidP="00E26492">
            <w:pPr>
              <w:pStyle w:val="Normlny0"/>
              <w:jc w:val="center"/>
            </w:pPr>
          </w:p>
          <w:p w14:paraId="52CAB91C" w14:textId="77777777" w:rsidR="006879F0" w:rsidRDefault="006879F0" w:rsidP="00E26492">
            <w:pPr>
              <w:pStyle w:val="Normlny0"/>
              <w:jc w:val="center"/>
            </w:pPr>
          </w:p>
          <w:p w14:paraId="462C5B29" w14:textId="77777777" w:rsidR="006879F0" w:rsidRDefault="006879F0" w:rsidP="00E26492">
            <w:pPr>
              <w:pStyle w:val="Normlny0"/>
              <w:jc w:val="center"/>
            </w:pPr>
          </w:p>
          <w:p w14:paraId="2EB214A1" w14:textId="77777777" w:rsidR="006879F0" w:rsidRDefault="006879F0" w:rsidP="00E26492">
            <w:pPr>
              <w:pStyle w:val="Normlny0"/>
              <w:jc w:val="center"/>
            </w:pPr>
          </w:p>
          <w:p w14:paraId="00CE2B13" w14:textId="77777777" w:rsidR="006879F0" w:rsidRDefault="006879F0" w:rsidP="00E26492">
            <w:pPr>
              <w:pStyle w:val="Normlny0"/>
              <w:jc w:val="center"/>
            </w:pPr>
          </w:p>
          <w:p w14:paraId="00572F6E" w14:textId="77777777" w:rsidR="006879F0" w:rsidRDefault="006879F0" w:rsidP="00E26492">
            <w:pPr>
              <w:pStyle w:val="Normlny0"/>
              <w:jc w:val="center"/>
            </w:pPr>
          </w:p>
          <w:p w14:paraId="2BC332EE" w14:textId="77777777" w:rsidR="006879F0" w:rsidRDefault="006879F0" w:rsidP="00E26492">
            <w:pPr>
              <w:pStyle w:val="Normlny0"/>
              <w:jc w:val="center"/>
            </w:pPr>
          </w:p>
          <w:p w14:paraId="7A859AA0" w14:textId="77777777" w:rsidR="006879F0" w:rsidRDefault="006879F0" w:rsidP="00E26492">
            <w:pPr>
              <w:pStyle w:val="Normlny0"/>
              <w:jc w:val="center"/>
            </w:pPr>
          </w:p>
          <w:p w14:paraId="7289EF79" w14:textId="77777777" w:rsidR="006879F0" w:rsidRDefault="006879F0" w:rsidP="00E26492">
            <w:pPr>
              <w:pStyle w:val="Normlny0"/>
              <w:jc w:val="center"/>
            </w:pPr>
          </w:p>
          <w:p w14:paraId="30B4DED5" w14:textId="77777777" w:rsidR="006879F0" w:rsidRDefault="006879F0" w:rsidP="00E26492">
            <w:pPr>
              <w:pStyle w:val="Normlny0"/>
              <w:jc w:val="center"/>
            </w:pPr>
          </w:p>
          <w:p w14:paraId="25D55E2F" w14:textId="77777777" w:rsidR="006879F0" w:rsidRDefault="006879F0" w:rsidP="00E26492">
            <w:pPr>
              <w:pStyle w:val="Normlny0"/>
              <w:jc w:val="center"/>
            </w:pPr>
          </w:p>
          <w:p w14:paraId="058AEB86" w14:textId="77777777" w:rsidR="006879F0" w:rsidRDefault="006879F0" w:rsidP="00E26492">
            <w:pPr>
              <w:pStyle w:val="Normlny0"/>
              <w:jc w:val="center"/>
            </w:pPr>
          </w:p>
          <w:p w14:paraId="3D7A1ADE" w14:textId="77777777" w:rsidR="006879F0" w:rsidRDefault="006879F0" w:rsidP="00E26492">
            <w:pPr>
              <w:pStyle w:val="Normlny0"/>
              <w:jc w:val="center"/>
            </w:pPr>
          </w:p>
          <w:p w14:paraId="1065906A" w14:textId="77777777" w:rsidR="006879F0" w:rsidRDefault="006879F0" w:rsidP="00E26492">
            <w:pPr>
              <w:pStyle w:val="Normlny0"/>
              <w:jc w:val="center"/>
            </w:pPr>
          </w:p>
          <w:p w14:paraId="2361FD37" w14:textId="77777777" w:rsidR="006879F0" w:rsidRDefault="006879F0" w:rsidP="00E26492">
            <w:pPr>
              <w:pStyle w:val="Normlny0"/>
              <w:jc w:val="center"/>
            </w:pPr>
          </w:p>
          <w:p w14:paraId="013BDE22" w14:textId="77777777" w:rsidR="006879F0" w:rsidRDefault="006879F0" w:rsidP="00E26492">
            <w:pPr>
              <w:pStyle w:val="Normlny0"/>
              <w:jc w:val="center"/>
            </w:pPr>
          </w:p>
          <w:p w14:paraId="70C565D6" w14:textId="77777777" w:rsidR="006879F0" w:rsidRDefault="006879F0" w:rsidP="00E26492">
            <w:pPr>
              <w:pStyle w:val="Normlny0"/>
              <w:jc w:val="center"/>
            </w:pPr>
          </w:p>
          <w:p w14:paraId="78418594" w14:textId="04AE8318" w:rsidR="006879F0" w:rsidRDefault="006879F0" w:rsidP="00E26492">
            <w:pPr>
              <w:pStyle w:val="Normlny0"/>
              <w:jc w:val="center"/>
            </w:pPr>
            <w:r>
              <w:t>§ 138 ods. 7 až 9</w:t>
            </w:r>
          </w:p>
          <w:p w14:paraId="18E835F1" w14:textId="77777777" w:rsidR="006879F0" w:rsidRDefault="006879F0" w:rsidP="00E26492">
            <w:pPr>
              <w:pStyle w:val="Normlny0"/>
              <w:jc w:val="center"/>
            </w:pPr>
          </w:p>
          <w:p w14:paraId="1F6A28CF" w14:textId="77777777" w:rsidR="006879F0" w:rsidRDefault="006879F0" w:rsidP="00E26492">
            <w:pPr>
              <w:pStyle w:val="Normlny0"/>
              <w:jc w:val="center"/>
            </w:pPr>
          </w:p>
          <w:p w14:paraId="46AC40E6" w14:textId="77777777" w:rsidR="006879F0" w:rsidRDefault="006879F0" w:rsidP="00E26492">
            <w:pPr>
              <w:pStyle w:val="Normlny0"/>
              <w:jc w:val="center"/>
            </w:pPr>
          </w:p>
          <w:p w14:paraId="59429E21" w14:textId="77777777" w:rsidR="006879F0" w:rsidRDefault="006879F0" w:rsidP="00E26492">
            <w:pPr>
              <w:pStyle w:val="Normlny0"/>
              <w:jc w:val="center"/>
            </w:pPr>
          </w:p>
          <w:p w14:paraId="6BB94B60" w14:textId="77777777" w:rsidR="006879F0" w:rsidRDefault="006879F0" w:rsidP="00E26492">
            <w:pPr>
              <w:pStyle w:val="Normlny0"/>
              <w:jc w:val="center"/>
            </w:pPr>
          </w:p>
          <w:p w14:paraId="3E8D9796" w14:textId="77777777" w:rsidR="006879F0" w:rsidRDefault="006879F0" w:rsidP="00E26492">
            <w:pPr>
              <w:pStyle w:val="Normlny0"/>
              <w:jc w:val="center"/>
            </w:pPr>
          </w:p>
          <w:p w14:paraId="58FD3D1E" w14:textId="77777777" w:rsidR="006879F0" w:rsidRDefault="006879F0" w:rsidP="00E26492">
            <w:pPr>
              <w:pStyle w:val="Normlny0"/>
              <w:jc w:val="center"/>
            </w:pPr>
          </w:p>
          <w:p w14:paraId="061E89C2" w14:textId="77777777" w:rsidR="006879F0" w:rsidRDefault="006879F0" w:rsidP="00E26492">
            <w:pPr>
              <w:pStyle w:val="Normlny0"/>
              <w:jc w:val="center"/>
            </w:pPr>
          </w:p>
          <w:p w14:paraId="5C97937E" w14:textId="77777777" w:rsidR="006879F0" w:rsidRDefault="006879F0" w:rsidP="00E26492">
            <w:pPr>
              <w:pStyle w:val="Normlny0"/>
              <w:jc w:val="center"/>
            </w:pPr>
          </w:p>
          <w:p w14:paraId="3E023592" w14:textId="77777777" w:rsidR="006879F0" w:rsidRDefault="006879F0" w:rsidP="00E26492">
            <w:pPr>
              <w:pStyle w:val="Normlny0"/>
              <w:jc w:val="center"/>
            </w:pPr>
          </w:p>
          <w:p w14:paraId="75CDF1FC" w14:textId="77777777" w:rsidR="006879F0" w:rsidRDefault="006879F0" w:rsidP="00E26492">
            <w:pPr>
              <w:pStyle w:val="Normlny0"/>
              <w:jc w:val="center"/>
            </w:pPr>
          </w:p>
          <w:p w14:paraId="78C9497A" w14:textId="77777777" w:rsidR="006879F0" w:rsidRDefault="006879F0" w:rsidP="00E26492">
            <w:pPr>
              <w:pStyle w:val="Normlny0"/>
              <w:jc w:val="center"/>
            </w:pPr>
          </w:p>
          <w:p w14:paraId="5D14D41D" w14:textId="77777777" w:rsidR="006879F0" w:rsidRDefault="006879F0" w:rsidP="00E26492">
            <w:pPr>
              <w:pStyle w:val="Normlny0"/>
              <w:jc w:val="center"/>
            </w:pPr>
          </w:p>
          <w:p w14:paraId="031A540D" w14:textId="77777777" w:rsidR="006879F0" w:rsidRDefault="006879F0" w:rsidP="00E26492">
            <w:pPr>
              <w:pStyle w:val="Normlny0"/>
              <w:jc w:val="center"/>
            </w:pPr>
          </w:p>
          <w:p w14:paraId="24171F56" w14:textId="77777777" w:rsidR="006879F0" w:rsidRDefault="006879F0" w:rsidP="00E26492">
            <w:pPr>
              <w:pStyle w:val="Normlny0"/>
              <w:jc w:val="center"/>
            </w:pPr>
          </w:p>
          <w:p w14:paraId="2619EAF5" w14:textId="77777777" w:rsidR="006879F0" w:rsidRDefault="006879F0" w:rsidP="00E26492">
            <w:pPr>
              <w:pStyle w:val="Normlny0"/>
              <w:jc w:val="center"/>
            </w:pPr>
          </w:p>
          <w:p w14:paraId="4B5772C6" w14:textId="77777777" w:rsidR="006879F0" w:rsidRDefault="006879F0" w:rsidP="00E26492">
            <w:pPr>
              <w:pStyle w:val="Normlny0"/>
              <w:jc w:val="center"/>
            </w:pPr>
          </w:p>
          <w:p w14:paraId="74DAF17D" w14:textId="77777777" w:rsidR="006879F0" w:rsidRDefault="006879F0" w:rsidP="00E26492">
            <w:pPr>
              <w:pStyle w:val="Normlny0"/>
              <w:jc w:val="center"/>
            </w:pPr>
          </w:p>
          <w:p w14:paraId="0E6F4744" w14:textId="77777777" w:rsidR="006879F0" w:rsidRDefault="006879F0" w:rsidP="00E26492">
            <w:pPr>
              <w:pStyle w:val="Normlny0"/>
              <w:jc w:val="center"/>
            </w:pPr>
          </w:p>
          <w:p w14:paraId="5E0DC31C" w14:textId="77777777" w:rsidR="006879F0" w:rsidRDefault="006879F0" w:rsidP="00E26492">
            <w:pPr>
              <w:pStyle w:val="Normlny0"/>
              <w:jc w:val="center"/>
            </w:pPr>
          </w:p>
          <w:p w14:paraId="5102E6FB" w14:textId="77777777" w:rsidR="006879F0" w:rsidRDefault="006879F0" w:rsidP="00E26492">
            <w:pPr>
              <w:pStyle w:val="Normlny0"/>
              <w:jc w:val="center"/>
            </w:pPr>
          </w:p>
          <w:p w14:paraId="776414E8" w14:textId="77777777" w:rsidR="006879F0" w:rsidRDefault="006879F0" w:rsidP="00E26492">
            <w:pPr>
              <w:pStyle w:val="Normlny0"/>
              <w:jc w:val="center"/>
            </w:pPr>
          </w:p>
          <w:p w14:paraId="5582ED6F" w14:textId="77777777" w:rsidR="006879F0" w:rsidRDefault="006879F0" w:rsidP="00E26492">
            <w:pPr>
              <w:pStyle w:val="Normlny0"/>
              <w:jc w:val="center"/>
            </w:pPr>
          </w:p>
          <w:p w14:paraId="1ADB9D8F" w14:textId="77777777" w:rsidR="006879F0" w:rsidRDefault="006879F0" w:rsidP="00E26492">
            <w:pPr>
              <w:pStyle w:val="Normlny0"/>
              <w:jc w:val="center"/>
            </w:pPr>
          </w:p>
          <w:p w14:paraId="76382F71" w14:textId="77777777" w:rsidR="006879F0" w:rsidRDefault="006879F0" w:rsidP="00E26492">
            <w:pPr>
              <w:pStyle w:val="Normlny0"/>
              <w:jc w:val="center"/>
            </w:pPr>
          </w:p>
          <w:p w14:paraId="6481009A" w14:textId="77777777" w:rsidR="006879F0" w:rsidRDefault="006879F0" w:rsidP="00E26492">
            <w:pPr>
              <w:pStyle w:val="Normlny0"/>
              <w:jc w:val="center"/>
            </w:pPr>
          </w:p>
          <w:p w14:paraId="44010C35" w14:textId="77777777" w:rsidR="006879F0" w:rsidRDefault="006879F0" w:rsidP="00E26492">
            <w:pPr>
              <w:pStyle w:val="Normlny0"/>
              <w:jc w:val="center"/>
            </w:pPr>
          </w:p>
          <w:p w14:paraId="773E152F" w14:textId="77777777" w:rsidR="006879F0" w:rsidRDefault="006879F0" w:rsidP="00E26492">
            <w:pPr>
              <w:pStyle w:val="Normlny0"/>
              <w:jc w:val="center"/>
            </w:pPr>
          </w:p>
          <w:p w14:paraId="23BF944D" w14:textId="77777777" w:rsidR="006879F0" w:rsidRDefault="006879F0" w:rsidP="00E26492">
            <w:pPr>
              <w:pStyle w:val="Normlny0"/>
              <w:jc w:val="center"/>
            </w:pPr>
          </w:p>
          <w:p w14:paraId="07A91AEE" w14:textId="77777777" w:rsidR="006879F0" w:rsidRDefault="006879F0" w:rsidP="00E26492">
            <w:pPr>
              <w:pStyle w:val="Normlny0"/>
              <w:jc w:val="center"/>
            </w:pPr>
          </w:p>
          <w:p w14:paraId="7D7ABE7A" w14:textId="77777777" w:rsidR="006879F0" w:rsidRDefault="006879F0" w:rsidP="00E26492">
            <w:pPr>
              <w:pStyle w:val="Normlny0"/>
              <w:jc w:val="center"/>
            </w:pPr>
          </w:p>
          <w:p w14:paraId="68EA39FD" w14:textId="77777777" w:rsidR="006879F0" w:rsidRDefault="006879F0" w:rsidP="00E26492">
            <w:pPr>
              <w:pStyle w:val="Normlny0"/>
              <w:jc w:val="center"/>
            </w:pPr>
          </w:p>
          <w:p w14:paraId="7CBF9FDC" w14:textId="77777777" w:rsidR="006879F0" w:rsidRDefault="006879F0" w:rsidP="00E26492">
            <w:pPr>
              <w:pStyle w:val="Normlny0"/>
              <w:jc w:val="center"/>
            </w:pPr>
          </w:p>
          <w:p w14:paraId="5E64ABEA" w14:textId="77777777" w:rsidR="006879F0" w:rsidRDefault="006879F0" w:rsidP="00E26492">
            <w:pPr>
              <w:pStyle w:val="Normlny0"/>
              <w:jc w:val="center"/>
            </w:pPr>
          </w:p>
          <w:p w14:paraId="5724068D" w14:textId="77777777" w:rsidR="006879F0" w:rsidRDefault="006879F0" w:rsidP="00E26492">
            <w:pPr>
              <w:pStyle w:val="Normlny0"/>
              <w:jc w:val="center"/>
            </w:pPr>
          </w:p>
          <w:p w14:paraId="1C1C2132" w14:textId="77777777" w:rsidR="006879F0" w:rsidRDefault="006879F0" w:rsidP="00E26492">
            <w:pPr>
              <w:pStyle w:val="Normlny0"/>
              <w:jc w:val="center"/>
            </w:pPr>
          </w:p>
          <w:p w14:paraId="7E324A0F" w14:textId="77777777" w:rsidR="006879F0" w:rsidRDefault="006879F0" w:rsidP="00E26492">
            <w:pPr>
              <w:pStyle w:val="Normlny0"/>
              <w:jc w:val="center"/>
            </w:pPr>
          </w:p>
          <w:p w14:paraId="6A502BEA" w14:textId="77777777" w:rsidR="006879F0" w:rsidRDefault="006879F0" w:rsidP="00E26492">
            <w:pPr>
              <w:pStyle w:val="Normlny0"/>
              <w:jc w:val="center"/>
            </w:pPr>
          </w:p>
          <w:p w14:paraId="20B1A3A0" w14:textId="77777777" w:rsidR="006879F0" w:rsidRDefault="006879F0" w:rsidP="00E26492">
            <w:pPr>
              <w:pStyle w:val="Normlny0"/>
              <w:jc w:val="center"/>
            </w:pPr>
          </w:p>
          <w:p w14:paraId="59DEEF04" w14:textId="77777777" w:rsidR="006879F0" w:rsidRDefault="006879F0" w:rsidP="00E26492">
            <w:pPr>
              <w:pStyle w:val="Normlny0"/>
              <w:jc w:val="center"/>
            </w:pPr>
          </w:p>
          <w:p w14:paraId="588447A4" w14:textId="77777777" w:rsidR="006879F0" w:rsidRDefault="006879F0" w:rsidP="00E26492">
            <w:pPr>
              <w:pStyle w:val="Normlny0"/>
              <w:jc w:val="center"/>
            </w:pPr>
          </w:p>
          <w:p w14:paraId="65BD3A97" w14:textId="77777777" w:rsidR="006879F0" w:rsidRDefault="006879F0" w:rsidP="00E26492">
            <w:pPr>
              <w:pStyle w:val="Normlny0"/>
              <w:jc w:val="center"/>
            </w:pPr>
          </w:p>
          <w:p w14:paraId="277D8ECB" w14:textId="77777777" w:rsidR="006879F0" w:rsidRDefault="006879F0" w:rsidP="00E26492">
            <w:pPr>
              <w:pStyle w:val="Normlny0"/>
              <w:jc w:val="center"/>
            </w:pPr>
          </w:p>
          <w:p w14:paraId="16DBD6B8" w14:textId="77777777" w:rsidR="006879F0" w:rsidRDefault="006879F0" w:rsidP="00E26492">
            <w:pPr>
              <w:pStyle w:val="Normlny0"/>
              <w:jc w:val="center"/>
            </w:pPr>
          </w:p>
          <w:p w14:paraId="0AC90393" w14:textId="77777777" w:rsidR="006879F0" w:rsidRDefault="006879F0" w:rsidP="00E26492">
            <w:pPr>
              <w:pStyle w:val="Normlny0"/>
              <w:jc w:val="center"/>
            </w:pPr>
          </w:p>
          <w:p w14:paraId="5C9AD0C1" w14:textId="77777777" w:rsidR="006879F0" w:rsidRDefault="006879F0" w:rsidP="00E26492">
            <w:pPr>
              <w:pStyle w:val="Normlny0"/>
              <w:jc w:val="center"/>
            </w:pPr>
          </w:p>
          <w:p w14:paraId="3A47585A" w14:textId="77777777" w:rsidR="006879F0" w:rsidRDefault="006879F0" w:rsidP="00E26492">
            <w:pPr>
              <w:pStyle w:val="Normlny0"/>
              <w:jc w:val="center"/>
            </w:pPr>
          </w:p>
          <w:p w14:paraId="5E153F2C" w14:textId="77777777" w:rsidR="006879F0" w:rsidRDefault="006879F0" w:rsidP="00E26492">
            <w:pPr>
              <w:pStyle w:val="Normlny0"/>
              <w:jc w:val="center"/>
            </w:pPr>
          </w:p>
          <w:p w14:paraId="702569F3" w14:textId="77777777" w:rsidR="006879F0" w:rsidRDefault="006879F0" w:rsidP="00E26492">
            <w:pPr>
              <w:pStyle w:val="Normlny0"/>
              <w:jc w:val="center"/>
            </w:pPr>
          </w:p>
          <w:p w14:paraId="665E8FDA" w14:textId="77777777" w:rsidR="006879F0" w:rsidRDefault="006879F0" w:rsidP="00E26492">
            <w:pPr>
              <w:pStyle w:val="Normlny0"/>
              <w:jc w:val="center"/>
            </w:pPr>
          </w:p>
          <w:p w14:paraId="600E4354" w14:textId="6B0033E5" w:rsidR="006879F0" w:rsidRDefault="006879F0" w:rsidP="00E26492">
            <w:pPr>
              <w:pStyle w:val="Normlny0"/>
              <w:jc w:val="center"/>
            </w:pPr>
            <w:r>
              <w:t>§ 47 ods. 8</w:t>
            </w:r>
          </w:p>
          <w:p w14:paraId="1E39E4F4" w14:textId="77777777" w:rsidR="006879F0" w:rsidRDefault="006879F0" w:rsidP="00E26492">
            <w:pPr>
              <w:pStyle w:val="Normlny0"/>
              <w:jc w:val="center"/>
            </w:pPr>
          </w:p>
          <w:p w14:paraId="3BCDF879" w14:textId="77777777" w:rsidR="006879F0" w:rsidRDefault="006879F0" w:rsidP="006879F0">
            <w:pPr>
              <w:pStyle w:val="Normlny0"/>
            </w:pPr>
          </w:p>
          <w:p w14:paraId="43859F18" w14:textId="220AD002" w:rsidR="006879F0" w:rsidRPr="00914FDE" w:rsidRDefault="006879F0"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4829F5AD" w14:textId="67F0B465" w:rsidR="006879F0" w:rsidRPr="00CB38B7" w:rsidRDefault="00EC28A2" w:rsidP="006879F0">
            <w:pPr>
              <w:jc w:val="both"/>
              <w:rPr>
                <w:sz w:val="20"/>
                <w:szCs w:val="20"/>
              </w:rPr>
            </w:pPr>
            <w:r w:rsidRPr="00EC28A2">
              <w:rPr>
                <w:sz w:val="20"/>
                <w:szCs w:val="20"/>
              </w:rPr>
              <w:lastRenderedPageBreak/>
              <w:t>(1) Činnosť bánk a pobočiek zahraničných bánk podlieha dohľadu vykonávanému Národnou bankou Slovenska;</w:t>
            </w:r>
            <w:r w:rsidRPr="00EC28A2">
              <w:rPr>
                <w:sz w:val="20"/>
                <w:szCs w:val="20"/>
                <w:vertAlign w:val="superscript"/>
              </w:rPr>
              <w:t>8</w:t>
            </w:r>
            <w:r w:rsidRPr="00EC28A2">
              <w:rPr>
                <w:sz w:val="20"/>
                <w:szCs w:val="20"/>
              </w:rPr>
              <w:t xml:space="preserve">) v rozsahu ustanovenom týmto zákonom podlieha dohľadu aj činnosť iných osôb a subjektov súvisiaca s činnosťou alebo riadením bánk alebo </w:t>
            </w:r>
            <w:r w:rsidRPr="00EC28A2">
              <w:rPr>
                <w:sz w:val="20"/>
                <w:szCs w:val="20"/>
              </w:rPr>
              <w:lastRenderedPageBreak/>
              <w:t>pobočiek zahraničných bánk. Dohľad sa vykonáva v rozsahu ustanovenom týmto zákonom nad jednotlivými bankami, pobočkami zahraničných bánk alebo inými subjektmi a tiež nad konsolidovanými celkami, ktorých súčasťou sú aj banky, a nad finančnými konglomerátmi podľa § 49c.</w:t>
            </w:r>
          </w:p>
          <w:p w14:paraId="0CC2C1D9" w14:textId="77777777" w:rsidR="006879F0" w:rsidRDefault="006879F0" w:rsidP="006879F0">
            <w:pPr>
              <w:pStyle w:val="Normlny0"/>
              <w:jc w:val="both"/>
            </w:pPr>
          </w:p>
          <w:p w14:paraId="269346B3" w14:textId="77777777" w:rsidR="006879F0" w:rsidRDefault="006879F0" w:rsidP="006879F0">
            <w:pPr>
              <w:pStyle w:val="Normlny0"/>
              <w:jc w:val="both"/>
            </w:pPr>
          </w:p>
          <w:p w14:paraId="16CC323A" w14:textId="21350205" w:rsidR="006879F0" w:rsidRDefault="00EC28A2" w:rsidP="006879F0">
            <w:pPr>
              <w:jc w:val="both"/>
              <w:rPr>
                <w:sz w:val="20"/>
                <w:szCs w:val="20"/>
              </w:rPr>
            </w:pPr>
            <w:r w:rsidRPr="00EC28A2">
              <w:rPr>
                <w:sz w:val="20"/>
                <w:szCs w:val="20"/>
              </w:rPr>
              <w:t>(1) Dohľadom na konsolidovanom základe sa rozumie dohľad nad konsolidovaným celkom na účel sledovania a obmedzenia rizík, ktorým je banka vystavená v dôsledku svojej účasti v konsolidovanom celku.</w:t>
            </w:r>
          </w:p>
          <w:p w14:paraId="099B4F3D" w14:textId="77777777" w:rsidR="00EC28A2" w:rsidRPr="00CB38B7" w:rsidRDefault="00EC28A2" w:rsidP="006879F0">
            <w:pPr>
              <w:jc w:val="both"/>
              <w:rPr>
                <w:sz w:val="20"/>
                <w:szCs w:val="20"/>
              </w:rPr>
            </w:pPr>
          </w:p>
          <w:p w14:paraId="05091A8E" w14:textId="77777777" w:rsidR="00EC28A2" w:rsidRPr="00EC28A2" w:rsidRDefault="00EC28A2" w:rsidP="00EC28A2">
            <w:pPr>
              <w:jc w:val="both"/>
              <w:rPr>
                <w:sz w:val="20"/>
                <w:szCs w:val="20"/>
              </w:rPr>
            </w:pPr>
            <w:r w:rsidRPr="00EC28A2">
              <w:rPr>
                <w:sz w:val="20"/>
                <w:szCs w:val="20"/>
              </w:rPr>
              <w:t>(2) Konsolidovaný celok je tvorený</w:t>
            </w:r>
          </w:p>
          <w:p w14:paraId="494C6917" w14:textId="77777777" w:rsidR="00EC28A2" w:rsidRPr="00EC28A2" w:rsidRDefault="00EC28A2" w:rsidP="00EC28A2">
            <w:pPr>
              <w:jc w:val="both"/>
              <w:rPr>
                <w:sz w:val="20"/>
                <w:szCs w:val="20"/>
              </w:rPr>
            </w:pPr>
            <w:r w:rsidRPr="00EC28A2">
              <w:rPr>
                <w:sz w:val="20"/>
                <w:szCs w:val="20"/>
              </w:rPr>
              <w:t>a) materskou bankou alebo materskou bankou v Európskej únii a aspoň jednou bankou, finančnou inštitúciou alebo podnikom pomocných bankových služieb, nad ktorými má materská banka alebo materská banka v Európskej únii kontrolu alebo v nich má majetkovú účasť,</w:t>
            </w:r>
          </w:p>
          <w:p w14:paraId="13687757" w14:textId="77777777" w:rsidR="00EC28A2" w:rsidRPr="00EC28A2" w:rsidRDefault="00EC28A2" w:rsidP="00EC28A2">
            <w:pPr>
              <w:jc w:val="both"/>
              <w:rPr>
                <w:sz w:val="20"/>
                <w:szCs w:val="20"/>
              </w:rPr>
            </w:pPr>
            <w:r w:rsidRPr="00EC28A2">
              <w:rPr>
                <w:sz w:val="20"/>
                <w:szCs w:val="20"/>
              </w:rPr>
              <w:t>b) materskou finančnou holdingovou spoločnosťou, materskou zmiešanou finančnou holdingovou spoločnosťou, materskou finančnou holdingovou spoločnosťou v Európskej únii alebo materskou zmiešanou finančnou holdingovou spoločnosťou v Európskej únii a aspoň jednou bankou, nad ktorou má materská finančná holdingová spoločnosť, materská zmiešaná finančná holdingová spoločnosť, materská finančná holdingová spoločnosť v Európskej únii alebo materská zmiešaná finančná holdingová spoločnosť v Európskej únii kontrolu alebo v nej má majetkovú účasť, alebo</w:t>
            </w:r>
          </w:p>
          <w:p w14:paraId="2A2A849F" w14:textId="29B7123C" w:rsidR="006879F0" w:rsidRDefault="00EC28A2" w:rsidP="00EC28A2">
            <w:pPr>
              <w:pStyle w:val="Normlny0"/>
              <w:jc w:val="both"/>
            </w:pPr>
            <w:r w:rsidRPr="00EC28A2">
              <w:t>c) holdingovou spoločnosťou so zmiešanou činnosťou a aspoň jednou bankou, nad ktorou má holdingová spoločnosť so zmiešanou činnosťou kontrolu alebo v nej má majetkovú účasť.</w:t>
            </w:r>
          </w:p>
          <w:p w14:paraId="3C2E8E58" w14:textId="77777777" w:rsidR="006879F0" w:rsidRDefault="006879F0" w:rsidP="006879F0">
            <w:pPr>
              <w:pStyle w:val="Normlny0"/>
              <w:jc w:val="both"/>
            </w:pPr>
          </w:p>
          <w:p w14:paraId="6117A3DA" w14:textId="77777777" w:rsidR="006879F0" w:rsidRDefault="006879F0" w:rsidP="006879F0">
            <w:pPr>
              <w:pStyle w:val="Normlny0"/>
              <w:jc w:val="both"/>
            </w:pPr>
          </w:p>
          <w:p w14:paraId="62F5D2E3" w14:textId="77777777" w:rsidR="006879F0" w:rsidRDefault="006879F0" w:rsidP="006879F0">
            <w:pPr>
              <w:pStyle w:val="Normlny0"/>
              <w:jc w:val="both"/>
            </w:pPr>
          </w:p>
          <w:p w14:paraId="0BA82F80" w14:textId="77777777" w:rsidR="006879F0" w:rsidRDefault="006879F0" w:rsidP="006879F0">
            <w:pPr>
              <w:pStyle w:val="Normlny0"/>
              <w:jc w:val="both"/>
            </w:pPr>
          </w:p>
          <w:p w14:paraId="2885A086" w14:textId="4DC02E7A" w:rsidR="00424328" w:rsidRDefault="00EC28A2" w:rsidP="006879F0">
            <w:pPr>
              <w:pStyle w:val="Normlny0"/>
              <w:jc w:val="both"/>
              <w:rPr>
                <w:b/>
              </w:rPr>
            </w:pPr>
            <w:r w:rsidRPr="00EC28A2">
              <w:rPr>
                <w:b/>
              </w:rPr>
              <w:t>Na obchodníka s cennými papiermi s osobitnými prudenciálnymi požiadavkami podľa osobitného predpisu</w:t>
            </w:r>
            <w:r w:rsidRPr="00EC28A2">
              <w:rPr>
                <w:b/>
                <w:vertAlign w:val="superscript"/>
              </w:rPr>
              <w:t>50cd</w:t>
            </w:r>
            <w:r w:rsidRPr="00EC28A2">
              <w:rPr>
                <w:b/>
              </w:rPr>
              <w:t xml:space="preserve">) sa vzťahujú ustanovenia osobitného </w:t>
            </w:r>
            <w:r w:rsidRPr="00EC28A2">
              <w:rPr>
                <w:b/>
              </w:rPr>
              <w:lastRenderedPageBreak/>
              <w:t>predpisu o spolupráci v oblasti dohľadu,</w:t>
            </w:r>
            <w:r w:rsidRPr="00EC28A2">
              <w:rPr>
                <w:b/>
                <w:vertAlign w:val="superscript"/>
              </w:rPr>
              <w:t>50ce</w:t>
            </w:r>
            <w:r w:rsidRPr="00EC28A2">
              <w:rPr>
                <w:b/>
              </w:rPr>
              <w:t>) významných pobočkách,</w:t>
            </w:r>
            <w:r w:rsidRPr="00EC28A2">
              <w:rPr>
                <w:b/>
                <w:vertAlign w:val="superscript"/>
              </w:rPr>
              <w:t>50cf</w:t>
            </w:r>
            <w:r w:rsidRPr="00EC28A2">
              <w:rPr>
                <w:b/>
              </w:rPr>
              <w:t>) vnútornom kapitáli,</w:t>
            </w:r>
            <w:r w:rsidRPr="00EC28A2">
              <w:rPr>
                <w:b/>
                <w:vertAlign w:val="superscript"/>
              </w:rPr>
              <w:t>50cg</w:t>
            </w:r>
            <w:r w:rsidRPr="00EC28A2">
              <w:rPr>
                <w:b/>
              </w:rPr>
              <w:t>) organizácii a riadení,</w:t>
            </w:r>
            <w:r w:rsidRPr="00EC28A2">
              <w:rPr>
                <w:b/>
                <w:vertAlign w:val="superscript"/>
              </w:rPr>
              <w:t>50ch</w:t>
            </w:r>
            <w:r w:rsidRPr="00EC28A2">
              <w:rPr>
                <w:b/>
              </w:rPr>
              <w:t>) zásadách odmeňovania,</w:t>
            </w:r>
            <w:r w:rsidRPr="00EC28A2">
              <w:rPr>
                <w:b/>
                <w:vertAlign w:val="superscript"/>
              </w:rPr>
              <w:t>50ci</w:t>
            </w:r>
            <w:r w:rsidRPr="00EC28A2">
              <w:rPr>
                <w:b/>
              </w:rPr>
              <w:t>) riadení rizík,</w:t>
            </w:r>
            <w:r w:rsidRPr="00EC28A2">
              <w:rPr>
                <w:b/>
                <w:vertAlign w:val="superscript"/>
              </w:rPr>
              <w:t>50cj</w:t>
            </w:r>
            <w:r w:rsidRPr="00EC28A2">
              <w:rPr>
                <w:b/>
              </w:rPr>
              <w:t>) prístupe k interným ratingom,</w:t>
            </w:r>
            <w:r w:rsidRPr="00EC28A2">
              <w:rPr>
                <w:b/>
                <w:vertAlign w:val="superscript"/>
              </w:rPr>
              <w:t>50ck</w:t>
            </w:r>
            <w:r w:rsidRPr="00EC28A2">
              <w:rPr>
                <w:b/>
              </w:rPr>
              <w:t>) rizikách,</w:t>
            </w:r>
            <w:r w:rsidRPr="00EC28A2">
              <w:rPr>
                <w:b/>
                <w:vertAlign w:val="superscript"/>
              </w:rPr>
              <w:t>50cl</w:t>
            </w:r>
            <w:r w:rsidRPr="00EC28A2">
              <w:rPr>
                <w:b/>
              </w:rPr>
              <w:t>) podávaní a zverejňovaní správ,</w:t>
            </w:r>
            <w:r w:rsidRPr="00EC28A2">
              <w:rPr>
                <w:b/>
                <w:vertAlign w:val="superscript"/>
              </w:rPr>
              <w:t>50cm</w:t>
            </w:r>
            <w:r w:rsidRPr="00EC28A2">
              <w:rPr>
                <w:b/>
              </w:rPr>
              <w:t>) postupoch výkonu dohľadu,</w:t>
            </w:r>
            <w:r w:rsidRPr="0079764C">
              <w:rPr>
                <w:b/>
                <w:vertAlign w:val="superscript"/>
              </w:rPr>
              <w:t>50cn</w:t>
            </w:r>
            <w:r w:rsidRPr="00EC28A2">
              <w:rPr>
                <w:b/>
              </w:rPr>
              <w:t>) výkone dohľadu na konsolidovanom základe</w:t>
            </w:r>
            <w:r w:rsidRPr="0079764C">
              <w:rPr>
                <w:b/>
                <w:vertAlign w:val="superscript"/>
              </w:rPr>
              <w:t>50co</w:t>
            </w:r>
            <w:r w:rsidRPr="00EC28A2">
              <w:rPr>
                <w:b/>
              </w:rPr>
              <w:t>) a tlmiacich rezervách.</w:t>
            </w:r>
            <w:r w:rsidRPr="0079764C">
              <w:rPr>
                <w:b/>
                <w:vertAlign w:val="superscript"/>
              </w:rPr>
              <w:t>50cp</w:t>
            </w:r>
            <w:r w:rsidRPr="00EC28A2">
              <w:rPr>
                <w:b/>
              </w:rPr>
              <w:t>)</w:t>
            </w:r>
          </w:p>
          <w:p w14:paraId="60C3E0C6" w14:textId="77777777" w:rsidR="00EC28A2" w:rsidRDefault="00EC28A2" w:rsidP="006879F0">
            <w:pPr>
              <w:pStyle w:val="Normlny0"/>
              <w:jc w:val="both"/>
              <w:rPr>
                <w:b/>
              </w:rPr>
            </w:pPr>
          </w:p>
          <w:p w14:paraId="07F22476" w14:textId="77777777" w:rsidR="0079764C" w:rsidRPr="0079764C" w:rsidRDefault="0079764C" w:rsidP="0079764C">
            <w:pPr>
              <w:pStyle w:val="Normlny0"/>
              <w:jc w:val="both"/>
              <w:rPr>
                <w:b/>
              </w:rPr>
            </w:pPr>
            <w:r w:rsidRPr="00E531CB">
              <w:rPr>
                <w:b/>
                <w:vertAlign w:val="superscript"/>
              </w:rPr>
              <w:t>50cd</w:t>
            </w:r>
            <w:r w:rsidRPr="0079764C">
              <w:rPr>
                <w:b/>
              </w:rPr>
              <w:t>) Čl. 1 ods. 2 a 5 nariadenia (EÚ) 2019/2033.</w:t>
            </w:r>
          </w:p>
          <w:p w14:paraId="6F6D8434" w14:textId="77777777" w:rsidR="0079764C" w:rsidRPr="0079764C" w:rsidRDefault="0079764C" w:rsidP="0079764C">
            <w:pPr>
              <w:pStyle w:val="Normlny0"/>
              <w:jc w:val="both"/>
              <w:rPr>
                <w:b/>
              </w:rPr>
            </w:pPr>
            <w:r w:rsidRPr="00E531CB">
              <w:rPr>
                <w:b/>
                <w:vertAlign w:val="superscript"/>
              </w:rPr>
              <w:t>50ce</w:t>
            </w:r>
            <w:r w:rsidRPr="0079764C">
              <w:rPr>
                <w:b/>
              </w:rPr>
              <w:t>) § 6 ods. 13, 28 a 29 zákona č. 483/2001 Z. z. v znení neskorších predpisov.</w:t>
            </w:r>
          </w:p>
          <w:p w14:paraId="5775A7B7" w14:textId="77777777" w:rsidR="0079764C" w:rsidRPr="0079764C" w:rsidRDefault="0079764C" w:rsidP="0079764C">
            <w:pPr>
              <w:pStyle w:val="Normlny0"/>
              <w:jc w:val="both"/>
              <w:rPr>
                <w:b/>
              </w:rPr>
            </w:pPr>
            <w:r w:rsidRPr="00E531CB">
              <w:rPr>
                <w:b/>
                <w:vertAlign w:val="superscript"/>
              </w:rPr>
              <w:t>50cf</w:t>
            </w:r>
            <w:r w:rsidRPr="0079764C">
              <w:rPr>
                <w:b/>
              </w:rPr>
              <w:t>) § 6 ods. 14 až 17 zákona č. 483/2001 Z. z. v znení neskorších predpisov.</w:t>
            </w:r>
          </w:p>
          <w:p w14:paraId="57AFF5D0" w14:textId="77777777" w:rsidR="0079764C" w:rsidRPr="0079764C" w:rsidRDefault="0079764C" w:rsidP="0079764C">
            <w:pPr>
              <w:pStyle w:val="Normlny0"/>
              <w:jc w:val="both"/>
              <w:rPr>
                <w:b/>
              </w:rPr>
            </w:pPr>
            <w:r w:rsidRPr="00E531CB">
              <w:rPr>
                <w:b/>
                <w:vertAlign w:val="superscript"/>
              </w:rPr>
              <w:t>50cg</w:t>
            </w:r>
            <w:r w:rsidRPr="0079764C">
              <w:rPr>
                <w:b/>
              </w:rPr>
              <w:t>) § 27 ods. 7 a 8 zákona č. 483/2001 Z. z. v znení neskorších predpisov.</w:t>
            </w:r>
          </w:p>
          <w:p w14:paraId="147620B4" w14:textId="77777777" w:rsidR="0079764C" w:rsidRPr="0079764C" w:rsidRDefault="0079764C" w:rsidP="0079764C">
            <w:pPr>
              <w:pStyle w:val="Normlny0"/>
              <w:jc w:val="both"/>
              <w:rPr>
                <w:b/>
              </w:rPr>
            </w:pPr>
            <w:r w:rsidRPr="00E531CB">
              <w:rPr>
                <w:b/>
                <w:vertAlign w:val="superscript"/>
              </w:rPr>
              <w:t>50ch</w:t>
            </w:r>
            <w:r w:rsidRPr="0079764C">
              <w:rPr>
                <w:b/>
              </w:rPr>
              <w:t>) § 23 zákona č. 483/2001 Z. z. v znení neskorších predpisov.</w:t>
            </w:r>
          </w:p>
          <w:p w14:paraId="12D161B3" w14:textId="77777777" w:rsidR="0079764C" w:rsidRPr="0079764C" w:rsidRDefault="0079764C" w:rsidP="0079764C">
            <w:pPr>
              <w:pStyle w:val="Normlny0"/>
              <w:jc w:val="both"/>
              <w:rPr>
                <w:b/>
              </w:rPr>
            </w:pPr>
            <w:r w:rsidRPr="00E531CB">
              <w:rPr>
                <w:b/>
                <w:vertAlign w:val="superscript"/>
              </w:rPr>
              <w:t>50ci</w:t>
            </w:r>
            <w:r w:rsidRPr="0079764C">
              <w:rPr>
                <w:b/>
              </w:rPr>
              <w:t>) § 23a až § 23e zákona č. 483/2001 Z. z. v znení neskorších predpisov.</w:t>
            </w:r>
          </w:p>
          <w:p w14:paraId="059DCE5F" w14:textId="77777777" w:rsidR="0079764C" w:rsidRPr="0079764C" w:rsidRDefault="0079764C" w:rsidP="0079764C">
            <w:pPr>
              <w:pStyle w:val="Normlny0"/>
              <w:jc w:val="both"/>
              <w:rPr>
                <w:b/>
              </w:rPr>
            </w:pPr>
            <w:r w:rsidRPr="00E531CB">
              <w:rPr>
                <w:b/>
                <w:vertAlign w:val="superscript"/>
              </w:rPr>
              <w:t>50cj</w:t>
            </w:r>
            <w:r w:rsidRPr="0079764C">
              <w:rPr>
                <w:b/>
              </w:rPr>
              <w:t>) § 27 ods. 1 až 6 zákona č. 483/2001 Z. z. v znení neskorších predpisov.</w:t>
            </w:r>
          </w:p>
          <w:p w14:paraId="1202CAC9" w14:textId="77777777" w:rsidR="0079764C" w:rsidRPr="0079764C" w:rsidRDefault="0079764C" w:rsidP="0079764C">
            <w:pPr>
              <w:pStyle w:val="Normlny0"/>
              <w:jc w:val="both"/>
              <w:rPr>
                <w:b/>
              </w:rPr>
            </w:pPr>
            <w:r w:rsidRPr="00E531CB">
              <w:rPr>
                <w:b/>
                <w:vertAlign w:val="superscript"/>
              </w:rPr>
              <w:t>50ck</w:t>
            </w:r>
            <w:r w:rsidRPr="0079764C">
              <w:rPr>
                <w:b/>
              </w:rPr>
              <w:t>) § 30 a 31 zákona č. 483/2001 Z. z. v znení neskorších predpisov.</w:t>
            </w:r>
          </w:p>
          <w:p w14:paraId="102A444F" w14:textId="77777777" w:rsidR="0079764C" w:rsidRPr="0079764C" w:rsidRDefault="0079764C" w:rsidP="0079764C">
            <w:pPr>
              <w:pStyle w:val="Normlny0"/>
              <w:jc w:val="both"/>
              <w:rPr>
                <w:b/>
              </w:rPr>
            </w:pPr>
            <w:r w:rsidRPr="00E531CB">
              <w:rPr>
                <w:b/>
                <w:vertAlign w:val="superscript"/>
              </w:rPr>
              <w:t>50cl</w:t>
            </w:r>
            <w:r w:rsidRPr="0079764C">
              <w:rPr>
                <w:b/>
              </w:rPr>
              <w:t>) § 6 ods. 31 písm. e), § 31 ods. 4 a § 31a zákona č. 483/2001 Z. z. v znení neskorších predpisov.</w:t>
            </w:r>
          </w:p>
          <w:p w14:paraId="408B4285" w14:textId="77777777" w:rsidR="0079764C" w:rsidRPr="0079764C" w:rsidRDefault="0079764C" w:rsidP="0079764C">
            <w:pPr>
              <w:pStyle w:val="Normlny0"/>
              <w:jc w:val="both"/>
              <w:rPr>
                <w:b/>
              </w:rPr>
            </w:pPr>
            <w:r w:rsidRPr="0079764C">
              <w:rPr>
                <w:b/>
              </w:rPr>
              <w:t>Opatrenie Národnej banky Slovenska z 28. októbra 2008 č. 18/2008 o likvidite bánk a pobočiek zahraničných bánk a o postupe riadenia rizika likvidity bánk a likvidity pobočiek zahraničných bánk a o zmene opatrenia Národnej banky Slovenska 11/2007  o predkladaní výkazov, hlásení a iných správ bankami, pobočkami zahraničných bánk, obchodníkmi s cennými papiermi a pobočkami zahraničných obchodníkov s cennými papiermi na účely vykonávania dohľadu a na štatistické účely (oznámenie č. 423/2008 Z. z.).</w:t>
            </w:r>
          </w:p>
          <w:p w14:paraId="3983CE85" w14:textId="77777777" w:rsidR="0079764C" w:rsidRPr="0079764C" w:rsidRDefault="0079764C" w:rsidP="0079764C">
            <w:pPr>
              <w:pStyle w:val="Normlny0"/>
              <w:jc w:val="both"/>
              <w:rPr>
                <w:b/>
              </w:rPr>
            </w:pPr>
            <w:r w:rsidRPr="0079764C">
              <w:rPr>
                <w:b/>
              </w:rPr>
              <w:t>Opatrenie Národnej banky Slovenska z 31. marca 2015 č. 4/2015 o ďalších druhoch rizík, o podrobnostiach o systéme riadenia rizík banky a pobočky zahraničnej banky a ktorým sa ustanovuje čo sa rozumie náhlou a neočakávanou zmenou úrokových mier na trhu (oznámenie č. 81/2015 Z. z.).</w:t>
            </w:r>
          </w:p>
          <w:p w14:paraId="109694DE" w14:textId="77777777" w:rsidR="0079764C" w:rsidRPr="0079764C" w:rsidRDefault="0079764C" w:rsidP="0079764C">
            <w:pPr>
              <w:pStyle w:val="Normlny0"/>
              <w:jc w:val="both"/>
              <w:rPr>
                <w:b/>
              </w:rPr>
            </w:pPr>
            <w:r w:rsidRPr="00E531CB">
              <w:rPr>
                <w:b/>
                <w:vertAlign w:val="superscript"/>
              </w:rPr>
              <w:lastRenderedPageBreak/>
              <w:t>50cm</w:t>
            </w:r>
            <w:r w:rsidRPr="0079764C">
              <w:rPr>
                <w:b/>
              </w:rPr>
              <w:t>) § 6 a § 37 ods. 6 zákona č. 483/2001 Z. z. v znení neskorších predpisov.</w:t>
            </w:r>
          </w:p>
          <w:p w14:paraId="7BD9C63C" w14:textId="77777777" w:rsidR="0079764C" w:rsidRPr="0079764C" w:rsidRDefault="0079764C" w:rsidP="0079764C">
            <w:pPr>
              <w:pStyle w:val="Normlny0"/>
              <w:jc w:val="both"/>
              <w:rPr>
                <w:b/>
              </w:rPr>
            </w:pPr>
            <w:r w:rsidRPr="0079764C">
              <w:rPr>
                <w:b/>
              </w:rPr>
              <w:t xml:space="preserve"> Opatrenie Národnej banky Slovenska č. 4/2015 (oznámenie č. 81/2015 Z. z.).</w:t>
            </w:r>
          </w:p>
          <w:p w14:paraId="6C96F7D6" w14:textId="77777777" w:rsidR="0079764C" w:rsidRPr="0079764C" w:rsidRDefault="0079764C" w:rsidP="0079764C">
            <w:pPr>
              <w:pStyle w:val="Normlny0"/>
              <w:jc w:val="both"/>
              <w:rPr>
                <w:b/>
              </w:rPr>
            </w:pPr>
            <w:r w:rsidRPr="00E531CB">
              <w:rPr>
                <w:b/>
                <w:vertAlign w:val="superscript"/>
              </w:rPr>
              <w:t>50cn</w:t>
            </w:r>
            <w:r w:rsidRPr="0079764C">
              <w:rPr>
                <w:b/>
              </w:rPr>
              <w:t xml:space="preserve">) § 6, § 16, § 27 ods. 9, § 29a až 29c, § 33, § 39, § 46 ods.1 a 4 a § 47 ods. 9 zákona č. 483/2001 Z. z. v znení neskorších predpisov. </w:t>
            </w:r>
          </w:p>
          <w:p w14:paraId="76AEB94F" w14:textId="77777777" w:rsidR="0079764C" w:rsidRPr="0079764C" w:rsidRDefault="0079764C" w:rsidP="0079764C">
            <w:pPr>
              <w:pStyle w:val="Normlny0"/>
              <w:jc w:val="both"/>
              <w:rPr>
                <w:b/>
              </w:rPr>
            </w:pPr>
            <w:r w:rsidRPr="0079764C">
              <w:rPr>
                <w:b/>
              </w:rPr>
              <w:t>Opatrenie Národnej banky Slovenska č. 18/2008 (oznámenie č. 423/2008 Z. z.).</w:t>
            </w:r>
          </w:p>
          <w:p w14:paraId="2808138C" w14:textId="77777777" w:rsidR="0079764C" w:rsidRPr="0079764C" w:rsidRDefault="0079764C" w:rsidP="0079764C">
            <w:pPr>
              <w:pStyle w:val="Normlny0"/>
              <w:jc w:val="both"/>
              <w:rPr>
                <w:b/>
              </w:rPr>
            </w:pPr>
            <w:r w:rsidRPr="0079764C">
              <w:rPr>
                <w:b/>
              </w:rPr>
              <w:t>Opatrenie Národnej banky Slovenska z 2. septembra 2014 č. 16/2014 o uverejňovaní informácií bankami a pobočkami zahraničných bánk (oznámenie č. 237/2014 Z. z.).</w:t>
            </w:r>
          </w:p>
          <w:p w14:paraId="58E2A179" w14:textId="77777777" w:rsidR="0079764C" w:rsidRPr="0079764C" w:rsidRDefault="0079764C" w:rsidP="0079764C">
            <w:pPr>
              <w:pStyle w:val="Normlny0"/>
              <w:jc w:val="both"/>
              <w:rPr>
                <w:b/>
              </w:rPr>
            </w:pPr>
            <w:r w:rsidRPr="0079764C">
              <w:rPr>
                <w:b/>
              </w:rPr>
              <w:t>Opatrenie Národnej banky Slovenska č. 4/2015 (oznámenie č. 81/2015 Z. z.) .</w:t>
            </w:r>
          </w:p>
          <w:p w14:paraId="095980F8" w14:textId="77777777" w:rsidR="0079764C" w:rsidRPr="0079764C" w:rsidRDefault="0079764C" w:rsidP="0079764C">
            <w:pPr>
              <w:pStyle w:val="Normlny0"/>
              <w:jc w:val="both"/>
              <w:rPr>
                <w:b/>
              </w:rPr>
            </w:pPr>
            <w:r w:rsidRPr="00E531CB">
              <w:rPr>
                <w:b/>
                <w:vertAlign w:val="superscript"/>
              </w:rPr>
              <w:t>50co</w:t>
            </w:r>
            <w:r w:rsidRPr="0079764C">
              <w:rPr>
                <w:b/>
              </w:rPr>
              <w:t>) § 44 až 49 zákona č. 483/2001 Z. z. v znení neskorších predpisov.</w:t>
            </w:r>
          </w:p>
          <w:p w14:paraId="72EE1DAF" w14:textId="77777777" w:rsidR="0079764C" w:rsidRDefault="0079764C" w:rsidP="0079764C">
            <w:pPr>
              <w:pStyle w:val="Normlny0"/>
              <w:jc w:val="both"/>
              <w:rPr>
                <w:b/>
              </w:rPr>
            </w:pPr>
            <w:r w:rsidRPr="00E531CB">
              <w:rPr>
                <w:b/>
                <w:vertAlign w:val="superscript"/>
              </w:rPr>
              <w:t>50cp</w:t>
            </w:r>
            <w:r w:rsidRPr="0079764C">
              <w:rPr>
                <w:b/>
              </w:rPr>
              <w:t xml:space="preserve">) § 33a až 33n zákona č. 483/2001 Z. z. v znení neskorších predpisov. </w:t>
            </w:r>
          </w:p>
          <w:p w14:paraId="741916AA" w14:textId="77777777" w:rsidR="0079764C" w:rsidRDefault="0079764C" w:rsidP="0079764C">
            <w:pPr>
              <w:pStyle w:val="Normlny0"/>
              <w:jc w:val="both"/>
              <w:rPr>
                <w:b/>
              </w:rPr>
            </w:pPr>
          </w:p>
          <w:p w14:paraId="49E55BCD" w14:textId="5DF971A5" w:rsidR="006879F0" w:rsidRDefault="006879F0" w:rsidP="006879F0">
            <w:pPr>
              <w:pStyle w:val="Normlny0"/>
              <w:jc w:val="both"/>
            </w:pPr>
            <w:r w:rsidRPr="003548F5">
              <w:t xml:space="preserve">(3) </w:t>
            </w:r>
            <w:r w:rsidR="0079764C" w:rsidRPr="0079764C">
              <w:t>Národná banka Slovenska vykonáva dohľad podľa odseku 2 len, ak aspoň jedna z dcérskych spoločností materského obchodníka s cennými papiermi podľa osobitného zákona</w:t>
            </w:r>
            <w:r w:rsidR="0079764C" w:rsidRPr="0079764C">
              <w:rPr>
                <w:vertAlign w:val="superscript"/>
              </w:rPr>
              <w:t>45aaa</w:t>
            </w:r>
            <w:r w:rsidR="0079764C" w:rsidRPr="0079764C">
              <w:t>) alebo materského obchodníka s cennými papiermi v Európskej únii podľa osobitného zákona</w:t>
            </w:r>
            <w:r w:rsidR="0079764C" w:rsidRPr="0079764C">
              <w:rPr>
                <w:vertAlign w:val="superscript"/>
              </w:rPr>
              <w:t>45aaa</w:t>
            </w:r>
            <w:r w:rsidR="0079764C" w:rsidRPr="0079764C">
              <w:t>) je bankou, ak odsek 18 neustanovuje inak. Ak materský obchodník s cennými papiermi podľa osobitného zákona</w:t>
            </w:r>
            <w:r w:rsidR="0079764C" w:rsidRPr="0079764C">
              <w:rPr>
                <w:vertAlign w:val="superscript"/>
              </w:rPr>
              <w:t>45aaa</w:t>
            </w:r>
            <w:r w:rsidR="0079764C" w:rsidRPr="0079764C">
              <w:t>) alebo materský obchodník s cennými papiermi v Európskej únii podľa osobitného zákona</w:t>
            </w:r>
            <w:r w:rsidR="0079764C" w:rsidRPr="0079764C">
              <w:rPr>
                <w:vertAlign w:val="superscript"/>
              </w:rPr>
              <w:t>45aaa</w:t>
            </w:r>
            <w:r w:rsidR="0079764C" w:rsidRPr="0079764C">
              <w:t>) má kontrolu alebo má majetkovú účasť vo viacerých úverových inštitúciách, Národná banka Slovenska vykonáva dohľad podľa odseku 2, ak má v Slovenskej republike sídlo banka s najvyššími aktívami v rámci konsolidovaného celku.</w:t>
            </w:r>
          </w:p>
          <w:p w14:paraId="4589B4A3" w14:textId="77777777" w:rsidR="0079764C" w:rsidRDefault="0079764C" w:rsidP="006879F0">
            <w:pPr>
              <w:pStyle w:val="Normlny0"/>
              <w:jc w:val="both"/>
            </w:pPr>
          </w:p>
          <w:p w14:paraId="304C66B1" w14:textId="1286C16E" w:rsidR="006879F0" w:rsidRDefault="006879F0" w:rsidP="006879F0">
            <w:pPr>
              <w:pStyle w:val="Normlny0"/>
              <w:jc w:val="both"/>
            </w:pPr>
            <w:r w:rsidRPr="00EE7EC2">
              <w:t xml:space="preserve">(1) </w:t>
            </w:r>
            <w:r w:rsidR="0079764C" w:rsidRPr="0079764C">
              <w:rPr>
                <w:lang w:eastAsia="sk-SK"/>
              </w:rPr>
              <w:t>Činnosť bánk a pobočiek zahraničných bánk podlieha dohľadu vykonávanému Národnou bankou Slovenska;</w:t>
            </w:r>
            <w:r w:rsidR="0079764C" w:rsidRPr="0079764C">
              <w:rPr>
                <w:vertAlign w:val="superscript"/>
                <w:lang w:eastAsia="sk-SK"/>
              </w:rPr>
              <w:t>8</w:t>
            </w:r>
            <w:r w:rsidR="0079764C" w:rsidRPr="0079764C">
              <w:rPr>
                <w:lang w:eastAsia="sk-SK"/>
              </w:rPr>
              <w:t xml:space="preserve">) v rozsahu ustanovenom týmto zákonom podlieha dohľadu aj činnosť iných osôb a subjektov súvisiaca s činnosťou alebo riadením bánk alebo pobočiek zahraničných bánk. Dohľad sa vykonáva v rozsahu ustanovenom týmto zákonom nad jednotlivými bankami, pobočkami zahraničných bánk alebo inými </w:t>
            </w:r>
            <w:r w:rsidR="0079764C" w:rsidRPr="0079764C">
              <w:rPr>
                <w:lang w:eastAsia="sk-SK"/>
              </w:rPr>
              <w:lastRenderedPageBreak/>
              <w:t>subjektmi a tiež nad konsolidovanými celkami, ktorých súčasťou sú aj banky, a nad finančnými konglomerátmi podľa § 49c.</w:t>
            </w:r>
          </w:p>
          <w:p w14:paraId="7E0C667E" w14:textId="77777777" w:rsidR="006879F0" w:rsidRDefault="006879F0" w:rsidP="006879F0">
            <w:pPr>
              <w:pStyle w:val="Normlny0"/>
              <w:jc w:val="both"/>
            </w:pPr>
          </w:p>
          <w:p w14:paraId="3CC4F9F1" w14:textId="1354EDC2" w:rsidR="006879F0" w:rsidRPr="00EE7EC2" w:rsidRDefault="006879F0" w:rsidP="006879F0">
            <w:pPr>
              <w:jc w:val="both"/>
              <w:rPr>
                <w:sz w:val="20"/>
                <w:szCs w:val="20"/>
              </w:rPr>
            </w:pPr>
            <w:r w:rsidRPr="00EE7EC2">
              <w:rPr>
                <w:sz w:val="20"/>
                <w:szCs w:val="20"/>
              </w:rPr>
              <w:t xml:space="preserve">(1) </w:t>
            </w:r>
            <w:r w:rsidR="0079764C" w:rsidRPr="0079764C">
              <w:rPr>
                <w:sz w:val="20"/>
                <w:szCs w:val="20"/>
              </w:rPr>
              <w:t>Dohľadom na konsolidovanom základe sa rozumie dohľad nad konsolidovaným celkom na účel sledovania a obmedzenia rizík, ktorým je banka vystavená v dôsledku svojej účasti v konsolidovanom celku.</w:t>
            </w:r>
          </w:p>
          <w:p w14:paraId="6BB56A4A" w14:textId="77777777" w:rsidR="006879F0" w:rsidRPr="00EE7EC2" w:rsidRDefault="006879F0" w:rsidP="006879F0">
            <w:pPr>
              <w:jc w:val="both"/>
              <w:rPr>
                <w:sz w:val="20"/>
                <w:szCs w:val="20"/>
              </w:rPr>
            </w:pPr>
          </w:p>
          <w:p w14:paraId="6D7D40B6" w14:textId="77777777" w:rsidR="0079764C" w:rsidRPr="0079764C" w:rsidRDefault="0079764C" w:rsidP="0079764C">
            <w:pPr>
              <w:jc w:val="both"/>
              <w:rPr>
                <w:sz w:val="20"/>
                <w:szCs w:val="20"/>
              </w:rPr>
            </w:pPr>
            <w:r w:rsidRPr="0079764C">
              <w:rPr>
                <w:sz w:val="20"/>
                <w:szCs w:val="20"/>
              </w:rPr>
              <w:t>(2) Konsolidovaný celok je tvorený</w:t>
            </w:r>
          </w:p>
          <w:p w14:paraId="79288AAA" w14:textId="77777777" w:rsidR="0079764C" w:rsidRPr="0079764C" w:rsidRDefault="0079764C" w:rsidP="0079764C">
            <w:pPr>
              <w:jc w:val="both"/>
              <w:rPr>
                <w:sz w:val="20"/>
                <w:szCs w:val="20"/>
              </w:rPr>
            </w:pPr>
            <w:r w:rsidRPr="0079764C">
              <w:rPr>
                <w:sz w:val="20"/>
                <w:szCs w:val="20"/>
              </w:rPr>
              <w:t>a) materskou bankou alebo materskou bankou v Európskej únii a aspoň jednou bankou, finančnou inštitúciou alebo podnikom pomocných bankových služieb, nad ktorými má materská banka alebo materská banka v Európskej únii kontrolu alebo v nich má majetkovú účasť,</w:t>
            </w:r>
          </w:p>
          <w:p w14:paraId="235C8209" w14:textId="77777777" w:rsidR="0079764C" w:rsidRPr="0079764C" w:rsidRDefault="0079764C" w:rsidP="0079764C">
            <w:pPr>
              <w:jc w:val="both"/>
              <w:rPr>
                <w:sz w:val="20"/>
                <w:szCs w:val="20"/>
              </w:rPr>
            </w:pPr>
            <w:r w:rsidRPr="0079764C">
              <w:rPr>
                <w:sz w:val="20"/>
                <w:szCs w:val="20"/>
              </w:rPr>
              <w:t>b) materskou finančnou holdingovou spoločnosťou, materskou zmiešanou finančnou holdingovou spoločnosťou, materskou finančnou holdingovou spoločnosťou v Európskej únii alebo materskou zmiešanou finančnou holdingovou spoločnosťou v Európskej únii a aspoň jednou bankou, nad ktorou má materská finančná holdingová spoločnosť, materská zmiešaná finančná holdingová spoločnosť, materská finančná holdingová spoločnosť v Európskej únii alebo materská zmiešaná finančná holdingová spoločnosť v Európskej únii kontrolu alebo v nej má majetkovú účasť, alebo</w:t>
            </w:r>
          </w:p>
          <w:p w14:paraId="7B4C0C9B" w14:textId="2EF56ADD" w:rsidR="006879F0" w:rsidRDefault="0079764C" w:rsidP="0079764C">
            <w:pPr>
              <w:pStyle w:val="Normlny0"/>
              <w:jc w:val="both"/>
            </w:pPr>
            <w:r w:rsidRPr="0079764C">
              <w:t>c) holdingovou spoločnosťou so zmiešanou činnosťou a aspoň jednou bankou, nad ktorou má holdingová spoločnosť so zmiešanou činnosťou kontrolu alebo v nej má majetkovú účasť.</w:t>
            </w:r>
          </w:p>
          <w:p w14:paraId="2F8C886D" w14:textId="77777777" w:rsidR="006879F0" w:rsidRDefault="006879F0" w:rsidP="006879F0">
            <w:pPr>
              <w:pStyle w:val="Normlny0"/>
              <w:jc w:val="both"/>
            </w:pPr>
          </w:p>
          <w:p w14:paraId="3D5A89A6" w14:textId="77777777" w:rsidR="006879F0" w:rsidRDefault="006879F0" w:rsidP="006879F0">
            <w:pPr>
              <w:pStyle w:val="Normlny0"/>
              <w:jc w:val="both"/>
            </w:pPr>
          </w:p>
          <w:p w14:paraId="01B80B7C" w14:textId="40A3B172" w:rsidR="006879F0" w:rsidRDefault="0079764C" w:rsidP="006879F0">
            <w:pPr>
              <w:pStyle w:val="Normlny0"/>
              <w:jc w:val="both"/>
              <w:rPr>
                <w:b/>
              </w:rPr>
            </w:pPr>
            <w:r w:rsidRPr="0079764C">
              <w:rPr>
                <w:b/>
              </w:rPr>
              <w:t>Na obchodníka s cennými papiermi s osobitnými prudenciálnymi požiadavkami podľa osobitného predpisu</w:t>
            </w:r>
            <w:r w:rsidRPr="0079764C">
              <w:rPr>
                <w:b/>
                <w:vertAlign w:val="superscript"/>
              </w:rPr>
              <w:t>50cd</w:t>
            </w:r>
            <w:r w:rsidRPr="0079764C">
              <w:rPr>
                <w:b/>
              </w:rPr>
              <w:t>) sa vzťahujú ustanovenia osobitného predpisu o spolupráci v oblasti dohľadu,</w:t>
            </w:r>
            <w:r w:rsidRPr="0079764C">
              <w:rPr>
                <w:b/>
                <w:vertAlign w:val="superscript"/>
              </w:rPr>
              <w:t>50ce</w:t>
            </w:r>
            <w:r w:rsidRPr="0079764C">
              <w:rPr>
                <w:b/>
              </w:rPr>
              <w:t>) významných pobočkách,</w:t>
            </w:r>
            <w:r w:rsidRPr="0079764C">
              <w:rPr>
                <w:b/>
                <w:vertAlign w:val="superscript"/>
              </w:rPr>
              <w:t>50cf</w:t>
            </w:r>
            <w:r w:rsidRPr="0079764C">
              <w:rPr>
                <w:b/>
              </w:rPr>
              <w:t>) vnútornom kapitáli,</w:t>
            </w:r>
            <w:r w:rsidRPr="0079764C">
              <w:rPr>
                <w:b/>
                <w:vertAlign w:val="superscript"/>
              </w:rPr>
              <w:t>50cg</w:t>
            </w:r>
            <w:r w:rsidRPr="0079764C">
              <w:rPr>
                <w:b/>
              </w:rPr>
              <w:t>) organizácii a riadení,</w:t>
            </w:r>
            <w:r w:rsidRPr="0079764C">
              <w:rPr>
                <w:b/>
                <w:vertAlign w:val="superscript"/>
              </w:rPr>
              <w:t>50ch</w:t>
            </w:r>
            <w:r w:rsidRPr="0079764C">
              <w:rPr>
                <w:b/>
              </w:rPr>
              <w:t>) zásadách odmeňovania,</w:t>
            </w:r>
            <w:r w:rsidRPr="0079764C">
              <w:rPr>
                <w:b/>
                <w:vertAlign w:val="superscript"/>
              </w:rPr>
              <w:t>50ci</w:t>
            </w:r>
            <w:r w:rsidRPr="0079764C">
              <w:rPr>
                <w:b/>
              </w:rPr>
              <w:t>) riadení rizík,</w:t>
            </w:r>
            <w:r w:rsidRPr="0079764C">
              <w:rPr>
                <w:b/>
                <w:vertAlign w:val="superscript"/>
              </w:rPr>
              <w:t>50cj</w:t>
            </w:r>
            <w:r w:rsidRPr="0079764C">
              <w:rPr>
                <w:b/>
              </w:rPr>
              <w:t>) prístupe k interným ratingom,</w:t>
            </w:r>
            <w:r w:rsidRPr="0079764C">
              <w:rPr>
                <w:b/>
                <w:vertAlign w:val="superscript"/>
              </w:rPr>
              <w:t>50ck</w:t>
            </w:r>
            <w:r w:rsidRPr="0079764C">
              <w:rPr>
                <w:b/>
              </w:rPr>
              <w:t>) rizikách,</w:t>
            </w:r>
            <w:r w:rsidRPr="0079764C">
              <w:rPr>
                <w:b/>
                <w:vertAlign w:val="superscript"/>
              </w:rPr>
              <w:t>50cl</w:t>
            </w:r>
            <w:r w:rsidRPr="0079764C">
              <w:rPr>
                <w:b/>
              </w:rPr>
              <w:t>) podávaní a zverejňovaní správ,</w:t>
            </w:r>
            <w:r w:rsidRPr="0079764C">
              <w:rPr>
                <w:b/>
                <w:vertAlign w:val="superscript"/>
              </w:rPr>
              <w:t>50cm</w:t>
            </w:r>
            <w:r w:rsidRPr="0079764C">
              <w:rPr>
                <w:b/>
              </w:rPr>
              <w:t xml:space="preserve">) postupoch výkonu </w:t>
            </w:r>
            <w:r w:rsidRPr="0079764C">
              <w:rPr>
                <w:b/>
              </w:rPr>
              <w:lastRenderedPageBreak/>
              <w:t>dohľadu,</w:t>
            </w:r>
            <w:r w:rsidRPr="0079764C">
              <w:rPr>
                <w:b/>
                <w:vertAlign w:val="superscript"/>
              </w:rPr>
              <w:t>50cn</w:t>
            </w:r>
            <w:r w:rsidRPr="0079764C">
              <w:rPr>
                <w:b/>
              </w:rPr>
              <w:t>) výkone dohľadu na konsolidovanom základe</w:t>
            </w:r>
            <w:r w:rsidRPr="0079764C">
              <w:rPr>
                <w:b/>
                <w:vertAlign w:val="superscript"/>
              </w:rPr>
              <w:t>50co</w:t>
            </w:r>
            <w:r w:rsidRPr="0079764C">
              <w:rPr>
                <w:b/>
              </w:rPr>
              <w:t>) a tlmiacich rezervách.</w:t>
            </w:r>
            <w:r w:rsidRPr="0079764C">
              <w:rPr>
                <w:b/>
                <w:vertAlign w:val="superscript"/>
              </w:rPr>
              <w:t>50cp</w:t>
            </w:r>
            <w:r w:rsidRPr="0079764C">
              <w:rPr>
                <w:b/>
              </w:rPr>
              <w:t>)</w:t>
            </w:r>
          </w:p>
          <w:p w14:paraId="0C9D353E" w14:textId="77777777" w:rsidR="006879F0" w:rsidRDefault="006879F0" w:rsidP="006879F0">
            <w:pPr>
              <w:pStyle w:val="Normlny0"/>
              <w:jc w:val="both"/>
              <w:rPr>
                <w:b/>
              </w:rPr>
            </w:pPr>
          </w:p>
          <w:p w14:paraId="0F47FC0F" w14:textId="7876D6E8" w:rsidR="006879F0" w:rsidRDefault="006879F0" w:rsidP="006879F0">
            <w:pPr>
              <w:jc w:val="both"/>
              <w:rPr>
                <w:sz w:val="20"/>
                <w:szCs w:val="20"/>
              </w:rPr>
            </w:pPr>
            <w:r w:rsidRPr="00EE7EC2">
              <w:rPr>
                <w:sz w:val="20"/>
                <w:szCs w:val="20"/>
              </w:rPr>
              <w:t xml:space="preserve">(2) </w:t>
            </w:r>
            <w:r w:rsidR="0079764C" w:rsidRPr="0079764C">
              <w:rPr>
                <w:sz w:val="20"/>
                <w:szCs w:val="20"/>
              </w:rPr>
              <w:t>Národná banka Slovenska vykonáva dohľad na konsolidovanom základe aj nad bankami so sídlom v inom členskom štáte, ak sú súčasťou konsolidovaného celku podľa § 44 ods. 2 písm. b).</w:t>
            </w:r>
            <w:r w:rsidRPr="00EE7EC2">
              <w:rPr>
                <w:sz w:val="20"/>
                <w:szCs w:val="20"/>
              </w:rPr>
              <w:t xml:space="preserve"> </w:t>
            </w:r>
          </w:p>
          <w:p w14:paraId="021F6FE8" w14:textId="77777777" w:rsidR="0079764C" w:rsidRPr="00EE7EC2" w:rsidRDefault="0079764C" w:rsidP="006879F0">
            <w:pPr>
              <w:jc w:val="both"/>
              <w:rPr>
                <w:b/>
                <w:sz w:val="20"/>
                <w:szCs w:val="20"/>
              </w:rPr>
            </w:pPr>
          </w:p>
          <w:p w14:paraId="71F9B73D" w14:textId="3C063382" w:rsidR="006879F0" w:rsidRDefault="0079764C" w:rsidP="006879F0">
            <w:pPr>
              <w:pStyle w:val="Normlny0"/>
              <w:jc w:val="both"/>
              <w:rPr>
                <w:u w:val="single"/>
                <w:lang w:eastAsia="sk-SK"/>
              </w:rPr>
            </w:pPr>
            <w:r w:rsidRPr="0079764C">
              <w:rPr>
                <w:lang w:eastAsia="sk-SK"/>
              </w:rPr>
              <w:t>(4) Národná banka Slovenska vykonáva dohľad podľa odseku 2 len, ak má v Slovenskej republike sídlo jediná banka konsolidovaného celku podľa § 44 ods. 2 písm. b), ak odsek 18 neustanovuje inak. Národná banka Slovenska vykonáva dohľad podľa odseku 2 aj vtedy, ak banka s najvyššou hodnotou aktív spomedzi ostatných bánk, ktoré sú súčasťou konsolidovaného celku finančnej holdingovej spoločnosti so sídlom v inom členskom štáte alebo zmiešanej finančnej holdingovej spoločnosti so sídlom v inom členskom štáte, má sídlo na území Slovenskej republiky. Národná banka Slovenska vykonáva dohľad podľa odseku 2 aj vtedy, ak obchodník s cennými papiermi s najvyššou hodnotou aktív má sídlo v Slovenskej republike a súčasťou skupiny nie je banka, ak odsek 18 druhá veta neustanovuje inak.</w:t>
            </w:r>
          </w:p>
          <w:p w14:paraId="13F7921A" w14:textId="77777777" w:rsidR="006879F0" w:rsidRDefault="006879F0" w:rsidP="006879F0">
            <w:pPr>
              <w:pStyle w:val="Normlny0"/>
              <w:jc w:val="both"/>
              <w:rPr>
                <w:u w:val="single"/>
                <w:lang w:eastAsia="sk-SK"/>
              </w:rPr>
            </w:pPr>
          </w:p>
          <w:p w14:paraId="1BACBB80" w14:textId="77777777" w:rsidR="006879F0" w:rsidRDefault="006879F0" w:rsidP="006879F0">
            <w:pPr>
              <w:pStyle w:val="Normlny0"/>
              <w:jc w:val="both"/>
              <w:rPr>
                <w:u w:val="single"/>
                <w:lang w:eastAsia="sk-SK"/>
              </w:rPr>
            </w:pPr>
          </w:p>
          <w:p w14:paraId="2FCB7451" w14:textId="77777777" w:rsidR="0079764C" w:rsidRPr="0079764C" w:rsidRDefault="0079764C" w:rsidP="0079764C">
            <w:pPr>
              <w:jc w:val="both"/>
              <w:rPr>
                <w:sz w:val="20"/>
                <w:szCs w:val="20"/>
                <w:lang w:eastAsia="en-US"/>
              </w:rPr>
            </w:pPr>
            <w:r w:rsidRPr="0079764C">
              <w:rPr>
                <w:sz w:val="20"/>
                <w:szCs w:val="20"/>
                <w:lang w:eastAsia="en-US"/>
              </w:rPr>
              <w:t>(17) Ak sa vyžaduje konsolidácia podľa osobitného predpisu,</w:t>
            </w:r>
            <w:r w:rsidRPr="0079764C">
              <w:rPr>
                <w:sz w:val="20"/>
                <w:szCs w:val="20"/>
                <w:vertAlign w:val="superscript"/>
                <w:lang w:eastAsia="en-US"/>
              </w:rPr>
              <w:t>45aaaa</w:t>
            </w:r>
            <w:r w:rsidRPr="0079764C">
              <w:rPr>
                <w:sz w:val="20"/>
                <w:szCs w:val="20"/>
                <w:lang w:eastAsia="en-US"/>
              </w:rPr>
              <w:t>) Národná banka Slovenska vykonáva dohľad na konsolidovanom základe, ak súčasťou konsolidovaného celku je banka s najvyššou hodnotou celkových aktív v rámci konsolidovaného celku. Ak súčasťou konsolidovaného celku nie je banka, Národná banka Slovenska vykonáva dohľad podľa prvej vety, ak súčasťou konsolidovaného celku je obchodník s cennými papiermi s najvyššou hodnotou celkových aktív v rámci konsolidovaného celku.</w:t>
            </w:r>
          </w:p>
          <w:p w14:paraId="2B3A1CD8" w14:textId="77777777" w:rsidR="0079764C" w:rsidRPr="0079764C" w:rsidRDefault="0079764C" w:rsidP="0079764C">
            <w:pPr>
              <w:jc w:val="both"/>
              <w:rPr>
                <w:sz w:val="20"/>
                <w:szCs w:val="20"/>
                <w:lang w:eastAsia="en-US"/>
              </w:rPr>
            </w:pPr>
          </w:p>
          <w:p w14:paraId="6F716701" w14:textId="77777777" w:rsidR="0079764C" w:rsidRPr="0079764C" w:rsidRDefault="0079764C" w:rsidP="0079764C">
            <w:pPr>
              <w:jc w:val="both"/>
              <w:rPr>
                <w:sz w:val="20"/>
                <w:szCs w:val="20"/>
                <w:lang w:eastAsia="en-US"/>
              </w:rPr>
            </w:pPr>
            <w:r w:rsidRPr="0079764C">
              <w:rPr>
                <w:sz w:val="20"/>
                <w:szCs w:val="20"/>
                <w:lang w:eastAsia="en-US"/>
              </w:rPr>
              <w:t>Poznámka pod čiarou k odkazu 45aaaa znie:</w:t>
            </w:r>
          </w:p>
          <w:p w14:paraId="2F41D2CE" w14:textId="6C8977B7" w:rsidR="006879F0" w:rsidRPr="0079764C" w:rsidRDefault="0079764C" w:rsidP="0079764C">
            <w:pPr>
              <w:pStyle w:val="Normlny0"/>
              <w:jc w:val="both"/>
              <w:rPr>
                <w:sz w:val="24"/>
                <w:szCs w:val="24"/>
                <w:lang w:eastAsia="sk-SK"/>
              </w:rPr>
            </w:pPr>
            <w:r w:rsidRPr="0079764C">
              <w:t>„</w:t>
            </w:r>
            <w:r w:rsidRPr="0079764C">
              <w:rPr>
                <w:vertAlign w:val="superscript"/>
              </w:rPr>
              <w:t>45aaaa</w:t>
            </w:r>
            <w:r w:rsidRPr="0079764C">
              <w:t>) Čl. 18 ods. 3 alebo 6 nariadenia (EÚ) č. 575/2013 v platnom znení.</w:t>
            </w:r>
          </w:p>
          <w:p w14:paraId="0B40E3F5" w14:textId="77777777" w:rsidR="006879F0" w:rsidRPr="0079764C" w:rsidRDefault="006879F0" w:rsidP="006879F0">
            <w:pPr>
              <w:pStyle w:val="Normlny0"/>
              <w:jc w:val="both"/>
              <w:rPr>
                <w:sz w:val="24"/>
                <w:szCs w:val="24"/>
                <w:lang w:eastAsia="sk-SK"/>
              </w:rPr>
            </w:pPr>
          </w:p>
          <w:p w14:paraId="5375ED8B" w14:textId="77777777" w:rsidR="006879F0" w:rsidRPr="0079764C" w:rsidRDefault="006879F0" w:rsidP="006879F0">
            <w:pPr>
              <w:pStyle w:val="Normlny0"/>
              <w:jc w:val="both"/>
              <w:rPr>
                <w:sz w:val="24"/>
                <w:szCs w:val="24"/>
                <w:lang w:eastAsia="sk-SK"/>
              </w:rPr>
            </w:pPr>
          </w:p>
          <w:p w14:paraId="6E26C888" w14:textId="3561E86A" w:rsidR="006879F0" w:rsidRPr="0079764C" w:rsidRDefault="006879F0" w:rsidP="006879F0">
            <w:pPr>
              <w:jc w:val="both"/>
              <w:rPr>
                <w:sz w:val="20"/>
                <w:szCs w:val="20"/>
                <w:lang w:eastAsia="en-US"/>
              </w:rPr>
            </w:pPr>
            <w:r w:rsidRPr="0079764C">
              <w:rPr>
                <w:sz w:val="20"/>
                <w:szCs w:val="20"/>
                <w:lang w:eastAsia="en-US"/>
              </w:rPr>
              <w:lastRenderedPageBreak/>
              <w:t xml:space="preserve">(18) </w:t>
            </w:r>
            <w:r w:rsidR="0079764C" w:rsidRPr="0079764C">
              <w:rPr>
                <w:sz w:val="20"/>
                <w:szCs w:val="20"/>
                <w:lang w:eastAsia="en-US"/>
              </w:rPr>
              <w:t>Národná banka Slovenska vykonáva dohľad na konsolidovanom základe, ak súčet hodnoty aktív bánk skupiny, nad ktorými vykonáva dohľad Národná banka Slovenska, je vyšší ako súčet hodnoty aktív bánk skupiny, nad ktorými vykonáva dohľad na individuálnom základe akýkoľvek iný príslušný orgán dohľadu iného členského štátu.</w:t>
            </w:r>
          </w:p>
          <w:p w14:paraId="60E7FDD8" w14:textId="77777777" w:rsidR="006879F0" w:rsidRPr="0079764C" w:rsidRDefault="006879F0" w:rsidP="006879F0">
            <w:pPr>
              <w:jc w:val="both"/>
              <w:rPr>
                <w:sz w:val="20"/>
                <w:szCs w:val="20"/>
                <w:lang w:eastAsia="en-US"/>
              </w:rPr>
            </w:pPr>
          </w:p>
          <w:p w14:paraId="51571344" w14:textId="27774349" w:rsidR="006879F0" w:rsidRDefault="0079764C" w:rsidP="006879F0">
            <w:pPr>
              <w:pStyle w:val="Normlny0"/>
              <w:jc w:val="both"/>
              <w:rPr>
                <w:u w:val="single"/>
                <w:lang w:eastAsia="sk-SK"/>
              </w:rPr>
            </w:pPr>
            <w:r w:rsidRPr="0079764C">
              <w:rPr>
                <w:lang w:eastAsia="sk-SK"/>
              </w:rPr>
              <w:t>Národná banka Slovenska vykonáva dohľad na konsolidovanom základe, ak vykonáva dohľad na individuálnom základe nad jedným alebo viacerými obchodníkmi s cennými papiermi v rámci skupiny s najväčšou celkovou hodnotou aktív.</w:t>
            </w:r>
          </w:p>
          <w:p w14:paraId="148AEF99" w14:textId="77777777" w:rsidR="006879F0" w:rsidRDefault="006879F0" w:rsidP="006879F0">
            <w:pPr>
              <w:pStyle w:val="Normlny0"/>
              <w:jc w:val="both"/>
              <w:rPr>
                <w:u w:val="single"/>
                <w:lang w:eastAsia="sk-SK"/>
              </w:rPr>
            </w:pPr>
          </w:p>
          <w:p w14:paraId="31167688" w14:textId="77777777" w:rsidR="006879F0" w:rsidRDefault="006879F0" w:rsidP="006879F0">
            <w:pPr>
              <w:pStyle w:val="Normlny0"/>
              <w:jc w:val="both"/>
              <w:rPr>
                <w:u w:val="single"/>
                <w:lang w:eastAsia="sk-SK"/>
              </w:rPr>
            </w:pPr>
          </w:p>
          <w:p w14:paraId="45CE10DA" w14:textId="77777777" w:rsidR="006879F0" w:rsidRDefault="006879F0" w:rsidP="006879F0">
            <w:pPr>
              <w:pStyle w:val="Normlny0"/>
              <w:jc w:val="both"/>
              <w:rPr>
                <w:u w:val="single"/>
                <w:lang w:eastAsia="sk-SK"/>
              </w:rPr>
            </w:pPr>
          </w:p>
          <w:p w14:paraId="0D69660C" w14:textId="77777777" w:rsidR="006879F0" w:rsidRDefault="006879F0" w:rsidP="006879F0">
            <w:pPr>
              <w:pStyle w:val="Normlny0"/>
              <w:jc w:val="both"/>
              <w:rPr>
                <w:u w:val="single"/>
                <w:lang w:eastAsia="sk-SK"/>
              </w:rPr>
            </w:pPr>
          </w:p>
          <w:p w14:paraId="1F7C8E96" w14:textId="77777777" w:rsidR="006879F0" w:rsidRDefault="006879F0" w:rsidP="006879F0">
            <w:pPr>
              <w:pStyle w:val="Normlny0"/>
              <w:jc w:val="both"/>
              <w:rPr>
                <w:u w:val="single"/>
                <w:lang w:eastAsia="sk-SK"/>
              </w:rPr>
            </w:pPr>
          </w:p>
          <w:p w14:paraId="61E7A724" w14:textId="77777777" w:rsidR="00E531CB" w:rsidRDefault="00E531CB" w:rsidP="006879F0">
            <w:pPr>
              <w:pStyle w:val="Normlny0"/>
              <w:jc w:val="both"/>
              <w:rPr>
                <w:u w:val="single"/>
                <w:lang w:eastAsia="sk-SK"/>
              </w:rPr>
            </w:pPr>
          </w:p>
          <w:p w14:paraId="52C10ACE" w14:textId="0BBCD10B" w:rsidR="006879F0" w:rsidRDefault="0079764C" w:rsidP="006879F0">
            <w:pPr>
              <w:pStyle w:val="Normlny0"/>
              <w:jc w:val="both"/>
            </w:pPr>
            <w:r w:rsidRPr="0079764C">
              <w:t>(5) V prípadoch podľa odsekov 2, 3 a 4 môže Národná banka Slovenska s príslušnými orgánmi dohľadu iných členských štátov na základe vzájomnej písomnej dohody upustiť od podmienok uvedených v týchto odsekoch, ak by bolo ich uplatňovanie neprimerané pri zohľadnení povahy bánk a významu ich činností v rôznych krajinách, alebo ak je potrebné zabezpečiť kontinuitu dohľadu na konsolidovanom základe zo strany toho istého orgánu dohľadu iného členského štátu, a poveriť príslušný orgán dohľadu iného členského štátu, aby vykonával dohľad na konsolidovanom základe. V týchto prípadoch Národná banka Slovenska podľa potreby umožní materskej banke v Európskej únii alebo materskej finančnej holdingovej spoločnosti v Európskej únii alebo materskej zmiešanej finančnej holdingovej spoločnosti v Európskej únii, alebo banke s najvyššou hodnotou celkových aktív, aby sa vyjadrila k návrhu rozhodnutia pripravovaného v spolupráci s príslušnými orgánmi dohľadu iných členských štátov.</w:t>
            </w:r>
          </w:p>
          <w:p w14:paraId="52C852CF" w14:textId="77777777" w:rsidR="006879F0" w:rsidRDefault="006879F0" w:rsidP="006879F0">
            <w:pPr>
              <w:pStyle w:val="Normlny0"/>
              <w:jc w:val="both"/>
            </w:pPr>
          </w:p>
          <w:p w14:paraId="2527E2DC" w14:textId="77777777" w:rsidR="0079764C" w:rsidRPr="0079764C" w:rsidRDefault="0079764C" w:rsidP="0079764C">
            <w:pPr>
              <w:jc w:val="both"/>
              <w:rPr>
                <w:b/>
                <w:sz w:val="20"/>
                <w:szCs w:val="20"/>
              </w:rPr>
            </w:pPr>
            <w:r w:rsidRPr="0079764C">
              <w:rPr>
                <w:b/>
                <w:sz w:val="20"/>
                <w:szCs w:val="20"/>
              </w:rPr>
              <w:t xml:space="preserve">(7) Ak materskou spoločnosťou dvoch alebo viacerých obchodníkov s cennými papiermi alebo zahraničných obchodníkov s cennými papiermi je </w:t>
            </w:r>
            <w:r w:rsidRPr="0079764C">
              <w:rPr>
                <w:b/>
                <w:sz w:val="20"/>
                <w:szCs w:val="20"/>
              </w:rPr>
              <w:lastRenderedPageBreak/>
              <w:t>rovnaká investičná holdingová spoločnosť v Európskej únii alebo zmiešaná finančná holdingová spoločnosť v Európskej únii, a žiadnemu obchodníkovi s cennými papiermi alebo zahraničnému obchodníkovi s cennými papiermi nebolo vydané povolenie v členskom štáte, v ktorom bola zriadená investičná holdingová spoločnosť alebo zmiešaná finančná holdingová spoločnosť, dohľad na konsolidovanom základe alebo dohľad nad dodržiavaním súladu s kapitálovým testom skupiny vykonáva Národná banka Slovenska, ak najvyššiu celkovú hodnotu aktív má obchodník s cennými papiermi.</w:t>
            </w:r>
          </w:p>
          <w:p w14:paraId="0636DE21" w14:textId="77777777" w:rsidR="0079764C" w:rsidRPr="0079764C" w:rsidRDefault="0079764C" w:rsidP="0079764C">
            <w:pPr>
              <w:jc w:val="both"/>
              <w:rPr>
                <w:b/>
                <w:sz w:val="20"/>
                <w:szCs w:val="20"/>
              </w:rPr>
            </w:pPr>
          </w:p>
          <w:p w14:paraId="01F4410E" w14:textId="77777777" w:rsidR="0079764C" w:rsidRPr="0079764C" w:rsidRDefault="0079764C" w:rsidP="0079764C">
            <w:pPr>
              <w:jc w:val="both"/>
              <w:rPr>
                <w:b/>
                <w:sz w:val="20"/>
                <w:szCs w:val="20"/>
              </w:rPr>
            </w:pPr>
            <w:r w:rsidRPr="0079764C">
              <w:rPr>
                <w:b/>
                <w:sz w:val="20"/>
                <w:szCs w:val="20"/>
              </w:rPr>
              <w:t xml:space="preserve">(8) Ak sa Národná banka Slovenska dohodne s príslušnými orgánmi iných členských štátov, môže na základe spoločnej dohody neuplatňovať ustanovenia odsekov 5 až 7, ak by ich uplatňovanie nebolo primerané vzhľadom na efektívny dohľad na konsolidovanom základe alebo dohľad nad dodržiavaním súladu s kapitálovým testom skupiny s prihliadnutím na obchodníka s cennými papiermi alebo zahraničného obchodníka s cennými papiermi a význam ich činností v Slovenskej republike a iných členských štátoch, a určiť iný príslušný orgán na vykonávanie dohľadu na konsolidovanom základe alebo dohľadu nad dodržiavaním súladu s kapitálovým testom skupiny. Národná banka Slovenska pred prijatím takého rozhodnutia môže umožniť materskej investičnej holdingovej spoločnosti v Európskej únii alebo materskej zmiešanej finančnej holdingovej spoločnosti v Európskej únii alebo obchodníkovi s cennými papiermi s najvyššou celkovou hodnotou aktív, aby sa vyjadrila k návrhu rozhodnutia pripravovaného v spolupráci s príslušnými orgánmi dohľadu iných členských štátov. </w:t>
            </w:r>
          </w:p>
          <w:p w14:paraId="127057E2" w14:textId="77777777" w:rsidR="0079764C" w:rsidRPr="0079764C" w:rsidRDefault="0079764C" w:rsidP="0079764C">
            <w:pPr>
              <w:jc w:val="both"/>
              <w:rPr>
                <w:b/>
                <w:sz w:val="20"/>
                <w:szCs w:val="20"/>
              </w:rPr>
            </w:pPr>
          </w:p>
          <w:p w14:paraId="7A779A67" w14:textId="7AE82981" w:rsidR="006879F0" w:rsidRPr="006879F0" w:rsidRDefault="0079764C" w:rsidP="0079764C">
            <w:pPr>
              <w:pStyle w:val="Normlny0"/>
              <w:jc w:val="both"/>
              <w:rPr>
                <w:b/>
                <w:lang w:eastAsia="sk-SK"/>
              </w:rPr>
            </w:pPr>
            <w:r w:rsidRPr="0079764C">
              <w:rPr>
                <w:b/>
              </w:rPr>
              <w:t xml:space="preserve">(9) Na základe spoločnej dohody s príslušnými orgánmi dohľadu iných členských štátov môže byť Národná banka Slovenska určená ako príslušný orgán na vykonávanie dohľadu na konsolidovanom základe alebo dohľadu nad dodržiavaním súladu s </w:t>
            </w:r>
            <w:r w:rsidRPr="0079764C">
              <w:rPr>
                <w:b/>
              </w:rPr>
              <w:lastRenderedPageBreak/>
              <w:t>kapitálovým testom skupiny, ak príslušný orgán iného členského štátu nevykonáva dohľad na konsolidovanom základe alebo dohľad nad dodržiavaním súladu s kapitálovým testom skupiny.</w:t>
            </w:r>
          </w:p>
          <w:p w14:paraId="596B549A" w14:textId="77777777" w:rsidR="006879F0" w:rsidRPr="006879F0" w:rsidRDefault="006879F0" w:rsidP="006879F0">
            <w:pPr>
              <w:pStyle w:val="Normlny0"/>
              <w:rPr>
                <w:b/>
                <w:lang w:eastAsia="sk-SK"/>
              </w:rPr>
            </w:pPr>
          </w:p>
          <w:p w14:paraId="0599710A" w14:textId="77777777" w:rsidR="006879F0" w:rsidRDefault="006879F0" w:rsidP="006879F0">
            <w:pPr>
              <w:pStyle w:val="Normlny0"/>
              <w:rPr>
                <w:b/>
                <w:lang w:eastAsia="sk-SK"/>
              </w:rPr>
            </w:pPr>
          </w:p>
          <w:p w14:paraId="68320E3F" w14:textId="77777777" w:rsidR="0079764C" w:rsidRDefault="0079764C" w:rsidP="006879F0">
            <w:pPr>
              <w:pStyle w:val="Normlny0"/>
              <w:rPr>
                <w:b/>
                <w:lang w:eastAsia="sk-SK"/>
              </w:rPr>
            </w:pPr>
          </w:p>
          <w:p w14:paraId="61986A33" w14:textId="0870BDE7" w:rsidR="006879F0" w:rsidRDefault="006879F0" w:rsidP="006879F0">
            <w:pPr>
              <w:rPr>
                <w:sz w:val="20"/>
                <w:szCs w:val="20"/>
              </w:rPr>
            </w:pPr>
            <w:r w:rsidRPr="006879F0">
              <w:rPr>
                <w:sz w:val="20"/>
                <w:szCs w:val="20"/>
              </w:rPr>
              <w:t xml:space="preserve">(8) </w:t>
            </w:r>
            <w:r w:rsidR="0079764C" w:rsidRPr="0079764C">
              <w:rPr>
                <w:sz w:val="20"/>
                <w:szCs w:val="20"/>
              </w:rPr>
              <w:t>Národná banka Slovenska bezodkladne oznámi Komisii a Európskemu orgánu dohľadu (Európskemu orgánu pre bankovníctvo) uzavretie písomnej dohody podľa odsekov 1 a 5 a jej obsah.</w:t>
            </w:r>
          </w:p>
        </w:tc>
        <w:tc>
          <w:tcPr>
            <w:tcW w:w="682" w:type="dxa"/>
            <w:tcBorders>
              <w:top w:val="single" w:sz="4" w:space="0" w:color="auto"/>
              <w:left w:val="single" w:sz="4" w:space="0" w:color="auto"/>
              <w:bottom w:val="single" w:sz="4" w:space="0" w:color="auto"/>
              <w:right w:val="single" w:sz="4" w:space="0" w:color="auto"/>
            </w:tcBorders>
          </w:tcPr>
          <w:p w14:paraId="2B436CE9" w14:textId="0FBF2D3A" w:rsidR="006879F0" w:rsidRDefault="006879F0" w:rsidP="006879F0">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54B5E19D" w14:textId="77777777" w:rsidR="006879F0" w:rsidRDefault="006879F0" w:rsidP="00E26492">
            <w:pPr>
              <w:pStyle w:val="Nadpis1"/>
              <w:rPr>
                <w:b w:val="0"/>
                <w:sz w:val="20"/>
                <w:szCs w:val="20"/>
              </w:rPr>
            </w:pPr>
          </w:p>
        </w:tc>
      </w:tr>
      <w:tr w:rsidR="006879F0" w:rsidRPr="00D92831" w14:paraId="2E80B667" w14:textId="77777777" w:rsidTr="00447AC1">
        <w:tc>
          <w:tcPr>
            <w:tcW w:w="867" w:type="dxa"/>
            <w:tcBorders>
              <w:top w:val="single" w:sz="4" w:space="0" w:color="auto"/>
              <w:left w:val="single" w:sz="12" w:space="0" w:color="auto"/>
              <w:bottom w:val="single" w:sz="4" w:space="0" w:color="auto"/>
              <w:right w:val="single" w:sz="4" w:space="0" w:color="auto"/>
            </w:tcBorders>
          </w:tcPr>
          <w:p w14:paraId="06480F49" w14:textId="77777777" w:rsidR="006879F0" w:rsidRDefault="006879F0" w:rsidP="00E26492">
            <w:pPr>
              <w:rPr>
                <w:sz w:val="20"/>
                <w:szCs w:val="20"/>
              </w:rPr>
            </w:pPr>
            <w:r>
              <w:rPr>
                <w:sz w:val="20"/>
                <w:szCs w:val="20"/>
              </w:rPr>
              <w:lastRenderedPageBreak/>
              <w:t>Č: 62,</w:t>
            </w:r>
          </w:p>
          <w:p w14:paraId="157F0A7C" w14:textId="77777777" w:rsidR="006879F0" w:rsidRDefault="006879F0" w:rsidP="00E26492">
            <w:pPr>
              <w:rPr>
                <w:sz w:val="20"/>
                <w:szCs w:val="20"/>
              </w:rPr>
            </w:pPr>
            <w:r>
              <w:rPr>
                <w:sz w:val="20"/>
                <w:szCs w:val="20"/>
              </w:rPr>
              <w:t>O: 18</w:t>
            </w:r>
          </w:p>
        </w:tc>
        <w:tc>
          <w:tcPr>
            <w:tcW w:w="6190" w:type="dxa"/>
            <w:tcBorders>
              <w:top w:val="single" w:sz="4" w:space="0" w:color="auto"/>
              <w:left w:val="single" w:sz="4" w:space="0" w:color="auto"/>
              <w:bottom w:val="single" w:sz="4" w:space="0" w:color="auto"/>
              <w:right w:val="single" w:sz="4" w:space="0" w:color="auto"/>
            </w:tcBorders>
          </w:tcPr>
          <w:p w14:paraId="45C1FBE8" w14:textId="77777777" w:rsidR="006879F0" w:rsidRDefault="006879F0" w:rsidP="00121836">
            <w:pPr>
              <w:autoSpaceDE/>
              <w:autoSpaceDN/>
              <w:jc w:val="both"/>
              <w:rPr>
                <w:sz w:val="20"/>
                <w:szCs w:val="20"/>
              </w:rPr>
            </w:pPr>
            <w:r w:rsidRPr="00121836">
              <w:rPr>
                <w:sz w:val="20"/>
                <w:szCs w:val="20"/>
              </w:rPr>
              <w:t>V článku 114 sa prvý pododsek nahrádza takto:</w:t>
            </w:r>
          </w:p>
          <w:p w14:paraId="3DE9CA59" w14:textId="77777777" w:rsidR="006879F0" w:rsidRPr="00121836" w:rsidRDefault="006879F0" w:rsidP="00121836">
            <w:pPr>
              <w:autoSpaceDE/>
              <w:autoSpaceDN/>
              <w:jc w:val="both"/>
              <w:rPr>
                <w:sz w:val="20"/>
                <w:szCs w:val="20"/>
              </w:rPr>
            </w:pPr>
          </w:p>
          <w:p w14:paraId="4D0494B8" w14:textId="77777777" w:rsidR="006879F0" w:rsidRPr="00BF09C0" w:rsidRDefault="006879F0" w:rsidP="00121836">
            <w:pPr>
              <w:autoSpaceDE/>
              <w:autoSpaceDN/>
              <w:jc w:val="both"/>
              <w:rPr>
                <w:sz w:val="20"/>
                <w:szCs w:val="20"/>
              </w:rPr>
            </w:pPr>
            <w:r w:rsidRPr="00121836">
              <w:rPr>
                <w:sz w:val="20"/>
                <w:szCs w:val="20"/>
              </w:rPr>
              <w:t>„1.   Ak nastane krízová situácia vrátane situácie uvedenej v článku 18 nariadenia (EÚ) č. 1093/2010 alebo nepriaznivý vývoj na trhoch, ktorá potenciálne ohrozuje likviditu trhu a stabilitu finančného systému v ktoromkoľvek členskom štáte, v ktorom bolo subjektom skupiny udelené povolenie alebo v ktorom sú zriadené dôležité pobočky uvedené v článku 51, orgán konsolidovaného dohľadu s výhradou hlavy VII kapitoly 1 oddielu 2 tejto smernice a prípadne s výhradou hlavy IV kapitoly 1 oddielu 2 smernice (EÚ) 2019/2034 na to čo najskôr upozorní orgán EBA a orgány uvedené v článku 58 ods. 4 a článku 59, a oznámi všetky informácie, ktoré sú zásadné na plnenie ich úloh. Uvedené povinnosti sa vzťahujú na všetky príslušné orgány.“</w:t>
            </w:r>
          </w:p>
        </w:tc>
        <w:tc>
          <w:tcPr>
            <w:tcW w:w="1105" w:type="dxa"/>
            <w:tcBorders>
              <w:top w:val="single" w:sz="4" w:space="0" w:color="auto"/>
              <w:left w:val="single" w:sz="4" w:space="0" w:color="auto"/>
              <w:bottom w:val="single" w:sz="4" w:space="0" w:color="auto"/>
              <w:right w:val="single" w:sz="12" w:space="0" w:color="auto"/>
            </w:tcBorders>
          </w:tcPr>
          <w:p w14:paraId="43CA2F42" w14:textId="765B061C" w:rsidR="006879F0" w:rsidRDefault="006879F0"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3E83DDB4" w14:textId="18F3F151" w:rsidR="006879F0" w:rsidRPr="00C548DB" w:rsidRDefault="006879F0" w:rsidP="00E26492">
            <w:pPr>
              <w:jc w:val="center"/>
              <w:rPr>
                <w:sz w:val="20"/>
                <w:szCs w:val="20"/>
              </w:rPr>
            </w:pPr>
            <w:r>
              <w:rPr>
                <w:sz w:val="20"/>
                <w:szCs w:val="20"/>
              </w:rPr>
              <w:t>483/2001</w:t>
            </w:r>
          </w:p>
        </w:tc>
        <w:tc>
          <w:tcPr>
            <w:tcW w:w="705" w:type="dxa"/>
            <w:tcBorders>
              <w:top w:val="single" w:sz="4" w:space="0" w:color="auto"/>
              <w:left w:val="single" w:sz="4" w:space="0" w:color="auto"/>
              <w:bottom w:val="single" w:sz="4" w:space="0" w:color="auto"/>
              <w:right w:val="single" w:sz="4" w:space="0" w:color="auto"/>
            </w:tcBorders>
          </w:tcPr>
          <w:p w14:paraId="63DD1D5A" w14:textId="242BF28C" w:rsidR="006879F0" w:rsidRPr="00914FDE" w:rsidRDefault="006879F0" w:rsidP="00E26492">
            <w:pPr>
              <w:pStyle w:val="Normlny0"/>
              <w:jc w:val="center"/>
            </w:pPr>
            <w:r>
              <w:t>§ 48 ods. 1 a 2</w:t>
            </w:r>
          </w:p>
        </w:tc>
        <w:tc>
          <w:tcPr>
            <w:tcW w:w="4515" w:type="dxa"/>
            <w:gridSpan w:val="2"/>
            <w:tcBorders>
              <w:top w:val="single" w:sz="4" w:space="0" w:color="auto"/>
              <w:left w:val="single" w:sz="4" w:space="0" w:color="auto"/>
              <w:bottom w:val="single" w:sz="4" w:space="0" w:color="auto"/>
              <w:right w:val="single" w:sz="4" w:space="0" w:color="auto"/>
            </w:tcBorders>
          </w:tcPr>
          <w:p w14:paraId="414338F1" w14:textId="77777777" w:rsidR="0079764C" w:rsidRPr="0079764C" w:rsidRDefault="006879F0" w:rsidP="0079764C">
            <w:pPr>
              <w:jc w:val="both"/>
              <w:rPr>
                <w:sz w:val="20"/>
                <w:szCs w:val="20"/>
              </w:rPr>
            </w:pPr>
            <w:r w:rsidRPr="006879F0">
              <w:rPr>
                <w:sz w:val="20"/>
                <w:szCs w:val="20"/>
              </w:rPr>
              <w:t>(</w:t>
            </w:r>
            <w:r w:rsidR="0079764C" w:rsidRPr="0079764C">
              <w:rPr>
                <w:sz w:val="20"/>
                <w:szCs w:val="20"/>
              </w:rPr>
              <w:t>1) Ak vznikne kritická situácia vrátane nepriaznivého vývoja na finančných trhoch, ktorá potenciálne ohrozuje likviditu trhu a stabilitu finančného systému v členskom štáte, v ktorom bolo subjektom skupiny bánk a zahraničných bánk udelené povolenie alebo v ktorom sú zriadené významné pobočky podľa § 6 ods. 14, Národná banka Slovenska bezodkladne upozorní, s prihliadnutím na povinnosť zachovávania mlčanlivosti, ministerstvo a príslušný orgán dohľadu zodpovedný za výkon dohľadu na konsolidovanom základe a oznámi im všetky informácie, ktoré sú dôležité na výkon ich úloh. Ak je Národná banka Slovenska orgánom dohľadu zodpovedným za výkon dohľadu na konsolidovanom základe a vznikne kritická situácia vrátane situácie uvedenej v osobitnom predpise 45aa) alebo vrátane nepriaznivého vývoja na finančných trhoch, ktorá potenciálne ohrozuje likviditu trhu a stabilitu finančného systému v členskom štáte, v ktorom bolo subjektom skupiny bánk a zahraničných bánk udelené povolenie alebo v ktorom sú zriadené významné pobočky podľa § 6 ods. 14, Národná banka Slovenska bezodkladne upozorní, s prihliadnutím na povinnosť zachovávania mlčanlivosti, Európsky orgán dohľadu (Európsky orgán pre bankovníctvo), Európsky výbor pre systémové riziká, príslušné orgány dohľadu iného členského štátu, ministerstvo a iné orgány verejnej moci a osoby, ktorých činnosť súvisí s dohľadom nad dohliadanými subjektmi, a oznámi im všetky informácie, ktoré sú dôležité na výkon ich úloh.</w:t>
            </w:r>
          </w:p>
          <w:p w14:paraId="4AEC4340" w14:textId="77777777" w:rsidR="0079764C" w:rsidRPr="0079764C" w:rsidRDefault="0079764C" w:rsidP="0079764C">
            <w:pPr>
              <w:jc w:val="both"/>
              <w:rPr>
                <w:sz w:val="20"/>
                <w:szCs w:val="20"/>
              </w:rPr>
            </w:pPr>
            <w:r w:rsidRPr="0079764C">
              <w:rPr>
                <w:sz w:val="20"/>
                <w:szCs w:val="20"/>
              </w:rPr>
              <w:t xml:space="preserve"> </w:t>
            </w:r>
          </w:p>
          <w:p w14:paraId="3D8655C6" w14:textId="64DCD5F3" w:rsidR="006879F0" w:rsidRPr="006879F0" w:rsidRDefault="0079764C" w:rsidP="0079764C">
            <w:pPr>
              <w:jc w:val="both"/>
              <w:rPr>
                <w:sz w:val="20"/>
                <w:szCs w:val="20"/>
              </w:rPr>
            </w:pPr>
            <w:r w:rsidRPr="0079764C">
              <w:rPr>
                <w:sz w:val="20"/>
                <w:szCs w:val="20"/>
              </w:rPr>
              <w:lastRenderedPageBreak/>
              <w:t>(2) Ak Národná banka Slovenska potrebuje informácie, ktoré už boli poskytnuté príslušnému orgánu dohľadu iného členského štátu, obráti sa na tento orgán dohľadu vždy, keď je to možné, s cieľom zabrániť duplicite v poskytovaní informácií rôznym orgánom dohľadu zodpovedným za jeho vykonávanie.</w:t>
            </w:r>
          </w:p>
        </w:tc>
        <w:tc>
          <w:tcPr>
            <w:tcW w:w="682" w:type="dxa"/>
            <w:tcBorders>
              <w:top w:val="single" w:sz="4" w:space="0" w:color="auto"/>
              <w:left w:val="single" w:sz="4" w:space="0" w:color="auto"/>
              <w:bottom w:val="single" w:sz="4" w:space="0" w:color="auto"/>
              <w:right w:val="single" w:sz="4" w:space="0" w:color="auto"/>
            </w:tcBorders>
          </w:tcPr>
          <w:p w14:paraId="296C7A8F" w14:textId="1D066240" w:rsidR="006879F0" w:rsidRDefault="006879F0"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41A693CB" w14:textId="77777777" w:rsidR="006879F0" w:rsidRDefault="006879F0" w:rsidP="00E26492">
            <w:pPr>
              <w:pStyle w:val="Nadpis1"/>
              <w:rPr>
                <w:b w:val="0"/>
                <w:sz w:val="20"/>
                <w:szCs w:val="20"/>
              </w:rPr>
            </w:pPr>
          </w:p>
        </w:tc>
      </w:tr>
      <w:tr w:rsidR="006879F0" w:rsidRPr="00D92831" w14:paraId="2AC4F1D2" w14:textId="77777777" w:rsidTr="00447AC1">
        <w:tc>
          <w:tcPr>
            <w:tcW w:w="867" w:type="dxa"/>
            <w:tcBorders>
              <w:top w:val="single" w:sz="4" w:space="0" w:color="auto"/>
              <w:left w:val="single" w:sz="12" w:space="0" w:color="auto"/>
              <w:bottom w:val="single" w:sz="4" w:space="0" w:color="auto"/>
              <w:right w:val="single" w:sz="4" w:space="0" w:color="auto"/>
            </w:tcBorders>
          </w:tcPr>
          <w:p w14:paraId="1AE2573A" w14:textId="77777777" w:rsidR="006879F0" w:rsidRDefault="006879F0" w:rsidP="00E26492">
            <w:pPr>
              <w:rPr>
                <w:sz w:val="20"/>
                <w:szCs w:val="20"/>
              </w:rPr>
            </w:pPr>
            <w:r>
              <w:rPr>
                <w:sz w:val="20"/>
                <w:szCs w:val="20"/>
              </w:rPr>
              <w:t>Č: 62,</w:t>
            </w:r>
          </w:p>
          <w:p w14:paraId="7838FC52" w14:textId="77777777" w:rsidR="006879F0" w:rsidRDefault="006879F0" w:rsidP="00E26492">
            <w:pPr>
              <w:rPr>
                <w:sz w:val="20"/>
                <w:szCs w:val="20"/>
              </w:rPr>
            </w:pPr>
            <w:r>
              <w:rPr>
                <w:sz w:val="20"/>
                <w:szCs w:val="20"/>
              </w:rPr>
              <w:t>O: 19</w:t>
            </w:r>
          </w:p>
        </w:tc>
        <w:tc>
          <w:tcPr>
            <w:tcW w:w="6190" w:type="dxa"/>
            <w:tcBorders>
              <w:top w:val="single" w:sz="4" w:space="0" w:color="auto"/>
              <w:left w:val="single" w:sz="4" w:space="0" w:color="auto"/>
              <w:bottom w:val="single" w:sz="4" w:space="0" w:color="auto"/>
              <w:right w:val="single" w:sz="4" w:space="0" w:color="auto"/>
            </w:tcBorders>
          </w:tcPr>
          <w:p w14:paraId="3D34D518" w14:textId="77777777" w:rsidR="006879F0" w:rsidRPr="00121836" w:rsidRDefault="006879F0" w:rsidP="00121836">
            <w:pPr>
              <w:autoSpaceDE/>
              <w:autoSpaceDN/>
              <w:jc w:val="both"/>
              <w:rPr>
                <w:sz w:val="20"/>
                <w:szCs w:val="20"/>
              </w:rPr>
            </w:pPr>
            <w:r w:rsidRPr="00121836">
              <w:rPr>
                <w:sz w:val="20"/>
                <w:szCs w:val="20"/>
              </w:rPr>
              <w:t>Článok 116 sa mení takto:</w:t>
            </w:r>
          </w:p>
          <w:p w14:paraId="2EDFC493" w14:textId="77777777" w:rsidR="006879F0" w:rsidRPr="00121836" w:rsidRDefault="006879F0" w:rsidP="00121836">
            <w:pPr>
              <w:autoSpaceDE/>
              <w:autoSpaceDN/>
              <w:jc w:val="both"/>
              <w:rPr>
                <w:sz w:val="20"/>
                <w:szCs w:val="20"/>
              </w:rPr>
            </w:pPr>
          </w:p>
          <w:p w14:paraId="5985007C" w14:textId="77777777" w:rsidR="006879F0" w:rsidRPr="00121836" w:rsidRDefault="006879F0" w:rsidP="003A0F2C">
            <w:pPr>
              <w:pStyle w:val="Odsekzoznamu"/>
              <w:numPr>
                <w:ilvl w:val="0"/>
                <w:numId w:val="50"/>
              </w:numPr>
              <w:autoSpaceDE/>
              <w:autoSpaceDN/>
              <w:jc w:val="both"/>
              <w:rPr>
                <w:sz w:val="20"/>
                <w:szCs w:val="20"/>
              </w:rPr>
            </w:pPr>
            <w:r w:rsidRPr="00121836">
              <w:rPr>
                <w:sz w:val="20"/>
                <w:szCs w:val="20"/>
              </w:rPr>
              <w:t xml:space="preserve"> odsek 2 sa nahrádza takto:</w:t>
            </w:r>
          </w:p>
          <w:p w14:paraId="5E708104" w14:textId="77777777" w:rsidR="006879F0" w:rsidRPr="00121836" w:rsidRDefault="006879F0" w:rsidP="00121836">
            <w:pPr>
              <w:autoSpaceDE/>
              <w:autoSpaceDN/>
              <w:jc w:val="both"/>
              <w:rPr>
                <w:sz w:val="20"/>
                <w:szCs w:val="20"/>
              </w:rPr>
            </w:pPr>
            <w:r w:rsidRPr="00121836">
              <w:rPr>
                <w:sz w:val="20"/>
                <w:szCs w:val="20"/>
              </w:rPr>
              <w:t xml:space="preserve"> „2.   Príslušné orgány zapojené v kolégiách orgánov dohľadu a orgán EBA úzko spolupracujú. Požiadavky zachovávania dôvernosti podľa hlavy VII kapitoly 1 oddielu II tejto smernice a prípadne podľa hlavy IV kapitoly 1 oddielu 2 smernice (EÚ) 2019/2034 nebránia príslušným orgánom vo výmene dôverných informácií v rámci kolégií orgánov dohľadu. Zriadenie a fungovanie kolégií orgánov dohľadu nemá vplyv na práva a povinnosti príslušných orgánov podľa tejto smernice a nariadenia (EÚ) č. 575/2013.“;</w:t>
            </w:r>
          </w:p>
          <w:p w14:paraId="1D126CD8" w14:textId="77777777" w:rsidR="006879F0" w:rsidRPr="00121836" w:rsidRDefault="006879F0" w:rsidP="00121836">
            <w:pPr>
              <w:autoSpaceDE/>
              <w:autoSpaceDN/>
              <w:jc w:val="both"/>
              <w:rPr>
                <w:sz w:val="20"/>
                <w:szCs w:val="20"/>
              </w:rPr>
            </w:pPr>
            <w:r w:rsidRPr="00121836">
              <w:rPr>
                <w:sz w:val="20"/>
                <w:szCs w:val="20"/>
              </w:rPr>
              <w:t xml:space="preserve"> </w:t>
            </w:r>
          </w:p>
          <w:p w14:paraId="66E64DA5" w14:textId="77777777" w:rsidR="006879F0" w:rsidRPr="00121836" w:rsidRDefault="006879F0" w:rsidP="003A0F2C">
            <w:pPr>
              <w:pStyle w:val="Odsekzoznamu"/>
              <w:numPr>
                <w:ilvl w:val="0"/>
                <w:numId w:val="50"/>
              </w:numPr>
              <w:autoSpaceDE/>
              <w:autoSpaceDN/>
              <w:jc w:val="both"/>
              <w:rPr>
                <w:sz w:val="20"/>
                <w:szCs w:val="20"/>
              </w:rPr>
            </w:pPr>
            <w:r w:rsidRPr="00121836">
              <w:rPr>
                <w:sz w:val="20"/>
                <w:szCs w:val="20"/>
              </w:rPr>
              <w:t xml:space="preserve"> v odseku 6 sa prvý pododsek nahrádza takto:</w:t>
            </w:r>
          </w:p>
          <w:p w14:paraId="2C3D8F1B" w14:textId="77777777" w:rsidR="006879F0" w:rsidRPr="00121836" w:rsidRDefault="006879F0" w:rsidP="00121836">
            <w:pPr>
              <w:autoSpaceDE/>
              <w:autoSpaceDN/>
              <w:jc w:val="both"/>
              <w:rPr>
                <w:sz w:val="20"/>
                <w:szCs w:val="20"/>
              </w:rPr>
            </w:pPr>
            <w:r w:rsidRPr="00121836">
              <w:rPr>
                <w:sz w:val="20"/>
                <w:szCs w:val="20"/>
              </w:rPr>
              <w:t xml:space="preserve"> „6.   Do kolégií orgánov dohľadu sa môžu zapojiť príslušné orgány zodpovedné za dohľad nad dcérskymi spoločnosťami materskej inštitúcie v EÚ, materskej finančnej holdingovej spoločnosti v EÚ alebo materskej zmiešanej finančnej holdingovej spoločnosti v EÚ a príslušné orgány hostiteľského členského štátu, v ktorom sú zriadené dôležité pobočky uvedené v článku 51, prípadne centrálne banky ESCB, a podľa potreby orgány dohľadu tretích krajín pod podmienkou, že sú dodržané požiadavky na dôvernosť, ktoré sú podľa názoru všetkých príslušných orgánov rovnocenné požiadavkám uvedeným v hlave VII kapitole 1 oddiele II tejto smernice a prípadne v hlave IV kapitole 1 oddiele 2 smernice (EÚ) 2019/2034.“;</w:t>
            </w:r>
          </w:p>
          <w:p w14:paraId="50A7C251" w14:textId="77777777" w:rsidR="006879F0" w:rsidRPr="00121836" w:rsidRDefault="006879F0" w:rsidP="00121836">
            <w:pPr>
              <w:autoSpaceDE/>
              <w:autoSpaceDN/>
              <w:jc w:val="both"/>
              <w:rPr>
                <w:sz w:val="20"/>
                <w:szCs w:val="20"/>
              </w:rPr>
            </w:pPr>
            <w:r w:rsidRPr="00121836">
              <w:rPr>
                <w:sz w:val="20"/>
                <w:szCs w:val="20"/>
              </w:rPr>
              <w:t xml:space="preserve"> </w:t>
            </w:r>
          </w:p>
          <w:p w14:paraId="4ED69084" w14:textId="77777777" w:rsidR="006879F0" w:rsidRPr="00121836" w:rsidRDefault="006879F0" w:rsidP="003A0F2C">
            <w:pPr>
              <w:pStyle w:val="Odsekzoznamu"/>
              <w:numPr>
                <w:ilvl w:val="0"/>
                <w:numId w:val="50"/>
              </w:numPr>
              <w:autoSpaceDE/>
              <w:autoSpaceDN/>
              <w:jc w:val="both"/>
              <w:rPr>
                <w:sz w:val="20"/>
                <w:szCs w:val="20"/>
              </w:rPr>
            </w:pPr>
            <w:r w:rsidRPr="00121836">
              <w:rPr>
                <w:sz w:val="20"/>
                <w:szCs w:val="20"/>
              </w:rPr>
              <w:t xml:space="preserve"> v odseku 9 sa prvý pododsek nahrádza takto:</w:t>
            </w:r>
          </w:p>
          <w:p w14:paraId="1872F1CB" w14:textId="77777777" w:rsidR="006879F0" w:rsidRPr="00BF09C0" w:rsidRDefault="006879F0" w:rsidP="00121836">
            <w:pPr>
              <w:autoSpaceDE/>
              <w:autoSpaceDN/>
              <w:jc w:val="both"/>
              <w:rPr>
                <w:sz w:val="20"/>
                <w:szCs w:val="20"/>
              </w:rPr>
            </w:pPr>
            <w:r w:rsidRPr="00121836">
              <w:rPr>
                <w:sz w:val="20"/>
                <w:szCs w:val="20"/>
              </w:rPr>
              <w:t xml:space="preserve"> „9.   Pri zachovaní požiadaviek týkajúcich sa dôvernosti informácií podľa hlavy VII kapitoly 1 oddielu II tejto smernice a prípadne podľa hlavy IV kapitoly 1 oddielu 2 smernice (EÚ) 2019/2034 orgán konsolidovaného dohľadu informuje orgán EBA o činnosti kolégia orgánov dohľadu vrátane činnosti v krízových situáciách, a oznámi orgánu EBA všetky informácie, ktoré majú osobitný význam na účely zbližovania postupov dohľadu.“</w:t>
            </w:r>
            <w:r w:rsidRPr="00BF09C0">
              <w:rPr>
                <w:sz w:val="20"/>
                <w:szCs w:val="20"/>
              </w:rPr>
              <w:t xml:space="preserve"> </w:t>
            </w:r>
          </w:p>
        </w:tc>
        <w:tc>
          <w:tcPr>
            <w:tcW w:w="1105" w:type="dxa"/>
            <w:tcBorders>
              <w:top w:val="single" w:sz="4" w:space="0" w:color="auto"/>
              <w:left w:val="single" w:sz="4" w:space="0" w:color="auto"/>
              <w:bottom w:val="single" w:sz="4" w:space="0" w:color="auto"/>
              <w:right w:val="single" w:sz="12" w:space="0" w:color="auto"/>
            </w:tcBorders>
          </w:tcPr>
          <w:p w14:paraId="0CB2CA6C" w14:textId="261AA891" w:rsidR="006879F0" w:rsidRDefault="006879F0"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6E59E8D0" w14:textId="77777777" w:rsidR="006879F0" w:rsidRDefault="006879F0" w:rsidP="00E26492">
            <w:pPr>
              <w:jc w:val="center"/>
              <w:rPr>
                <w:sz w:val="20"/>
                <w:szCs w:val="20"/>
              </w:rPr>
            </w:pPr>
            <w:r>
              <w:rPr>
                <w:sz w:val="20"/>
                <w:szCs w:val="20"/>
              </w:rPr>
              <w:t>483/2001</w:t>
            </w:r>
          </w:p>
          <w:p w14:paraId="0A456648" w14:textId="77777777" w:rsidR="008B35C4" w:rsidRDefault="008B35C4" w:rsidP="00E26492">
            <w:pPr>
              <w:jc w:val="center"/>
              <w:rPr>
                <w:sz w:val="20"/>
                <w:szCs w:val="20"/>
              </w:rPr>
            </w:pPr>
          </w:p>
          <w:p w14:paraId="23718F3B" w14:textId="77777777" w:rsidR="008B35C4" w:rsidRDefault="008B35C4" w:rsidP="00E26492">
            <w:pPr>
              <w:jc w:val="center"/>
              <w:rPr>
                <w:sz w:val="20"/>
                <w:szCs w:val="20"/>
              </w:rPr>
            </w:pPr>
          </w:p>
          <w:p w14:paraId="56909151" w14:textId="77777777" w:rsidR="008B35C4" w:rsidRDefault="008B35C4" w:rsidP="00E26492">
            <w:pPr>
              <w:jc w:val="center"/>
              <w:rPr>
                <w:sz w:val="20"/>
                <w:szCs w:val="20"/>
              </w:rPr>
            </w:pPr>
          </w:p>
          <w:p w14:paraId="0323A3D3" w14:textId="77777777" w:rsidR="008B35C4" w:rsidRDefault="008B35C4" w:rsidP="00E26492">
            <w:pPr>
              <w:jc w:val="center"/>
              <w:rPr>
                <w:sz w:val="20"/>
                <w:szCs w:val="20"/>
              </w:rPr>
            </w:pPr>
          </w:p>
          <w:p w14:paraId="09508F80" w14:textId="77777777" w:rsidR="008B35C4" w:rsidRDefault="008B35C4" w:rsidP="00E26492">
            <w:pPr>
              <w:jc w:val="center"/>
              <w:rPr>
                <w:sz w:val="20"/>
                <w:szCs w:val="20"/>
              </w:rPr>
            </w:pPr>
          </w:p>
          <w:p w14:paraId="729DDDAB" w14:textId="77777777" w:rsidR="008B35C4" w:rsidRDefault="008B35C4" w:rsidP="00E26492">
            <w:pPr>
              <w:jc w:val="center"/>
              <w:rPr>
                <w:sz w:val="20"/>
                <w:szCs w:val="20"/>
              </w:rPr>
            </w:pPr>
          </w:p>
          <w:p w14:paraId="2D4DD47C" w14:textId="77777777" w:rsidR="008B35C4" w:rsidRDefault="008B35C4" w:rsidP="00E26492">
            <w:pPr>
              <w:jc w:val="center"/>
              <w:rPr>
                <w:sz w:val="20"/>
                <w:szCs w:val="20"/>
              </w:rPr>
            </w:pPr>
          </w:p>
          <w:p w14:paraId="1DDD6ED8" w14:textId="77777777" w:rsidR="008B35C4" w:rsidRDefault="008B35C4" w:rsidP="00E26492">
            <w:pPr>
              <w:jc w:val="center"/>
              <w:rPr>
                <w:sz w:val="20"/>
                <w:szCs w:val="20"/>
              </w:rPr>
            </w:pPr>
          </w:p>
          <w:p w14:paraId="52F2071F" w14:textId="77777777" w:rsidR="008B35C4" w:rsidRDefault="008B35C4" w:rsidP="00E26492">
            <w:pPr>
              <w:jc w:val="center"/>
              <w:rPr>
                <w:sz w:val="20"/>
                <w:szCs w:val="20"/>
              </w:rPr>
            </w:pPr>
          </w:p>
          <w:p w14:paraId="2A080203" w14:textId="77777777" w:rsidR="008B35C4" w:rsidRDefault="008B35C4" w:rsidP="00E26492">
            <w:pPr>
              <w:jc w:val="center"/>
              <w:rPr>
                <w:sz w:val="20"/>
                <w:szCs w:val="20"/>
              </w:rPr>
            </w:pPr>
          </w:p>
          <w:p w14:paraId="1041E716" w14:textId="77777777" w:rsidR="008B35C4" w:rsidRDefault="008B35C4" w:rsidP="00E26492">
            <w:pPr>
              <w:jc w:val="center"/>
              <w:rPr>
                <w:sz w:val="20"/>
                <w:szCs w:val="20"/>
              </w:rPr>
            </w:pPr>
          </w:p>
          <w:p w14:paraId="4B4B0119" w14:textId="77777777" w:rsidR="008B35C4" w:rsidRDefault="008B35C4" w:rsidP="00E26492">
            <w:pPr>
              <w:jc w:val="center"/>
              <w:rPr>
                <w:sz w:val="20"/>
                <w:szCs w:val="20"/>
              </w:rPr>
            </w:pPr>
          </w:p>
          <w:p w14:paraId="1775E836" w14:textId="77777777" w:rsidR="008B35C4" w:rsidRDefault="008B35C4" w:rsidP="00E26492">
            <w:pPr>
              <w:jc w:val="center"/>
              <w:rPr>
                <w:sz w:val="20"/>
                <w:szCs w:val="20"/>
              </w:rPr>
            </w:pPr>
          </w:p>
          <w:p w14:paraId="215A2813" w14:textId="77777777" w:rsidR="008B35C4" w:rsidRDefault="008B35C4" w:rsidP="00E26492">
            <w:pPr>
              <w:jc w:val="center"/>
              <w:rPr>
                <w:sz w:val="20"/>
                <w:szCs w:val="20"/>
              </w:rPr>
            </w:pPr>
          </w:p>
          <w:p w14:paraId="1AC02D2F" w14:textId="77777777" w:rsidR="008B35C4" w:rsidRDefault="008B35C4" w:rsidP="00E26492">
            <w:pPr>
              <w:jc w:val="center"/>
              <w:rPr>
                <w:sz w:val="20"/>
                <w:szCs w:val="20"/>
              </w:rPr>
            </w:pPr>
          </w:p>
          <w:p w14:paraId="5992141A" w14:textId="77777777" w:rsidR="008B35C4" w:rsidRDefault="008B35C4" w:rsidP="00E26492">
            <w:pPr>
              <w:jc w:val="center"/>
              <w:rPr>
                <w:sz w:val="20"/>
                <w:szCs w:val="20"/>
              </w:rPr>
            </w:pPr>
          </w:p>
          <w:p w14:paraId="541A13D8" w14:textId="77777777" w:rsidR="008B35C4" w:rsidRDefault="008B35C4" w:rsidP="00E26492">
            <w:pPr>
              <w:jc w:val="center"/>
              <w:rPr>
                <w:sz w:val="20"/>
                <w:szCs w:val="20"/>
              </w:rPr>
            </w:pPr>
          </w:p>
          <w:p w14:paraId="07781C9D" w14:textId="77777777" w:rsidR="008B35C4" w:rsidRDefault="008B35C4" w:rsidP="00E26492">
            <w:pPr>
              <w:jc w:val="center"/>
              <w:rPr>
                <w:sz w:val="20"/>
                <w:szCs w:val="20"/>
              </w:rPr>
            </w:pPr>
          </w:p>
          <w:p w14:paraId="25EE7007" w14:textId="77777777" w:rsidR="008B35C4" w:rsidRDefault="008B35C4" w:rsidP="00E26492">
            <w:pPr>
              <w:jc w:val="center"/>
              <w:rPr>
                <w:sz w:val="20"/>
                <w:szCs w:val="20"/>
              </w:rPr>
            </w:pPr>
          </w:p>
          <w:p w14:paraId="474C90D6" w14:textId="77777777" w:rsidR="008B35C4" w:rsidRDefault="008B35C4" w:rsidP="00E26492">
            <w:pPr>
              <w:jc w:val="center"/>
              <w:rPr>
                <w:sz w:val="20"/>
                <w:szCs w:val="20"/>
              </w:rPr>
            </w:pPr>
          </w:p>
          <w:p w14:paraId="5F5D48D8" w14:textId="77777777" w:rsidR="008B35C4" w:rsidRDefault="008B35C4" w:rsidP="00E26492">
            <w:pPr>
              <w:jc w:val="center"/>
              <w:rPr>
                <w:sz w:val="20"/>
                <w:szCs w:val="20"/>
              </w:rPr>
            </w:pPr>
          </w:p>
          <w:p w14:paraId="18C05DEA" w14:textId="77777777" w:rsidR="008B35C4" w:rsidRDefault="008B35C4" w:rsidP="00E26492">
            <w:pPr>
              <w:jc w:val="center"/>
              <w:rPr>
                <w:sz w:val="20"/>
                <w:szCs w:val="20"/>
              </w:rPr>
            </w:pPr>
          </w:p>
          <w:p w14:paraId="26DF8C83" w14:textId="77777777" w:rsidR="008B35C4" w:rsidRDefault="008B35C4" w:rsidP="00E26492">
            <w:pPr>
              <w:jc w:val="center"/>
              <w:rPr>
                <w:sz w:val="20"/>
                <w:szCs w:val="20"/>
              </w:rPr>
            </w:pPr>
          </w:p>
          <w:p w14:paraId="691E4166" w14:textId="77777777" w:rsidR="008B35C4" w:rsidRDefault="008B35C4" w:rsidP="00E26492">
            <w:pPr>
              <w:jc w:val="center"/>
              <w:rPr>
                <w:sz w:val="20"/>
                <w:szCs w:val="20"/>
              </w:rPr>
            </w:pPr>
          </w:p>
          <w:p w14:paraId="48BFCEA8" w14:textId="77777777" w:rsidR="008B35C4" w:rsidRDefault="008B35C4" w:rsidP="00E26492">
            <w:pPr>
              <w:jc w:val="center"/>
              <w:rPr>
                <w:sz w:val="20"/>
                <w:szCs w:val="20"/>
              </w:rPr>
            </w:pPr>
          </w:p>
          <w:p w14:paraId="0167CC64" w14:textId="77777777" w:rsidR="008B35C4" w:rsidRDefault="008B35C4" w:rsidP="00E26492">
            <w:pPr>
              <w:jc w:val="center"/>
              <w:rPr>
                <w:sz w:val="20"/>
                <w:szCs w:val="20"/>
              </w:rPr>
            </w:pPr>
          </w:p>
          <w:p w14:paraId="0618C524" w14:textId="77777777" w:rsidR="008B35C4" w:rsidRDefault="008B35C4" w:rsidP="00E26492">
            <w:pPr>
              <w:jc w:val="center"/>
              <w:rPr>
                <w:sz w:val="20"/>
                <w:szCs w:val="20"/>
              </w:rPr>
            </w:pPr>
          </w:p>
          <w:p w14:paraId="7F4F9B04" w14:textId="77777777" w:rsidR="008B35C4" w:rsidRDefault="008B35C4" w:rsidP="00E26492">
            <w:pPr>
              <w:jc w:val="center"/>
              <w:rPr>
                <w:sz w:val="20"/>
                <w:szCs w:val="20"/>
              </w:rPr>
            </w:pPr>
          </w:p>
          <w:p w14:paraId="2BFAE2D8" w14:textId="77777777" w:rsidR="008B35C4" w:rsidRDefault="008B35C4" w:rsidP="00E26492">
            <w:pPr>
              <w:jc w:val="center"/>
              <w:rPr>
                <w:sz w:val="20"/>
                <w:szCs w:val="20"/>
              </w:rPr>
            </w:pPr>
          </w:p>
          <w:p w14:paraId="52DD52C2" w14:textId="77777777" w:rsidR="008B35C4" w:rsidRDefault="008B35C4" w:rsidP="00E26492">
            <w:pPr>
              <w:jc w:val="center"/>
              <w:rPr>
                <w:sz w:val="20"/>
                <w:szCs w:val="20"/>
              </w:rPr>
            </w:pPr>
          </w:p>
          <w:p w14:paraId="0FBCB199" w14:textId="77777777" w:rsidR="008B35C4" w:rsidRDefault="008B35C4" w:rsidP="00E26492">
            <w:pPr>
              <w:jc w:val="center"/>
              <w:rPr>
                <w:sz w:val="20"/>
                <w:szCs w:val="20"/>
              </w:rPr>
            </w:pPr>
          </w:p>
          <w:p w14:paraId="54F5FB3F" w14:textId="77777777" w:rsidR="008B35C4" w:rsidRDefault="008B35C4" w:rsidP="00E26492">
            <w:pPr>
              <w:jc w:val="center"/>
              <w:rPr>
                <w:sz w:val="20"/>
                <w:szCs w:val="20"/>
              </w:rPr>
            </w:pPr>
          </w:p>
          <w:p w14:paraId="7BB4705B" w14:textId="77777777" w:rsidR="008B35C4" w:rsidRDefault="008B35C4" w:rsidP="00E26492">
            <w:pPr>
              <w:jc w:val="center"/>
              <w:rPr>
                <w:sz w:val="20"/>
                <w:szCs w:val="20"/>
              </w:rPr>
            </w:pPr>
          </w:p>
          <w:p w14:paraId="54475668" w14:textId="77777777" w:rsidR="008B35C4" w:rsidRDefault="008B35C4" w:rsidP="00E26492">
            <w:pPr>
              <w:jc w:val="center"/>
              <w:rPr>
                <w:sz w:val="20"/>
                <w:szCs w:val="20"/>
              </w:rPr>
            </w:pPr>
          </w:p>
          <w:p w14:paraId="4FCABDA7" w14:textId="77777777" w:rsidR="008B35C4" w:rsidRDefault="008B35C4" w:rsidP="00E26492">
            <w:pPr>
              <w:jc w:val="center"/>
              <w:rPr>
                <w:sz w:val="20"/>
                <w:szCs w:val="20"/>
              </w:rPr>
            </w:pPr>
          </w:p>
          <w:p w14:paraId="2FDAA2C2" w14:textId="77777777" w:rsidR="008B35C4" w:rsidRDefault="008B35C4" w:rsidP="00E26492">
            <w:pPr>
              <w:jc w:val="center"/>
              <w:rPr>
                <w:sz w:val="20"/>
                <w:szCs w:val="20"/>
              </w:rPr>
            </w:pPr>
          </w:p>
          <w:p w14:paraId="71A2C650" w14:textId="77777777" w:rsidR="008B35C4" w:rsidRDefault="008B35C4" w:rsidP="00E26492">
            <w:pPr>
              <w:jc w:val="center"/>
              <w:rPr>
                <w:sz w:val="20"/>
                <w:szCs w:val="20"/>
              </w:rPr>
            </w:pPr>
          </w:p>
          <w:p w14:paraId="0C9EE31A" w14:textId="77777777" w:rsidR="008B35C4" w:rsidRDefault="008B35C4" w:rsidP="00E26492">
            <w:pPr>
              <w:jc w:val="center"/>
              <w:rPr>
                <w:sz w:val="20"/>
                <w:szCs w:val="20"/>
              </w:rPr>
            </w:pPr>
          </w:p>
          <w:p w14:paraId="467B0F9F" w14:textId="77777777" w:rsidR="008B35C4" w:rsidRDefault="008B35C4" w:rsidP="00E26492">
            <w:pPr>
              <w:jc w:val="center"/>
              <w:rPr>
                <w:sz w:val="20"/>
                <w:szCs w:val="20"/>
              </w:rPr>
            </w:pPr>
          </w:p>
          <w:p w14:paraId="7A1322EC" w14:textId="77777777" w:rsidR="008B35C4" w:rsidRDefault="008B35C4" w:rsidP="00E26492">
            <w:pPr>
              <w:jc w:val="center"/>
              <w:rPr>
                <w:sz w:val="20"/>
                <w:szCs w:val="20"/>
              </w:rPr>
            </w:pPr>
          </w:p>
          <w:p w14:paraId="4B2FA19C" w14:textId="77777777" w:rsidR="008B35C4" w:rsidRDefault="008B35C4" w:rsidP="00E26492">
            <w:pPr>
              <w:jc w:val="center"/>
              <w:rPr>
                <w:sz w:val="20"/>
                <w:szCs w:val="20"/>
              </w:rPr>
            </w:pPr>
          </w:p>
          <w:p w14:paraId="7D57AA78" w14:textId="77777777" w:rsidR="008B35C4" w:rsidRDefault="008B35C4" w:rsidP="00E26492">
            <w:pPr>
              <w:jc w:val="center"/>
              <w:rPr>
                <w:sz w:val="20"/>
                <w:szCs w:val="20"/>
              </w:rPr>
            </w:pPr>
          </w:p>
          <w:p w14:paraId="2733C4C4" w14:textId="77777777" w:rsidR="008B35C4" w:rsidRDefault="008B35C4" w:rsidP="00E26492">
            <w:pPr>
              <w:jc w:val="center"/>
              <w:rPr>
                <w:sz w:val="20"/>
                <w:szCs w:val="20"/>
              </w:rPr>
            </w:pPr>
          </w:p>
          <w:p w14:paraId="081060C2" w14:textId="77777777" w:rsidR="008B35C4" w:rsidRDefault="008B35C4" w:rsidP="00E26492">
            <w:pPr>
              <w:jc w:val="center"/>
              <w:rPr>
                <w:sz w:val="20"/>
                <w:szCs w:val="20"/>
              </w:rPr>
            </w:pPr>
          </w:p>
          <w:p w14:paraId="38547371" w14:textId="77777777" w:rsidR="008B35C4" w:rsidRDefault="008B35C4" w:rsidP="00E26492">
            <w:pPr>
              <w:jc w:val="center"/>
              <w:rPr>
                <w:sz w:val="20"/>
                <w:szCs w:val="20"/>
              </w:rPr>
            </w:pPr>
          </w:p>
          <w:p w14:paraId="1ADD93A4" w14:textId="4175A909" w:rsidR="008B35C4" w:rsidRDefault="008B35C4" w:rsidP="00E26492">
            <w:pPr>
              <w:jc w:val="center"/>
              <w:rPr>
                <w:sz w:val="20"/>
                <w:szCs w:val="20"/>
              </w:rPr>
            </w:pPr>
            <w:r>
              <w:rPr>
                <w:sz w:val="20"/>
                <w:szCs w:val="20"/>
              </w:rPr>
              <w:t>483/2001</w:t>
            </w:r>
          </w:p>
          <w:p w14:paraId="420C4443" w14:textId="67C19877" w:rsidR="008B35C4" w:rsidRPr="00C548DB" w:rsidRDefault="008B35C4"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3D8A5455" w14:textId="77777777" w:rsidR="006879F0" w:rsidRDefault="006879F0" w:rsidP="00E26492">
            <w:pPr>
              <w:pStyle w:val="Normlny0"/>
              <w:jc w:val="center"/>
            </w:pPr>
            <w:r>
              <w:lastRenderedPageBreak/>
              <w:t>§ 48 ods. 10, 11</w:t>
            </w:r>
          </w:p>
          <w:p w14:paraId="7ED213E5" w14:textId="77777777" w:rsidR="006879F0" w:rsidRDefault="006879F0" w:rsidP="00E26492">
            <w:pPr>
              <w:pStyle w:val="Normlny0"/>
              <w:jc w:val="center"/>
            </w:pPr>
          </w:p>
          <w:p w14:paraId="5C524248" w14:textId="77777777" w:rsidR="006879F0" w:rsidRDefault="006879F0" w:rsidP="00E26492">
            <w:pPr>
              <w:pStyle w:val="Normlny0"/>
              <w:jc w:val="center"/>
            </w:pPr>
          </w:p>
          <w:p w14:paraId="5AC5BB5E" w14:textId="77777777" w:rsidR="006879F0" w:rsidRDefault="006879F0" w:rsidP="00E26492">
            <w:pPr>
              <w:pStyle w:val="Normlny0"/>
              <w:jc w:val="center"/>
            </w:pPr>
          </w:p>
          <w:p w14:paraId="6EB1DE9C" w14:textId="77777777" w:rsidR="006879F0" w:rsidRDefault="006879F0" w:rsidP="00E26492">
            <w:pPr>
              <w:pStyle w:val="Normlny0"/>
              <w:jc w:val="center"/>
            </w:pPr>
          </w:p>
          <w:p w14:paraId="38B6023B" w14:textId="77777777" w:rsidR="006879F0" w:rsidRDefault="006879F0" w:rsidP="00E26492">
            <w:pPr>
              <w:pStyle w:val="Normlny0"/>
              <w:jc w:val="center"/>
            </w:pPr>
          </w:p>
          <w:p w14:paraId="39805924" w14:textId="77777777" w:rsidR="006879F0" w:rsidRDefault="006879F0" w:rsidP="00E26492">
            <w:pPr>
              <w:pStyle w:val="Normlny0"/>
              <w:jc w:val="center"/>
            </w:pPr>
          </w:p>
          <w:p w14:paraId="0BE88D67" w14:textId="77777777" w:rsidR="006879F0" w:rsidRDefault="006879F0" w:rsidP="00E26492">
            <w:pPr>
              <w:pStyle w:val="Normlny0"/>
              <w:jc w:val="center"/>
            </w:pPr>
          </w:p>
          <w:p w14:paraId="73855B4B" w14:textId="77777777" w:rsidR="006879F0" w:rsidRDefault="006879F0" w:rsidP="00E26492">
            <w:pPr>
              <w:pStyle w:val="Normlny0"/>
              <w:jc w:val="center"/>
            </w:pPr>
          </w:p>
          <w:p w14:paraId="5E0C32E5" w14:textId="77777777" w:rsidR="006879F0" w:rsidRDefault="006879F0" w:rsidP="00E26492">
            <w:pPr>
              <w:pStyle w:val="Normlny0"/>
              <w:jc w:val="center"/>
            </w:pPr>
          </w:p>
          <w:p w14:paraId="150975B4" w14:textId="77777777" w:rsidR="006879F0" w:rsidRDefault="006879F0" w:rsidP="00E26492">
            <w:pPr>
              <w:pStyle w:val="Normlny0"/>
              <w:jc w:val="center"/>
            </w:pPr>
          </w:p>
          <w:p w14:paraId="26F52D32" w14:textId="77777777" w:rsidR="006879F0" w:rsidRDefault="006879F0" w:rsidP="00E26492">
            <w:pPr>
              <w:pStyle w:val="Normlny0"/>
              <w:jc w:val="center"/>
            </w:pPr>
          </w:p>
          <w:p w14:paraId="26D3907C" w14:textId="77777777" w:rsidR="006879F0" w:rsidRDefault="006879F0" w:rsidP="00E26492">
            <w:pPr>
              <w:pStyle w:val="Normlny0"/>
              <w:jc w:val="center"/>
            </w:pPr>
          </w:p>
          <w:p w14:paraId="1D5ABD2A" w14:textId="77777777" w:rsidR="006879F0" w:rsidRDefault="006879F0" w:rsidP="00E26492">
            <w:pPr>
              <w:pStyle w:val="Normlny0"/>
              <w:jc w:val="center"/>
            </w:pPr>
          </w:p>
          <w:p w14:paraId="3D17BF1D" w14:textId="77777777" w:rsidR="006879F0" w:rsidRDefault="006879F0" w:rsidP="00E26492">
            <w:pPr>
              <w:pStyle w:val="Normlny0"/>
              <w:jc w:val="center"/>
            </w:pPr>
          </w:p>
          <w:p w14:paraId="530B809E" w14:textId="77777777" w:rsidR="006879F0" w:rsidRDefault="006879F0" w:rsidP="00E26492">
            <w:pPr>
              <w:pStyle w:val="Normlny0"/>
              <w:jc w:val="center"/>
            </w:pPr>
          </w:p>
          <w:p w14:paraId="7B52195E" w14:textId="77777777" w:rsidR="006879F0" w:rsidRDefault="006879F0" w:rsidP="00E26492">
            <w:pPr>
              <w:pStyle w:val="Normlny0"/>
              <w:jc w:val="center"/>
            </w:pPr>
          </w:p>
          <w:p w14:paraId="17A4218A" w14:textId="77777777" w:rsidR="006879F0" w:rsidRDefault="006879F0" w:rsidP="00E26492">
            <w:pPr>
              <w:pStyle w:val="Normlny0"/>
              <w:jc w:val="center"/>
            </w:pPr>
          </w:p>
          <w:p w14:paraId="0EA75E50" w14:textId="77777777" w:rsidR="006879F0" w:rsidRDefault="006879F0" w:rsidP="00E26492">
            <w:pPr>
              <w:pStyle w:val="Normlny0"/>
              <w:jc w:val="center"/>
            </w:pPr>
          </w:p>
          <w:p w14:paraId="45D9D8DC" w14:textId="77777777" w:rsidR="006879F0" w:rsidRDefault="006879F0" w:rsidP="00E26492">
            <w:pPr>
              <w:pStyle w:val="Normlny0"/>
              <w:jc w:val="center"/>
            </w:pPr>
          </w:p>
          <w:p w14:paraId="516159CB" w14:textId="77777777" w:rsidR="006879F0" w:rsidRDefault="006879F0" w:rsidP="00E26492">
            <w:pPr>
              <w:pStyle w:val="Normlny0"/>
              <w:jc w:val="center"/>
            </w:pPr>
          </w:p>
          <w:p w14:paraId="1EBEB3D7" w14:textId="77777777" w:rsidR="006879F0" w:rsidRDefault="006879F0" w:rsidP="00E26492">
            <w:pPr>
              <w:pStyle w:val="Normlny0"/>
              <w:jc w:val="center"/>
            </w:pPr>
          </w:p>
          <w:p w14:paraId="1505F296" w14:textId="77777777" w:rsidR="006879F0" w:rsidRDefault="006879F0" w:rsidP="00E26492">
            <w:pPr>
              <w:pStyle w:val="Normlny0"/>
              <w:jc w:val="center"/>
            </w:pPr>
          </w:p>
          <w:p w14:paraId="20380FCE" w14:textId="77777777" w:rsidR="006879F0" w:rsidRDefault="006879F0" w:rsidP="00E26492">
            <w:pPr>
              <w:pStyle w:val="Normlny0"/>
              <w:jc w:val="center"/>
            </w:pPr>
          </w:p>
          <w:p w14:paraId="21C304DD" w14:textId="77777777" w:rsidR="006879F0" w:rsidRDefault="006879F0" w:rsidP="00E26492">
            <w:pPr>
              <w:pStyle w:val="Normlny0"/>
              <w:jc w:val="center"/>
            </w:pPr>
          </w:p>
          <w:p w14:paraId="519E6082" w14:textId="77777777" w:rsidR="006879F0" w:rsidRDefault="006879F0" w:rsidP="00E26492">
            <w:pPr>
              <w:pStyle w:val="Normlny0"/>
              <w:jc w:val="center"/>
            </w:pPr>
          </w:p>
          <w:p w14:paraId="43E94D58" w14:textId="77777777" w:rsidR="006879F0" w:rsidRDefault="006879F0" w:rsidP="00E26492">
            <w:pPr>
              <w:pStyle w:val="Normlny0"/>
              <w:jc w:val="center"/>
            </w:pPr>
          </w:p>
          <w:p w14:paraId="6848F4F2" w14:textId="77777777" w:rsidR="006879F0" w:rsidRDefault="006879F0" w:rsidP="00E26492">
            <w:pPr>
              <w:pStyle w:val="Normlny0"/>
              <w:jc w:val="center"/>
            </w:pPr>
          </w:p>
          <w:p w14:paraId="51E9C8CC" w14:textId="77777777" w:rsidR="006879F0" w:rsidRDefault="006879F0" w:rsidP="00E26492">
            <w:pPr>
              <w:pStyle w:val="Normlny0"/>
              <w:jc w:val="center"/>
            </w:pPr>
          </w:p>
          <w:p w14:paraId="10C90EA2" w14:textId="77777777" w:rsidR="006879F0" w:rsidRDefault="006879F0" w:rsidP="00E26492">
            <w:pPr>
              <w:pStyle w:val="Normlny0"/>
              <w:jc w:val="center"/>
            </w:pPr>
          </w:p>
          <w:p w14:paraId="0C430C23" w14:textId="77777777" w:rsidR="006879F0" w:rsidRDefault="006879F0" w:rsidP="00E26492">
            <w:pPr>
              <w:pStyle w:val="Normlny0"/>
              <w:jc w:val="center"/>
            </w:pPr>
          </w:p>
          <w:p w14:paraId="03353F6F" w14:textId="77777777" w:rsidR="006879F0" w:rsidRDefault="006879F0" w:rsidP="00E26492">
            <w:pPr>
              <w:pStyle w:val="Normlny0"/>
              <w:jc w:val="center"/>
            </w:pPr>
          </w:p>
          <w:p w14:paraId="2CCF38F4" w14:textId="77777777" w:rsidR="006879F0" w:rsidRDefault="006879F0" w:rsidP="00E26492">
            <w:pPr>
              <w:pStyle w:val="Normlny0"/>
              <w:jc w:val="center"/>
            </w:pPr>
          </w:p>
          <w:p w14:paraId="24C8A1E4" w14:textId="77777777" w:rsidR="006879F0" w:rsidRDefault="006879F0" w:rsidP="00E26492">
            <w:pPr>
              <w:pStyle w:val="Normlny0"/>
              <w:jc w:val="center"/>
            </w:pPr>
          </w:p>
          <w:p w14:paraId="3FF7699E" w14:textId="77777777" w:rsidR="006879F0" w:rsidRDefault="006879F0" w:rsidP="00E26492">
            <w:pPr>
              <w:pStyle w:val="Normlny0"/>
              <w:jc w:val="center"/>
            </w:pPr>
          </w:p>
          <w:p w14:paraId="119B984F" w14:textId="77777777" w:rsidR="006879F0" w:rsidRDefault="006879F0" w:rsidP="00E26492">
            <w:pPr>
              <w:pStyle w:val="Normlny0"/>
              <w:jc w:val="center"/>
            </w:pPr>
          </w:p>
          <w:p w14:paraId="192ED43C" w14:textId="77777777" w:rsidR="006879F0" w:rsidRDefault="006879F0" w:rsidP="00E26492">
            <w:pPr>
              <w:pStyle w:val="Normlny0"/>
              <w:jc w:val="center"/>
            </w:pPr>
          </w:p>
          <w:p w14:paraId="3490CADA" w14:textId="77777777" w:rsidR="006879F0" w:rsidRDefault="006879F0" w:rsidP="00E26492">
            <w:pPr>
              <w:pStyle w:val="Normlny0"/>
              <w:jc w:val="center"/>
            </w:pPr>
          </w:p>
          <w:p w14:paraId="31C2EADB" w14:textId="77777777" w:rsidR="006879F0" w:rsidRDefault="006879F0" w:rsidP="00E26492">
            <w:pPr>
              <w:pStyle w:val="Normlny0"/>
              <w:jc w:val="center"/>
            </w:pPr>
          </w:p>
          <w:p w14:paraId="1DB8AF59" w14:textId="77777777" w:rsidR="006879F0" w:rsidRDefault="006879F0" w:rsidP="00E26492">
            <w:pPr>
              <w:pStyle w:val="Normlny0"/>
              <w:jc w:val="center"/>
            </w:pPr>
          </w:p>
          <w:p w14:paraId="512BB05D" w14:textId="77777777" w:rsidR="006879F0" w:rsidRDefault="006879F0" w:rsidP="00E26492">
            <w:pPr>
              <w:pStyle w:val="Normlny0"/>
              <w:jc w:val="center"/>
            </w:pPr>
          </w:p>
          <w:p w14:paraId="1419C11F" w14:textId="77777777" w:rsidR="006879F0" w:rsidRDefault="006879F0" w:rsidP="00E26492">
            <w:pPr>
              <w:pStyle w:val="Normlny0"/>
              <w:jc w:val="center"/>
            </w:pPr>
          </w:p>
          <w:p w14:paraId="3B1273DD" w14:textId="77777777" w:rsidR="006879F0" w:rsidRDefault="006879F0" w:rsidP="00E26492">
            <w:pPr>
              <w:pStyle w:val="Normlny0"/>
              <w:jc w:val="center"/>
            </w:pPr>
          </w:p>
          <w:p w14:paraId="4DF3C891" w14:textId="77777777" w:rsidR="006879F0" w:rsidRDefault="006879F0" w:rsidP="00E26492">
            <w:pPr>
              <w:pStyle w:val="Normlny0"/>
              <w:jc w:val="center"/>
            </w:pPr>
          </w:p>
          <w:p w14:paraId="41B134DB" w14:textId="02B1EDFB" w:rsidR="006879F0" w:rsidRDefault="006879F0" w:rsidP="006879F0">
            <w:pPr>
              <w:pStyle w:val="Normlny0"/>
              <w:jc w:val="center"/>
            </w:pPr>
            <w:r>
              <w:t>§ 47 ods. 15 písm. f)</w:t>
            </w:r>
          </w:p>
          <w:p w14:paraId="6BA38C90" w14:textId="5085F163" w:rsidR="006879F0" w:rsidRPr="00914FDE" w:rsidRDefault="006879F0"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07807F50" w14:textId="77777777" w:rsidR="000873F1" w:rsidRPr="000873F1" w:rsidRDefault="000873F1" w:rsidP="000873F1">
            <w:pPr>
              <w:jc w:val="both"/>
              <w:rPr>
                <w:sz w:val="20"/>
                <w:szCs w:val="20"/>
              </w:rPr>
            </w:pPr>
            <w:r w:rsidRPr="000873F1">
              <w:rPr>
                <w:sz w:val="20"/>
                <w:szCs w:val="20"/>
              </w:rPr>
              <w:lastRenderedPageBreak/>
              <w:t>(10) Národná banka Slovenska zriadi a zabezpečuje fungovanie kolégia podľa odseku 9 na základe písomných dohôd podľa § 48 ods. 3. Do činnosti kolégia môže zapojiť príslušné orgány zodpovedné za dohľad nad dcérskymi spoločnosťami materskej banky v Európskej únii alebo materskej finančnej holdingovej spoločnosti v Európskej únii alebo materskej zmiešanej finančnej holdingovej spoločnosti v Európskej únii, príslušné orgány členského štátu, v ktorom sú zriadené významné pobočky úverovej inštitúcie, príslušné orgány členského štátu, v ktorom má sídlo finančná holdingová spoločnosť, ktorej sa udelil súhlas podľa § 20a alebo zmiešaná finančná holdingová spoločnosť, ktorej sa udelil súhlas podľa § 20a, prípadne centrálne banky, a podľa potreby príslušné orgány dohľadu krajín, ktoré nie sú členským štátom, s prihliadnutím na povinnosť zachovávania mlčanlivosti. Národná banka Slovenska</w:t>
            </w:r>
          </w:p>
          <w:p w14:paraId="67A0E06C" w14:textId="77777777" w:rsidR="000873F1" w:rsidRPr="000873F1" w:rsidRDefault="000873F1" w:rsidP="000873F1">
            <w:pPr>
              <w:jc w:val="both"/>
              <w:rPr>
                <w:sz w:val="20"/>
                <w:szCs w:val="20"/>
              </w:rPr>
            </w:pPr>
            <w:r w:rsidRPr="000873F1">
              <w:rPr>
                <w:sz w:val="20"/>
                <w:szCs w:val="20"/>
              </w:rPr>
              <w:t>a) vedie zasadnutia kolégia a rozhoduje, ktoré príslušné orgány dohľadu sa zúčastňujú na zasadnutí alebo činnosti kolégia,</w:t>
            </w:r>
          </w:p>
          <w:p w14:paraId="21CE9090" w14:textId="77777777" w:rsidR="000873F1" w:rsidRPr="000873F1" w:rsidRDefault="000873F1" w:rsidP="000873F1">
            <w:pPr>
              <w:jc w:val="both"/>
              <w:rPr>
                <w:sz w:val="20"/>
                <w:szCs w:val="20"/>
              </w:rPr>
            </w:pPr>
            <w:r w:rsidRPr="000873F1">
              <w:rPr>
                <w:sz w:val="20"/>
                <w:szCs w:val="20"/>
              </w:rPr>
              <w:t>b) vopred úplne informuje každého člena kolégia o termíne, mieste uskutočnenia a programe zasadnutia kolégia,</w:t>
            </w:r>
          </w:p>
          <w:p w14:paraId="0C8CAB6C" w14:textId="77777777" w:rsidR="000873F1" w:rsidRPr="000873F1" w:rsidRDefault="000873F1" w:rsidP="000873F1">
            <w:pPr>
              <w:jc w:val="both"/>
              <w:rPr>
                <w:sz w:val="20"/>
                <w:szCs w:val="20"/>
              </w:rPr>
            </w:pPr>
            <w:r w:rsidRPr="000873F1">
              <w:rPr>
                <w:sz w:val="20"/>
                <w:szCs w:val="20"/>
              </w:rPr>
              <w:t>c) včas podáva všetkým členom kolégia úplné informácie o rozhodnutiach prijatých na zasadnutiach alebo vykonaných opatreniach,</w:t>
            </w:r>
          </w:p>
          <w:p w14:paraId="0B99102D" w14:textId="77777777" w:rsidR="000873F1" w:rsidRPr="000873F1" w:rsidRDefault="000873F1" w:rsidP="000873F1">
            <w:pPr>
              <w:jc w:val="both"/>
              <w:rPr>
                <w:sz w:val="20"/>
                <w:szCs w:val="20"/>
              </w:rPr>
            </w:pPr>
            <w:r w:rsidRPr="000873F1">
              <w:rPr>
                <w:sz w:val="20"/>
                <w:szCs w:val="20"/>
              </w:rPr>
              <w:t>d) pri svojom rozhodovaní prihliada na dôležitosť činnosti dohľadu, ktorá sa má plánovať alebo koordinovať, pre tieto orgány, a najmä na možné dôsledky na stabilitu finančného systému v dotknutých členských štátoch podľa § 6 ods. 2 a na povinnosti podľa § 6 ods. 16,</w:t>
            </w:r>
          </w:p>
          <w:p w14:paraId="7FE09A11" w14:textId="0A0E3BD5" w:rsidR="006879F0" w:rsidRDefault="000873F1" w:rsidP="000873F1">
            <w:pPr>
              <w:jc w:val="both"/>
              <w:rPr>
                <w:sz w:val="20"/>
                <w:szCs w:val="20"/>
              </w:rPr>
            </w:pPr>
            <w:r w:rsidRPr="000873F1">
              <w:rPr>
                <w:sz w:val="20"/>
                <w:szCs w:val="20"/>
              </w:rPr>
              <w:t>e) informuje, s prihliadnutím na povinnosť zachovávania mlčanlivosti, Európsky orgán dohľadu (Európsky orgán pre bankovníctvo) o činnostiach kolégia.</w:t>
            </w:r>
          </w:p>
          <w:p w14:paraId="5F1A17AB" w14:textId="77777777" w:rsidR="000873F1" w:rsidRDefault="000873F1" w:rsidP="000873F1">
            <w:pPr>
              <w:jc w:val="both"/>
              <w:rPr>
                <w:sz w:val="20"/>
                <w:szCs w:val="20"/>
              </w:rPr>
            </w:pPr>
          </w:p>
          <w:p w14:paraId="070AEB4B" w14:textId="77777777" w:rsidR="000873F1" w:rsidRPr="006879F0" w:rsidRDefault="000873F1" w:rsidP="000873F1">
            <w:pPr>
              <w:jc w:val="both"/>
              <w:rPr>
                <w:sz w:val="20"/>
                <w:szCs w:val="20"/>
              </w:rPr>
            </w:pPr>
          </w:p>
          <w:p w14:paraId="5D1B666A" w14:textId="1A6EF295" w:rsidR="006879F0" w:rsidRPr="006879F0" w:rsidRDefault="006879F0" w:rsidP="006879F0">
            <w:pPr>
              <w:pStyle w:val="Normlny0"/>
              <w:jc w:val="both"/>
            </w:pPr>
            <w:r w:rsidRPr="006879F0">
              <w:t xml:space="preserve">(11) </w:t>
            </w:r>
            <w:r w:rsidR="000873F1" w:rsidRPr="000873F1">
              <w:rPr>
                <w:lang w:eastAsia="sk-SK"/>
              </w:rPr>
              <w:t>Ak je Národná banka Slovenska členom kolégia zriadeného príslušným orgánom dohľadu iného členského štátu, úzko spolupracuje s príslušným orgánom dohľadu, ktorý kolégium zriadil, ako aj s ostatnými členmi kolégia a Európskym orgánom dohľadu (Európskym orgánom pre bankovníctvo).</w:t>
            </w:r>
          </w:p>
          <w:p w14:paraId="7F34E47E" w14:textId="77777777" w:rsidR="006879F0" w:rsidRPr="006879F0" w:rsidRDefault="006879F0" w:rsidP="006879F0">
            <w:pPr>
              <w:pStyle w:val="Normlny0"/>
              <w:jc w:val="both"/>
            </w:pPr>
          </w:p>
          <w:p w14:paraId="13A694F5" w14:textId="77777777" w:rsidR="000873F1" w:rsidRPr="000873F1" w:rsidRDefault="000873F1" w:rsidP="000873F1">
            <w:pPr>
              <w:jc w:val="both"/>
              <w:rPr>
                <w:sz w:val="20"/>
                <w:szCs w:val="20"/>
              </w:rPr>
            </w:pPr>
            <w:r w:rsidRPr="000873F1">
              <w:rPr>
                <w:sz w:val="20"/>
                <w:szCs w:val="20"/>
              </w:rPr>
              <w:t>(15) Ak je Národná banka Slovenska orgánom dohľadu zodpovedným za výkon dohľadu na konsolidovanom základe,</w:t>
            </w:r>
          </w:p>
          <w:p w14:paraId="2C38EBE9" w14:textId="78AD3F7C" w:rsidR="006879F0" w:rsidRPr="006879F0" w:rsidRDefault="000873F1" w:rsidP="000873F1">
            <w:pPr>
              <w:jc w:val="both"/>
              <w:rPr>
                <w:sz w:val="20"/>
                <w:szCs w:val="20"/>
              </w:rPr>
            </w:pPr>
            <w:r w:rsidRPr="000873F1">
              <w:rPr>
                <w:sz w:val="20"/>
                <w:szCs w:val="20"/>
              </w:rPr>
              <w:t>f) konzultuje na žiadosť ktoréhokoľvek z ostatných príslušných orgánov dohľadu s Európskym orgánom dohľadu (Európskym orgánom pre bankovníctvo) vzniknuté nezhody pri prijímaní rozhodnutia; ak Európsky orgán dohľadu (Európsky orgán pre bankovníctvo) vyjadrí svoje stanovisko, zváži jeho odporúčania a vysvetlí akúkoľvek významnú odchýlku od nich,</w:t>
            </w:r>
          </w:p>
        </w:tc>
        <w:tc>
          <w:tcPr>
            <w:tcW w:w="682" w:type="dxa"/>
            <w:tcBorders>
              <w:top w:val="single" w:sz="4" w:space="0" w:color="auto"/>
              <w:left w:val="single" w:sz="4" w:space="0" w:color="auto"/>
              <w:bottom w:val="single" w:sz="4" w:space="0" w:color="auto"/>
              <w:right w:val="single" w:sz="4" w:space="0" w:color="auto"/>
            </w:tcBorders>
          </w:tcPr>
          <w:p w14:paraId="4C50E203" w14:textId="1DEF7F3B" w:rsidR="006879F0" w:rsidRDefault="006879F0"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55FB7504" w14:textId="77777777" w:rsidR="006879F0" w:rsidRDefault="006879F0" w:rsidP="00E26492">
            <w:pPr>
              <w:pStyle w:val="Nadpis1"/>
              <w:rPr>
                <w:b w:val="0"/>
                <w:sz w:val="20"/>
                <w:szCs w:val="20"/>
              </w:rPr>
            </w:pPr>
          </w:p>
        </w:tc>
      </w:tr>
      <w:tr w:rsidR="006879F0" w:rsidRPr="00D92831" w14:paraId="589CA456" w14:textId="77777777" w:rsidTr="00447AC1">
        <w:tc>
          <w:tcPr>
            <w:tcW w:w="867" w:type="dxa"/>
            <w:tcBorders>
              <w:top w:val="single" w:sz="4" w:space="0" w:color="auto"/>
              <w:left w:val="single" w:sz="12" w:space="0" w:color="auto"/>
              <w:bottom w:val="single" w:sz="4" w:space="0" w:color="auto"/>
              <w:right w:val="single" w:sz="4" w:space="0" w:color="auto"/>
            </w:tcBorders>
          </w:tcPr>
          <w:p w14:paraId="607DD72F" w14:textId="77777777" w:rsidR="006879F0" w:rsidRDefault="006879F0" w:rsidP="00E26492">
            <w:pPr>
              <w:rPr>
                <w:sz w:val="20"/>
                <w:szCs w:val="20"/>
              </w:rPr>
            </w:pPr>
            <w:r>
              <w:rPr>
                <w:sz w:val="20"/>
                <w:szCs w:val="20"/>
              </w:rPr>
              <w:t>Č: 62,</w:t>
            </w:r>
          </w:p>
          <w:p w14:paraId="56B5145E" w14:textId="77777777" w:rsidR="006879F0" w:rsidRDefault="006879F0" w:rsidP="00E26492">
            <w:pPr>
              <w:rPr>
                <w:sz w:val="20"/>
                <w:szCs w:val="20"/>
              </w:rPr>
            </w:pPr>
            <w:r>
              <w:rPr>
                <w:sz w:val="20"/>
                <w:szCs w:val="20"/>
              </w:rPr>
              <w:t>O: 20</w:t>
            </w:r>
          </w:p>
        </w:tc>
        <w:tc>
          <w:tcPr>
            <w:tcW w:w="6190" w:type="dxa"/>
            <w:tcBorders>
              <w:top w:val="single" w:sz="4" w:space="0" w:color="auto"/>
              <w:left w:val="single" w:sz="4" w:space="0" w:color="auto"/>
              <w:bottom w:val="single" w:sz="4" w:space="0" w:color="auto"/>
              <w:right w:val="single" w:sz="4" w:space="0" w:color="auto"/>
            </w:tcBorders>
          </w:tcPr>
          <w:p w14:paraId="7BDB425F" w14:textId="77777777" w:rsidR="006879F0" w:rsidRDefault="006879F0" w:rsidP="00121836">
            <w:pPr>
              <w:autoSpaceDE/>
              <w:autoSpaceDN/>
              <w:jc w:val="both"/>
              <w:rPr>
                <w:sz w:val="20"/>
                <w:szCs w:val="20"/>
              </w:rPr>
            </w:pPr>
            <w:r w:rsidRPr="00121836">
              <w:rPr>
                <w:sz w:val="20"/>
                <w:szCs w:val="20"/>
              </w:rPr>
              <w:t>V článku 125 sa odsek 2 nahrádza takto:</w:t>
            </w:r>
          </w:p>
          <w:p w14:paraId="258E29C1" w14:textId="77777777" w:rsidR="006879F0" w:rsidRPr="00121836" w:rsidRDefault="006879F0" w:rsidP="00121836">
            <w:pPr>
              <w:autoSpaceDE/>
              <w:autoSpaceDN/>
              <w:jc w:val="both"/>
              <w:rPr>
                <w:sz w:val="20"/>
                <w:szCs w:val="20"/>
              </w:rPr>
            </w:pPr>
          </w:p>
          <w:p w14:paraId="59E492AD" w14:textId="77777777" w:rsidR="006879F0" w:rsidRPr="00BF09C0" w:rsidRDefault="006879F0" w:rsidP="00121836">
            <w:pPr>
              <w:autoSpaceDE/>
              <w:autoSpaceDN/>
              <w:jc w:val="both"/>
              <w:rPr>
                <w:sz w:val="20"/>
                <w:szCs w:val="20"/>
              </w:rPr>
            </w:pPr>
            <w:r w:rsidRPr="00121836">
              <w:rPr>
                <w:sz w:val="20"/>
                <w:szCs w:val="20"/>
              </w:rPr>
              <w:t>„2.   V rámci výkonu dohľadu na konsolidovanom základe sa na všetky prijaté informácie, a najmä na akúkoľvek výmenu informácií medzi príslušnými orgánmi podľa tejto smernice vzťahujú požiadavky služobného tajomstva aspoň na úrovni uvedenej v článku 53 ods. 1 tejto smernice pre úverové inštitúcie alebo podľa článku 15 smernice (EÚ) 2019/2034.“</w:t>
            </w:r>
          </w:p>
        </w:tc>
        <w:tc>
          <w:tcPr>
            <w:tcW w:w="1105" w:type="dxa"/>
            <w:tcBorders>
              <w:top w:val="single" w:sz="4" w:space="0" w:color="auto"/>
              <w:left w:val="single" w:sz="4" w:space="0" w:color="auto"/>
              <w:bottom w:val="single" w:sz="4" w:space="0" w:color="auto"/>
              <w:right w:val="single" w:sz="12" w:space="0" w:color="auto"/>
            </w:tcBorders>
          </w:tcPr>
          <w:p w14:paraId="30DBCE37" w14:textId="7F120DA8" w:rsidR="006879F0" w:rsidRDefault="006879F0"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7B82E5E0" w14:textId="72A2D3CC" w:rsidR="006879F0" w:rsidRPr="00C548DB" w:rsidRDefault="006879F0" w:rsidP="00E26492">
            <w:pPr>
              <w:jc w:val="center"/>
              <w:rPr>
                <w:sz w:val="20"/>
                <w:szCs w:val="20"/>
              </w:rPr>
            </w:pPr>
            <w:r>
              <w:rPr>
                <w:sz w:val="20"/>
                <w:szCs w:val="20"/>
              </w:rPr>
              <w:t>566/1992</w:t>
            </w:r>
          </w:p>
        </w:tc>
        <w:tc>
          <w:tcPr>
            <w:tcW w:w="705" w:type="dxa"/>
            <w:tcBorders>
              <w:top w:val="single" w:sz="4" w:space="0" w:color="auto"/>
              <w:left w:val="single" w:sz="4" w:space="0" w:color="auto"/>
              <w:bottom w:val="single" w:sz="4" w:space="0" w:color="auto"/>
              <w:right w:val="single" w:sz="4" w:space="0" w:color="auto"/>
            </w:tcBorders>
          </w:tcPr>
          <w:p w14:paraId="04954292" w14:textId="77777777" w:rsidR="006879F0" w:rsidRDefault="006879F0" w:rsidP="00E26492">
            <w:pPr>
              <w:pStyle w:val="Normlny0"/>
              <w:jc w:val="center"/>
            </w:pPr>
            <w:r>
              <w:t>§ 40</w:t>
            </w:r>
          </w:p>
          <w:p w14:paraId="6D279BA0" w14:textId="77777777" w:rsidR="006879F0" w:rsidRDefault="006879F0" w:rsidP="00E26492">
            <w:pPr>
              <w:pStyle w:val="Normlny0"/>
              <w:jc w:val="center"/>
            </w:pPr>
          </w:p>
          <w:p w14:paraId="238A38FF" w14:textId="77777777" w:rsidR="006879F0" w:rsidRDefault="006879F0" w:rsidP="00E26492">
            <w:pPr>
              <w:pStyle w:val="Normlny0"/>
              <w:jc w:val="center"/>
            </w:pPr>
          </w:p>
          <w:p w14:paraId="08B94976" w14:textId="77777777" w:rsidR="006879F0" w:rsidRDefault="006879F0" w:rsidP="00E26492">
            <w:pPr>
              <w:pStyle w:val="Normlny0"/>
              <w:jc w:val="center"/>
            </w:pPr>
          </w:p>
          <w:p w14:paraId="4743D788" w14:textId="77777777" w:rsidR="006879F0" w:rsidRDefault="006879F0" w:rsidP="00E26492">
            <w:pPr>
              <w:pStyle w:val="Normlny0"/>
              <w:jc w:val="center"/>
            </w:pPr>
          </w:p>
          <w:p w14:paraId="10B067EE" w14:textId="77777777" w:rsidR="006879F0" w:rsidRDefault="006879F0" w:rsidP="00E26492">
            <w:pPr>
              <w:pStyle w:val="Normlny0"/>
              <w:jc w:val="center"/>
            </w:pPr>
          </w:p>
          <w:p w14:paraId="5A8FE209" w14:textId="77777777" w:rsidR="006879F0" w:rsidRDefault="006879F0" w:rsidP="00E26492">
            <w:pPr>
              <w:pStyle w:val="Normlny0"/>
              <w:jc w:val="center"/>
            </w:pPr>
          </w:p>
          <w:p w14:paraId="5CDF6589" w14:textId="77777777" w:rsidR="006879F0" w:rsidRDefault="006879F0" w:rsidP="00E26492">
            <w:pPr>
              <w:pStyle w:val="Normlny0"/>
              <w:jc w:val="center"/>
            </w:pPr>
          </w:p>
          <w:p w14:paraId="67B9B0AB" w14:textId="2C09BF40" w:rsidR="006879F0" w:rsidRPr="00914FDE" w:rsidRDefault="006879F0" w:rsidP="00E26492">
            <w:pPr>
              <w:pStyle w:val="Normlny0"/>
              <w:jc w:val="center"/>
            </w:pPr>
            <w:r>
              <w:t>§ 41</w:t>
            </w:r>
          </w:p>
        </w:tc>
        <w:tc>
          <w:tcPr>
            <w:tcW w:w="4515" w:type="dxa"/>
            <w:gridSpan w:val="2"/>
            <w:tcBorders>
              <w:top w:val="single" w:sz="4" w:space="0" w:color="auto"/>
              <w:left w:val="single" w:sz="4" w:space="0" w:color="auto"/>
              <w:bottom w:val="single" w:sz="4" w:space="0" w:color="auto"/>
              <w:right w:val="single" w:sz="4" w:space="0" w:color="auto"/>
            </w:tcBorders>
          </w:tcPr>
          <w:p w14:paraId="0E22E76E" w14:textId="77777777" w:rsidR="006879F0" w:rsidRPr="006879F0" w:rsidRDefault="006879F0" w:rsidP="006879F0">
            <w:pPr>
              <w:jc w:val="both"/>
              <w:rPr>
                <w:sz w:val="20"/>
                <w:szCs w:val="20"/>
              </w:rPr>
            </w:pPr>
            <w:r w:rsidRPr="006879F0">
              <w:rPr>
                <w:sz w:val="20"/>
                <w:szCs w:val="20"/>
              </w:rPr>
              <w:t>Na všetky bankové operácie Národnej banky Slovenska včítane stavov na účtoch, ktoré vedie, sa vzťahuje bankové tajomstvo. Pri poskytovaní správy o záležitostiach týkajúcich sa klienta Národnej banky Slovenska bez súhlasu tohto klienta, ktoré sú predmetom bankového tajomstva, postupuje Národná banka Slovenska podľa osobitného zákona.</w:t>
            </w:r>
            <w:r w:rsidRPr="006879F0">
              <w:rPr>
                <w:sz w:val="20"/>
                <w:szCs w:val="20"/>
                <w:vertAlign w:val="superscript"/>
              </w:rPr>
              <w:t>9a</w:t>
            </w:r>
            <w:r w:rsidRPr="006879F0">
              <w:rPr>
                <w:sz w:val="20"/>
                <w:szCs w:val="20"/>
              </w:rPr>
              <w:t>)</w:t>
            </w:r>
          </w:p>
          <w:p w14:paraId="6C151EEE" w14:textId="77777777" w:rsidR="006879F0" w:rsidRPr="006879F0" w:rsidRDefault="006879F0" w:rsidP="006879F0">
            <w:pPr>
              <w:jc w:val="both"/>
              <w:rPr>
                <w:sz w:val="20"/>
                <w:szCs w:val="20"/>
                <w:lang w:eastAsia="en-US"/>
              </w:rPr>
            </w:pPr>
          </w:p>
          <w:p w14:paraId="678FF4D6" w14:textId="77777777" w:rsidR="006879F0" w:rsidRDefault="006879F0" w:rsidP="006879F0">
            <w:pPr>
              <w:jc w:val="both"/>
              <w:rPr>
                <w:sz w:val="20"/>
                <w:szCs w:val="20"/>
              </w:rPr>
            </w:pPr>
            <w:r w:rsidRPr="006879F0">
              <w:rPr>
                <w:sz w:val="20"/>
                <w:szCs w:val="20"/>
              </w:rPr>
              <w:t>Členovia bankovej rady a ostatní zamestnanci Národnej banky Slovenska a prizvané osoby sú povinní zachovávať mlčanlivosť v služobných veciach. Táto povinnosť trvá aj po skončení pracovnoprávneho vzťahu alebo iného obdobného vzťahu. Z dôvodov verejného záujmu môže zbaviť tejto povinnosti členov bankovej rady banková rada a ostatných zamestnancov Národnej banky Slovenska a prizvané osoby guvernér. Za dôvod verejného záujmu sa považujú dôvody uvedené v osobitnom zákone,</w:t>
            </w:r>
            <w:r w:rsidRPr="006879F0">
              <w:rPr>
                <w:sz w:val="20"/>
                <w:szCs w:val="20"/>
                <w:vertAlign w:val="superscript"/>
              </w:rPr>
              <w:t>9a</w:t>
            </w:r>
            <w:r w:rsidRPr="006879F0">
              <w:rPr>
                <w:sz w:val="20"/>
                <w:szCs w:val="20"/>
              </w:rPr>
              <w:t xml:space="preserve">)ak ide o poskytovanie správy podľa § 40, výmena informácií podľa § 34a ods. 3 a v rozsahu potrebnom na dohľad vykonávaný Národnou bankou Slovenska tiež výmena informácií medzi Národnou bankou Slovenska a inými orgánmi verejnej moci v Slovenskej republike vykonávajúcimi </w:t>
            </w:r>
            <w:r w:rsidRPr="006879F0">
              <w:rPr>
                <w:sz w:val="20"/>
                <w:szCs w:val="20"/>
              </w:rPr>
              <w:lastRenderedPageBreak/>
              <w:t>dohľad podľa osobitných predpisov,</w:t>
            </w:r>
            <w:r w:rsidRPr="006879F0">
              <w:rPr>
                <w:sz w:val="20"/>
                <w:szCs w:val="20"/>
                <w:vertAlign w:val="superscript"/>
              </w:rPr>
              <w:t>1f</w:t>
            </w:r>
            <w:r w:rsidRPr="006879F0">
              <w:rPr>
                <w:sz w:val="20"/>
                <w:szCs w:val="20"/>
              </w:rPr>
              <w:t>) Európskou centrálnou bankou v rámci výkonu jej pôsobnosti podľa osobitných predpisov</w:t>
            </w:r>
            <w:r w:rsidRPr="006879F0">
              <w:rPr>
                <w:sz w:val="20"/>
                <w:szCs w:val="20"/>
                <w:vertAlign w:val="superscript"/>
              </w:rPr>
              <w:t>9aaa</w:t>
            </w:r>
            <w:r w:rsidRPr="006879F0">
              <w:rPr>
                <w:sz w:val="20"/>
                <w:szCs w:val="20"/>
              </w:rPr>
              <w:t>) a zahraničnými orgánmi dohľadu v oblasti finančného trhu. Zbavenie povinnosti mlčanlivosti a poskytovanie informácií o záležitostiach súvisiacich s účasťou Národnej banky Slovenska v Európskom systéme centrálnych bánk nie je možné, ak by to bolo v rozpore s úlohami a povinnosťami Národnej banky Slovenska vyplývajúcimi z jej účasti v Európskom systéme centrálnych bánk.</w:t>
            </w:r>
            <w:r w:rsidRPr="006879F0">
              <w:rPr>
                <w:sz w:val="20"/>
                <w:szCs w:val="20"/>
                <w:vertAlign w:val="superscript"/>
              </w:rPr>
              <w:t>9aa</w:t>
            </w:r>
            <w:r w:rsidRPr="006879F0">
              <w:rPr>
                <w:sz w:val="20"/>
                <w:szCs w:val="20"/>
              </w:rPr>
              <w:t>)</w:t>
            </w:r>
          </w:p>
          <w:p w14:paraId="18B09C52" w14:textId="77777777" w:rsidR="000873F1" w:rsidRDefault="000873F1" w:rsidP="006879F0">
            <w:pPr>
              <w:jc w:val="both"/>
              <w:rPr>
                <w:sz w:val="20"/>
                <w:szCs w:val="20"/>
              </w:rPr>
            </w:pPr>
          </w:p>
          <w:p w14:paraId="7E4A96EB" w14:textId="77777777" w:rsidR="000873F1" w:rsidRPr="000873F1" w:rsidRDefault="000873F1" w:rsidP="000873F1">
            <w:pPr>
              <w:jc w:val="both"/>
              <w:rPr>
                <w:sz w:val="20"/>
                <w:szCs w:val="20"/>
              </w:rPr>
            </w:pPr>
            <w:r w:rsidRPr="000873F1">
              <w:rPr>
                <w:sz w:val="20"/>
                <w:szCs w:val="20"/>
              </w:rPr>
              <w:t>Poznámky pod čiarou k odkazom 1f, 9a, 9aa a 9aaa znejú:</w:t>
            </w:r>
          </w:p>
          <w:p w14:paraId="0E8CBABF" w14:textId="77777777" w:rsidR="000873F1" w:rsidRPr="000873F1" w:rsidRDefault="000873F1" w:rsidP="000873F1">
            <w:pPr>
              <w:jc w:val="both"/>
              <w:rPr>
                <w:sz w:val="20"/>
                <w:szCs w:val="20"/>
              </w:rPr>
            </w:pPr>
            <w:r w:rsidRPr="000873F1">
              <w:rPr>
                <w:sz w:val="20"/>
                <w:szCs w:val="20"/>
              </w:rPr>
              <w:t>„</w:t>
            </w:r>
            <w:r w:rsidRPr="000873F1">
              <w:rPr>
                <w:sz w:val="20"/>
                <w:szCs w:val="20"/>
                <w:vertAlign w:val="superscript"/>
              </w:rPr>
              <w:t>1f</w:t>
            </w:r>
            <w:r w:rsidRPr="000873F1">
              <w:rPr>
                <w:sz w:val="20"/>
                <w:szCs w:val="20"/>
              </w:rPr>
              <w:t>) Napríklad § 87 zákona č. 483/2001 Z.z.v znení neskorších predpisov, § 5a 6 zákona Slovenskej národnej rady č. 310/1992 Zb.v znení neskorších predpisov.</w:t>
            </w:r>
          </w:p>
          <w:p w14:paraId="47E4F127" w14:textId="77777777" w:rsidR="000873F1" w:rsidRPr="000873F1" w:rsidRDefault="000873F1" w:rsidP="000873F1">
            <w:pPr>
              <w:jc w:val="both"/>
              <w:rPr>
                <w:sz w:val="20"/>
                <w:szCs w:val="20"/>
              </w:rPr>
            </w:pPr>
            <w:r w:rsidRPr="000873F1">
              <w:rPr>
                <w:sz w:val="20"/>
                <w:szCs w:val="20"/>
                <w:vertAlign w:val="superscript"/>
              </w:rPr>
              <w:t>9a</w:t>
            </w:r>
            <w:r w:rsidRPr="000873F1">
              <w:rPr>
                <w:sz w:val="20"/>
                <w:szCs w:val="20"/>
              </w:rPr>
              <w:t>) § 91 ods. 4 zákona č. 483/2001 Z.z.v znení neskorších predpisov.</w:t>
            </w:r>
          </w:p>
          <w:p w14:paraId="35042EC0" w14:textId="77777777" w:rsidR="000873F1" w:rsidRPr="000873F1" w:rsidRDefault="000873F1" w:rsidP="000873F1">
            <w:pPr>
              <w:jc w:val="both"/>
              <w:rPr>
                <w:sz w:val="20"/>
                <w:szCs w:val="20"/>
              </w:rPr>
            </w:pPr>
            <w:r w:rsidRPr="000873F1">
              <w:rPr>
                <w:sz w:val="20"/>
                <w:szCs w:val="20"/>
                <w:vertAlign w:val="superscript"/>
              </w:rPr>
              <w:t>9aa</w:t>
            </w:r>
            <w:r w:rsidRPr="000873F1">
              <w:rPr>
                <w:sz w:val="20"/>
                <w:szCs w:val="20"/>
              </w:rPr>
              <w:t>) Čl. 10 ods. 10.4 a čl. 38 Protokolu o Štatúte Európskeho systému centrálnych bánk a Európskej centrálnej banky.</w:t>
            </w:r>
          </w:p>
          <w:p w14:paraId="209F78D3" w14:textId="7C823D75" w:rsidR="000873F1" w:rsidRPr="006879F0" w:rsidRDefault="000873F1" w:rsidP="000873F1">
            <w:pPr>
              <w:jc w:val="both"/>
              <w:rPr>
                <w:sz w:val="20"/>
                <w:szCs w:val="20"/>
              </w:rPr>
            </w:pPr>
            <w:r w:rsidRPr="000873F1">
              <w:rPr>
                <w:sz w:val="20"/>
                <w:szCs w:val="20"/>
                <w:vertAlign w:val="superscript"/>
              </w:rPr>
              <w:t>9aaa</w:t>
            </w:r>
            <w:r w:rsidRPr="000873F1">
              <w:rPr>
                <w:sz w:val="20"/>
                <w:szCs w:val="20"/>
              </w:rPr>
              <w:t>) Napríklad Protokol o Štatúte Európskeho systému centrálnych bánk a Európskej centrálnej banky, rozhodnutie Európskej centrálnej banky ECB/2014/29 (2014/477/EÚ) z 2. júla 2014 o poskytovaní údajov z oblasti dohľadu, ktoré dohliadané subjekty vykazujú príslušným vnútroštátnym orgánom podľa vykonávacieho nariadenia Komisie (EÚ) č. 680/2014 Európskej centrálnej banke (Ú.v. EÚ L 214, 19.7.2014).“.</w:t>
            </w:r>
          </w:p>
        </w:tc>
        <w:tc>
          <w:tcPr>
            <w:tcW w:w="682" w:type="dxa"/>
            <w:tcBorders>
              <w:top w:val="single" w:sz="4" w:space="0" w:color="auto"/>
              <w:left w:val="single" w:sz="4" w:space="0" w:color="auto"/>
              <w:bottom w:val="single" w:sz="4" w:space="0" w:color="auto"/>
              <w:right w:val="single" w:sz="4" w:space="0" w:color="auto"/>
            </w:tcBorders>
          </w:tcPr>
          <w:p w14:paraId="0804BB36" w14:textId="16D2BCD4" w:rsidR="006879F0" w:rsidRDefault="006879F0"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388EC808" w14:textId="77777777" w:rsidR="006879F0" w:rsidRDefault="006879F0" w:rsidP="00E26492">
            <w:pPr>
              <w:pStyle w:val="Nadpis1"/>
              <w:rPr>
                <w:b w:val="0"/>
                <w:sz w:val="20"/>
                <w:szCs w:val="20"/>
              </w:rPr>
            </w:pPr>
          </w:p>
        </w:tc>
      </w:tr>
      <w:tr w:rsidR="006879F0" w:rsidRPr="00D92831" w14:paraId="343BFFB9" w14:textId="77777777" w:rsidTr="00447AC1">
        <w:tc>
          <w:tcPr>
            <w:tcW w:w="867" w:type="dxa"/>
            <w:tcBorders>
              <w:top w:val="single" w:sz="4" w:space="0" w:color="auto"/>
              <w:left w:val="single" w:sz="12" w:space="0" w:color="auto"/>
              <w:bottom w:val="single" w:sz="4" w:space="0" w:color="auto"/>
              <w:right w:val="single" w:sz="4" w:space="0" w:color="auto"/>
            </w:tcBorders>
          </w:tcPr>
          <w:p w14:paraId="0C595162" w14:textId="77777777" w:rsidR="006879F0" w:rsidRDefault="006879F0" w:rsidP="00E26492">
            <w:pPr>
              <w:rPr>
                <w:sz w:val="20"/>
                <w:szCs w:val="20"/>
              </w:rPr>
            </w:pPr>
            <w:r>
              <w:rPr>
                <w:sz w:val="20"/>
                <w:szCs w:val="20"/>
              </w:rPr>
              <w:t>Č: 62,</w:t>
            </w:r>
          </w:p>
          <w:p w14:paraId="5993E3C8" w14:textId="77777777" w:rsidR="006879F0" w:rsidRDefault="006879F0" w:rsidP="00E26492">
            <w:pPr>
              <w:rPr>
                <w:sz w:val="20"/>
                <w:szCs w:val="20"/>
              </w:rPr>
            </w:pPr>
            <w:r>
              <w:rPr>
                <w:sz w:val="20"/>
                <w:szCs w:val="20"/>
              </w:rPr>
              <w:t>O: 21</w:t>
            </w:r>
          </w:p>
        </w:tc>
        <w:tc>
          <w:tcPr>
            <w:tcW w:w="6190" w:type="dxa"/>
            <w:tcBorders>
              <w:top w:val="single" w:sz="4" w:space="0" w:color="auto"/>
              <w:left w:val="single" w:sz="4" w:space="0" w:color="auto"/>
              <w:bottom w:val="single" w:sz="4" w:space="0" w:color="auto"/>
              <w:right w:val="single" w:sz="4" w:space="0" w:color="auto"/>
            </w:tcBorders>
          </w:tcPr>
          <w:p w14:paraId="19965EED" w14:textId="77777777" w:rsidR="006879F0" w:rsidRPr="00BF09C0" w:rsidRDefault="006879F0" w:rsidP="00BF09C0">
            <w:pPr>
              <w:autoSpaceDE/>
              <w:autoSpaceDN/>
              <w:jc w:val="both"/>
              <w:rPr>
                <w:sz w:val="20"/>
                <w:szCs w:val="20"/>
              </w:rPr>
            </w:pPr>
            <w:r w:rsidRPr="00121836">
              <w:rPr>
                <w:sz w:val="20"/>
                <w:szCs w:val="20"/>
              </w:rPr>
              <w:t>V článku 128 sa vypúšťa piaty odsek.</w:t>
            </w:r>
          </w:p>
        </w:tc>
        <w:tc>
          <w:tcPr>
            <w:tcW w:w="1105" w:type="dxa"/>
            <w:tcBorders>
              <w:top w:val="single" w:sz="4" w:space="0" w:color="auto"/>
              <w:left w:val="single" w:sz="4" w:space="0" w:color="auto"/>
              <w:bottom w:val="single" w:sz="4" w:space="0" w:color="auto"/>
              <w:right w:val="single" w:sz="12" w:space="0" w:color="auto"/>
            </w:tcBorders>
          </w:tcPr>
          <w:p w14:paraId="38C479D2" w14:textId="118A414C" w:rsidR="006879F0" w:rsidRDefault="006879F0"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64825151" w14:textId="1F54AF7E" w:rsidR="006879F0" w:rsidRPr="00C548DB" w:rsidRDefault="006879F0" w:rsidP="00E26492">
            <w:pPr>
              <w:jc w:val="center"/>
              <w:rPr>
                <w:sz w:val="20"/>
                <w:szCs w:val="20"/>
              </w:rPr>
            </w:pPr>
            <w:r>
              <w:rPr>
                <w:sz w:val="20"/>
                <w:szCs w:val="20"/>
              </w:rPr>
              <w:t>566/2001</w:t>
            </w:r>
            <w:r w:rsidR="00EF2B66">
              <w:rPr>
                <w:sz w:val="20"/>
                <w:szCs w:val="20"/>
              </w:rPr>
              <w:t xml:space="preserve"> a </w:t>
            </w:r>
            <w:r w:rsidR="00EF2B66" w:rsidRPr="00EF2B66">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76767D12" w14:textId="5A216878" w:rsidR="006879F0" w:rsidRPr="0058775B" w:rsidRDefault="006879F0" w:rsidP="00E26492">
            <w:pPr>
              <w:pStyle w:val="Normlny0"/>
              <w:jc w:val="center"/>
              <w:rPr>
                <w:strike/>
              </w:rPr>
            </w:pPr>
            <w:r w:rsidRPr="0058775B">
              <w:rPr>
                <w:strike/>
              </w:rPr>
              <w:t>§ 74d O 2</w:t>
            </w:r>
          </w:p>
        </w:tc>
        <w:tc>
          <w:tcPr>
            <w:tcW w:w="4515" w:type="dxa"/>
            <w:gridSpan w:val="2"/>
            <w:tcBorders>
              <w:top w:val="single" w:sz="4" w:space="0" w:color="auto"/>
              <w:left w:val="single" w:sz="4" w:space="0" w:color="auto"/>
              <w:bottom w:val="single" w:sz="4" w:space="0" w:color="auto"/>
              <w:right w:val="single" w:sz="4" w:space="0" w:color="auto"/>
            </w:tcBorders>
          </w:tcPr>
          <w:p w14:paraId="6F9AA05B" w14:textId="60E64357" w:rsidR="006879F0" w:rsidRPr="006879F0" w:rsidRDefault="006879F0" w:rsidP="006879F0">
            <w:pPr>
              <w:jc w:val="both"/>
              <w:rPr>
                <w:sz w:val="20"/>
                <w:szCs w:val="20"/>
              </w:rPr>
            </w:pPr>
            <w:r w:rsidRPr="006879F0">
              <w:rPr>
                <w:strike/>
                <w:sz w:val="20"/>
                <w:szCs w:val="20"/>
              </w:rPr>
              <w:t xml:space="preserve">(2) Ustanovenie odseku 1 sa nevzťahuje na obchodníka s cennými papiermi, ktorý nemá oprávnenie poskytovať investičné služby podľa </w:t>
            </w:r>
            <w:hyperlink r:id="rId7" w:anchor="paragraf-6.odsek-1.pismeno-c" w:tooltip="Odkaz na predpis alebo ustanovenie" w:history="1">
              <w:r w:rsidRPr="006879F0">
                <w:rPr>
                  <w:bCs/>
                  <w:strike/>
                  <w:sz w:val="20"/>
                  <w:szCs w:val="20"/>
                </w:rPr>
                <w:t>§ 6 ods. 1 písm. c)</w:t>
              </w:r>
            </w:hyperlink>
            <w:r w:rsidRPr="006879F0">
              <w:rPr>
                <w:strike/>
                <w:sz w:val="20"/>
                <w:szCs w:val="20"/>
              </w:rPr>
              <w:t xml:space="preserve"> a </w:t>
            </w:r>
            <w:hyperlink r:id="rId8" w:anchor="paragraf-6.odsek-1.pismeno-f" w:tooltip="Odkaz na predpis alebo ustanovenie" w:history="1">
              <w:r w:rsidRPr="006879F0">
                <w:rPr>
                  <w:bCs/>
                  <w:strike/>
                  <w:sz w:val="20"/>
                  <w:szCs w:val="20"/>
                </w:rPr>
                <w:t>f)</w:t>
              </w:r>
            </w:hyperlink>
            <w:r w:rsidRPr="006879F0">
              <w:rPr>
                <w:strike/>
                <w:sz w:val="20"/>
                <w:szCs w:val="20"/>
              </w:rPr>
              <w:t>.</w:t>
            </w:r>
          </w:p>
        </w:tc>
        <w:tc>
          <w:tcPr>
            <w:tcW w:w="682" w:type="dxa"/>
            <w:tcBorders>
              <w:top w:val="single" w:sz="4" w:space="0" w:color="auto"/>
              <w:left w:val="single" w:sz="4" w:space="0" w:color="auto"/>
              <w:bottom w:val="single" w:sz="4" w:space="0" w:color="auto"/>
              <w:right w:val="single" w:sz="4" w:space="0" w:color="auto"/>
            </w:tcBorders>
          </w:tcPr>
          <w:p w14:paraId="010802E6" w14:textId="782E08BF" w:rsidR="006879F0" w:rsidRDefault="006879F0"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2B63F1B2" w14:textId="77777777" w:rsidR="006879F0" w:rsidRDefault="006879F0" w:rsidP="00E26492">
            <w:pPr>
              <w:pStyle w:val="Nadpis1"/>
              <w:rPr>
                <w:b w:val="0"/>
                <w:sz w:val="20"/>
                <w:szCs w:val="20"/>
              </w:rPr>
            </w:pPr>
          </w:p>
        </w:tc>
      </w:tr>
      <w:tr w:rsidR="006879F0" w:rsidRPr="00D92831" w14:paraId="1F519290" w14:textId="77777777" w:rsidTr="00447AC1">
        <w:tc>
          <w:tcPr>
            <w:tcW w:w="867" w:type="dxa"/>
            <w:tcBorders>
              <w:top w:val="single" w:sz="4" w:space="0" w:color="auto"/>
              <w:left w:val="single" w:sz="12" w:space="0" w:color="auto"/>
              <w:bottom w:val="single" w:sz="4" w:space="0" w:color="auto"/>
              <w:right w:val="single" w:sz="4" w:space="0" w:color="auto"/>
            </w:tcBorders>
          </w:tcPr>
          <w:p w14:paraId="7CCE3B2D" w14:textId="77777777" w:rsidR="006879F0" w:rsidRDefault="006879F0" w:rsidP="00E26492">
            <w:pPr>
              <w:rPr>
                <w:sz w:val="20"/>
                <w:szCs w:val="20"/>
              </w:rPr>
            </w:pPr>
            <w:r>
              <w:rPr>
                <w:sz w:val="20"/>
                <w:szCs w:val="20"/>
              </w:rPr>
              <w:t>Č: 62,</w:t>
            </w:r>
          </w:p>
          <w:p w14:paraId="0EC1232D" w14:textId="77777777" w:rsidR="006879F0" w:rsidRDefault="006879F0" w:rsidP="00E26492">
            <w:pPr>
              <w:rPr>
                <w:sz w:val="20"/>
                <w:szCs w:val="20"/>
              </w:rPr>
            </w:pPr>
            <w:r>
              <w:rPr>
                <w:sz w:val="20"/>
                <w:szCs w:val="20"/>
              </w:rPr>
              <w:t>O: 22</w:t>
            </w:r>
          </w:p>
        </w:tc>
        <w:tc>
          <w:tcPr>
            <w:tcW w:w="6190" w:type="dxa"/>
            <w:tcBorders>
              <w:top w:val="single" w:sz="4" w:space="0" w:color="auto"/>
              <w:left w:val="single" w:sz="4" w:space="0" w:color="auto"/>
              <w:bottom w:val="single" w:sz="4" w:space="0" w:color="auto"/>
              <w:right w:val="single" w:sz="4" w:space="0" w:color="auto"/>
            </w:tcBorders>
          </w:tcPr>
          <w:p w14:paraId="226F2DEC" w14:textId="77777777" w:rsidR="006879F0" w:rsidRPr="00BF09C0" w:rsidRDefault="006879F0" w:rsidP="00BF09C0">
            <w:pPr>
              <w:autoSpaceDE/>
              <w:autoSpaceDN/>
              <w:jc w:val="both"/>
              <w:rPr>
                <w:sz w:val="20"/>
                <w:szCs w:val="20"/>
              </w:rPr>
            </w:pPr>
            <w:r w:rsidRPr="00121836">
              <w:rPr>
                <w:sz w:val="20"/>
                <w:szCs w:val="20"/>
              </w:rPr>
              <w:t>V článku 129 sa vypúšťajú odseky 2, 3 a 4.</w:t>
            </w:r>
          </w:p>
        </w:tc>
        <w:tc>
          <w:tcPr>
            <w:tcW w:w="1105" w:type="dxa"/>
            <w:tcBorders>
              <w:top w:val="single" w:sz="4" w:space="0" w:color="auto"/>
              <w:left w:val="single" w:sz="4" w:space="0" w:color="auto"/>
              <w:bottom w:val="single" w:sz="4" w:space="0" w:color="auto"/>
              <w:right w:val="single" w:sz="12" w:space="0" w:color="auto"/>
            </w:tcBorders>
          </w:tcPr>
          <w:p w14:paraId="1E416F88" w14:textId="64059232" w:rsidR="006879F0" w:rsidRDefault="006879F0"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4F60821B" w14:textId="5083A7BE" w:rsidR="006879F0" w:rsidRPr="00C548DB" w:rsidRDefault="006879F0" w:rsidP="00E26492">
            <w:pPr>
              <w:jc w:val="center"/>
              <w:rPr>
                <w:sz w:val="20"/>
                <w:szCs w:val="20"/>
              </w:rPr>
            </w:pPr>
            <w:r>
              <w:rPr>
                <w:sz w:val="20"/>
                <w:szCs w:val="20"/>
              </w:rPr>
              <w:t>566/2001</w:t>
            </w:r>
            <w:r w:rsidR="00EF2B66">
              <w:rPr>
                <w:sz w:val="20"/>
                <w:szCs w:val="20"/>
              </w:rPr>
              <w:t xml:space="preserve"> a </w:t>
            </w:r>
            <w:r w:rsidR="00EF2B66" w:rsidRPr="00EF2B66">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2C56405A" w14:textId="77777777" w:rsidR="006879F0" w:rsidRDefault="006879F0" w:rsidP="00E26492">
            <w:pPr>
              <w:pStyle w:val="Normlny0"/>
              <w:jc w:val="center"/>
              <w:rPr>
                <w:strike/>
              </w:rPr>
            </w:pPr>
            <w:r w:rsidRPr="003548F5">
              <w:rPr>
                <w:strike/>
              </w:rPr>
              <w:t>§ 74d O 1 až 3</w:t>
            </w:r>
          </w:p>
          <w:p w14:paraId="03EF890D" w14:textId="77777777" w:rsidR="006879F0" w:rsidRDefault="006879F0" w:rsidP="00E26492">
            <w:pPr>
              <w:pStyle w:val="Normlny0"/>
              <w:jc w:val="center"/>
              <w:rPr>
                <w:strike/>
              </w:rPr>
            </w:pPr>
          </w:p>
          <w:p w14:paraId="17696EB9" w14:textId="77777777" w:rsidR="006879F0" w:rsidRDefault="006879F0" w:rsidP="00E26492">
            <w:pPr>
              <w:pStyle w:val="Normlny0"/>
              <w:jc w:val="center"/>
              <w:rPr>
                <w:strike/>
              </w:rPr>
            </w:pPr>
          </w:p>
          <w:p w14:paraId="42C96F1F" w14:textId="77777777" w:rsidR="006879F0" w:rsidRDefault="006879F0" w:rsidP="00E26492">
            <w:pPr>
              <w:pStyle w:val="Normlny0"/>
              <w:jc w:val="center"/>
              <w:rPr>
                <w:strike/>
              </w:rPr>
            </w:pPr>
          </w:p>
          <w:p w14:paraId="44B8CFC7" w14:textId="77777777" w:rsidR="006879F0" w:rsidRDefault="006879F0" w:rsidP="00E26492">
            <w:pPr>
              <w:pStyle w:val="Normlny0"/>
              <w:jc w:val="center"/>
              <w:rPr>
                <w:strike/>
              </w:rPr>
            </w:pPr>
          </w:p>
          <w:p w14:paraId="0107E521" w14:textId="77777777" w:rsidR="006879F0" w:rsidRDefault="006879F0" w:rsidP="00E26492">
            <w:pPr>
              <w:pStyle w:val="Normlny0"/>
              <w:jc w:val="center"/>
              <w:rPr>
                <w:strike/>
              </w:rPr>
            </w:pPr>
          </w:p>
          <w:p w14:paraId="26EDE2AE" w14:textId="77777777" w:rsidR="006879F0" w:rsidRDefault="006879F0" w:rsidP="00E26492">
            <w:pPr>
              <w:pStyle w:val="Normlny0"/>
              <w:jc w:val="center"/>
              <w:rPr>
                <w:strike/>
              </w:rPr>
            </w:pPr>
          </w:p>
          <w:p w14:paraId="0F1DEFD4" w14:textId="77777777" w:rsidR="006879F0" w:rsidRDefault="006879F0" w:rsidP="00E26492">
            <w:pPr>
              <w:pStyle w:val="Normlny0"/>
              <w:jc w:val="center"/>
              <w:rPr>
                <w:strike/>
              </w:rPr>
            </w:pPr>
          </w:p>
          <w:p w14:paraId="23CBE637" w14:textId="77777777" w:rsidR="006879F0" w:rsidRDefault="006879F0" w:rsidP="00E26492">
            <w:pPr>
              <w:pStyle w:val="Normlny0"/>
              <w:jc w:val="center"/>
              <w:rPr>
                <w:strike/>
              </w:rPr>
            </w:pPr>
          </w:p>
          <w:p w14:paraId="604B9602" w14:textId="77777777" w:rsidR="006879F0" w:rsidRDefault="006879F0" w:rsidP="00E26492">
            <w:pPr>
              <w:pStyle w:val="Normlny0"/>
              <w:jc w:val="center"/>
              <w:rPr>
                <w:strike/>
              </w:rPr>
            </w:pPr>
          </w:p>
          <w:p w14:paraId="4EC6B640" w14:textId="77777777" w:rsidR="006879F0" w:rsidRDefault="006879F0" w:rsidP="00E26492">
            <w:pPr>
              <w:pStyle w:val="Normlny0"/>
              <w:jc w:val="center"/>
              <w:rPr>
                <w:strike/>
              </w:rPr>
            </w:pPr>
          </w:p>
          <w:p w14:paraId="384A81D4" w14:textId="77777777" w:rsidR="006879F0" w:rsidRDefault="006879F0" w:rsidP="00E26492">
            <w:pPr>
              <w:pStyle w:val="Normlny0"/>
              <w:jc w:val="center"/>
              <w:rPr>
                <w:strike/>
              </w:rPr>
            </w:pPr>
          </w:p>
          <w:p w14:paraId="1D636DEC" w14:textId="77777777" w:rsidR="006879F0" w:rsidRDefault="006879F0" w:rsidP="00E26492">
            <w:pPr>
              <w:pStyle w:val="Normlny0"/>
              <w:jc w:val="center"/>
              <w:rPr>
                <w:strike/>
              </w:rPr>
            </w:pPr>
          </w:p>
          <w:p w14:paraId="0A7CAA4A" w14:textId="77777777" w:rsidR="006879F0" w:rsidRDefault="006879F0" w:rsidP="00E26492">
            <w:pPr>
              <w:pStyle w:val="Normlny0"/>
              <w:jc w:val="center"/>
              <w:rPr>
                <w:strike/>
              </w:rPr>
            </w:pPr>
          </w:p>
          <w:p w14:paraId="6B9D8B28" w14:textId="77777777" w:rsidR="006879F0" w:rsidRDefault="006879F0" w:rsidP="00E26492">
            <w:pPr>
              <w:pStyle w:val="Normlny0"/>
              <w:jc w:val="center"/>
              <w:rPr>
                <w:strike/>
              </w:rPr>
            </w:pPr>
          </w:p>
          <w:p w14:paraId="15F0792A" w14:textId="77777777" w:rsidR="006879F0" w:rsidRDefault="006879F0" w:rsidP="00E26492">
            <w:pPr>
              <w:pStyle w:val="Normlny0"/>
              <w:jc w:val="center"/>
              <w:rPr>
                <w:strike/>
              </w:rPr>
            </w:pPr>
          </w:p>
          <w:p w14:paraId="45650F02" w14:textId="77777777" w:rsidR="006879F0" w:rsidRDefault="006879F0" w:rsidP="00E26492">
            <w:pPr>
              <w:pStyle w:val="Normlny0"/>
              <w:jc w:val="center"/>
              <w:rPr>
                <w:strike/>
              </w:rPr>
            </w:pPr>
          </w:p>
          <w:p w14:paraId="42F4968C" w14:textId="77777777" w:rsidR="006879F0" w:rsidRDefault="006879F0" w:rsidP="00E26492">
            <w:pPr>
              <w:pStyle w:val="Normlny0"/>
              <w:jc w:val="center"/>
            </w:pPr>
            <w:r w:rsidRPr="00846182">
              <w:t>§ 135 ods. 3</w:t>
            </w:r>
          </w:p>
          <w:p w14:paraId="3C40620F" w14:textId="77777777" w:rsidR="006879F0" w:rsidRDefault="006879F0" w:rsidP="00E26492">
            <w:pPr>
              <w:pStyle w:val="Normlny0"/>
              <w:jc w:val="center"/>
            </w:pPr>
          </w:p>
          <w:p w14:paraId="0CFEB431" w14:textId="77777777" w:rsidR="006879F0" w:rsidRDefault="006879F0" w:rsidP="00E26492">
            <w:pPr>
              <w:pStyle w:val="Normlny0"/>
              <w:jc w:val="center"/>
            </w:pPr>
          </w:p>
          <w:p w14:paraId="22536E01" w14:textId="77777777" w:rsidR="006879F0" w:rsidRDefault="006879F0" w:rsidP="00E26492">
            <w:pPr>
              <w:pStyle w:val="Normlny0"/>
              <w:jc w:val="center"/>
            </w:pPr>
          </w:p>
          <w:p w14:paraId="73E6CB7B" w14:textId="77777777" w:rsidR="006879F0" w:rsidRDefault="006879F0" w:rsidP="00E26492">
            <w:pPr>
              <w:pStyle w:val="Normlny0"/>
              <w:jc w:val="center"/>
            </w:pPr>
          </w:p>
          <w:p w14:paraId="781910D0" w14:textId="3F3D3432" w:rsidR="006879F0" w:rsidRDefault="006879F0" w:rsidP="00E26492">
            <w:pPr>
              <w:pStyle w:val="Normlny0"/>
              <w:jc w:val="center"/>
            </w:pPr>
            <w:r w:rsidRPr="003548F5">
              <w:rPr>
                <w:strike/>
                <w:u w:val="single"/>
              </w:rPr>
              <w:t>§ 74d O 3</w:t>
            </w:r>
          </w:p>
          <w:p w14:paraId="446C2D82" w14:textId="50FD95E5" w:rsidR="006879F0" w:rsidRPr="00846182" w:rsidRDefault="006879F0"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59139730" w14:textId="77777777" w:rsidR="006879F0" w:rsidRPr="006879F0" w:rsidRDefault="006879F0" w:rsidP="006879F0">
            <w:pPr>
              <w:pStyle w:val="Normlny0"/>
              <w:jc w:val="both"/>
            </w:pPr>
          </w:p>
          <w:p w14:paraId="5F9BF87C" w14:textId="77777777" w:rsidR="006879F0" w:rsidRPr="006879F0" w:rsidRDefault="006879F0" w:rsidP="006879F0">
            <w:pPr>
              <w:jc w:val="both"/>
              <w:rPr>
                <w:strike/>
                <w:sz w:val="20"/>
                <w:szCs w:val="20"/>
                <w:u w:val="single"/>
                <w:lang w:eastAsia="en-US"/>
              </w:rPr>
            </w:pPr>
            <w:r w:rsidRPr="006879F0">
              <w:rPr>
                <w:strike/>
                <w:sz w:val="20"/>
                <w:szCs w:val="20"/>
                <w:lang w:eastAsia="en-US"/>
              </w:rPr>
              <w:t>(1) Obchodník s cennými papiermi je povinný udržiavať požiadavky na tlmiacu rezervu (ďalej len „vankúš“) rovnako ako banka podľa osobitného predpisu</w:t>
            </w:r>
            <w:hyperlink r:id="rId9" w:anchor="poznamky.poznamka-58jd" w:tooltip="Odkaz na predpis alebo ustanovenie" w:history="1">
              <w:r w:rsidRPr="006879F0">
                <w:rPr>
                  <w:bCs/>
                  <w:strike/>
                  <w:sz w:val="20"/>
                  <w:szCs w:val="20"/>
                  <w:vertAlign w:val="superscript"/>
                  <w:lang w:eastAsia="en-US"/>
                </w:rPr>
                <w:t>58jd</w:t>
              </w:r>
              <w:r w:rsidRPr="006879F0">
                <w:rPr>
                  <w:bCs/>
                  <w:strike/>
                  <w:sz w:val="20"/>
                  <w:szCs w:val="20"/>
                  <w:lang w:eastAsia="en-US"/>
                </w:rPr>
                <w:t>)</w:t>
              </w:r>
            </w:hyperlink>
            <w:r w:rsidRPr="006879F0">
              <w:rPr>
                <w:strike/>
                <w:sz w:val="20"/>
                <w:szCs w:val="20"/>
                <w:lang w:eastAsia="en-US"/>
              </w:rPr>
              <w:t xml:space="preserve"> okrem ustanovení osobitného predpisu,</w:t>
            </w:r>
            <w:hyperlink r:id="rId10" w:anchor="poznamky.poznamka-58je" w:tooltip="Odkaz na predpis alebo ustanovenie" w:history="1">
              <w:r w:rsidRPr="006879F0">
                <w:rPr>
                  <w:bCs/>
                  <w:strike/>
                  <w:sz w:val="20"/>
                  <w:szCs w:val="20"/>
                  <w:vertAlign w:val="superscript"/>
                  <w:lang w:eastAsia="en-US"/>
                </w:rPr>
                <w:t>58je</w:t>
              </w:r>
              <w:r w:rsidRPr="006879F0">
                <w:rPr>
                  <w:bCs/>
                  <w:strike/>
                  <w:sz w:val="20"/>
                  <w:szCs w:val="20"/>
                  <w:lang w:eastAsia="en-US"/>
                </w:rPr>
                <w:t>)</w:t>
              </w:r>
            </w:hyperlink>
            <w:r w:rsidRPr="006879F0">
              <w:rPr>
                <w:strike/>
                <w:sz w:val="20"/>
                <w:szCs w:val="20"/>
                <w:lang w:eastAsia="en-US"/>
              </w:rPr>
              <w:t xml:space="preserve"> ak ide o obchodníka s cennými papiermi, ktorý je malým a stredným podnikom podľa osobitného </w:t>
            </w:r>
            <w:r w:rsidRPr="006879F0">
              <w:rPr>
                <w:strike/>
                <w:sz w:val="20"/>
                <w:szCs w:val="20"/>
                <w:lang w:eastAsia="en-US"/>
              </w:rPr>
              <w:lastRenderedPageBreak/>
              <w:t>predpisu</w:t>
            </w:r>
            <w:hyperlink r:id="rId11" w:anchor="poznamky.poznamka-58jea" w:tooltip="Odkaz na predpis alebo ustanovenie" w:history="1">
              <w:r w:rsidRPr="006879F0">
                <w:rPr>
                  <w:bCs/>
                  <w:strike/>
                  <w:sz w:val="20"/>
                  <w:szCs w:val="20"/>
                  <w:u w:val="single"/>
                  <w:vertAlign w:val="superscript"/>
                  <w:lang w:eastAsia="en-US"/>
                </w:rPr>
                <w:t>58jea</w:t>
              </w:r>
              <w:r w:rsidRPr="006879F0">
                <w:rPr>
                  <w:bCs/>
                  <w:strike/>
                  <w:sz w:val="20"/>
                  <w:szCs w:val="20"/>
                  <w:u w:val="single"/>
                  <w:lang w:eastAsia="en-US"/>
                </w:rPr>
                <w:t>)</w:t>
              </w:r>
            </w:hyperlink>
            <w:r w:rsidRPr="006879F0">
              <w:rPr>
                <w:strike/>
                <w:sz w:val="20"/>
                <w:szCs w:val="20"/>
                <w:u w:val="single"/>
                <w:lang w:eastAsia="en-US"/>
              </w:rPr>
              <w:t xml:space="preserve"> a ak sa tým neohrozí stabilita finančného systému.</w:t>
            </w:r>
          </w:p>
          <w:p w14:paraId="7D988409" w14:textId="77777777" w:rsidR="006879F0" w:rsidRPr="006879F0" w:rsidRDefault="006879F0" w:rsidP="006879F0">
            <w:pPr>
              <w:jc w:val="both"/>
              <w:rPr>
                <w:strike/>
                <w:sz w:val="20"/>
                <w:szCs w:val="20"/>
                <w:lang w:eastAsia="en-US"/>
              </w:rPr>
            </w:pPr>
          </w:p>
          <w:p w14:paraId="5F0E490D" w14:textId="77777777" w:rsidR="006879F0" w:rsidRPr="006879F0" w:rsidRDefault="006879F0" w:rsidP="006879F0">
            <w:pPr>
              <w:jc w:val="both"/>
              <w:rPr>
                <w:strike/>
                <w:sz w:val="20"/>
                <w:szCs w:val="20"/>
                <w:lang w:eastAsia="en-US"/>
              </w:rPr>
            </w:pPr>
            <w:r w:rsidRPr="006879F0">
              <w:rPr>
                <w:strike/>
                <w:sz w:val="20"/>
                <w:szCs w:val="20"/>
                <w:lang w:eastAsia="en-US"/>
              </w:rPr>
              <w:t xml:space="preserve">(2) Ustanovenie odseku 1 sa nevzťahuje na obchodníka s cennými papiermi, ktorý nemá oprávnenie poskytovať investičné služby podľa </w:t>
            </w:r>
            <w:hyperlink r:id="rId12" w:anchor="paragraf-6.odsek-1.pismeno-c" w:tooltip="Odkaz na predpis alebo ustanovenie" w:history="1">
              <w:r w:rsidRPr="006879F0">
                <w:rPr>
                  <w:bCs/>
                  <w:strike/>
                  <w:sz w:val="20"/>
                  <w:szCs w:val="20"/>
                  <w:lang w:eastAsia="en-US"/>
                </w:rPr>
                <w:t>§ 6 ods. 1 písm. c)</w:t>
              </w:r>
            </w:hyperlink>
            <w:r w:rsidRPr="006879F0">
              <w:rPr>
                <w:strike/>
                <w:sz w:val="20"/>
                <w:szCs w:val="20"/>
                <w:lang w:eastAsia="en-US"/>
              </w:rPr>
              <w:t xml:space="preserve"> a </w:t>
            </w:r>
            <w:hyperlink r:id="rId13" w:anchor="paragraf-6.odsek-1.pismeno-f" w:tooltip="Odkaz na predpis alebo ustanovenie" w:history="1">
              <w:r w:rsidRPr="006879F0">
                <w:rPr>
                  <w:bCs/>
                  <w:strike/>
                  <w:sz w:val="20"/>
                  <w:szCs w:val="20"/>
                  <w:lang w:eastAsia="en-US"/>
                </w:rPr>
                <w:t>f)</w:t>
              </w:r>
            </w:hyperlink>
            <w:r w:rsidRPr="006879F0">
              <w:rPr>
                <w:strike/>
                <w:sz w:val="20"/>
                <w:szCs w:val="20"/>
                <w:lang w:eastAsia="en-US"/>
              </w:rPr>
              <w:t xml:space="preserve">. </w:t>
            </w:r>
          </w:p>
          <w:p w14:paraId="42155442" w14:textId="77777777" w:rsidR="006879F0" w:rsidRPr="006879F0" w:rsidRDefault="006879F0" w:rsidP="006879F0">
            <w:pPr>
              <w:ind w:firstLine="708"/>
              <w:jc w:val="both"/>
              <w:rPr>
                <w:strike/>
                <w:sz w:val="20"/>
                <w:szCs w:val="20"/>
                <w:lang w:eastAsia="en-US"/>
              </w:rPr>
            </w:pPr>
          </w:p>
          <w:p w14:paraId="474E4E54" w14:textId="77777777" w:rsidR="006879F0" w:rsidRPr="006879F0" w:rsidRDefault="006879F0" w:rsidP="006879F0">
            <w:pPr>
              <w:jc w:val="both"/>
              <w:rPr>
                <w:strike/>
                <w:sz w:val="20"/>
                <w:szCs w:val="20"/>
                <w:u w:val="single"/>
              </w:rPr>
            </w:pPr>
            <w:r w:rsidRPr="006879F0">
              <w:rPr>
                <w:strike/>
                <w:sz w:val="20"/>
                <w:szCs w:val="20"/>
                <w:u w:val="single"/>
              </w:rPr>
              <w:t>(3) Národná banka Slovenska oznámi Európskemu výboru pre systémové riziká informácie o uplatnení výnimky podľa odseku 1 pre obchodníkov s cennými papiermi.</w:t>
            </w:r>
          </w:p>
          <w:p w14:paraId="221FCB01" w14:textId="77777777" w:rsidR="006879F0" w:rsidRPr="006879F0" w:rsidRDefault="006879F0" w:rsidP="006879F0">
            <w:pPr>
              <w:jc w:val="both"/>
              <w:rPr>
                <w:strike/>
                <w:sz w:val="20"/>
                <w:szCs w:val="20"/>
                <w:u w:val="single"/>
              </w:rPr>
            </w:pPr>
          </w:p>
          <w:p w14:paraId="38BB9AB7" w14:textId="77777777" w:rsidR="006879F0" w:rsidRPr="006879F0" w:rsidRDefault="006879F0" w:rsidP="006879F0">
            <w:pPr>
              <w:jc w:val="both"/>
              <w:rPr>
                <w:sz w:val="20"/>
                <w:szCs w:val="20"/>
                <w:shd w:val="clear" w:color="auto" w:fill="FFFFFF"/>
              </w:rPr>
            </w:pPr>
            <w:r w:rsidRPr="006879F0">
              <w:rPr>
                <w:sz w:val="20"/>
                <w:szCs w:val="20"/>
              </w:rPr>
              <w:t xml:space="preserve">(3) </w:t>
            </w:r>
            <w:r w:rsidRPr="006879F0">
              <w:rPr>
                <w:sz w:val="20"/>
                <w:szCs w:val="20"/>
                <w:shd w:val="clear" w:color="auto" w:fill="FFFFFF"/>
              </w:rPr>
              <w:t>Dohľad podľa odseku 1 vykonáva Národná banka Slovenska.</w:t>
            </w:r>
          </w:p>
          <w:p w14:paraId="102B1E8C" w14:textId="77777777" w:rsidR="006879F0" w:rsidRPr="006879F0" w:rsidRDefault="006879F0" w:rsidP="006879F0">
            <w:pPr>
              <w:jc w:val="both"/>
              <w:rPr>
                <w:sz w:val="20"/>
                <w:szCs w:val="20"/>
                <w:shd w:val="clear" w:color="auto" w:fill="FFFFFF"/>
              </w:rPr>
            </w:pPr>
          </w:p>
          <w:p w14:paraId="613F9FF3" w14:textId="77777777" w:rsidR="006879F0" w:rsidRPr="006879F0" w:rsidRDefault="006879F0" w:rsidP="006879F0">
            <w:pPr>
              <w:jc w:val="both"/>
              <w:rPr>
                <w:sz w:val="20"/>
                <w:szCs w:val="20"/>
                <w:shd w:val="clear" w:color="auto" w:fill="FFFFFF"/>
              </w:rPr>
            </w:pPr>
          </w:p>
          <w:p w14:paraId="60E804DE" w14:textId="77777777" w:rsidR="006879F0" w:rsidRPr="006879F0" w:rsidRDefault="006879F0" w:rsidP="006879F0">
            <w:pPr>
              <w:jc w:val="both"/>
              <w:rPr>
                <w:sz w:val="20"/>
                <w:szCs w:val="20"/>
                <w:shd w:val="clear" w:color="auto" w:fill="FFFFFF"/>
              </w:rPr>
            </w:pPr>
          </w:p>
          <w:p w14:paraId="7854C13F" w14:textId="77777777" w:rsidR="006879F0" w:rsidRPr="006879F0" w:rsidRDefault="006879F0" w:rsidP="006879F0">
            <w:pPr>
              <w:jc w:val="both"/>
              <w:rPr>
                <w:sz w:val="20"/>
                <w:szCs w:val="20"/>
                <w:shd w:val="clear" w:color="auto" w:fill="FFFFFF"/>
              </w:rPr>
            </w:pPr>
          </w:p>
          <w:p w14:paraId="0E196EB6" w14:textId="6686803A" w:rsidR="006879F0" w:rsidRPr="006879F0" w:rsidRDefault="006879F0" w:rsidP="006879F0">
            <w:pPr>
              <w:jc w:val="both"/>
              <w:rPr>
                <w:sz w:val="20"/>
                <w:szCs w:val="20"/>
              </w:rPr>
            </w:pPr>
            <w:r w:rsidRPr="006879F0">
              <w:rPr>
                <w:strike/>
                <w:sz w:val="20"/>
                <w:szCs w:val="20"/>
                <w:u w:val="single"/>
              </w:rPr>
              <w:t>(3) Ministerstvo oznámi Komisii informácie o uplatnení výnimky podľa odseku 1 pre obchodníkov s cennými papiermi.</w:t>
            </w:r>
          </w:p>
        </w:tc>
        <w:tc>
          <w:tcPr>
            <w:tcW w:w="682" w:type="dxa"/>
            <w:tcBorders>
              <w:top w:val="single" w:sz="4" w:space="0" w:color="auto"/>
              <w:left w:val="single" w:sz="4" w:space="0" w:color="auto"/>
              <w:bottom w:val="single" w:sz="4" w:space="0" w:color="auto"/>
              <w:right w:val="single" w:sz="4" w:space="0" w:color="auto"/>
            </w:tcBorders>
          </w:tcPr>
          <w:p w14:paraId="6DD379FB" w14:textId="79818090" w:rsidR="006879F0" w:rsidRDefault="006879F0"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54FF79BA" w14:textId="77777777" w:rsidR="006879F0" w:rsidRDefault="006879F0" w:rsidP="00E26492">
            <w:pPr>
              <w:pStyle w:val="Nadpis1"/>
              <w:rPr>
                <w:b w:val="0"/>
                <w:sz w:val="20"/>
                <w:szCs w:val="20"/>
              </w:rPr>
            </w:pPr>
          </w:p>
          <w:p w14:paraId="67EDBC58" w14:textId="77777777" w:rsidR="006879F0" w:rsidRDefault="006879F0" w:rsidP="00846182"/>
          <w:p w14:paraId="62B0E2B9" w14:textId="77777777" w:rsidR="006879F0" w:rsidRDefault="006879F0" w:rsidP="00846182"/>
          <w:p w14:paraId="36F6D043" w14:textId="77777777" w:rsidR="006879F0" w:rsidRDefault="006879F0" w:rsidP="00846182"/>
          <w:p w14:paraId="35A07A40" w14:textId="77777777" w:rsidR="006879F0" w:rsidRDefault="006879F0" w:rsidP="00846182"/>
          <w:p w14:paraId="687EAFE8" w14:textId="77777777" w:rsidR="006879F0" w:rsidRDefault="006879F0" w:rsidP="00846182"/>
          <w:p w14:paraId="5F2F3C22" w14:textId="77777777" w:rsidR="006879F0" w:rsidRDefault="006879F0" w:rsidP="00846182"/>
          <w:p w14:paraId="3222D0EC" w14:textId="77777777" w:rsidR="006879F0" w:rsidRDefault="006879F0" w:rsidP="00846182"/>
          <w:p w14:paraId="7CB5CF23" w14:textId="77777777" w:rsidR="006879F0" w:rsidRDefault="006879F0" w:rsidP="00846182"/>
          <w:p w14:paraId="65D87703" w14:textId="77777777" w:rsidR="006879F0" w:rsidRDefault="006879F0" w:rsidP="00846182"/>
          <w:p w14:paraId="3C5A8D53" w14:textId="77777777" w:rsidR="006879F0" w:rsidRDefault="006879F0" w:rsidP="00846182"/>
          <w:p w14:paraId="64FB7F5A" w14:textId="74ED7C70" w:rsidR="006879F0" w:rsidRPr="00846182" w:rsidRDefault="006879F0" w:rsidP="00846182">
            <w:pPr>
              <w:rPr>
                <w:sz w:val="20"/>
                <w:szCs w:val="20"/>
              </w:rPr>
            </w:pPr>
            <w:r w:rsidRPr="00846182">
              <w:rPr>
                <w:sz w:val="20"/>
                <w:szCs w:val="20"/>
              </w:rPr>
              <w:t>V SR je jednotný dohľad vykonávaný Národnou bankou Slovenska nad celým finančným trhom.</w:t>
            </w:r>
          </w:p>
        </w:tc>
      </w:tr>
      <w:tr w:rsidR="006879F0" w:rsidRPr="00D92831" w14:paraId="7E8459EB" w14:textId="77777777" w:rsidTr="00447AC1">
        <w:tc>
          <w:tcPr>
            <w:tcW w:w="867" w:type="dxa"/>
            <w:tcBorders>
              <w:top w:val="single" w:sz="4" w:space="0" w:color="auto"/>
              <w:left w:val="single" w:sz="12" w:space="0" w:color="auto"/>
              <w:bottom w:val="single" w:sz="4" w:space="0" w:color="auto"/>
              <w:right w:val="single" w:sz="4" w:space="0" w:color="auto"/>
            </w:tcBorders>
          </w:tcPr>
          <w:p w14:paraId="17706340" w14:textId="77777777" w:rsidR="006879F0" w:rsidRDefault="006879F0" w:rsidP="00E26492">
            <w:pPr>
              <w:rPr>
                <w:sz w:val="20"/>
                <w:szCs w:val="20"/>
              </w:rPr>
            </w:pPr>
            <w:r>
              <w:rPr>
                <w:sz w:val="20"/>
                <w:szCs w:val="20"/>
              </w:rPr>
              <w:lastRenderedPageBreak/>
              <w:t>Č: 62,</w:t>
            </w:r>
          </w:p>
          <w:p w14:paraId="4D9C45EC" w14:textId="77777777" w:rsidR="006879F0" w:rsidRDefault="006879F0" w:rsidP="00E26492">
            <w:pPr>
              <w:rPr>
                <w:sz w:val="20"/>
                <w:szCs w:val="20"/>
              </w:rPr>
            </w:pPr>
            <w:r>
              <w:rPr>
                <w:sz w:val="20"/>
                <w:szCs w:val="20"/>
              </w:rPr>
              <w:t>O: 23</w:t>
            </w:r>
          </w:p>
        </w:tc>
        <w:tc>
          <w:tcPr>
            <w:tcW w:w="6190" w:type="dxa"/>
            <w:tcBorders>
              <w:top w:val="single" w:sz="4" w:space="0" w:color="auto"/>
              <w:left w:val="single" w:sz="4" w:space="0" w:color="auto"/>
              <w:bottom w:val="single" w:sz="4" w:space="0" w:color="auto"/>
              <w:right w:val="single" w:sz="4" w:space="0" w:color="auto"/>
            </w:tcBorders>
          </w:tcPr>
          <w:p w14:paraId="7F3346FF" w14:textId="77777777" w:rsidR="006879F0" w:rsidRPr="00121836" w:rsidRDefault="006879F0" w:rsidP="00121836">
            <w:pPr>
              <w:autoSpaceDE/>
              <w:autoSpaceDN/>
              <w:jc w:val="both"/>
              <w:rPr>
                <w:sz w:val="20"/>
                <w:szCs w:val="20"/>
              </w:rPr>
            </w:pPr>
            <w:r w:rsidRPr="00121836">
              <w:rPr>
                <w:sz w:val="20"/>
                <w:szCs w:val="20"/>
              </w:rPr>
              <w:t>V článku 130 sa vypúšťajú odseky 2, 3 a 4.</w:t>
            </w:r>
          </w:p>
          <w:p w14:paraId="6D37A3CA" w14:textId="77777777" w:rsidR="006879F0" w:rsidRPr="00BF09C0" w:rsidRDefault="006879F0" w:rsidP="00BF09C0">
            <w:pPr>
              <w:autoSpaceDE/>
              <w:autoSpaceDN/>
              <w:jc w:val="both"/>
              <w:rPr>
                <w:sz w:val="20"/>
                <w:szCs w:val="20"/>
              </w:rPr>
            </w:pPr>
          </w:p>
        </w:tc>
        <w:tc>
          <w:tcPr>
            <w:tcW w:w="1105" w:type="dxa"/>
            <w:tcBorders>
              <w:top w:val="single" w:sz="4" w:space="0" w:color="auto"/>
              <w:left w:val="single" w:sz="4" w:space="0" w:color="auto"/>
              <w:bottom w:val="single" w:sz="4" w:space="0" w:color="auto"/>
              <w:right w:val="single" w:sz="12" w:space="0" w:color="auto"/>
            </w:tcBorders>
          </w:tcPr>
          <w:p w14:paraId="0A935FAB" w14:textId="12F79F8D" w:rsidR="006879F0" w:rsidRDefault="006879F0"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52C9CA28" w14:textId="49DEC65B" w:rsidR="006879F0" w:rsidRPr="00C548DB" w:rsidRDefault="006879F0" w:rsidP="00E26492">
            <w:pPr>
              <w:jc w:val="center"/>
              <w:rPr>
                <w:sz w:val="20"/>
                <w:szCs w:val="20"/>
              </w:rPr>
            </w:pPr>
            <w:r>
              <w:rPr>
                <w:sz w:val="20"/>
                <w:szCs w:val="20"/>
              </w:rPr>
              <w:t>566/2001</w:t>
            </w:r>
            <w:r w:rsidR="00EF2B66">
              <w:rPr>
                <w:sz w:val="20"/>
                <w:szCs w:val="20"/>
              </w:rPr>
              <w:t xml:space="preserve"> a </w:t>
            </w:r>
            <w:r w:rsidR="00EF2B66" w:rsidRPr="00EF2B66">
              <w:rPr>
                <w:b/>
                <w:sz w:val="20"/>
                <w:szCs w:val="20"/>
              </w:rPr>
              <w:t>návrh zákona čl. I</w:t>
            </w:r>
          </w:p>
        </w:tc>
        <w:tc>
          <w:tcPr>
            <w:tcW w:w="705" w:type="dxa"/>
            <w:tcBorders>
              <w:top w:val="single" w:sz="4" w:space="0" w:color="auto"/>
              <w:left w:val="single" w:sz="4" w:space="0" w:color="auto"/>
              <w:bottom w:val="single" w:sz="4" w:space="0" w:color="auto"/>
              <w:right w:val="single" w:sz="4" w:space="0" w:color="auto"/>
            </w:tcBorders>
          </w:tcPr>
          <w:p w14:paraId="3BFFCBF0" w14:textId="77777777" w:rsidR="006879F0" w:rsidRPr="00A6429E" w:rsidRDefault="006879F0" w:rsidP="00846182">
            <w:pPr>
              <w:jc w:val="center"/>
              <w:rPr>
                <w:strike/>
                <w:sz w:val="20"/>
                <w:szCs w:val="20"/>
                <w:lang w:eastAsia="en-US"/>
              </w:rPr>
            </w:pPr>
            <w:r w:rsidRPr="00A6429E">
              <w:rPr>
                <w:strike/>
                <w:sz w:val="20"/>
                <w:szCs w:val="20"/>
                <w:lang w:eastAsia="en-US"/>
              </w:rPr>
              <w:t>§ 74d</w:t>
            </w:r>
          </w:p>
          <w:p w14:paraId="1AF59746" w14:textId="0A3DFB9C" w:rsidR="006879F0" w:rsidRPr="00A6429E" w:rsidRDefault="006879F0" w:rsidP="00846182">
            <w:pPr>
              <w:pStyle w:val="Normlny0"/>
              <w:jc w:val="center"/>
              <w:rPr>
                <w:strike/>
                <w:lang w:eastAsia="sk-SK"/>
              </w:rPr>
            </w:pPr>
            <w:r w:rsidRPr="00A6429E">
              <w:rPr>
                <w:strike/>
                <w:lang w:eastAsia="sk-SK"/>
              </w:rPr>
              <w:t>O 1,  2 a 3</w:t>
            </w:r>
          </w:p>
          <w:p w14:paraId="06EA409B" w14:textId="77777777" w:rsidR="006879F0" w:rsidRPr="00A6429E" w:rsidRDefault="006879F0" w:rsidP="00846182">
            <w:pPr>
              <w:pStyle w:val="Normlny0"/>
              <w:jc w:val="center"/>
              <w:rPr>
                <w:strike/>
                <w:lang w:eastAsia="sk-SK"/>
              </w:rPr>
            </w:pPr>
          </w:p>
          <w:p w14:paraId="63BD1EDF" w14:textId="77777777" w:rsidR="006879F0" w:rsidRPr="00A6429E" w:rsidRDefault="006879F0" w:rsidP="00846182">
            <w:pPr>
              <w:pStyle w:val="Normlny0"/>
              <w:jc w:val="center"/>
              <w:rPr>
                <w:strike/>
                <w:lang w:eastAsia="sk-SK"/>
              </w:rPr>
            </w:pPr>
          </w:p>
          <w:p w14:paraId="6956436D" w14:textId="77777777" w:rsidR="006879F0" w:rsidRPr="00A6429E" w:rsidRDefault="006879F0" w:rsidP="00846182">
            <w:pPr>
              <w:pStyle w:val="Normlny0"/>
              <w:jc w:val="center"/>
              <w:rPr>
                <w:strike/>
                <w:lang w:eastAsia="sk-SK"/>
              </w:rPr>
            </w:pPr>
          </w:p>
          <w:p w14:paraId="2D659473" w14:textId="77777777" w:rsidR="006879F0" w:rsidRPr="00A6429E" w:rsidRDefault="006879F0" w:rsidP="00846182">
            <w:pPr>
              <w:pStyle w:val="Normlny0"/>
              <w:jc w:val="center"/>
              <w:rPr>
                <w:strike/>
                <w:lang w:eastAsia="sk-SK"/>
              </w:rPr>
            </w:pPr>
          </w:p>
          <w:p w14:paraId="2CFCD02D" w14:textId="77777777" w:rsidR="006879F0" w:rsidRPr="00A6429E" w:rsidRDefault="006879F0" w:rsidP="00846182">
            <w:pPr>
              <w:pStyle w:val="Normlny0"/>
              <w:jc w:val="center"/>
              <w:rPr>
                <w:strike/>
                <w:lang w:eastAsia="sk-SK"/>
              </w:rPr>
            </w:pPr>
          </w:p>
          <w:p w14:paraId="79CB245D" w14:textId="77777777" w:rsidR="006879F0" w:rsidRPr="00A6429E" w:rsidRDefault="006879F0" w:rsidP="00846182">
            <w:pPr>
              <w:pStyle w:val="Normlny0"/>
              <w:jc w:val="center"/>
              <w:rPr>
                <w:strike/>
                <w:lang w:eastAsia="sk-SK"/>
              </w:rPr>
            </w:pPr>
          </w:p>
          <w:p w14:paraId="013EF1B6" w14:textId="77777777" w:rsidR="006879F0" w:rsidRPr="00A6429E" w:rsidRDefault="006879F0" w:rsidP="00846182">
            <w:pPr>
              <w:pStyle w:val="Normlny0"/>
              <w:jc w:val="center"/>
              <w:rPr>
                <w:strike/>
                <w:lang w:eastAsia="sk-SK"/>
              </w:rPr>
            </w:pPr>
          </w:p>
          <w:p w14:paraId="66CB7236" w14:textId="77777777" w:rsidR="006879F0" w:rsidRPr="00A6429E" w:rsidRDefault="006879F0" w:rsidP="00846182">
            <w:pPr>
              <w:pStyle w:val="Normlny0"/>
              <w:jc w:val="center"/>
              <w:rPr>
                <w:strike/>
                <w:lang w:eastAsia="sk-SK"/>
              </w:rPr>
            </w:pPr>
          </w:p>
          <w:p w14:paraId="25E96A12" w14:textId="77777777" w:rsidR="006879F0" w:rsidRPr="00A6429E" w:rsidRDefault="006879F0" w:rsidP="00846182">
            <w:pPr>
              <w:pStyle w:val="Normlny0"/>
              <w:jc w:val="center"/>
              <w:rPr>
                <w:strike/>
                <w:lang w:eastAsia="sk-SK"/>
              </w:rPr>
            </w:pPr>
          </w:p>
          <w:p w14:paraId="0696FB6D" w14:textId="77777777" w:rsidR="006879F0" w:rsidRDefault="006879F0" w:rsidP="00846182">
            <w:pPr>
              <w:pStyle w:val="Normlny0"/>
              <w:jc w:val="center"/>
              <w:rPr>
                <w:strike/>
                <w:lang w:eastAsia="sk-SK"/>
              </w:rPr>
            </w:pPr>
          </w:p>
          <w:p w14:paraId="25E7C1BB" w14:textId="77777777" w:rsidR="00A6429E" w:rsidRDefault="00A6429E" w:rsidP="00846182">
            <w:pPr>
              <w:pStyle w:val="Normlny0"/>
              <w:jc w:val="center"/>
              <w:rPr>
                <w:strike/>
                <w:lang w:eastAsia="sk-SK"/>
              </w:rPr>
            </w:pPr>
          </w:p>
          <w:p w14:paraId="46FFE77E" w14:textId="77777777" w:rsidR="00A6429E" w:rsidRPr="00A6429E" w:rsidRDefault="00A6429E" w:rsidP="00846182">
            <w:pPr>
              <w:pStyle w:val="Normlny0"/>
              <w:jc w:val="center"/>
              <w:rPr>
                <w:strike/>
                <w:lang w:eastAsia="sk-SK"/>
              </w:rPr>
            </w:pPr>
          </w:p>
          <w:p w14:paraId="693831A1" w14:textId="77777777" w:rsidR="006879F0" w:rsidRPr="00A6429E" w:rsidRDefault="006879F0" w:rsidP="00846182">
            <w:pPr>
              <w:pStyle w:val="Normlny0"/>
              <w:jc w:val="center"/>
              <w:rPr>
                <w:strike/>
                <w:lang w:eastAsia="sk-SK"/>
              </w:rPr>
            </w:pPr>
          </w:p>
          <w:p w14:paraId="1DE40832" w14:textId="77777777" w:rsidR="006879F0" w:rsidRPr="00A6429E" w:rsidRDefault="006879F0" w:rsidP="00846182">
            <w:pPr>
              <w:pStyle w:val="Normlny0"/>
              <w:jc w:val="center"/>
              <w:rPr>
                <w:strike/>
                <w:lang w:eastAsia="sk-SK"/>
              </w:rPr>
            </w:pPr>
          </w:p>
          <w:p w14:paraId="501B3A88" w14:textId="16F46D1B" w:rsidR="006879F0" w:rsidRPr="00A6429E" w:rsidRDefault="006879F0" w:rsidP="00846182">
            <w:pPr>
              <w:pStyle w:val="Normlny0"/>
              <w:jc w:val="center"/>
              <w:rPr>
                <w:lang w:eastAsia="sk-SK"/>
              </w:rPr>
            </w:pPr>
            <w:r w:rsidRPr="00A6429E">
              <w:rPr>
                <w:lang w:eastAsia="sk-SK"/>
              </w:rPr>
              <w:t>§ 135 ods. 3</w:t>
            </w:r>
          </w:p>
          <w:p w14:paraId="64727E0E" w14:textId="77777777" w:rsidR="006879F0" w:rsidRPr="00A6429E" w:rsidRDefault="006879F0" w:rsidP="00846182">
            <w:pPr>
              <w:pStyle w:val="Normlny0"/>
              <w:jc w:val="center"/>
              <w:rPr>
                <w:lang w:eastAsia="sk-SK"/>
              </w:rPr>
            </w:pPr>
          </w:p>
          <w:p w14:paraId="175ACD3C" w14:textId="77777777" w:rsidR="006879F0" w:rsidRPr="00A6429E" w:rsidRDefault="006879F0" w:rsidP="00846182">
            <w:pPr>
              <w:pStyle w:val="Normlny0"/>
              <w:jc w:val="center"/>
              <w:rPr>
                <w:lang w:eastAsia="sk-SK"/>
              </w:rPr>
            </w:pPr>
          </w:p>
          <w:p w14:paraId="11802ABA" w14:textId="77777777" w:rsidR="006879F0" w:rsidRPr="00A6429E" w:rsidRDefault="006879F0" w:rsidP="00846182">
            <w:pPr>
              <w:pStyle w:val="Normlny0"/>
              <w:jc w:val="center"/>
              <w:rPr>
                <w:lang w:eastAsia="sk-SK"/>
              </w:rPr>
            </w:pPr>
          </w:p>
          <w:p w14:paraId="7BF09C59" w14:textId="77777777" w:rsidR="006879F0" w:rsidRPr="00A6429E" w:rsidRDefault="006879F0" w:rsidP="00961420">
            <w:pPr>
              <w:jc w:val="center"/>
              <w:rPr>
                <w:strike/>
                <w:sz w:val="20"/>
                <w:szCs w:val="20"/>
                <w:u w:val="single"/>
                <w:lang w:eastAsia="en-US"/>
              </w:rPr>
            </w:pPr>
            <w:r w:rsidRPr="00A6429E">
              <w:rPr>
                <w:strike/>
                <w:sz w:val="20"/>
                <w:szCs w:val="20"/>
                <w:u w:val="single"/>
                <w:lang w:eastAsia="en-US"/>
              </w:rPr>
              <w:lastRenderedPageBreak/>
              <w:t>§ 74d</w:t>
            </w:r>
          </w:p>
          <w:p w14:paraId="261BDDC3" w14:textId="58AB0C93" w:rsidR="006879F0" w:rsidRPr="00A6429E" w:rsidRDefault="006879F0" w:rsidP="00961420">
            <w:pPr>
              <w:pStyle w:val="Normlny0"/>
              <w:jc w:val="center"/>
              <w:rPr>
                <w:strike/>
                <w:lang w:eastAsia="sk-SK"/>
              </w:rPr>
            </w:pPr>
            <w:r w:rsidRPr="00A6429E">
              <w:rPr>
                <w:strike/>
                <w:u w:val="single"/>
                <w:lang w:eastAsia="sk-SK"/>
              </w:rPr>
              <w:t>O 3</w:t>
            </w:r>
          </w:p>
          <w:p w14:paraId="16174D12" w14:textId="77777777" w:rsidR="006879F0" w:rsidRPr="00A6429E" w:rsidRDefault="006879F0" w:rsidP="00846182">
            <w:pPr>
              <w:pStyle w:val="Normlny0"/>
              <w:jc w:val="center"/>
              <w:rPr>
                <w:strike/>
                <w:lang w:eastAsia="sk-SK"/>
              </w:rPr>
            </w:pPr>
          </w:p>
          <w:p w14:paraId="225D52B9" w14:textId="5F3F9366" w:rsidR="006879F0" w:rsidRPr="00A6429E" w:rsidRDefault="006879F0" w:rsidP="0084618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3E469937" w14:textId="77777777" w:rsidR="006879F0" w:rsidRPr="00A6429E" w:rsidRDefault="006879F0" w:rsidP="006879F0">
            <w:pPr>
              <w:jc w:val="both"/>
              <w:rPr>
                <w:strike/>
                <w:sz w:val="20"/>
                <w:szCs w:val="20"/>
                <w:lang w:eastAsia="en-US"/>
              </w:rPr>
            </w:pPr>
            <w:r w:rsidRPr="00A6429E">
              <w:rPr>
                <w:strike/>
                <w:sz w:val="20"/>
                <w:szCs w:val="20"/>
                <w:lang w:eastAsia="en-US"/>
              </w:rPr>
              <w:lastRenderedPageBreak/>
              <w:t>(1) Obchodník s cennými papiermi je povinný udržiavať požiadavky na tlmiacu rezervu (ďalej len „vankúš“) rovnako ako banka podľa osobitného predpisu</w:t>
            </w:r>
            <w:hyperlink r:id="rId14" w:anchor="poznamky.poznamka-58jd" w:tooltip="Odkaz na predpis alebo ustanovenie" w:history="1">
              <w:r w:rsidRPr="00A6429E">
                <w:rPr>
                  <w:bCs/>
                  <w:strike/>
                  <w:sz w:val="20"/>
                  <w:szCs w:val="20"/>
                  <w:vertAlign w:val="superscript"/>
                  <w:lang w:eastAsia="en-US"/>
                </w:rPr>
                <w:t>58jd</w:t>
              </w:r>
              <w:r w:rsidRPr="00A6429E">
                <w:rPr>
                  <w:bCs/>
                  <w:strike/>
                  <w:sz w:val="20"/>
                  <w:szCs w:val="20"/>
                  <w:lang w:eastAsia="en-US"/>
                </w:rPr>
                <w:t>)</w:t>
              </w:r>
            </w:hyperlink>
            <w:r w:rsidRPr="00A6429E">
              <w:rPr>
                <w:strike/>
                <w:sz w:val="20"/>
                <w:szCs w:val="20"/>
                <w:lang w:eastAsia="en-US"/>
              </w:rPr>
              <w:t xml:space="preserve"> okrem ustanovení osobitného predpisu,</w:t>
            </w:r>
            <w:hyperlink r:id="rId15" w:anchor="poznamky.poznamka-58je" w:tooltip="Odkaz na predpis alebo ustanovenie" w:history="1">
              <w:r w:rsidRPr="00A6429E">
                <w:rPr>
                  <w:bCs/>
                  <w:strike/>
                  <w:sz w:val="20"/>
                  <w:szCs w:val="20"/>
                  <w:vertAlign w:val="superscript"/>
                  <w:lang w:eastAsia="en-US"/>
                </w:rPr>
                <w:t>58je</w:t>
              </w:r>
              <w:r w:rsidRPr="00A6429E">
                <w:rPr>
                  <w:bCs/>
                  <w:strike/>
                  <w:sz w:val="20"/>
                  <w:szCs w:val="20"/>
                  <w:lang w:eastAsia="en-US"/>
                </w:rPr>
                <w:t>)</w:t>
              </w:r>
            </w:hyperlink>
            <w:r w:rsidRPr="00A6429E">
              <w:rPr>
                <w:strike/>
                <w:sz w:val="20"/>
                <w:szCs w:val="20"/>
                <w:lang w:eastAsia="en-US"/>
              </w:rPr>
              <w:t xml:space="preserve"> ak ide o obchodníka s cennými papiermi, ktorý je malým a stredným podnikom podľa osobitného predpisu</w:t>
            </w:r>
            <w:hyperlink r:id="rId16" w:anchor="poznamky.poznamka-58jea" w:tooltip="Odkaz na predpis alebo ustanovenie" w:history="1">
              <w:r w:rsidRPr="00A6429E">
                <w:rPr>
                  <w:bCs/>
                  <w:strike/>
                  <w:sz w:val="20"/>
                  <w:szCs w:val="20"/>
                  <w:vertAlign w:val="superscript"/>
                  <w:lang w:eastAsia="en-US"/>
                </w:rPr>
                <w:t>58jea</w:t>
              </w:r>
              <w:r w:rsidRPr="00A6429E">
                <w:rPr>
                  <w:bCs/>
                  <w:strike/>
                  <w:sz w:val="20"/>
                  <w:szCs w:val="20"/>
                  <w:lang w:eastAsia="en-US"/>
                </w:rPr>
                <w:t>)</w:t>
              </w:r>
            </w:hyperlink>
            <w:r w:rsidRPr="00A6429E">
              <w:rPr>
                <w:strike/>
                <w:sz w:val="20"/>
                <w:szCs w:val="20"/>
                <w:lang w:eastAsia="en-US"/>
              </w:rPr>
              <w:t xml:space="preserve"> a ak sa tým neohrozí stabilita finančného systému.</w:t>
            </w:r>
          </w:p>
          <w:p w14:paraId="3570AB9F" w14:textId="77777777" w:rsidR="006879F0" w:rsidRPr="00A6429E" w:rsidRDefault="006879F0" w:rsidP="006879F0">
            <w:pPr>
              <w:jc w:val="both"/>
              <w:rPr>
                <w:strike/>
                <w:sz w:val="20"/>
                <w:szCs w:val="20"/>
                <w:lang w:eastAsia="en-US"/>
              </w:rPr>
            </w:pPr>
          </w:p>
          <w:p w14:paraId="3E74C808" w14:textId="77777777" w:rsidR="006879F0" w:rsidRPr="00A6429E" w:rsidRDefault="006879F0" w:rsidP="006879F0">
            <w:pPr>
              <w:jc w:val="both"/>
              <w:rPr>
                <w:strike/>
                <w:sz w:val="20"/>
                <w:szCs w:val="20"/>
                <w:lang w:eastAsia="en-US"/>
              </w:rPr>
            </w:pPr>
            <w:r w:rsidRPr="00A6429E">
              <w:rPr>
                <w:strike/>
                <w:sz w:val="20"/>
                <w:szCs w:val="20"/>
                <w:lang w:eastAsia="en-US"/>
              </w:rPr>
              <w:t xml:space="preserve">(2) Ustanovenie odseku 1 sa nevzťahuje na obchodníka s cennými papiermi, ktorý nemá oprávnenie poskytovať investičné služby podľa </w:t>
            </w:r>
            <w:hyperlink r:id="rId17" w:anchor="paragraf-6.odsek-1.pismeno-c" w:tooltip="Odkaz na predpis alebo ustanovenie" w:history="1">
              <w:r w:rsidRPr="00A6429E">
                <w:rPr>
                  <w:bCs/>
                  <w:strike/>
                  <w:sz w:val="20"/>
                  <w:szCs w:val="20"/>
                  <w:lang w:eastAsia="en-US"/>
                </w:rPr>
                <w:t>§ 6 ods. 1 písm. c)</w:t>
              </w:r>
            </w:hyperlink>
            <w:r w:rsidRPr="00A6429E">
              <w:rPr>
                <w:strike/>
                <w:sz w:val="20"/>
                <w:szCs w:val="20"/>
                <w:lang w:eastAsia="en-US"/>
              </w:rPr>
              <w:t xml:space="preserve"> a </w:t>
            </w:r>
            <w:hyperlink r:id="rId18" w:anchor="paragraf-6.odsek-1.pismeno-f" w:tooltip="Odkaz na predpis alebo ustanovenie" w:history="1">
              <w:r w:rsidRPr="00A6429E">
                <w:rPr>
                  <w:bCs/>
                  <w:strike/>
                  <w:sz w:val="20"/>
                  <w:szCs w:val="20"/>
                  <w:lang w:eastAsia="en-US"/>
                </w:rPr>
                <w:t>f)</w:t>
              </w:r>
            </w:hyperlink>
            <w:r w:rsidRPr="00A6429E">
              <w:rPr>
                <w:strike/>
                <w:sz w:val="20"/>
                <w:szCs w:val="20"/>
                <w:lang w:eastAsia="en-US"/>
              </w:rPr>
              <w:t>.</w:t>
            </w:r>
          </w:p>
          <w:p w14:paraId="212AA982" w14:textId="77777777" w:rsidR="006879F0" w:rsidRPr="00A6429E" w:rsidRDefault="006879F0" w:rsidP="006879F0">
            <w:pPr>
              <w:jc w:val="both"/>
              <w:rPr>
                <w:strike/>
                <w:sz w:val="20"/>
                <w:szCs w:val="20"/>
                <w:lang w:eastAsia="en-US"/>
              </w:rPr>
            </w:pPr>
          </w:p>
          <w:p w14:paraId="7CB5A874" w14:textId="77777777" w:rsidR="006879F0" w:rsidRPr="00A6429E" w:rsidRDefault="006879F0" w:rsidP="006879F0">
            <w:pPr>
              <w:pStyle w:val="Normlny0"/>
              <w:jc w:val="both"/>
              <w:rPr>
                <w:strike/>
              </w:rPr>
            </w:pPr>
            <w:r w:rsidRPr="00A6429E">
              <w:rPr>
                <w:strike/>
              </w:rPr>
              <w:t>(3) Ministerstvo oznámi Komisii informácie o uplatnení výnimky podľa odseku 1 pre obchodníkov s cennými papiermi.</w:t>
            </w:r>
          </w:p>
          <w:p w14:paraId="600C6E3D" w14:textId="77777777" w:rsidR="006879F0" w:rsidRPr="00A6429E" w:rsidRDefault="006879F0" w:rsidP="006879F0">
            <w:pPr>
              <w:pStyle w:val="Normlny0"/>
              <w:jc w:val="both"/>
              <w:rPr>
                <w:strike/>
              </w:rPr>
            </w:pPr>
          </w:p>
          <w:p w14:paraId="57EDFCFD" w14:textId="77777777" w:rsidR="006879F0" w:rsidRPr="00A6429E" w:rsidRDefault="006879F0" w:rsidP="006879F0">
            <w:pPr>
              <w:pStyle w:val="Normlny0"/>
              <w:jc w:val="both"/>
              <w:rPr>
                <w:strike/>
              </w:rPr>
            </w:pPr>
            <w:r w:rsidRPr="00A6429E">
              <w:t xml:space="preserve">(3) </w:t>
            </w:r>
            <w:r w:rsidRPr="00A6429E">
              <w:rPr>
                <w:shd w:val="clear" w:color="auto" w:fill="FFFFFF"/>
              </w:rPr>
              <w:t>Dohľad podľa odseku 1 vykonáva Národná banka Slovenska.</w:t>
            </w:r>
          </w:p>
          <w:p w14:paraId="600F6627" w14:textId="77777777" w:rsidR="006879F0" w:rsidRPr="00A6429E" w:rsidRDefault="006879F0" w:rsidP="006879F0">
            <w:pPr>
              <w:pStyle w:val="Normlny0"/>
              <w:jc w:val="both"/>
              <w:rPr>
                <w:strike/>
              </w:rPr>
            </w:pPr>
          </w:p>
          <w:p w14:paraId="49CEC3C1" w14:textId="77777777" w:rsidR="006879F0" w:rsidRPr="00A6429E" w:rsidRDefault="006879F0" w:rsidP="006879F0">
            <w:pPr>
              <w:pStyle w:val="Normlny0"/>
              <w:jc w:val="both"/>
            </w:pPr>
          </w:p>
          <w:p w14:paraId="422976FA" w14:textId="77777777" w:rsidR="006879F0" w:rsidRPr="00A6429E" w:rsidRDefault="006879F0" w:rsidP="006879F0">
            <w:pPr>
              <w:pStyle w:val="Normlny0"/>
              <w:jc w:val="both"/>
            </w:pPr>
          </w:p>
          <w:p w14:paraId="53227C80" w14:textId="79E953F6" w:rsidR="006879F0" w:rsidRPr="00A6429E" w:rsidRDefault="006879F0" w:rsidP="006879F0">
            <w:pPr>
              <w:jc w:val="both"/>
              <w:rPr>
                <w:sz w:val="20"/>
                <w:szCs w:val="20"/>
              </w:rPr>
            </w:pPr>
            <w:r w:rsidRPr="00A6429E">
              <w:rPr>
                <w:strike/>
                <w:sz w:val="20"/>
                <w:szCs w:val="20"/>
                <w:u w:val="single"/>
              </w:rPr>
              <w:lastRenderedPageBreak/>
              <w:t>(3) Ministerstvo oznámi Komisii informácie o uplatnení výnimky podľa odseku 1 pre obchodníkov s cennými papiermi.</w:t>
            </w:r>
          </w:p>
        </w:tc>
        <w:tc>
          <w:tcPr>
            <w:tcW w:w="682" w:type="dxa"/>
            <w:tcBorders>
              <w:top w:val="single" w:sz="4" w:space="0" w:color="auto"/>
              <w:left w:val="single" w:sz="4" w:space="0" w:color="auto"/>
              <w:bottom w:val="single" w:sz="4" w:space="0" w:color="auto"/>
              <w:right w:val="single" w:sz="4" w:space="0" w:color="auto"/>
            </w:tcBorders>
          </w:tcPr>
          <w:p w14:paraId="0C64F2EF" w14:textId="592EF533" w:rsidR="006879F0" w:rsidRDefault="006879F0"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515001E7" w14:textId="77777777" w:rsidR="006879F0" w:rsidRDefault="006879F0" w:rsidP="00E26492">
            <w:pPr>
              <w:pStyle w:val="Nadpis1"/>
              <w:rPr>
                <w:b w:val="0"/>
                <w:sz w:val="20"/>
                <w:szCs w:val="20"/>
              </w:rPr>
            </w:pPr>
          </w:p>
          <w:p w14:paraId="0565EC37" w14:textId="77777777" w:rsidR="006879F0" w:rsidRDefault="006879F0" w:rsidP="00961420"/>
          <w:p w14:paraId="32239FAC" w14:textId="77777777" w:rsidR="006879F0" w:rsidRDefault="006879F0" w:rsidP="00961420"/>
          <w:p w14:paraId="1BB14AF9" w14:textId="77777777" w:rsidR="006879F0" w:rsidRDefault="006879F0" w:rsidP="00961420"/>
          <w:p w14:paraId="7B9602DA" w14:textId="77777777" w:rsidR="006879F0" w:rsidRDefault="006879F0" w:rsidP="00961420"/>
          <w:p w14:paraId="44F86194" w14:textId="77777777" w:rsidR="006879F0" w:rsidRDefault="006879F0" w:rsidP="00961420"/>
          <w:p w14:paraId="07C43253" w14:textId="77777777" w:rsidR="006879F0" w:rsidRDefault="006879F0" w:rsidP="00961420"/>
          <w:p w14:paraId="0CCB5F8A" w14:textId="77777777" w:rsidR="006879F0" w:rsidRDefault="006879F0" w:rsidP="00961420"/>
          <w:p w14:paraId="711CEC40" w14:textId="77777777" w:rsidR="006879F0" w:rsidRDefault="006879F0" w:rsidP="00961420"/>
          <w:p w14:paraId="44BACFBA" w14:textId="77777777" w:rsidR="006879F0" w:rsidRDefault="006879F0" w:rsidP="00961420"/>
          <w:p w14:paraId="17C86982" w14:textId="58A2465F" w:rsidR="006879F0" w:rsidRPr="00961420" w:rsidRDefault="006879F0" w:rsidP="00961420">
            <w:r w:rsidRPr="00846182">
              <w:rPr>
                <w:sz w:val="20"/>
                <w:szCs w:val="20"/>
              </w:rPr>
              <w:t>V SR je jednotný dohľad vykonávaný Národnou bankou Slovens</w:t>
            </w:r>
            <w:r w:rsidRPr="00846182">
              <w:rPr>
                <w:sz w:val="20"/>
                <w:szCs w:val="20"/>
              </w:rPr>
              <w:lastRenderedPageBreak/>
              <w:t>ka nad celým finančným trhom.</w:t>
            </w:r>
          </w:p>
        </w:tc>
      </w:tr>
      <w:tr w:rsidR="006879F0" w:rsidRPr="00D92831" w14:paraId="57D6DA93" w14:textId="77777777" w:rsidTr="00447AC1">
        <w:tc>
          <w:tcPr>
            <w:tcW w:w="867" w:type="dxa"/>
            <w:tcBorders>
              <w:top w:val="single" w:sz="4" w:space="0" w:color="auto"/>
              <w:left w:val="single" w:sz="12" w:space="0" w:color="auto"/>
              <w:bottom w:val="single" w:sz="4" w:space="0" w:color="auto"/>
              <w:right w:val="single" w:sz="4" w:space="0" w:color="auto"/>
            </w:tcBorders>
          </w:tcPr>
          <w:p w14:paraId="367A8754" w14:textId="77777777" w:rsidR="006879F0" w:rsidRDefault="006879F0" w:rsidP="00E26492">
            <w:pPr>
              <w:rPr>
                <w:sz w:val="20"/>
                <w:szCs w:val="20"/>
              </w:rPr>
            </w:pPr>
            <w:r>
              <w:rPr>
                <w:sz w:val="20"/>
                <w:szCs w:val="20"/>
              </w:rPr>
              <w:lastRenderedPageBreak/>
              <w:t>Č: 62,</w:t>
            </w:r>
          </w:p>
          <w:p w14:paraId="15A67E34" w14:textId="77777777" w:rsidR="006879F0" w:rsidRDefault="006879F0" w:rsidP="00E26492">
            <w:pPr>
              <w:rPr>
                <w:sz w:val="20"/>
                <w:szCs w:val="20"/>
              </w:rPr>
            </w:pPr>
            <w:r>
              <w:rPr>
                <w:sz w:val="20"/>
                <w:szCs w:val="20"/>
              </w:rPr>
              <w:t>O: 24</w:t>
            </w:r>
          </w:p>
        </w:tc>
        <w:tc>
          <w:tcPr>
            <w:tcW w:w="6190" w:type="dxa"/>
            <w:tcBorders>
              <w:top w:val="single" w:sz="4" w:space="0" w:color="auto"/>
              <w:left w:val="single" w:sz="4" w:space="0" w:color="auto"/>
              <w:bottom w:val="single" w:sz="4" w:space="0" w:color="auto"/>
              <w:right w:val="single" w:sz="4" w:space="0" w:color="auto"/>
            </w:tcBorders>
          </w:tcPr>
          <w:p w14:paraId="2F445ED1" w14:textId="77777777" w:rsidR="006879F0" w:rsidRDefault="006879F0" w:rsidP="00121836">
            <w:pPr>
              <w:autoSpaceDE/>
              <w:autoSpaceDN/>
              <w:jc w:val="both"/>
              <w:rPr>
                <w:sz w:val="20"/>
                <w:szCs w:val="20"/>
              </w:rPr>
            </w:pPr>
            <w:r w:rsidRPr="00121836">
              <w:rPr>
                <w:sz w:val="20"/>
                <w:szCs w:val="20"/>
              </w:rPr>
              <w:t>V článku 143 ods. 1 sa písmeno d) nahrádza takto:</w:t>
            </w:r>
          </w:p>
          <w:p w14:paraId="6CF64E2A" w14:textId="77777777" w:rsidR="006879F0" w:rsidRPr="00121836" w:rsidRDefault="006879F0" w:rsidP="00121836">
            <w:pPr>
              <w:autoSpaceDE/>
              <w:autoSpaceDN/>
              <w:jc w:val="both"/>
              <w:rPr>
                <w:sz w:val="20"/>
                <w:szCs w:val="20"/>
              </w:rPr>
            </w:pPr>
          </w:p>
          <w:p w14:paraId="4021A415" w14:textId="77777777" w:rsidR="006879F0" w:rsidRPr="00BF09C0" w:rsidRDefault="006879F0" w:rsidP="00121836">
            <w:pPr>
              <w:autoSpaceDE/>
              <w:autoSpaceDN/>
              <w:jc w:val="both"/>
              <w:rPr>
                <w:sz w:val="20"/>
                <w:szCs w:val="20"/>
              </w:rPr>
            </w:pPr>
            <w:r w:rsidRPr="00121836">
              <w:rPr>
                <w:sz w:val="20"/>
                <w:szCs w:val="20"/>
              </w:rPr>
              <w:t xml:space="preserve"> „d)</w:t>
            </w:r>
            <w:r>
              <w:rPr>
                <w:sz w:val="20"/>
                <w:szCs w:val="20"/>
              </w:rPr>
              <w:t xml:space="preserve"> </w:t>
            </w:r>
            <w:r w:rsidRPr="00121836">
              <w:rPr>
                <w:sz w:val="20"/>
                <w:szCs w:val="20"/>
              </w:rPr>
              <w:t>bez toho, aby boli dotknuté ustanovenia hlavy VII kapitoly 1 oddielu II tejto smernice a prípadne ustanovenia hlavy IV kapitoly 1 oddielu 2 smernice (EÚ) 2019/2034, súhrnné štatistické údaje o kľúčových aspektoch vykonávania prudenciálneho rámca v každom členskom štáte vrátane počtu a povahy opatrení dohľadu prijatých v súlade s článkom 102 ods. 1 písm. a) tejto smernice a správnych sankcií uložených v súlade s článkom 65 tejto smernice.“</w:t>
            </w:r>
          </w:p>
        </w:tc>
        <w:tc>
          <w:tcPr>
            <w:tcW w:w="1105" w:type="dxa"/>
            <w:tcBorders>
              <w:top w:val="single" w:sz="4" w:space="0" w:color="auto"/>
              <w:left w:val="single" w:sz="4" w:space="0" w:color="auto"/>
              <w:bottom w:val="single" w:sz="4" w:space="0" w:color="auto"/>
              <w:right w:val="single" w:sz="12" w:space="0" w:color="auto"/>
            </w:tcBorders>
          </w:tcPr>
          <w:p w14:paraId="65A09929" w14:textId="73993FBC" w:rsidR="006879F0" w:rsidRDefault="006879F0"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5D20AA6F" w14:textId="19129215" w:rsidR="006879F0" w:rsidRPr="00C548DB" w:rsidRDefault="006879F0" w:rsidP="00E26492">
            <w:pPr>
              <w:jc w:val="center"/>
              <w:rPr>
                <w:sz w:val="20"/>
                <w:szCs w:val="20"/>
              </w:rPr>
            </w:pPr>
            <w:r>
              <w:rPr>
                <w:sz w:val="20"/>
                <w:szCs w:val="20"/>
              </w:rPr>
              <w:t>483/2001</w:t>
            </w:r>
          </w:p>
        </w:tc>
        <w:tc>
          <w:tcPr>
            <w:tcW w:w="705" w:type="dxa"/>
            <w:tcBorders>
              <w:top w:val="single" w:sz="4" w:space="0" w:color="auto"/>
              <w:left w:val="single" w:sz="4" w:space="0" w:color="auto"/>
              <w:bottom w:val="single" w:sz="4" w:space="0" w:color="auto"/>
              <w:right w:val="single" w:sz="4" w:space="0" w:color="auto"/>
            </w:tcBorders>
          </w:tcPr>
          <w:p w14:paraId="58A91006" w14:textId="026C63EF" w:rsidR="006879F0" w:rsidRDefault="006879F0" w:rsidP="00E26492">
            <w:pPr>
              <w:pStyle w:val="Normlny0"/>
              <w:jc w:val="center"/>
            </w:pPr>
            <w:r>
              <w:t>§ 6 ods. 20</w:t>
            </w:r>
            <w:r w:rsidR="00EF2B66">
              <w:t xml:space="preserve"> písm. d)</w:t>
            </w:r>
          </w:p>
          <w:p w14:paraId="68D8AE10" w14:textId="77777777" w:rsidR="006879F0" w:rsidRDefault="006879F0" w:rsidP="00E26492">
            <w:pPr>
              <w:pStyle w:val="Normlny0"/>
              <w:jc w:val="center"/>
            </w:pPr>
          </w:p>
          <w:p w14:paraId="5B9A8DA1" w14:textId="77777777" w:rsidR="006879F0" w:rsidRDefault="006879F0" w:rsidP="00E26492">
            <w:pPr>
              <w:pStyle w:val="Normlny0"/>
              <w:jc w:val="center"/>
            </w:pPr>
          </w:p>
          <w:p w14:paraId="53382FF4" w14:textId="77777777" w:rsidR="006879F0" w:rsidRDefault="006879F0" w:rsidP="00E26492">
            <w:pPr>
              <w:pStyle w:val="Normlny0"/>
              <w:jc w:val="center"/>
            </w:pPr>
          </w:p>
          <w:p w14:paraId="49375DC8" w14:textId="2B3366FB" w:rsidR="006879F0" w:rsidRPr="00914FDE" w:rsidRDefault="006879F0" w:rsidP="00E26492">
            <w:pPr>
              <w:pStyle w:val="Normlny0"/>
              <w:jc w:val="center"/>
            </w:pPr>
            <w:r>
              <w:t>§ 50 ods. 15 až 17</w:t>
            </w:r>
          </w:p>
        </w:tc>
        <w:tc>
          <w:tcPr>
            <w:tcW w:w="4515" w:type="dxa"/>
            <w:gridSpan w:val="2"/>
            <w:tcBorders>
              <w:top w:val="single" w:sz="4" w:space="0" w:color="auto"/>
              <w:left w:val="single" w:sz="4" w:space="0" w:color="auto"/>
              <w:bottom w:val="single" w:sz="4" w:space="0" w:color="auto"/>
              <w:right w:val="single" w:sz="4" w:space="0" w:color="auto"/>
            </w:tcBorders>
          </w:tcPr>
          <w:p w14:paraId="13F89CA7" w14:textId="77777777" w:rsidR="006879F0" w:rsidRPr="006879F0" w:rsidRDefault="006879F0" w:rsidP="006879F0">
            <w:pPr>
              <w:jc w:val="both"/>
              <w:rPr>
                <w:sz w:val="20"/>
                <w:szCs w:val="20"/>
              </w:rPr>
            </w:pPr>
            <w:r w:rsidRPr="006879F0">
              <w:rPr>
                <w:sz w:val="20"/>
                <w:szCs w:val="20"/>
              </w:rPr>
              <w:t>(20) Národná banka Slovenska zverejňuje na svojom webovom sídle</w:t>
            </w:r>
          </w:p>
          <w:p w14:paraId="439E773A" w14:textId="77777777" w:rsidR="006879F0" w:rsidRPr="006879F0" w:rsidRDefault="006879F0" w:rsidP="006879F0">
            <w:pPr>
              <w:ind w:left="204" w:hanging="204"/>
              <w:jc w:val="both"/>
              <w:rPr>
                <w:sz w:val="20"/>
                <w:szCs w:val="20"/>
              </w:rPr>
            </w:pPr>
            <w:r w:rsidRPr="006879F0">
              <w:rPr>
                <w:sz w:val="20"/>
                <w:szCs w:val="20"/>
              </w:rPr>
              <w:t>d) súhrnné štatistické údaje o rozhodujúcich ukazovateľoch súvisiacich so zmenami v regulácii bankového sektora,</w:t>
            </w:r>
          </w:p>
          <w:p w14:paraId="3150CDA1" w14:textId="77777777" w:rsidR="006879F0" w:rsidRPr="006879F0" w:rsidRDefault="006879F0" w:rsidP="006879F0">
            <w:pPr>
              <w:pStyle w:val="Normlny0"/>
              <w:jc w:val="both"/>
            </w:pPr>
          </w:p>
          <w:p w14:paraId="03ED6000" w14:textId="77777777" w:rsidR="006879F0" w:rsidRPr="006879F0" w:rsidRDefault="006879F0" w:rsidP="006879F0">
            <w:pPr>
              <w:pStyle w:val="Normlny0"/>
              <w:jc w:val="both"/>
            </w:pPr>
          </w:p>
          <w:p w14:paraId="461E6609" w14:textId="1D9546A7" w:rsidR="006879F0" w:rsidRDefault="006879F0" w:rsidP="006879F0">
            <w:pPr>
              <w:ind w:left="204" w:hanging="204"/>
              <w:jc w:val="both"/>
              <w:rPr>
                <w:sz w:val="20"/>
                <w:szCs w:val="20"/>
              </w:rPr>
            </w:pPr>
            <w:r w:rsidRPr="006879F0">
              <w:rPr>
                <w:sz w:val="20"/>
                <w:szCs w:val="20"/>
              </w:rPr>
              <w:t xml:space="preserve">(15) </w:t>
            </w:r>
            <w:r w:rsidR="000873F1" w:rsidRPr="000873F1">
              <w:rPr>
                <w:sz w:val="20"/>
                <w:szCs w:val="20"/>
              </w:rPr>
              <w:t>) Informácie o výroku opatrení na nápravu a pokutách podľa odsekov 1, 2 ,7, § 51 ods. 1, § 51a ods. 1 a 2 a § 52 ods. 1, proti ktorým už nie je prípustný opravný prostriedok Národná banka Slovenska zverejňuje na svojom webovom sídle najmenej po dobu piatich rokov,</w:t>
            </w:r>
            <w:r w:rsidR="000873F1" w:rsidRPr="000873F1">
              <w:rPr>
                <w:sz w:val="20"/>
                <w:szCs w:val="20"/>
                <w:vertAlign w:val="superscript"/>
              </w:rPr>
              <w:t>48c</w:t>
            </w:r>
            <w:r w:rsidR="000873F1" w:rsidRPr="000873F1">
              <w:rPr>
                <w:sz w:val="20"/>
                <w:szCs w:val="20"/>
              </w:rPr>
              <w:t>) a to bezodkladne potom ako bola banka, pobočka zahraničnej banky, zmiešaná finančná holdingová spoločnosť alebo osoba o uložení opatrenia na nápravu alebo pokute informovaná.</w:t>
            </w:r>
            <w:r w:rsidRPr="006879F0">
              <w:rPr>
                <w:sz w:val="20"/>
                <w:szCs w:val="20"/>
              </w:rPr>
              <w:t xml:space="preserve"> </w:t>
            </w:r>
          </w:p>
          <w:p w14:paraId="02C42959" w14:textId="77777777" w:rsidR="000873F1" w:rsidRPr="006879F0" w:rsidRDefault="000873F1" w:rsidP="006879F0">
            <w:pPr>
              <w:ind w:left="204" w:hanging="204"/>
              <w:jc w:val="both"/>
              <w:rPr>
                <w:sz w:val="20"/>
                <w:szCs w:val="20"/>
              </w:rPr>
            </w:pPr>
          </w:p>
          <w:p w14:paraId="173D47EE" w14:textId="5F4A9894" w:rsidR="006879F0" w:rsidRPr="006879F0" w:rsidRDefault="006879F0" w:rsidP="006879F0">
            <w:pPr>
              <w:ind w:left="204" w:hanging="204"/>
              <w:jc w:val="both"/>
              <w:rPr>
                <w:sz w:val="20"/>
                <w:szCs w:val="20"/>
              </w:rPr>
            </w:pPr>
            <w:r w:rsidRPr="006879F0">
              <w:rPr>
                <w:sz w:val="20"/>
                <w:szCs w:val="20"/>
              </w:rPr>
              <w:t xml:space="preserve">(16) </w:t>
            </w:r>
            <w:r w:rsidR="000873F1" w:rsidRPr="000873F1">
              <w:rPr>
                <w:sz w:val="20"/>
                <w:szCs w:val="20"/>
              </w:rPr>
              <w:t>Národná banka Slovenska podľa odseku 15 zverejňuje najmä informácie o druhu uloženého opatrenia na nápravu a pokute, povahe porušenia, obchodné meno, sídlo a identifikačné číslo banky, pobočky zahraničnej banky, zmiešanej finančnej holdingovej spoločnosti, meno a priezvisko, adresu trvalého pobytu alebo obchodné meno, sídlo a identifikačné číslo osoby, ktorej opatrenie na nápravu alebo pokuta boli uložené. Informácie podľa prvej vety sa zverejňujú podľa osobitných predpisov.</w:t>
            </w:r>
            <w:r w:rsidR="000873F1" w:rsidRPr="000873F1">
              <w:rPr>
                <w:sz w:val="20"/>
                <w:szCs w:val="20"/>
                <w:vertAlign w:val="superscript"/>
              </w:rPr>
              <w:t>48d</w:t>
            </w:r>
            <w:r w:rsidR="000873F1" w:rsidRPr="000873F1">
              <w:rPr>
                <w:sz w:val="20"/>
                <w:szCs w:val="20"/>
              </w:rPr>
              <w:t>)</w:t>
            </w:r>
          </w:p>
          <w:p w14:paraId="24FD3514" w14:textId="77777777" w:rsidR="006879F0" w:rsidRPr="006879F0" w:rsidRDefault="006879F0" w:rsidP="006879F0">
            <w:pPr>
              <w:ind w:left="204" w:hanging="204"/>
              <w:jc w:val="both"/>
              <w:rPr>
                <w:sz w:val="20"/>
                <w:szCs w:val="20"/>
              </w:rPr>
            </w:pPr>
            <w:r w:rsidRPr="006879F0">
              <w:rPr>
                <w:sz w:val="20"/>
                <w:szCs w:val="20"/>
              </w:rPr>
              <w:t xml:space="preserve"> </w:t>
            </w:r>
          </w:p>
          <w:p w14:paraId="6219E09A" w14:textId="77777777" w:rsidR="000873F1" w:rsidRPr="000873F1" w:rsidRDefault="006879F0" w:rsidP="000873F1">
            <w:pPr>
              <w:ind w:left="204" w:hanging="204"/>
              <w:jc w:val="both"/>
              <w:rPr>
                <w:sz w:val="20"/>
                <w:szCs w:val="20"/>
              </w:rPr>
            </w:pPr>
            <w:r w:rsidRPr="006879F0">
              <w:rPr>
                <w:sz w:val="20"/>
                <w:szCs w:val="20"/>
              </w:rPr>
              <w:t xml:space="preserve">(17) </w:t>
            </w:r>
            <w:r w:rsidR="000873F1" w:rsidRPr="000873F1">
              <w:rPr>
                <w:sz w:val="20"/>
                <w:szCs w:val="20"/>
              </w:rPr>
              <w:t>Informácie podľa odseku 16 sa zverejnia anonymne, ak ide o</w:t>
            </w:r>
          </w:p>
          <w:p w14:paraId="15CA6251" w14:textId="77777777" w:rsidR="000873F1" w:rsidRPr="000873F1" w:rsidRDefault="000873F1" w:rsidP="000873F1">
            <w:pPr>
              <w:ind w:left="204" w:hanging="204"/>
              <w:jc w:val="both"/>
              <w:rPr>
                <w:sz w:val="20"/>
                <w:szCs w:val="20"/>
              </w:rPr>
            </w:pPr>
            <w:r w:rsidRPr="000873F1">
              <w:rPr>
                <w:sz w:val="20"/>
                <w:szCs w:val="20"/>
              </w:rPr>
              <w:t>a) fyzickú osobu a zverejnenie osobných údajov je neprimerané,</w:t>
            </w:r>
          </w:p>
          <w:p w14:paraId="102A8642" w14:textId="77777777" w:rsidR="000873F1" w:rsidRPr="000873F1" w:rsidRDefault="000873F1" w:rsidP="000873F1">
            <w:pPr>
              <w:ind w:left="204" w:hanging="204"/>
              <w:jc w:val="both"/>
              <w:rPr>
                <w:sz w:val="20"/>
                <w:szCs w:val="20"/>
              </w:rPr>
            </w:pPr>
            <w:r w:rsidRPr="000873F1">
              <w:rPr>
                <w:sz w:val="20"/>
                <w:szCs w:val="20"/>
              </w:rPr>
              <w:t>b) odôvodnené riziko ohrozenia stability finančných trhov alebo prebiehajúceho vyšetrovania podľa osobitného predpisu,</w:t>
            </w:r>
            <w:r w:rsidRPr="000873F1">
              <w:rPr>
                <w:sz w:val="20"/>
                <w:szCs w:val="20"/>
                <w:vertAlign w:val="superscript"/>
              </w:rPr>
              <w:t>48e</w:t>
            </w:r>
            <w:r w:rsidRPr="000873F1">
              <w:rPr>
                <w:sz w:val="20"/>
                <w:szCs w:val="20"/>
              </w:rPr>
              <w:t>)</w:t>
            </w:r>
          </w:p>
          <w:p w14:paraId="77B9FD29" w14:textId="4A6D5ABB" w:rsidR="006879F0" w:rsidRPr="006879F0" w:rsidRDefault="000873F1" w:rsidP="000873F1">
            <w:pPr>
              <w:jc w:val="both"/>
              <w:rPr>
                <w:sz w:val="20"/>
                <w:szCs w:val="20"/>
              </w:rPr>
            </w:pPr>
            <w:r w:rsidRPr="000873F1">
              <w:rPr>
                <w:sz w:val="20"/>
                <w:szCs w:val="20"/>
              </w:rPr>
              <w:t>c) odôvodnené riziko spôsobenia neprimeranej škody banke alebo fyzickej osobe.</w:t>
            </w:r>
          </w:p>
        </w:tc>
        <w:tc>
          <w:tcPr>
            <w:tcW w:w="682" w:type="dxa"/>
            <w:tcBorders>
              <w:top w:val="single" w:sz="4" w:space="0" w:color="auto"/>
              <w:left w:val="single" w:sz="4" w:space="0" w:color="auto"/>
              <w:bottom w:val="single" w:sz="4" w:space="0" w:color="auto"/>
              <w:right w:val="single" w:sz="4" w:space="0" w:color="auto"/>
            </w:tcBorders>
          </w:tcPr>
          <w:p w14:paraId="1681EBB7" w14:textId="46A3792F" w:rsidR="006879F0" w:rsidRDefault="006879F0"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49BF5F0D" w14:textId="77777777" w:rsidR="006879F0" w:rsidRPr="00961420" w:rsidRDefault="006879F0" w:rsidP="00961420">
            <w:pPr>
              <w:adjustRightInd w:val="0"/>
              <w:jc w:val="center"/>
              <w:rPr>
                <w:rFonts w:eastAsiaTheme="minorHAnsi"/>
                <w:sz w:val="20"/>
                <w:szCs w:val="20"/>
                <w:lang w:eastAsia="en-US"/>
              </w:rPr>
            </w:pPr>
            <w:r w:rsidRPr="00961420">
              <w:rPr>
                <w:rFonts w:eastAsiaTheme="minorHAnsi"/>
                <w:sz w:val="20"/>
                <w:szCs w:val="20"/>
                <w:lang w:eastAsia="en-US"/>
              </w:rPr>
              <w:t xml:space="preserve">Stránka NBS - Rámec zverejňovania pravidiel o dohľade: </w:t>
            </w:r>
          </w:p>
          <w:p w14:paraId="113C7811" w14:textId="4DAE51A9" w:rsidR="006879F0" w:rsidRDefault="004055F5" w:rsidP="00961420">
            <w:pPr>
              <w:pStyle w:val="Nadpis1"/>
              <w:rPr>
                <w:b w:val="0"/>
                <w:sz w:val="20"/>
                <w:szCs w:val="20"/>
              </w:rPr>
            </w:pPr>
            <w:hyperlink r:id="rId19" w:history="1">
              <w:r w:rsidR="006879F0" w:rsidRPr="00961420">
                <w:rPr>
                  <w:b w:val="0"/>
                  <w:bCs w:val="0"/>
                  <w:sz w:val="20"/>
                  <w:szCs w:val="20"/>
                </w:rPr>
                <w:t>http://www.nbs.sk/sk/dohlad-nad-financnym-trhom/dohlad/bankovnictvo/ramec-zverejnovania-pravidiel-o-dohlade</w:t>
              </w:r>
            </w:hyperlink>
          </w:p>
        </w:tc>
      </w:tr>
      <w:tr w:rsidR="006879F0" w:rsidRPr="00D92831" w14:paraId="5B5945E8" w14:textId="77777777" w:rsidTr="00447AC1">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88C0E4B" w14:textId="77777777" w:rsidR="006879F0" w:rsidRPr="00B542E4" w:rsidRDefault="006879F0" w:rsidP="00E26492">
            <w:pPr>
              <w:rPr>
                <w:b/>
                <w:sz w:val="20"/>
                <w:szCs w:val="20"/>
              </w:rPr>
            </w:pPr>
            <w:r w:rsidRPr="00B542E4">
              <w:rPr>
                <w:b/>
                <w:sz w:val="20"/>
                <w:szCs w:val="20"/>
              </w:rPr>
              <w:lastRenderedPageBreak/>
              <w:t>Č: 63</w:t>
            </w:r>
          </w:p>
        </w:tc>
        <w:tc>
          <w:tcPr>
            <w:tcW w:w="6190" w:type="dxa"/>
            <w:tcBorders>
              <w:top w:val="single" w:sz="4" w:space="0" w:color="auto"/>
              <w:left w:val="single" w:sz="4" w:space="0" w:color="auto"/>
              <w:bottom w:val="single" w:sz="4" w:space="0" w:color="auto"/>
              <w:right w:val="single" w:sz="4" w:space="0" w:color="auto"/>
            </w:tcBorders>
          </w:tcPr>
          <w:p w14:paraId="600D4BBB" w14:textId="77777777" w:rsidR="006879F0" w:rsidRPr="00B542E4" w:rsidRDefault="006879F0" w:rsidP="00B542E4">
            <w:pPr>
              <w:shd w:val="clear" w:color="auto" w:fill="D9D9D9" w:themeFill="background1" w:themeFillShade="D9"/>
              <w:autoSpaceDE/>
              <w:autoSpaceDN/>
              <w:jc w:val="both"/>
              <w:rPr>
                <w:b/>
                <w:sz w:val="20"/>
                <w:szCs w:val="20"/>
              </w:rPr>
            </w:pPr>
            <w:r w:rsidRPr="00B542E4">
              <w:rPr>
                <w:b/>
                <w:sz w:val="20"/>
                <w:szCs w:val="20"/>
              </w:rPr>
              <w:t>Zmeny smernice 2014/59/EÚ</w:t>
            </w:r>
          </w:p>
          <w:p w14:paraId="791F21C4" w14:textId="77777777" w:rsidR="006879F0" w:rsidRDefault="006879F0" w:rsidP="00BF09C0">
            <w:pPr>
              <w:autoSpaceDE/>
              <w:autoSpaceDN/>
              <w:jc w:val="both"/>
              <w:rPr>
                <w:sz w:val="20"/>
                <w:szCs w:val="20"/>
              </w:rPr>
            </w:pPr>
          </w:p>
          <w:p w14:paraId="3A5F5E6E" w14:textId="77777777" w:rsidR="006879F0" w:rsidRPr="00BF09C0" w:rsidRDefault="006879F0" w:rsidP="00BF09C0">
            <w:pPr>
              <w:autoSpaceDE/>
              <w:autoSpaceDN/>
              <w:jc w:val="both"/>
              <w:rPr>
                <w:sz w:val="20"/>
                <w:szCs w:val="20"/>
              </w:rPr>
            </w:pPr>
            <w:r w:rsidRPr="00935CDA">
              <w:rPr>
                <w:sz w:val="20"/>
                <w:szCs w:val="20"/>
              </w:rPr>
              <w:t>Smernica 2014/59/EÚ sa mení takto:</w:t>
            </w:r>
          </w:p>
        </w:tc>
        <w:tc>
          <w:tcPr>
            <w:tcW w:w="1105" w:type="dxa"/>
            <w:tcBorders>
              <w:top w:val="single" w:sz="4" w:space="0" w:color="auto"/>
              <w:left w:val="single" w:sz="4" w:space="0" w:color="auto"/>
              <w:bottom w:val="single" w:sz="4" w:space="0" w:color="auto"/>
              <w:right w:val="single" w:sz="12" w:space="0" w:color="auto"/>
            </w:tcBorders>
          </w:tcPr>
          <w:p w14:paraId="77B6701C" w14:textId="77777777" w:rsidR="006879F0" w:rsidRDefault="006879F0" w:rsidP="00E26492">
            <w:pPr>
              <w:jc w:val="center"/>
              <w:rPr>
                <w:sz w:val="20"/>
                <w:szCs w:val="20"/>
              </w:rPr>
            </w:pPr>
          </w:p>
        </w:tc>
        <w:tc>
          <w:tcPr>
            <w:tcW w:w="902" w:type="dxa"/>
            <w:gridSpan w:val="2"/>
            <w:tcBorders>
              <w:top w:val="single" w:sz="4" w:space="0" w:color="auto"/>
              <w:left w:val="nil"/>
              <w:bottom w:val="single" w:sz="4" w:space="0" w:color="auto"/>
              <w:right w:val="single" w:sz="4" w:space="0" w:color="auto"/>
            </w:tcBorders>
          </w:tcPr>
          <w:p w14:paraId="2CF7CD52" w14:textId="77777777" w:rsidR="006879F0" w:rsidRPr="00C548DB" w:rsidRDefault="006879F0"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398C930A" w14:textId="77777777" w:rsidR="006879F0" w:rsidRPr="00914FDE" w:rsidRDefault="006879F0"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5973C7EF" w14:textId="77777777" w:rsidR="006879F0" w:rsidRDefault="006879F0"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32C87248" w14:textId="3531FAEB" w:rsidR="006879F0" w:rsidRDefault="006879F0" w:rsidP="00E26492">
            <w:pPr>
              <w:jc w:val="center"/>
              <w:rPr>
                <w:sz w:val="20"/>
                <w:szCs w:val="20"/>
              </w:rPr>
            </w:pPr>
          </w:p>
        </w:tc>
        <w:tc>
          <w:tcPr>
            <w:tcW w:w="769" w:type="dxa"/>
            <w:tcBorders>
              <w:top w:val="single" w:sz="4" w:space="0" w:color="auto"/>
              <w:left w:val="single" w:sz="4" w:space="0" w:color="auto"/>
              <w:bottom w:val="single" w:sz="4" w:space="0" w:color="auto"/>
              <w:right w:val="single" w:sz="12" w:space="0" w:color="auto"/>
            </w:tcBorders>
          </w:tcPr>
          <w:p w14:paraId="4ED4F8CA" w14:textId="77777777" w:rsidR="006879F0" w:rsidRDefault="006879F0" w:rsidP="00E26492">
            <w:pPr>
              <w:pStyle w:val="Nadpis1"/>
              <w:rPr>
                <w:b w:val="0"/>
                <w:sz w:val="20"/>
                <w:szCs w:val="20"/>
              </w:rPr>
            </w:pPr>
          </w:p>
        </w:tc>
      </w:tr>
      <w:tr w:rsidR="006879F0" w:rsidRPr="00D92831" w14:paraId="7D211686" w14:textId="77777777" w:rsidTr="00447AC1">
        <w:tc>
          <w:tcPr>
            <w:tcW w:w="867" w:type="dxa"/>
            <w:tcBorders>
              <w:top w:val="single" w:sz="4" w:space="0" w:color="auto"/>
              <w:left w:val="single" w:sz="12" w:space="0" w:color="auto"/>
              <w:bottom w:val="single" w:sz="4" w:space="0" w:color="auto"/>
              <w:right w:val="single" w:sz="4" w:space="0" w:color="auto"/>
            </w:tcBorders>
          </w:tcPr>
          <w:p w14:paraId="0ADBBE09" w14:textId="77777777" w:rsidR="006879F0" w:rsidRDefault="006879F0" w:rsidP="00E26492">
            <w:pPr>
              <w:rPr>
                <w:sz w:val="20"/>
                <w:szCs w:val="20"/>
              </w:rPr>
            </w:pPr>
            <w:r>
              <w:rPr>
                <w:sz w:val="20"/>
                <w:szCs w:val="20"/>
              </w:rPr>
              <w:t>Č: 63,</w:t>
            </w:r>
          </w:p>
          <w:p w14:paraId="2B161033" w14:textId="77777777" w:rsidR="006879F0" w:rsidRDefault="006879F0"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08783F76" w14:textId="77777777" w:rsidR="006879F0" w:rsidRDefault="006879F0" w:rsidP="00935CDA">
            <w:pPr>
              <w:autoSpaceDE/>
              <w:autoSpaceDN/>
              <w:jc w:val="both"/>
              <w:rPr>
                <w:sz w:val="20"/>
                <w:szCs w:val="20"/>
              </w:rPr>
            </w:pPr>
            <w:r w:rsidRPr="00935CDA">
              <w:rPr>
                <w:sz w:val="20"/>
                <w:szCs w:val="20"/>
              </w:rPr>
              <w:t>V článku 2 ods. 1 sa bod 3 nahrádza takto:</w:t>
            </w:r>
          </w:p>
          <w:p w14:paraId="0827378F" w14:textId="77777777" w:rsidR="006879F0" w:rsidRPr="00935CDA" w:rsidRDefault="006879F0" w:rsidP="00935CDA">
            <w:pPr>
              <w:autoSpaceDE/>
              <w:autoSpaceDN/>
              <w:jc w:val="both"/>
              <w:rPr>
                <w:sz w:val="20"/>
                <w:szCs w:val="20"/>
              </w:rPr>
            </w:pPr>
          </w:p>
          <w:p w14:paraId="638B2A6F" w14:textId="77777777" w:rsidR="006879F0" w:rsidRPr="00935CDA" w:rsidRDefault="006879F0" w:rsidP="00935CDA">
            <w:pPr>
              <w:autoSpaceDE/>
              <w:autoSpaceDN/>
              <w:jc w:val="both"/>
              <w:rPr>
                <w:sz w:val="20"/>
                <w:szCs w:val="20"/>
              </w:rPr>
            </w:pPr>
            <w:r w:rsidRPr="00935CDA">
              <w:rPr>
                <w:sz w:val="20"/>
                <w:szCs w:val="20"/>
              </w:rPr>
              <w:t xml:space="preserve"> „3.</w:t>
            </w:r>
            <w:r>
              <w:rPr>
                <w:sz w:val="20"/>
                <w:szCs w:val="20"/>
              </w:rPr>
              <w:t xml:space="preserve"> </w:t>
            </w:r>
            <w:r w:rsidRPr="00935CDA">
              <w:rPr>
                <w:sz w:val="20"/>
                <w:szCs w:val="20"/>
              </w:rPr>
              <w:t xml:space="preserve"> ‚investičná spoločnosť’ je investičná spoločnosť podľa vymedzenia v článku 4 ods. 1 bode 22 nariadenia Európskeho parlamentu a Rady (EÚ) 2019/2033 (*12), na ktorú sa vzťahuje požiadavka na počiatočný kapitál stanovená v článku 9 ods. 1 smernice Európskeho parlamentu a Rady (EÚ) 2019/2034 (*13).</w:t>
            </w:r>
          </w:p>
          <w:p w14:paraId="6CE7DB15" w14:textId="77777777" w:rsidR="006879F0" w:rsidRPr="00935CDA" w:rsidRDefault="006879F0" w:rsidP="00935CDA">
            <w:pPr>
              <w:autoSpaceDE/>
              <w:autoSpaceDN/>
              <w:jc w:val="both"/>
              <w:rPr>
                <w:sz w:val="20"/>
                <w:szCs w:val="20"/>
              </w:rPr>
            </w:pPr>
            <w:r w:rsidRPr="00935CDA">
              <w:rPr>
                <w:sz w:val="20"/>
                <w:szCs w:val="20"/>
              </w:rPr>
              <w:t xml:space="preserve"> </w:t>
            </w:r>
          </w:p>
          <w:p w14:paraId="15CCB103" w14:textId="77777777" w:rsidR="006879F0" w:rsidRPr="00935CDA" w:rsidRDefault="006879F0" w:rsidP="00935CDA">
            <w:pPr>
              <w:autoSpaceDE/>
              <w:autoSpaceDN/>
              <w:jc w:val="both"/>
              <w:rPr>
                <w:sz w:val="20"/>
                <w:szCs w:val="20"/>
              </w:rPr>
            </w:pPr>
            <w:r w:rsidRPr="00935CDA">
              <w:rPr>
                <w:sz w:val="20"/>
                <w:szCs w:val="20"/>
              </w:rPr>
              <w:t xml:space="preserve">(*12)  Nariadenie Európskeho parlamentu a Rady (EÚ) 2019/2033 z 27. novembra 2019 o prudenciálnych požiadavkách na investičné spoločnosti a o zmene nariadení (EÚ) č. 1093/2010, (EÚ) č. 575/2013, (EÚ) č. 600/2014 a (EÚ) č. 806/2014 (Ú. v. EÚ L 314, 5.12.2019, s. 1)." </w:t>
            </w:r>
          </w:p>
          <w:p w14:paraId="68AF87A5" w14:textId="77777777" w:rsidR="006879F0" w:rsidRPr="00935CDA" w:rsidRDefault="006879F0" w:rsidP="00935CDA">
            <w:pPr>
              <w:autoSpaceDE/>
              <w:autoSpaceDN/>
              <w:jc w:val="both"/>
              <w:rPr>
                <w:sz w:val="20"/>
                <w:szCs w:val="20"/>
              </w:rPr>
            </w:pPr>
          </w:p>
          <w:p w14:paraId="30F3B0B1" w14:textId="77777777" w:rsidR="006879F0" w:rsidRPr="00BF09C0" w:rsidRDefault="006879F0" w:rsidP="00935CDA">
            <w:pPr>
              <w:autoSpaceDE/>
              <w:autoSpaceDN/>
              <w:jc w:val="both"/>
              <w:rPr>
                <w:sz w:val="20"/>
                <w:szCs w:val="20"/>
              </w:rPr>
            </w:pPr>
            <w:r w:rsidRPr="00935CDA">
              <w:rPr>
                <w:sz w:val="20"/>
                <w:szCs w:val="20"/>
              </w:rPr>
              <w:t>(*13)  Smernica Európskeho parlamentu a Rady (EÚ) 2019/2019/2034 z 27. novembra 2019 o prudenciálnom dohľade nad investičnými spoločnosťami a o zmene smerníc 2002/87/ES, 2009/65/ES, 2011/61/EÚ, 2013/36/EÚ, 2014/59/EÚ a 2014/65/EÚ (Ú. v. EÚ L 314, 5.12.2019, s. 64).“"</w:t>
            </w:r>
          </w:p>
        </w:tc>
        <w:tc>
          <w:tcPr>
            <w:tcW w:w="1105" w:type="dxa"/>
            <w:tcBorders>
              <w:top w:val="single" w:sz="4" w:space="0" w:color="auto"/>
              <w:left w:val="single" w:sz="4" w:space="0" w:color="auto"/>
              <w:bottom w:val="single" w:sz="4" w:space="0" w:color="auto"/>
              <w:right w:val="single" w:sz="12" w:space="0" w:color="auto"/>
            </w:tcBorders>
          </w:tcPr>
          <w:p w14:paraId="0FCE316C" w14:textId="1FB6330F" w:rsidR="006879F0" w:rsidRDefault="006879F0"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688FDBB6" w14:textId="77777777" w:rsidR="006879F0" w:rsidRDefault="006879F0" w:rsidP="00E26492">
            <w:pPr>
              <w:jc w:val="center"/>
              <w:rPr>
                <w:sz w:val="20"/>
                <w:szCs w:val="20"/>
              </w:rPr>
            </w:pPr>
            <w:r>
              <w:rPr>
                <w:sz w:val="20"/>
                <w:szCs w:val="20"/>
              </w:rPr>
              <w:t>371/2014</w:t>
            </w:r>
          </w:p>
          <w:p w14:paraId="744ABBC5" w14:textId="1ED5F166" w:rsidR="00CB7955" w:rsidRPr="00C548DB" w:rsidRDefault="00CB7955" w:rsidP="00E26492">
            <w:pPr>
              <w:jc w:val="center"/>
              <w:rPr>
                <w:sz w:val="20"/>
                <w:szCs w:val="20"/>
              </w:rPr>
            </w:pPr>
            <w:r>
              <w:rPr>
                <w:sz w:val="20"/>
                <w:szCs w:val="20"/>
              </w:rPr>
              <w:t>a </w:t>
            </w:r>
            <w:r w:rsidRPr="00CB7955">
              <w:rPr>
                <w:b/>
                <w:sz w:val="20"/>
                <w:szCs w:val="20"/>
              </w:rPr>
              <w:t>návrh zákona Čl. V</w:t>
            </w:r>
          </w:p>
        </w:tc>
        <w:tc>
          <w:tcPr>
            <w:tcW w:w="705" w:type="dxa"/>
            <w:tcBorders>
              <w:top w:val="single" w:sz="4" w:space="0" w:color="auto"/>
              <w:left w:val="single" w:sz="4" w:space="0" w:color="auto"/>
              <w:bottom w:val="single" w:sz="4" w:space="0" w:color="auto"/>
              <w:right w:val="single" w:sz="4" w:space="0" w:color="auto"/>
            </w:tcBorders>
          </w:tcPr>
          <w:p w14:paraId="721275F7" w14:textId="13427742" w:rsidR="006879F0" w:rsidRPr="00914FDE" w:rsidRDefault="006879F0" w:rsidP="00E26492">
            <w:pPr>
              <w:pStyle w:val="Normlny0"/>
              <w:jc w:val="center"/>
            </w:pPr>
            <w:r>
              <w:t>§ 1 ods. 3</w:t>
            </w:r>
            <w:r w:rsidR="00EF2B66">
              <w:t xml:space="preserve"> písm. a)</w:t>
            </w:r>
          </w:p>
        </w:tc>
        <w:tc>
          <w:tcPr>
            <w:tcW w:w="4515" w:type="dxa"/>
            <w:gridSpan w:val="2"/>
            <w:tcBorders>
              <w:top w:val="single" w:sz="4" w:space="0" w:color="auto"/>
              <w:left w:val="single" w:sz="4" w:space="0" w:color="auto"/>
              <w:bottom w:val="single" w:sz="4" w:space="0" w:color="auto"/>
              <w:right w:val="single" w:sz="4" w:space="0" w:color="auto"/>
            </w:tcBorders>
          </w:tcPr>
          <w:p w14:paraId="738E5436" w14:textId="77777777" w:rsidR="006879F0" w:rsidRPr="006879F0" w:rsidRDefault="006879F0" w:rsidP="006879F0">
            <w:pPr>
              <w:pStyle w:val="Normlny0"/>
              <w:jc w:val="both"/>
            </w:pPr>
            <w:r w:rsidRPr="006879F0">
              <w:t>Tento zákon sa vzťahuje na</w:t>
            </w:r>
          </w:p>
          <w:p w14:paraId="36418A36" w14:textId="525F16A2" w:rsidR="006879F0" w:rsidRPr="006879F0" w:rsidRDefault="006879F0" w:rsidP="006879F0">
            <w:pPr>
              <w:pStyle w:val="Normlny0"/>
              <w:jc w:val="both"/>
            </w:pPr>
            <w:r w:rsidRPr="006879F0">
              <w:t xml:space="preserve">a) </w:t>
            </w:r>
            <w:r w:rsidRPr="00AC24C2">
              <w:t>vybranú inštitúciu, ktorou je banka</w:t>
            </w:r>
            <w:r w:rsidRPr="00E531CB">
              <w:rPr>
                <w:vertAlign w:val="superscript"/>
              </w:rPr>
              <w:t>3</w:t>
            </w:r>
            <w:r w:rsidRPr="00AC24C2">
              <w:t>) alebo obchodník s cennými papiermi</w:t>
            </w:r>
            <w:r w:rsidRPr="00E531CB">
              <w:rPr>
                <w:vertAlign w:val="superscript"/>
              </w:rPr>
              <w:t>4</w:t>
            </w:r>
            <w:r w:rsidRPr="00AC24C2">
              <w:t xml:space="preserve">) </w:t>
            </w:r>
            <w:r w:rsidR="00CB7955" w:rsidRPr="00AC24C2">
              <w:rPr>
                <w:b/>
              </w:rPr>
              <w:t>s počiatočným kapitálom</w:t>
            </w:r>
            <w:r w:rsidRPr="00AC24C2">
              <w:t xml:space="preserve"> podľa osobitného predpisu,</w:t>
            </w:r>
            <w:r w:rsidRPr="00E531CB">
              <w:rPr>
                <w:vertAlign w:val="superscript"/>
              </w:rPr>
              <w:t>5</w:t>
            </w:r>
            <w:r w:rsidRPr="00AC24C2">
              <w:t>)</w:t>
            </w:r>
          </w:p>
          <w:p w14:paraId="0B60175B" w14:textId="77777777" w:rsidR="006879F0" w:rsidRPr="006879F0" w:rsidRDefault="006879F0" w:rsidP="006879F0">
            <w:pPr>
              <w:pStyle w:val="Normlny0"/>
              <w:jc w:val="both"/>
            </w:pPr>
          </w:p>
          <w:p w14:paraId="0C2A5292" w14:textId="6B498C5F" w:rsidR="00EF2B66" w:rsidRPr="006879F0" w:rsidRDefault="00EF2B66" w:rsidP="00EF2B66">
            <w:pPr>
              <w:pStyle w:val="Normlny0"/>
              <w:jc w:val="both"/>
            </w:pPr>
          </w:p>
          <w:p w14:paraId="67BC4012" w14:textId="46A7F63D" w:rsidR="006879F0" w:rsidRPr="006879F0" w:rsidRDefault="006879F0" w:rsidP="006879F0">
            <w:pPr>
              <w:jc w:val="both"/>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62EC2ABE" w14:textId="5D0703A0" w:rsidR="006879F0" w:rsidRDefault="006879F0"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1930B875" w14:textId="77777777" w:rsidR="006879F0" w:rsidRDefault="006879F0" w:rsidP="00E26492">
            <w:pPr>
              <w:pStyle w:val="Nadpis1"/>
              <w:rPr>
                <w:b w:val="0"/>
                <w:sz w:val="20"/>
                <w:szCs w:val="20"/>
              </w:rPr>
            </w:pPr>
          </w:p>
        </w:tc>
      </w:tr>
      <w:tr w:rsidR="006879F0" w:rsidRPr="00D92831" w14:paraId="7AF8EEE8" w14:textId="77777777" w:rsidTr="00447AC1">
        <w:tc>
          <w:tcPr>
            <w:tcW w:w="867" w:type="dxa"/>
            <w:tcBorders>
              <w:top w:val="single" w:sz="4" w:space="0" w:color="auto"/>
              <w:left w:val="single" w:sz="12" w:space="0" w:color="auto"/>
              <w:bottom w:val="single" w:sz="4" w:space="0" w:color="auto"/>
              <w:right w:val="single" w:sz="4" w:space="0" w:color="auto"/>
            </w:tcBorders>
          </w:tcPr>
          <w:p w14:paraId="796A1175" w14:textId="77777777" w:rsidR="006879F0" w:rsidRDefault="006879F0" w:rsidP="00E26492">
            <w:pPr>
              <w:rPr>
                <w:sz w:val="20"/>
                <w:szCs w:val="20"/>
              </w:rPr>
            </w:pPr>
            <w:r>
              <w:rPr>
                <w:sz w:val="20"/>
                <w:szCs w:val="20"/>
              </w:rPr>
              <w:t>Č: 63,</w:t>
            </w:r>
          </w:p>
          <w:p w14:paraId="752C9C3A" w14:textId="77777777" w:rsidR="006879F0" w:rsidRDefault="006879F0"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4B725E79" w14:textId="77777777" w:rsidR="006879F0" w:rsidRPr="00935CDA" w:rsidRDefault="006879F0" w:rsidP="00935CDA">
            <w:pPr>
              <w:autoSpaceDE/>
              <w:autoSpaceDN/>
              <w:jc w:val="both"/>
              <w:rPr>
                <w:sz w:val="20"/>
                <w:szCs w:val="20"/>
              </w:rPr>
            </w:pPr>
            <w:r w:rsidRPr="00935CDA">
              <w:rPr>
                <w:sz w:val="20"/>
                <w:szCs w:val="20"/>
              </w:rPr>
              <w:t>V článku 45 sa dopĺňa tento odsek:</w:t>
            </w:r>
          </w:p>
          <w:p w14:paraId="7D9F161B" w14:textId="77777777" w:rsidR="006879F0" w:rsidRPr="00935CDA" w:rsidRDefault="006879F0" w:rsidP="00935CDA">
            <w:pPr>
              <w:autoSpaceDE/>
              <w:autoSpaceDN/>
              <w:jc w:val="both"/>
              <w:rPr>
                <w:sz w:val="20"/>
                <w:szCs w:val="20"/>
              </w:rPr>
            </w:pPr>
          </w:p>
          <w:p w14:paraId="5B1FF4F4" w14:textId="77777777" w:rsidR="006879F0" w:rsidRPr="00935CDA" w:rsidRDefault="006879F0" w:rsidP="00935CDA">
            <w:pPr>
              <w:autoSpaceDE/>
              <w:autoSpaceDN/>
              <w:jc w:val="both"/>
              <w:rPr>
                <w:sz w:val="20"/>
                <w:szCs w:val="20"/>
              </w:rPr>
            </w:pPr>
            <w:r w:rsidRPr="00935CDA">
              <w:rPr>
                <w:sz w:val="20"/>
                <w:szCs w:val="20"/>
              </w:rPr>
              <w:t>„3.   V súlade s článkom 65 ods. 4 nariadenia (EÚ) 2019/2033 sa odkazy v tejto smernici na článok 92 nariadenia (EÚ) č. 575/2013, pokiaľ ide o požiadavky na vlastné zdroje na individuálnom základe investičných spoločností, ktoré sú uvedené v článku 2 ods. 1 bode 3 tejto smernice a ktoré nie sú investičnými spoločnosťami uvedenými v článku 1 ods. 2 alebo 5 nariadenia (EÚ) 2019/2033, vykladajú takto:</w:t>
            </w:r>
          </w:p>
          <w:p w14:paraId="74052B40" w14:textId="77777777" w:rsidR="006879F0" w:rsidRPr="00935CDA" w:rsidRDefault="006879F0" w:rsidP="003A0F2C">
            <w:pPr>
              <w:pStyle w:val="Odsekzoznamu"/>
              <w:numPr>
                <w:ilvl w:val="0"/>
                <w:numId w:val="51"/>
              </w:numPr>
              <w:autoSpaceDE/>
              <w:autoSpaceDN/>
              <w:jc w:val="both"/>
              <w:rPr>
                <w:sz w:val="20"/>
                <w:szCs w:val="20"/>
              </w:rPr>
            </w:pPr>
            <w:r w:rsidRPr="00935CDA">
              <w:rPr>
                <w:sz w:val="20"/>
                <w:szCs w:val="20"/>
              </w:rPr>
              <w:t xml:space="preserve"> odkazy na článok 92 ods. 1 písm. c) nariadenia (EÚ) č. 575/2013, pokiaľ ide o požiadavku na celkový podiel kapitálu, sa v tejto smernici vzťahujú na článok 11 ods. 1 nariadenia (EÚ) 2019/2033;</w:t>
            </w:r>
          </w:p>
          <w:p w14:paraId="055924B3" w14:textId="77777777" w:rsidR="006879F0" w:rsidRPr="00935CDA" w:rsidRDefault="006879F0" w:rsidP="00935CDA">
            <w:pPr>
              <w:autoSpaceDE/>
              <w:autoSpaceDN/>
              <w:jc w:val="both"/>
              <w:rPr>
                <w:sz w:val="20"/>
                <w:szCs w:val="20"/>
              </w:rPr>
            </w:pPr>
            <w:r w:rsidRPr="00935CDA">
              <w:rPr>
                <w:sz w:val="20"/>
                <w:szCs w:val="20"/>
              </w:rPr>
              <w:t xml:space="preserve"> </w:t>
            </w:r>
          </w:p>
          <w:p w14:paraId="47E1909D" w14:textId="77777777" w:rsidR="006879F0" w:rsidRPr="00935CDA" w:rsidRDefault="006879F0" w:rsidP="003A0F2C">
            <w:pPr>
              <w:pStyle w:val="Odsekzoznamu"/>
              <w:numPr>
                <w:ilvl w:val="0"/>
                <w:numId w:val="51"/>
              </w:numPr>
              <w:autoSpaceDE/>
              <w:autoSpaceDN/>
              <w:jc w:val="both"/>
              <w:rPr>
                <w:sz w:val="20"/>
                <w:szCs w:val="20"/>
              </w:rPr>
            </w:pPr>
            <w:r w:rsidRPr="00935CDA">
              <w:rPr>
                <w:sz w:val="20"/>
                <w:szCs w:val="20"/>
              </w:rPr>
              <w:t xml:space="preserve"> odkazy na článok 92 ods. 3 nariadenia (EÚ) č. 575/2013, pokiaľ ide o celkovú rizikovú expozíciu, sa v tejto smernici vzťahujú na uplatniteľnú požiadavku v článku 11 ods. 1 nariadenia (EÚ) 2019/2033 vynásobenú 12,5.</w:t>
            </w:r>
          </w:p>
          <w:p w14:paraId="3375A99B" w14:textId="77777777" w:rsidR="006879F0" w:rsidRPr="00935CDA" w:rsidRDefault="006879F0" w:rsidP="00935CDA">
            <w:pPr>
              <w:autoSpaceDE/>
              <w:autoSpaceDN/>
              <w:jc w:val="both"/>
              <w:rPr>
                <w:sz w:val="20"/>
                <w:szCs w:val="20"/>
              </w:rPr>
            </w:pPr>
            <w:r w:rsidRPr="00935CDA">
              <w:rPr>
                <w:sz w:val="20"/>
                <w:szCs w:val="20"/>
              </w:rPr>
              <w:t xml:space="preserve"> </w:t>
            </w:r>
          </w:p>
          <w:p w14:paraId="43F87F97" w14:textId="77777777" w:rsidR="006879F0" w:rsidRPr="00BF09C0" w:rsidRDefault="006879F0" w:rsidP="00935CDA">
            <w:pPr>
              <w:autoSpaceDE/>
              <w:autoSpaceDN/>
              <w:jc w:val="both"/>
              <w:rPr>
                <w:sz w:val="20"/>
                <w:szCs w:val="20"/>
              </w:rPr>
            </w:pPr>
            <w:r w:rsidRPr="00935CDA">
              <w:rPr>
                <w:sz w:val="20"/>
                <w:szCs w:val="20"/>
              </w:rPr>
              <w:t xml:space="preserve">V súlade s článkom 65 smernice (EÚ) 2019/2034 sa odkazy v tejto smernici na článok 104a smernice 2013/36/EÚ, pokiaľ ide o dodatočné požiadavky na vlastné zdroje investičných spoločností, ktoré sú uvedené v článku 2 ods. 1 bode 3 tejto smernice a ktoré nie sú investičnými spoločnosťami uvedenými </w:t>
            </w:r>
            <w:r w:rsidRPr="00935CDA">
              <w:rPr>
                <w:sz w:val="20"/>
                <w:szCs w:val="20"/>
              </w:rPr>
              <w:lastRenderedPageBreak/>
              <w:t>v článku 1 ods. 2 alebo 5 nariadenia (EÚ) 2019/2033, považujú za odkazy na článok 40 smernice (EÚ) 2019/2034.“</w:t>
            </w:r>
          </w:p>
        </w:tc>
        <w:tc>
          <w:tcPr>
            <w:tcW w:w="1105" w:type="dxa"/>
            <w:tcBorders>
              <w:top w:val="single" w:sz="4" w:space="0" w:color="auto"/>
              <w:left w:val="single" w:sz="4" w:space="0" w:color="auto"/>
              <w:bottom w:val="single" w:sz="4" w:space="0" w:color="auto"/>
              <w:right w:val="single" w:sz="12" w:space="0" w:color="auto"/>
            </w:tcBorders>
          </w:tcPr>
          <w:p w14:paraId="2F43AD5B" w14:textId="589596EB" w:rsidR="006879F0" w:rsidRDefault="006879F0" w:rsidP="00E26492">
            <w:pPr>
              <w:jc w:val="center"/>
              <w:rPr>
                <w:sz w:val="20"/>
                <w:szCs w:val="20"/>
              </w:rPr>
            </w:pPr>
            <w:r>
              <w:rPr>
                <w:sz w:val="20"/>
                <w:szCs w:val="20"/>
              </w:rPr>
              <w:lastRenderedPageBreak/>
              <w:t>n.a.</w:t>
            </w:r>
          </w:p>
        </w:tc>
        <w:tc>
          <w:tcPr>
            <w:tcW w:w="902" w:type="dxa"/>
            <w:gridSpan w:val="2"/>
            <w:tcBorders>
              <w:top w:val="single" w:sz="4" w:space="0" w:color="auto"/>
              <w:left w:val="nil"/>
              <w:bottom w:val="single" w:sz="4" w:space="0" w:color="auto"/>
              <w:right w:val="single" w:sz="4" w:space="0" w:color="auto"/>
            </w:tcBorders>
          </w:tcPr>
          <w:p w14:paraId="525E4C4E" w14:textId="77777777" w:rsidR="006879F0" w:rsidRPr="00C548DB" w:rsidRDefault="006879F0"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06A23AC9" w14:textId="77777777" w:rsidR="006879F0" w:rsidRPr="00914FDE" w:rsidRDefault="006879F0"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6D694D78" w14:textId="77777777" w:rsidR="006879F0" w:rsidRDefault="006879F0"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138A7F24" w14:textId="7F9B011C" w:rsidR="006879F0" w:rsidRDefault="00EF2B66"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433C4A3D" w14:textId="77777777" w:rsidR="006879F0" w:rsidRDefault="006879F0" w:rsidP="00E26492">
            <w:pPr>
              <w:pStyle w:val="Nadpis1"/>
              <w:rPr>
                <w:b w:val="0"/>
                <w:sz w:val="20"/>
                <w:szCs w:val="20"/>
              </w:rPr>
            </w:pPr>
          </w:p>
        </w:tc>
      </w:tr>
      <w:tr w:rsidR="006879F0" w:rsidRPr="00D92831" w14:paraId="442AF5F6" w14:textId="77777777" w:rsidTr="00447AC1">
        <w:tc>
          <w:tcPr>
            <w:tcW w:w="8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AF237F0" w14:textId="77777777" w:rsidR="006879F0" w:rsidRPr="00B542E4" w:rsidRDefault="006879F0" w:rsidP="00E26492">
            <w:pPr>
              <w:rPr>
                <w:b/>
                <w:sz w:val="20"/>
                <w:szCs w:val="20"/>
              </w:rPr>
            </w:pPr>
            <w:r w:rsidRPr="00B542E4">
              <w:rPr>
                <w:b/>
                <w:sz w:val="20"/>
                <w:szCs w:val="20"/>
              </w:rPr>
              <w:t>Č: 64</w:t>
            </w:r>
          </w:p>
        </w:tc>
        <w:tc>
          <w:tcPr>
            <w:tcW w:w="6190" w:type="dxa"/>
            <w:tcBorders>
              <w:top w:val="single" w:sz="4" w:space="0" w:color="auto"/>
              <w:left w:val="single" w:sz="4" w:space="0" w:color="auto"/>
              <w:bottom w:val="single" w:sz="4" w:space="0" w:color="auto"/>
              <w:right w:val="single" w:sz="4" w:space="0" w:color="auto"/>
            </w:tcBorders>
          </w:tcPr>
          <w:p w14:paraId="7958BD30" w14:textId="77777777" w:rsidR="006879F0" w:rsidRPr="00B542E4" w:rsidRDefault="006879F0" w:rsidP="00B542E4">
            <w:pPr>
              <w:shd w:val="clear" w:color="auto" w:fill="D9D9D9" w:themeFill="background1" w:themeFillShade="D9"/>
              <w:autoSpaceDE/>
              <w:autoSpaceDN/>
              <w:jc w:val="both"/>
              <w:rPr>
                <w:b/>
                <w:sz w:val="20"/>
                <w:szCs w:val="20"/>
              </w:rPr>
            </w:pPr>
            <w:r w:rsidRPr="00B542E4">
              <w:rPr>
                <w:b/>
                <w:sz w:val="20"/>
                <w:szCs w:val="20"/>
              </w:rPr>
              <w:t>Zmeny smernice 2014/65/EÚ</w:t>
            </w:r>
          </w:p>
          <w:p w14:paraId="5C5ED3D2" w14:textId="77777777" w:rsidR="006879F0" w:rsidRDefault="006879F0" w:rsidP="00BF09C0">
            <w:pPr>
              <w:autoSpaceDE/>
              <w:autoSpaceDN/>
              <w:jc w:val="both"/>
              <w:rPr>
                <w:sz w:val="20"/>
                <w:szCs w:val="20"/>
              </w:rPr>
            </w:pPr>
          </w:p>
          <w:p w14:paraId="3CF10305" w14:textId="77777777" w:rsidR="006879F0" w:rsidRPr="00BF09C0" w:rsidRDefault="006879F0" w:rsidP="00BF09C0">
            <w:pPr>
              <w:autoSpaceDE/>
              <w:autoSpaceDN/>
              <w:jc w:val="both"/>
              <w:rPr>
                <w:sz w:val="20"/>
                <w:szCs w:val="20"/>
              </w:rPr>
            </w:pPr>
            <w:r w:rsidRPr="0097016C">
              <w:rPr>
                <w:sz w:val="20"/>
                <w:szCs w:val="20"/>
              </w:rPr>
              <w:t>Smernica 2014/65/EÚ sa mení takto:</w:t>
            </w:r>
          </w:p>
        </w:tc>
        <w:tc>
          <w:tcPr>
            <w:tcW w:w="1105" w:type="dxa"/>
            <w:tcBorders>
              <w:top w:val="single" w:sz="4" w:space="0" w:color="auto"/>
              <w:left w:val="single" w:sz="4" w:space="0" w:color="auto"/>
              <w:bottom w:val="single" w:sz="4" w:space="0" w:color="auto"/>
              <w:right w:val="single" w:sz="12" w:space="0" w:color="auto"/>
            </w:tcBorders>
          </w:tcPr>
          <w:p w14:paraId="050DA798" w14:textId="77777777" w:rsidR="006879F0" w:rsidRDefault="006879F0" w:rsidP="00E26492">
            <w:pPr>
              <w:jc w:val="center"/>
              <w:rPr>
                <w:sz w:val="20"/>
                <w:szCs w:val="20"/>
              </w:rPr>
            </w:pPr>
          </w:p>
        </w:tc>
        <w:tc>
          <w:tcPr>
            <w:tcW w:w="902" w:type="dxa"/>
            <w:gridSpan w:val="2"/>
            <w:tcBorders>
              <w:top w:val="single" w:sz="4" w:space="0" w:color="auto"/>
              <w:left w:val="nil"/>
              <w:bottom w:val="single" w:sz="4" w:space="0" w:color="auto"/>
              <w:right w:val="single" w:sz="4" w:space="0" w:color="auto"/>
            </w:tcBorders>
          </w:tcPr>
          <w:p w14:paraId="77E31E59" w14:textId="77777777" w:rsidR="006879F0" w:rsidRPr="00C548DB" w:rsidRDefault="006879F0"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5F103C02" w14:textId="77777777" w:rsidR="006879F0" w:rsidRPr="00914FDE" w:rsidRDefault="006879F0"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224CE073" w14:textId="77777777" w:rsidR="006879F0" w:rsidRDefault="006879F0"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498F5435" w14:textId="7BCDD40D" w:rsidR="006879F0" w:rsidRDefault="006879F0" w:rsidP="00E26492">
            <w:pPr>
              <w:jc w:val="center"/>
              <w:rPr>
                <w:sz w:val="20"/>
                <w:szCs w:val="20"/>
              </w:rPr>
            </w:pPr>
          </w:p>
        </w:tc>
        <w:tc>
          <w:tcPr>
            <w:tcW w:w="769" w:type="dxa"/>
            <w:tcBorders>
              <w:top w:val="single" w:sz="4" w:space="0" w:color="auto"/>
              <w:left w:val="single" w:sz="4" w:space="0" w:color="auto"/>
              <w:bottom w:val="single" w:sz="4" w:space="0" w:color="auto"/>
              <w:right w:val="single" w:sz="12" w:space="0" w:color="auto"/>
            </w:tcBorders>
          </w:tcPr>
          <w:p w14:paraId="1A9E40DC" w14:textId="77777777" w:rsidR="006879F0" w:rsidRDefault="006879F0" w:rsidP="00E26492">
            <w:pPr>
              <w:pStyle w:val="Nadpis1"/>
              <w:rPr>
                <w:b w:val="0"/>
                <w:sz w:val="20"/>
                <w:szCs w:val="20"/>
              </w:rPr>
            </w:pPr>
          </w:p>
        </w:tc>
      </w:tr>
      <w:tr w:rsidR="006879F0" w:rsidRPr="00D92831" w14:paraId="0B0799D7" w14:textId="77777777" w:rsidTr="00447AC1">
        <w:tc>
          <w:tcPr>
            <w:tcW w:w="867" w:type="dxa"/>
            <w:tcBorders>
              <w:top w:val="single" w:sz="4" w:space="0" w:color="auto"/>
              <w:left w:val="single" w:sz="12" w:space="0" w:color="auto"/>
              <w:bottom w:val="single" w:sz="4" w:space="0" w:color="auto"/>
              <w:right w:val="single" w:sz="4" w:space="0" w:color="auto"/>
            </w:tcBorders>
          </w:tcPr>
          <w:p w14:paraId="3F2AC77E" w14:textId="77777777" w:rsidR="006879F0" w:rsidRDefault="006879F0" w:rsidP="00E26492">
            <w:pPr>
              <w:rPr>
                <w:sz w:val="20"/>
                <w:szCs w:val="20"/>
              </w:rPr>
            </w:pPr>
            <w:r>
              <w:rPr>
                <w:sz w:val="20"/>
                <w:szCs w:val="20"/>
              </w:rPr>
              <w:t>Č: 64,</w:t>
            </w:r>
          </w:p>
          <w:p w14:paraId="6734008B" w14:textId="77777777" w:rsidR="006879F0" w:rsidRDefault="006879F0" w:rsidP="00E26492">
            <w:pPr>
              <w:rPr>
                <w:sz w:val="20"/>
                <w:szCs w:val="20"/>
              </w:rPr>
            </w:pPr>
            <w:r>
              <w:rPr>
                <w:sz w:val="20"/>
                <w:szCs w:val="20"/>
              </w:rPr>
              <w:t>O: 1</w:t>
            </w:r>
          </w:p>
        </w:tc>
        <w:tc>
          <w:tcPr>
            <w:tcW w:w="6190" w:type="dxa"/>
            <w:tcBorders>
              <w:top w:val="single" w:sz="4" w:space="0" w:color="auto"/>
              <w:left w:val="single" w:sz="4" w:space="0" w:color="auto"/>
              <w:bottom w:val="single" w:sz="4" w:space="0" w:color="auto"/>
              <w:right w:val="single" w:sz="4" w:space="0" w:color="auto"/>
            </w:tcBorders>
          </w:tcPr>
          <w:p w14:paraId="5105B12F" w14:textId="77777777" w:rsidR="006879F0" w:rsidRDefault="006879F0" w:rsidP="0097016C">
            <w:pPr>
              <w:autoSpaceDE/>
              <w:autoSpaceDN/>
              <w:jc w:val="both"/>
              <w:rPr>
                <w:sz w:val="20"/>
                <w:szCs w:val="20"/>
              </w:rPr>
            </w:pPr>
            <w:r w:rsidRPr="0097016C">
              <w:rPr>
                <w:sz w:val="20"/>
                <w:szCs w:val="20"/>
              </w:rPr>
              <w:t>V článku 8 sa písmeno c) nahrádza takto:</w:t>
            </w:r>
          </w:p>
          <w:p w14:paraId="626B25FF" w14:textId="77777777" w:rsidR="006879F0" w:rsidRPr="0097016C" w:rsidRDefault="006879F0" w:rsidP="0097016C">
            <w:pPr>
              <w:autoSpaceDE/>
              <w:autoSpaceDN/>
              <w:jc w:val="both"/>
              <w:rPr>
                <w:sz w:val="20"/>
                <w:szCs w:val="20"/>
              </w:rPr>
            </w:pPr>
          </w:p>
          <w:p w14:paraId="439DA43E" w14:textId="77777777" w:rsidR="006879F0" w:rsidRPr="0097016C" w:rsidRDefault="006879F0" w:rsidP="0097016C">
            <w:pPr>
              <w:autoSpaceDE/>
              <w:autoSpaceDN/>
              <w:jc w:val="both"/>
              <w:rPr>
                <w:sz w:val="20"/>
                <w:szCs w:val="20"/>
              </w:rPr>
            </w:pPr>
            <w:r w:rsidRPr="0097016C">
              <w:rPr>
                <w:sz w:val="20"/>
                <w:szCs w:val="20"/>
              </w:rPr>
              <w:t xml:space="preserve"> „c)</w:t>
            </w:r>
            <w:r>
              <w:rPr>
                <w:sz w:val="20"/>
                <w:szCs w:val="20"/>
              </w:rPr>
              <w:t xml:space="preserve"> </w:t>
            </w:r>
            <w:r w:rsidRPr="0097016C">
              <w:rPr>
                <w:sz w:val="20"/>
                <w:szCs w:val="20"/>
              </w:rPr>
              <w:t>prestala spĺňať podmienky, na základe ktorých bolo povolenie udelené, ako je splnenie podmienok uvedených v nariadení Európskeho parlamentu a Rady (EÚ) 2019/2033 (*14);</w:t>
            </w:r>
          </w:p>
          <w:p w14:paraId="11B2BAFD" w14:textId="77777777" w:rsidR="006879F0" w:rsidRPr="0097016C" w:rsidRDefault="006879F0" w:rsidP="0097016C">
            <w:pPr>
              <w:autoSpaceDE/>
              <w:autoSpaceDN/>
              <w:jc w:val="both"/>
              <w:rPr>
                <w:sz w:val="20"/>
                <w:szCs w:val="20"/>
              </w:rPr>
            </w:pPr>
            <w:r w:rsidRPr="0097016C">
              <w:rPr>
                <w:sz w:val="20"/>
                <w:szCs w:val="20"/>
              </w:rPr>
              <w:t xml:space="preserve"> </w:t>
            </w:r>
          </w:p>
          <w:p w14:paraId="10BC34EF" w14:textId="77777777" w:rsidR="006879F0" w:rsidRPr="00BF09C0" w:rsidRDefault="006879F0" w:rsidP="0097016C">
            <w:pPr>
              <w:autoSpaceDE/>
              <w:autoSpaceDN/>
              <w:jc w:val="both"/>
              <w:rPr>
                <w:sz w:val="20"/>
                <w:szCs w:val="20"/>
              </w:rPr>
            </w:pPr>
            <w:r w:rsidRPr="0097016C">
              <w:rPr>
                <w:sz w:val="20"/>
                <w:szCs w:val="20"/>
              </w:rPr>
              <w:t>(*14)  Nariadenie Európskeho parlamentu a Rady (EÚ) 2019/2033 z 27. novembra 2019 o prudenciálnych požiadavkách na investičné spoločnosti a o zmene nariadení (EÚ) č. 1093/2010, (EÚ) č. 575/2013, (EÚ) č. 600/2014 a (EÚ) č. 806/2014 (Ú. v. EÚ L 314, 5.12.2019, s. 1).“"</w:t>
            </w:r>
          </w:p>
        </w:tc>
        <w:tc>
          <w:tcPr>
            <w:tcW w:w="1105" w:type="dxa"/>
            <w:tcBorders>
              <w:top w:val="single" w:sz="4" w:space="0" w:color="auto"/>
              <w:left w:val="single" w:sz="4" w:space="0" w:color="auto"/>
              <w:bottom w:val="single" w:sz="4" w:space="0" w:color="auto"/>
              <w:right w:val="single" w:sz="12" w:space="0" w:color="auto"/>
            </w:tcBorders>
          </w:tcPr>
          <w:p w14:paraId="1F477112" w14:textId="5E114AA3" w:rsidR="006879F0" w:rsidRDefault="006879F0"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12C97484" w14:textId="1F035645" w:rsidR="006879F0" w:rsidRPr="00C548DB" w:rsidRDefault="006879F0" w:rsidP="00E26492">
            <w:pPr>
              <w:jc w:val="center"/>
              <w:rPr>
                <w:sz w:val="20"/>
                <w:szCs w:val="20"/>
              </w:rPr>
            </w:pPr>
            <w:r w:rsidRPr="00BB0E7F">
              <w:rPr>
                <w:b/>
                <w:sz w:val="20"/>
                <w:szCs w:val="20"/>
              </w:rPr>
              <w:t>Návrh zákona Čl.</w:t>
            </w:r>
            <w:r w:rsidRPr="006974B8">
              <w:rPr>
                <w:b/>
                <w:sz w:val="20"/>
                <w:szCs w:val="20"/>
              </w:rPr>
              <w:t xml:space="preserve"> I</w:t>
            </w:r>
            <w:r>
              <w:rPr>
                <w:sz w:val="20"/>
                <w:szCs w:val="20"/>
              </w:rPr>
              <w:t> a 566/2001</w:t>
            </w:r>
          </w:p>
        </w:tc>
        <w:tc>
          <w:tcPr>
            <w:tcW w:w="705" w:type="dxa"/>
            <w:tcBorders>
              <w:top w:val="single" w:sz="4" w:space="0" w:color="auto"/>
              <w:left w:val="single" w:sz="4" w:space="0" w:color="auto"/>
              <w:bottom w:val="single" w:sz="4" w:space="0" w:color="auto"/>
              <w:right w:val="single" w:sz="4" w:space="0" w:color="auto"/>
            </w:tcBorders>
          </w:tcPr>
          <w:p w14:paraId="5587AF8A" w14:textId="7688EB4B" w:rsidR="006879F0" w:rsidRPr="00914FDE" w:rsidRDefault="006879F0" w:rsidP="00E26492">
            <w:pPr>
              <w:pStyle w:val="Normlny0"/>
              <w:jc w:val="center"/>
            </w:pPr>
            <w:r>
              <w:t>§ 156 ods. 1 a 2</w:t>
            </w:r>
          </w:p>
        </w:tc>
        <w:tc>
          <w:tcPr>
            <w:tcW w:w="4515" w:type="dxa"/>
            <w:gridSpan w:val="2"/>
            <w:tcBorders>
              <w:top w:val="single" w:sz="4" w:space="0" w:color="auto"/>
              <w:left w:val="single" w:sz="4" w:space="0" w:color="auto"/>
              <w:bottom w:val="single" w:sz="4" w:space="0" w:color="auto"/>
              <w:right w:val="single" w:sz="4" w:space="0" w:color="auto"/>
            </w:tcBorders>
          </w:tcPr>
          <w:p w14:paraId="2BC119E8" w14:textId="77777777" w:rsidR="006879F0" w:rsidRPr="006879F0" w:rsidRDefault="006879F0" w:rsidP="006879F0">
            <w:pPr>
              <w:pStyle w:val="Normlny0"/>
              <w:jc w:val="both"/>
            </w:pPr>
            <w:r w:rsidRPr="006879F0">
              <w:t xml:space="preserve">(1) Národná banka Slovenska je povinná odobrať povolenie na poskytovanie investičných služieb, ak </w:t>
            </w:r>
          </w:p>
          <w:p w14:paraId="2ABF7CC3" w14:textId="77777777" w:rsidR="00BB0E7F" w:rsidRDefault="00BB0E7F" w:rsidP="00BB0E7F">
            <w:pPr>
              <w:pStyle w:val="Normlny0"/>
              <w:jc w:val="both"/>
            </w:pPr>
            <w:r>
              <w:t>a) obchodník s cennými papiermi alebo zahraničný obchodník s cennými papiermi nezačne do 12 mesiacov od právoplatnosti povolenia vykonávať činnosti uvedené v povolení alebo počas šiestich mesiacov tieto činnosti nevykonáva,</w:t>
            </w:r>
          </w:p>
          <w:p w14:paraId="0F21FF4A" w14:textId="77777777" w:rsidR="00BB0E7F" w:rsidRDefault="00BB0E7F" w:rsidP="00BB0E7F">
            <w:pPr>
              <w:pStyle w:val="Normlny0"/>
              <w:jc w:val="both"/>
            </w:pPr>
            <w:r>
              <w:t>b) obchodník s cennými papiermi alebo zahraničný obchodník s cennými papiermi získal povolenie na základe nepravdivých údajov uvedených v žiadosti o udelenie povolenia,</w:t>
            </w:r>
          </w:p>
          <w:p w14:paraId="264B6112" w14:textId="77777777" w:rsidR="00BB0E7F" w:rsidRDefault="00BB0E7F" w:rsidP="00BB0E7F">
            <w:pPr>
              <w:pStyle w:val="Normlny0"/>
              <w:jc w:val="both"/>
            </w:pPr>
            <w:r>
              <w:t>c) ide o pobočku zahraničného obchodníka s cennými papiermi a tento zahraničný obchodník s cennými papiermi stratil v štáte svojho sídla oprávnenie na poskytovanie investičných služieb,</w:t>
            </w:r>
          </w:p>
          <w:p w14:paraId="34D7C94E" w14:textId="77777777" w:rsidR="00BB0E7F" w:rsidRDefault="00BB0E7F" w:rsidP="00BB0E7F">
            <w:pPr>
              <w:pStyle w:val="Normlny0"/>
              <w:jc w:val="both"/>
            </w:pPr>
            <w:r>
              <w:t>d) obchodník s cennými papiermi alebo zahraničný obchodník s cennými papiermi v lehote podľa § 85 ods. 7 neuhradí príspevok do fondu,</w:t>
            </w:r>
          </w:p>
          <w:p w14:paraId="77C09D7A" w14:textId="5552800A" w:rsidR="006879F0" w:rsidRDefault="00BB0E7F" w:rsidP="00BB0E7F">
            <w:pPr>
              <w:pStyle w:val="Normlny0"/>
              <w:jc w:val="both"/>
            </w:pPr>
            <w:r>
              <w:t>e) bol obchodník s cennými papiermi vyhlásený za neschopného plniť záväzky voči klientom podľa § 86 ods. 3.</w:t>
            </w:r>
          </w:p>
          <w:p w14:paraId="5906DD24" w14:textId="77777777" w:rsidR="00BB0E7F" w:rsidRPr="006879F0" w:rsidRDefault="00BB0E7F" w:rsidP="00BB0E7F">
            <w:pPr>
              <w:pStyle w:val="Normlny0"/>
              <w:jc w:val="both"/>
            </w:pPr>
          </w:p>
          <w:p w14:paraId="33663773" w14:textId="4EBF1991" w:rsidR="006879F0" w:rsidRPr="006879F0" w:rsidRDefault="006879F0" w:rsidP="006879F0">
            <w:pPr>
              <w:pStyle w:val="Normlny0"/>
              <w:jc w:val="both"/>
            </w:pPr>
            <w:r w:rsidRPr="006879F0">
              <w:t xml:space="preserve">(2) </w:t>
            </w:r>
            <w:r w:rsidR="00BB0E7F" w:rsidRPr="00BB0E7F">
              <w:t>Národná banka Slovenska môže odobrať povolenie na poskytovanie investičných služieb pri vzniku závažných nedostatkov v činnosti obchodníka s cennými papiermi alebo pobočky zahraničného obchodníka s cennými papiermi a pri porušovaní požiadaviek na podnikanie obchodníkov s cennými papiermi a pobočiek zahraničných obchodníkov s cennými papiermi, ak</w:t>
            </w:r>
          </w:p>
          <w:p w14:paraId="0F1D85C7" w14:textId="77777777" w:rsidR="00BB0E7F" w:rsidRDefault="00BB0E7F" w:rsidP="00BB0E7F">
            <w:pPr>
              <w:pStyle w:val="Normlny0"/>
              <w:jc w:val="both"/>
            </w:pPr>
            <w:r>
              <w:t>a) obchodník s cennými papiermi neplní podmienky podľa § 55 ods. 2 alebo zahraničný obchodník s cennými papiermi neplní podmienky podľa § 56 ods. 2,</w:t>
            </w:r>
          </w:p>
          <w:p w14:paraId="7AA1E839" w14:textId="77777777" w:rsidR="00BB0E7F" w:rsidRDefault="00BB0E7F" w:rsidP="00BB0E7F">
            <w:pPr>
              <w:pStyle w:val="Normlny0"/>
              <w:jc w:val="both"/>
            </w:pPr>
            <w:r>
              <w:t>b) obchodník s cennými papiermi alebo zahraničný obchodník s cennými papiermi neplní povinnosti podľa § 83 až 85,</w:t>
            </w:r>
          </w:p>
          <w:p w14:paraId="3056D71B" w14:textId="77777777" w:rsidR="00BB0E7F" w:rsidRDefault="00BB0E7F" w:rsidP="00BB0E7F">
            <w:pPr>
              <w:pStyle w:val="Normlny0"/>
              <w:jc w:val="both"/>
            </w:pPr>
            <w:r>
              <w:lastRenderedPageBreak/>
              <w:t>c) obchodník s cennými papiermi alebo zahraničný obchodník s cennými papiermi nedodržiava pravidlá činnosti obchodníka s cennými papiermi vo vzťahu ku klientom podľa tohto zákona,</w:t>
            </w:r>
          </w:p>
          <w:p w14:paraId="0E86FF27" w14:textId="77777777" w:rsidR="00BB0E7F" w:rsidRDefault="00BB0E7F" w:rsidP="00BB0E7F">
            <w:pPr>
              <w:pStyle w:val="Normlny0"/>
              <w:jc w:val="both"/>
            </w:pPr>
            <w:r>
              <w:t>d) obchodník s cennými papiermi zmenil sídlo bez predchádzajúceho súhlasu Národnej banky Slovenska,</w:t>
            </w:r>
          </w:p>
          <w:p w14:paraId="6BF73490" w14:textId="77777777" w:rsidR="00BB0E7F" w:rsidRPr="00BB0E7F" w:rsidRDefault="00BB0E7F" w:rsidP="00BB0E7F">
            <w:pPr>
              <w:pStyle w:val="Normlny0"/>
              <w:jc w:val="both"/>
              <w:rPr>
                <w:b/>
                <w:strike/>
              </w:rPr>
            </w:pPr>
            <w:r w:rsidRPr="00BB0E7F">
              <w:rPr>
                <w:b/>
                <w:strike/>
              </w:rPr>
              <w:t>e) obchodník s cennými papiermi dosiahne stratu prevyšujúcu 50 % základného imania v jednom roku alebo 10 % v troch po sebe nasledujúcich rokoch,</w:t>
            </w:r>
          </w:p>
          <w:p w14:paraId="05A85767" w14:textId="77777777" w:rsidR="00BB0E7F" w:rsidRDefault="00BB0E7F" w:rsidP="00BB0E7F">
            <w:pPr>
              <w:pStyle w:val="Normlny0"/>
              <w:jc w:val="both"/>
            </w:pPr>
            <w:r>
              <w:t>e) obchodník s cennými papiermi alebo zahraničný obchodník s cennými papiermi nesplnil podmienky na začatie činnosti v lehote určenej v povolení na poskytovanie investičných služieb,</w:t>
            </w:r>
          </w:p>
          <w:p w14:paraId="262DAADD" w14:textId="77777777" w:rsidR="00BB0E7F" w:rsidRPr="00BB0E7F" w:rsidRDefault="00BB0E7F" w:rsidP="00BB0E7F">
            <w:pPr>
              <w:pStyle w:val="Normlny0"/>
              <w:jc w:val="both"/>
            </w:pPr>
            <w:r>
              <w:t xml:space="preserve">f) obchodník s cennými papiermi alebo zahraničný obchodník s cennými papiermi opakovane alebo po </w:t>
            </w:r>
            <w:r w:rsidRPr="00BB0E7F">
              <w:t>uložení poriadkovej pokuty</w:t>
            </w:r>
            <w:r w:rsidRPr="00BB0E7F">
              <w:rPr>
                <w:b/>
                <w:vertAlign w:val="superscript"/>
              </w:rPr>
              <w:t>121a</w:t>
            </w:r>
            <w:r w:rsidRPr="00BB0E7F">
              <w:t>) marí výkon dohľadu,</w:t>
            </w:r>
          </w:p>
          <w:p w14:paraId="4100ACB6" w14:textId="77777777" w:rsidR="00BB0E7F" w:rsidRPr="00BB0E7F" w:rsidRDefault="00BB0E7F" w:rsidP="00BB0E7F">
            <w:pPr>
              <w:pStyle w:val="Normlny0"/>
              <w:jc w:val="both"/>
            </w:pPr>
            <w:r w:rsidRPr="00BB0E7F">
              <w:t>g) sankcie uložené podľa tohto zákona alebo osobitného zákona121aa) neviedli k náprave zistených nedostatkov,</w:t>
            </w:r>
          </w:p>
          <w:p w14:paraId="1C7968CC" w14:textId="77777777" w:rsidR="006879F0" w:rsidRDefault="00BB0E7F" w:rsidP="00BB0E7F">
            <w:pPr>
              <w:jc w:val="both"/>
              <w:rPr>
                <w:b/>
                <w:sz w:val="20"/>
                <w:szCs w:val="20"/>
              </w:rPr>
            </w:pPr>
            <w:r w:rsidRPr="00BB0E7F">
              <w:rPr>
                <w:b/>
                <w:sz w:val="20"/>
                <w:szCs w:val="20"/>
              </w:rPr>
              <w:t>h) obchodník s cennými papiermi závažne a systematicky porušuje ustanovenia podľa tohto zákona alebo osobitných predpisov.</w:t>
            </w:r>
          </w:p>
          <w:p w14:paraId="78B624BC" w14:textId="77777777" w:rsidR="00BB0E7F" w:rsidRDefault="00BB0E7F" w:rsidP="00BB0E7F">
            <w:pPr>
              <w:jc w:val="both"/>
              <w:rPr>
                <w:b/>
                <w:sz w:val="20"/>
                <w:szCs w:val="20"/>
              </w:rPr>
            </w:pPr>
          </w:p>
          <w:p w14:paraId="37E12EA1" w14:textId="2835D31B" w:rsidR="00BB0E7F" w:rsidRPr="00BB0E7F" w:rsidRDefault="00BB0E7F" w:rsidP="00BB0E7F">
            <w:pPr>
              <w:jc w:val="both"/>
              <w:rPr>
                <w:b/>
                <w:sz w:val="20"/>
                <w:szCs w:val="20"/>
              </w:rPr>
            </w:pPr>
            <w:r w:rsidRPr="00BB0E7F">
              <w:rPr>
                <w:b/>
                <w:sz w:val="20"/>
                <w:szCs w:val="20"/>
                <w:vertAlign w:val="superscript"/>
              </w:rPr>
              <w:t>121a</w:t>
            </w:r>
            <w:r w:rsidRPr="00BB0E7F">
              <w:rPr>
                <w:b/>
                <w:sz w:val="20"/>
                <w:szCs w:val="20"/>
              </w:rPr>
              <w:t>) § 38 zákona č. 747/2004 Z. z. v znení neskorších predpisov</w:t>
            </w:r>
          </w:p>
        </w:tc>
        <w:tc>
          <w:tcPr>
            <w:tcW w:w="682" w:type="dxa"/>
            <w:tcBorders>
              <w:top w:val="single" w:sz="4" w:space="0" w:color="auto"/>
              <w:left w:val="single" w:sz="4" w:space="0" w:color="auto"/>
              <w:bottom w:val="single" w:sz="4" w:space="0" w:color="auto"/>
              <w:right w:val="single" w:sz="4" w:space="0" w:color="auto"/>
            </w:tcBorders>
          </w:tcPr>
          <w:p w14:paraId="5439DEBC" w14:textId="58694A8C" w:rsidR="006879F0" w:rsidRDefault="006879F0"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4B22A458" w14:textId="77777777" w:rsidR="006879F0" w:rsidRDefault="006879F0" w:rsidP="00E26492">
            <w:pPr>
              <w:pStyle w:val="Nadpis1"/>
              <w:rPr>
                <w:b w:val="0"/>
                <w:sz w:val="20"/>
                <w:szCs w:val="20"/>
              </w:rPr>
            </w:pPr>
          </w:p>
        </w:tc>
      </w:tr>
      <w:tr w:rsidR="006879F0" w:rsidRPr="00D92831" w14:paraId="332A86DB" w14:textId="77777777" w:rsidTr="00447AC1">
        <w:tc>
          <w:tcPr>
            <w:tcW w:w="867" w:type="dxa"/>
            <w:tcBorders>
              <w:top w:val="single" w:sz="4" w:space="0" w:color="auto"/>
              <w:left w:val="single" w:sz="12" w:space="0" w:color="auto"/>
              <w:bottom w:val="single" w:sz="4" w:space="0" w:color="auto"/>
              <w:right w:val="single" w:sz="4" w:space="0" w:color="auto"/>
            </w:tcBorders>
          </w:tcPr>
          <w:p w14:paraId="3DA586BA" w14:textId="77777777" w:rsidR="006879F0" w:rsidRDefault="006879F0" w:rsidP="00E26492">
            <w:pPr>
              <w:rPr>
                <w:sz w:val="20"/>
                <w:szCs w:val="20"/>
              </w:rPr>
            </w:pPr>
            <w:r>
              <w:rPr>
                <w:sz w:val="20"/>
                <w:szCs w:val="20"/>
              </w:rPr>
              <w:t>Č: 64,</w:t>
            </w:r>
          </w:p>
          <w:p w14:paraId="122E5B33" w14:textId="77777777" w:rsidR="006879F0" w:rsidRDefault="006879F0"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176D6DE6" w14:textId="77777777" w:rsidR="006879F0" w:rsidRPr="0097016C" w:rsidRDefault="006879F0" w:rsidP="0097016C">
            <w:pPr>
              <w:autoSpaceDE/>
              <w:autoSpaceDN/>
              <w:jc w:val="both"/>
              <w:rPr>
                <w:sz w:val="20"/>
                <w:szCs w:val="20"/>
              </w:rPr>
            </w:pPr>
            <w:r w:rsidRPr="0097016C">
              <w:rPr>
                <w:sz w:val="20"/>
                <w:szCs w:val="20"/>
              </w:rPr>
              <w:t>Článok 15 sa nahrádza takto:</w:t>
            </w:r>
          </w:p>
          <w:p w14:paraId="5C1DD723" w14:textId="77777777" w:rsidR="006879F0" w:rsidRPr="0097016C" w:rsidRDefault="006879F0" w:rsidP="0097016C">
            <w:pPr>
              <w:autoSpaceDE/>
              <w:autoSpaceDN/>
              <w:jc w:val="both"/>
              <w:rPr>
                <w:sz w:val="20"/>
                <w:szCs w:val="20"/>
              </w:rPr>
            </w:pPr>
          </w:p>
          <w:p w14:paraId="7FD33799" w14:textId="77777777" w:rsidR="006879F0" w:rsidRPr="0097016C" w:rsidRDefault="006879F0" w:rsidP="0097016C">
            <w:pPr>
              <w:autoSpaceDE/>
              <w:autoSpaceDN/>
              <w:jc w:val="both"/>
              <w:rPr>
                <w:sz w:val="20"/>
                <w:szCs w:val="20"/>
              </w:rPr>
            </w:pPr>
            <w:r w:rsidRPr="0097016C">
              <w:rPr>
                <w:sz w:val="20"/>
                <w:szCs w:val="20"/>
              </w:rPr>
              <w:t xml:space="preserve">„Článok 15 </w:t>
            </w:r>
          </w:p>
          <w:p w14:paraId="6508D946" w14:textId="77777777" w:rsidR="006879F0" w:rsidRPr="0097016C" w:rsidRDefault="006879F0" w:rsidP="0097016C">
            <w:pPr>
              <w:autoSpaceDE/>
              <w:autoSpaceDN/>
              <w:jc w:val="both"/>
              <w:rPr>
                <w:sz w:val="20"/>
                <w:szCs w:val="20"/>
              </w:rPr>
            </w:pPr>
          </w:p>
          <w:p w14:paraId="1F843377" w14:textId="77777777" w:rsidR="006879F0" w:rsidRPr="0097016C" w:rsidRDefault="006879F0" w:rsidP="0097016C">
            <w:pPr>
              <w:autoSpaceDE/>
              <w:autoSpaceDN/>
              <w:jc w:val="both"/>
              <w:rPr>
                <w:sz w:val="20"/>
                <w:szCs w:val="20"/>
              </w:rPr>
            </w:pPr>
            <w:r w:rsidRPr="0097016C">
              <w:rPr>
                <w:sz w:val="20"/>
                <w:szCs w:val="20"/>
              </w:rPr>
              <w:t>Zloženie počiatočného kapitálu</w:t>
            </w:r>
          </w:p>
          <w:p w14:paraId="2DB71853" w14:textId="77777777" w:rsidR="006879F0" w:rsidRPr="0097016C" w:rsidRDefault="006879F0" w:rsidP="0097016C">
            <w:pPr>
              <w:autoSpaceDE/>
              <w:autoSpaceDN/>
              <w:jc w:val="both"/>
              <w:rPr>
                <w:sz w:val="20"/>
                <w:szCs w:val="20"/>
              </w:rPr>
            </w:pPr>
          </w:p>
          <w:p w14:paraId="642CF58D" w14:textId="77777777" w:rsidR="006879F0" w:rsidRPr="0097016C" w:rsidRDefault="006879F0" w:rsidP="0097016C">
            <w:pPr>
              <w:autoSpaceDE/>
              <w:autoSpaceDN/>
              <w:jc w:val="both"/>
              <w:rPr>
                <w:sz w:val="20"/>
                <w:szCs w:val="20"/>
              </w:rPr>
            </w:pPr>
            <w:r w:rsidRPr="0097016C">
              <w:rPr>
                <w:sz w:val="20"/>
                <w:szCs w:val="20"/>
              </w:rPr>
              <w:t>Členské štáty zabezpečia, aby príslušné orgány neudelili povolenie, pokiaľ investičná spoločnosť nemá dostatočný počiatočný kapitál v súlade s požiadavkami článku 9 smernice Európskeho parlamentu a Rady (EÚ) 2019/2034 (*15) so zreteľom na povahu investičnej služby alebo príslušnej činnosti.</w:t>
            </w:r>
          </w:p>
          <w:p w14:paraId="2BD5146A" w14:textId="77777777" w:rsidR="006879F0" w:rsidRPr="0097016C" w:rsidRDefault="006879F0" w:rsidP="0097016C">
            <w:pPr>
              <w:autoSpaceDE/>
              <w:autoSpaceDN/>
              <w:jc w:val="both"/>
              <w:rPr>
                <w:sz w:val="20"/>
                <w:szCs w:val="20"/>
              </w:rPr>
            </w:pPr>
          </w:p>
          <w:p w14:paraId="287CF975" w14:textId="77777777" w:rsidR="006879F0" w:rsidRPr="00BF09C0" w:rsidRDefault="006879F0" w:rsidP="0097016C">
            <w:pPr>
              <w:autoSpaceDE/>
              <w:autoSpaceDN/>
              <w:jc w:val="both"/>
              <w:rPr>
                <w:sz w:val="20"/>
                <w:szCs w:val="20"/>
              </w:rPr>
            </w:pPr>
            <w:r w:rsidRPr="0097016C">
              <w:rPr>
                <w:sz w:val="20"/>
                <w:szCs w:val="20"/>
              </w:rPr>
              <w:t xml:space="preserve">(*15)  Smernica Európskeho parlamentu a Rady (EÚ) 2019/2034 z 27. novembra 2019 o prudenciálnom dohľade nad investičnými spoločnosťami a o zmene smerníc 2002/87/ES, 2009/65/ES, 2011/61/EÚ, 2013/36/EÚ, 2014/59/EÚ a 2014/65/EÚ (Ú. v. EÚ L 314, 5.12.2019, s. 64).“" </w:t>
            </w:r>
          </w:p>
        </w:tc>
        <w:tc>
          <w:tcPr>
            <w:tcW w:w="1105" w:type="dxa"/>
            <w:tcBorders>
              <w:top w:val="single" w:sz="4" w:space="0" w:color="auto"/>
              <w:left w:val="single" w:sz="4" w:space="0" w:color="auto"/>
              <w:bottom w:val="single" w:sz="4" w:space="0" w:color="auto"/>
              <w:right w:val="single" w:sz="12" w:space="0" w:color="auto"/>
            </w:tcBorders>
          </w:tcPr>
          <w:p w14:paraId="5D7AB3E6" w14:textId="5A5DB5F3" w:rsidR="006879F0" w:rsidRDefault="006879F0"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475479D0" w14:textId="4027A1F7" w:rsidR="006879F0" w:rsidRPr="00C548DB" w:rsidRDefault="006879F0" w:rsidP="00E26492">
            <w:pPr>
              <w:jc w:val="center"/>
              <w:rPr>
                <w:sz w:val="20"/>
                <w:szCs w:val="20"/>
              </w:rPr>
            </w:pPr>
            <w:r w:rsidRPr="00BB0E7F">
              <w:rPr>
                <w:b/>
                <w:sz w:val="20"/>
                <w:szCs w:val="20"/>
              </w:rPr>
              <w:t>Návrh zákona</w:t>
            </w:r>
            <w:r w:rsidRPr="006974B8">
              <w:rPr>
                <w:b/>
                <w:sz w:val="20"/>
                <w:szCs w:val="20"/>
              </w:rPr>
              <w:t xml:space="preserve"> Čl. I</w:t>
            </w:r>
            <w:r>
              <w:rPr>
                <w:sz w:val="20"/>
                <w:szCs w:val="20"/>
              </w:rPr>
              <w:t> a 566/2001</w:t>
            </w:r>
          </w:p>
        </w:tc>
        <w:tc>
          <w:tcPr>
            <w:tcW w:w="705" w:type="dxa"/>
            <w:tcBorders>
              <w:top w:val="single" w:sz="4" w:space="0" w:color="auto"/>
              <w:left w:val="single" w:sz="4" w:space="0" w:color="auto"/>
              <w:bottom w:val="single" w:sz="4" w:space="0" w:color="auto"/>
              <w:right w:val="single" w:sz="4" w:space="0" w:color="auto"/>
            </w:tcBorders>
          </w:tcPr>
          <w:p w14:paraId="0ED1F2B0" w14:textId="29A05F46" w:rsidR="006879F0" w:rsidRPr="00914FDE" w:rsidRDefault="006879F0" w:rsidP="006974B8">
            <w:pPr>
              <w:pStyle w:val="Normlny0"/>
              <w:jc w:val="center"/>
            </w:pPr>
            <w:r>
              <w:t>§ 55 ods. 2</w:t>
            </w:r>
          </w:p>
        </w:tc>
        <w:tc>
          <w:tcPr>
            <w:tcW w:w="4515" w:type="dxa"/>
            <w:gridSpan w:val="2"/>
            <w:tcBorders>
              <w:top w:val="single" w:sz="4" w:space="0" w:color="auto"/>
              <w:left w:val="single" w:sz="4" w:space="0" w:color="auto"/>
              <w:bottom w:val="single" w:sz="4" w:space="0" w:color="auto"/>
              <w:right w:val="single" w:sz="4" w:space="0" w:color="auto"/>
            </w:tcBorders>
          </w:tcPr>
          <w:p w14:paraId="2CE512E0" w14:textId="77777777" w:rsidR="006879F0" w:rsidRPr="006879F0" w:rsidRDefault="006879F0" w:rsidP="006879F0">
            <w:pPr>
              <w:pStyle w:val="Normlny0"/>
              <w:jc w:val="both"/>
            </w:pPr>
            <w:r w:rsidRPr="006879F0">
              <w:t xml:space="preserve">(2) Na udelenie povolenia podľa odseku 1 sa musí preukázať splnenie podmienok, ktoré sa vzťahujú na obchodníka s cennými papiermi podľa tohto zákona, a to týchto podmienok: </w:t>
            </w:r>
          </w:p>
          <w:p w14:paraId="6B11E6AD" w14:textId="77777777" w:rsidR="006879F0" w:rsidRPr="006879F0" w:rsidRDefault="006879F0" w:rsidP="006879F0">
            <w:pPr>
              <w:pStyle w:val="Normlny0"/>
              <w:jc w:val="both"/>
            </w:pPr>
            <w:r w:rsidRPr="006879F0">
              <w:t xml:space="preserve">a) </w:t>
            </w:r>
            <w:r w:rsidRPr="006879F0">
              <w:rPr>
                <w:b/>
              </w:rPr>
              <w:t>počiatočný kapitál</w:t>
            </w:r>
            <w:r w:rsidRPr="006879F0">
              <w:t xml:space="preserve"> obchodníka s cennými papiermi podľa § 54, </w:t>
            </w:r>
          </w:p>
          <w:p w14:paraId="28CB69BE" w14:textId="64200472" w:rsidR="006879F0" w:rsidRPr="006879F0" w:rsidRDefault="006879F0" w:rsidP="006879F0">
            <w:pPr>
              <w:pStyle w:val="Normlny0"/>
              <w:jc w:val="both"/>
            </w:pPr>
            <w:r w:rsidRPr="006879F0">
              <w:t xml:space="preserve">b) prehľadný a dôveryhodný pôvod </w:t>
            </w:r>
            <w:r w:rsidR="00BB0E7F" w:rsidRPr="00BB0E7F">
              <w:rPr>
                <w:b/>
              </w:rPr>
              <w:t>splateného</w:t>
            </w:r>
            <w:r w:rsidR="00BB0E7F">
              <w:t xml:space="preserve"> </w:t>
            </w:r>
            <w:r w:rsidRPr="006879F0">
              <w:t xml:space="preserve">základného imania a ďalších finančných zdrojov obchodníka s cennými papiermi, </w:t>
            </w:r>
          </w:p>
          <w:p w14:paraId="1EA47145" w14:textId="77777777" w:rsidR="006879F0" w:rsidRPr="006879F0" w:rsidRDefault="006879F0" w:rsidP="006879F0">
            <w:pPr>
              <w:pStyle w:val="Normlny0"/>
              <w:jc w:val="both"/>
            </w:pPr>
            <w:r w:rsidRPr="006879F0">
              <w:t xml:space="preserve">c) vhodnosť osôb s kvalifikovanou účasťou na obchodníkovi s cennými papiermi a prehľadnosť vzťahov týchto osôb s inými osobami, najmä prehľadnosť podielov na základnom imaní a na hlasovacích právach; ak kvalifikované účasti neexistujú, prehľad o dvadsiatich najväčších akcionároch, </w:t>
            </w:r>
          </w:p>
          <w:p w14:paraId="259A3657" w14:textId="77777777" w:rsidR="006879F0" w:rsidRPr="006879F0" w:rsidRDefault="006879F0" w:rsidP="006879F0">
            <w:pPr>
              <w:pStyle w:val="Normlny0"/>
              <w:jc w:val="both"/>
            </w:pPr>
            <w:r w:rsidRPr="006879F0">
              <w:lastRenderedPageBreak/>
              <w:t xml:space="preserve">d) odborná spôsobilosť a dôveryhodnosť osôb navrhovaných za členov riadiaceho orgánu a vrcholového manažmentu, osôb zodpovedných za výkon funkcie dodržiavania, funkcie riadenia rizík a funkcie vnútorného auditu, </w:t>
            </w:r>
          </w:p>
          <w:p w14:paraId="28236C04" w14:textId="77777777" w:rsidR="006879F0" w:rsidRPr="006879F0" w:rsidRDefault="006879F0" w:rsidP="006879F0">
            <w:pPr>
              <w:pStyle w:val="Normlny0"/>
              <w:jc w:val="both"/>
            </w:pPr>
            <w:r w:rsidRPr="006879F0">
              <w:t xml:space="preserve">e) prehľadnosť skupiny s úzkymi väzbami, ku ktorej patrí aj akcionár s kvalifikovanou účasťou na obchodníkovi s cennými papiermi, </w:t>
            </w:r>
          </w:p>
          <w:p w14:paraId="71F3A912" w14:textId="77777777" w:rsidR="006879F0" w:rsidRPr="006879F0" w:rsidRDefault="006879F0" w:rsidP="006879F0">
            <w:pPr>
              <w:pStyle w:val="Normlny0"/>
              <w:jc w:val="both"/>
            </w:pPr>
            <w:r w:rsidRPr="006879F0">
              <w:t>f) výkonu dohľadu neprekážajú úzke väzby v rámci skupiny podľa písmena e),</w:t>
            </w:r>
          </w:p>
          <w:p w14:paraId="2BAA0CA7" w14:textId="77777777" w:rsidR="006879F0" w:rsidRPr="006879F0" w:rsidRDefault="006879F0" w:rsidP="006879F0">
            <w:pPr>
              <w:pStyle w:val="Normlny0"/>
              <w:jc w:val="both"/>
            </w:pPr>
            <w:r w:rsidRPr="006879F0">
              <w:t xml:space="preserve">g) výkonu dohľadu neprekáža právny poriadok a spôsob jeho uplatnenia v štáte, na ktorého území má skupina podľa písmena e) úzke väzby, </w:t>
            </w:r>
          </w:p>
          <w:p w14:paraId="35B438E9" w14:textId="77777777" w:rsidR="006879F0" w:rsidRPr="006879F0" w:rsidRDefault="006879F0" w:rsidP="006879F0">
            <w:pPr>
              <w:pStyle w:val="Normlny0"/>
              <w:jc w:val="both"/>
            </w:pPr>
            <w:r w:rsidRPr="006879F0">
              <w:t xml:space="preserve">h) sídlo obchodníka s cennými papiermi a jeho ústredie musia byť na území Slovenskej republiky; ústredím sa rozumie miesto, z ktorého je riadená činnosť obchodníka s cennými papiermi, alebo miesto, kde sa nachádzajú dokumenty o činnosti obchodníka s cennými papiermi potrebné na výkon dohľadu, </w:t>
            </w:r>
          </w:p>
          <w:p w14:paraId="5DF81F1B" w14:textId="77777777" w:rsidR="006879F0" w:rsidRPr="006879F0" w:rsidRDefault="006879F0" w:rsidP="006879F0">
            <w:pPr>
              <w:pStyle w:val="Normlny0"/>
              <w:jc w:val="both"/>
            </w:pPr>
            <w:r w:rsidRPr="006879F0">
              <w:t xml:space="preserve">i) odborná spôsobilosť a dôveryhodnosť fyzických osôb, ktoré sú členmi štatutárneho orgánu finančnej holdingovej spoločnosti alebo zmiešanej finančnej holdingovej spoločnosti, </w:t>
            </w:r>
            <w:r w:rsidRPr="006879F0">
              <w:rPr>
                <w:b/>
              </w:rPr>
              <w:t>investičnej holdingovej spoločnosti</w:t>
            </w:r>
            <w:r w:rsidRPr="006879F0">
              <w:t>, a vhodnosť akcionárov kontrolujúcich finančnú holdingovú spoločnosť</w:t>
            </w:r>
            <w:r w:rsidRPr="006879F0">
              <w:rPr>
                <w:b/>
              </w:rPr>
              <w:t>, investičnú holdingovú spoločnosť</w:t>
            </w:r>
            <w:r w:rsidRPr="006879F0">
              <w:t xml:space="preserve"> alebo zmiešanú finančnú holdingovú spoločnosť, ak by sa udelením povolenia podľa odseku 1 obchodník s cennými papiermi stal súčasťou konsolidovaného celku podľa § 138, ktorého súčasťou je aj finančná holdingová spoločnosť </w:t>
            </w:r>
            <w:r w:rsidRPr="006879F0">
              <w:rPr>
                <w:b/>
              </w:rPr>
              <w:t>alebo investičná holdingová spoločnosť</w:t>
            </w:r>
            <w:r w:rsidRPr="006879F0">
              <w:t xml:space="preserve">, alebo by sa stal súčasťou finančného konglomerátu podľa § 143b, ktorého súčasťou je aj zmiešaná finančná holdingová spoločnosť, </w:t>
            </w:r>
          </w:p>
          <w:p w14:paraId="12CE2E32" w14:textId="77777777" w:rsidR="006879F0" w:rsidRPr="006879F0" w:rsidRDefault="006879F0" w:rsidP="006879F0">
            <w:pPr>
              <w:pStyle w:val="Normlny0"/>
              <w:jc w:val="both"/>
            </w:pPr>
            <w:r w:rsidRPr="006879F0">
              <w:t>j) žiadateľ nebol právoplatne odsúdený za trestný čin,</w:t>
            </w:r>
          </w:p>
          <w:p w14:paraId="6378EE6E" w14:textId="0ACEF069" w:rsidR="006879F0" w:rsidRPr="006879F0" w:rsidRDefault="006879F0" w:rsidP="006879F0">
            <w:pPr>
              <w:jc w:val="both"/>
              <w:rPr>
                <w:sz w:val="20"/>
                <w:szCs w:val="20"/>
              </w:rPr>
            </w:pPr>
            <w:r w:rsidRPr="006879F0">
              <w:rPr>
                <w:sz w:val="20"/>
                <w:szCs w:val="20"/>
              </w:rPr>
              <w:t>k) vecné, personálne, technické a organizačné predpoklady vo vzťahu k navrhovanému rozsahu investičných služieb, investičných činností a vedľajších služieb obchodníka s cennými papiermi.</w:t>
            </w:r>
          </w:p>
        </w:tc>
        <w:tc>
          <w:tcPr>
            <w:tcW w:w="682" w:type="dxa"/>
            <w:tcBorders>
              <w:top w:val="single" w:sz="4" w:space="0" w:color="auto"/>
              <w:left w:val="single" w:sz="4" w:space="0" w:color="auto"/>
              <w:bottom w:val="single" w:sz="4" w:space="0" w:color="auto"/>
              <w:right w:val="single" w:sz="4" w:space="0" w:color="auto"/>
            </w:tcBorders>
          </w:tcPr>
          <w:p w14:paraId="76149801" w14:textId="27AD026B" w:rsidR="006879F0" w:rsidRDefault="006879F0"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0F1852BB" w14:textId="77777777" w:rsidR="006879F0" w:rsidRDefault="006879F0" w:rsidP="00E26492">
            <w:pPr>
              <w:pStyle w:val="Nadpis1"/>
              <w:rPr>
                <w:b w:val="0"/>
                <w:sz w:val="20"/>
                <w:szCs w:val="20"/>
              </w:rPr>
            </w:pPr>
          </w:p>
        </w:tc>
      </w:tr>
      <w:tr w:rsidR="006879F0" w:rsidRPr="00D92831" w14:paraId="17C31029" w14:textId="77777777" w:rsidTr="00447AC1">
        <w:tc>
          <w:tcPr>
            <w:tcW w:w="867" w:type="dxa"/>
            <w:tcBorders>
              <w:top w:val="single" w:sz="4" w:space="0" w:color="auto"/>
              <w:left w:val="single" w:sz="12" w:space="0" w:color="auto"/>
              <w:bottom w:val="single" w:sz="4" w:space="0" w:color="auto"/>
              <w:right w:val="single" w:sz="4" w:space="0" w:color="auto"/>
            </w:tcBorders>
          </w:tcPr>
          <w:p w14:paraId="01845EDF" w14:textId="77777777" w:rsidR="006879F0" w:rsidRDefault="006879F0" w:rsidP="00E26492">
            <w:pPr>
              <w:rPr>
                <w:sz w:val="20"/>
                <w:szCs w:val="20"/>
              </w:rPr>
            </w:pPr>
            <w:r>
              <w:rPr>
                <w:sz w:val="20"/>
                <w:szCs w:val="20"/>
              </w:rPr>
              <w:t>Č: 64,</w:t>
            </w:r>
          </w:p>
          <w:p w14:paraId="4E384649" w14:textId="77777777" w:rsidR="006879F0" w:rsidRDefault="006879F0" w:rsidP="00E26492">
            <w:pPr>
              <w:rPr>
                <w:sz w:val="20"/>
                <w:szCs w:val="20"/>
              </w:rPr>
            </w:pPr>
            <w:r>
              <w:rPr>
                <w:sz w:val="20"/>
                <w:szCs w:val="20"/>
              </w:rPr>
              <w:t>O: 3</w:t>
            </w:r>
          </w:p>
        </w:tc>
        <w:tc>
          <w:tcPr>
            <w:tcW w:w="6190" w:type="dxa"/>
            <w:tcBorders>
              <w:top w:val="single" w:sz="4" w:space="0" w:color="auto"/>
              <w:left w:val="single" w:sz="4" w:space="0" w:color="auto"/>
              <w:bottom w:val="single" w:sz="4" w:space="0" w:color="auto"/>
              <w:right w:val="single" w:sz="4" w:space="0" w:color="auto"/>
            </w:tcBorders>
          </w:tcPr>
          <w:p w14:paraId="5FED3DFA" w14:textId="77777777" w:rsidR="006879F0" w:rsidRPr="0097016C" w:rsidRDefault="006879F0" w:rsidP="0097016C">
            <w:pPr>
              <w:autoSpaceDE/>
              <w:autoSpaceDN/>
              <w:jc w:val="both"/>
              <w:rPr>
                <w:sz w:val="20"/>
                <w:szCs w:val="20"/>
              </w:rPr>
            </w:pPr>
            <w:r w:rsidRPr="0097016C">
              <w:rPr>
                <w:sz w:val="20"/>
                <w:szCs w:val="20"/>
              </w:rPr>
              <w:t>Článok 41 sa nahrádza takto:</w:t>
            </w:r>
          </w:p>
          <w:p w14:paraId="2B6F94DC" w14:textId="77777777" w:rsidR="006879F0" w:rsidRPr="0097016C" w:rsidRDefault="006879F0" w:rsidP="0097016C">
            <w:pPr>
              <w:autoSpaceDE/>
              <w:autoSpaceDN/>
              <w:jc w:val="both"/>
              <w:rPr>
                <w:sz w:val="20"/>
                <w:szCs w:val="20"/>
              </w:rPr>
            </w:pPr>
          </w:p>
          <w:p w14:paraId="72AE8B1E" w14:textId="77777777" w:rsidR="006879F0" w:rsidRPr="0097016C" w:rsidRDefault="006879F0" w:rsidP="0097016C">
            <w:pPr>
              <w:autoSpaceDE/>
              <w:autoSpaceDN/>
              <w:jc w:val="both"/>
              <w:rPr>
                <w:sz w:val="20"/>
                <w:szCs w:val="20"/>
              </w:rPr>
            </w:pPr>
            <w:r w:rsidRPr="0097016C">
              <w:rPr>
                <w:sz w:val="20"/>
                <w:szCs w:val="20"/>
              </w:rPr>
              <w:t xml:space="preserve">„Článok 41 </w:t>
            </w:r>
          </w:p>
          <w:p w14:paraId="2D1BFDE1" w14:textId="77777777" w:rsidR="006879F0" w:rsidRPr="0097016C" w:rsidRDefault="006879F0" w:rsidP="0097016C">
            <w:pPr>
              <w:autoSpaceDE/>
              <w:autoSpaceDN/>
              <w:jc w:val="both"/>
              <w:rPr>
                <w:sz w:val="20"/>
                <w:szCs w:val="20"/>
              </w:rPr>
            </w:pPr>
          </w:p>
          <w:p w14:paraId="25E75D82" w14:textId="77777777" w:rsidR="006879F0" w:rsidRPr="0097016C" w:rsidRDefault="006879F0" w:rsidP="0097016C">
            <w:pPr>
              <w:autoSpaceDE/>
              <w:autoSpaceDN/>
              <w:jc w:val="both"/>
              <w:rPr>
                <w:sz w:val="20"/>
                <w:szCs w:val="20"/>
              </w:rPr>
            </w:pPr>
            <w:r w:rsidRPr="0097016C">
              <w:rPr>
                <w:sz w:val="20"/>
                <w:szCs w:val="20"/>
              </w:rPr>
              <w:lastRenderedPageBreak/>
              <w:t>Účinky povolenia</w:t>
            </w:r>
          </w:p>
          <w:p w14:paraId="37FB039E" w14:textId="77777777" w:rsidR="006879F0" w:rsidRPr="0097016C" w:rsidRDefault="006879F0" w:rsidP="0097016C">
            <w:pPr>
              <w:autoSpaceDE/>
              <w:autoSpaceDN/>
              <w:jc w:val="both"/>
              <w:rPr>
                <w:sz w:val="20"/>
                <w:szCs w:val="20"/>
              </w:rPr>
            </w:pPr>
            <w:r w:rsidRPr="0097016C">
              <w:rPr>
                <w:sz w:val="20"/>
                <w:szCs w:val="20"/>
              </w:rPr>
              <w:t>1.   Príslušný orgán členského štátu, v ktorom spoločnosť z tretej krajiny zriadila alebo má úmysel zriadiť svoju pobočku, udelí povolenie len v prípade, ak sa príslušný orgán presvedčil, že:</w:t>
            </w:r>
          </w:p>
          <w:p w14:paraId="33C69180" w14:textId="77777777" w:rsidR="006879F0" w:rsidRPr="0097016C" w:rsidRDefault="006879F0" w:rsidP="0097016C">
            <w:pPr>
              <w:autoSpaceDE/>
              <w:autoSpaceDN/>
              <w:jc w:val="both"/>
              <w:rPr>
                <w:sz w:val="20"/>
                <w:szCs w:val="20"/>
              </w:rPr>
            </w:pPr>
          </w:p>
          <w:p w14:paraId="63C8B1D1" w14:textId="77777777" w:rsidR="006879F0" w:rsidRPr="006F413F" w:rsidRDefault="006879F0" w:rsidP="003A0F2C">
            <w:pPr>
              <w:pStyle w:val="Odsekzoznamu"/>
              <w:numPr>
                <w:ilvl w:val="0"/>
                <w:numId w:val="52"/>
              </w:numPr>
              <w:autoSpaceDE/>
              <w:autoSpaceDN/>
              <w:jc w:val="both"/>
              <w:rPr>
                <w:sz w:val="20"/>
                <w:szCs w:val="20"/>
              </w:rPr>
            </w:pPr>
            <w:r w:rsidRPr="0097016C">
              <w:rPr>
                <w:sz w:val="20"/>
                <w:szCs w:val="20"/>
              </w:rPr>
              <w:t xml:space="preserve"> </w:t>
            </w:r>
            <w:r w:rsidRPr="006F413F">
              <w:rPr>
                <w:sz w:val="20"/>
                <w:szCs w:val="20"/>
              </w:rPr>
              <w:t xml:space="preserve">sú splnené podmienky podľa článku 39; a </w:t>
            </w:r>
          </w:p>
          <w:p w14:paraId="255A825C" w14:textId="77777777" w:rsidR="006879F0" w:rsidRPr="0097016C" w:rsidRDefault="006879F0" w:rsidP="003A0F2C">
            <w:pPr>
              <w:pStyle w:val="Odsekzoznamu"/>
              <w:numPr>
                <w:ilvl w:val="0"/>
                <w:numId w:val="52"/>
              </w:numPr>
              <w:autoSpaceDE/>
              <w:autoSpaceDN/>
              <w:jc w:val="both"/>
              <w:rPr>
                <w:sz w:val="20"/>
                <w:szCs w:val="20"/>
              </w:rPr>
            </w:pPr>
            <w:r w:rsidRPr="0097016C">
              <w:rPr>
                <w:sz w:val="20"/>
                <w:szCs w:val="20"/>
              </w:rPr>
              <w:t xml:space="preserve"> pobočka spoločnosti z tretej krajiny bude schopná dodržiavať ustanovenia uvedené v odsekoch 2 a 3.</w:t>
            </w:r>
          </w:p>
          <w:p w14:paraId="1C47B853" w14:textId="77777777" w:rsidR="006879F0" w:rsidRPr="0097016C" w:rsidRDefault="006879F0" w:rsidP="0097016C">
            <w:pPr>
              <w:autoSpaceDE/>
              <w:autoSpaceDN/>
              <w:jc w:val="both"/>
              <w:rPr>
                <w:sz w:val="20"/>
                <w:szCs w:val="20"/>
              </w:rPr>
            </w:pPr>
            <w:r w:rsidRPr="0097016C">
              <w:rPr>
                <w:sz w:val="20"/>
                <w:szCs w:val="20"/>
              </w:rPr>
              <w:t xml:space="preserve"> </w:t>
            </w:r>
          </w:p>
          <w:p w14:paraId="067704C6" w14:textId="77777777" w:rsidR="006879F0" w:rsidRDefault="006879F0" w:rsidP="0097016C">
            <w:pPr>
              <w:autoSpaceDE/>
              <w:autoSpaceDN/>
              <w:jc w:val="both"/>
              <w:rPr>
                <w:sz w:val="20"/>
                <w:szCs w:val="20"/>
              </w:rPr>
            </w:pPr>
            <w:r w:rsidRPr="0097016C">
              <w:rPr>
                <w:sz w:val="20"/>
                <w:szCs w:val="20"/>
              </w:rPr>
              <w:t>Príslušný orgán informuje spoločnosť z tretej krajiny o udelení alebo neudelení povolenia do šiestich mesiacov od podania úplnej žiadosti.</w:t>
            </w:r>
          </w:p>
          <w:p w14:paraId="0A595E95" w14:textId="77777777" w:rsidR="00EE0897" w:rsidRDefault="00EE0897" w:rsidP="0097016C">
            <w:pPr>
              <w:autoSpaceDE/>
              <w:autoSpaceDN/>
              <w:jc w:val="both"/>
              <w:rPr>
                <w:sz w:val="20"/>
                <w:szCs w:val="20"/>
              </w:rPr>
            </w:pPr>
          </w:p>
          <w:p w14:paraId="218E2C55" w14:textId="77777777" w:rsidR="00EE0897" w:rsidRDefault="00EE0897" w:rsidP="0097016C">
            <w:pPr>
              <w:autoSpaceDE/>
              <w:autoSpaceDN/>
              <w:jc w:val="both"/>
              <w:rPr>
                <w:sz w:val="20"/>
                <w:szCs w:val="20"/>
              </w:rPr>
            </w:pPr>
          </w:p>
          <w:p w14:paraId="6647872D" w14:textId="77777777" w:rsidR="00EE0897" w:rsidRDefault="00EE0897" w:rsidP="0097016C">
            <w:pPr>
              <w:autoSpaceDE/>
              <w:autoSpaceDN/>
              <w:jc w:val="both"/>
              <w:rPr>
                <w:sz w:val="20"/>
                <w:szCs w:val="20"/>
              </w:rPr>
            </w:pPr>
          </w:p>
          <w:p w14:paraId="6119C26E" w14:textId="77777777" w:rsidR="00EE0897" w:rsidRPr="0097016C" w:rsidRDefault="00EE0897" w:rsidP="0097016C">
            <w:pPr>
              <w:autoSpaceDE/>
              <w:autoSpaceDN/>
              <w:jc w:val="both"/>
              <w:rPr>
                <w:sz w:val="20"/>
                <w:szCs w:val="20"/>
              </w:rPr>
            </w:pPr>
          </w:p>
          <w:p w14:paraId="1EFED162" w14:textId="77777777" w:rsidR="006879F0" w:rsidRDefault="006879F0" w:rsidP="0097016C">
            <w:pPr>
              <w:autoSpaceDE/>
              <w:autoSpaceDN/>
              <w:jc w:val="both"/>
              <w:rPr>
                <w:sz w:val="20"/>
                <w:szCs w:val="20"/>
              </w:rPr>
            </w:pPr>
          </w:p>
          <w:p w14:paraId="0175EF61" w14:textId="77777777" w:rsidR="0057261C" w:rsidRDefault="0057261C" w:rsidP="0097016C">
            <w:pPr>
              <w:autoSpaceDE/>
              <w:autoSpaceDN/>
              <w:jc w:val="both"/>
              <w:rPr>
                <w:sz w:val="20"/>
                <w:szCs w:val="20"/>
              </w:rPr>
            </w:pPr>
          </w:p>
          <w:p w14:paraId="246CFB56" w14:textId="77777777" w:rsidR="0057261C" w:rsidRDefault="0057261C" w:rsidP="0097016C">
            <w:pPr>
              <w:autoSpaceDE/>
              <w:autoSpaceDN/>
              <w:jc w:val="both"/>
              <w:rPr>
                <w:sz w:val="20"/>
                <w:szCs w:val="20"/>
              </w:rPr>
            </w:pPr>
          </w:p>
          <w:p w14:paraId="03F2D456" w14:textId="77777777" w:rsidR="0057261C" w:rsidRDefault="0057261C" w:rsidP="0097016C">
            <w:pPr>
              <w:autoSpaceDE/>
              <w:autoSpaceDN/>
              <w:jc w:val="both"/>
              <w:rPr>
                <w:sz w:val="20"/>
                <w:szCs w:val="20"/>
              </w:rPr>
            </w:pPr>
          </w:p>
          <w:p w14:paraId="5566BE69" w14:textId="77777777" w:rsidR="00EE0897" w:rsidRPr="0097016C" w:rsidRDefault="00EE0897" w:rsidP="0097016C">
            <w:pPr>
              <w:autoSpaceDE/>
              <w:autoSpaceDN/>
              <w:jc w:val="both"/>
              <w:rPr>
                <w:sz w:val="20"/>
                <w:szCs w:val="20"/>
              </w:rPr>
            </w:pPr>
          </w:p>
          <w:p w14:paraId="30B371F2" w14:textId="77777777" w:rsidR="006879F0" w:rsidRPr="0097016C" w:rsidRDefault="006879F0" w:rsidP="0097016C">
            <w:pPr>
              <w:autoSpaceDE/>
              <w:autoSpaceDN/>
              <w:jc w:val="both"/>
              <w:rPr>
                <w:sz w:val="20"/>
                <w:szCs w:val="20"/>
              </w:rPr>
            </w:pPr>
            <w:r w:rsidRPr="0097016C">
              <w:rPr>
                <w:sz w:val="20"/>
                <w:szCs w:val="20"/>
              </w:rPr>
              <w:t>2.   Pobočka spoločnosti z tretej krajiny povolená v súlade s odsekom 1 dodržiava povinnosti stanovené v článkoch 16 až 20, článkoch 23, 24, 25 a 27, článku 28 ods. 1 a článkoch 30, 31 a 32 tejto smernice a v článkoch 3 až 26 nariadenia (EÚ) č. 600/2014, ako aj opatrenia prijaté podľa nich a podlieha dohľadu príslušného orgánu členského štátu, v ktorom jej bolo udelené povolenie.</w:t>
            </w:r>
          </w:p>
          <w:p w14:paraId="6F27267B" w14:textId="77777777" w:rsidR="006879F0" w:rsidRPr="0097016C" w:rsidRDefault="006879F0" w:rsidP="0097016C">
            <w:pPr>
              <w:autoSpaceDE/>
              <w:autoSpaceDN/>
              <w:jc w:val="both"/>
              <w:rPr>
                <w:sz w:val="20"/>
                <w:szCs w:val="20"/>
              </w:rPr>
            </w:pPr>
          </w:p>
          <w:p w14:paraId="4BFC2728" w14:textId="77777777" w:rsidR="006879F0" w:rsidRPr="0097016C" w:rsidRDefault="006879F0" w:rsidP="0097016C">
            <w:pPr>
              <w:autoSpaceDE/>
              <w:autoSpaceDN/>
              <w:jc w:val="both"/>
              <w:rPr>
                <w:sz w:val="20"/>
                <w:szCs w:val="20"/>
              </w:rPr>
            </w:pPr>
            <w:r w:rsidRPr="0097016C">
              <w:rPr>
                <w:sz w:val="20"/>
                <w:szCs w:val="20"/>
              </w:rPr>
              <w:t>Členské štáty neuložia na organizáciu a prevádzku pobočky žiadne ďalšie požiadavky v súvislosti so záležitosťami upravenými touto smernicou a nezvýhodnia žiadnu pobočku spoločností z tretích krajín oproti spoločnostiam z Únie.</w:t>
            </w:r>
          </w:p>
          <w:p w14:paraId="1D99001D" w14:textId="77777777" w:rsidR="00EE0897" w:rsidRPr="0097016C" w:rsidRDefault="00EE0897" w:rsidP="0097016C">
            <w:pPr>
              <w:autoSpaceDE/>
              <w:autoSpaceDN/>
              <w:jc w:val="both"/>
              <w:rPr>
                <w:sz w:val="20"/>
                <w:szCs w:val="20"/>
              </w:rPr>
            </w:pPr>
          </w:p>
          <w:p w14:paraId="286FDDAF" w14:textId="77777777" w:rsidR="006879F0" w:rsidRPr="0097016C" w:rsidRDefault="006879F0" w:rsidP="0097016C">
            <w:pPr>
              <w:autoSpaceDE/>
              <w:autoSpaceDN/>
              <w:jc w:val="both"/>
              <w:rPr>
                <w:sz w:val="20"/>
                <w:szCs w:val="20"/>
              </w:rPr>
            </w:pPr>
            <w:r w:rsidRPr="006F413F">
              <w:rPr>
                <w:sz w:val="20"/>
                <w:szCs w:val="20"/>
              </w:rPr>
              <w:t>Členské štáty zabezpečia, aby príslušné orgány každoročne informovali orgán ESMA o zozname pobočiek spoločností z tretích krajín, ktoré pôsobia na ich území.</w:t>
            </w:r>
          </w:p>
          <w:p w14:paraId="6698531F" w14:textId="77777777" w:rsidR="006879F0" w:rsidRDefault="006879F0" w:rsidP="0097016C">
            <w:pPr>
              <w:autoSpaceDE/>
              <w:autoSpaceDN/>
              <w:jc w:val="both"/>
              <w:rPr>
                <w:sz w:val="20"/>
                <w:szCs w:val="20"/>
              </w:rPr>
            </w:pPr>
          </w:p>
          <w:p w14:paraId="525E907F" w14:textId="77777777" w:rsidR="00EE0897" w:rsidRPr="0097016C" w:rsidRDefault="00EE0897" w:rsidP="0097016C">
            <w:pPr>
              <w:autoSpaceDE/>
              <w:autoSpaceDN/>
              <w:jc w:val="both"/>
              <w:rPr>
                <w:sz w:val="20"/>
                <w:szCs w:val="20"/>
              </w:rPr>
            </w:pPr>
          </w:p>
          <w:p w14:paraId="7CB9B036" w14:textId="77777777" w:rsidR="006879F0" w:rsidRPr="0097016C" w:rsidRDefault="006879F0" w:rsidP="0097016C">
            <w:pPr>
              <w:autoSpaceDE/>
              <w:autoSpaceDN/>
              <w:jc w:val="both"/>
              <w:rPr>
                <w:sz w:val="20"/>
                <w:szCs w:val="20"/>
              </w:rPr>
            </w:pPr>
            <w:r w:rsidRPr="0097016C">
              <w:rPr>
                <w:sz w:val="20"/>
                <w:szCs w:val="20"/>
              </w:rPr>
              <w:t>Orgán ESMA každoročne zverejní zoznam pobočiek spoločností z tretej krajiny pôsobiacich v Únii vrátane názvu spoločnosti z tretej krajiny, ku ktorej daná pobočka patrí.</w:t>
            </w:r>
          </w:p>
          <w:p w14:paraId="7AAA13A8" w14:textId="77777777" w:rsidR="006879F0" w:rsidRPr="0097016C" w:rsidRDefault="006879F0" w:rsidP="0097016C">
            <w:pPr>
              <w:autoSpaceDE/>
              <w:autoSpaceDN/>
              <w:jc w:val="both"/>
              <w:rPr>
                <w:sz w:val="20"/>
                <w:szCs w:val="20"/>
              </w:rPr>
            </w:pPr>
          </w:p>
          <w:p w14:paraId="69C1009A" w14:textId="77777777" w:rsidR="006879F0" w:rsidRPr="006F413F" w:rsidRDefault="006879F0" w:rsidP="0097016C">
            <w:pPr>
              <w:autoSpaceDE/>
              <w:autoSpaceDN/>
              <w:jc w:val="both"/>
              <w:rPr>
                <w:sz w:val="20"/>
                <w:szCs w:val="20"/>
              </w:rPr>
            </w:pPr>
            <w:r w:rsidRPr="006F413F">
              <w:rPr>
                <w:sz w:val="20"/>
                <w:szCs w:val="20"/>
              </w:rPr>
              <w:lastRenderedPageBreak/>
              <w:t>3.   Pobočka spoločnosti z tretej krajiny, ktorá má povolenie v súlade s odsekom 1 každý rok oznamuje príslušnému orgánu uvedenému v odseku 2 tieto informácie:</w:t>
            </w:r>
          </w:p>
          <w:p w14:paraId="2C40F56E" w14:textId="77777777" w:rsidR="006879F0" w:rsidRPr="006F413F" w:rsidRDefault="006879F0" w:rsidP="0012440D">
            <w:pPr>
              <w:pStyle w:val="Odsekzoznamu"/>
              <w:autoSpaceDE/>
              <w:autoSpaceDN/>
              <w:jc w:val="both"/>
              <w:rPr>
                <w:sz w:val="20"/>
                <w:szCs w:val="20"/>
              </w:rPr>
            </w:pPr>
            <w:r w:rsidRPr="006F413F">
              <w:rPr>
                <w:sz w:val="20"/>
                <w:szCs w:val="20"/>
              </w:rPr>
              <w:t>a)  veľkosť a rozsah služieb a činností vykonávaných prostredníctvom pobočky v tomto členskom štáte;</w:t>
            </w:r>
          </w:p>
          <w:p w14:paraId="53143C80" w14:textId="77777777" w:rsidR="006879F0" w:rsidRPr="006F413F" w:rsidRDefault="006879F0" w:rsidP="0012440D">
            <w:pPr>
              <w:pStyle w:val="Odsekzoznamu"/>
              <w:autoSpaceDE/>
              <w:autoSpaceDN/>
              <w:ind w:left="765"/>
              <w:jc w:val="both"/>
              <w:rPr>
                <w:sz w:val="20"/>
                <w:szCs w:val="20"/>
              </w:rPr>
            </w:pPr>
            <w:r w:rsidRPr="006F413F">
              <w:rPr>
                <w:sz w:val="20"/>
                <w:szCs w:val="20"/>
              </w:rPr>
              <w:t>b)   v prípade spoločností z tretej krajiny, ktoré vykonávajú činnosť uvedenú v oddiele A bode 3 prílohy I, ich mesačnú minimálnu, priemernú a maximálnu expozíciu voči protistranám z EÚ;</w:t>
            </w:r>
          </w:p>
          <w:p w14:paraId="4A61D58A" w14:textId="77777777" w:rsidR="006879F0" w:rsidRPr="006F413F" w:rsidRDefault="006879F0" w:rsidP="0012440D">
            <w:pPr>
              <w:pStyle w:val="Odsekzoznamu"/>
              <w:autoSpaceDE/>
              <w:autoSpaceDN/>
              <w:ind w:left="765"/>
              <w:jc w:val="both"/>
              <w:rPr>
                <w:sz w:val="20"/>
                <w:szCs w:val="20"/>
              </w:rPr>
            </w:pPr>
            <w:r w:rsidRPr="006F413F">
              <w:rPr>
                <w:sz w:val="20"/>
                <w:szCs w:val="20"/>
              </w:rPr>
              <w:t>c)   v prípade spoločností z tretej krajiny, ktoré poskytujú jednu alebo obe služby uvedené v oddiele A bode 6 prílohy I, celkovú hodnotu finančných nástrojov, ktoré pochádzajú z protistrán EÚ, upísaných alebo umiestnených na základe pevného záväzku za predchádzajúcich 12 mesiacov;</w:t>
            </w:r>
          </w:p>
          <w:p w14:paraId="2649DD36" w14:textId="77777777" w:rsidR="006879F0" w:rsidRPr="006F413F" w:rsidRDefault="006879F0" w:rsidP="0097016C">
            <w:pPr>
              <w:autoSpaceDE/>
              <w:autoSpaceDN/>
              <w:jc w:val="both"/>
              <w:rPr>
                <w:sz w:val="20"/>
                <w:szCs w:val="20"/>
              </w:rPr>
            </w:pPr>
            <w:r w:rsidRPr="006F413F">
              <w:rPr>
                <w:sz w:val="20"/>
                <w:szCs w:val="20"/>
              </w:rPr>
              <w:t xml:space="preserve"> </w:t>
            </w:r>
          </w:p>
          <w:p w14:paraId="7AB81E6E" w14:textId="77777777" w:rsidR="006879F0" w:rsidRPr="006F413F" w:rsidRDefault="006879F0" w:rsidP="0012440D">
            <w:pPr>
              <w:pStyle w:val="Odsekzoznamu"/>
              <w:autoSpaceDE/>
              <w:autoSpaceDN/>
              <w:jc w:val="both"/>
              <w:rPr>
                <w:sz w:val="20"/>
                <w:szCs w:val="20"/>
              </w:rPr>
            </w:pPr>
            <w:r w:rsidRPr="006F413F">
              <w:rPr>
                <w:sz w:val="20"/>
                <w:szCs w:val="20"/>
              </w:rPr>
              <w:t>d)  obrat a súhrnnú hodnotu aktív zodpovedajúcich službám a činnostiam uvedeným v písmene a);</w:t>
            </w:r>
          </w:p>
          <w:p w14:paraId="04745C8C" w14:textId="77777777" w:rsidR="006879F0" w:rsidRPr="006F413F" w:rsidRDefault="006879F0" w:rsidP="0012440D">
            <w:pPr>
              <w:pStyle w:val="Odsekzoznamu"/>
              <w:autoSpaceDE/>
              <w:autoSpaceDN/>
              <w:ind w:left="765"/>
              <w:jc w:val="both"/>
              <w:rPr>
                <w:sz w:val="20"/>
                <w:szCs w:val="20"/>
              </w:rPr>
            </w:pPr>
            <w:r w:rsidRPr="006F413F">
              <w:rPr>
                <w:sz w:val="20"/>
                <w:szCs w:val="20"/>
              </w:rPr>
              <w:t>e)  podrobný opis opatrení na ochranu investorov k dispozícii klientom pobočky vrátane práv týchto klientov vyplývajúcich zo systému náhrad pre investorov uvedených v článku 39 ods. 2 písm. f);</w:t>
            </w:r>
          </w:p>
          <w:p w14:paraId="7F0F20A0" w14:textId="77777777" w:rsidR="006879F0" w:rsidRPr="006F413F" w:rsidRDefault="006879F0" w:rsidP="0012440D">
            <w:pPr>
              <w:pStyle w:val="Odsekzoznamu"/>
              <w:autoSpaceDE/>
              <w:autoSpaceDN/>
              <w:ind w:left="765"/>
              <w:jc w:val="both"/>
              <w:rPr>
                <w:sz w:val="20"/>
                <w:szCs w:val="20"/>
              </w:rPr>
            </w:pPr>
            <w:r w:rsidRPr="006F413F">
              <w:rPr>
                <w:sz w:val="20"/>
                <w:szCs w:val="20"/>
              </w:rPr>
              <w:t>f)  ich politiku riadenia rizík a opatrenia uplatňované v odvetví služieb a činností uvedených v písmene a);</w:t>
            </w:r>
          </w:p>
          <w:p w14:paraId="02639C0E" w14:textId="77777777" w:rsidR="006879F0" w:rsidRPr="006F413F" w:rsidRDefault="006879F0" w:rsidP="0012440D">
            <w:pPr>
              <w:pStyle w:val="Odsekzoznamu"/>
              <w:autoSpaceDE/>
              <w:autoSpaceDN/>
              <w:ind w:left="765"/>
              <w:jc w:val="both"/>
              <w:rPr>
                <w:sz w:val="20"/>
                <w:szCs w:val="20"/>
              </w:rPr>
            </w:pPr>
            <w:r w:rsidRPr="006F413F">
              <w:rPr>
                <w:sz w:val="20"/>
                <w:szCs w:val="20"/>
              </w:rPr>
              <w:t>g) mechanizmy riadenia a správy vrátane osôb zastávajúcich kľúčové funkcie, pokiaľ ide o činnosti pobočky;</w:t>
            </w:r>
          </w:p>
          <w:p w14:paraId="4266775D" w14:textId="77777777" w:rsidR="006879F0" w:rsidRPr="006F413F" w:rsidRDefault="006879F0" w:rsidP="0012440D">
            <w:pPr>
              <w:pStyle w:val="Odsekzoznamu"/>
              <w:autoSpaceDE/>
              <w:autoSpaceDN/>
              <w:ind w:left="765"/>
              <w:jc w:val="both"/>
              <w:rPr>
                <w:sz w:val="20"/>
                <w:szCs w:val="20"/>
              </w:rPr>
            </w:pPr>
            <w:r w:rsidRPr="006F413F">
              <w:rPr>
                <w:sz w:val="20"/>
                <w:szCs w:val="20"/>
              </w:rPr>
              <w:t>h)  všetky ďalšie informácie, ktoré príslušný orgán považuje za potrebné na umožnenie komplexného monitorovania činnosti pobočky.</w:t>
            </w:r>
          </w:p>
          <w:p w14:paraId="6FFE000E" w14:textId="77777777" w:rsidR="006879F0" w:rsidRDefault="006879F0" w:rsidP="0097016C">
            <w:pPr>
              <w:autoSpaceDE/>
              <w:autoSpaceDN/>
              <w:jc w:val="both"/>
              <w:rPr>
                <w:sz w:val="20"/>
                <w:szCs w:val="20"/>
              </w:rPr>
            </w:pPr>
            <w:r w:rsidRPr="006F413F">
              <w:rPr>
                <w:sz w:val="20"/>
                <w:szCs w:val="20"/>
              </w:rPr>
              <w:t xml:space="preserve"> </w:t>
            </w:r>
          </w:p>
          <w:p w14:paraId="13D54DA4" w14:textId="77777777" w:rsidR="00E77330" w:rsidRDefault="00E77330" w:rsidP="0097016C">
            <w:pPr>
              <w:autoSpaceDE/>
              <w:autoSpaceDN/>
              <w:jc w:val="both"/>
              <w:rPr>
                <w:sz w:val="20"/>
                <w:szCs w:val="20"/>
              </w:rPr>
            </w:pPr>
          </w:p>
          <w:p w14:paraId="79103FAD" w14:textId="77777777" w:rsidR="00E77330" w:rsidRDefault="00E77330" w:rsidP="0097016C">
            <w:pPr>
              <w:autoSpaceDE/>
              <w:autoSpaceDN/>
              <w:jc w:val="both"/>
              <w:rPr>
                <w:sz w:val="20"/>
                <w:szCs w:val="20"/>
              </w:rPr>
            </w:pPr>
          </w:p>
          <w:p w14:paraId="7F67CB67" w14:textId="77777777" w:rsidR="00E77330" w:rsidRDefault="00E77330" w:rsidP="0097016C">
            <w:pPr>
              <w:autoSpaceDE/>
              <w:autoSpaceDN/>
              <w:jc w:val="both"/>
              <w:rPr>
                <w:sz w:val="20"/>
                <w:szCs w:val="20"/>
              </w:rPr>
            </w:pPr>
          </w:p>
          <w:p w14:paraId="4BF31C7D" w14:textId="77777777" w:rsidR="00E77330" w:rsidRDefault="00E77330" w:rsidP="0097016C">
            <w:pPr>
              <w:autoSpaceDE/>
              <w:autoSpaceDN/>
              <w:jc w:val="both"/>
              <w:rPr>
                <w:sz w:val="20"/>
                <w:szCs w:val="20"/>
              </w:rPr>
            </w:pPr>
          </w:p>
          <w:p w14:paraId="4898BACE" w14:textId="77777777" w:rsidR="00E77330" w:rsidRDefault="00E77330" w:rsidP="0097016C">
            <w:pPr>
              <w:autoSpaceDE/>
              <w:autoSpaceDN/>
              <w:jc w:val="both"/>
              <w:rPr>
                <w:sz w:val="20"/>
                <w:szCs w:val="20"/>
              </w:rPr>
            </w:pPr>
          </w:p>
          <w:p w14:paraId="2643510C" w14:textId="77777777" w:rsidR="00E77330" w:rsidRDefault="00E77330" w:rsidP="0097016C">
            <w:pPr>
              <w:autoSpaceDE/>
              <w:autoSpaceDN/>
              <w:jc w:val="both"/>
              <w:rPr>
                <w:sz w:val="20"/>
                <w:szCs w:val="20"/>
              </w:rPr>
            </w:pPr>
          </w:p>
          <w:p w14:paraId="7F88F586" w14:textId="77777777" w:rsidR="00E77330" w:rsidRDefault="00E77330" w:rsidP="0097016C">
            <w:pPr>
              <w:autoSpaceDE/>
              <w:autoSpaceDN/>
              <w:jc w:val="both"/>
              <w:rPr>
                <w:sz w:val="20"/>
                <w:szCs w:val="20"/>
              </w:rPr>
            </w:pPr>
          </w:p>
          <w:p w14:paraId="4440106A" w14:textId="77777777" w:rsidR="00E77330" w:rsidRDefault="00E77330" w:rsidP="0097016C">
            <w:pPr>
              <w:autoSpaceDE/>
              <w:autoSpaceDN/>
              <w:jc w:val="both"/>
              <w:rPr>
                <w:sz w:val="20"/>
                <w:szCs w:val="20"/>
              </w:rPr>
            </w:pPr>
          </w:p>
          <w:p w14:paraId="68C27A5D" w14:textId="77777777" w:rsidR="00E77330" w:rsidRDefault="00E77330" w:rsidP="0097016C">
            <w:pPr>
              <w:autoSpaceDE/>
              <w:autoSpaceDN/>
              <w:jc w:val="both"/>
              <w:rPr>
                <w:sz w:val="20"/>
                <w:szCs w:val="20"/>
              </w:rPr>
            </w:pPr>
          </w:p>
          <w:p w14:paraId="07DD230C" w14:textId="77777777" w:rsidR="00E77330" w:rsidRDefault="00E77330" w:rsidP="0097016C">
            <w:pPr>
              <w:autoSpaceDE/>
              <w:autoSpaceDN/>
              <w:jc w:val="both"/>
              <w:rPr>
                <w:sz w:val="20"/>
                <w:szCs w:val="20"/>
              </w:rPr>
            </w:pPr>
          </w:p>
          <w:p w14:paraId="49962DFE" w14:textId="77777777" w:rsidR="00E77330" w:rsidRDefault="00E77330" w:rsidP="0097016C">
            <w:pPr>
              <w:autoSpaceDE/>
              <w:autoSpaceDN/>
              <w:jc w:val="both"/>
              <w:rPr>
                <w:sz w:val="20"/>
                <w:szCs w:val="20"/>
              </w:rPr>
            </w:pPr>
          </w:p>
          <w:p w14:paraId="216F50AD" w14:textId="77777777" w:rsidR="00E77330" w:rsidRDefault="00E77330" w:rsidP="0097016C">
            <w:pPr>
              <w:autoSpaceDE/>
              <w:autoSpaceDN/>
              <w:jc w:val="both"/>
              <w:rPr>
                <w:sz w:val="20"/>
                <w:szCs w:val="20"/>
              </w:rPr>
            </w:pPr>
          </w:p>
          <w:p w14:paraId="4676C9CD" w14:textId="77777777" w:rsidR="00E77330" w:rsidRPr="006F413F" w:rsidRDefault="00E77330" w:rsidP="0097016C">
            <w:pPr>
              <w:autoSpaceDE/>
              <w:autoSpaceDN/>
              <w:jc w:val="both"/>
              <w:rPr>
                <w:sz w:val="20"/>
                <w:szCs w:val="20"/>
              </w:rPr>
            </w:pPr>
          </w:p>
          <w:p w14:paraId="7E54FEAF" w14:textId="77777777" w:rsidR="006879F0" w:rsidRPr="006F413F" w:rsidRDefault="006879F0" w:rsidP="0097016C">
            <w:pPr>
              <w:autoSpaceDE/>
              <w:autoSpaceDN/>
              <w:jc w:val="both"/>
              <w:rPr>
                <w:sz w:val="20"/>
                <w:szCs w:val="20"/>
              </w:rPr>
            </w:pPr>
            <w:r w:rsidRPr="006F413F">
              <w:rPr>
                <w:sz w:val="20"/>
                <w:szCs w:val="20"/>
              </w:rPr>
              <w:t>4.   Príslušné orgány na požiadanie oznámia orgánu ESMA tieto informácie:</w:t>
            </w:r>
          </w:p>
          <w:p w14:paraId="1DBB8B78" w14:textId="77777777" w:rsidR="006879F0" w:rsidRPr="006F413F" w:rsidRDefault="006879F0" w:rsidP="0097016C">
            <w:pPr>
              <w:autoSpaceDE/>
              <w:autoSpaceDN/>
              <w:jc w:val="both"/>
              <w:rPr>
                <w:sz w:val="20"/>
                <w:szCs w:val="20"/>
              </w:rPr>
            </w:pPr>
            <w:r w:rsidRPr="006F413F">
              <w:rPr>
                <w:sz w:val="20"/>
                <w:szCs w:val="20"/>
              </w:rPr>
              <w:lastRenderedPageBreak/>
              <w:t>a)  všetky povolenia pre pobočky povolené v súlade s odsekom 1 a všetky následné zmeny takýchto povolení;</w:t>
            </w:r>
          </w:p>
          <w:p w14:paraId="3EE232DE" w14:textId="77777777" w:rsidR="006879F0" w:rsidRPr="006F413F" w:rsidRDefault="006879F0" w:rsidP="0097016C">
            <w:pPr>
              <w:autoSpaceDE/>
              <w:autoSpaceDN/>
              <w:jc w:val="both"/>
              <w:rPr>
                <w:sz w:val="20"/>
                <w:szCs w:val="20"/>
              </w:rPr>
            </w:pPr>
            <w:r w:rsidRPr="006F413F">
              <w:rPr>
                <w:sz w:val="20"/>
                <w:szCs w:val="20"/>
              </w:rPr>
              <w:t xml:space="preserve"> b)  veľkosť a rozsah služieb a činností vykonávaných prostredníctvom povolenej pobočky v tomto členskom štáte;</w:t>
            </w:r>
          </w:p>
          <w:p w14:paraId="06C631F0" w14:textId="77777777" w:rsidR="006879F0" w:rsidRPr="006F413F" w:rsidRDefault="006879F0" w:rsidP="0097016C">
            <w:pPr>
              <w:autoSpaceDE/>
              <w:autoSpaceDN/>
              <w:jc w:val="both"/>
              <w:rPr>
                <w:sz w:val="20"/>
                <w:szCs w:val="20"/>
              </w:rPr>
            </w:pPr>
            <w:r w:rsidRPr="006F413F">
              <w:rPr>
                <w:sz w:val="20"/>
                <w:szCs w:val="20"/>
              </w:rPr>
              <w:t xml:space="preserve"> c)  obrat a celkové aktíva zodpovedajúce službám a činnostiam uvedeným v písmene b);</w:t>
            </w:r>
          </w:p>
          <w:p w14:paraId="7C767C01" w14:textId="77777777" w:rsidR="006879F0" w:rsidRDefault="006879F0" w:rsidP="0097016C">
            <w:pPr>
              <w:autoSpaceDE/>
              <w:autoSpaceDN/>
              <w:jc w:val="both"/>
              <w:rPr>
                <w:sz w:val="20"/>
                <w:szCs w:val="20"/>
              </w:rPr>
            </w:pPr>
            <w:r w:rsidRPr="006F413F">
              <w:rPr>
                <w:sz w:val="20"/>
                <w:szCs w:val="20"/>
              </w:rPr>
              <w:t xml:space="preserve"> d)  názov skupiny z tretej krajiny, ku ktorej povolená pobočka patrí.</w:t>
            </w:r>
          </w:p>
          <w:p w14:paraId="16E3F90B" w14:textId="77777777" w:rsidR="006879F0" w:rsidRDefault="006879F0" w:rsidP="0097016C">
            <w:pPr>
              <w:autoSpaceDE/>
              <w:autoSpaceDN/>
              <w:jc w:val="both"/>
              <w:rPr>
                <w:sz w:val="20"/>
                <w:szCs w:val="20"/>
              </w:rPr>
            </w:pPr>
          </w:p>
          <w:p w14:paraId="42D5C734" w14:textId="77777777" w:rsidR="006879F0" w:rsidRDefault="006879F0" w:rsidP="0097016C">
            <w:pPr>
              <w:autoSpaceDE/>
              <w:autoSpaceDN/>
              <w:jc w:val="both"/>
              <w:rPr>
                <w:sz w:val="20"/>
                <w:szCs w:val="20"/>
              </w:rPr>
            </w:pPr>
          </w:p>
          <w:p w14:paraId="7CC0EECA" w14:textId="77777777" w:rsidR="006879F0" w:rsidRDefault="006879F0" w:rsidP="0097016C">
            <w:pPr>
              <w:autoSpaceDE/>
              <w:autoSpaceDN/>
              <w:jc w:val="both"/>
              <w:rPr>
                <w:sz w:val="20"/>
                <w:szCs w:val="20"/>
              </w:rPr>
            </w:pPr>
          </w:p>
          <w:p w14:paraId="1095A436" w14:textId="77777777" w:rsidR="006879F0" w:rsidRDefault="006879F0" w:rsidP="0097016C">
            <w:pPr>
              <w:autoSpaceDE/>
              <w:autoSpaceDN/>
              <w:jc w:val="both"/>
              <w:rPr>
                <w:sz w:val="20"/>
                <w:szCs w:val="20"/>
              </w:rPr>
            </w:pPr>
          </w:p>
          <w:p w14:paraId="57C96396" w14:textId="77777777" w:rsidR="006879F0" w:rsidRDefault="006879F0" w:rsidP="0097016C">
            <w:pPr>
              <w:autoSpaceDE/>
              <w:autoSpaceDN/>
              <w:jc w:val="both"/>
              <w:rPr>
                <w:sz w:val="20"/>
                <w:szCs w:val="20"/>
              </w:rPr>
            </w:pPr>
          </w:p>
          <w:p w14:paraId="0A030A2A" w14:textId="77777777" w:rsidR="00E77330" w:rsidRDefault="00E77330" w:rsidP="0097016C">
            <w:pPr>
              <w:autoSpaceDE/>
              <w:autoSpaceDN/>
              <w:jc w:val="both"/>
              <w:rPr>
                <w:sz w:val="20"/>
                <w:szCs w:val="20"/>
              </w:rPr>
            </w:pPr>
          </w:p>
          <w:p w14:paraId="68803EED" w14:textId="77777777" w:rsidR="006879F0" w:rsidRPr="0097016C" w:rsidRDefault="006879F0" w:rsidP="0097016C">
            <w:pPr>
              <w:autoSpaceDE/>
              <w:autoSpaceDN/>
              <w:jc w:val="both"/>
              <w:rPr>
                <w:sz w:val="20"/>
                <w:szCs w:val="20"/>
              </w:rPr>
            </w:pPr>
            <w:r w:rsidRPr="0097016C">
              <w:rPr>
                <w:sz w:val="20"/>
                <w:szCs w:val="20"/>
              </w:rPr>
              <w:t xml:space="preserve"> </w:t>
            </w:r>
          </w:p>
          <w:p w14:paraId="1AFB0103" w14:textId="77777777" w:rsidR="006879F0" w:rsidRPr="0097016C" w:rsidRDefault="006879F0" w:rsidP="0097016C">
            <w:pPr>
              <w:autoSpaceDE/>
              <w:autoSpaceDN/>
              <w:jc w:val="both"/>
              <w:rPr>
                <w:sz w:val="20"/>
                <w:szCs w:val="20"/>
              </w:rPr>
            </w:pPr>
            <w:r w:rsidRPr="0097016C">
              <w:rPr>
                <w:sz w:val="20"/>
                <w:szCs w:val="20"/>
              </w:rPr>
              <w:t>5</w:t>
            </w:r>
            <w:r w:rsidRPr="00276CE4">
              <w:rPr>
                <w:sz w:val="20"/>
                <w:szCs w:val="20"/>
              </w:rPr>
              <w:t>.   Príslušné orgány uvedené v odseku 2 tohto článku, príslušné orgány subjektov, ktoré sú súčasťou tej istej skupiny, ku ktorej patria pobočky spoločností z tretích krajín, ktorým bolo udelené povolenie v súlade s odsekom 1, a orgány ESMA a EBA úzko spolupracujú s cieľom zabezpečiť, aby všetky činnosti tejto skupiny v Únii podliehali komplexnému, jednotnému a účinnému dohľadu v súlade s touto smernicou, nariadením (EÚ) č. 575/2013, nariadením č. 600/2014, nariadením (EÚ) 2019/2033, so smernicou 2013/36/EÚ a smernicou (EÚ) 2019/2034.</w:t>
            </w:r>
          </w:p>
          <w:p w14:paraId="2A628DAF" w14:textId="77777777" w:rsidR="006879F0" w:rsidRPr="0097016C" w:rsidRDefault="006879F0" w:rsidP="0097016C">
            <w:pPr>
              <w:autoSpaceDE/>
              <w:autoSpaceDN/>
              <w:jc w:val="both"/>
              <w:rPr>
                <w:sz w:val="20"/>
                <w:szCs w:val="20"/>
              </w:rPr>
            </w:pPr>
          </w:p>
          <w:p w14:paraId="21E231E4" w14:textId="77777777" w:rsidR="006879F0" w:rsidRPr="0097016C" w:rsidRDefault="006879F0" w:rsidP="0097016C">
            <w:pPr>
              <w:autoSpaceDE/>
              <w:autoSpaceDN/>
              <w:jc w:val="both"/>
              <w:rPr>
                <w:sz w:val="20"/>
                <w:szCs w:val="20"/>
              </w:rPr>
            </w:pPr>
            <w:r w:rsidRPr="0097016C">
              <w:rPr>
                <w:sz w:val="20"/>
                <w:szCs w:val="20"/>
              </w:rPr>
              <w:t>6.   Orgán ESMA vypracuje návrh vykonávacích technických predpisov s cieľom určiť formát, v ktorom sa majú oznamovať informácie uvedené v odsekoch 3 a 4.</w:t>
            </w:r>
          </w:p>
          <w:p w14:paraId="7DA0BDF5" w14:textId="77777777" w:rsidR="006879F0" w:rsidRPr="0097016C" w:rsidRDefault="006879F0" w:rsidP="0097016C">
            <w:pPr>
              <w:autoSpaceDE/>
              <w:autoSpaceDN/>
              <w:jc w:val="both"/>
              <w:rPr>
                <w:sz w:val="20"/>
                <w:szCs w:val="20"/>
              </w:rPr>
            </w:pPr>
          </w:p>
          <w:p w14:paraId="1AA460CF" w14:textId="77777777" w:rsidR="006879F0" w:rsidRPr="0097016C" w:rsidRDefault="006879F0" w:rsidP="0097016C">
            <w:pPr>
              <w:autoSpaceDE/>
              <w:autoSpaceDN/>
              <w:jc w:val="both"/>
              <w:rPr>
                <w:sz w:val="20"/>
                <w:szCs w:val="20"/>
              </w:rPr>
            </w:pPr>
            <w:r w:rsidRPr="0097016C">
              <w:rPr>
                <w:sz w:val="20"/>
                <w:szCs w:val="20"/>
              </w:rPr>
              <w:t>Orgán ESMA predloží tento návrh vykonávacích technických predpisov Komisii do 26. septembra 2020.</w:t>
            </w:r>
          </w:p>
          <w:p w14:paraId="2F22A1F8" w14:textId="77777777" w:rsidR="006879F0" w:rsidRPr="0097016C" w:rsidRDefault="006879F0" w:rsidP="0097016C">
            <w:pPr>
              <w:autoSpaceDE/>
              <w:autoSpaceDN/>
              <w:jc w:val="both"/>
              <w:rPr>
                <w:sz w:val="20"/>
                <w:szCs w:val="20"/>
              </w:rPr>
            </w:pPr>
          </w:p>
          <w:p w14:paraId="5EAC667B" w14:textId="77777777" w:rsidR="006879F0" w:rsidRPr="00BF09C0" w:rsidRDefault="006879F0" w:rsidP="0097016C">
            <w:pPr>
              <w:autoSpaceDE/>
              <w:autoSpaceDN/>
              <w:jc w:val="both"/>
              <w:rPr>
                <w:sz w:val="20"/>
                <w:szCs w:val="20"/>
              </w:rPr>
            </w:pPr>
            <w:r w:rsidRPr="0097016C">
              <w:rPr>
                <w:sz w:val="20"/>
                <w:szCs w:val="20"/>
              </w:rPr>
              <w:t>Komisii sa zveruje právomoc doplniť túto smernicu prijatím vykonávacích technických predpisov uvedených v prvom pododseku v súlade s článkom 15 nariadenia (EÚ) č. 1095/2010.“</w:t>
            </w:r>
          </w:p>
        </w:tc>
        <w:tc>
          <w:tcPr>
            <w:tcW w:w="1105" w:type="dxa"/>
            <w:tcBorders>
              <w:top w:val="single" w:sz="4" w:space="0" w:color="auto"/>
              <w:left w:val="single" w:sz="4" w:space="0" w:color="auto"/>
              <w:bottom w:val="single" w:sz="4" w:space="0" w:color="auto"/>
              <w:right w:val="single" w:sz="12" w:space="0" w:color="auto"/>
            </w:tcBorders>
          </w:tcPr>
          <w:p w14:paraId="7D3EC06E" w14:textId="77777777" w:rsidR="006879F0" w:rsidRDefault="006879F0" w:rsidP="00E26492">
            <w:pPr>
              <w:jc w:val="center"/>
              <w:rPr>
                <w:sz w:val="20"/>
                <w:szCs w:val="20"/>
              </w:rPr>
            </w:pPr>
            <w:r>
              <w:rPr>
                <w:sz w:val="20"/>
                <w:szCs w:val="20"/>
              </w:rPr>
              <w:lastRenderedPageBreak/>
              <w:t>N</w:t>
            </w:r>
          </w:p>
          <w:p w14:paraId="6B693D49" w14:textId="77777777" w:rsidR="00EE0897" w:rsidRDefault="00EE0897" w:rsidP="00E26492">
            <w:pPr>
              <w:jc w:val="center"/>
              <w:rPr>
                <w:sz w:val="20"/>
                <w:szCs w:val="20"/>
              </w:rPr>
            </w:pPr>
          </w:p>
          <w:p w14:paraId="3F610724" w14:textId="77777777" w:rsidR="00EE0897" w:rsidRDefault="00EE0897" w:rsidP="00E26492">
            <w:pPr>
              <w:jc w:val="center"/>
              <w:rPr>
                <w:sz w:val="20"/>
                <w:szCs w:val="20"/>
              </w:rPr>
            </w:pPr>
          </w:p>
          <w:p w14:paraId="085BC008" w14:textId="77777777" w:rsidR="00EE0897" w:rsidRDefault="00EE0897" w:rsidP="00E26492">
            <w:pPr>
              <w:jc w:val="center"/>
              <w:rPr>
                <w:sz w:val="20"/>
                <w:szCs w:val="20"/>
              </w:rPr>
            </w:pPr>
          </w:p>
          <w:p w14:paraId="42E29F1D" w14:textId="77777777" w:rsidR="00EE0897" w:rsidRDefault="00EE0897" w:rsidP="00E26492">
            <w:pPr>
              <w:jc w:val="center"/>
              <w:rPr>
                <w:sz w:val="20"/>
                <w:szCs w:val="20"/>
              </w:rPr>
            </w:pPr>
          </w:p>
          <w:p w14:paraId="0AFEFBD2" w14:textId="77777777" w:rsidR="00EE0897" w:rsidRDefault="00EE0897" w:rsidP="00E26492">
            <w:pPr>
              <w:jc w:val="center"/>
              <w:rPr>
                <w:sz w:val="20"/>
                <w:szCs w:val="20"/>
              </w:rPr>
            </w:pPr>
          </w:p>
          <w:p w14:paraId="730F6A6C" w14:textId="77777777" w:rsidR="00EE0897" w:rsidRDefault="00EE0897" w:rsidP="00E26492">
            <w:pPr>
              <w:jc w:val="center"/>
              <w:rPr>
                <w:sz w:val="20"/>
                <w:szCs w:val="20"/>
              </w:rPr>
            </w:pPr>
          </w:p>
          <w:p w14:paraId="3172A7D9" w14:textId="77777777" w:rsidR="00EE0897" w:rsidRDefault="00EE0897" w:rsidP="00E26492">
            <w:pPr>
              <w:jc w:val="center"/>
              <w:rPr>
                <w:sz w:val="20"/>
                <w:szCs w:val="20"/>
              </w:rPr>
            </w:pPr>
          </w:p>
          <w:p w14:paraId="169DF7FE" w14:textId="77777777" w:rsidR="00EE0897" w:rsidRDefault="00EE0897" w:rsidP="00E26492">
            <w:pPr>
              <w:jc w:val="center"/>
              <w:rPr>
                <w:sz w:val="20"/>
                <w:szCs w:val="20"/>
              </w:rPr>
            </w:pPr>
          </w:p>
          <w:p w14:paraId="453F7BAD" w14:textId="77777777" w:rsidR="00EE0897" w:rsidRDefault="00EE0897" w:rsidP="00E26492">
            <w:pPr>
              <w:jc w:val="center"/>
              <w:rPr>
                <w:sz w:val="20"/>
                <w:szCs w:val="20"/>
              </w:rPr>
            </w:pPr>
          </w:p>
          <w:p w14:paraId="2F7882BA" w14:textId="77777777" w:rsidR="00EE0897" w:rsidRDefault="00EE0897" w:rsidP="00E26492">
            <w:pPr>
              <w:jc w:val="center"/>
              <w:rPr>
                <w:sz w:val="20"/>
                <w:szCs w:val="20"/>
              </w:rPr>
            </w:pPr>
          </w:p>
          <w:p w14:paraId="3D3BDC1B" w14:textId="77777777" w:rsidR="00EE0897" w:rsidRDefault="00EE0897" w:rsidP="00E26492">
            <w:pPr>
              <w:jc w:val="center"/>
              <w:rPr>
                <w:sz w:val="20"/>
                <w:szCs w:val="20"/>
              </w:rPr>
            </w:pPr>
          </w:p>
          <w:p w14:paraId="3C77DD0A" w14:textId="77777777" w:rsidR="00EE0897" w:rsidRDefault="00EE0897" w:rsidP="00E26492">
            <w:pPr>
              <w:jc w:val="center"/>
              <w:rPr>
                <w:sz w:val="20"/>
                <w:szCs w:val="20"/>
              </w:rPr>
            </w:pPr>
          </w:p>
          <w:p w14:paraId="5D678B51" w14:textId="77777777" w:rsidR="00EE0897" w:rsidRDefault="00EE0897" w:rsidP="00E26492">
            <w:pPr>
              <w:jc w:val="center"/>
              <w:rPr>
                <w:sz w:val="20"/>
                <w:szCs w:val="20"/>
              </w:rPr>
            </w:pPr>
          </w:p>
          <w:p w14:paraId="68589597" w14:textId="77777777" w:rsidR="00EE0897" w:rsidRDefault="00EE0897" w:rsidP="00E26492">
            <w:pPr>
              <w:jc w:val="center"/>
              <w:rPr>
                <w:sz w:val="20"/>
                <w:szCs w:val="20"/>
              </w:rPr>
            </w:pPr>
          </w:p>
          <w:p w14:paraId="296FA2AA" w14:textId="77777777" w:rsidR="00EE0897" w:rsidRDefault="00EE0897" w:rsidP="00E26492">
            <w:pPr>
              <w:jc w:val="center"/>
              <w:rPr>
                <w:sz w:val="20"/>
                <w:szCs w:val="20"/>
              </w:rPr>
            </w:pPr>
          </w:p>
          <w:p w14:paraId="3AC0214F" w14:textId="77777777" w:rsidR="00EE0897" w:rsidRDefault="00EE0897" w:rsidP="00E26492">
            <w:pPr>
              <w:jc w:val="center"/>
              <w:rPr>
                <w:sz w:val="20"/>
                <w:szCs w:val="20"/>
              </w:rPr>
            </w:pPr>
          </w:p>
          <w:p w14:paraId="77CAAD76" w14:textId="77777777" w:rsidR="00EE0897" w:rsidRDefault="00EE0897" w:rsidP="00E26492">
            <w:pPr>
              <w:jc w:val="center"/>
              <w:rPr>
                <w:sz w:val="20"/>
                <w:szCs w:val="20"/>
              </w:rPr>
            </w:pPr>
          </w:p>
          <w:p w14:paraId="356D78EF" w14:textId="77777777" w:rsidR="00EE0897" w:rsidRDefault="00EE0897" w:rsidP="00E26492">
            <w:pPr>
              <w:jc w:val="center"/>
              <w:rPr>
                <w:sz w:val="20"/>
                <w:szCs w:val="20"/>
              </w:rPr>
            </w:pPr>
          </w:p>
          <w:p w14:paraId="43C54669" w14:textId="77777777" w:rsidR="00EE0897" w:rsidRDefault="00EE0897" w:rsidP="00E26492">
            <w:pPr>
              <w:jc w:val="center"/>
              <w:rPr>
                <w:sz w:val="20"/>
                <w:szCs w:val="20"/>
              </w:rPr>
            </w:pPr>
          </w:p>
          <w:p w14:paraId="022AFEF8" w14:textId="77777777" w:rsidR="00EE0897" w:rsidRDefault="00EE0897" w:rsidP="00E26492">
            <w:pPr>
              <w:jc w:val="center"/>
              <w:rPr>
                <w:sz w:val="20"/>
                <w:szCs w:val="20"/>
              </w:rPr>
            </w:pPr>
          </w:p>
          <w:p w14:paraId="468414E2" w14:textId="77777777" w:rsidR="00EE0897" w:rsidRDefault="00EE0897" w:rsidP="00E26492">
            <w:pPr>
              <w:jc w:val="center"/>
              <w:rPr>
                <w:sz w:val="20"/>
                <w:szCs w:val="20"/>
              </w:rPr>
            </w:pPr>
          </w:p>
          <w:p w14:paraId="5422030F" w14:textId="77777777" w:rsidR="00EE0897" w:rsidRDefault="00EE0897" w:rsidP="00E26492">
            <w:pPr>
              <w:jc w:val="center"/>
              <w:rPr>
                <w:sz w:val="20"/>
                <w:szCs w:val="20"/>
              </w:rPr>
            </w:pPr>
          </w:p>
          <w:p w14:paraId="37DC48F1" w14:textId="77777777" w:rsidR="00EE0897" w:rsidRDefault="00EE0897" w:rsidP="00E26492">
            <w:pPr>
              <w:jc w:val="center"/>
              <w:rPr>
                <w:sz w:val="20"/>
                <w:szCs w:val="20"/>
              </w:rPr>
            </w:pPr>
          </w:p>
          <w:p w14:paraId="18E70E02" w14:textId="77777777" w:rsidR="00EE0897" w:rsidRDefault="00EE0897" w:rsidP="00E26492">
            <w:pPr>
              <w:jc w:val="center"/>
              <w:rPr>
                <w:sz w:val="20"/>
                <w:szCs w:val="20"/>
              </w:rPr>
            </w:pPr>
          </w:p>
          <w:p w14:paraId="73112F00" w14:textId="77777777" w:rsidR="00EE0897" w:rsidRDefault="00EE0897" w:rsidP="00E26492">
            <w:pPr>
              <w:jc w:val="center"/>
              <w:rPr>
                <w:sz w:val="20"/>
                <w:szCs w:val="20"/>
              </w:rPr>
            </w:pPr>
          </w:p>
          <w:p w14:paraId="75450FC1" w14:textId="77777777" w:rsidR="00EE0897" w:rsidRDefault="00EE0897" w:rsidP="00E26492">
            <w:pPr>
              <w:jc w:val="center"/>
              <w:rPr>
                <w:sz w:val="20"/>
                <w:szCs w:val="20"/>
              </w:rPr>
            </w:pPr>
          </w:p>
          <w:p w14:paraId="757A4995" w14:textId="77777777" w:rsidR="00EE0897" w:rsidRDefault="00EE0897" w:rsidP="00E26492">
            <w:pPr>
              <w:jc w:val="center"/>
              <w:rPr>
                <w:sz w:val="20"/>
                <w:szCs w:val="20"/>
              </w:rPr>
            </w:pPr>
          </w:p>
          <w:p w14:paraId="6F65DDAD" w14:textId="77777777" w:rsidR="00EE0897" w:rsidRDefault="00EE0897" w:rsidP="00E26492">
            <w:pPr>
              <w:jc w:val="center"/>
              <w:rPr>
                <w:sz w:val="20"/>
                <w:szCs w:val="20"/>
              </w:rPr>
            </w:pPr>
          </w:p>
          <w:p w14:paraId="31F61C20" w14:textId="77777777" w:rsidR="00EE0897" w:rsidRDefault="00EE0897" w:rsidP="00E26492">
            <w:pPr>
              <w:jc w:val="center"/>
              <w:rPr>
                <w:sz w:val="20"/>
                <w:szCs w:val="20"/>
              </w:rPr>
            </w:pPr>
          </w:p>
          <w:p w14:paraId="49A1CF37" w14:textId="77777777" w:rsidR="00EE0897" w:rsidRDefault="00EE0897" w:rsidP="00E26492">
            <w:pPr>
              <w:jc w:val="center"/>
              <w:rPr>
                <w:sz w:val="20"/>
                <w:szCs w:val="20"/>
              </w:rPr>
            </w:pPr>
          </w:p>
          <w:p w14:paraId="3C5EE2D0" w14:textId="77777777" w:rsidR="008E55EC" w:rsidRDefault="008E55EC" w:rsidP="00E26492">
            <w:pPr>
              <w:jc w:val="center"/>
              <w:rPr>
                <w:sz w:val="20"/>
                <w:szCs w:val="20"/>
              </w:rPr>
            </w:pPr>
          </w:p>
          <w:p w14:paraId="1F301AE8" w14:textId="77777777" w:rsidR="008E55EC" w:rsidRDefault="008E55EC" w:rsidP="00E26492">
            <w:pPr>
              <w:jc w:val="center"/>
              <w:rPr>
                <w:sz w:val="20"/>
                <w:szCs w:val="20"/>
              </w:rPr>
            </w:pPr>
          </w:p>
          <w:p w14:paraId="13850BDA" w14:textId="77777777" w:rsidR="008E55EC" w:rsidRDefault="008E55EC" w:rsidP="00E26492">
            <w:pPr>
              <w:jc w:val="center"/>
              <w:rPr>
                <w:sz w:val="20"/>
                <w:szCs w:val="20"/>
              </w:rPr>
            </w:pPr>
          </w:p>
          <w:p w14:paraId="72246E4D" w14:textId="77777777" w:rsidR="008E55EC" w:rsidRDefault="008E55EC" w:rsidP="00E26492">
            <w:pPr>
              <w:jc w:val="center"/>
              <w:rPr>
                <w:sz w:val="20"/>
                <w:szCs w:val="20"/>
              </w:rPr>
            </w:pPr>
          </w:p>
          <w:p w14:paraId="7AA88471" w14:textId="77777777" w:rsidR="008E55EC" w:rsidRDefault="008E55EC" w:rsidP="00E26492">
            <w:pPr>
              <w:jc w:val="center"/>
              <w:rPr>
                <w:sz w:val="20"/>
                <w:szCs w:val="20"/>
              </w:rPr>
            </w:pPr>
          </w:p>
          <w:p w14:paraId="2DEDE8A6" w14:textId="77777777" w:rsidR="008E55EC" w:rsidRDefault="008E55EC" w:rsidP="00E26492">
            <w:pPr>
              <w:jc w:val="center"/>
              <w:rPr>
                <w:sz w:val="20"/>
                <w:szCs w:val="20"/>
              </w:rPr>
            </w:pPr>
          </w:p>
          <w:p w14:paraId="1B02FD0D" w14:textId="77777777" w:rsidR="008E55EC" w:rsidRDefault="008E55EC" w:rsidP="00E26492">
            <w:pPr>
              <w:jc w:val="center"/>
              <w:rPr>
                <w:sz w:val="20"/>
                <w:szCs w:val="20"/>
              </w:rPr>
            </w:pPr>
          </w:p>
          <w:p w14:paraId="5CB29FE8" w14:textId="77777777" w:rsidR="008E55EC" w:rsidRDefault="008E55EC" w:rsidP="00E26492">
            <w:pPr>
              <w:jc w:val="center"/>
              <w:rPr>
                <w:sz w:val="20"/>
                <w:szCs w:val="20"/>
              </w:rPr>
            </w:pPr>
          </w:p>
          <w:p w14:paraId="4BAD6C5C" w14:textId="77777777" w:rsidR="008E55EC" w:rsidRDefault="008E55EC" w:rsidP="00E26492">
            <w:pPr>
              <w:jc w:val="center"/>
              <w:rPr>
                <w:sz w:val="20"/>
                <w:szCs w:val="20"/>
              </w:rPr>
            </w:pPr>
          </w:p>
          <w:p w14:paraId="5722E089" w14:textId="77777777" w:rsidR="008E55EC" w:rsidRDefault="008E55EC" w:rsidP="00E26492">
            <w:pPr>
              <w:jc w:val="center"/>
              <w:rPr>
                <w:sz w:val="20"/>
                <w:szCs w:val="20"/>
              </w:rPr>
            </w:pPr>
          </w:p>
          <w:p w14:paraId="0961B76A" w14:textId="3CBA4E67" w:rsidR="00EE0897" w:rsidRDefault="00EE0897" w:rsidP="00E26492">
            <w:pPr>
              <w:jc w:val="center"/>
              <w:rPr>
                <w:sz w:val="20"/>
                <w:szCs w:val="20"/>
              </w:rPr>
            </w:pPr>
            <w:r>
              <w:rPr>
                <w:sz w:val="20"/>
                <w:szCs w:val="20"/>
              </w:rPr>
              <w:t>n.a.</w:t>
            </w:r>
          </w:p>
          <w:p w14:paraId="04C60BAB" w14:textId="77777777" w:rsidR="00EE0897" w:rsidRDefault="00EE0897" w:rsidP="00E26492">
            <w:pPr>
              <w:jc w:val="center"/>
              <w:rPr>
                <w:sz w:val="20"/>
                <w:szCs w:val="20"/>
              </w:rPr>
            </w:pPr>
          </w:p>
          <w:p w14:paraId="5A676FCA" w14:textId="77777777" w:rsidR="00EE0897" w:rsidRDefault="00EE0897" w:rsidP="00E26492">
            <w:pPr>
              <w:jc w:val="center"/>
              <w:rPr>
                <w:sz w:val="20"/>
                <w:szCs w:val="20"/>
              </w:rPr>
            </w:pPr>
          </w:p>
          <w:p w14:paraId="4D388B3F" w14:textId="77777777" w:rsidR="00EE0897" w:rsidRDefault="00EE0897" w:rsidP="00E26492">
            <w:pPr>
              <w:jc w:val="center"/>
              <w:rPr>
                <w:sz w:val="20"/>
                <w:szCs w:val="20"/>
              </w:rPr>
            </w:pPr>
          </w:p>
          <w:p w14:paraId="0E21A90C" w14:textId="77777777" w:rsidR="008E55EC" w:rsidRDefault="008E55EC" w:rsidP="00E26492">
            <w:pPr>
              <w:jc w:val="center"/>
              <w:rPr>
                <w:sz w:val="20"/>
                <w:szCs w:val="20"/>
              </w:rPr>
            </w:pPr>
          </w:p>
          <w:p w14:paraId="0D42DB30" w14:textId="58DF781C" w:rsidR="00EE0897" w:rsidRDefault="00EE0897" w:rsidP="00E26492">
            <w:pPr>
              <w:jc w:val="center"/>
              <w:rPr>
                <w:sz w:val="20"/>
                <w:szCs w:val="20"/>
              </w:rPr>
            </w:pPr>
            <w:r>
              <w:rPr>
                <w:sz w:val="20"/>
                <w:szCs w:val="20"/>
              </w:rPr>
              <w:t>N</w:t>
            </w:r>
          </w:p>
          <w:p w14:paraId="16E47027" w14:textId="3342967E" w:rsidR="00EE0897" w:rsidRDefault="00EE0897" w:rsidP="00E26492">
            <w:pPr>
              <w:jc w:val="center"/>
              <w:rPr>
                <w:sz w:val="20"/>
                <w:szCs w:val="20"/>
              </w:rPr>
            </w:pPr>
          </w:p>
        </w:tc>
        <w:tc>
          <w:tcPr>
            <w:tcW w:w="902" w:type="dxa"/>
            <w:gridSpan w:val="2"/>
            <w:tcBorders>
              <w:top w:val="single" w:sz="4" w:space="0" w:color="auto"/>
              <w:left w:val="nil"/>
              <w:bottom w:val="single" w:sz="4" w:space="0" w:color="auto"/>
              <w:right w:val="single" w:sz="4" w:space="0" w:color="auto"/>
            </w:tcBorders>
          </w:tcPr>
          <w:p w14:paraId="6E1AC633" w14:textId="77777777" w:rsidR="006879F0" w:rsidRDefault="006879F0" w:rsidP="00E26492">
            <w:pPr>
              <w:jc w:val="center"/>
              <w:rPr>
                <w:sz w:val="20"/>
                <w:szCs w:val="20"/>
              </w:rPr>
            </w:pPr>
            <w:r w:rsidRPr="00BB0E7F">
              <w:rPr>
                <w:b/>
                <w:sz w:val="20"/>
                <w:szCs w:val="20"/>
              </w:rPr>
              <w:lastRenderedPageBreak/>
              <w:t>Návrh zákona</w:t>
            </w:r>
            <w:r w:rsidRPr="006F413F">
              <w:rPr>
                <w:b/>
                <w:sz w:val="20"/>
                <w:szCs w:val="20"/>
              </w:rPr>
              <w:t xml:space="preserve"> čl. I </w:t>
            </w:r>
            <w:r>
              <w:rPr>
                <w:sz w:val="20"/>
                <w:szCs w:val="20"/>
              </w:rPr>
              <w:t>a 566/2001</w:t>
            </w:r>
          </w:p>
          <w:p w14:paraId="143271B0" w14:textId="77777777" w:rsidR="006879F0" w:rsidRDefault="006879F0" w:rsidP="00E26492">
            <w:pPr>
              <w:jc w:val="center"/>
              <w:rPr>
                <w:sz w:val="20"/>
                <w:szCs w:val="20"/>
              </w:rPr>
            </w:pPr>
          </w:p>
          <w:p w14:paraId="6E403AC9" w14:textId="77777777" w:rsidR="006879F0" w:rsidRDefault="006879F0" w:rsidP="00E26492">
            <w:pPr>
              <w:jc w:val="center"/>
              <w:rPr>
                <w:sz w:val="20"/>
                <w:szCs w:val="20"/>
              </w:rPr>
            </w:pPr>
          </w:p>
          <w:p w14:paraId="311C26A8" w14:textId="77777777" w:rsidR="006879F0" w:rsidRDefault="006879F0" w:rsidP="00E26492">
            <w:pPr>
              <w:jc w:val="center"/>
              <w:rPr>
                <w:sz w:val="20"/>
                <w:szCs w:val="20"/>
              </w:rPr>
            </w:pPr>
          </w:p>
          <w:p w14:paraId="2003DBC4" w14:textId="77777777" w:rsidR="006879F0" w:rsidRDefault="006879F0" w:rsidP="00E26492">
            <w:pPr>
              <w:jc w:val="center"/>
              <w:rPr>
                <w:sz w:val="20"/>
                <w:szCs w:val="20"/>
              </w:rPr>
            </w:pPr>
          </w:p>
          <w:p w14:paraId="4F12B4C9" w14:textId="77777777" w:rsidR="006879F0" w:rsidRDefault="006879F0" w:rsidP="00E26492">
            <w:pPr>
              <w:jc w:val="center"/>
              <w:rPr>
                <w:sz w:val="20"/>
                <w:szCs w:val="20"/>
              </w:rPr>
            </w:pPr>
          </w:p>
          <w:p w14:paraId="1BAE60E8" w14:textId="77777777" w:rsidR="006879F0" w:rsidRDefault="006879F0" w:rsidP="00E26492">
            <w:pPr>
              <w:jc w:val="center"/>
              <w:rPr>
                <w:sz w:val="20"/>
                <w:szCs w:val="20"/>
              </w:rPr>
            </w:pPr>
          </w:p>
          <w:p w14:paraId="0BC86E9D" w14:textId="77777777" w:rsidR="006879F0" w:rsidRDefault="006879F0" w:rsidP="00E26492">
            <w:pPr>
              <w:jc w:val="center"/>
              <w:rPr>
                <w:sz w:val="20"/>
                <w:szCs w:val="20"/>
              </w:rPr>
            </w:pPr>
          </w:p>
          <w:p w14:paraId="03DEA4DA" w14:textId="77777777" w:rsidR="0057261C" w:rsidRDefault="0057261C" w:rsidP="00E26492">
            <w:pPr>
              <w:jc w:val="center"/>
              <w:rPr>
                <w:sz w:val="20"/>
                <w:szCs w:val="20"/>
              </w:rPr>
            </w:pPr>
          </w:p>
          <w:p w14:paraId="0F66FC57" w14:textId="77777777" w:rsidR="0057261C" w:rsidRDefault="0057261C" w:rsidP="00E26492">
            <w:pPr>
              <w:jc w:val="center"/>
              <w:rPr>
                <w:sz w:val="20"/>
                <w:szCs w:val="20"/>
              </w:rPr>
            </w:pPr>
          </w:p>
          <w:p w14:paraId="642D81B2" w14:textId="77777777" w:rsidR="006879F0" w:rsidRDefault="006879F0" w:rsidP="00E26492">
            <w:pPr>
              <w:jc w:val="center"/>
              <w:rPr>
                <w:sz w:val="20"/>
                <w:szCs w:val="20"/>
              </w:rPr>
            </w:pPr>
            <w:r>
              <w:rPr>
                <w:sz w:val="20"/>
                <w:szCs w:val="20"/>
              </w:rPr>
              <w:t>747/2004</w:t>
            </w:r>
          </w:p>
          <w:p w14:paraId="40D57D81" w14:textId="77777777" w:rsidR="006879F0" w:rsidRDefault="006879F0" w:rsidP="00E26492">
            <w:pPr>
              <w:jc w:val="center"/>
              <w:rPr>
                <w:sz w:val="20"/>
                <w:szCs w:val="20"/>
              </w:rPr>
            </w:pPr>
          </w:p>
          <w:p w14:paraId="593C90A8" w14:textId="77777777" w:rsidR="006879F0" w:rsidRDefault="006879F0" w:rsidP="00E26492">
            <w:pPr>
              <w:jc w:val="center"/>
              <w:rPr>
                <w:sz w:val="20"/>
                <w:szCs w:val="20"/>
              </w:rPr>
            </w:pPr>
          </w:p>
          <w:p w14:paraId="03867239" w14:textId="77777777" w:rsidR="006879F0" w:rsidRDefault="006879F0" w:rsidP="00E26492">
            <w:pPr>
              <w:jc w:val="center"/>
              <w:rPr>
                <w:sz w:val="20"/>
                <w:szCs w:val="20"/>
              </w:rPr>
            </w:pPr>
          </w:p>
          <w:p w14:paraId="57D8AB7A" w14:textId="77777777" w:rsidR="006879F0" w:rsidRDefault="006879F0" w:rsidP="00E26492">
            <w:pPr>
              <w:jc w:val="center"/>
              <w:rPr>
                <w:sz w:val="20"/>
                <w:szCs w:val="20"/>
              </w:rPr>
            </w:pPr>
          </w:p>
          <w:p w14:paraId="2E375F0F" w14:textId="77777777" w:rsidR="006879F0" w:rsidRDefault="006879F0" w:rsidP="00E26492">
            <w:pPr>
              <w:jc w:val="center"/>
              <w:rPr>
                <w:sz w:val="20"/>
                <w:szCs w:val="20"/>
              </w:rPr>
            </w:pPr>
          </w:p>
          <w:p w14:paraId="1D467FF8" w14:textId="77777777" w:rsidR="006879F0" w:rsidRDefault="006879F0" w:rsidP="00E26492">
            <w:pPr>
              <w:jc w:val="center"/>
              <w:rPr>
                <w:sz w:val="20"/>
                <w:szCs w:val="20"/>
              </w:rPr>
            </w:pPr>
          </w:p>
          <w:p w14:paraId="34A80571" w14:textId="77777777" w:rsidR="006879F0" w:rsidRDefault="006879F0" w:rsidP="00E26492">
            <w:pPr>
              <w:jc w:val="center"/>
              <w:rPr>
                <w:sz w:val="20"/>
                <w:szCs w:val="20"/>
              </w:rPr>
            </w:pPr>
          </w:p>
          <w:p w14:paraId="2CE58A4E" w14:textId="77777777" w:rsidR="006879F0" w:rsidRDefault="006879F0" w:rsidP="00E26492">
            <w:pPr>
              <w:jc w:val="center"/>
              <w:rPr>
                <w:sz w:val="20"/>
                <w:szCs w:val="20"/>
              </w:rPr>
            </w:pPr>
          </w:p>
          <w:p w14:paraId="7CF7AC65" w14:textId="77777777" w:rsidR="006879F0" w:rsidRDefault="006879F0" w:rsidP="00E26492">
            <w:pPr>
              <w:jc w:val="center"/>
              <w:rPr>
                <w:sz w:val="20"/>
                <w:szCs w:val="20"/>
              </w:rPr>
            </w:pPr>
          </w:p>
          <w:p w14:paraId="449DABA2" w14:textId="77777777" w:rsidR="006879F0" w:rsidRDefault="006879F0" w:rsidP="00E26492">
            <w:pPr>
              <w:jc w:val="center"/>
              <w:rPr>
                <w:sz w:val="20"/>
                <w:szCs w:val="20"/>
              </w:rPr>
            </w:pPr>
          </w:p>
          <w:p w14:paraId="6FCE32F3" w14:textId="61A39FE1" w:rsidR="006879F0" w:rsidRDefault="00EE0897" w:rsidP="00E26492">
            <w:pPr>
              <w:jc w:val="center"/>
              <w:rPr>
                <w:sz w:val="20"/>
                <w:szCs w:val="20"/>
              </w:rPr>
            </w:pPr>
            <w:r>
              <w:rPr>
                <w:sz w:val="20"/>
                <w:szCs w:val="20"/>
              </w:rPr>
              <w:t>566/2001</w:t>
            </w:r>
          </w:p>
          <w:p w14:paraId="548590F5" w14:textId="77777777" w:rsidR="006879F0" w:rsidRDefault="006879F0" w:rsidP="00E26492">
            <w:pPr>
              <w:jc w:val="center"/>
              <w:rPr>
                <w:sz w:val="20"/>
                <w:szCs w:val="20"/>
              </w:rPr>
            </w:pPr>
          </w:p>
          <w:p w14:paraId="2316EA70" w14:textId="77777777" w:rsidR="006879F0" w:rsidRDefault="006879F0" w:rsidP="00E26492">
            <w:pPr>
              <w:jc w:val="center"/>
              <w:rPr>
                <w:sz w:val="20"/>
                <w:szCs w:val="20"/>
              </w:rPr>
            </w:pPr>
          </w:p>
          <w:p w14:paraId="412C7F96" w14:textId="77777777" w:rsidR="006879F0" w:rsidRDefault="006879F0" w:rsidP="00E26492">
            <w:pPr>
              <w:jc w:val="center"/>
              <w:rPr>
                <w:sz w:val="20"/>
                <w:szCs w:val="20"/>
              </w:rPr>
            </w:pPr>
          </w:p>
          <w:p w14:paraId="11E47647" w14:textId="77777777" w:rsidR="006879F0" w:rsidRDefault="006879F0" w:rsidP="00E26492">
            <w:pPr>
              <w:jc w:val="center"/>
              <w:rPr>
                <w:sz w:val="20"/>
                <w:szCs w:val="20"/>
              </w:rPr>
            </w:pPr>
          </w:p>
          <w:p w14:paraId="11A61DB2" w14:textId="77777777" w:rsidR="00EE0897" w:rsidRDefault="00EE0897" w:rsidP="00E26492">
            <w:pPr>
              <w:jc w:val="center"/>
              <w:rPr>
                <w:sz w:val="20"/>
                <w:szCs w:val="20"/>
              </w:rPr>
            </w:pPr>
          </w:p>
          <w:p w14:paraId="2CCE023E" w14:textId="77777777" w:rsidR="00EE0897" w:rsidRDefault="00EE0897" w:rsidP="00E26492">
            <w:pPr>
              <w:jc w:val="center"/>
              <w:rPr>
                <w:sz w:val="20"/>
                <w:szCs w:val="20"/>
              </w:rPr>
            </w:pPr>
          </w:p>
          <w:p w14:paraId="7638D06C" w14:textId="77777777" w:rsidR="00EE0897" w:rsidRDefault="00EE0897" w:rsidP="00E26492">
            <w:pPr>
              <w:jc w:val="center"/>
              <w:rPr>
                <w:sz w:val="20"/>
                <w:szCs w:val="20"/>
              </w:rPr>
            </w:pPr>
          </w:p>
          <w:p w14:paraId="7CA0BF82" w14:textId="77777777" w:rsidR="00EE0897" w:rsidRDefault="00EE0897" w:rsidP="00E26492">
            <w:pPr>
              <w:jc w:val="center"/>
              <w:rPr>
                <w:sz w:val="20"/>
                <w:szCs w:val="20"/>
              </w:rPr>
            </w:pPr>
          </w:p>
          <w:p w14:paraId="3DDFDD3B" w14:textId="77777777" w:rsidR="00EE0897" w:rsidRDefault="00EE0897" w:rsidP="00E26492">
            <w:pPr>
              <w:jc w:val="center"/>
              <w:rPr>
                <w:sz w:val="20"/>
                <w:szCs w:val="20"/>
              </w:rPr>
            </w:pPr>
          </w:p>
          <w:p w14:paraId="3444E42E" w14:textId="77777777" w:rsidR="00EE0897" w:rsidRDefault="00EE0897" w:rsidP="00E26492">
            <w:pPr>
              <w:jc w:val="center"/>
              <w:rPr>
                <w:sz w:val="20"/>
                <w:szCs w:val="20"/>
              </w:rPr>
            </w:pPr>
          </w:p>
          <w:p w14:paraId="51F299F8" w14:textId="77777777" w:rsidR="00EE0897" w:rsidRDefault="00EE0897" w:rsidP="00E26492">
            <w:pPr>
              <w:jc w:val="center"/>
              <w:rPr>
                <w:sz w:val="20"/>
                <w:szCs w:val="20"/>
              </w:rPr>
            </w:pPr>
          </w:p>
          <w:p w14:paraId="1A610BA5" w14:textId="77777777" w:rsidR="006879F0" w:rsidRDefault="006879F0" w:rsidP="00E26492">
            <w:pPr>
              <w:jc w:val="center"/>
              <w:rPr>
                <w:b/>
                <w:sz w:val="20"/>
                <w:szCs w:val="20"/>
              </w:rPr>
            </w:pPr>
            <w:r w:rsidRPr="006F413F">
              <w:rPr>
                <w:b/>
                <w:sz w:val="20"/>
                <w:szCs w:val="20"/>
              </w:rPr>
              <w:t xml:space="preserve">Návrh zákona Čl. I </w:t>
            </w:r>
          </w:p>
          <w:p w14:paraId="180875A3" w14:textId="77777777" w:rsidR="00EE0897" w:rsidRDefault="00EE0897" w:rsidP="00E26492">
            <w:pPr>
              <w:jc w:val="center"/>
              <w:rPr>
                <w:b/>
                <w:sz w:val="20"/>
                <w:szCs w:val="20"/>
              </w:rPr>
            </w:pPr>
          </w:p>
          <w:p w14:paraId="1795A6A3" w14:textId="77777777" w:rsidR="00EE0897" w:rsidRDefault="00EE0897" w:rsidP="00E26492">
            <w:pPr>
              <w:jc w:val="center"/>
              <w:rPr>
                <w:b/>
                <w:sz w:val="20"/>
                <w:szCs w:val="20"/>
              </w:rPr>
            </w:pPr>
          </w:p>
          <w:p w14:paraId="63268C6F" w14:textId="77777777" w:rsidR="00EE0897" w:rsidRDefault="00EE0897" w:rsidP="00E26492">
            <w:pPr>
              <w:jc w:val="center"/>
              <w:rPr>
                <w:b/>
                <w:sz w:val="20"/>
                <w:szCs w:val="20"/>
              </w:rPr>
            </w:pPr>
          </w:p>
          <w:p w14:paraId="58E67AA1" w14:textId="77777777" w:rsidR="00EE0897" w:rsidRDefault="00EE0897" w:rsidP="00E26492">
            <w:pPr>
              <w:jc w:val="center"/>
              <w:rPr>
                <w:b/>
                <w:sz w:val="20"/>
                <w:szCs w:val="20"/>
              </w:rPr>
            </w:pPr>
          </w:p>
          <w:p w14:paraId="1CFB5971" w14:textId="77777777" w:rsidR="00EE0897" w:rsidRDefault="00EE0897" w:rsidP="00E26492">
            <w:pPr>
              <w:jc w:val="center"/>
              <w:rPr>
                <w:b/>
                <w:sz w:val="20"/>
                <w:szCs w:val="20"/>
              </w:rPr>
            </w:pPr>
          </w:p>
          <w:p w14:paraId="71A30D8D" w14:textId="77777777" w:rsidR="00EE0897" w:rsidRDefault="00EE0897" w:rsidP="00E26492">
            <w:pPr>
              <w:jc w:val="center"/>
              <w:rPr>
                <w:b/>
                <w:sz w:val="20"/>
                <w:szCs w:val="20"/>
              </w:rPr>
            </w:pPr>
          </w:p>
          <w:p w14:paraId="54AF381F" w14:textId="174BE1B2" w:rsidR="00EE0897" w:rsidRPr="006F413F" w:rsidRDefault="00EE0897" w:rsidP="00E26492">
            <w:pPr>
              <w:jc w:val="center"/>
              <w:rPr>
                <w:b/>
                <w:sz w:val="20"/>
                <w:szCs w:val="20"/>
              </w:rPr>
            </w:pPr>
            <w:r>
              <w:rPr>
                <w:b/>
                <w:sz w:val="20"/>
                <w:szCs w:val="20"/>
              </w:rPr>
              <w:lastRenderedPageBreak/>
              <w:t>Návrh zákona čl. I</w:t>
            </w:r>
          </w:p>
        </w:tc>
        <w:tc>
          <w:tcPr>
            <w:tcW w:w="705" w:type="dxa"/>
            <w:tcBorders>
              <w:top w:val="single" w:sz="4" w:space="0" w:color="auto"/>
              <w:left w:val="single" w:sz="4" w:space="0" w:color="auto"/>
              <w:bottom w:val="single" w:sz="4" w:space="0" w:color="auto"/>
              <w:right w:val="single" w:sz="4" w:space="0" w:color="auto"/>
            </w:tcBorders>
          </w:tcPr>
          <w:p w14:paraId="34EEF749" w14:textId="77777777" w:rsidR="006879F0" w:rsidRDefault="006879F0" w:rsidP="00E26492">
            <w:pPr>
              <w:pStyle w:val="Normlny0"/>
              <w:jc w:val="center"/>
            </w:pPr>
            <w:r>
              <w:lastRenderedPageBreak/>
              <w:t>§ 56 ods. 2 písm. m)</w:t>
            </w:r>
          </w:p>
          <w:p w14:paraId="4E918DFA" w14:textId="77777777" w:rsidR="006879F0" w:rsidRDefault="006879F0" w:rsidP="00E26492">
            <w:pPr>
              <w:pStyle w:val="Normlny0"/>
              <w:jc w:val="center"/>
            </w:pPr>
          </w:p>
          <w:p w14:paraId="41007D39" w14:textId="77777777" w:rsidR="006879F0" w:rsidRDefault="006879F0" w:rsidP="00E26492">
            <w:pPr>
              <w:pStyle w:val="Normlny0"/>
              <w:jc w:val="center"/>
            </w:pPr>
          </w:p>
          <w:p w14:paraId="4AD0BF89" w14:textId="77777777" w:rsidR="006879F0" w:rsidRDefault="006879F0" w:rsidP="00E26492">
            <w:pPr>
              <w:pStyle w:val="Normlny0"/>
              <w:jc w:val="center"/>
            </w:pPr>
          </w:p>
          <w:p w14:paraId="4550BDB7" w14:textId="77777777" w:rsidR="006879F0" w:rsidRDefault="006879F0" w:rsidP="00E26492">
            <w:pPr>
              <w:pStyle w:val="Normlny0"/>
              <w:jc w:val="center"/>
            </w:pPr>
          </w:p>
          <w:p w14:paraId="458AF23E" w14:textId="77777777" w:rsidR="006879F0" w:rsidRDefault="006879F0" w:rsidP="00E26492">
            <w:pPr>
              <w:pStyle w:val="Normlny0"/>
              <w:jc w:val="center"/>
            </w:pPr>
          </w:p>
          <w:p w14:paraId="7E7C096A" w14:textId="77777777" w:rsidR="006879F0" w:rsidRDefault="006879F0" w:rsidP="00E26492">
            <w:pPr>
              <w:pStyle w:val="Normlny0"/>
              <w:jc w:val="center"/>
            </w:pPr>
          </w:p>
          <w:p w14:paraId="77821FFD" w14:textId="77777777" w:rsidR="006879F0" w:rsidRDefault="006879F0" w:rsidP="00E26492">
            <w:pPr>
              <w:pStyle w:val="Normlny0"/>
              <w:jc w:val="center"/>
            </w:pPr>
          </w:p>
          <w:p w14:paraId="7CEB5178" w14:textId="77777777" w:rsidR="0057261C" w:rsidRDefault="0057261C" w:rsidP="00E26492">
            <w:pPr>
              <w:pStyle w:val="Normlny0"/>
              <w:jc w:val="center"/>
            </w:pPr>
          </w:p>
          <w:p w14:paraId="6AA16DD0" w14:textId="77777777" w:rsidR="0057261C" w:rsidRDefault="0057261C" w:rsidP="00E26492">
            <w:pPr>
              <w:pStyle w:val="Normlny0"/>
              <w:jc w:val="center"/>
            </w:pPr>
          </w:p>
          <w:p w14:paraId="5612301C" w14:textId="491399A0" w:rsidR="006879F0" w:rsidRDefault="006879F0" w:rsidP="00E26492">
            <w:pPr>
              <w:pStyle w:val="Normlny0"/>
              <w:jc w:val="center"/>
            </w:pPr>
            <w:r>
              <w:t>§ 29 ods. 2</w:t>
            </w:r>
          </w:p>
          <w:p w14:paraId="12CC7E1D" w14:textId="77777777" w:rsidR="006879F0" w:rsidRDefault="006879F0" w:rsidP="00E26492">
            <w:pPr>
              <w:pStyle w:val="Normlny0"/>
              <w:jc w:val="center"/>
            </w:pPr>
          </w:p>
          <w:p w14:paraId="4A0ECD24" w14:textId="77777777" w:rsidR="006879F0" w:rsidRDefault="006879F0" w:rsidP="00E26492">
            <w:pPr>
              <w:pStyle w:val="Normlny0"/>
              <w:jc w:val="center"/>
            </w:pPr>
          </w:p>
          <w:p w14:paraId="34E0B72B" w14:textId="77777777" w:rsidR="006879F0" w:rsidRDefault="006879F0" w:rsidP="00E26492">
            <w:pPr>
              <w:pStyle w:val="Normlny0"/>
              <w:jc w:val="center"/>
            </w:pPr>
          </w:p>
          <w:p w14:paraId="2BDFC556" w14:textId="77777777" w:rsidR="006879F0" w:rsidRDefault="006879F0" w:rsidP="00E26492">
            <w:pPr>
              <w:pStyle w:val="Normlny0"/>
              <w:jc w:val="center"/>
            </w:pPr>
          </w:p>
          <w:p w14:paraId="42A2507B" w14:textId="77777777" w:rsidR="006879F0" w:rsidRDefault="006879F0" w:rsidP="00E26492">
            <w:pPr>
              <w:pStyle w:val="Normlny0"/>
              <w:jc w:val="center"/>
            </w:pPr>
          </w:p>
          <w:p w14:paraId="67F64929" w14:textId="77777777" w:rsidR="006879F0" w:rsidRDefault="006879F0" w:rsidP="00E26492">
            <w:pPr>
              <w:pStyle w:val="Normlny0"/>
              <w:jc w:val="center"/>
            </w:pPr>
          </w:p>
          <w:p w14:paraId="6E6198DC" w14:textId="77777777" w:rsidR="006879F0" w:rsidRDefault="006879F0" w:rsidP="00E26492">
            <w:pPr>
              <w:pStyle w:val="Normlny0"/>
              <w:jc w:val="center"/>
            </w:pPr>
          </w:p>
          <w:p w14:paraId="31323080" w14:textId="77777777" w:rsidR="006879F0" w:rsidRDefault="006879F0" w:rsidP="00E26492">
            <w:pPr>
              <w:pStyle w:val="Normlny0"/>
              <w:jc w:val="center"/>
            </w:pPr>
          </w:p>
          <w:p w14:paraId="6D7B6CA6" w14:textId="77777777" w:rsidR="006879F0" w:rsidRDefault="006879F0" w:rsidP="00E26492">
            <w:pPr>
              <w:pStyle w:val="Normlny0"/>
              <w:jc w:val="center"/>
            </w:pPr>
          </w:p>
          <w:p w14:paraId="33040774" w14:textId="5D395D7E" w:rsidR="006879F0" w:rsidRDefault="00EE0897" w:rsidP="00E26492">
            <w:pPr>
              <w:pStyle w:val="Normlny0"/>
              <w:jc w:val="center"/>
            </w:pPr>
            <w:r>
              <w:t>§ 56 ods. 6 a 9</w:t>
            </w:r>
          </w:p>
          <w:p w14:paraId="3C9EBD64" w14:textId="77777777" w:rsidR="006879F0" w:rsidRDefault="006879F0" w:rsidP="00E26492">
            <w:pPr>
              <w:pStyle w:val="Normlny0"/>
              <w:jc w:val="center"/>
            </w:pPr>
          </w:p>
          <w:p w14:paraId="30D46D69" w14:textId="77777777" w:rsidR="006879F0" w:rsidRDefault="006879F0" w:rsidP="00E26492">
            <w:pPr>
              <w:pStyle w:val="Normlny0"/>
              <w:jc w:val="center"/>
            </w:pPr>
          </w:p>
          <w:p w14:paraId="607624F1" w14:textId="77777777" w:rsidR="006879F0" w:rsidRDefault="006879F0" w:rsidP="00E26492">
            <w:pPr>
              <w:pStyle w:val="Normlny0"/>
              <w:jc w:val="center"/>
            </w:pPr>
          </w:p>
          <w:p w14:paraId="2F741C8D" w14:textId="77777777" w:rsidR="006879F0" w:rsidRDefault="006879F0" w:rsidP="00E26492">
            <w:pPr>
              <w:pStyle w:val="Normlny0"/>
              <w:jc w:val="center"/>
            </w:pPr>
          </w:p>
          <w:p w14:paraId="5036F5C7" w14:textId="77777777" w:rsidR="00EE0897" w:rsidRDefault="00EE0897" w:rsidP="00E26492">
            <w:pPr>
              <w:pStyle w:val="Normlny0"/>
              <w:jc w:val="center"/>
            </w:pPr>
          </w:p>
          <w:p w14:paraId="677FA8DC" w14:textId="77777777" w:rsidR="00EE0897" w:rsidRDefault="00EE0897" w:rsidP="00E26492">
            <w:pPr>
              <w:pStyle w:val="Normlny0"/>
              <w:jc w:val="center"/>
            </w:pPr>
          </w:p>
          <w:p w14:paraId="277DEA66" w14:textId="77777777" w:rsidR="00EE0897" w:rsidRDefault="00EE0897" w:rsidP="00E26492">
            <w:pPr>
              <w:pStyle w:val="Normlny0"/>
              <w:jc w:val="center"/>
            </w:pPr>
          </w:p>
          <w:p w14:paraId="249602CE" w14:textId="77777777" w:rsidR="00EE0897" w:rsidRDefault="00EE0897" w:rsidP="00E26492">
            <w:pPr>
              <w:pStyle w:val="Normlny0"/>
              <w:jc w:val="center"/>
            </w:pPr>
          </w:p>
          <w:p w14:paraId="00E9A9C3" w14:textId="77777777" w:rsidR="00EE0897" w:rsidRDefault="00EE0897" w:rsidP="00E26492">
            <w:pPr>
              <w:pStyle w:val="Normlny0"/>
              <w:jc w:val="center"/>
            </w:pPr>
          </w:p>
          <w:p w14:paraId="7B077ED6" w14:textId="4A1A053A" w:rsidR="006879F0" w:rsidRPr="00276CE4" w:rsidRDefault="006879F0" w:rsidP="00E26492">
            <w:pPr>
              <w:pStyle w:val="Normlny0"/>
              <w:jc w:val="center"/>
              <w:rPr>
                <w:b/>
              </w:rPr>
            </w:pPr>
            <w:r w:rsidRPr="00276CE4">
              <w:rPr>
                <w:b/>
              </w:rPr>
              <w:t>§ 69 ods. 6</w:t>
            </w:r>
          </w:p>
          <w:p w14:paraId="6999CA28" w14:textId="77777777" w:rsidR="006879F0" w:rsidRDefault="006879F0" w:rsidP="00E26492">
            <w:pPr>
              <w:pStyle w:val="Normlny0"/>
              <w:jc w:val="center"/>
            </w:pPr>
          </w:p>
          <w:p w14:paraId="4BED4875" w14:textId="77777777" w:rsidR="006879F0" w:rsidRDefault="006879F0" w:rsidP="00E26492">
            <w:pPr>
              <w:pStyle w:val="Normlny0"/>
              <w:jc w:val="center"/>
            </w:pPr>
          </w:p>
          <w:p w14:paraId="690187DE" w14:textId="77777777" w:rsidR="006879F0" w:rsidRDefault="006879F0" w:rsidP="00E26492">
            <w:pPr>
              <w:pStyle w:val="Normlny0"/>
              <w:jc w:val="center"/>
            </w:pPr>
          </w:p>
          <w:p w14:paraId="7AC647E8" w14:textId="77777777" w:rsidR="006879F0" w:rsidRDefault="006879F0" w:rsidP="00E26492">
            <w:pPr>
              <w:pStyle w:val="Normlny0"/>
              <w:jc w:val="center"/>
            </w:pPr>
          </w:p>
          <w:p w14:paraId="100FA271" w14:textId="77777777" w:rsidR="00EE0897" w:rsidRDefault="00EE0897" w:rsidP="00E26492">
            <w:pPr>
              <w:pStyle w:val="Normlny0"/>
              <w:jc w:val="center"/>
            </w:pPr>
          </w:p>
          <w:p w14:paraId="42D77B7A" w14:textId="77777777" w:rsidR="00EE0897" w:rsidRDefault="00EE0897" w:rsidP="00E26492">
            <w:pPr>
              <w:pStyle w:val="Normlny0"/>
              <w:jc w:val="center"/>
            </w:pPr>
          </w:p>
          <w:p w14:paraId="04EF82E7" w14:textId="77777777" w:rsidR="00EE0897" w:rsidRDefault="00EE0897" w:rsidP="00E26492">
            <w:pPr>
              <w:pStyle w:val="Normlny0"/>
              <w:jc w:val="center"/>
            </w:pPr>
          </w:p>
          <w:p w14:paraId="4197B85E" w14:textId="55FD6058" w:rsidR="006879F0" w:rsidRPr="00276CE4" w:rsidRDefault="006879F0" w:rsidP="00E26492">
            <w:pPr>
              <w:pStyle w:val="Normlny0"/>
              <w:jc w:val="center"/>
              <w:rPr>
                <w:b/>
              </w:rPr>
            </w:pPr>
            <w:r w:rsidRPr="00276CE4">
              <w:rPr>
                <w:b/>
              </w:rPr>
              <w:t>§ 56 ods. 1</w:t>
            </w:r>
            <w:r w:rsidR="00494FD5">
              <w:rPr>
                <w:b/>
              </w:rPr>
              <w:t>5</w:t>
            </w:r>
          </w:p>
          <w:p w14:paraId="7488B52D" w14:textId="77777777" w:rsidR="006879F0" w:rsidRDefault="006879F0" w:rsidP="00E26492">
            <w:pPr>
              <w:pStyle w:val="Normlny0"/>
              <w:jc w:val="center"/>
            </w:pPr>
          </w:p>
          <w:p w14:paraId="3B9B870B" w14:textId="77777777" w:rsidR="006879F0" w:rsidRDefault="006879F0" w:rsidP="00E26492">
            <w:pPr>
              <w:pStyle w:val="Normlny0"/>
              <w:jc w:val="center"/>
            </w:pPr>
          </w:p>
          <w:p w14:paraId="58988909" w14:textId="77777777" w:rsidR="006879F0" w:rsidRDefault="006879F0" w:rsidP="00E26492">
            <w:pPr>
              <w:pStyle w:val="Normlny0"/>
              <w:jc w:val="center"/>
            </w:pPr>
          </w:p>
          <w:p w14:paraId="6ECE0884" w14:textId="77777777" w:rsidR="006879F0" w:rsidRDefault="006879F0" w:rsidP="00E26492">
            <w:pPr>
              <w:pStyle w:val="Normlny0"/>
              <w:jc w:val="center"/>
            </w:pPr>
          </w:p>
          <w:p w14:paraId="71299F85" w14:textId="77777777" w:rsidR="006879F0" w:rsidRDefault="006879F0" w:rsidP="00E26492">
            <w:pPr>
              <w:pStyle w:val="Normlny0"/>
              <w:jc w:val="center"/>
            </w:pPr>
          </w:p>
          <w:p w14:paraId="64D99CFD" w14:textId="77777777" w:rsidR="006879F0" w:rsidRDefault="006879F0" w:rsidP="00E26492">
            <w:pPr>
              <w:pStyle w:val="Normlny0"/>
              <w:jc w:val="center"/>
            </w:pPr>
          </w:p>
          <w:p w14:paraId="0B687081" w14:textId="77777777" w:rsidR="006879F0" w:rsidRDefault="006879F0" w:rsidP="00E26492">
            <w:pPr>
              <w:pStyle w:val="Normlny0"/>
              <w:jc w:val="center"/>
            </w:pPr>
          </w:p>
          <w:p w14:paraId="40B0A921" w14:textId="77777777" w:rsidR="006879F0" w:rsidRDefault="006879F0" w:rsidP="00E26492">
            <w:pPr>
              <w:pStyle w:val="Normlny0"/>
              <w:jc w:val="center"/>
            </w:pPr>
          </w:p>
          <w:p w14:paraId="54552D88" w14:textId="77777777" w:rsidR="006879F0" w:rsidRDefault="006879F0" w:rsidP="00E26492">
            <w:pPr>
              <w:pStyle w:val="Normlny0"/>
              <w:jc w:val="center"/>
            </w:pPr>
          </w:p>
          <w:p w14:paraId="62C08C60" w14:textId="77777777" w:rsidR="006879F0" w:rsidRDefault="006879F0" w:rsidP="00E26492">
            <w:pPr>
              <w:pStyle w:val="Normlny0"/>
              <w:jc w:val="center"/>
            </w:pPr>
          </w:p>
          <w:p w14:paraId="0FD63424" w14:textId="77777777" w:rsidR="006879F0" w:rsidRDefault="006879F0" w:rsidP="00E26492">
            <w:pPr>
              <w:pStyle w:val="Normlny0"/>
              <w:jc w:val="center"/>
            </w:pPr>
          </w:p>
          <w:p w14:paraId="279B06D2" w14:textId="77777777" w:rsidR="006879F0" w:rsidRDefault="006879F0" w:rsidP="00E26492">
            <w:pPr>
              <w:pStyle w:val="Normlny0"/>
              <w:jc w:val="center"/>
            </w:pPr>
          </w:p>
          <w:p w14:paraId="0161738B" w14:textId="77777777" w:rsidR="006879F0" w:rsidRDefault="006879F0" w:rsidP="00E26492">
            <w:pPr>
              <w:pStyle w:val="Normlny0"/>
              <w:jc w:val="center"/>
            </w:pPr>
          </w:p>
          <w:p w14:paraId="129A5964" w14:textId="77777777" w:rsidR="006879F0" w:rsidRDefault="006879F0" w:rsidP="00E26492">
            <w:pPr>
              <w:pStyle w:val="Normlny0"/>
              <w:jc w:val="center"/>
            </w:pPr>
          </w:p>
          <w:p w14:paraId="46640627" w14:textId="77777777" w:rsidR="006879F0" w:rsidRDefault="006879F0" w:rsidP="00E26492">
            <w:pPr>
              <w:pStyle w:val="Normlny0"/>
              <w:jc w:val="center"/>
            </w:pPr>
          </w:p>
          <w:p w14:paraId="064CEDAF" w14:textId="77777777" w:rsidR="006879F0" w:rsidRDefault="006879F0" w:rsidP="00E26492">
            <w:pPr>
              <w:pStyle w:val="Normlny0"/>
              <w:jc w:val="center"/>
            </w:pPr>
          </w:p>
          <w:p w14:paraId="504716C2" w14:textId="77777777" w:rsidR="006879F0" w:rsidRDefault="006879F0" w:rsidP="00E26492">
            <w:pPr>
              <w:pStyle w:val="Normlny0"/>
              <w:jc w:val="center"/>
            </w:pPr>
          </w:p>
          <w:p w14:paraId="5240F58E" w14:textId="77777777" w:rsidR="006879F0" w:rsidRDefault="006879F0" w:rsidP="00E26492">
            <w:pPr>
              <w:pStyle w:val="Normlny0"/>
              <w:jc w:val="center"/>
            </w:pPr>
          </w:p>
          <w:p w14:paraId="211923B3" w14:textId="77777777" w:rsidR="006879F0" w:rsidRDefault="006879F0" w:rsidP="00E26492">
            <w:pPr>
              <w:pStyle w:val="Normlny0"/>
              <w:jc w:val="center"/>
            </w:pPr>
          </w:p>
          <w:p w14:paraId="5C7B5F12" w14:textId="77777777" w:rsidR="006879F0" w:rsidRDefault="006879F0" w:rsidP="00E26492">
            <w:pPr>
              <w:pStyle w:val="Normlny0"/>
              <w:jc w:val="center"/>
            </w:pPr>
          </w:p>
          <w:p w14:paraId="03FB159A" w14:textId="77777777" w:rsidR="006879F0" w:rsidRDefault="006879F0" w:rsidP="00E26492">
            <w:pPr>
              <w:pStyle w:val="Normlny0"/>
              <w:jc w:val="center"/>
            </w:pPr>
          </w:p>
          <w:p w14:paraId="5278632D" w14:textId="77777777" w:rsidR="006879F0" w:rsidRDefault="006879F0" w:rsidP="00E26492">
            <w:pPr>
              <w:pStyle w:val="Normlny0"/>
              <w:jc w:val="center"/>
            </w:pPr>
          </w:p>
          <w:p w14:paraId="6F8191F5" w14:textId="77777777" w:rsidR="006879F0" w:rsidRDefault="006879F0" w:rsidP="00E26492">
            <w:pPr>
              <w:pStyle w:val="Normlny0"/>
              <w:jc w:val="center"/>
            </w:pPr>
          </w:p>
          <w:p w14:paraId="58C95153" w14:textId="77777777" w:rsidR="006879F0" w:rsidRDefault="006879F0" w:rsidP="00E26492">
            <w:pPr>
              <w:pStyle w:val="Normlny0"/>
              <w:jc w:val="center"/>
            </w:pPr>
          </w:p>
          <w:p w14:paraId="3E41B797" w14:textId="77777777" w:rsidR="006879F0" w:rsidRDefault="006879F0" w:rsidP="00E26492">
            <w:pPr>
              <w:pStyle w:val="Normlny0"/>
              <w:jc w:val="center"/>
            </w:pPr>
          </w:p>
          <w:p w14:paraId="7A2CFEE8" w14:textId="77777777" w:rsidR="006879F0" w:rsidRDefault="006879F0" w:rsidP="00E26492">
            <w:pPr>
              <w:pStyle w:val="Normlny0"/>
              <w:jc w:val="center"/>
            </w:pPr>
          </w:p>
          <w:p w14:paraId="2B3C0F6E" w14:textId="77777777" w:rsidR="006879F0" w:rsidRDefault="006879F0" w:rsidP="00E26492">
            <w:pPr>
              <w:pStyle w:val="Normlny0"/>
              <w:jc w:val="center"/>
            </w:pPr>
          </w:p>
          <w:p w14:paraId="3A28C042" w14:textId="77777777" w:rsidR="006879F0" w:rsidRDefault="006879F0" w:rsidP="00E26492">
            <w:pPr>
              <w:pStyle w:val="Normlny0"/>
              <w:jc w:val="center"/>
            </w:pPr>
          </w:p>
          <w:p w14:paraId="486480E3" w14:textId="77777777" w:rsidR="006879F0" w:rsidRDefault="006879F0" w:rsidP="00E26492">
            <w:pPr>
              <w:pStyle w:val="Normlny0"/>
              <w:jc w:val="center"/>
            </w:pPr>
          </w:p>
          <w:p w14:paraId="52B1674B" w14:textId="77777777" w:rsidR="006879F0" w:rsidRDefault="006879F0" w:rsidP="00E26492">
            <w:pPr>
              <w:pStyle w:val="Normlny0"/>
              <w:jc w:val="center"/>
            </w:pPr>
          </w:p>
          <w:p w14:paraId="7AD4987C" w14:textId="77777777" w:rsidR="006879F0" w:rsidRDefault="006879F0" w:rsidP="00E26492">
            <w:pPr>
              <w:pStyle w:val="Normlny0"/>
              <w:jc w:val="center"/>
            </w:pPr>
          </w:p>
          <w:p w14:paraId="48EAD0FF" w14:textId="77777777" w:rsidR="006879F0" w:rsidRDefault="006879F0" w:rsidP="00E26492">
            <w:pPr>
              <w:pStyle w:val="Normlny0"/>
              <w:jc w:val="center"/>
            </w:pPr>
          </w:p>
          <w:p w14:paraId="73609B87" w14:textId="77777777" w:rsidR="006879F0" w:rsidRDefault="006879F0" w:rsidP="00E26492">
            <w:pPr>
              <w:pStyle w:val="Normlny0"/>
              <w:jc w:val="center"/>
            </w:pPr>
          </w:p>
          <w:p w14:paraId="5C3B8287" w14:textId="77777777" w:rsidR="006879F0" w:rsidRDefault="006879F0" w:rsidP="00E26492">
            <w:pPr>
              <w:pStyle w:val="Normlny0"/>
              <w:jc w:val="center"/>
            </w:pPr>
          </w:p>
          <w:p w14:paraId="720B51E0" w14:textId="77777777" w:rsidR="006879F0" w:rsidRDefault="006879F0" w:rsidP="00E26492">
            <w:pPr>
              <w:pStyle w:val="Normlny0"/>
              <w:jc w:val="center"/>
            </w:pPr>
          </w:p>
          <w:p w14:paraId="3A2B39C3" w14:textId="77777777" w:rsidR="006879F0" w:rsidRDefault="006879F0" w:rsidP="00E26492">
            <w:pPr>
              <w:pStyle w:val="Normlny0"/>
              <w:jc w:val="center"/>
            </w:pPr>
          </w:p>
          <w:p w14:paraId="33C75457" w14:textId="77777777" w:rsidR="006650B5" w:rsidRDefault="006650B5" w:rsidP="00E26492">
            <w:pPr>
              <w:pStyle w:val="Normlny0"/>
              <w:jc w:val="center"/>
            </w:pPr>
          </w:p>
          <w:p w14:paraId="17CB19E9" w14:textId="77777777" w:rsidR="006879F0" w:rsidRDefault="006879F0" w:rsidP="00E26492">
            <w:pPr>
              <w:pStyle w:val="Normlny0"/>
              <w:jc w:val="center"/>
            </w:pPr>
          </w:p>
          <w:p w14:paraId="5723CF51" w14:textId="77777777" w:rsidR="00E77330" w:rsidRDefault="00E77330" w:rsidP="00E26492">
            <w:pPr>
              <w:pStyle w:val="Normlny0"/>
              <w:jc w:val="center"/>
            </w:pPr>
          </w:p>
          <w:p w14:paraId="30E4C0C0" w14:textId="5492345D" w:rsidR="006879F0" w:rsidRPr="00276CE4" w:rsidRDefault="006879F0" w:rsidP="00276CE4">
            <w:pPr>
              <w:pStyle w:val="Normlny0"/>
              <w:rPr>
                <w:b/>
              </w:rPr>
            </w:pPr>
            <w:r w:rsidRPr="00276CE4">
              <w:rPr>
                <w:b/>
              </w:rPr>
              <w:t>§ 57 ods. 4</w:t>
            </w:r>
          </w:p>
          <w:p w14:paraId="52C34EA8" w14:textId="77777777" w:rsidR="006879F0" w:rsidRDefault="006879F0" w:rsidP="00276CE4">
            <w:pPr>
              <w:pStyle w:val="Normlny0"/>
            </w:pPr>
          </w:p>
          <w:p w14:paraId="29AD52C2" w14:textId="77777777" w:rsidR="006879F0" w:rsidRDefault="006879F0" w:rsidP="00276CE4">
            <w:pPr>
              <w:pStyle w:val="Normlny0"/>
            </w:pPr>
          </w:p>
          <w:p w14:paraId="794C9A24" w14:textId="77777777" w:rsidR="006879F0" w:rsidRDefault="006879F0" w:rsidP="00276CE4">
            <w:pPr>
              <w:pStyle w:val="Normlny0"/>
            </w:pPr>
          </w:p>
          <w:p w14:paraId="0AC243BA" w14:textId="77777777" w:rsidR="006879F0" w:rsidRDefault="006879F0" w:rsidP="00276CE4">
            <w:pPr>
              <w:pStyle w:val="Normlny0"/>
            </w:pPr>
          </w:p>
          <w:p w14:paraId="59ACF8BB" w14:textId="77777777" w:rsidR="006879F0" w:rsidRDefault="006879F0" w:rsidP="00276CE4">
            <w:pPr>
              <w:pStyle w:val="Normlny0"/>
            </w:pPr>
          </w:p>
          <w:p w14:paraId="5BCF06AF" w14:textId="77777777" w:rsidR="006879F0" w:rsidRDefault="006879F0" w:rsidP="00276CE4">
            <w:pPr>
              <w:pStyle w:val="Normlny0"/>
            </w:pPr>
          </w:p>
          <w:p w14:paraId="30403EDE" w14:textId="77777777" w:rsidR="006879F0" w:rsidRDefault="006879F0" w:rsidP="00276CE4">
            <w:pPr>
              <w:pStyle w:val="Normlny0"/>
            </w:pPr>
          </w:p>
          <w:p w14:paraId="2BB89594" w14:textId="77777777" w:rsidR="006879F0" w:rsidRDefault="006879F0" w:rsidP="00276CE4">
            <w:pPr>
              <w:pStyle w:val="Normlny0"/>
            </w:pPr>
          </w:p>
          <w:p w14:paraId="634F1AD1" w14:textId="77777777" w:rsidR="006879F0" w:rsidRDefault="006879F0" w:rsidP="00276CE4">
            <w:pPr>
              <w:pStyle w:val="Normlny0"/>
            </w:pPr>
          </w:p>
          <w:p w14:paraId="6CC4ABC6" w14:textId="77777777" w:rsidR="006879F0" w:rsidRDefault="006879F0" w:rsidP="00276CE4">
            <w:pPr>
              <w:pStyle w:val="Normlny0"/>
            </w:pPr>
          </w:p>
          <w:p w14:paraId="4FFEC1B1" w14:textId="77777777" w:rsidR="006879F0" w:rsidRDefault="006879F0" w:rsidP="00276CE4">
            <w:pPr>
              <w:pStyle w:val="Normlny0"/>
            </w:pPr>
          </w:p>
          <w:p w14:paraId="7B597964" w14:textId="77777777" w:rsidR="006879F0" w:rsidRDefault="006879F0" w:rsidP="00276CE4">
            <w:pPr>
              <w:pStyle w:val="Normlny0"/>
            </w:pPr>
          </w:p>
          <w:p w14:paraId="6BA3E7DD" w14:textId="77777777" w:rsidR="00E77330" w:rsidRDefault="00E77330" w:rsidP="00276CE4">
            <w:pPr>
              <w:pStyle w:val="Normlny0"/>
            </w:pPr>
          </w:p>
          <w:p w14:paraId="6108E0B1" w14:textId="20527800" w:rsidR="006879F0" w:rsidRPr="00276CE4" w:rsidRDefault="006879F0" w:rsidP="00276CE4">
            <w:pPr>
              <w:pStyle w:val="Normlny0"/>
              <w:rPr>
                <w:b/>
              </w:rPr>
            </w:pPr>
            <w:r w:rsidRPr="00276CE4">
              <w:rPr>
                <w:b/>
              </w:rPr>
              <w:t>§ 135 ods. 7</w:t>
            </w:r>
          </w:p>
        </w:tc>
        <w:tc>
          <w:tcPr>
            <w:tcW w:w="4515" w:type="dxa"/>
            <w:gridSpan w:val="2"/>
            <w:tcBorders>
              <w:top w:val="single" w:sz="4" w:space="0" w:color="auto"/>
              <w:left w:val="single" w:sz="4" w:space="0" w:color="auto"/>
              <w:bottom w:val="single" w:sz="4" w:space="0" w:color="auto"/>
              <w:right w:val="single" w:sz="4" w:space="0" w:color="auto"/>
            </w:tcBorders>
          </w:tcPr>
          <w:p w14:paraId="499664B9" w14:textId="77777777" w:rsidR="006879F0" w:rsidRDefault="006879F0" w:rsidP="006879F0">
            <w:pPr>
              <w:pStyle w:val="Normlny0"/>
              <w:jc w:val="both"/>
            </w:pPr>
            <w:r w:rsidRPr="00F327BC">
              <w:lastRenderedPageBreak/>
              <w:t>(2) Na udelenie povolenia podľa odseku 1 sa musia splniť tieto podmienky:</w:t>
            </w:r>
          </w:p>
          <w:p w14:paraId="29A2F3B6" w14:textId="3ECD46C0" w:rsidR="006879F0" w:rsidRDefault="006879F0" w:rsidP="006879F0">
            <w:pPr>
              <w:pStyle w:val="Normlny0"/>
              <w:jc w:val="both"/>
            </w:pPr>
            <w:r w:rsidRPr="00F327BC">
              <w:t xml:space="preserve">m) pobočka zahraničného obchodníka s cennými </w:t>
            </w:r>
            <w:r w:rsidRPr="00AC24C2">
              <w:t xml:space="preserve">papiermi preukáže schopnosť dodržiavať povinnosti </w:t>
            </w:r>
            <w:r w:rsidRPr="00AC24C2">
              <w:lastRenderedPageBreak/>
              <w:t xml:space="preserve">podľa </w:t>
            </w:r>
            <w:r w:rsidRPr="00AC24C2">
              <w:rPr>
                <w:b/>
              </w:rPr>
              <w:t>ods</w:t>
            </w:r>
            <w:r w:rsidR="00DA1206" w:rsidRPr="00AC24C2">
              <w:rPr>
                <w:b/>
              </w:rPr>
              <w:t>eku</w:t>
            </w:r>
            <w:r w:rsidRPr="00AC24C2">
              <w:rPr>
                <w:b/>
              </w:rPr>
              <w:t xml:space="preserve"> 1</w:t>
            </w:r>
            <w:r w:rsidR="00BB0E7F">
              <w:rPr>
                <w:b/>
              </w:rPr>
              <w:t>4</w:t>
            </w:r>
            <w:r w:rsidR="00DA1206" w:rsidRPr="00AC24C2">
              <w:rPr>
                <w:b/>
              </w:rPr>
              <w:t xml:space="preserve"> a </w:t>
            </w:r>
            <w:r w:rsidRPr="00AC24C2">
              <w:t>§ 71, § 71g až 71k, § 71l, § 71m, § 71n, § 71p, § 73, § 73b</w:t>
            </w:r>
            <w:r w:rsidRPr="00F327BC">
              <w:t xml:space="preserve"> až 73d, § 73f až 73i, § 73m, § 73o, §73p, § 73u, § 75 a osobitných predpisov.53a)</w:t>
            </w:r>
          </w:p>
          <w:p w14:paraId="6B6C532C" w14:textId="77777777" w:rsidR="006879F0" w:rsidRDefault="006879F0" w:rsidP="006879F0">
            <w:pPr>
              <w:pStyle w:val="Normlny0"/>
              <w:jc w:val="both"/>
            </w:pPr>
          </w:p>
          <w:p w14:paraId="35BFB8D2" w14:textId="77777777" w:rsidR="006879F0" w:rsidRDefault="006879F0" w:rsidP="006879F0">
            <w:pPr>
              <w:pStyle w:val="Normlny0"/>
              <w:jc w:val="both"/>
            </w:pPr>
          </w:p>
          <w:p w14:paraId="17221141" w14:textId="77777777" w:rsidR="006879F0" w:rsidRDefault="006879F0" w:rsidP="006879F0">
            <w:pPr>
              <w:pStyle w:val="Normlny0"/>
              <w:jc w:val="both"/>
            </w:pPr>
          </w:p>
          <w:p w14:paraId="4DFEC344" w14:textId="77777777" w:rsidR="0057261C" w:rsidRDefault="0057261C" w:rsidP="006879F0">
            <w:pPr>
              <w:pStyle w:val="Normlny0"/>
              <w:jc w:val="both"/>
            </w:pPr>
          </w:p>
          <w:p w14:paraId="4195E776" w14:textId="77777777" w:rsidR="0057261C" w:rsidRDefault="0057261C" w:rsidP="006879F0">
            <w:pPr>
              <w:pStyle w:val="Normlny0"/>
              <w:jc w:val="both"/>
            </w:pPr>
          </w:p>
          <w:p w14:paraId="2EDD78F4" w14:textId="77777777" w:rsidR="0057261C" w:rsidRDefault="0057261C" w:rsidP="006879F0">
            <w:pPr>
              <w:pStyle w:val="Normlny0"/>
              <w:jc w:val="both"/>
            </w:pPr>
          </w:p>
          <w:p w14:paraId="10FCB099" w14:textId="77777777" w:rsidR="006879F0" w:rsidRDefault="006879F0" w:rsidP="006879F0">
            <w:pPr>
              <w:pStyle w:val="Normlny0"/>
              <w:jc w:val="both"/>
            </w:pPr>
            <w:r w:rsidRPr="006F413F">
              <w:t>Útvar dohľadu nad finančným trhom rozhodne o žiadosti o udelenie alebo o zmenu povolenia alebo licencie pre dohliadaný subjekt podľa osobitného zákona do šiestich mesiacov od doručenia úplnej žiadosti a o žiadosti o udelenie schválenia, súhlasu alebo predchádzajúceho súhlasu, alebo o inej žiadosti podľa osobitného zákona rozhodne do troch mesiacov od doručenia úplnej žiadosti, ak osobitný zákon neustanovuje inú lehotu na rozhodnutie; 35) rozhodne však najneskôr do 12 mesiacov od doručenia žiadosti.</w:t>
            </w:r>
          </w:p>
          <w:p w14:paraId="490FAA15" w14:textId="77777777" w:rsidR="006879F0" w:rsidRDefault="006879F0" w:rsidP="006879F0">
            <w:pPr>
              <w:pStyle w:val="Normlny0"/>
              <w:jc w:val="both"/>
            </w:pPr>
          </w:p>
          <w:p w14:paraId="78FCD2EC" w14:textId="4D43B592" w:rsidR="006879F0" w:rsidRDefault="00EE0897" w:rsidP="00EE0897">
            <w:pPr>
              <w:pStyle w:val="Normlny0"/>
              <w:jc w:val="both"/>
            </w:pPr>
            <w:r>
              <w:t>(6) O žiadosti podľa odseku 1 Národná banka Slovenska rozhodne do šiestich mesiacov od podania úplnej žiadosti na základe posúdenia žiadosti a jej príloh.</w:t>
            </w:r>
          </w:p>
          <w:p w14:paraId="1634AC23" w14:textId="77777777" w:rsidR="006879F0" w:rsidRDefault="006879F0" w:rsidP="006879F0">
            <w:pPr>
              <w:pStyle w:val="Normlny0"/>
              <w:jc w:val="both"/>
            </w:pPr>
          </w:p>
          <w:p w14:paraId="7DBC6CB0" w14:textId="09BB9B3A" w:rsidR="006879F0" w:rsidRDefault="00EE0897" w:rsidP="006879F0">
            <w:pPr>
              <w:pStyle w:val="Normlny0"/>
              <w:jc w:val="both"/>
            </w:pPr>
            <w:r>
              <w:t xml:space="preserve">(9) </w:t>
            </w:r>
            <w:r w:rsidRPr="00EE0897">
              <w:t>Podmienky podľa odsekov 2 a 5 musia byť splnené nepretržite počas celej doby platnosti povolenia na poskytovanie investičných služieb.</w:t>
            </w:r>
          </w:p>
          <w:p w14:paraId="40A2A20F" w14:textId="77777777" w:rsidR="006879F0" w:rsidRDefault="006879F0" w:rsidP="006879F0">
            <w:pPr>
              <w:pStyle w:val="Normlny0"/>
              <w:jc w:val="both"/>
            </w:pPr>
          </w:p>
          <w:p w14:paraId="5D967374" w14:textId="77777777" w:rsidR="00EE0897" w:rsidRDefault="00EE0897" w:rsidP="006879F0">
            <w:pPr>
              <w:pStyle w:val="Normlny0"/>
              <w:jc w:val="both"/>
            </w:pPr>
          </w:p>
          <w:p w14:paraId="6FD81F13" w14:textId="77777777" w:rsidR="00EE0897" w:rsidRDefault="00EE0897" w:rsidP="006879F0">
            <w:pPr>
              <w:pStyle w:val="Normlny0"/>
              <w:jc w:val="both"/>
            </w:pPr>
          </w:p>
          <w:p w14:paraId="512D185C" w14:textId="77777777" w:rsidR="00EE0897" w:rsidRDefault="00EE0897" w:rsidP="006879F0">
            <w:pPr>
              <w:pStyle w:val="Normlny0"/>
              <w:jc w:val="both"/>
            </w:pPr>
          </w:p>
          <w:p w14:paraId="4A0C5005" w14:textId="77777777" w:rsidR="00EE0897" w:rsidRDefault="00EE0897" w:rsidP="006879F0">
            <w:pPr>
              <w:pStyle w:val="Normlny0"/>
              <w:jc w:val="both"/>
            </w:pPr>
          </w:p>
          <w:p w14:paraId="661BFC1A" w14:textId="649731EB" w:rsidR="006879F0" w:rsidRDefault="006879F0" w:rsidP="006879F0">
            <w:pPr>
              <w:pStyle w:val="Normlny0"/>
              <w:jc w:val="both"/>
            </w:pPr>
            <w:r w:rsidRPr="00276CE4">
              <w:rPr>
                <w:b/>
              </w:rPr>
              <w:t xml:space="preserve">(6) </w:t>
            </w:r>
            <w:r w:rsidR="006650B5" w:rsidRPr="006650B5">
              <w:rPr>
                <w:b/>
              </w:rPr>
              <w:t xml:space="preserve">Národná banka Slovenska každoročne oznámi Európskemu orgánu dohľadu (Európsky orgán pre cenné papiere a trhy) zoznam pobočiek zahraničných obchodníkov </w:t>
            </w:r>
            <w:r w:rsidR="006650B5">
              <w:rPr>
                <w:b/>
              </w:rPr>
              <w:t>s cennými papiermi podľa § 56.</w:t>
            </w:r>
          </w:p>
          <w:p w14:paraId="5AA35AA5" w14:textId="77777777" w:rsidR="006879F0" w:rsidRDefault="006879F0" w:rsidP="006879F0">
            <w:pPr>
              <w:pStyle w:val="Normlny0"/>
              <w:jc w:val="both"/>
            </w:pPr>
          </w:p>
          <w:p w14:paraId="5FA8DA86" w14:textId="77777777" w:rsidR="00EE0897" w:rsidRDefault="00EE0897" w:rsidP="006879F0">
            <w:pPr>
              <w:pStyle w:val="Normlny0"/>
              <w:jc w:val="both"/>
            </w:pPr>
          </w:p>
          <w:p w14:paraId="6BD43366" w14:textId="77777777" w:rsidR="00EE0897" w:rsidRDefault="00EE0897" w:rsidP="006879F0">
            <w:pPr>
              <w:pStyle w:val="Normlny0"/>
              <w:jc w:val="both"/>
            </w:pPr>
          </w:p>
          <w:p w14:paraId="46C4BF66" w14:textId="77777777" w:rsidR="00EE0897" w:rsidRDefault="00EE0897" w:rsidP="006879F0">
            <w:pPr>
              <w:pStyle w:val="Normlny0"/>
              <w:jc w:val="both"/>
            </w:pPr>
          </w:p>
          <w:p w14:paraId="25947E89" w14:textId="063A4B31" w:rsidR="006650B5" w:rsidRPr="006650B5" w:rsidRDefault="006879F0" w:rsidP="006650B5">
            <w:pPr>
              <w:pStyle w:val="Normlny0"/>
              <w:jc w:val="both"/>
              <w:rPr>
                <w:b/>
              </w:rPr>
            </w:pPr>
            <w:r>
              <w:lastRenderedPageBreak/>
              <w:t>(</w:t>
            </w:r>
            <w:r w:rsidRPr="00276CE4">
              <w:rPr>
                <w:b/>
              </w:rPr>
              <w:t>1</w:t>
            </w:r>
            <w:r w:rsidR="00494FD5">
              <w:rPr>
                <w:b/>
              </w:rPr>
              <w:t>5</w:t>
            </w:r>
            <w:r w:rsidRPr="00276CE4">
              <w:rPr>
                <w:b/>
              </w:rPr>
              <w:t xml:space="preserve">) </w:t>
            </w:r>
            <w:r w:rsidR="006650B5" w:rsidRPr="006650B5">
              <w:rPr>
                <w:b/>
              </w:rPr>
              <w:t>Pobočka zahraničného obchodníka s cennými papiermi je povinná raz ročne oznámiť Národnej banke Slovenska tieto informácie:</w:t>
            </w:r>
          </w:p>
          <w:p w14:paraId="4CC724B0" w14:textId="77777777" w:rsidR="006650B5" w:rsidRPr="006650B5" w:rsidRDefault="006650B5" w:rsidP="006650B5">
            <w:pPr>
              <w:pStyle w:val="Normlny0"/>
              <w:jc w:val="both"/>
              <w:rPr>
                <w:b/>
              </w:rPr>
            </w:pPr>
            <w:r w:rsidRPr="006650B5">
              <w:rPr>
                <w:b/>
              </w:rPr>
              <w:t>a)</w:t>
            </w:r>
            <w:r w:rsidRPr="006650B5">
              <w:rPr>
                <w:b/>
              </w:rPr>
              <w:tab/>
              <w:t>veľkosť a rozsah investičných služieb a investičných činností podľa § 6 ods. 1 a vedľajších služieb podľa § 6 ods. 2 poskytovaných prostredníctvom pobočky,</w:t>
            </w:r>
          </w:p>
          <w:p w14:paraId="0ED74264" w14:textId="77777777" w:rsidR="006650B5" w:rsidRPr="006650B5" w:rsidRDefault="006650B5" w:rsidP="006650B5">
            <w:pPr>
              <w:pStyle w:val="Normlny0"/>
              <w:jc w:val="both"/>
              <w:rPr>
                <w:b/>
              </w:rPr>
            </w:pPr>
            <w:r w:rsidRPr="006650B5">
              <w:rPr>
                <w:b/>
              </w:rPr>
              <w:t>b)</w:t>
            </w:r>
            <w:r w:rsidRPr="006650B5">
              <w:rPr>
                <w:b/>
              </w:rPr>
              <w:tab/>
              <w:t>mesačnú minimálnu expozíciu, priemernú expozíciu a maximálnu expozíciu voči protistranám z Európskej únie, ak poskytuje investičnú službu podľa § 6 ods. 1 písm. c),</w:t>
            </w:r>
          </w:p>
          <w:p w14:paraId="731AB09F" w14:textId="77777777" w:rsidR="006650B5" w:rsidRPr="006650B5" w:rsidRDefault="006650B5" w:rsidP="006650B5">
            <w:pPr>
              <w:pStyle w:val="Normlny0"/>
              <w:jc w:val="both"/>
              <w:rPr>
                <w:b/>
              </w:rPr>
            </w:pPr>
            <w:r w:rsidRPr="006650B5">
              <w:rPr>
                <w:b/>
              </w:rPr>
              <w:t>c)</w:t>
            </w:r>
            <w:r w:rsidRPr="006650B5">
              <w:rPr>
                <w:b/>
              </w:rPr>
              <w:tab/>
              <w:t>celkovú hodnotu finančných nástrojov, ktoré pochádzajú z protistrán z Európskej únie, upísaných alebo umiestnených na základe pevného záväzku za predchádzajúcich 12 mesiacov, ak poskytuje jednu alebo obidve investičné služby podľa § 6 ods. 1 písm. f),</w:t>
            </w:r>
          </w:p>
          <w:p w14:paraId="61F6A9BD" w14:textId="77777777" w:rsidR="006650B5" w:rsidRPr="006650B5" w:rsidRDefault="006650B5" w:rsidP="006650B5">
            <w:pPr>
              <w:pStyle w:val="Normlny0"/>
              <w:jc w:val="both"/>
              <w:rPr>
                <w:b/>
              </w:rPr>
            </w:pPr>
            <w:r w:rsidRPr="006650B5">
              <w:rPr>
                <w:b/>
              </w:rPr>
              <w:t>d)</w:t>
            </w:r>
            <w:r w:rsidRPr="006650B5">
              <w:rPr>
                <w:b/>
              </w:rPr>
              <w:tab/>
              <w:t>obrat a súhrnnú hodnotu aktív investičných služieb a investičných činností a vedľajších služieb podľa písmena a),</w:t>
            </w:r>
          </w:p>
          <w:p w14:paraId="4EDA99BE" w14:textId="7C71DB60" w:rsidR="006650B5" w:rsidRPr="006650B5" w:rsidRDefault="006650B5" w:rsidP="006650B5">
            <w:pPr>
              <w:pStyle w:val="Normlny0"/>
              <w:jc w:val="both"/>
              <w:rPr>
                <w:b/>
              </w:rPr>
            </w:pPr>
            <w:r w:rsidRPr="006650B5">
              <w:rPr>
                <w:b/>
              </w:rPr>
              <w:t>e)</w:t>
            </w:r>
            <w:r w:rsidRPr="006650B5">
              <w:rPr>
                <w:b/>
              </w:rPr>
              <w:tab/>
              <w:t>podrobný opis opatrení na ochranu investorov, ktoré sú k dispozícii klientom pobočky vrátane práv týchto klientov vyplývajúcich z Garančného fondu investícií</w:t>
            </w:r>
            <w:r w:rsidR="00494FD5">
              <w:t xml:space="preserve"> </w:t>
            </w:r>
            <w:r w:rsidR="00494FD5" w:rsidRPr="00494FD5">
              <w:rPr>
                <w:b/>
              </w:rPr>
              <w:t xml:space="preserve">zriadeného podľa § 80 </w:t>
            </w:r>
            <w:r w:rsidRPr="006650B5">
              <w:rPr>
                <w:b/>
              </w:rPr>
              <w:t xml:space="preserve"> alebo iného obdobného systému náhrad pre investorov zriadeného v inom členskom štáte v súlade s právne záväzným aktom Európskej únie upravujúcim systém náhrad pre investorov, </w:t>
            </w:r>
          </w:p>
          <w:p w14:paraId="3348DEF2" w14:textId="77777777" w:rsidR="006650B5" w:rsidRPr="006650B5" w:rsidRDefault="006650B5" w:rsidP="006650B5">
            <w:pPr>
              <w:pStyle w:val="Normlny0"/>
              <w:jc w:val="both"/>
              <w:rPr>
                <w:b/>
              </w:rPr>
            </w:pPr>
            <w:r w:rsidRPr="006650B5">
              <w:rPr>
                <w:b/>
              </w:rPr>
              <w:t>f)</w:t>
            </w:r>
            <w:r w:rsidRPr="006650B5">
              <w:rPr>
                <w:b/>
              </w:rPr>
              <w:tab/>
              <w:t>politiku riadenia rizík a opatrenia uplatňované pri poskytovaní investičných služieb a investičných činností a vedľajších služieb podľa písmena a),</w:t>
            </w:r>
          </w:p>
          <w:p w14:paraId="0D9DCA5A" w14:textId="77777777" w:rsidR="006650B5" w:rsidRPr="006650B5" w:rsidRDefault="006650B5" w:rsidP="006650B5">
            <w:pPr>
              <w:pStyle w:val="Normlny0"/>
              <w:jc w:val="both"/>
              <w:rPr>
                <w:b/>
              </w:rPr>
            </w:pPr>
            <w:r w:rsidRPr="006650B5">
              <w:rPr>
                <w:b/>
              </w:rPr>
              <w:t>g)</w:t>
            </w:r>
            <w:r w:rsidRPr="006650B5">
              <w:rPr>
                <w:b/>
              </w:rPr>
              <w:tab/>
              <w:t>mechanizmy riadenia a správy vrátane osôb zastávajúcich riadiace funkcie, ak ide o činnosti pobočky,</w:t>
            </w:r>
          </w:p>
          <w:p w14:paraId="282B50F9" w14:textId="3A6C22CA" w:rsidR="006879F0" w:rsidRDefault="006650B5" w:rsidP="006650B5">
            <w:pPr>
              <w:pStyle w:val="Normlny0"/>
              <w:jc w:val="both"/>
              <w:rPr>
                <w:b/>
              </w:rPr>
            </w:pPr>
            <w:r w:rsidRPr="006650B5">
              <w:rPr>
                <w:b/>
              </w:rPr>
              <w:t>h)</w:t>
            </w:r>
            <w:r w:rsidRPr="006650B5">
              <w:rPr>
                <w:b/>
              </w:rPr>
              <w:tab/>
              <w:t>ďalšie informácie, ktoré Národná banka Slovenska považuje za potrebné na výkon</w:t>
            </w:r>
            <w:r>
              <w:rPr>
                <w:b/>
              </w:rPr>
              <w:t xml:space="preserve"> riadneho dohľadu podľa § 135.</w:t>
            </w:r>
          </w:p>
          <w:p w14:paraId="617F6849" w14:textId="77777777" w:rsidR="006650B5" w:rsidRDefault="006650B5" w:rsidP="006650B5">
            <w:pPr>
              <w:pStyle w:val="Normlny0"/>
              <w:jc w:val="both"/>
            </w:pPr>
          </w:p>
          <w:p w14:paraId="00FB53F8" w14:textId="77777777" w:rsidR="006650B5" w:rsidRPr="006879F0" w:rsidRDefault="006650B5" w:rsidP="006650B5">
            <w:pPr>
              <w:pStyle w:val="Normlny0"/>
              <w:jc w:val="both"/>
            </w:pPr>
          </w:p>
          <w:p w14:paraId="25A85A05" w14:textId="47CC05C3" w:rsidR="006650B5" w:rsidRPr="006650B5" w:rsidRDefault="006879F0" w:rsidP="006650B5">
            <w:pPr>
              <w:pStyle w:val="Normlny0"/>
              <w:jc w:val="both"/>
              <w:rPr>
                <w:b/>
              </w:rPr>
            </w:pPr>
            <w:r w:rsidRPr="006879F0">
              <w:rPr>
                <w:b/>
              </w:rPr>
              <w:t xml:space="preserve">(4) </w:t>
            </w:r>
            <w:r w:rsidR="006650B5" w:rsidRPr="006650B5">
              <w:rPr>
                <w:b/>
              </w:rPr>
              <w:t>Národná banka Slovenska na požiadanie oznámi Európskemu orgánu dohľadu (Európsky orgán pre cenné papiere a trhy) tieto informácie:</w:t>
            </w:r>
          </w:p>
          <w:p w14:paraId="46924463" w14:textId="77777777" w:rsidR="006650B5" w:rsidRPr="006650B5" w:rsidRDefault="006650B5" w:rsidP="006650B5">
            <w:pPr>
              <w:pStyle w:val="Normlny0"/>
              <w:jc w:val="both"/>
              <w:rPr>
                <w:b/>
              </w:rPr>
            </w:pPr>
            <w:r w:rsidRPr="006650B5">
              <w:rPr>
                <w:b/>
              </w:rPr>
              <w:lastRenderedPageBreak/>
              <w:t>a)</w:t>
            </w:r>
            <w:r w:rsidRPr="006650B5">
              <w:rPr>
                <w:b/>
              </w:rPr>
              <w:tab/>
              <w:t>povolenia pre pobočky udelené podľa § 56 a následné zmeny týchto  povolení,</w:t>
            </w:r>
          </w:p>
          <w:p w14:paraId="74566A3F" w14:textId="77777777" w:rsidR="006650B5" w:rsidRPr="006650B5" w:rsidRDefault="006650B5" w:rsidP="006650B5">
            <w:pPr>
              <w:pStyle w:val="Normlny0"/>
              <w:jc w:val="both"/>
              <w:rPr>
                <w:b/>
              </w:rPr>
            </w:pPr>
            <w:r w:rsidRPr="006650B5">
              <w:rPr>
                <w:b/>
              </w:rPr>
              <w:t>b)</w:t>
            </w:r>
            <w:r w:rsidRPr="006650B5">
              <w:rPr>
                <w:b/>
              </w:rPr>
              <w:tab/>
              <w:t>veľkosť a rozsah investičných služieb a investičných činností poskytovaných prostredníctvom pobočky zahraničného obchodníka s cennými papiermi,</w:t>
            </w:r>
          </w:p>
          <w:p w14:paraId="3236DC63" w14:textId="77777777" w:rsidR="006650B5" w:rsidRPr="006650B5" w:rsidRDefault="006650B5" w:rsidP="006650B5">
            <w:pPr>
              <w:pStyle w:val="Normlny0"/>
              <w:jc w:val="both"/>
              <w:rPr>
                <w:b/>
              </w:rPr>
            </w:pPr>
            <w:r w:rsidRPr="006650B5">
              <w:rPr>
                <w:b/>
              </w:rPr>
              <w:t>c)</w:t>
            </w:r>
            <w:r w:rsidRPr="006650B5">
              <w:rPr>
                <w:b/>
              </w:rPr>
              <w:tab/>
              <w:t>obrat a celkové aktíva investičných služieb a investičných činností podľa písmena b),</w:t>
            </w:r>
          </w:p>
          <w:p w14:paraId="47F40305" w14:textId="7DB19236" w:rsidR="006879F0" w:rsidRDefault="006650B5" w:rsidP="006650B5">
            <w:pPr>
              <w:pStyle w:val="Normlny0"/>
              <w:jc w:val="both"/>
              <w:rPr>
                <w:b/>
              </w:rPr>
            </w:pPr>
            <w:r w:rsidRPr="006650B5">
              <w:rPr>
                <w:b/>
              </w:rPr>
              <w:t>d)</w:t>
            </w:r>
            <w:r w:rsidRPr="006650B5">
              <w:rPr>
                <w:b/>
              </w:rPr>
              <w:tab/>
              <w:t>označenie skupiny  zahraničného obchodníka s cennými papiermi, ku ktorej patrí.</w:t>
            </w:r>
          </w:p>
          <w:p w14:paraId="20431010" w14:textId="77777777" w:rsidR="006650B5" w:rsidRDefault="006650B5" w:rsidP="006650B5">
            <w:pPr>
              <w:pStyle w:val="Normlny0"/>
              <w:jc w:val="both"/>
            </w:pPr>
          </w:p>
          <w:p w14:paraId="562885DA" w14:textId="77777777" w:rsidR="00E77330" w:rsidRPr="006879F0" w:rsidRDefault="00E77330" w:rsidP="006650B5">
            <w:pPr>
              <w:pStyle w:val="Normlny0"/>
              <w:jc w:val="both"/>
            </w:pPr>
          </w:p>
          <w:p w14:paraId="2BF1F0E3" w14:textId="77777777" w:rsidR="006879F0" w:rsidRDefault="006879F0" w:rsidP="006879F0">
            <w:pPr>
              <w:jc w:val="both"/>
              <w:rPr>
                <w:b/>
                <w:sz w:val="20"/>
                <w:szCs w:val="20"/>
              </w:rPr>
            </w:pPr>
            <w:r w:rsidRPr="006879F0">
              <w:rPr>
                <w:b/>
                <w:sz w:val="20"/>
                <w:szCs w:val="20"/>
              </w:rPr>
              <w:t xml:space="preserve">(7) </w:t>
            </w:r>
            <w:r w:rsidR="006650B5" w:rsidRPr="006650B5">
              <w:rPr>
                <w:b/>
                <w:sz w:val="20"/>
                <w:szCs w:val="20"/>
              </w:rPr>
              <w:t>Národná banka Slovenska úzko spolupracuje s príslušnými orgánmi dohľadu subjektov, ktoré sú súčasťou tej istej skupiny, ku ktorej patria pobočky zahraničných obchodníkov s cennými papiermi, ktorým bolo udelené povolenie, s Európskym orgánom dohľadu (Európsky orgán pre cenné papiere a trhy) a Európskym orgánom dohľadu (Európsky orgán pre bankovníctvo) s cieľom zabezpečiť, aby všetky činnosti tejto skupiny v Európskej únii podliehali ucelenému, jednotnému a účinnému dohľadu v súlade s týmto zákonom a osobitnými predpismi.</w:t>
            </w:r>
            <w:r w:rsidR="006650B5" w:rsidRPr="006650B5">
              <w:rPr>
                <w:b/>
                <w:sz w:val="20"/>
                <w:szCs w:val="20"/>
                <w:vertAlign w:val="superscript"/>
              </w:rPr>
              <w:t>110f</w:t>
            </w:r>
            <w:r w:rsidR="006650B5" w:rsidRPr="006650B5">
              <w:rPr>
                <w:b/>
                <w:sz w:val="20"/>
                <w:szCs w:val="20"/>
              </w:rPr>
              <w:t>)</w:t>
            </w:r>
          </w:p>
          <w:p w14:paraId="7BB31006" w14:textId="77777777" w:rsidR="006650B5" w:rsidRDefault="006650B5" w:rsidP="006879F0">
            <w:pPr>
              <w:jc w:val="both"/>
              <w:rPr>
                <w:b/>
                <w:sz w:val="20"/>
                <w:szCs w:val="20"/>
              </w:rPr>
            </w:pPr>
          </w:p>
          <w:p w14:paraId="6F80DA5B" w14:textId="77777777" w:rsidR="006650B5" w:rsidRPr="006650B5" w:rsidRDefault="006650B5" w:rsidP="006650B5">
            <w:pPr>
              <w:jc w:val="both"/>
              <w:rPr>
                <w:b/>
                <w:sz w:val="20"/>
                <w:szCs w:val="20"/>
              </w:rPr>
            </w:pPr>
            <w:r w:rsidRPr="00E77330">
              <w:rPr>
                <w:b/>
                <w:sz w:val="20"/>
                <w:szCs w:val="20"/>
                <w:vertAlign w:val="superscript"/>
              </w:rPr>
              <w:t>110f</w:t>
            </w:r>
            <w:r w:rsidRPr="006650B5">
              <w:rPr>
                <w:b/>
                <w:sz w:val="20"/>
                <w:szCs w:val="20"/>
              </w:rPr>
              <w:t>) Nariadenie (EÚ) č. 575/2013 v platnom znení.</w:t>
            </w:r>
          </w:p>
          <w:p w14:paraId="3D45DA82" w14:textId="77777777" w:rsidR="006650B5" w:rsidRPr="006650B5" w:rsidRDefault="006650B5" w:rsidP="006650B5">
            <w:pPr>
              <w:jc w:val="both"/>
              <w:rPr>
                <w:b/>
                <w:sz w:val="20"/>
                <w:szCs w:val="20"/>
              </w:rPr>
            </w:pPr>
            <w:r w:rsidRPr="006650B5">
              <w:rPr>
                <w:b/>
                <w:sz w:val="20"/>
                <w:szCs w:val="20"/>
              </w:rPr>
              <w:t>Nariadenie (EÚ) č. 600/2014 v platnom znení.</w:t>
            </w:r>
          </w:p>
          <w:p w14:paraId="45C66A5D" w14:textId="3BDC7409" w:rsidR="006650B5" w:rsidRDefault="006650B5" w:rsidP="006650B5">
            <w:pPr>
              <w:jc w:val="both"/>
              <w:rPr>
                <w:sz w:val="20"/>
                <w:szCs w:val="20"/>
              </w:rPr>
            </w:pPr>
            <w:r w:rsidRPr="006650B5">
              <w:rPr>
                <w:b/>
                <w:sz w:val="20"/>
                <w:szCs w:val="20"/>
              </w:rPr>
              <w:t>Nariadenie (EÚ) 2019/2033.</w:t>
            </w:r>
          </w:p>
        </w:tc>
        <w:tc>
          <w:tcPr>
            <w:tcW w:w="682" w:type="dxa"/>
            <w:tcBorders>
              <w:top w:val="single" w:sz="4" w:space="0" w:color="auto"/>
              <w:left w:val="single" w:sz="4" w:space="0" w:color="auto"/>
              <w:bottom w:val="single" w:sz="4" w:space="0" w:color="auto"/>
              <w:right w:val="single" w:sz="4" w:space="0" w:color="auto"/>
            </w:tcBorders>
          </w:tcPr>
          <w:p w14:paraId="1DC1D53C" w14:textId="77777777" w:rsidR="006879F0" w:rsidRDefault="006879F0" w:rsidP="00E26492">
            <w:pPr>
              <w:jc w:val="center"/>
              <w:rPr>
                <w:sz w:val="20"/>
                <w:szCs w:val="20"/>
              </w:rPr>
            </w:pPr>
            <w:r>
              <w:rPr>
                <w:sz w:val="20"/>
                <w:szCs w:val="20"/>
              </w:rPr>
              <w:lastRenderedPageBreak/>
              <w:t>Ú</w:t>
            </w:r>
          </w:p>
          <w:p w14:paraId="301E2FF2" w14:textId="77777777" w:rsidR="00EE0897" w:rsidRDefault="00EE0897" w:rsidP="00E26492">
            <w:pPr>
              <w:jc w:val="center"/>
              <w:rPr>
                <w:sz w:val="20"/>
                <w:szCs w:val="20"/>
              </w:rPr>
            </w:pPr>
          </w:p>
          <w:p w14:paraId="112225E4" w14:textId="77777777" w:rsidR="00EE0897" w:rsidRDefault="00EE0897" w:rsidP="00E26492">
            <w:pPr>
              <w:jc w:val="center"/>
              <w:rPr>
                <w:sz w:val="20"/>
                <w:szCs w:val="20"/>
              </w:rPr>
            </w:pPr>
          </w:p>
          <w:p w14:paraId="66146089" w14:textId="77777777" w:rsidR="00EE0897" w:rsidRDefault="00EE0897" w:rsidP="00E26492">
            <w:pPr>
              <w:jc w:val="center"/>
              <w:rPr>
                <w:sz w:val="20"/>
                <w:szCs w:val="20"/>
              </w:rPr>
            </w:pPr>
          </w:p>
          <w:p w14:paraId="36C85744" w14:textId="77777777" w:rsidR="00EE0897" w:rsidRDefault="00EE0897" w:rsidP="00E26492">
            <w:pPr>
              <w:jc w:val="center"/>
              <w:rPr>
                <w:sz w:val="20"/>
                <w:szCs w:val="20"/>
              </w:rPr>
            </w:pPr>
          </w:p>
          <w:p w14:paraId="3EC889F8" w14:textId="77777777" w:rsidR="00EE0897" w:rsidRDefault="00EE0897" w:rsidP="00E26492">
            <w:pPr>
              <w:jc w:val="center"/>
              <w:rPr>
                <w:sz w:val="20"/>
                <w:szCs w:val="20"/>
              </w:rPr>
            </w:pPr>
          </w:p>
          <w:p w14:paraId="2E61C6C3" w14:textId="77777777" w:rsidR="00EE0897" w:rsidRDefault="00EE0897" w:rsidP="00E26492">
            <w:pPr>
              <w:jc w:val="center"/>
              <w:rPr>
                <w:sz w:val="20"/>
                <w:szCs w:val="20"/>
              </w:rPr>
            </w:pPr>
          </w:p>
          <w:p w14:paraId="7812EE3E" w14:textId="77777777" w:rsidR="00EE0897" w:rsidRDefault="00EE0897" w:rsidP="00E26492">
            <w:pPr>
              <w:jc w:val="center"/>
              <w:rPr>
                <w:sz w:val="20"/>
                <w:szCs w:val="20"/>
              </w:rPr>
            </w:pPr>
          </w:p>
          <w:p w14:paraId="094AC4B3" w14:textId="77777777" w:rsidR="00EE0897" w:rsidRDefault="00EE0897" w:rsidP="00E26492">
            <w:pPr>
              <w:jc w:val="center"/>
              <w:rPr>
                <w:sz w:val="20"/>
                <w:szCs w:val="20"/>
              </w:rPr>
            </w:pPr>
          </w:p>
          <w:p w14:paraId="1468CA64" w14:textId="77777777" w:rsidR="00EE0897" w:rsidRDefault="00EE0897" w:rsidP="00E26492">
            <w:pPr>
              <w:jc w:val="center"/>
              <w:rPr>
                <w:sz w:val="20"/>
                <w:szCs w:val="20"/>
              </w:rPr>
            </w:pPr>
          </w:p>
          <w:p w14:paraId="13291D1F" w14:textId="77777777" w:rsidR="00EE0897" w:rsidRDefault="00EE0897" w:rsidP="00E26492">
            <w:pPr>
              <w:jc w:val="center"/>
              <w:rPr>
                <w:sz w:val="20"/>
                <w:szCs w:val="20"/>
              </w:rPr>
            </w:pPr>
          </w:p>
          <w:p w14:paraId="2B4EE9FB" w14:textId="77777777" w:rsidR="00EE0897" w:rsidRDefault="00EE0897" w:rsidP="00E26492">
            <w:pPr>
              <w:jc w:val="center"/>
              <w:rPr>
                <w:sz w:val="20"/>
                <w:szCs w:val="20"/>
              </w:rPr>
            </w:pPr>
          </w:p>
          <w:p w14:paraId="0D73131C" w14:textId="77777777" w:rsidR="00EE0897" w:rsidRDefault="00EE0897" w:rsidP="00E26492">
            <w:pPr>
              <w:jc w:val="center"/>
              <w:rPr>
                <w:sz w:val="20"/>
                <w:szCs w:val="20"/>
              </w:rPr>
            </w:pPr>
          </w:p>
          <w:p w14:paraId="12B0D33F" w14:textId="77777777" w:rsidR="00EE0897" w:rsidRDefault="00EE0897" w:rsidP="00E26492">
            <w:pPr>
              <w:jc w:val="center"/>
              <w:rPr>
                <w:sz w:val="20"/>
                <w:szCs w:val="20"/>
              </w:rPr>
            </w:pPr>
          </w:p>
          <w:p w14:paraId="24A4C299" w14:textId="77777777" w:rsidR="00EE0897" w:rsidRDefault="00EE0897" w:rsidP="00E26492">
            <w:pPr>
              <w:jc w:val="center"/>
              <w:rPr>
                <w:sz w:val="20"/>
                <w:szCs w:val="20"/>
              </w:rPr>
            </w:pPr>
          </w:p>
          <w:p w14:paraId="5FCA2F96" w14:textId="77777777" w:rsidR="00EE0897" w:rsidRDefault="00EE0897" w:rsidP="00E26492">
            <w:pPr>
              <w:jc w:val="center"/>
              <w:rPr>
                <w:sz w:val="20"/>
                <w:szCs w:val="20"/>
              </w:rPr>
            </w:pPr>
          </w:p>
          <w:p w14:paraId="6A907CAF" w14:textId="77777777" w:rsidR="00EE0897" w:rsidRDefault="00EE0897" w:rsidP="00E26492">
            <w:pPr>
              <w:jc w:val="center"/>
              <w:rPr>
                <w:sz w:val="20"/>
                <w:szCs w:val="20"/>
              </w:rPr>
            </w:pPr>
          </w:p>
          <w:p w14:paraId="440C34B1" w14:textId="77777777" w:rsidR="00EE0897" w:rsidRDefault="00EE0897" w:rsidP="00E26492">
            <w:pPr>
              <w:jc w:val="center"/>
              <w:rPr>
                <w:sz w:val="20"/>
                <w:szCs w:val="20"/>
              </w:rPr>
            </w:pPr>
          </w:p>
          <w:p w14:paraId="234E5274" w14:textId="77777777" w:rsidR="00EE0897" w:rsidRDefault="00EE0897" w:rsidP="00E26492">
            <w:pPr>
              <w:jc w:val="center"/>
              <w:rPr>
                <w:sz w:val="20"/>
                <w:szCs w:val="20"/>
              </w:rPr>
            </w:pPr>
          </w:p>
          <w:p w14:paraId="0EBDF20D" w14:textId="77777777" w:rsidR="00EE0897" w:rsidRDefault="00EE0897" w:rsidP="00E26492">
            <w:pPr>
              <w:jc w:val="center"/>
              <w:rPr>
                <w:sz w:val="20"/>
                <w:szCs w:val="20"/>
              </w:rPr>
            </w:pPr>
          </w:p>
          <w:p w14:paraId="27FBA242" w14:textId="77777777" w:rsidR="00EE0897" w:rsidRDefault="00EE0897" w:rsidP="00E26492">
            <w:pPr>
              <w:jc w:val="center"/>
              <w:rPr>
                <w:sz w:val="20"/>
                <w:szCs w:val="20"/>
              </w:rPr>
            </w:pPr>
          </w:p>
          <w:p w14:paraId="7B8C8707" w14:textId="77777777" w:rsidR="00EE0897" w:rsidRDefault="00EE0897" w:rsidP="00E26492">
            <w:pPr>
              <w:jc w:val="center"/>
              <w:rPr>
                <w:sz w:val="20"/>
                <w:szCs w:val="20"/>
              </w:rPr>
            </w:pPr>
          </w:p>
          <w:p w14:paraId="59251B91" w14:textId="77777777" w:rsidR="00EE0897" w:rsidRDefault="00EE0897" w:rsidP="00E26492">
            <w:pPr>
              <w:jc w:val="center"/>
              <w:rPr>
                <w:sz w:val="20"/>
                <w:szCs w:val="20"/>
              </w:rPr>
            </w:pPr>
          </w:p>
          <w:p w14:paraId="7F9F659C" w14:textId="77777777" w:rsidR="00EE0897" w:rsidRDefault="00EE0897" w:rsidP="00E26492">
            <w:pPr>
              <w:jc w:val="center"/>
              <w:rPr>
                <w:sz w:val="20"/>
                <w:szCs w:val="20"/>
              </w:rPr>
            </w:pPr>
          </w:p>
          <w:p w14:paraId="210A0D02" w14:textId="77777777" w:rsidR="00EE0897" w:rsidRDefault="00EE0897" w:rsidP="00E26492">
            <w:pPr>
              <w:jc w:val="center"/>
              <w:rPr>
                <w:sz w:val="20"/>
                <w:szCs w:val="20"/>
              </w:rPr>
            </w:pPr>
          </w:p>
          <w:p w14:paraId="19A1B89B" w14:textId="77777777" w:rsidR="00EE0897" w:rsidRDefault="00EE0897" w:rsidP="00E26492">
            <w:pPr>
              <w:jc w:val="center"/>
              <w:rPr>
                <w:sz w:val="20"/>
                <w:szCs w:val="20"/>
              </w:rPr>
            </w:pPr>
          </w:p>
          <w:p w14:paraId="6C33D298" w14:textId="77777777" w:rsidR="00EE0897" w:rsidRDefault="00EE0897" w:rsidP="00E26492">
            <w:pPr>
              <w:jc w:val="center"/>
              <w:rPr>
                <w:sz w:val="20"/>
                <w:szCs w:val="20"/>
              </w:rPr>
            </w:pPr>
          </w:p>
          <w:p w14:paraId="1B230B94" w14:textId="77777777" w:rsidR="00EE0897" w:rsidRDefault="00EE0897" w:rsidP="00E26492">
            <w:pPr>
              <w:jc w:val="center"/>
              <w:rPr>
                <w:sz w:val="20"/>
                <w:szCs w:val="20"/>
              </w:rPr>
            </w:pPr>
          </w:p>
          <w:p w14:paraId="2A7FF812" w14:textId="77777777" w:rsidR="00EE0897" w:rsidRDefault="00EE0897" w:rsidP="00E26492">
            <w:pPr>
              <w:jc w:val="center"/>
              <w:rPr>
                <w:sz w:val="20"/>
                <w:szCs w:val="20"/>
              </w:rPr>
            </w:pPr>
          </w:p>
          <w:p w14:paraId="0A5C9313" w14:textId="77777777" w:rsidR="00EE0897" w:rsidRDefault="00EE0897" w:rsidP="00E26492">
            <w:pPr>
              <w:jc w:val="center"/>
              <w:rPr>
                <w:sz w:val="20"/>
                <w:szCs w:val="20"/>
              </w:rPr>
            </w:pPr>
          </w:p>
          <w:p w14:paraId="1C82ECC9" w14:textId="77777777" w:rsidR="00EE0897" w:rsidRDefault="00EE0897" w:rsidP="00E26492">
            <w:pPr>
              <w:jc w:val="center"/>
              <w:rPr>
                <w:sz w:val="20"/>
                <w:szCs w:val="20"/>
              </w:rPr>
            </w:pPr>
          </w:p>
          <w:p w14:paraId="65C2AD4A" w14:textId="77777777" w:rsidR="00EE0897" w:rsidRDefault="00EE0897" w:rsidP="00E26492">
            <w:pPr>
              <w:jc w:val="center"/>
              <w:rPr>
                <w:sz w:val="20"/>
                <w:szCs w:val="20"/>
              </w:rPr>
            </w:pPr>
          </w:p>
          <w:p w14:paraId="787EDAA7" w14:textId="77777777" w:rsidR="00EE0897" w:rsidRDefault="00EE0897" w:rsidP="00E26492">
            <w:pPr>
              <w:jc w:val="center"/>
              <w:rPr>
                <w:sz w:val="20"/>
                <w:szCs w:val="20"/>
              </w:rPr>
            </w:pPr>
          </w:p>
          <w:p w14:paraId="359732A7" w14:textId="77777777" w:rsidR="00EE0897" w:rsidRDefault="00EE0897" w:rsidP="00E26492">
            <w:pPr>
              <w:jc w:val="center"/>
              <w:rPr>
                <w:sz w:val="20"/>
                <w:szCs w:val="20"/>
              </w:rPr>
            </w:pPr>
          </w:p>
          <w:p w14:paraId="047EFF6C" w14:textId="77777777" w:rsidR="00EE0897" w:rsidRDefault="00EE0897" w:rsidP="00E26492">
            <w:pPr>
              <w:jc w:val="center"/>
              <w:rPr>
                <w:sz w:val="20"/>
                <w:szCs w:val="20"/>
              </w:rPr>
            </w:pPr>
          </w:p>
          <w:p w14:paraId="1719820B" w14:textId="77777777" w:rsidR="00EE0897" w:rsidRDefault="00EE0897" w:rsidP="00E26492">
            <w:pPr>
              <w:jc w:val="center"/>
              <w:rPr>
                <w:sz w:val="20"/>
                <w:szCs w:val="20"/>
              </w:rPr>
            </w:pPr>
          </w:p>
          <w:p w14:paraId="489E8F20" w14:textId="77777777" w:rsidR="00EE0897" w:rsidRDefault="00EE0897" w:rsidP="00E26492">
            <w:pPr>
              <w:jc w:val="center"/>
              <w:rPr>
                <w:sz w:val="20"/>
                <w:szCs w:val="20"/>
              </w:rPr>
            </w:pPr>
          </w:p>
          <w:p w14:paraId="05E5A222" w14:textId="77777777" w:rsidR="00EE0897" w:rsidRDefault="00EE0897" w:rsidP="00E26492">
            <w:pPr>
              <w:jc w:val="center"/>
              <w:rPr>
                <w:sz w:val="20"/>
                <w:szCs w:val="20"/>
              </w:rPr>
            </w:pPr>
          </w:p>
          <w:p w14:paraId="5589AE38" w14:textId="77777777" w:rsidR="00EE0897" w:rsidRDefault="00EE0897" w:rsidP="00E26492">
            <w:pPr>
              <w:jc w:val="center"/>
              <w:rPr>
                <w:sz w:val="20"/>
                <w:szCs w:val="20"/>
              </w:rPr>
            </w:pPr>
          </w:p>
          <w:p w14:paraId="1DED7935" w14:textId="77777777" w:rsidR="00EE0897" w:rsidRDefault="00EE0897" w:rsidP="00E26492">
            <w:pPr>
              <w:jc w:val="center"/>
              <w:rPr>
                <w:sz w:val="20"/>
                <w:szCs w:val="20"/>
              </w:rPr>
            </w:pPr>
          </w:p>
          <w:p w14:paraId="700CBCCF" w14:textId="77777777" w:rsidR="008E55EC" w:rsidRDefault="008E55EC" w:rsidP="00E26492">
            <w:pPr>
              <w:jc w:val="center"/>
              <w:rPr>
                <w:sz w:val="20"/>
                <w:szCs w:val="20"/>
              </w:rPr>
            </w:pPr>
          </w:p>
          <w:p w14:paraId="3A4F9815" w14:textId="424B361B" w:rsidR="00EE0897" w:rsidRDefault="00EE0897" w:rsidP="00E26492">
            <w:pPr>
              <w:jc w:val="center"/>
              <w:rPr>
                <w:sz w:val="20"/>
                <w:szCs w:val="20"/>
              </w:rPr>
            </w:pPr>
            <w:r>
              <w:rPr>
                <w:sz w:val="20"/>
                <w:szCs w:val="20"/>
              </w:rPr>
              <w:t>n.a.</w:t>
            </w:r>
          </w:p>
          <w:p w14:paraId="1A8A2F74" w14:textId="77777777" w:rsidR="00EE0897" w:rsidRDefault="00EE0897" w:rsidP="00E26492">
            <w:pPr>
              <w:jc w:val="center"/>
              <w:rPr>
                <w:sz w:val="20"/>
                <w:szCs w:val="20"/>
              </w:rPr>
            </w:pPr>
          </w:p>
          <w:p w14:paraId="737D7909" w14:textId="77777777" w:rsidR="00EE0897" w:rsidRDefault="00EE0897" w:rsidP="00E26492">
            <w:pPr>
              <w:jc w:val="center"/>
              <w:rPr>
                <w:sz w:val="20"/>
                <w:szCs w:val="20"/>
              </w:rPr>
            </w:pPr>
          </w:p>
          <w:p w14:paraId="2F99330D" w14:textId="77777777" w:rsidR="00EE0897" w:rsidRDefault="00EE0897" w:rsidP="00E26492">
            <w:pPr>
              <w:jc w:val="center"/>
              <w:rPr>
                <w:sz w:val="20"/>
                <w:szCs w:val="20"/>
              </w:rPr>
            </w:pPr>
          </w:p>
          <w:p w14:paraId="2348390A" w14:textId="24C0FAC5" w:rsidR="00EE0897" w:rsidRDefault="00EE0897" w:rsidP="00E26492">
            <w:pPr>
              <w:jc w:val="center"/>
              <w:rPr>
                <w:sz w:val="20"/>
                <w:szCs w:val="20"/>
              </w:rPr>
            </w:pPr>
            <w:r>
              <w:rPr>
                <w:sz w:val="20"/>
                <w:szCs w:val="20"/>
              </w:rPr>
              <w:t>Ú</w:t>
            </w:r>
          </w:p>
          <w:p w14:paraId="2E2E944B" w14:textId="5D8A45DC" w:rsidR="00EE0897" w:rsidRDefault="00EE0897" w:rsidP="00E26492">
            <w:pPr>
              <w:jc w:val="center"/>
              <w:rPr>
                <w:sz w:val="20"/>
                <w:szCs w:val="20"/>
              </w:rPr>
            </w:pPr>
          </w:p>
        </w:tc>
        <w:tc>
          <w:tcPr>
            <w:tcW w:w="769" w:type="dxa"/>
            <w:tcBorders>
              <w:top w:val="single" w:sz="4" w:space="0" w:color="auto"/>
              <w:left w:val="single" w:sz="4" w:space="0" w:color="auto"/>
              <w:bottom w:val="single" w:sz="4" w:space="0" w:color="auto"/>
              <w:right w:val="single" w:sz="12" w:space="0" w:color="auto"/>
            </w:tcBorders>
          </w:tcPr>
          <w:p w14:paraId="4BFBD910" w14:textId="77777777" w:rsidR="006879F0" w:rsidRDefault="006879F0" w:rsidP="00E26492">
            <w:pPr>
              <w:pStyle w:val="Nadpis1"/>
              <w:rPr>
                <w:b w:val="0"/>
                <w:sz w:val="20"/>
                <w:szCs w:val="20"/>
              </w:rPr>
            </w:pPr>
          </w:p>
        </w:tc>
      </w:tr>
      <w:tr w:rsidR="006879F0" w:rsidRPr="00D92831" w14:paraId="05FE7855" w14:textId="77777777" w:rsidTr="00447AC1">
        <w:tc>
          <w:tcPr>
            <w:tcW w:w="867" w:type="dxa"/>
            <w:tcBorders>
              <w:top w:val="single" w:sz="4" w:space="0" w:color="auto"/>
              <w:left w:val="single" w:sz="12" w:space="0" w:color="auto"/>
              <w:bottom w:val="single" w:sz="4" w:space="0" w:color="auto"/>
              <w:right w:val="single" w:sz="4" w:space="0" w:color="auto"/>
            </w:tcBorders>
          </w:tcPr>
          <w:p w14:paraId="314FA41A" w14:textId="6FD0AE9B" w:rsidR="006879F0" w:rsidRDefault="006879F0" w:rsidP="00E26492">
            <w:pPr>
              <w:rPr>
                <w:sz w:val="20"/>
                <w:szCs w:val="20"/>
              </w:rPr>
            </w:pPr>
            <w:r>
              <w:rPr>
                <w:sz w:val="20"/>
                <w:szCs w:val="20"/>
              </w:rPr>
              <w:lastRenderedPageBreak/>
              <w:t>Č: 64,</w:t>
            </w:r>
          </w:p>
          <w:p w14:paraId="57573D8E" w14:textId="77777777" w:rsidR="006879F0" w:rsidRDefault="006879F0" w:rsidP="00E26492">
            <w:pPr>
              <w:rPr>
                <w:sz w:val="20"/>
                <w:szCs w:val="20"/>
              </w:rPr>
            </w:pPr>
            <w:r>
              <w:rPr>
                <w:sz w:val="20"/>
                <w:szCs w:val="20"/>
              </w:rPr>
              <w:t>O: 4</w:t>
            </w:r>
          </w:p>
        </w:tc>
        <w:tc>
          <w:tcPr>
            <w:tcW w:w="6190" w:type="dxa"/>
            <w:tcBorders>
              <w:top w:val="single" w:sz="4" w:space="0" w:color="auto"/>
              <w:left w:val="single" w:sz="4" w:space="0" w:color="auto"/>
              <w:bottom w:val="single" w:sz="4" w:space="0" w:color="auto"/>
              <w:right w:val="single" w:sz="4" w:space="0" w:color="auto"/>
            </w:tcBorders>
          </w:tcPr>
          <w:p w14:paraId="48E14EB2" w14:textId="77777777" w:rsidR="006879F0" w:rsidRPr="009C0280" w:rsidRDefault="006879F0" w:rsidP="009C0280">
            <w:pPr>
              <w:autoSpaceDE/>
              <w:autoSpaceDN/>
              <w:jc w:val="both"/>
              <w:rPr>
                <w:sz w:val="20"/>
                <w:szCs w:val="20"/>
              </w:rPr>
            </w:pPr>
            <w:r w:rsidRPr="009C0280">
              <w:rPr>
                <w:sz w:val="20"/>
                <w:szCs w:val="20"/>
              </w:rPr>
              <w:t>Článok 42 sa nahrádza takto:</w:t>
            </w:r>
          </w:p>
          <w:p w14:paraId="0694E1E7" w14:textId="77777777" w:rsidR="006879F0" w:rsidRPr="009C0280" w:rsidRDefault="006879F0" w:rsidP="009C0280">
            <w:pPr>
              <w:autoSpaceDE/>
              <w:autoSpaceDN/>
              <w:jc w:val="both"/>
              <w:rPr>
                <w:sz w:val="20"/>
                <w:szCs w:val="20"/>
              </w:rPr>
            </w:pPr>
          </w:p>
          <w:p w14:paraId="18AB093A" w14:textId="77777777" w:rsidR="006879F0" w:rsidRPr="009C0280" w:rsidRDefault="006879F0" w:rsidP="009C0280">
            <w:pPr>
              <w:autoSpaceDE/>
              <w:autoSpaceDN/>
              <w:jc w:val="both"/>
              <w:rPr>
                <w:sz w:val="20"/>
                <w:szCs w:val="20"/>
              </w:rPr>
            </w:pPr>
          </w:p>
          <w:p w14:paraId="748DB349" w14:textId="77777777" w:rsidR="006879F0" w:rsidRPr="009C0280" w:rsidRDefault="006879F0" w:rsidP="009C0280">
            <w:pPr>
              <w:autoSpaceDE/>
              <w:autoSpaceDN/>
              <w:jc w:val="both"/>
              <w:rPr>
                <w:sz w:val="20"/>
                <w:szCs w:val="20"/>
              </w:rPr>
            </w:pPr>
            <w:r w:rsidRPr="009C0280">
              <w:rPr>
                <w:sz w:val="20"/>
                <w:szCs w:val="20"/>
              </w:rPr>
              <w:t xml:space="preserve">„Článok 42 </w:t>
            </w:r>
          </w:p>
          <w:p w14:paraId="7B23E0B7" w14:textId="77777777" w:rsidR="006879F0" w:rsidRPr="009C0280" w:rsidRDefault="006879F0" w:rsidP="009C0280">
            <w:pPr>
              <w:autoSpaceDE/>
              <w:autoSpaceDN/>
              <w:jc w:val="both"/>
              <w:rPr>
                <w:sz w:val="20"/>
                <w:szCs w:val="20"/>
              </w:rPr>
            </w:pPr>
          </w:p>
          <w:p w14:paraId="2A70CD95" w14:textId="77777777" w:rsidR="006879F0" w:rsidRPr="009C0280" w:rsidRDefault="006879F0" w:rsidP="009C0280">
            <w:pPr>
              <w:autoSpaceDE/>
              <w:autoSpaceDN/>
              <w:jc w:val="both"/>
              <w:rPr>
                <w:sz w:val="20"/>
                <w:szCs w:val="20"/>
              </w:rPr>
            </w:pPr>
            <w:r w:rsidRPr="009C0280">
              <w:rPr>
                <w:sz w:val="20"/>
                <w:szCs w:val="20"/>
              </w:rPr>
              <w:t>Poskytovanie služieb z výlučného podnetu klienta</w:t>
            </w:r>
          </w:p>
          <w:p w14:paraId="448BA5C5" w14:textId="77777777" w:rsidR="006879F0" w:rsidRPr="009C0280" w:rsidRDefault="006879F0" w:rsidP="009C0280">
            <w:pPr>
              <w:autoSpaceDE/>
              <w:autoSpaceDN/>
              <w:jc w:val="both"/>
              <w:rPr>
                <w:sz w:val="20"/>
                <w:szCs w:val="20"/>
              </w:rPr>
            </w:pPr>
          </w:p>
          <w:p w14:paraId="3C634BD6" w14:textId="77777777" w:rsidR="006879F0" w:rsidRPr="009C0280" w:rsidRDefault="006879F0" w:rsidP="009C0280">
            <w:pPr>
              <w:autoSpaceDE/>
              <w:autoSpaceDN/>
              <w:jc w:val="both"/>
              <w:rPr>
                <w:sz w:val="20"/>
                <w:szCs w:val="20"/>
              </w:rPr>
            </w:pPr>
            <w:r w:rsidRPr="009C0280">
              <w:rPr>
                <w:sz w:val="20"/>
                <w:szCs w:val="20"/>
              </w:rPr>
              <w:t xml:space="preserve">1.   Členské štáty zabezpečia, aby v prípade, keď retailový klient alebo profesionálny klient v zmysle prílohy II oddielu II usadený alebo nachádzajúci sa v Únii iniciuje z vlastného výlučného podnetu poskytnutie </w:t>
            </w:r>
            <w:r w:rsidRPr="009C0280">
              <w:rPr>
                <w:sz w:val="20"/>
                <w:szCs w:val="20"/>
              </w:rPr>
              <w:lastRenderedPageBreak/>
              <w:t>investičnej služby alebo činnosti spoločnosťou z tretej krajiny, sa požiadavka na povolenie podľa článku 39 neuplatňovala na poskytnutie tejto služby alebo činnosti spoločnosťou z tretej krajiny tejto osobe vrátane vzťahu osobitne súvisiaceho s poskytnutím tejto služby alebo činnosti.</w:t>
            </w:r>
          </w:p>
          <w:p w14:paraId="48611F57" w14:textId="77777777" w:rsidR="006879F0" w:rsidRPr="009C0280" w:rsidRDefault="006879F0" w:rsidP="009C0280">
            <w:pPr>
              <w:autoSpaceDE/>
              <w:autoSpaceDN/>
              <w:jc w:val="both"/>
              <w:rPr>
                <w:sz w:val="20"/>
                <w:szCs w:val="20"/>
              </w:rPr>
            </w:pPr>
          </w:p>
          <w:p w14:paraId="50FC3B33" w14:textId="77777777" w:rsidR="006879F0" w:rsidRPr="009C0280" w:rsidRDefault="006879F0" w:rsidP="009C0280">
            <w:pPr>
              <w:autoSpaceDE/>
              <w:autoSpaceDN/>
              <w:jc w:val="both"/>
              <w:rPr>
                <w:sz w:val="20"/>
                <w:szCs w:val="20"/>
              </w:rPr>
            </w:pPr>
            <w:r w:rsidRPr="00223525">
              <w:rPr>
                <w:sz w:val="20"/>
                <w:szCs w:val="20"/>
              </w:rPr>
              <w:t>Bez toho, aby boli dotknuté vzťahy v rámci skupiny, ak sa spoločnosť z tretej krajiny – a to aj prostredníctvom subjektu, ktorý koná v jej mene alebo ktorý je úzko prepojený s takouto spoločnosťou z tretej krajiny, alebo akejkoľvek inej osoby konajúcej v mene takéhoto subjektu – snaží získať klientov alebo potenciálnych klientov v Únii, nepovažuje sa to za službu poskytnutú z vlastnej výlučnej iniciatívy klienta.</w:t>
            </w:r>
          </w:p>
          <w:p w14:paraId="7777F142" w14:textId="77777777" w:rsidR="006879F0" w:rsidRPr="009C0280" w:rsidRDefault="006879F0" w:rsidP="009C0280">
            <w:pPr>
              <w:autoSpaceDE/>
              <w:autoSpaceDN/>
              <w:jc w:val="both"/>
              <w:rPr>
                <w:sz w:val="20"/>
                <w:szCs w:val="20"/>
              </w:rPr>
            </w:pPr>
          </w:p>
          <w:p w14:paraId="4F6F7A18" w14:textId="77777777" w:rsidR="006879F0" w:rsidRPr="00BF09C0" w:rsidRDefault="006879F0" w:rsidP="009C0280">
            <w:pPr>
              <w:autoSpaceDE/>
              <w:autoSpaceDN/>
              <w:jc w:val="both"/>
              <w:rPr>
                <w:sz w:val="20"/>
                <w:szCs w:val="20"/>
              </w:rPr>
            </w:pPr>
            <w:r w:rsidRPr="009C0280">
              <w:rPr>
                <w:sz w:val="20"/>
                <w:szCs w:val="20"/>
              </w:rPr>
              <w:t>2.   Iniciatíva klienta uvedená v odseku 1 neoprávňuje spoločnosť z tretej krajiny uvádzať na trh nové kategórie investičných produktov alebo investičných služieb pre daného klienta inak, ako prostredníctvom pobočky, ak sa pobočka vyžaduje v súlade s vnútroštátnym právom.“</w:t>
            </w:r>
          </w:p>
        </w:tc>
        <w:tc>
          <w:tcPr>
            <w:tcW w:w="1105" w:type="dxa"/>
            <w:tcBorders>
              <w:top w:val="single" w:sz="4" w:space="0" w:color="auto"/>
              <w:left w:val="single" w:sz="4" w:space="0" w:color="auto"/>
              <w:bottom w:val="single" w:sz="4" w:space="0" w:color="auto"/>
              <w:right w:val="single" w:sz="12" w:space="0" w:color="auto"/>
            </w:tcBorders>
          </w:tcPr>
          <w:p w14:paraId="02ABD426" w14:textId="1CA6FDAA" w:rsidR="006879F0" w:rsidRDefault="006879F0" w:rsidP="00E26492">
            <w:pPr>
              <w:jc w:val="center"/>
              <w:rPr>
                <w:sz w:val="20"/>
                <w:szCs w:val="20"/>
              </w:rPr>
            </w:pPr>
            <w:r>
              <w:rPr>
                <w:sz w:val="20"/>
                <w:szCs w:val="20"/>
              </w:rPr>
              <w:lastRenderedPageBreak/>
              <w:t>N</w:t>
            </w:r>
          </w:p>
        </w:tc>
        <w:tc>
          <w:tcPr>
            <w:tcW w:w="902" w:type="dxa"/>
            <w:gridSpan w:val="2"/>
            <w:tcBorders>
              <w:top w:val="single" w:sz="4" w:space="0" w:color="auto"/>
              <w:left w:val="nil"/>
              <w:bottom w:val="single" w:sz="4" w:space="0" w:color="auto"/>
              <w:right w:val="single" w:sz="4" w:space="0" w:color="auto"/>
            </w:tcBorders>
          </w:tcPr>
          <w:p w14:paraId="14F658B9" w14:textId="6FFD60E2" w:rsidR="006879F0" w:rsidRPr="00C548DB" w:rsidRDefault="006879F0" w:rsidP="00A73183">
            <w:pPr>
              <w:jc w:val="center"/>
              <w:rPr>
                <w:sz w:val="20"/>
                <w:szCs w:val="20"/>
              </w:rPr>
            </w:pPr>
            <w:r w:rsidRPr="00223525">
              <w:rPr>
                <w:b/>
                <w:sz w:val="20"/>
                <w:szCs w:val="20"/>
              </w:rPr>
              <w:t xml:space="preserve">Návrh zákona </w:t>
            </w:r>
            <w:r w:rsidR="00A73183">
              <w:rPr>
                <w:b/>
                <w:sz w:val="20"/>
                <w:szCs w:val="20"/>
              </w:rPr>
              <w:t>Č</w:t>
            </w:r>
            <w:r w:rsidRPr="00223525">
              <w:rPr>
                <w:b/>
                <w:sz w:val="20"/>
                <w:szCs w:val="20"/>
              </w:rPr>
              <w:t>l. I</w:t>
            </w:r>
            <w:r>
              <w:rPr>
                <w:sz w:val="20"/>
                <w:szCs w:val="20"/>
              </w:rPr>
              <w:t> a 566/2001</w:t>
            </w:r>
          </w:p>
        </w:tc>
        <w:tc>
          <w:tcPr>
            <w:tcW w:w="705" w:type="dxa"/>
            <w:tcBorders>
              <w:top w:val="single" w:sz="4" w:space="0" w:color="auto"/>
              <w:left w:val="single" w:sz="4" w:space="0" w:color="auto"/>
              <w:bottom w:val="single" w:sz="4" w:space="0" w:color="auto"/>
              <w:right w:val="single" w:sz="4" w:space="0" w:color="auto"/>
            </w:tcBorders>
          </w:tcPr>
          <w:p w14:paraId="49B67D69" w14:textId="4DE8CEAC" w:rsidR="006879F0" w:rsidRPr="006650B5" w:rsidRDefault="006879F0" w:rsidP="00494FD5">
            <w:pPr>
              <w:pStyle w:val="Normlny0"/>
              <w:jc w:val="center"/>
              <w:rPr>
                <w:b/>
              </w:rPr>
            </w:pPr>
            <w:r w:rsidRPr="006650B5">
              <w:rPr>
                <w:b/>
              </w:rPr>
              <w:t>§ 56 ods. 1</w:t>
            </w:r>
            <w:r w:rsidR="00494FD5">
              <w:rPr>
                <w:b/>
              </w:rPr>
              <w:t>4</w:t>
            </w:r>
            <w:r w:rsidRPr="006650B5">
              <w:rPr>
                <w:b/>
              </w:rPr>
              <w:t xml:space="preserve"> </w:t>
            </w:r>
          </w:p>
        </w:tc>
        <w:tc>
          <w:tcPr>
            <w:tcW w:w="4515" w:type="dxa"/>
            <w:gridSpan w:val="2"/>
            <w:tcBorders>
              <w:top w:val="single" w:sz="4" w:space="0" w:color="auto"/>
              <w:left w:val="single" w:sz="4" w:space="0" w:color="auto"/>
              <w:bottom w:val="single" w:sz="4" w:space="0" w:color="auto"/>
              <w:right w:val="single" w:sz="4" w:space="0" w:color="auto"/>
            </w:tcBorders>
          </w:tcPr>
          <w:p w14:paraId="4B2DEEDD" w14:textId="6FEF74C6" w:rsidR="006879F0" w:rsidRPr="006879F0" w:rsidRDefault="006879F0" w:rsidP="00494FD5">
            <w:pPr>
              <w:jc w:val="both"/>
              <w:rPr>
                <w:sz w:val="20"/>
                <w:szCs w:val="20"/>
              </w:rPr>
            </w:pPr>
            <w:r w:rsidRPr="006879F0">
              <w:rPr>
                <w:sz w:val="20"/>
                <w:szCs w:val="20"/>
              </w:rPr>
              <w:t>(1</w:t>
            </w:r>
            <w:r w:rsidR="00494FD5">
              <w:rPr>
                <w:sz w:val="20"/>
                <w:szCs w:val="20"/>
              </w:rPr>
              <w:t>4</w:t>
            </w:r>
            <w:r w:rsidRPr="006879F0">
              <w:rPr>
                <w:sz w:val="20"/>
                <w:szCs w:val="20"/>
              </w:rPr>
              <w:t xml:space="preserve">) Na poskytnutie investičnej služby alebo vykonávanie investičnej činnosti zahraničným obchodníkom s cennými papiermi vrátane vzťahov osobitne súvisiacich s poskytnutím tejto služby alebo činnosti nie je potrebné povolenie podľa odseku 1, ak klient alebo profesionálny klient podľa § 8a ods. 2 písm. e) usadený alebo nachádzajúci sa v členskom štáte iniciuje výlučne z vlastného podnetu poskytnutie investičnej služby alebo činnosti zahraničným obchodníkom s cennými papiermi. </w:t>
            </w:r>
            <w:r w:rsidR="006650B5" w:rsidRPr="006650B5">
              <w:rPr>
                <w:b/>
                <w:sz w:val="20"/>
                <w:szCs w:val="20"/>
              </w:rPr>
              <w:t xml:space="preserve">Ak sa zahraničný </w:t>
            </w:r>
            <w:r w:rsidR="006650B5" w:rsidRPr="006650B5">
              <w:rPr>
                <w:b/>
                <w:sz w:val="20"/>
                <w:szCs w:val="20"/>
              </w:rPr>
              <w:lastRenderedPageBreak/>
              <w:t>obchodník s cennými papiermi priamo alebo prostredníctvom osoby, ktorá koná v jeho mene alebo ktorá je s ním úzko prepojená alebo prostredníctvom akejkoľvek inej osoby konajúcej v jej mene, snaží získať klientov alebo potenciálnych klientov, nepovažuje sa to za službu poskytnutú výlučne z vlastného podnetu klienta; tým nie sú dotknuté vzťahy v rámci skupiny</w:t>
            </w:r>
            <w:r w:rsidR="006650B5">
              <w:rPr>
                <w:b/>
                <w:sz w:val="20"/>
                <w:szCs w:val="20"/>
              </w:rPr>
              <w:t>.</w:t>
            </w:r>
            <w:r w:rsidRPr="006879F0">
              <w:rPr>
                <w:b/>
                <w:sz w:val="20"/>
                <w:szCs w:val="20"/>
              </w:rPr>
              <w:t xml:space="preserve"> </w:t>
            </w:r>
            <w:r w:rsidRPr="006879F0">
              <w:rPr>
                <w:sz w:val="20"/>
                <w:szCs w:val="20"/>
              </w:rPr>
              <w:t>Iniciatíva tohto klienta neoprávňuje zahraničného obchodníka s cennými papiermi uvádzať na trh nové kategórie investičných produktov alebo investičných služieb pre príslušného klienta inak, ako prostredníctvom pobočky, ak sa pobočka vyžaduje v súlade s príslušnými právnymi predpismi.</w:t>
            </w:r>
          </w:p>
        </w:tc>
        <w:tc>
          <w:tcPr>
            <w:tcW w:w="682" w:type="dxa"/>
            <w:tcBorders>
              <w:top w:val="single" w:sz="4" w:space="0" w:color="auto"/>
              <w:left w:val="single" w:sz="4" w:space="0" w:color="auto"/>
              <w:bottom w:val="single" w:sz="4" w:space="0" w:color="auto"/>
              <w:right w:val="single" w:sz="4" w:space="0" w:color="auto"/>
            </w:tcBorders>
          </w:tcPr>
          <w:p w14:paraId="1226C57F" w14:textId="4D5E1615" w:rsidR="006879F0" w:rsidRDefault="006879F0"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74734A83" w14:textId="77777777" w:rsidR="006879F0" w:rsidRDefault="006879F0" w:rsidP="00E26492">
            <w:pPr>
              <w:pStyle w:val="Nadpis1"/>
              <w:rPr>
                <w:b w:val="0"/>
                <w:sz w:val="20"/>
                <w:szCs w:val="20"/>
              </w:rPr>
            </w:pPr>
          </w:p>
        </w:tc>
      </w:tr>
      <w:tr w:rsidR="006879F0" w:rsidRPr="00D92831" w14:paraId="35021981" w14:textId="77777777" w:rsidTr="00447AC1">
        <w:tc>
          <w:tcPr>
            <w:tcW w:w="867" w:type="dxa"/>
            <w:tcBorders>
              <w:top w:val="single" w:sz="4" w:space="0" w:color="auto"/>
              <w:left w:val="single" w:sz="12" w:space="0" w:color="auto"/>
              <w:bottom w:val="single" w:sz="4" w:space="0" w:color="auto"/>
              <w:right w:val="single" w:sz="4" w:space="0" w:color="auto"/>
            </w:tcBorders>
          </w:tcPr>
          <w:p w14:paraId="0E5B085C" w14:textId="77777777" w:rsidR="006879F0" w:rsidRPr="00E007B6" w:rsidRDefault="006879F0" w:rsidP="00E26492">
            <w:pPr>
              <w:rPr>
                <w:sz w:val="20"/>
                <w:szCs w:val="20"/>
              </w:rPr>
            </w:pPr>
            <w:r w:rsidRPr="00E007B6">
              <w:rPr>
                <w:sz w:val="20"/>
                <w:szCs w:val="20"/>
              </w:rPr>
              <w:t>Č: 64,</w:t>
            </w:r>
          </w:p>
          <w:p w14:paraId="555C5CBB" w14:textId="77777777" w:rsidR="006879F0" w:rsidRDefault="006879F0" w:rsidP="00E26492">
            <w:pPr>
              <w:rPr>
                <w:sz w:val="20"/>
                <w:szCs w:val="20"/>
              </w:rPr>
            </w:pPr>
            <w:r w:rsidRPr="00E007B6">
              <w:rPr>
                <w:sz w:val="20"/>
                <w:szCs w:val="20"/>
              </w:rPr>
              <w:t>O: 5</w:t>
            </w:r>
          </w:p>
        </w:tc>
        <w:tc>
          <w:tcPr>
            <w:tcW w:w="6190" w:type="dxa"/>
            <w:tcBorders>
              <w:top w:val="single" w:sz="4" w:space="0" w:color="auto"/>
              <w:left w:val="single" w:sz="4" w:space="0" w:color="auto"/>
              <w:bottom w:val="single" w:sz="4" w:space="0" w:color="auto"/>
              <w:right w:val="single" w:sz="4" w:space="0" w:color="auto"/>
            </w:tcBorders>
          </w:tcPr>
          <w:p w14:paraId="535E4B52" w14:textId="77777777" w:rsidR="006879F0" w:rsidRPr="009C0280" w:rsidRDefault="006879F0" w:rsidP="009C0280">
            <w:pPr>
              <w:autoSpaceDE/>
              <w:autoSpaceDN/>
              <w:jc w:val="both"/>
              <w:rPr>
                <w:sz w:val="20"/>
                <w:szCs w:val="20"/>
              </w:rPr>
            </w:pPr>
            <w:r w:rsidRPr="009C0280">
              <w:rPr>
                <w:sz w:val="20"/>
                <w:szCs w:val="20"/>
              </w:rPr>
              <w:t>V článku 49 sa odsek 1 nahrádza takto:</w:t>
            </w:r>
          </w:p>
          <w:p w14:paraId="637C7D60" w14:textId="77777777" w:rsidR="006879F0" w:rsidRPr="009C0280" w:rsidRDefault="006879F0" w:rsidP="009C0280">
            <w:pPr>
              <w:autoSpaceDE/>
              <w:autoSpaceDN/>
              <w:jc w:val="both"/>
              <w:rPr>
                <w:sz w:val="20"/>
                <w:szCs w:val="20"/>
              </w:rPr>
            </w:pPr>
          </w:p>
          <w:p w14:paraId="39E2BDFE" w14:textId="77777777" w:rsidR="006879F0" w:rsidRPr="00BF09C0" w:rsidRDefault="006879F0" w:rsidP="009C0280">
            <w:pPr>
              <w:autoSpaceDE/>
              <w:autoSpaceDN/>
              <w:jc w:val="both"/>
              <w:rPr>
                <w:sz w:val="20"/>
                <w:szCs w:val="20"/>
              </w:rPr>
            </w:pPr>
            <w:r w:rsidRPr="009C0280">
              <w:rPr>
                <w:sz w:val="20"/>
                <w:szCs w:val="20"/>
              </w:rPr>
              <w:t>„1.   Členské štáty vyžadujú, aby regulované trhy prijali režimy veľkosti tiku pre akcie, vkladové potvrdenky, fondy obchodované na burze, certifikáty a ostatné podobné finančné nástroje a pre akékoľvek iné finančné nástroje, v prípade ktorých sa vypracúvajú regulačné technické predpisy v súlade s odsekom 4. Uplatňovaním veľkostí tiku sa regulovaným trhom nebráni v tom, aby párovali pokyny veľkého rozsahu v strednom bode medzi aktuálnou nákupnou a predajnou cenou.“</w:t>
            </w:r>
          </w:p>
        </w:tc>
        <w:tc>
          <w:tcPr>
            <w:tcW w:w="1105" w:type="dxa"/>
            <w:tcBorders>
              <w:top w:val="single" w:sz="4" w:space="0" w:color="auto"/>
              <w:left w:val="single" w:sz="4" w:space="0" w:color="auto"/>
              <w:bottom w:val="single" w:sz="4" w:space="0" w:color="auto"/>
              <w:right w:val="single" w:sz="12" w:space="0" w:color="auto"/>
            </w:tcBorders>
          </w:tcPr>
          <w:p w14:paraId="4A9F8540" w14:textId="5D64D88A" w:rsidR="006879F0" w:rsidRDefault="006879F0"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64C7C921" w14:textId="6059134E" w:rsidR="006879F0" w:rsidRPr="00C548DB" w:rsidRDefault="005A3CA1" w:rsidP="00E26492">
            <w:pPr>
              <w:jc w:val="center"/>
              <w:rPr>
                <w:sz w:val="20"/>
                <w:szCs w:val="20"/>
              </w:rPr>
            </w:pPr>
            <w:r>
              <w:rPr>
                <w:sz w:val="20"/>
                <w:szCs w:val="20"/>
              </w:rPr>
              <w:t>340/2020</w:t>
            </w:r>
            <w:r w:rsidR="00C10D70">
              <w:rPr>
                <w:sz w:val="20"/>
                <w:szCs w:val="20"/>
              </w:rPr>
              <w:t xml:space="preserve"> čl. III</w:t>
            </w:r>
          </w:p>
        </w:tc>
        <w:tc>
          <w:tcPr>
            <w:tcW w:w="705" w:type="dxa"/>
            <w:tcBorders>
              <w:top w:val="single" w:sz="4" w:space="0" w:color="auto"/>
              <w:left w:val="single" w:sz="4" w:space="0" w:color="auto"/>
              <w:bottom w:val="single" w:sz="4" w:space="0" w:color="auto"/>
              <w:right w:val="single" w:sz="4" w:space="0" w:color="auto"/>
            </w:tcBorders>
          </w:tcPr>
          <w:p w14:paraId="5F7BF1DE" w14:textId="3DE222E7" w:rsidR="006879F0" w:rsidRPr="00914FDE" w:rsidRDefault="005A3CA1" w:rsidP="00E26492">
            <w:pPr>
              <w:pStyle w:val="Normlny0"/>
              <w:jc w:val="center"/>
            </w:pPr>
            <w:r>
              <w:t>§ 25 ods. 6</w:t>
            </w:r>
          </w:p>
        </w:tc>
        <w:tc>
          <w:tcPr>
            <w:tcW w:w="4515" w:type="dxa"/>
            <w:gridSpan w:val="2"/>
            <w:tcBorders>
              <w:top w:val="single" w:sz="4" w:space="0" w:color="auto"/>
              <w:left w:val="single" w:sz="4" w:space="0" w:color="auto"/>
              <w:bottom w:val="single" w:sz="4" w:space="0" w:color="auto"/>
              <w:right w:val="single" w:sz="4" w:space="0" w:color="auto"/>
            </w:tcBorders>
          </w:tcPr>
          <w:p w14:paraId="7EAEFF2D" w14:textId="77777777" w:rsidR="006879F0" w:rsidRDefault="005A3CA1" w:rsidP="005A3CA1">
            <w:pPr>
              <w:jc w:val="both"/>
              <w:rPr>
                <w:sz w:val="20"/>
                <w:szCs w:val="20"/>
              </w:rPr>
            </w:pPr>
            <w:r>
              <w:rPr>
                <w:sz w:val="20"/>
                <w:szCs w:val="20"/>
              </w:rPr>
              <w:t xml:space="preserve">(6) </w:t>
            </w:r>
            <w:r w:rsidRPr="005A3CA1">
              <w:rPr>
                <w:sz w:val="20"/>
                <w:szCs w:val="20"/>
              </w:rPr>
              <w:t>Burza je povinná na regulovanom trhu zaviesť režimy veľkosti tiku pre akcie, vkladové potvrdenky, fondy obchodované na burze, certifikáty a ostatné podobné finančné nástroje a pre akékoľvek iné finančné nástroje podľa osobitného predpisu.</w:t>
            </w:r>
            <w:r w:rsidRPr="005A3CA1">
              <w:rPr>
                <w:sz w:val="20"/>
                <w:szCs w:val="20"/>
                <w:vertAlign w:val="superscript"/>
              </w:rPr>
              <w:t>22aa</w:t>
            </w:r>
            <w:r w:rsidRPr="005A3CA1">
              <w:rPr>
                <w:sz w:val="20"/>
                <w:szCs w:val="20"/>
              </w:rPr>
              <w:t>) Uplatňovaním veľkostí tiku sa burze nebráni v tom, aby párovala pokyny veľkého rozsahu v strednom bode medzi aktuálnou nákupnou cenou a predajnou cenou.</w:t>
            </w:r>
          </w:p>
          <w:p w14:paraId="1A806693" w14:textId="77777777" w:rsidR="00E007B6" w:rsidRDefault="00E007B6" w:rsidP="005A3CA1">
            <w:pPr>
              <w:jc w:val="both"/>
              <w:rPr>
                <w:sz w:val="20"/>
                <w:szCs w:val="20"/>
              </w:rPr>
            </w:pPr>
          </w:p>
          <w:p w14:paraId="4E1E6186" w14:textId="74E2104D" w:rsidR="00E007B6" w:rsidRDefault="00E007B6" w:rsidP="00E007B6">
            <w:pPr>
              <w:jc w:val="both"/>
              <w:rPr>
                <w:sz w:val="20"/>
                <w:szCs w:val="20"/>
              </w:rPr>
            </w:pPr>
            <w:r w:rsidRPr="00E007B6">
              <w:rPr>
                <w:sz w:val="20"/>
                <w:szCs w:val="20"/>
                <w:vertAlign w:val="superscript"/>
              </w:rPr>
              <w:t>22aa</w:t>
            </w:r>
            <w:r w:rsidRPr="00E007B6">
              <w:rPr>
                <w:sz w:val="20"/>
                <w:szCs w:val="20"/>
              </w:rPr>
              <w:t>)</w:t>
            </w:r>
            <w:r>
              <w:rPr>
                <w:sz w:val="20"/>
                <w:szCs w:val="20"/>
              </w:rPr>
              <w:t xml:space="preserve"> </w:t>
            </w:r>
            <w:r w:rsidRPr="00E007B6">
              <w:rPr>
                <w:sz w:val="20"/>
                <w:szCs w:val="20"/>
              </w:rPr>
              <w:t>Delegované nariadenie Komisie (EÚ) 2017/588 zo 14. júla 2016, ktorým sa dopĺňa smernica Európskeho parlamentu a Rady 2014/65/EÚ, pokiaľ ide o regulačné technické predpisy týkajúce sa režimu veľkosti tiku pre akcie, vkladové potvrdenky a fondy obchodované na burze (Ú. v. EÚ L 87, 31. 3. 2017).</w:t>
            </w:r>
          </w:p>
        </w:tc>
        <w:tc>
          <w:tcPr>
            <w:tcW w:w="682" w:type="dxa"/>
            <w:tcBorders>
              <w:top w:val="single" w:sz="4" w:space="0" w:color="auto"/>
              <w:left w:val="single" w:sz="4" w:space="0" w:color="auto"/>
              <w:bottom w:val="single" w:sz="4" w:space="0" w:color="auto"/>
              <w:right w:val="single" w:sz="4" w:space="0" w:color="auto"/>
            </w:tcBorders>
          </w:tcPr>
          <w:p w14:paraId="20B0711D" w14:textId="00D40598" w:rsidR="006879F0" w:rsidRDefault="006879F0" w:rsidP="00E26492">
            <w:pPr>
              <w:jc w:val="center"/>
              <w:rPr>
                <w:sz w:val="20"/>
                <w:szCs w:val="20"/>
              </w:rPr>
            </w:pPr>
            <w:r>
              <w:rPr>
                <w:sz w:val="20"/>
                <w:szCs w:val="20"/>
              </w:rPr>
              <w:t>Ú</w:t>
            </w:r>
          </w:p>
        </w:tc>
        <w:tc>
          <w:tcPr>
            <w:tcW w:w="769" w:type="dxa"/>
            <w:tcBorders>
              <w:top w:val="single" w:sz="4" w:space="0" w:color="auto"/>
              <w:left w:val="single" w:sz="4" w:space="0" w:color="auto"/>
              <w:bottom w:val="single" w:sz="4" w:space="0" w:color="auto"/>
              <w:right w:val="single" w:sz="12" w:space="0" w:color="auto"/>
            </w:tcBorders>
          </w:tcPr>
          <w:p w14:paraId="2BF0192A" w14:textId="27F498C7" w:rsidR="006879F0" w:rsidRDefault="006879F0" w:rsidP="005A3CA1">
            <w:pPr>
              <w:pStyle w:val="Nadpis1"/>
              <w:rPr>
                <w:b w:val="0"/>
                <w:sz w:val="20"/>
                <w:szCs w:val="20"/>
              </w:rPr>
            </w:pPr>
            <w:r>
              <w:rPr>
                <w:b w:val="0"/>
                <w:sz w:val="20"/>
                <w:szCs w:val="20"/>
              </w:rPr>
              <w:t xml:space="preserve">Čl. 64 bol prebratý do zákona č. </w:t>
            </w:r>
            <w:r w:rsidR="005A3CA1">
              <w:rPr>
                <w:b w:val="0"/>
                <w:sz w:val="20"/>
                <w:szCs w:val="20"/>
              </w:rPr>
              <w:t>429/2002 Z. z. novelou 340/2020 Z.z.</w:t>
            </w:r>
            <w:r>
              <w:rPr>
                <w:b w:val="0"/>
                <w:sz w:val="20"/>
                <w:szCs w:val="20"/>
              </w:rPr>
              <w:t xml:space="preserve"> </w:t>
            </w:r>
          </w:p>
        </w:tc>
      </w:tr>
      <w:tr w:rsidR="006879F0" w:rsidRPr="00D92831" w14:paraId="3E6276D3" w14:textId="77777777" w:rsidTr="00447AC1">
        <w:tc>
          <w:tcPr>
            <w:tcW w:w="867" w:type="dxa"/>
            <w:tcBorders>
              <w:top w:val="single" w:sz="4" w:space="0" w:color="auto"/>
              <w:left w:val="single" w:sz="12" w:space="0" w:color="auto"/>
              <w:bottom w:val="single" w:sz="4" w:space="0" w:color="auto"/>
              <w:right w:val="single" w:sz="4" w:space="0" w:color="auto"/>
            </w:tcBorders>
          </w:tcPr>
          <w:p w14:paraId="2C993B03" w14:textId="77777777" w:rsidR="006879F0" w:rsidRDefault="006879F0" w:rsidP="00E26492">
            <w:pPr>
              <w:rPr>
                <w:sz w:val="20"/>
                <w:szCs w:val="20"/>
              </w:rPr>
            </w:pPr>
            <w:r>
              <w:rPr>
                <w:sz w:val="20"/>
                <w:szCs w:val="20"/>
              </w:rPr>
              <w:t xml:space="preserve">Č: 64, </w:t>
            </w:r>
          </w:p>
          <w:p w14:paraId="0D79B111" w14:textId="77777777" w:rsidR="006879F0" w:rsidRDefault="006879F0" w:rsidP="00E26492">
            <w:pPr>
              <w:rPr>
                <w:sz w:val="20"/>
                <w:szCs w:val="20"/>
              </w:rPr>
            </w:pPr>
            <w:r>
              <w:rPr>
                <w:sz w:val="20"/>
                <w:szCs w:val="20"/>
              </w:rPr>
              <w:t>O: 6</w:t>
            </w:r>
          </w:p>
        </w:tc>
        <w:tc>
          <w:tcPr>
            <w:tcW w:w="6190" w:type="dxa"/>
            <w:tcBorders>
              <w:top w:val="single" w:sz="4" w:space="0" w:color="auto"/>
              <w:left w:val="single" w:sz="4" w:space="0" w:color="auto"/>
              <w:bottom w:val="single" w:sz="4" w:space="0" w:color="auto"/>
              <w:right w:val="single" w:sz="4" w:space="0" w:color="auto"/>
            </w:tcBorders>
          </w:tcPr>
          <w:p w14:paraId="108A9DE3" w14:textId="77777777" w:rsidR="006879F0" w:rsidRPr="009C0280" w:rsidRDefault="006879F0" w:rsidP="009C0280">
            <w:pPr>
              <w:autoSpaceDE/>
              <w:autoSpaceDN/>
              <w:jc w:val="both"/>
              <w:rPr>
                <w:sz w:val="20"/>
                <w:szCs w:val="20"/>
              </w:rPr>
            </w:pPr>
            <w:r w:rsidRPr="009C0280">
              <w:rPr>
                <w:sz w:val="20"/>
                <w:szCs w:val="20"/>
              </w:rPr>
              <w:t>V článku 81 ods. 3 sa písmeno a) nahrádza takto:</w:t>
            </w:r>
          </w:p>
          <w:p w14:paraId="30D7D699" w14:textId="77777777" w:rsidR="006879F0" w:rsidRPr="00BF09C0" w:rsidRDefault="006879F0" w:rsidP="009C0280">
            <w:pPr>
              <w:autoSpaceDE/>
              <w:autoSpaceDN/>
              <w:jc w:val="both"/>
              <w:rPr>
                <w:sz w:val="20"/>
                <w:szCs w:val="20"/>
              </w:rPr>
            </w:pPr>
            <w:r w:rsidRPr="009C0280">
              <w:rPr>
                <w:sz w:val="20"/>
                <w:szCs w:val="20"/>
              </w:rPr>
              <w:t xml:space="preserve"> „a)</w:t>
            </w:r>
            <w:r>
              <w:rPr>
                <w:sz w:val="20"/>
                <w:szCs w:val="20"/>
              </w:rPr>
              <w:t xml:space="preserve"> </w:t>
            </w:r>
            <w:r w:rsidRPr="009C0280">
              <w:rPr>
                <w:sz w:val="20"/>
                <w:szCs w:val="20"/>
              </w:rPr>
              <w:t xml:space="preserve"> na kontrolu, či sú splnené podmienky upravujúce začatie činnosti investičných spoločností, a na uľahčenie monitorovania výkonu tejto podnikateľskej činnosti, správnych a účtovných postupov a mechanizmov vnútornej kontroly;“</w:t>
            </w:r>
          </w:p>
        </w:tc>
        <w:tc>
          <w:tcPr>
            <w:tcW w:w="1105" w:type="dxa"/>
            <w:tcBorders>
              <w:top w:val="single" w:sz="4" w:space="0" w:color="auto"/>
              <w:left w:val="single" w:sz="4" w:space="0" w:color="auto"/>
              <w:bottom w:val="single" w:sz="4" w:space="0" w:color="auto"/>
              <w:right w:val="single" w:sz="12" w:space="0" w:color="auto"/>
            </w:tcBorders>
          </w:tcPr>
          <w:p w14:paraId="635069D8" w14:textId="57FD10EC" w:rsidR="006879F0" w:rsidRDefault="006879F0"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1EF98180" w14:textId="227F0C99" w:rsidR="006879F0" w:rsidRPr="00C548DB" w:rsidRDefault="006879F0" w:rsidP="00E26492">
            <w:pPr>
              <w:jc w:val="center"/>
              <w:rPr>
                <w:sz w:val="20"/>
                <w:szCs w:val="20"/>
              </w:rPr>
            </w:pPr>
            <w:r>
              <w:rPr>
                <w:sz w:val="20"/>
                <w:szCs w:val="20"/>
              </w:rPr>
              <w:t>747/2004</w:t>
            </w:r>
          </w:p>
        </w:tc>
        <w:tc>
          <w:tcPr>
            <w:tcW w:w="705" w:type="dxa"/>
            <w:tcBorders>
              <w:top w:val="single" w:sz="4" w:space="0" w:color="auto"/>
              <w:left w:val="single" w:sz="4" w:space="0" w:color="auto"/>
              <w:bottom w:val="single" w:sz="4" w:space="0" w:color="auto"/>
              <w:right w:val="single" w:sz="4" w:space="0" w:color="auto"/>
            </w:tcBorders>
          </w:tcPr>
          <w:p w14:paraId="64E9D2E8" w14:textId="1643BCF8" w:rsidR="006879F0" w:rsidRPr="00914FDE" w:rsidRDefault="006879F0" w:rsidP="00E26492">
            <w:pPr>
              <w:pStyle w:val="Normlny0"/>
              <w:jc w:val="center"/>
            </w:pPr>
            <w:r>
              <w:t>§ 3 ods. 3 a 4</w:t>
            </w:r>
          </w:p>
        </w:tc>
        <w:tc>
          <w:tcPr>
            <w:tcW w:w="4515" w:type="dxa"/>
            <w:gridSpan w:val="2"/>
            <w:tcBorders>
              <w:top w:val="single" w:sz="4" w:space="0" w:color="auto"/>
              <w:left w:val="single" w:sz="4" w:space="0" w:color="auto"/>
              <w:bottom w:val="single" w:sz="4" w:space="0" w:color="auto"/>
              <w:right w:val="single" w:sz="4" w:space="0" w:color="auto"/>
            </w:tcBorders>
          </w:tcPr>
          <w:p w14:paraId="3C4C8966" w14:textId="77777777" w:rsidR="006879F0" w:rsidRPr="006879F0" w:rsidRDefault="006879F0" w:rsidP="006879F0">
            <w:pPr>
              <w:pStyle w:val="Normlny0"/>
              <w:jc w:val="both"/>
            </w:pPr>
            <w:r w:rsidRPr="006879F0">
              <w:t xml:space="preserve">(3) Národná banka Slovenska pri spolupráci v rámci výkonu dohľadu nad dohliadanými subjektmi je oprávnená sprístupniť a poskytovať informácie Európskej centrálnej banke, 1ab) účastníkom Európskeho systému finančného dohľadu, 1b) iným zahraničným orgánom dohľadu, audítorom, 8) audítorským spoločnostiam 8) a Slovenskej komore audítorov 8) a tiež ďalším orgánom verejnej moci a osobám, 11) ktorých činnosť súvisí s dohľadom nad dohliadanými subjektmi, ako aj upozorniť ich na také nedostatky zistené pri vykonávaní dohľadu nad </w:t>
            </w:r>
            <w:r w:rsidRPr="006879F0">
              <w:lastRenderedPageBreak/>
              <w:t>dohliadanými subjektmi, na ktorých riešenie alebo odborné posudzovanie sú príslušné. Ak sa na takéto sprístupnenie a poskytovanie informácií vyžaduje zbavenie povinnosti mlčanlivosti podľa osobitného zákona, 5) za toto zbavenie povinnosti mlčanlivosti sa považuje aj bankovou radou schválená písomná dohoda o vzájomnej spolupráci a poskytovaní informácií medzi Národnou bankou Slovenska a príslušným orgánom alebo osobou.</w:t>
            </w:r>
          </w:p>
          <w:p w14:paraId="5F3FE87E" w14:textId="77777777" w:rsidR="006879F0" w:rsidRPr="006879F0" w:rsidRDefault="006879F0" w:rsidP="006879F0">
            <w:pPr>
              <w:pStyle w:val="Normlny0"/>
              <w:jc w:val="both"/>
            </w:pPr>
            <w:r w:rsidRPr="006879F0">
              <w:t xml:space="preserve"> </w:t>
            </w:r>
          </w:p>
          <w:p w14:paraId="7AC2EBEB" w14:textId="31C70CD4" w:rsidR="006879F0" w:rsidRPr="006879F0" w:rsidRDefault="006879F0" w:rsidP="006879F0">
            <w:pPr>
              <w:jc w:val="both"/>
              <w:rPr>
                <w:sz w:val="20"/>
                <w:szCs w:val="20"/>
              </w:rPr>
            </w:pPr>
            <w:r w:rsidRPr="006879F0">
              <w:rPr>
                <w:sz w:val="20"/>
                <w:szCs w:val="20"/>
              </w:rPr>
              <w:t>(4) Informácie sprístupnené alebo poskytnuté Národnou bankou Slovenska podľa odseku 3 možno použiť len na účely vykonávania dohľadu nad dohliadanými subjektmi, na účely kontroly kvality audítorských služieb a na plnenie iných zákonom ustanovených úloh 12) orgánov a osôb uvedených v odseku 3. Orgány a osoby uvedené v odseku 3, ktorým Národná banka Slovenska sprístupnila alebo poskytla informácie, sú povinné tieto informácie utajovať, chrániť pred neoprávneným prístupom, vyzradením, zneužitím, pozmenením, poškodením, zničením, stratou, odcudzením a zachovávať o nich mlčanlivosť. 13) Tieto informácie si orgány a osoby uvedené v odseku 3 môžu poskytnúť navzájom výlučne na ten istý účel alebo konanie, na ktoré boli sprístupnené alebo poskytnuté Národnou bankou Slovenska; inak si ich môžu sprístupniť, poskytnúť alebo zverejniť len s predchádzajúcim písomným súhlasom Národnej banky Slovenska. Ak je podľa osobitného predpisu 14) požadovaná informácia súvisiaca s dohľadom nad dohliadanými subjektmi alebo ich činnosťou, povinná osoba ju nesprístupní a neposkytne. 15)</w:t>
            </w:r>
          </w:p>
        </w:tc>
        <w:tc>
          <w:tcPr>
            <w:tcW w:w="682" w:type="dxa"/>
            <w:tcBorders>
              <w:top w:val="single" w:sz="4" w:space="0" w:color="auto"/>
              <w:left w:val="single" w:sz="4" w:space="0" w:color="auto"/>
              <w:bottom w:val="single" w:sz="4" w:space="0" w:color="auto"/>
              <w:right w:val="single" w:sz="4" w:space="0" w:color="auto"/>
            </w:tcBorders>
          </w:tcPr>
          <w:p w14:paraId="170A1815" w14:textId="3FB5370F" w:rsidR="006879F0" w:rsidRDefault="006879F0"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794A9C7E" w14:textId="77777777" w:rsidR="006879F0" w:rsidRDefault="006879F0" w:rsidP="00E26492">
            <w:pPr>
              <w:pStyle w:val="Nadpis1"/>
              <w:rPr>
                <w:b w:val="0"/>
                <w:sz w:val="20"/>
                <w:szCs w:val="20"/>
              </w:rPr>
            </w:pPr>
          </w:p>
        </w:tc>
      </w:tr>
      <w:tr w:rsidR="006879F0" w:rsidRPr="00D92831" w14:paraId="75D68411" w14:textId="77777777" w:rsidTr="00447AC1">
        <w:tc>
          <w:tcPr>
            <w:tcW w:w="867" w:type="dxa"/>
            <w:tcBorders>
              <w:top w:val="single" w:sz="4" w:space="0" w:color="auto"/>
              <w:left w:val="single" w:sz="12" w:space="0" w:color="auto"/>
              <w:bottom w:val="single" w:sz="4" w:space="0" w:color="auto"/>
              <w:right w:val="single" w:sz="4" w:space="0" w:color="auto"/>
            </w:tcBorders>
          </w:tcPr>
          <w:p w14:paraId="6275499A" w14:textId="77777777" w:rsidR="006879F0" w:rsidRDefault="006879F0" w:rsidP="00E26492">
            <w:pPr>
              <w:rPr>
                <w:sz w:val="20"/>
                <w:szCs w:val="20"/>
              </w:rPr>
            </w:pPr>
            <w:r>
              <w:rPr>
                <w:sz w:val="20"/>
                <w:szCs w:val="20"/>
              </w:rPr>
              <w:t>Č: 64,</w:t>
            </w:r>
          </w:p>
          <w:p w14:paraId="489587B0" w14:textId="77777777" w:rsidR="006879F0" w:rsidRDefault="006879F0" w:rsidP="00E26492">
            <w:pPr>
              <w:rPr>
                <w:sz w:val="20"/>
                <w:szCs w:val="20"/>
              </w:rPr>
            </w:pPr>
            <w:r>
              <w:rPr>
                <w:sz w:val="20"/>
                <w:szCs w:val="20"/>
              </w:rPr>
              <w:t>O: 7</w:t>
            </w:r>
          </w:p>
        </w:tc>
        <w:tc>
          <w:tcPr>
            <w:tcW w:w="6190" w:type="dxa"/>
            <w:tcBorders>
              <w:top w:val="single" w:sz="4" w:space="0" w:color="auto"/>
              <w:left w:val="single" w:sz="4" w:space="0" w:color="auto"/>
              <w:bottom w:val="single" w:sz="4" w:space="0" w:color="auto"/>
              <w:right w:val="single" w:sz="4" w:space="0" w:color="auto"/>
            </w:tcBorders>
          </w:tcPr>
          <w:p w14:paraId="2B83569C" w14:textId="77777777" w:rsidR="006879F0" w:rsidRPr="009C0280" w:rsidRDefault="006879F0" w:rsidP="009C0280">
            <w:pPr>
              <w:autoSpaceDE/>
              <w:autoSpaceDN/>
              <w:jc w:val="both"/>
              <w:rPr>
                <w:sz w:val="20"/>
                <w:szCs w:val="20"/>
              </w:rPr>
            </w:pPr>
            <w:r w:rsidRPr="009C0280">
              <w:rPr>
                <w:sz w:val="20"/>
                <w:szCs w:val="20"/>
              </w:rPr>
              <w:t>Vkladá sa tento článok:</w:t>
            </w:r>
          </w:p>
          <w:p w14:paraId="689E792F" w14:textId="77777777" w:rsidR="006879F0" w:rsidRPr="009C0280" w:rsidRDefault="006879F0" w:rsidP="009C0280">
            <w:pPr>
              <w:autoSpaceDE/>
              <w:autoSpaceDN/>
              <w:jc w:val="both"/>
              <w:rPr>
                <w:sz w:val="20"/>
                <w:szCs w:val="20"/>
              </w:rPr>
            </w:pPr>
          </w:p>
          <w:p w14:paraId="229BEA1A" w14:textId="77777777" w:rsidR="006879F0" w:rsidRPr="009C0280" w:rsidRDefault="006879F0" w:rsidP="009C0280">
            <w:pPr>
              <w:autoSpaceDE/>
              <w:autoSpaceDN/>
              <w:jc w:val="both"/>
              <w:rPr>
                <w:sz w:val="20"/>
                <w:szCs w:val="20"/>
              </w:rPr>
            </w:pPr>
            <w:r w:rsidRPr="009C0280">
              <w:rPr>
                <w:sz w:val="20"/>
                <w:szCs w:val="20"/>
              </w:rPr>
              <w:t xml:space="preserve">„Článok 95a </w:t>
            </w:r>
          </w:p>
          <w:p w14:paraId="52709BBF" w14:textId="77777777" w:rsidR="006879F0" w:rsidRPr="009C0280" w:rsidRDefault="006879F0" w:rsidP="009C0280">
            <w:pPr>
              <w:autoSpaceDE/>
              <w:autoSpaceDN/>
              <w:jc w:val="both"/>
              <w:rPr>
                <w:sz w:val="20"/>
                <w:szCs w:val="20"/>
              </w:rPr>
            </w:pPr>
          </w:p>
          <w:p w14:paraId="4513BFFC" w14:textId="77777777" w:rsidR="006879F0" w:rsidRPr="009C0280" w:rsidRDefault="006879F0" w:rsidP="009C0280">
            <w:pPr>
              <w:autoSpaceDE/>
              <w:autoSpaceDN/>
              <w:jc w:val="both"/>
              <w:rPr>
                <w:sz w:val="20"/>
                <w:szCs w:val="20"/>
              </w:rPr>
            </w:pPr>
            <w:r w:rsidRPr="009C0280">
              <w:rPr>
                <w:sz w:val="20"/>
                <w:szCs w:val="20"/>
              </w:rPr>
              <w:t>Prechodné ustanovenia týkajúce sa udeľovania povolení úverovým inštitúciám uvedeným v článku 4 ods. 1 bode 1 písm. b) nariadenia (EÚ) č. 575/2013</w:t>
            </w:r>
          </w:p>
          <w:p w14:paraId="21B8F8F8" w14:textId="77777777" w:rsidR="006879F0" w:rsidRPr="009C0280" w:rsidRDefault="006879F0" w:rsidP="009C0280">
            <w:pPr>
              <w:autoSpaceDE/>
              <w:autoSpaceDN/>
              <w:jc w:val="both"/>
              <w:rPr>
                <w:sz w:val="20"/>
                <w:szCs w:val="20"/>
              </w:rPr>
            </w:pPr>
          </w:p>
          <w:p w14:paraId="50341470" w14:textId="77777777" w:rsidR="006879F0" w:rsidRPr="00BF09C0" w:rsidRDefault="006879F0" w:rsidP="009C0280">
            <w:pPr>
              <w:autoSpaceDE/>
              <w:autoSpaceDN/>
              <w:jc w:val="both"/>
              <w:rPr>
                <w:sz w:val="20"/>
                <w:szCs w:val="20"/>
              </w:rPr>
            </w:pPr>
            <w:r w:rsidRPr="009C0280">
              <w:rPr>
                <w:sz w:val="20"/>
                <w:szCs w:val="20"/>
              </w:rPr>
              <w:t xml:space="preserve">Príslušné orgány informujú príslušný orgán uvedený v článku 8 smernice 2013/36/EÚ, ak plánované celkové aktíva podniku, ktorý požiadal o povolenie podľa hlavy II tejto smernice pred 25. decembrom 2019 s cieľom </w:t>
            </w:r>
            <w:r w:rsidRPr="009C0280">
              <w:rPr>
                <w:sz w:val="20"/>
                <w:szCs w:val="20"/>
              </w:rPr>
              <w:lastRenderedPageBreak/>
              <w:t>vykonávať činnosti uvedené v bodoch 3 a 6 oddielu A prílohy I, sa rovnajú alebo presahujú 30 miliárd EUR, a oznámia to žiadateľovi.“</w:t>
            </w:r>
          </w:p>
        </w:tc>
        <w:tc>
          <w:tcPr>
            <w:tcW w:w="1105" w:type="dxa"/>
            <w:tcBorders>
              <w:top w:val="single" w:sz="4" w:space="0" w:color="auto"/>
              <w:left w:val="single" w:sz="4" w:space="0" w:color="auto"/>
              <w:bottom w:val="single" w:sz="4" w:space="0" w:color="auto"/>
              <w:right w:val="single" w:sz="12" w:space="0" w:color="auto"/>
            </w:tcBorders>
          </w:tcPr>
          <w:p w14:paraId="7900FE6D" w14:textId="5B4C6B50" w:rsidR="006879F0" w:rsidRDefault="006879F0" w:rsidP="00E26492">
            <w:pPr>
              <w:jc w:val="center"/>
              <w:rPr>
                <w:sz w:val="20"/>
                <w:szCs w:val="20"/>
              </w:rPr>
            </w:pPr>
            <w:r>
              <w:rPr>
                <w:sz w:val="20"/>
                <w:szCs w:val="20"/>
              </w:rPr>
              <w:lastRenderedPageBreak/>
              <w:t>n.a.</w:t>
            </w:r>
          </w:p>
        </w:tc>
        <w:tc>
          <w:tcPr>
            <w:tcW w:w="902" w:type="dxa"/>
            <w:gridSpan w:val="2"/>
            <w:tcBorders>
              <w:top w:val="single" w:sz="4" w:space="0" w:color="auto"/>
              <w:left w:val="nil"/>
              <w:bottom w:val="single" w:sz="4" w:space="0" w:color="auto"/>
              <w:right w:val="single" w:sz="4" w:space="0" w:color="auto"/>
            </w:tcBorders>
          </w:tcPr>
          <w:p w14:paraId="362D9176" w14:textId="77777777" w:rsidR="006879F0" w:rsidRPr="00C548DB" w:rsidRDefault="006879F0"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0D322B12" w14:textId="77777777" w:rsidR="006879F0" w:rsidRPr="00914FDE" w:rsidRDefault="006879F0"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41D368BD" w14:textId="77777777" w:rsidR="006879F0" w:rsidRDefault="006879F0"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33E39C84" w14:textId="624822B7" w:rsidR="006879F0" w:rsidRDefault="00C46D1E"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3DF83358" w14:textId="0A2F7FF4" w:rsidR="006879F0" w:rsidRDefault="006879F0" w:rsidP="00E26492">
            <w:pPr>
              <w:pStyle w:val="Nadpis1"/>
              <w:rPr>
                <w:b w:val="0"/>
                <w:sz w:val="20"/>
                <w:szCs w:val="20"/>
              </w:rPr>
            </w:pPr>
            <w:r>
              <w:rPr>
                <w:b w:val="0"/>
                <w:sz w:val="20"/>
                <w:szCs w:val="20"/>
              </w:rPr>
              <w:t xml:space="preserve">V SR jednotný dohľad nad celým finančným trhom vykonáva </w:t>
            </w:r>
            <w:r>
              <w:rPr>
                <w:b w:val="0"/>
                <w:sz w:val="20"/>
                <w:szCs w:val="20"/>
              </w:rPr>
              <w:lastRenderedPageBreak/>
              <w:t xml:space="preserve">Národná banka Slovenska. </w:t>
            </w:r>
          </w:p>
        </w:tc>
      </w:tr>
      <w:tr w:rsidR="006879F0" w:rsidRPr="00D92831" w14:paraId="6FA6D9C1" w14:textId="77777777" w:rsidTr="00447AC1">
        <w:trPr>
          <w:trHeight w:val="1118"/>
        </w:trPr>
        <w:tc>
          <w:tcPr>
            <w:tcW w:w="867" w:type="dxa"/>
            <w:tcBorders>
              <w:top w:val="single" w:sz="4" w:space="0" w:color="auto"/>
              <w:left w:val="single" w:sz="12" w:space="0" w:color="auto"/>
              <w:bottom w:val="nil"/>
              <w:right w:val="single" w:sz="4" w:space="0" w:color="auto"/>
            </w:tcBorders>
            <w:shd w:val="clear" w:color="auto" w:fill="D9D9D9" w:themeFill="background1" w:themeFillShade="D9"/>
          </w:tcPr>
          <w:p w14:paraId="41957CDB" w14:textId="77777777" w:rsidR="006879F0" w:rsidRPr="00B542E4" w:rsidRDefault="006879F0" w:rsidP="00E26492">
            <w:pPr>
              <w:rPr>
                <w:b/>
                <w:sz w:val="20"/>
                <w:szCs w:val="20"/>
              </w:rPr>
            </w:pPr>
          </w:p>
          <w:p w14:paraId="1EE3C0FE" w14:textId="77777777" w:rsidR="006879F0" w:rsidRPr="00B542E4" w:rsidRDefault="006879F0" w:rsidP="00E26492">
            <w:pPr>
              <w:rPr>
                <w:b/>
                <w:sz w:val="20"/>
                <w:szCs w:val="20"/>
              </w:rPr>
            </w:pPr>
          </w:p>
          <w:p w14:paraId="226F852D" w14:textId="77777777" w:rsidR="006879F0" w:rsidRPr="00B542E4" w:rsidRDefault="006879F0" w:rsidP="00E26492">
            <w:pPr>
              <w:rPr>
                <w:b/>
                <w:sz w:val="20"/>
                <w:szCs w:val="20"/>
              </w:rPr>
            </w:pPr>
          </w:p>
          <w:p w14:paraId="2B54CBF7" w14:textId="77777777" w:rsidR="006879F0" w:rsidRPr="00B542E4" w:rsidRDefault="006879F0" w:rsidP="00E26492">
            <w:pPr>
              <w:rPr>
                <w:b/>
                <w:sz w:val="20"/>
                <w:szCs w:val="20"/>
              </w:rPr>
            </w:pPr>
          </w:p>
          <w:p w14:paraId="6F219A8B" w14:textId="77777777" w:rsidR="006879F0" w:rsidRDefault="006879F0" w:rsidP="00E26492">
            <w:pPr>
              <w:rPr>
                <w:sz w:val="20"/>
                <w:szCs w:val="20"/>
              </w:rPr>
            </w:pPr>
            <w:r w:rsidRPr="00B542E4">
              <w:rPr>
                <w:b/>
                <w:sz w:val="20"/>
                <w:szCs w:val="20"/>
              </w:rPr>
              <w:t>Č: 65</w:t>
            </w:r>
          </w:p>
        </w:tc>
        <w:tc>
          <w:tcPr>
            <w:tcW w:w="6190" w:type="dxa"/>
            <w:vMerge w:val="restart"/>
            <w:tcBorders>
              <w:top w:val="single" w:sz="4" w:space="0" w:color="auto"/>
              <w:left w:val="single" w:sz="4" w:space="0" w:color="auto"/>
              <w:right w:val="single" w:sz="4" w:space="0" w:color="auto"/>
            </w:tcBorders>
          </w:tcPr>
          <w:p w14:paraId="7732C233" w14:textId="77777777" w:rsidR="006879F0" w:rsidRPr="00B542E4" w:rsidRDefault="006879F0" w:rsidP="00B542E4">
            <w:pPr>
              <w:shd w:val="clear" w:color="auto" w:fill="D9D9D9" w:themeFill="background1" w:themeFillShade="D9"/>
              <w:autoSpaceDE/>
              <w:autoSpaceDN/>
              <w:jc w:val="both"/>
              <w:rPr>
                <w:b/>
                <w:sz w:val="20"/>
                <w:szCs w:val="20"/>
              </w:rPr>
            </w:pPr>
            <w:r w:rsidRPr="00B542E4">
              <w:rPr>
                <w:b/>
                <w:sz w:val="20"/>
                <w:szCs w:val="20"/>
              </w:rPr>
              <w:t>HLAVA VIII</w:t>
            </w:r>
          </w:p>
          <w:p w14:paraId="71511A88" w14:textId="77777777" w:rsidR="006879F0" w:rsidRPr="00B542E4" w:rsidRDefault="006879F0" w:rsidP="00B542E4">
            <w:pPr>
              <w:shd w:val="clear" w:color="auto" w:fill="D9D9D9" w:themeFill="background1" w:themeFillShade="D9"/>
              <w:autoSpaceDE/>
              <w:autoSpaceDN/>
              <w:jc w:val="both"/>
              <w:rPr>
                <w:b/>
                <w:sz w:val="20"/>
                <w:szCs w:val="20"/>
              </w:rPr>
            </w:pPr>
          </w:p>
          <w:p w14:paraId="4F73C4EC" w14:textId="77777777" w:rsidR="006879F0" w:rsidRPr="00B542E4" w:rsidRDefault="006879F0" w:rsidP="00B542E4">
            <w:pPr>
              <w:shd w:val="clear" w:color="auto" w:fill="D9D9D9" w:themeFill="background1" w:themeFillShade="D9"/>
              <w:autoSpaceDE/>
              <w:autoSpaceDN/>
              <w:jc w:val="both"/>
              <w:rPr>
                <w:b/>
                <w:sz w:val="20"/>
                <w:szCs w:val="20"/>
              </w:rPr>
            </w:pPr>
            <w:r w:rsidRPr="00B542E4">
              <w:rPr>
                <w:b/>
                <w:sz w:val="20"/>
                <w:szCs w:val="20"/>
              </w:rPr>
              <w:t>ZÁVEREČNÉ USTANOVENIA</w:t>
            </w:r>
          </w:p>
          <w:p w14:paraId="275672C5" w14:textId="77777777" w:rsidR="006879F0" w:rsidRPr="00B542E4" w:rsidRDefault="006879F0" w:rsidP="00B542E4">
            <w:pPr>
              <w:shd w:val="clear" w:color="auto" w:fill="D9D9D9" w:themeFill="background1" w:themeFillShade="D9"/>
              <w:autoSpaceDE/>
              <w:autoSpaceDN/>
              <w:jc w:val="both"/>
              <w:rPr>
                <w:b/>
                <w:sz w:val="20"/>
                <w:szCs w:val="20"/>
              </w:rPr>
            </w:pPr>
          </w:p>
          <w:p w14:paraId="3A7DABA9" w14:textId="77777777" w:rsidR="006879F0" w:rsidRPr="00B542E4" w:rsidRDefault="006879F0" w:rsidP="00B542E4">
            <w:pPr>
              <w:shd w:val="clear" w:color="auto" w:fill="D9D9D9" w:themeFill="background1" w:themeFillShade="D9"/>
              <w:autoSpaceDE/>
              <w:autoSpaceDN/>
              <w:jc w:val="both"/>
              <w:rPr>
                <w:b/>
                <w:sz w:val="20"/>
                <w:szCs w:val="20"/>
              </w:rPr>
            </w:pPr>
            <w:r w:rsidRPr="00B542E4">
              <w:rPr>
                <w:b/>
                <w:sz w:val="20"/>
                <w:szCs w:val="20"/>
              </w:rPr>
              <w:t>Odkazy na smernicu 2013/36/EÚ v iných právnych aktoch Únie</w:t>
            </w:r>
          </w:p>
          <w:p w14:paraId="022F3FCD" w14:textId="77777777" w:rsidR="006879F0" w:rsidRDefault="006879F0" w:rsidP="00BF09C0">
            <w:pPr>
              <w:autoSpaceDE/>
              <w:autoSpaceDN/>
              <w:jc w:val="both"/>
              <w:rPr>
                <w:sz w:val="20"/>
                <w:szCs w:val="20"/>
              </w:rPr>
            </w:pPr>
          </w:p>
          <w:p w14:paraId="69AF40EF" w14:textId="77777777" w:rsidR="006879F0" w:rsidRPr="00BF09C0" w:rsidRDefault="006879F0" w:rsidP="00BF09C0">
            <w:pPr>
              <w:autoSpaceDE/>
              <w:autoSpaceDN/>
              <w:jc w:val="both"/>
              <w:rPr>
                <w:sz w:val="20"/>
                <w:szCs w:val="20"/>
              </w:rPr>
            </w:pPr>
            <w:r w:rsidRPr="009C0280">
              <w:rPr>
                <w:sz w:val="20"/>
                <w:szCs w:val="20"/>
              </w:rPr>
              <w:t>Na účely prudenciálneho dohľadu a riešenia krízových situácií investičných spoločností sa odkazy na smernicu 2013/36/EÚ v iných aktoch Únie považujú za odkazy na túto smernicu.</w:t>
            </w:r>
          </w:p>
        </w:tc>
        <w:tc>
          <w:tcPr>
            <w:tcW w:w="1105" w:type="dxa"/>
            <w:vMerge w:val="restart"/>
            <w:tcBorders>
              <w:top w:val="single" w:sz="4" w:space="0" w:color="auto"/>
              <w:left w:val="single" w:sz="4" w:space="0" w:color="auto"/>
              <w:right w:val="single" w:sz="12" w:space="0" w:color="auto"/>
            </w:tcBorders>
          </w:tcPr>
          <w:p w14:paraId="035B0A24" w14:textId="1C942E87" w:rsidR="006879F0" w:rsidRDefault="006879F0" w:rsidP="00E26492">
            <w:pPr>
              <w:jc w:val="center"/>
              <w:rPr>
                <w:sz w:val="20"/>
                <w:szCs w:val="20"/>
              </w:rPr>
            </w:pPr>
            <w:r>
              <w:rPr>
                <w:sz w:val="20"/>
                <w:szCs w:val="20"/>
              </w:rPr>
              <w:t>n.a.</w:t>
            </w:r>
          </w:p>
        </w:tc>
        <w:tc>
          <w:tcPr>
            <w:tcW w:w="902" w:type="dxa"/>
            <w:gridSpan w:val="2"/>
            <w:vMerge w:val="restart"/>
            <w:tcBorders>
              <w:top w:val="single" w:sz="4" w:space="0" w:color="auto"/>
              <w:left w:val="nil"/>
              <w:right w:val="single" w:sz="4" w:space="0" w:color="auto"/>
            </w:tcBorders>
          </w:tcPr>
          <w:p w14:paraId="56A0AE1D" w14:textId="77777777" w:rsidR="006879F0" w:rsidRPr="00C548DB" w:rsidRDefault="006879F0" w:rsidP="00E26492">
            <w:pPr>
              <w:jc w:val="center"/>
              <w:rPr>
                <w:sz w:val="20"/>
                <w:szCs w:val="20"/>
              </w:rPr>
            </w:pPr>
          </w:p>
        </w:tc>
        <w:tc>
          <w:tcPr>
            <w:tcW w:w="705" w:type="dxa"/>
            <w:vMerge w:val="restart"/>
            <w:tcBorders>
              <w:top w:val="single" w:sz="4" w:space="0" w:color="auto"/>
              <w:left w:val="single" w:sz="4" w:space="0" w:color="auto"/>
              <w:right w:val="single" w:sz="4" w:space="0" w:color="auto"/>
            </w:tcBorders>
          </w:tcPr>
          <w:p w14:paraId="6D4480B9" w14:textId="77777777" w:rsidR="006879F0" w:rsidRPr="00914FDE" w:rsidRDefault="006879F0" w:rsidP="00E26492">
            <w:pPr>
              <w:pStyle w:val="Normlny0"/>
              <w:jc w:val="center"/>
            </w:pPr>
          </w:p>
        </w:tc>
        <w:tc>
          <w:tcPr>
            <w:tcW w:w="4515" w:type="dxa"/>
            <w:gridSpan w:val="2"/>
            <w:vMerge w:val="restart"/>
            <w:tcBorders>
              <w:top w:val="single" w:sz="4" w:space="0" w:color="auto"/>
              <w:left w:val="single" w:sz="4" w:space="0" w:color="auto"/>
              <w:right w:val="single" w:sz="4" w:space="0" w:color="auto"/>
            </w:tcBorders>
          </w:tcPr>
          <w:p w14:paraId="6F1CD2C8" w14:textId="77777777" w:rsidR="006879F0" w:rsidRDefault="006879F0" w:rsidP="00E26492">
            <w:pPr>
              <w:jc w:val="center"/>
              <w:rPr>
                <w:sz w:val="20"/>
                <w:szCs w:val="20"/>
              </w:rPr>
            </w:pPr>
          </w:p>
        </w:tc>
        <w:tc>
          <w:tcPr>
            <w:tcW w:w="682" w:type="dxa"/>
            <w:vMerge w:val="restart"/>
            <w:tcBorders>
              <w:top w:val="single" w:sz="4" w:space="0" w:color="auto"/>
              <w:left w:val="single" w:sz="4" w:space="0" w:color="auto"/>
              <w:right w:val="single" w:sz="4" w:space="0" w:color="auto"/>
            </w:tcBorders>
          </w:tcPr>
          <w:p w14:paraId="609DCECA" w14:textId="04689E86" w:rsidR="006879F0" w:rsidRDefault="00C46D1E" w:rsidP="00E26492">
            <w:pPr>
              <w:jc w:val="center"/>
              <w:rPr>
                <w:sz w:val="20"/>
                <w:szCs w:val="20"/>
              </w:rPr>
            </w:pPr>
            <w:r>
              <w:rPr>
                <w:sz w:val="20"/>
                <w:szCs w:val="20"/>
              </w:rPr>
              <w:t>n.a.</w:t>
            </w:r>
          </w:p>
        </w:tc>
        <w:tc>
          <w:tcPr>
            <w:tcW w:w="769" w:type="dxa"/>
            <w:vMerge w:val="restart"/>
            <w:tcBorders>
              <w:top w:val="single" w:sz="4" w:space="0" w:color="auto"/>
              <w:left w:val="single" w:sz="4" w:space="0" w:color="auto"/>
              <w:right w:val="single" w:sz="12" w:space="0" w:color="auto"/>
            </w:tcBorders>
          </w:tcPr>
          <w:p w14:paraId="2112F752" w14:textId="77777777" w:rsidR="006879F0" w:rsidRDefault="006879F0" w:rsidP="00E26492">
            <w:pPr>
              <w:pStyle w:val="Nadpis1"/>
              <w:rPr>
                <w:b w:val="0"/>
                <w:sz w:val="20"/>
                <w:szCs w:val="20"/>
              </w:rPr>
            </w:pPr>
          </w:p>
        </w:tc>
      </w:tr>
      <w:tr w:rsidR="006879F0" w:rsidRPr="00D92831" w14:paraId="1D2F6660" w14:textId="77777777" w:rsidTr="00447AC1">
        <w:trPr>
          <w:trHeight w:val="1035"/>
        </w:trPr>
        <w:tc>
          <w:tcPr>
            <w:tcW w:w="867" w:type="dxa"/>
            <w:tcBorders>
              <w:top w:val="nil"/>
              <w:left w:val="single" w:sz="12" w:space="0" w:color="auto"/>
              <w:bottom w:val="single" w:sz="4" w:space="0" w:color="auto"/>
              <w:right w:val="single" w:sz="4" w:space="0" w:color="auto"/>
            </w:tcBorders>
          </w:tcPr>
          <w:p w14:paraId="6EFCC090" w14:textId="77777777" w:rsidR="006879F0" w:rsidRDefault="006879F0" w:rsidP="00E26492">
            <w:pPr>
              <w:rPr>
                <w:sz w:val="20"/>
                <w:szCs w:val="20"/>
              </w:rPr>
            </w:pPr>
          </w:p>
        </w:tc>
        <w:tc>
          <w:tcPr>
            <w:tcW w:w="6190" w:type="dxa"/>
            <w:vMerge/>
            <w:tcBorders>
              <w:left w:val="single" w:sz="4" w:space="0" w:color="auto"/>
              <w:bottom w:val="single" w:sz="4" w:space="0" w:color="auto"/>
              <w:right w:val="single" w:sz="4" w:space="0" w:color="auto"/>
            </w:tcBorders>
          </w:tcPr>
          <w:p w14:paraId="71745377" w14:textId="77777777" w:rsidR="006879F0" w:rsidRPr="00B542E4" w:rsidRDefault="006879F0" w:rsidP="00B542E4">
            <w:pPr>
              <w:shd w:val="clear" w:color="auto" w:fill="D9D9D9" w:themeFill="background1" w:themeFillShade="D9"/>
              <w:autoSpaceDE/>
              <w:autoSpaceDN/>
              <w:jc w:val="both"/>
              <w:rPr>
                <w:b/>
                <w:sz w:val="20"/>
                <w:szCs w:val="20"/>
              </w:rPr>
            </w:pPr>
          </w:p>
        </w:tc>
        <w:tc>
          <w:tcPr>
            <w:tcW w:w="1105" w:type="dxa"/>
            <w:vMerge/>
            <w:tcBorders>
              <w:left w:val="single" w:sz="4" w:space="0" w:color="auto"/>
              <w:bottom w:val="single" w:sz="4" w:space="0" w:color="auto"/>
              <w:right w:val="single" w:sz="12" w:space="0" w:color="auto"/>
            </w:tcBorders>
          </w:tcPr>
          <w:p w14:paraId="16B2DF83" w14:textId="77777777" w:rsidR="006879F0" w:rsidRDefault="006879F0" w:rsidP="00E26492">
            <w:pPr>
              <w:jc w:val="center"/>
              <w:rPr>
                <w:sz w:val="20"/>
                <w:szCs w:val="20"/>
              </w:rPr>
            </w:pPr>
          </w:p>
        </w:tc>
        <w:tc>
          <w:tcPr>
            <w:tcW w:w="902" w:type="dxa"/>
            <w:gridSpan w:val="2"/>
            <w:vMerge/>
            <w:tcBorders>
              <w:left w:val="nil"/>
              <w:bottom w:val="single" w:sz="4" w:space="0" w:color="auto"/>
              <w:right w:val="single" w:sz="4" w:space="0" w:color="auto"/>
            </w:tcBorders>
          </w:tcPr>
          <w:p w14:paraId="673571FD" w14:textId="77777777" w:rsidR="006879F0" w:rsidRPr="00C548DB" w:rsidRDefault="006879F0" w:rsidP="00E26492">
            <w:pPr>
              <w:jc w:val="center"/>
              <w:rPr>
                <w:sz w:val="20"/>
                <w:szCs w:val="20"/>
              </w:rPr>
            </w:pPr>
          </w:p>
        </w:tc>
        <w:tc>
          <w:tcPr>
            <w:tcW w:w="705" w:type="dxa"/>
            <w:vMerge/>
            <w:tcBorders>
              <w:left w:val="single" w:sz="4" w:space="0" w:color="auto"/>
              <w:bottom w:val="single" w:sz="4" w:space="0" w:color="auto"/>
              <w:right w:val="single" w:sz="4" w:space="0" w:color="auto"/>
            </w:tcBorders>
          </w:tcPr>
          <w:p w14:paraId="0862E91B" w14:textId="77777777" w:rsidR="006879F0" w:rsidRPr="00914FDE" w:rsidRDefault="006879F0" w:rsidP="00E26492">
            <w:pPr>
              <w:pStyle w:val="Normlny0"/>
              <w:jc w:val="center"/>
            </w:pPr>
          </w:p>
        </w:tc>
        <w:tc>
          <w:tcPr>
            <w:tcW w:w="4515" w:type="dxa"/>
            <w:gridSpan w:val="2"/>
            <w:vMerge/>
            <w:tcBorders>
              <w:left w:val="single" w:sz="4" w:space="0" w:color="auto"/>
              <w:bottom w:val="single" w:sz="4" w:space="0" w:color="auto"/>
              <w:right w:val="single" w:sz="4" w:space="0" w:color="auto"/>
            </w:tcBorders>
          </w:tcPr>
          <w:p w14:paraId="0DFF9B31" w14:textId="77777777" w:rsidR="006879F0" w:rsidRDefault="006879F0" w:rsidP="00E26492">
            <w:pPr>
              <w:jc w:val="center"/>
              <w:rPr>
                <w:sz w:val="20"/>
                <w:szCs w:val="20"/>
              </w:rPr>
            </w:pPr>
          </w:p>
        </w:tc>
        <w:tc>
          <w:tcPr>
            <w:tcW w:w="682" w:type="dxa"/>
            <w:vMerge/>
            <w:tcBorders>
              <w:left w:val="single" w:sz="4" w:space="0" w:color="auto"/>
              <w:bottom w:val="single" w:sz="4" w:space="0" w:color="auto"/>
              <w:right w:val="single" w:sz="4" w:space="0" w:color="auto"/>
            </w:tcBorders>
          </w:tcPr>
          <w:p w14:paraId="5E2CA216" w14:textId="3FCF47BB" w:rsidR="006879F0" w:rsidRDefault="006879F0" w:rsidP="00E26492">
            <w:pPr>
              <w:jc w:val="center"/>
              <w:rPr>
                <w:sz w:val="20"/>
                <w:szCs w:val="20"/>
              </w:rPr>
            </w:pPr>
          </w:p>
        </w:tc>
        <w:tc>
          <w:tcPr>
            <w:tcW w:w="769" w:type="dxa"/>
            <w:vMerge/>
            <w:tcBorders>
              <w:left w:val="single" w:sz="4" w:space="0" w:color="auto"/>
              <w:bottom w:val="single" w:sz="4" w:space="0" w:color="auto"/>
              <w:right w:val="single" w:sz="12" w:space="0" w:color="auto"/>
            </w:tcBorders>
          </w:tcPr>
          <w:p w14:paraId="7153213F" w14:textId="77777777" w:rsidR="006879F0" w:rsidRDefault="006879F0" w:rsidP="00E26492">
            <w:pPr>
              <w:pStyle w:val="Nadpis1"/>
              <w:rPr>
                <w:b w:val="0"/>
                <w:sz w:val="20"/>
                <w:szCs w:val="20"/>
              </w:rPr>
            </w:pPr>
          </w:p>
        </w:tc>
      </w:tr>
      <w:tr w:rsidR="006879F0" w:rsidRPr="00D92831" w14:paraId="030E0DFE" w14:textId="77777777" w:rsidTr="00447AC1">
        <w:tc>
          <w:tcPr>
            <w:tcW w:w="867" w:type="dxa"/>
            <w:tcBorders>
              <w:top w:val="single" w:sz="4" w:space="0" w:color="auto"/>
              <w:left w:val="single" w:sz="12" w:space="0" w:color="auto"/>
              <w:bottom w:val="single" w:sz="4" w:space="0" w:color="auto"/>
              <w:right w:val="single" w:sz="4" w:space="0" w:color="auto"/>
            </w:tcBorders>
          </w:tcPr>
          <w:p w14:paraId="3E772759" w14:textId="77777777" w:rsidR="006879F0" w:rsidRDefault="006879F0" w:rsidP="00E26492">
            <w:pPr>
              <w:rPr>
                <w:sz w:val="20"/>
                <w:szCs w:val="20"/>
              </w:rPr>
            </w:pPr>
            <w:r>
              <w:rPr>
                <w:sz w:val="20"/>
                <w:szCs w:val="20"/>
              </w:rPr>
              <w:t>Č: 66</w:t>
            </w:r>
          </w:p>
        </w:tc>
        <w:tc>
          <w:tcPr>
            <w:tcW w:w="6190" w:type="dxa"/>
            <w:tcBorders>
              <w:top w:val="single" w:sz="4" w:space="0" w:color="auto"/>
              <w:left w:val="single" w:sz="4" w:space="0" w:color="auto"/>
              <w:bottom w:val="single" w:sz="4" w:space="0" w:color="auto"/>
              <w:right w:val="single" w:sz="4" w:space="0" w:color="auto"/>
            </w:tcBorders>
          </w:tcPr>
          <w:p w14:paraId="7C2D5D31" w14:textId="77777777" w:rsidR="006879F0" w:rsidRDefault="006879F0" w:rsidP="00BF09C0">
            <w:pPr>
              <w:autoSpaceDE/>
              <w:autoSpaceDN/>
              <w:jc w:val="both"/>
              <w:rPr>
                <w:sz w:val="20"/>
                <w:szCs w:val="20"/>
              </w:rPr>
            </w:pPr>
            <w:r w:rsidRPr="009C0280">
              <w:rPr>
                <w:sz w:val="20"/>
                <w:szCs w:val="20"/>
              </w:rPr>
              <w:t>Preskúmanie</w:t>
            </w:r>
          </w:p>
          <w:p w14:paraId="735D1529" w14:textId="77777777" w:rsidR="006879F0" w:rsidRDefault="006879F0" w:rsidP="00BF09C0">
            <w:pPr>
              <w:autoSpaceDE/>
              <w:autoSpaceDN/>
              <w:jc w:val="both"/>
              <w:rPr>
                <w:sz w:val="20"/>
                <w:szCs w:val="20"/>
              </w:rPr>
            </w:pPr>
          </w:p>
          <w:p w14:paraId="5501C98B" w14:textId="77777777" w:rsidR="006879F0" w:rsidRPr="009C0280" w:rsidRDefault="006879F0" w:rsidP="009C0280">
            <w:pPr>
              <w:autoSpaceDE/>
              <w:autoSpaceDN/>
              <w:jc w:val="both"/>
              <w:rPr>
                <w:sz w:val="20"/>
                <w:szCs w:val="20"/>
              </w:rPr>
            </w:pPr>
            <w:r w:rsidRPr="009C0280">
              <w:rPr>
                <w:sz w:val="20"/>
                <w:szCs w:val="20"/>
              </w:rPr>
              <w:t>Do 26. júna 2024 Komisia v úzkej spolupráci s orgánom EBA a orgánom ESMA predloží Európskemu parlamentu a Rade správu, v prípade potreby spolu s legislatívnym návrhom, o týchto aspektoch:</w:t>
            </w:r>
          </w:p>
          <w:p w14:paraId="409DB8E1" w14:textId="77777777" w:rsidR="006879F0" w:rsidRPr="009C0280" w:rsidRDefault="006879F0" w:rsidP="003A0F2C">
            <w:pPr>
              <w:pStyle w:val="Odsekzoznamu"/>
              <w:numPr>
                <w:ilvl w:val="0"/>
                <w:numId w:val="53"/>
              </w:numPr>
              <w:autoSpaceDE/>
              <w:autoSpaceDN/>
              <w:jc w:val="both"/>
              <w:rPr>
                <w:sz w:val="20"/>
                <w:szCs w:val="20"/>
              </w:rPr>
            </w:pPr>
            <w:r w:rsidRPr="009C0280">
              <w:rPr>
                <w:sz w:val="20"/>
                <w:szCs w:val="20"/>
              </w:rPr>
              <w:t xml:space="preserve"> ustanoveniach o odmeňovaní v tejto smernici a v nariadení (EÚ) 2019/2033, ako aj v smerniciach 2009/65/ES a 2011/61/EÚ, s cieľom dosiahnuť rovnaké podmienky pre všetky investičné spoločnosti pôsobiace v Únii, a to vrátane uplatňovania týchto ustanovení;</w:t>
            </w:r>
          </w:p>
          <w:p w14:paraId="7DCA7257" w14:textId="77777777" w:rsidR="006879F0" w:rsidRPr="009C0280" w:rsidRDefault="006879F0" w:rsidP="003A0F2C">
            <w:pPr>
              <w:pStyle w:val="Odsekzoznamu"/>
              <w:numPr>
                <w:ilvl w:val="0"/>
                <w:numId w:val="53"/>
              </w:numPr>
              <w:autoSpaceDE/>
              <w:autoSpaceDN/>
              <w:jc w:val="both"/>
              <w:rPr>
                <w:sz w:val="20"/>
                <w:szCs w:val="20"/>
              </w:rPr>
            </w:pPr>
            <w:r w:rsidRPr="009C0280">
              <w:rPr>
                <w:sz w:val="20"/>
                <w:szCs w:val="20"/>
              </w:rPr>
              <w:t xml:space="preserve"> vhodnosti požiadaviek na podávanie správ a zverejňovanie informácií uvedených v tejto smernici a nariadení (EÚ) 2019/2033 s prihliadnutím na zásadu proporcionality;</w:t>
            </w:r>
          </w:p>
          <w:p w14:paraId="5A91754E" w14:textId="77777777" w:rsidR="006879F0" w:rsidRPr="009C0280" w:rsidRDefault="006879F0" w:rsidP="003A0F2C">
            <w:pPr>
              <w:pStyle w:val="Odsekzoznamu"/>
              <w:numPr>
                <w:ilvl w:val="0"/>
                <w:numId w:val="53"/>
              </w:numPr>
              <w:autoSpaceDE/>
              <w:autoSpaceDN/>
              <w:jc w:val="both"/>
              <w:rPr>
                <w:sz w:val="20"/>
                <w:szCs w:val="20"/>
              </w:rPr>
            </w:pPr>
            <w:r w:rsidRPr="009C0280">
              <w:rPr>
                <w:sz w:val="20"/>
                <w:szCs w:val="20"/>
              </w:rPr>
              <w:t xml:space="preserve"> posúdení, v ktorom sa zohľadní správa orgánu EBA uvedená v článku 35 a taxonómia v oblasti udržateľného financovania, či:</w:t>
            </w:r>
          </w:p>
          <w:p w14:paraId="194E1B5D" w14:textId="77777777" w:rsidR="006879F0" w:rsidRPr="009C0280" w:rsidRDefault="006879F0" w:rsidP="009C0280">
            <w:pPr>
              <w:autoSpaceDE/>
              <w:autoSpaceDN/>
              <w:jc w:val="both"/>
              <w:rPr>
                <w:sz w:val="20"/>
                <w:szCs w:val="20"/>
              </w:rPr>
            </w:pPr>
            <w:r>
              <w:rPr>
                <w:sz w:val="20"/>
                <w:szCs w:val="20"/>
              </w:rPr>
              <w:t xml:space="preserve">               </w:t>
            </w:r>
            <w:r w:rsidRPr="009C0280">
              <w:rPr>
                <w:sz w:val="20"/>
                <w:szCs w:val="20"/>
              </w:rPr>
              <w:t>i)</w:t>
            </w:r>
            <w:r>
              <w:rPr>
                <w:sz w:val="20"/>
                <w:szCs w:val="20"/>
              </w:rPr>
              <w:t xml:space="preserve"> </w:t>
            </w:r>
            <w:r w:rsidRPr="009C0280">
              <w:rPr>
                <w:sz w:val="20"/>
                <w:szCs w:val="20"/>
              </w:rPr>
              <w:t>sa v súvislosti s vnútornou správou a riadením investičnej spoločnosti majú posudzovať ESG riziká;</w:t>
            </w:r>
          </w:p>
          <w:p w14:paraId="647C7315" w14:textId="77777777" w:rsidR="006879F0" w:rsidRPr="009C0280" w:rsidRDefault="006879F0" w:rsidP="009C0280">
            <w:pPr>
              <w:autoSpaceDE/>
              <w:autoSpaceDN/>
              <w:jc w:val="both"/>
              <w:rPr>
                <w:sz w:val="20"/>
                <w:szCs w:val="20"/>
              </w:rPr>
            </w:pPr>
            <w:r w:rsidRPr="009C0280">
              <w:rPr>
                <w:sz w:val="20"/>
                <w:szCs w:val="20"/>
              </w:rPr>
              <w:t xml:space="preserve"> </w:t>
            </w:r>
            <w:r>
              <w:rPr>
                <w:sz w:val="20"/>
                <w:szCs w:val="20"/>
              </w:rPr>
              <w:t xml:space="preserve">              </w:t>
            </w:r>
            <w:r w:rsidRPr="009C0280">
              <w:rPr>
                <w:sz w:val="20"/>
                <w:szCs w:val="20"/>
              </w:rPr>
              <w:t>ii)</w:t>
            </w:r>
            <w:r>
              <w:rPr>
                <w:sz w:val="20"/>
                <w:szCs w:val="20"/>
              </w:rPr>
              <w:t xml:space="preserve"> </w:t>
            </w:r>
            <w:r w:rsidRPr="009C0280">
              <w:rPr>
                <w:sz w:val="20"/>
                <w:szCs w:val="20"/>
              </w:rPr>
              <w:t>sa majú posudzovať ESG riziká v súvislosti s politikou investičnej spoločnosti týkajúcou sa odmeňovania;</w:t>
            </w:r>
          </w:p>
          <w:p w14:paraId="1557E498" w14:textId="77777777" w:rsidR="006879F0" w:rsidRPr="009C0280" w:rsidRDefault="006879F0" w:rsidP="009C0280">
            <w:pPr>
              <w:autoSpaceDE/>
              <w:autoSpaceDN/>
              <w:jc w:val="both"/>
              <w:rPr>
                <w:sz w:val="20"/>
                <w:szCs w:val="20"/>
              </w:rPr>
            </w:pPr>
            <w:r w:rsidRPr="009C0280">
              <w:rPr>
                <w:sz w:val="20"/>
                <w:szCs w:val="20"/>
              </w:rPr>
              <w:t xml:space="preserve"> </w:t>
            </w:r>
            <w:r>
              <w:rPr>
                <w:sz w:val="20"/>
                <w:szCs w:val="20"/>
              </w:rPr>
              <w:t xml:space="preserve">             </w:t>
            </w:r>
            <w:r w:rsidRPr="009C0280">
              <w:rPr>
                <w:sz w:val="20"/>
                <w:szCs w:val="20"/>
              </w:rPr>
              <w:t>iii)</w:t>
            </w:r>
            <w:r>
              <w:rPr>
                <w:sz w:val="20"/>
                <w:szCs w:val="20"/>
              </w:rPr>
              <w:t xml:space="preserve">  </w:t>
            </w:r>
            <w:r w:rsidRPr="009C0280">
              <w:rPr>
                <w:sz w:val="20"/>
                <w:szCs w:val="20"/>
              </w:rPr>
              <w:t>sa majú posudzovať ESG riziká v súvislosti so zaobchádzaním s rizikami;</w:t>
            </w:r>
          </w:p>
          <w:p w14:paraId="67E94746" w14:textId="77777777" w:rsidR="006879F0" w:rsidRPr="009C0280" w:rsidRDefault="006879F0" w:rsidP="009C0280">
            <w:pPr>
              <w:autoSpaceDE/>
              <w:autoSpaceDN/>
              <w:jc w:val="both"/>
              <w:rPr>
                <w:sz w:val="20"/>
                <w:szCs w:val="20"/>
              </w:rPr>
            </w:pPr>
            <w:r w:rsidRPr="009C0280">
              <w:rPr>
                <w:sz w:val="20"/>
                <w:szCs w:val="20"/>
              </w:rPr>
              <w:t xml:space="preserve"> </w:t>
            </w:r>
            <w:r>
              <w:rPr>
                <w:sz w:val="20"/>
                <w:szCs w:val="20"/>
              </w:rPr>
              <w:t xml:space="preserve">              </w:t>
            </w:r>
            <w:r w:rsidRPr="009C0280">
              <w:rPr>
                <w:sz w:val="20"/>
                <w:szCs w:val="20"/>
              </w:rPr>
              <w:t>iv)</w:t>
            </w:r>
            <w:r>
              <w:rPr>
                <w:sz w:val="20"/>
                <w:szCs w:val="20"/>
              </w:rPr>
              <w:t xml:space="preserve">  </w:t>
            </w:r>
            <w:r w:rsidRPr="009C0280">
              <w:rPr>
                <w:sz w:val="20"/>
                <w:szCs w:val="20"/>
              </w:rPr>
              <w:t>sa ESG riziká majú zahrnúť do procesu preskúmania a hodnotenia orgánmi dohľadu;</w:t>
            </w:r>
          </w:p>
          <w:p w14:paraId="7B604123" w14:textId="77777777" w:rsidR="006879F0" w:rsidRPr="00A10DA4" w:rsidRDefault="006879F0" w:rsidP="003A0F2C">
            <w:pPr>
              <w:pStyle w:val="Odsekzoznamu"/>
              <w:numPr>
                <w:ilvl w:val="0"/>
                <w:numId w:val="53"/>
              </w:numPr>
              <w:autoSpaceDE/>
              <w:autoSpaceDN/>
              <w:jc w:val="both"/>
              <w:rPr>
                <w:sz w:val="20"/>
                <w:szCs w:val="20"/>
              </w:rPr>
            </w:pPr>
            <w:r w:rsidRPr="00A10DA4">
              <w:rPr>
                <w:sz w:val="20"/>
                <w:szCs w:val="20"/>
              </w:rPr>
              <w:t xml:space="preserve"> účinnosti opatrení na výmenu informácií podľa tejto smernice;</w:t>
            </w:r>
          </w:p>
          <w:p w14:paraId="36AFCD75" w14:textId="77777777" w:rsidR="006879F0" w:rsidRPr="00A10DA4" w:rsidRDefault="006879F0" w:rsidP="003A0F2C">
            <w:pPr>
              <w:pStyle w:val="Odsekzoznamu"/>
              <w:numPr>
                <w:ilvl w:val="0"/>
                <w:numId w:val="53"/>
              </w:numPr>
              <w:autoSpaceDE/>
              <w:autoSpaceDN/>
              <w:jc w:val="both"/>
              <w:rPr>
                <w:sz w:val="20"/>
                <w:szCs w:val="20"/>
              </w:rPr>
            </w:pPr>
            <w:r w:rsidRPr="00A10DA4">
              <w:rPr>
                <w:sz w:val="20"/>
                <w:szCs w:val="20"/>
              </w:rPr>
              <w:t xml:space="preserve"> spolupráci Únie a členských štátov s tretími krajinami pri uplatňovaní tejto smernice a nariadenia (EÚ) 2019/2033;</w:t>
            </w:r>
          </w:p>
          <w:p w14:paraId="1169D128" w14:textId="77777777" w:rsidR="006879F0" w:rsidRPr="00A10DA4" w:rsidRDefault="006879F0" w:rsidP="003A0F2C">
            <w:pPr>
              <w:pStyle w:val="Odsekzoznamu"/>
              <w:numPr>
                <w:ilvl w:val="0"/>
                <w:numId w:val="53"/>
              </w:numPr>
              <w:autoSpaceDE/>
              <w:autoSpaceDN/>
              <w:jc w:val="both"/>
              <w:rPr>
                <w:sz w:val="20"/>
                <w:szCs w:val="20"/>
              </w:rPr>
            </w:pPr>
            <w:r w:rsidRPr="00A10DA4">
              <w:rPr>
                <w:sz w:val="20"/>
                <w:szCs w:val="20"/>
              </w:rPr>
              <w:t xml:space="preserve"> vykonávaní tejto smernice a nariadenia (EÚ) 2019/2033 vo vzťahu k investičným spoločnostiam na základe ich právnej štruktúry alebo vlastníckeho modelu;</w:t>
            </w:r>
          </w:p>
          <w:p w14:paraId="2389A23B" w14:textId="77777777" w:rsidR="006879F0" w:rsidRPr="00A10DA4" w:rsidRDefault="006879F0" w:rsidP="003A0F2C">
            <w:pPr>
              <w:pStyle w:val="Odsekzoznamu"/>
              <w:numPr>
                <w:ilvl w:val="0"/>
                <w:numId w:val="53"/>
              </w:numPr>
              <w:autoSpaceDE/>
              <w:autoSpaceDN/>
              <w:jc w:val="both"/>
              <w:rPr>
                <w:sz w:val="20"/>
                <w:szCs w:val="20"/>
              </w:rPr>
            </w:pPr>
            <w:r w:rsidRPr="00A10DA4">
              <w:rPr>
                <w:sz w:val="20"/>
                <w:szCs w:val="20"/>
              </w:rPr>
              <w:lastRenderedPageBreak/>
              <w:t xml:space="preserve"> potenciálnej možnosti, že investičné spoločnosti by predstavovali riziko narušenia finančného systému s vážnymi negatívnymi dôsledkami na finančný systém a reálnu ekonomiku a vhodných makroprudenciálnych nástrojoch na riešenie takéhoto rizika a na nahradenie požiadaviek uvedených v článku 36 ods. 1 písm. d) tejto smernice;</w:t>
            </w:r>
          </w:p>
          <w:p w14:paraId="72217BD6" w14:textId="77777777" w:rsidR="006879F0" w:rsidRPr="00BF09C0" w:rsidRDefault="006879F0" w:rsidP="003A0F2C">
            <w:pPr>
              <w:pStyle w:val="Odsekzoznamu"/>
              <w:numPr>
                <w:ilvl w:val="0"/>
                <w:numId w:val="53"/>
              </w:numPr>
              <w:autoSpaceDE/>
              <w:autoSpaceDN/>
              <w:jc w:val="both"/>
              <w:rPr>
                <w:sz w:val="20"/>
                <w:szCs w:val="20"/>
              </w:rPr>
            </w:pPr>
            <w:r w:rsidRPr="00A10DA4">
              <w:rPr>
                <w:sz w:val="20"/>
                <w:szCs w:val="20"/>
              </w:rPr>
              <w:t xml:space="preserve"> podmienkach, za ktorých môžu príslušné orgány v súlade s článkom 5 tejto smernice uplatniť na investičné spoločnosti požiadavky nariadenia (EÚ) č. 575/2013.</w:t>
            </w:r>
          </w:p>
        </w:tc>
        <w:tc>
          <w:tcPr>
            <w:tcW w:w="1105" w:type="dxa"/>
            <w:tcBorders>
              <w:top w:val="single" w:sz="4" w:space="0" w:color="auto"/>
              <w:left w:val="single" w:sz="4" w:space="0" w:color="auto"/>
              <w:bottom w:val="single" w:sz="4" w:space="0" w:color="auto"/>
              <w:right w:val="single" w:sz="12" w:space="0" w:color="auto"/>
            </w:tcBorders>
          </w:tcPr>
          <w:p w14:paraId="0998A8BF" w14:textId="7BC9A0D8" w:rsidR="006879F0" w:rsidRDefault="006879F0" w:rsidP="00E26492">
            <w:pPr>
              <w:jc w:val="center"/>
              <w:rPr>
                <w:sz w:val="20"/>
                <w:szCs w:val="20"/>
              </w:rPr>
            </w:pPr>
            <w:r>
              <w:rPr>
                <w:sz w:val="20"/>
                <w:szCs w:val="20"/>
              </w:rPr>
              <w:lastRenderedPageBreak/>
              <w:t>n.a.</w:t>
            </w:r>
          </w:p>
        </w:tc>
        <w:tc>
          <w:tcPr>
            <w:tcW w:w="902" w:type="dxa"/>
            <w:gridSpan w:val="2"/>
            <w:tcBorders>
              <w:top w:val="single" w:sz="4" w:space="0" w:color="auto"/>
              <w:left w:val="nil"/>
              <w:bottom w:val="single" w:sz="4" w:space="0" w:color="auto"/>
              <w:right w:val="single" w:sz="4" w:space="0" w:color="auto"/>
            </w:tcBorders>
          </w:tcPr>
          <w:p w14:paraId="408E5F5C" w14:textId="77777777" w:rsidR="006879F0" w:rsidRPr="00C548DB" w:rsidRDefault="006879F0"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30ED1A33" w14:textId="77777777" w:rsidR="006879F0" w:rsidRPr="00914FDE" w:rsidRDefault="006879F0"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4329C714" w14:textId="77777777" w:rsidR="006879F0" w:rsidRDefault="006879F0"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55FB7615" w14:textId="3C963E91" w:rsidR="006879F0" w:rsidRDefault="00C46D1E"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2AEDE244" w14:textId="77777777" w:rsidR="006879F0" w:rsidRDefault="006879F0" w:rsidP="00E26492">
            <w:pPr>
              <w:pStyle w:val="Nadpis1"/>
              <w:rPr>
                <w:b w:val="0"/>
                <w:sz w:val="20"/>
                <w:szCs w:val="20"/>
              </w:rPr>
            </w:pPr>
          </w:p>
        </w:tc>
      </w:tr>
      <w:tr w:rsidR="006879F0" w:rsidRPr="00D92831" w14:paraId="00313EAF" w14:textId="77777777" w:rsidTr="00447AC1">
        <w:tc>
          <w:tcPr>
            <w:tcW w:w="867" w:type="dxa"/>
            <w:tcBorders>
              <w:top w:val="single" w:sz="4" w:space="0" w:color="auto"/>
              <w:left w:val="single" w:sz="12" w:space="0" w:color="auto"/>
              <w:bottom w:val="single" w:sz="4" w:space="0" w:color="auto"/>
              <w:right w:val="single" w:sz="4" w:space="0" w:color="auto"/>
            </w:tcBorders>
          </w:tcPr>
          <w:p w14:paraId="4D3B8118" w14:textId="77777777" w:rsidR="006879F0" w:rsidRDefault="006879F0" w:rsidP="00E26492">
            <w:pPr>
              <w:rPr>
                <w:sz w:val="20"/>
                <w:szCs w:val="20"/>
              </w:rPr>
            </w:pPr>
            <w:r>
              <w:rPr>
                <w:sz w:val="20"/>
                <w:szCs w:val="20"/>
              </w:rPr>
              <w:t>Č: 67</w:t>
            </w:r>
          </w:p>
        </w:tc>
        <w:tc>
          <w:tcPr>
            <w:tcW w:w="6190" w:type="dxa"/>
            <w:tcBorders>
              <w:top w:val="single" w:sz="4" w:space="0" w:color="auto"/>
              <w:left w:val="single" w:sz="4" w:space="0" w:color="auto"/>
              <w:bottom w:val="single" w:sz="4" w:space="0" w:color="auto"/>
              <w:right w:val="single" w:sz="4" w:space="0" w:color="auto"/>
            </w:tcBorders>
          </w:tcPr>
          <w:p w14:paraId="7ED45BEB" w14:textId="77777777" w:rsidR="006879F0" w:rsidRPr="00BF09C0" w:rsidRDefault="006879F0" w:rsidP="00BF09C0">
            <w:pPr>
              <w:autoSpaceDE/>
              <w:autoSpaceDN/>
              <w:jc w:val="both"/>
              <w:rPr>
                <w:sz w:val="20"/>
                <w:szCs w:val="20"/>
              </w:rPr>
            </w:pPr>
            <w:r w:rsidRPr="00A10DA4">
              <w:rPr>
                <w:sz w:val="20"/>
                <w:szCs w:val="20"/>
              </w:rPr>
              <w:t>Transpozícia</w:t>
            </w:r>
          </w:p>
        </w:tc>
        <w:tc>
          <w:tcPr>
            <w:tcW w:w="1105" w:type="dxa"/>
            <w:tcBorders>
              <w:top w:val="single" w:sz="4" w:space="0" w:color="auto"/>
              <w:left w:val="single" w:sz="4" w:space="0" w:color="auto"/>
              <w:bottom w:val="single" w:sz="4" w:space="0" w:color="auto"/>
              <w:right w:val="single" w:sz="12" w:space="0" w:color="auto"/>
            </w:tcBorders>
          </w:tcPr>
          <w:p w14:paraId="33D75449" w14:textId="77777777" w:rsidR="006879F0" w:rsidRDefault="006879F0" w:rsidP="00E26492">
            <w:pPr>
              <w:jc w:val="center"/>
              <w:rPr>
                <w:sz w:val="20"/>
                <w:szCs w:val="20"/>
              </w:rPr>
            </w:pPr>
          </w:p>
        </w:tc>
        <w:tc>
          <w:tcPr>
            <w:tcW w:w="902" w:type="dxa"/>
            <w:gridSpan w:val="2"/>
            <w:tcBorders>
              <w:top w:val="single" w:sz="4" w:space="0" w:color="auto"/>
              <w:left w:val="nil"/>
              <w:bottom w:val="single" w:sz="4" w:space="0" w:color="auto"/>
              <w:right w:val="single" w:sz="4" w:space="0" w:color="auto"/>
            </w:tcBorders>
          </w:tcPr>
          <w:p w14:paraId="66C94F8E" w14:textId="77777777" w:rsidR="006879F0" w:rsidRPr="00C548DB" w:rsidRDefault="006879F0"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53FDEF06" w14:textId="77777777" w:rsidR="006879F0" w:rsidRPr="00914FDE" w:rsidRDefault="006879F0"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54D56798" w14:textId="77777777" w:rsidR="006879F0" w:rsidRDefault="006879F0"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37ECA6A4" w14:textId="34C7174B" w:rsidR="006879F0" w:rsidRDefault="006879F0" w:rsidP="00E26492">
            <w:pPr>
              <w:jc w:val="center"/>
              <w:rPr>
                <w:sz w:val="20"/>
                <w:szCs w:val="20"/>
              </w:rPr>
            </w:pPr>
          </w:p>
        </w:tc>
        <w:tc>
          <w:tcPr>
            <w:tcW w:w="769" w:type="dxa"/>
            <w:tcBorders>
              <w:top w:val="single" w:sz="4" w:space="0" w:color="auto"/>
              <w:left w:val="single" w:sz="4" w:space="0" w:color="auto"/>
              <w:bottom w:val="single" w:sz="4" w:space="0" w:color="auto"/>
              <w:right w:val="single" w:sz="12" w:space="0" w:color="auto"/>
            </w:tcBorders>
          </w:tcPr>
          <w:p w14:paraId="0CC1C1B7" w14:textId="77777777" w:rsidR="006879F0" w:rsidRDefault="006879F0" w:rsidP="00E26492">
            <w:pPr>
              <w:pStyle w:val="Nadpis1"/>
              <w:rPr>
                <w:b w:val="0"/>
                <w:sz w:val="20"/>
                <w:szCs w:val="20"/>
              </w:rPr>
            </w:pPr>
          </w:p>
        </w:tc>
      </w:tr>
      <w:tr w:rsidR="006879F0" w:rsidRPr="00D92831" w14:paraId="25F10CA1" w14:textId="77777777" w:rsidTr="00447AC1">
        <w:tc>
          <w:tcPr>
            <w:tcW w:w="867" w:type="dxa"/>
            <w:tcBorders>
              <w:top w:val="single" w:sz="4" w:space="0" w:color="auto"/>
              <w:left w:val="single" w:sz="12" w:space="0" w:color="auto"/>
              <w:bottom w:val="single" w:sz="4" w:space="0" w:color="auto"/>
              <w:right w:val="single" w:sz="4" w:space="0" w:color="auto"/>
            </w:tcBorders>
          </w:tcPr>
          <w:p w14:paraId="7C3E71B3" w14:textId="77777777" w:rsidR="006879F0" w:rsidRDefault="006879F0" w:rsidP="00E26492">
            <w:pPr>
              <w:rPr>
                <w:sz w:val="20"/>
                <w:szCs w:val="20"/>
              </w:rPr>
            </w:pPr>
            <w:r>
              <w:rPr>
                <w:sz w:val="20"/>
                <w:szCs w:val="20"/>
              </w:rPr>
              <w:t>Č: 67, O: 1</w:t>
            </w:r>
          </w:p>
        </w:tc>
        <w:tc>
          <w:tcPr>
            <w:tcW w:w="6190" w:type="dxa"/>
            <w:tcBorders>
              <w:top w:val="single" w:sz="4" w:space="0" w:color="auto"/>
              <w:left w:val="single" w:sz="4" w:space="0" w:color="auto"/>
              <w:bottom w:val="single" w:sz="4" w:space="0" w:color="auto"/>
              <w:right w:val="single" w:sz="4" w:space="0" w:color="auto"/>
            </w:tcBorders>
          </w:tcPr>
          <w:p w14:paraId="029CCDBA" w14:textId="77777777" w:rsidR="006879F0" w:rsidRPr="00A10DA4" w:rsidRDefault="006879F0" w:rsidP="00A10DA4">
            <w:pPr>
              <w:autoSpaceDE/>
              <w:autoSpaceDN/>
              <w:jc w:val="both"/>
              <w:rPr>
                <w:sz w:val="20"/>
                <w:szCs w:val="20"/>
              </w:rPr>
            </w:pPr>
            <w:r w:rsidRPr="00A10DA4">
              <w:rPr>
                <w:sz w:val="20"/>
                <w:szCs w:val="20"/>
              </w:rPr>
              <w:t>Členské štáty prijmú a uverejnia do 26. júna 2021 opatrenia potrebné na dosiahnutie súladu s touto smernicou. Bezodkladne o tom informujú Komisiu.</w:t>
            </w:r>
          </w:p>
          <w:p w14:paraId="548D176F" w14:textId="77777777" w:rsidR="006879F0" w:rsidRDefault="006879F0" w:rsidP="00A10DA4">
            <w:pPr>
              <w:autoSpaceDE/>
              <w:autoSpaceDN/>
              <w:jc w:val="both"/>
              <w:rPr>
                <w:sz w:val="20"/>
                <w:szCs w:val="20"/>
              </w:rPr>
            </w:pPr>
          </w:p>
          <w:p w14:paraId="40D93F09" w14:textId="77777777" w:rsidR="0051477D" w:rsidRDefault="0051477D" w:rsidP="00A10DA4">
            <w:pPr>
              <w:autoSpaceDE/>
              <w:autoSpaceDN/>
              <w:jc w:val="both"/>
              <w:rPr>
                <w:sz w:val="20"/>
                <w:szCs w:val="20"/>
              </w:rPr>
            </w:pPr>
          </w:p>
          <w:p w14:paraId="69540480" w14:textId="77777777" w:rsidR="0051477D" w:rsidRDefault="0051477D" w:rsidP="00A10DA4">
            <w:pPr>
              <w:autoSpaceDE/>
              <w:autoSpaceDN/>
              <w:jc w:val="both"/>
              <w:rPr>
                <w:sz w:val="20"/>
                <w:szCs w:val="20"/>
              </w:rPr>
            </w:pPr>
          </w:p>
          <w:p w14:paraId="573D803C" w14:textId="77777777" w:rsidR="0051477D" w:rsidRDefault="0051477D" w:rsidP="00A10DA4">
            <w:pPr>
              <w:autoSpaceDE/>
              <w:autoSpaceDN/>
              <w:jc w:val="both"/>
              <w:rPr>
                <w:sz w:val="20"/>
                <w:szCs w:val="20"/>
              </w:rPr>
            </w:pPr>
          </w:p>
          <w:p w14:paraId="6D6D608D" w14:textId="77777777" w:rsidR="0051477D" w:rsidRDefault="0051477D" w:rsidP="00A10DA4">
            <w:pPr>
              <w:autoSpaceDE/>
              <w:autoSpaceDN/>
              <w:jc w:val="both"/>
              <w:rPr>
                <w:sz w:val="20"/>
                <w:szCs w:val="20"/>
              </w:rPr>
            </w:pPr>
          </w:p>
          <w:p w14:paraId="181DEA80" w14:textId="77777777" w:rsidR="0051477D" w:rsidRPr="00A10DA4" w:rsidRDefault="0051477D" w:rsidP="00A10DA4">
            <w:pPr>
              <w:autoSpaceDE/>
              <w:autoSpaceDN/>
              <w:jc w:val="both"/>
              <w:rPr>
                <w:sz w:val="20"/>
                <w:szCs w:val="20"/>
              </w:rPr>
            </w:pPr>
          </w:p>
          <w:p w14:paraId="43C8E660" w14:textId="77777777" w:rsidR="006879F0" w:rsidRPr="00A10DA4" w:rsidRDefault="006879F0" w:rsidP="00A10DA4">
            <w:pPr>
              <w:autoSpaceDE/>
              <w:autoSpaceDN/>
              <w:jc w:val="both"/>
              <w:rPr>
                <w:sz w:val="20"/>
                <w:szCs w:val="20"/>
              </w:rPr>
            </w:pPr>
            <w:r w:rsidRPr="00A10DA4">
              <w:rPr>
                <w:sz w:val="20"/>
                <w:szCs w:val="20"/>
              </w:rPr>
              <w:t>Tieto opatrenia uplatňujú od 26. júna 2021. Členské štáty však uplatňujú opatrenia potrebné na dosiahnutie súladu s článkom 64 bodom 5 od 26. marca 2020.</w:t>
            </w:r>
          </w:p>
          <w:p w14:paraId="0D3AD4AF" w14:textId="77777777" w:rsidR="006879F0" w:rsidRPr="00A10DA4" w:rsidRDefault="006879F0" w:rsidP="00A10DA4">
            <w:pPr>
              <w:autoSpaceDE/>
              <w:autoSpaceDN/>
              <w:jc w:val="both"/>
              <w:rPr>
                <w:sz w:val="20"/>
                <w:szCs w:val="20"/>
              </w:rPr>
            </w:pPr>
          </w:p>
          <w:p w14:paraId="24FDEEF4" w14:textId="77777777" w:rsidR="006879F0" w:rsidRPr="00BF09C0" w:rsidRDefault="006879F0" w:rsidP="00A10DA4">
            <w:pPr>
              <w:autoSpaceDE/>
              <w:autoSpaceDN/>
              <w:jc w:val="both"/>
              <w:rPr>
                <w:sz w:val="20"/>
                <w:szCs w:val="20"/>
              </w:rPr>
            </w:pPr>
            <w:r w:rsidRPr="00A10DA4">
              <w:rPr>
                <w:sz w:val="20"/>
                <w:szCs w:val="20"/>
              </w:rPr>
              <w:t>Členské štáty uvedú priamo v prijatých opatreniach alebo pri ich úradnom uverejnení odkaz na túto smernicu. Podrobnosti o odkaze upravia členské štáty.</w:t>
            </w:r>
          </w:p>
        </w:tc>
        <w:tc>
          <w:tcPr>
            <w:tcW w:w="1105" w:type="dxa"/>
            <w:tcBorders>
              <w:top w:val="single" w:sz="4" w:space="0" w:color="auto"/>
              <w:left w:val="single" w:sz="4" w:space="0" w:color="auto"/>
              <w:bottom w:val="single" w:sz="4" w:space="0" w:color="auto"/>
              <w:right w:val="single" w:sz="12" w:space="0" w:color="auto"/>
            </w:tcBorders>
          </w:tcPr>
          <w:p w14:paraId="3CC4D504" w14:textId="6212A68C" w:rsidR="006879F0" w:rsidRDefault="006879F0" w:rsidP="00E26492">
            <w:pPr>
              <w:jc w:val="center"/>
              <w:rPr>
                <w:sz w:val="20"/>
                <w:szCs w:val="20"/>
              </w:rPr>
            </w:pPr>
            <w:r>
              <w:rPr>
                <w:sz w:val="20"/>
                <w:szCs w:val="20"/>
              </w:rPr>
              <w:t>N</w:t>
            </w:r>
          </w:p>
        </w:tc>
        <w:tc>
          <w:tcPr>
            <w:tcW w:w="902" w:type="dxa"/>
            <w:gridSpan w:val="2"/>
            <w:tcBorders>
              <w:top w:val="single" w:sz="4" w:space="0" w:color="auto"/>
              <w:left w:val="nil"/>
              <w:bottom w:val="single" w:sz="4" w:space="0" w:color="auto"/>
              <w:right w:val="single" w:sz="4" w:space="0" w:color="auto"/>
            </w:tcBorders>
          </w:tcPr>
          <w:p w14:paraId="62406F68" w14:textId="64956F64" w:rsidR="006879F0" w:rsidRPr="00AC24C2" w:rsidRDefault="006879F0" w:rsidP="00E26492">
            <w:pPr>
              <w:jc w:val="center"/>
              <w:rPr>
                <w:b/>
                <w:sz w:val="20"/>
                <w:szCs w:val="20"/>
              </w:rPr>
            </w:pPr>
            <w:r w:rsidRPr="00C10D70">
              <w:rPr>
                <w:b/>
                <w:sz w:val="20"/>
                <w:szCs w:val="20"/>
              </w:rPr>
              <w:t>Návrh zákona čl. VI</w:t>
            </w:r>
            <w:r w:rsidR="00A73183" w:rsidRPr="00C10D70">
              <w:rPr>
                <w:b/>
                <w:sz w:val="20"/>
                <w:szCs w:val="20"/>
              </w:rPr>
              <w:t>I</w:t>
            </w:r>
          </w:p>
          <w:p w14:paraId="17CC663F" w14:textId="77777777" w:rsidR="006879F0" w:rsidRPr="00AC24C2" w:rsidRDefault="006879F0" w:rsidP="00E26492">
            <w:pPr>
              <w:jc w:val="center"/>
              <w:rPr>
                <w:b/>
                <w:sz w:val="20"/>
                <w:szCs w:val="20"/>
              </w:rPr>
            </w:pPr>
          </w:p>
          <w:p w14:paraId="177B3C8E" w14:textId="77777777" w:rsidR="006879F0" w:rsidRDefault="006879F0" w:rsidP="00E26492">
            <w:pPr>
              <w:jc w:val="center"/>
              <w:rPr>
                <w:b/>
                <w:sz w:val="20"/>
                <w:szCs w:val="20"/>
              </w:rPr>
            </w:pPr>
          </w:p>
          <w:p w14:paraId="1680341F" w14:textId="77777777" w:rsidR="00D42CFE" w:rsidRDefault="00D42CFE" w:rsidP="00E26492">
            <w:pPr>
              <w:jc w:val="center"/>
              <w:rPr>
                <w:b/>
                <w:sz w:val="20"/>
                <w:szCs w:val="20"/>
              </w:rPr>
            </w:pPr>
          </w:p>
          <w:p w14:paraId="4FBBF5F6" w14:textId="77777777" w:rsidR="00C10D70" w:rsidRDefault="00C10D70" w:rsidP="00E26492">
            <w:pPr>
              <w:jc w:val="center"/>
              <w:rPr>
                <w:b/>
                <w:sz w:val="20"/>
                <w:szCs w:val="20"/>
              </w:rPr>
            </w:pPr>
          </w:p>
          <w:p w14:paraId="78D7ABD7" w14:textId="77777777" w:rsidR="00C10D70" w:rsidRDefault="00C10D70" w:rsidP="00E26492">
            <w:pPr>
              <w:jc w:val="center"/>
              <w:rPr>
                <w:b/>
                <w:sz w:val="20"/>
                <w:szCs w:val="20"/>
              </w:rPr>
            </w:pPr>
          </w:p>
          <w:p w14:paraId="04E85045" w14:textId="77777777" w:rsidR="00C10D70" w:rsidRPr="00AC24C2" w:rsidRDefault="00C10D70" w:rsidP="00E26492">
            <w:pPr>
              <w:jc w:val="center"/>
              <w:rPr>
                <w:b/>
                <w:sz w:val="20"/>
                <w:szCs w:val="20"/>
              </w:rPr>
            </w:pPr>
          </w:p>
          <w:p w14:paraId="14C121AE" w14:textId="77777777" w:rsidR="006879F0" w:rsidRPr="00AC24C2" w:rsidRDefault="006879F0" w:rsidP="00343E73">
            <w:pPr>
              <w:jc w:val="center"/>
              <w:rPr>
                <w:sz w:val="20"/>
                <w:szCs w:val="20"/>
              </w:rPr>
            </w:pPr>
            <w:r w:rsidRPr="00AC24C2">
              <w:rPr>
                <w:sz w:val="20"/>
                <w:szCs w:val="20"/>
              </w:rPr>
              <w:t>575/2001</w:t>
            </w:r>
          </w:p>
          <w:p w14:paraId="6DCED9DE" w14:textId="77777777" w:rsidR="006879F0" w:rsidRPr="00AC24C2" w:rsidRDefault="006879F0" w:rsidP="00E26492">
            <w:pPr>
              <w:jc w:val="center"/>
              <w:rPr>
                <w:b/>
                <w:sz w:val="20"/>
                <w:szCs w:val="20"/>
              </w:rPr>
            </w:pPr>
          </w:p>
          <w:p w14:paraId="5CFEDBB8" w14:textId="77777777" w:rsidR="006879F0" w:rsidRPr="00AC24C2" w:rsidRDefault="006879F0" w:rsidP="00E26492">
            <w:pPr>
              <w:jc w:val="center"/>
              <w:rPr>
                <w:b/>
                <w:sz w:val="20"/>
                <w:szCs w:val="20"/>
              </w:rPr>
            </w:pPr>
          </w:p>
          <w:p w14:paraId="3840141C" w14:textId="77777777" w:rsidR="006879F0" w:rsidRPr="00AC24C2" w:rsidRDefault="006879F0" w:rsidP="00E26492">
            <w:pPr>
              <w:jc w:val="center"/>
              <w:rPr>
                <w:b/>
                <w:sz w:val="20"/>
                <w:szCs w:val="20"/>
              </w:rPr>
            </w:pPr>
          </w:p>
          <w:p w14:paraId="0D505017" w14:textId="77777777" w:rsidR="006879F0" w:rsidRDefault="006879F0" w:rsidP="00E26492">
            <w:pPr>
              <w:jc w:val="center"/>
              <w:rPr>
                <w:b/>
                <w:sz w:val="20"/>
                <w:szCs w:val="20"/>
              </w:rPr>
            </w:pPr>
          </w:p>
          <w:p w14:paraId="492AC242" w14:textId="77777777" w:rsidR="00D42CFE" w:rsidRPr="00AC24C2" w:rsidRDefault="00D42CFE" w:rsidP="00E26492">
            <w:pPr>
              <w:jc w:val="center"/>
              <w:rPr>
                <w:b/>
                <w:sz w:val="20"/>
                <w:szCs w:val="20"/>
              </w:rPr>
            </w:pPr>
          </w:p>
          <w:p w14:paraId="4EB9EBEB" w14:textId="1E11D4D2" w:rsidR="0051477D" w:rsidRPr="00E007B6" w:rsidRDefault="00E007B6" w:rsidP="00E26492">
            <w:pPr>
              <w:jc w:val="center"/>
              <w:rPr>
                <w:sz w:val="20"/>
                <w:szCs w:val="20"/>
              </w:rPr>
            </w:pPr>
            <w:r w:rsidRPr="00E007B6">
              <w:rPr>
                <w:sz w:val="20"/>
                <w:szCs w:val="20"/>
              </w:rPr>
              <w:t>340/2020</w:t>
            </w:r>
          </w:p>
          <w:p w14:paraId="5D1D34A2" w14:textId="77777777" w:rsidR="006879F0" w:rsidRPr="00AC24C2" w:rsidRDefault="006879F0" w:rsidP="00E26492">
            <w:pPr>
              <w:jc w:val="center"/>
              <w:rPr>
                <w:b/>
                <w:sz w:val="20"/>
                <w:szCs w:val="20"/>
              </w:rPr>
            </w:pPr>
          </w:p>
          <w:p w14:paraId="15FE69D4" w14:textId="77777777" w:rsidR="0051477D" w:rsidRPr="00AC24C2" w:rsidRDefault="0051477D" w:rsidP="00E26492">
            <w:pPr>
              <w:jc w:val="center"/>
              <w:rPr>
                <w:b/>
                <w:sz w:val="20"/>
                <w:szCs w:val="20"/>
              </w:rPr>
            </w:pPr>
          </w:p>
          <w:p w14:paraId="5C2E9673" w14:textId="77777777" w:rsidR="0051477D" w:rsidRDefault="0051477D" w:rsidP="00E26492">
            <w:pPr>
              <w:jc w:val="center"/>
              <w:rPr>
                <w:b/>
                <w:sz w:val="20"/>
                <w:szCs w:val="20"/>
              </w:rPr>
            </w:pPr>
          </w:p>
          <w:p w14:paraId="4DD66ED0" w14:textId="77777777" w:rsidR="00D42CFE" w:rsidRDefault="00D42CFE" w:rsidP="00E26492">
            <w:pPr>
              <w:jc w:val="center"/>
              <w:rPr>
                <w:b/>
                <w:sz w:val="20"/>
                <w:szCs w:val="20"/>
              </w:rPr>
            </w:pPr>
          </w:p>
          <w:p w14:paraId="3665FE2D" w14:textId="77777777" w:rsidR="00D42CFE" w:rsidRDefault="00D42CFE" w:rsidP="00E26492">
            <w:pPr>
              <w:jc w:val="center"/>
              <w:rPr>
                <w:b/>
                <w:sz w:val="20"/>
                <w:szCs w:val="20"/>
              </w:rPr>
            </w:pPr>
          </w:p>
          <w:p w14:paraId="01D4CB4F" w14:textId="77777777" w:rsidR="00D42CFE" w:rsidRDefault="00D42CFE" w:rsidP="00E26492">
            <w:pPr>
              <w:jc w:val="center"/>
              <w:rPr>
                <w:b/>
                <w:sz w:val="20"/>
                <w:szCs w:val="20"/>
              </w:rPr>
            </w:pPr>
          </w:p>
          <w:p w14:paraId="44E98A61" w14:textId="77777777" w:rsidR="00D11C8B" w:rsidRDefault="00D11C8B" w:rsidP="00E26492">
            <w:pPr>
              <w:jc w:val="center"/>
              <w:rPr>
                <w:b/>
                <w:sz w:val="20"/>
                <w:szCs w:val="20"/>
              </w:rPr>
            </w:pPr>
          </w:p>
          <w:p w14:paraId="4E6E9141" w14:textId="77777777" w:rsidR="00D11C8B" w:rsidRDefault="00D11C8B" w:rsidP="00E26492">
            <w:pPr>
              <w:jc w:val="center"/>
              <w:rPr>
                <w:b/>
                <w:sz w:val="20"/>
                <w:szCs w:val="20"/>
              </w:rPr>
            </w:pPr>
          </w:p>
          <w:p w14:paraId="5B8849B3" w14:textId="77777777" w:rsidR="00D42CFE" w:rsidRDefault="00D42CFE" w:rsidP="00E26492">
            <w:pPr>
              <w:jc w:val="center"/>
              <w:rPr>
                <w:b/>
                <w:sz w:val="20"/>
                <w:szCs w:val="20"/>
              </w:rPr>
            </w:pPr>
          </w:p>
          <w:p w14:paraId="024E9F9C" w14:textId="783B4071" w:rsidR="0051477D" w:rsidRPr="00862A45" w:rsidRDefault="004B504A" w:rsidP="00E26492">
            <w:pPr>
              <w:jc w:val="center"/>
              <w:rPr>
                <w:sz w:val="20"/>
                <w:szCs w:val="20"/>
              </w:rPr>
            </w:pPr>
            <w:r w:rsidRPr="00862A45">
              <w:rPr>
                <w:sz w:val="20"/>
                <w:szCs w:val="20"/>
              </w:rPr>
              <w:t>Návrh zákona o kolektívnom investovaní čl. II</w:t>
            </w:r>
          </w:p>
          <w:p w14:paraId="5EE9B600" w14:textId="77777777" w:rsidR="004B504A" w:rsidRDefault="004B504A" w:rsidP="00E26492">
            <w:pPr>
              <w:jc w:val="center"/>
              <w:rPr>
                <w:b/>
                <w:sz w:val="20"/>
                <w:szCs w:val="20"/>
              </w:rPr>
            </w:pPr>
          </w:p>
          <w:p w14:paraId="35FC55F6" w14:textId="77777777" w:rsidR="004B504A" w:rsidRPr="00AC24C2" w:rsidRDefault="004B504A" w:rsidP="00E26492">
            <w:pPr>
              <w:jc w:val="center"/>
              <w:rPr>
                <w:b/>
                <w:sz w:val="20"/>
                <w:szCs w:val="20"/>
              </w:rPr>
            </w:pPr>
          </w:p>
          <w:p w14:paraId="1D4DD161" w14:textId="64F87851" w:rsidR="0051477D" w:rsidRPr="00AC24C2" w:rsidRDefault="00C1732F" w:rsidP="00E26492">
            <w:pPr>
              <w:jc w:val="center"/>
              <w:rPr>
                <w:sz w:val="20"/>
                <w:szCs w:val="20"/>
              </w:rPr>
            </w:pPr>
            <w:r w:rsidRPr="00AC24C2">
              <w:rPr>
                <w:sz w:val="20"/>
                <w:szCs w:val="20"/>
              </w:rPr>
              <w:t>483/2001</w:t>
            </w:r>
          </w:p>
          <w:p w14:paraId="67F5C521" w14:textId="77777777" w:rsidR="0051477D" w:rsidRPr="00AC24C2" w:rsidRDefault="0051477D" w:rsidP="00E26492">
            <w:pPr>
              <w:jc w:val="center"/>
              <w:rPr>
                <w:b/>
                <w:sz w:val="20"/>
                <w:szCs w:val="20"/>
              </w:rPr>
            </w:pPr>
          </w:p>
          <w:p w14:paraId="0D3D123C" w14:textId="77777777" w:rsidR="00746701" w:rsidRPr="00AC24C2" w:rsidRDefault="00746701" w:rsidP="00E26492">
            <w:pPr>
              <w:jc w:val="center"/>
              <w:rPr>
                <w:b/>
                <w:sz w:val="20"/>
                <w:szCs w:val="20"/>
              </w:rPr>
            </w:pPr>
          </w:p>
          <w:p w14:paraId="1B8BDD6A" w14:textId="6F11DB04" w:rsidR="00746701" w:rsidRPr="00D11C8B" w:rsidRDefault="00D11C8B" w:rsidP="00E26492">
            <w:pPr>
              <w:jc w:val="center"/>
              <w:rPr>
                <w:sz w:val="20"/>
                <w:szCs w:val="20"/>
              </w:rPr>
            </w:pPr>
            <w:r w:rsidRPr="00D11C8B">
              <w:rPr>
                <w:sz w:val="20"/>
                <w:szCs w:val="20"/>
              </w:rPr>
              <w:t>340/2020</w:t>
            </w:r>
          </w:p>
          <w:p w14:paraId="5FB9DDEF" w14:textId="77777777" w:rsidR="00746701" w:rsidRPr="00AC24C2" w:rsidRDefault="00746701" w:rsidP="00E26492">
            <w:pPr>
              <w:jc w:val="center"/>
              <w:rPr>
                <w:b/>
                <w:sz w:val="20"/>
                <w:szCs w:val="20"/>
              </w:rPr>
            </w:pPr>
          </w:p>
          <w:p w14:paraId="3A4D828E" w14:textId="77777777" w:rsidR="00746701" w:rsidRPr="00AC24C2" w:rsidRDefault="00746701" w:rsidP="00E26492">
            <w:pPr>
              <w:jc w:val="center"/>
              <w:rPr>
                <w:b/>
                <w:sz w:val="20"/>
                <w:szCs w:val="20"/>
              </w:rPr>
            </w:pPr>
          </w:p>
          <w:p w14:paraId="4A965AC0" w14:textId="77777777" w:rsidR="00746701" w:rsidRPr="00AC24C2" w:rsidRDefault="00746701" w:rsidP="00E26492">
            <w:pPr>
              <w:jc w:val="center"/>
              <w:rPr>
                <w:b/>
                <w:sz w:val="20"/>
                <w:szCs w:val="20"/>
              </w:rPr>
            </w:pPr>
          </w:p>
          <w:p w14:paraId="05245770" w14:textId="77777777" w:rsidR="00746701" w:rsidRDefault="00746701" w:rsidP="00E26492">
            <w:pPr>
              <w:jc w:val="center"/>
              <w:rPr>
                <w:b/>
                <w:sz w:val="20"/>
                <w:szCs w:val="20"/>
              </w:rPr>
            </w:pPr>
          </w:p>
          <w:p w14:paraId="1B0C2A02" w14:textId="77777777" w:rsidR="00D11C8B" w:rsidRDefault="00D11C8B" w:rsidP="00E26492">
            <w:pPr>
              <w:jc w:val="center"/>
              <w:rPr>
                <w:b/>
                <w:sz w:val="20"/>
                <w:szCs w:val="20"/>
              </w:rPr>
            </w:pPr>
          </w:p>
          <w:p w14:paraId="3CB44473" w14:textId="77777777" w:rsidR="00D11C8B" w:rsidRDefault="00D11C8B" w:rsidP="00E26492">
            <w:pPr>
              <w:jc w:val="center"/>
              <w:rPr>
                <w:b/>
                <w:sz w:val="20"/>
                <w:szCs w:val="20"/>
              </w:rPr>
            </w:pPr>
          </w:p>
          <w:p w14:paraId="6AB2D2AE" w14:textId="77777777" w:rsidR="00D11C8B" w:rsidRPr="00AC24C2" w:rsidRDefault="00D11C8B" w:rsidP="00E26492">
            <w:pPr>
              <w:jc w:val="center"/>
              <w:rPr>
                <w:b/>
                <w:sz w:val="20"/>
                <w:szCs w:val="20"/>
              </w:rPr>
            </w:pPr>
          </w:p>
          <w:p w14:paraId="4479001F" w14:textId="32939212" w:rsidR="006879F0" w:rsidRPr="00AC24C2" w:rsidRDefault="006879F0" w:rsidP="00E26492">
            <w:pPr>
              <w:jc w:val="center"/>
              <w:rPr>
                <w:sz w:val="20"/>
                <w:szCs w:val="20"/>
              </w:rPr>
            </w:pPr>
            <w:r w:rsidRPr="00AC24C2">
              <w:rPr>
                <w:sz w:val="20"/>
                <w:szCs w:val="20"/>
              </w:rPr>
              <w:t>566/2001</w:t>
            </w:r>
          </w:p>
          <w:p w14:paraId="710673DC" w14:textId="77777777" w:rsidR="006879F0" w:rsidRDefault="006879F0" w:rsidP="00E26492">
            <w:pPr>
              <w:jc w:val="center"/>
              <w:rPr>
                <w:b/>
                <w:sz w:val="20"/>
                <w:szCs w:val="20"/>
              </w:rPr>
            </w:pPr>
          </w:p>
          <w:p w14:paraId="3D388CB3" w14:textId="77777777" w:rsidR="00D11C8B" w:rsidRPr="00AC24C2" w:rsidRDefault="00D11C8B" w:rsidP="00E26492">
            <w:pPr>
              <w:jc w:val="center"/>
              <w:rPr>
                <w:b/>
                <w:sz w:val="20"/>
                <w:szCs w:val="20"/>
              </w:rPr>
            </w:pPr>
          </w:p>
          <w:p w14:paraId="37B940B0" w14:textId="77777777" w:rsidR="006879F0" w:rsidRPr="00AC24C2" w:rsidRDefault="006879F0" w:rsidP="00E26492">
            <w:pPr>
              <w:jc w:val="center"/>
              <w:rPr>
                <w:b/>
                <w:sz w:val="20"/>
                <w:szCs w:val="20"/>
              </w:rPr>
            </w:pPr>
            <w:r w:rsidRPr="00AC24C2">
              <w:rPr>
                <w:b/>
                <w:sz w:val="20"/>
                <w:szCs w:val="20"/>
              </w:rPr>
              <w:t>Návrh zákona Čl. I</w:t>
            </w:r>
          </w:p>
          <w:p w14:paraId="58F37AC0" w14:textId="77777777" w:rsidR="0051477D" w:rsidRPr="00AC24C2" w:rsidRDefault="0051477D" w:rsidP="00E26492">
            <w:pPr>
              <w:jc w:val="center"/>
              <w:rPr>
                <w:b/>
                <w:sz w:val="20"/>
                <w:szCs w:val="20"/>
              </w:rPr>
            </w:pPr>
          </w:p>
          <w:p w14:paraId="0FB8F749" w14:textId="77777777" w:rsidR="0051477D" w:rsidRPr="00AC24C2" w:rsidRDefault="0051477D" w:rsidP="00E26492">
            <w:pPr>
              <w:jc w:val="center"/>
              <w:rPr>
                <w:b/>
                <w:sz w:val="20"/>
                <w:szCs w:val="20"/>
              </w:rPr>
            </w:pPr>
          </w:p>
          <w:p w14:paraId="45F375B3" w14:textId="77777777" w:rsidR="0051477D" w:rsidRPr="00AC24C2" w:rsidRDefault="0051477D" w:rsidP="00E26492">
            <w:pPr>
              <w:jc w:val="center"/>
              <w:rPr>
                <w:b/>
                <w:sz w:val="20"/>
                <w:szCs w:val="20"/>
              </w:rPr>
            </w:pPr>
          </w:p>
          <w:p w14:paraId="5C295F1A" w14:textId="77777777" w:rsidR="0051477D" w:rsidRPr="00AC24C2" w:rsidRDefault="0051477D" w:rsidP="00E26492">
            <w:pPr>
              <w:jc w:val="center"/>
              <w:rPr>
                <w:b/>
                <w:sz w:val="20"/>
                <w:szCs w:val="20"/>
              </w:rPr>
            </w:pPr>
          </w:p>
          <w:p w14:paraId="3A323F4A" w14:textId="77777777" w:rsidR="0051477D" w:rsidRPr="00AC24C2" w:rsidRDefault="0051477D" w:rsidP="00E26492">
            <w:pPr>
              <w:jc w:val="center"/>
              <w:rPr>
                <w:b/>
                <w:sz w:val="20"/>
                <w:szCs w:val="20"/>
              </w:rPr>
            </w:pPr>
          </w:p>
          <w:p w14:paraId="34B2C15E" w14:textId="48B0F190" w:rsidR="0051477D" w:rsidRPr="00AC24C2" w:rsidRDefault="0051477D" w:rsidP="00E26492">
            <w:pPr>
              <w:jc w:val="center"/>
              <w:rPr>
                <w:sz w:val="20"/>
                <w:szCs w:val="20"/>
              </w:rPr>
            </w:pPr>
            <w:r w:rsidRPr="00AC24C2">
              <w:rPr>
                <w:sz w:val="20"/>
                <w:szCs w:val="20"/>
              </w:rPr>
              <w:t>371/2014</w:t>
            </w:r>
          </w:p>
          <w:p w14:paraId="473006EA" w14:textId="77777777" w:rsidR="0051477D" w:rsidRPr="00AC24C2" w:rsidRDefault="0051477D" w:rsidP="00E26492">
            <w:pPr>
              <w:jc w:val="center"/>
              <w:rPr>
                <w:sz w:val="20"/>
                <w:szCs w:val="20"/>
              </w:rPr>
            </w:pPr>
          </w:p>
          <w:p w14:paraId="1886248A" w14:textId="77777777" w:rsidR="0051477D" w:rsidRPr="00AC24C2" w:rsidRDefault="0051477D" w:rsidP="00E26492">
            <w:pPr>
              <w:jc w:val="center"/>
              <w:rPr>
                <w:sz w:val="20"/>
                <w:szCs w:val="20"/>
              </w:rPr>
            </w:pPr>
          </w:p>
          <w:p w14:paraId="7B0C6677" w14:textId="77777777" w:rsidR="0051477D" w:rsidRPr="00AC24C2" w:rsidRDefault="0051477D" w:rsidP="00E26492">
            <w:pPr>
              <w:jc w:val="center"/>
              <w:rPr>
                <w:sz w:val="20"/>
                <w:szCs w:val="20"/>
              </w:rPr>
            </w:pPr>
          </w:p>
          <w:p w14:paraId="6D347A54" w14:textId="3D911F8C" w:rsidR="0051477D" w:rsidRPr="00AC24C2" w:rsidRDefault="0051477D" w:rsidP="00E26492">
            <w:pPr>
              <w:jc w:val="center"/>
              <w:rPr>
                <w:b/>
                <w:sz w:val="20"/>
                <w:szCs w:val="20"/>
              </w:rPr>
            </w:pPr>
            <w:r w:rsidRPr="00AC24C2">
              <w:rPr>
                <w:b/>
                <w:sz w:val="20"/>
                <w:szCs w:val="20"/>
              </w:rPr>
              <w:t>Návrh zákona čl. V</w:t>
            </w:r>
          </w:p>
          <w:p w14:paraId="4B3EC980" w14:textId="77777777" w:rsidR="0051477D" w:rsidRPr="00AC24C2" w:rsidRDefault="0051477D" w:rsidP="00E26492">
            <w:pPr>
              <w:jc w:val="center"/>
              <w:rPr>
                <w:b/>
                <w:sz w:val="20"/>
                <w:szCs w:val="20"/>
              </w:rPr>
            </w:pPr>
          </w:p>
          <w:p w14:paraId="42C517FB" w14:textId="77777777" w:rsidR="0051477D" w:rsidRPr="00AC24C2" w:rsidRDefault="0051477D" w:rsidP="00E26492">
            <w:pPr>
              <w:jc w:val="center"/>
              <w:rPr>
                <w:b/>
                <w:sz w:val="20"/>
                <w:szCs w:val="20"/>
              </w:rPr>
            </w:pPr>
          </w:p>
          <w:p w14:paraId="1E35C1EA" w14:textId="77777777" w:rsidR="0051477D" w:rsidRPr="00AC24C2" w:rsidRDefault="0051477D" w:rsidP="00E26492">
            <w:pPr>
              <w:jc w:val="center"/>
              <w:rPr>
                <w:b/>
                <w:sz w:val="20"/>
                <w:szCs w:val="20"/>
              </w:rPr>
            </w:pPr>
          </w:p>
          <w:p w14:paraId="0F5CFDA9" w14:textId="77777777" w:rsidR="0051477D" w:rsidRPr="00AC24C2" w:rsidRDefault="0051477D" w:rsidP="00E26492">
            <w:pPr>
              <w:jc w:val="center"/>
              <w:rPr>
                <w:b/>
                <w:sz w:val="20"/>
                <w:szCs w:val="20"/>
              </w:rPr>
            </w:pPr>
          </w:p>
          <w:p w14:paraId="7D7BF317" w14:textId="1729AA20" w:rsidR="0051477D" w:rsidRPr="00AC24C2" w:rsidRDefault="0051477D" w:rsidP="00E26492">
            <w:pPr>
              <w:jc w:val="center"/>
              <w:rPr>
                <w:sz w:val="20"/>
                <w:szCs w:val="20"/>
              </w:rPr>
            </w:pPr>
            <w:r w:rsidRPr="00AC24C2">
              <w:rPr>
                <w:sz w:val="20"/>
                <w:szCs w:val="20"/>
              </w:rPr>
              <w:t>747/2004</w:t>
            </w:r>
          </w:p>
          <w:p w14:paraId="17EF60DF" w14:textId="77777777" w:rsidR="0051477D" w:rsidRPr="00AC24C2" w:rsidRDefault="0051477D" w:rsidP="00E26492">
            <w:pPr>
              <w:jc w:val="center"/>
              <w:rPr>
                <w:sz w:val="20"/>
                <w:szCs w:val="20"/>
              </w:rPr>
            </w:pPr>
            <w:r w:rsidRPr="00AC24C2">
              <w:rPr>
                <w:sz w:val="20"/>
                <w:szCs w:val="20"/>
              </w:rPr>
              <w:t xml:space="preserve"> </w:t>
            </w:r>
          </w:p>
          <w:p w14:paraId="26B720EF" w14:textId="77777777" w:rsidR="0051477D" w:rsidRPr="00AC24C2" w:rsidRDefault="0051477D" w:rsidP="00E26492">
            <w:pPr>
              <w:jc w:val="center"/>
              <w:rPr>
                <w:sz w:val="20"/>
                <w:szCs w:val="20"/>
              </w:rPr>
            </w:pPr>
          </w:p>
          <w:p w14:paraId="55641544" w14:textId="7B90ABC3" w:rsidR="0051477D" w:rsidRPr="00862A45" w:rsidRDefault="0051477D" w:rsidP="00E26492">
            <w:pPr>
              <w:jc w:val="center"/>
              <w:rPr>
                <w:b/>
                <w:sz w:val="20"/>
                <w:szCs w:val="20"/>
              </w:rPr>
            </w:pPr>
            <w:r w:rsidRPr="00862A45">
              <w:rPr>
                <w:b/>
                <w:sz w:val="20"/>
                <w:szCs w:val="20"/>
              </w:rPr>
              <w:t>Návrh zákona čl. IV</w:t>
            </w:r>
          </w:p>
          <w:p w14:paraId="26B0C480" w14:textId="77777777" w:rsidR="0051477D" w:rsidRPr="00AC24C2" w:rsidRDefault="0051477D" w:rsidP="00E26492">
            <w:pPr>
              <w:jc w:val="center"/>
              <w:rPr>
                <w:b/>
                <w:sz w:val="20"/>
                <w:szCs w:val="20"/>
              </w:rPr>
            </w:pPr>
          </w:p>
          <w:p w14:paraId="666F3C0A" w14:textId="77777777" w:rsidR="00746701" w:rsidRPr="00AC24C2" w:rsidRDefault="00746701" w:rsidP="00E26492">
            <w:pPr>
              <w:jc w:val="center"/>
              <w:rPr>
                <w:b/>
                <w:sz w:val="20"/>
                <w:szCs w:val="20"/>
              </w:rPr>
            </w:pPr>
          </w:p>
          <w:p w14:paraId="545F27CB" w14:textId="77777777" w:rsidR="00746701" w:rsidRPr="00AC24C2" w:rsidRDefault="00746701" w:rsidP="00E26492">
            <w:pPr>
              <w:jc w:val="center"/>
              <w:rPr>
                <w:b/>
                <w:sz w:val="20"/>
                <w:szCs w:val="20"/>
              </w:rPr>
            </w:pPr>
          </w:p>
          <w:p w14:paraId="6186809E" w14:textId="77777777" w:rsidR="00746701" w:rsidRDefault="00746701" w:rsidP="00E26492">
            <w:pPr>
              <w:jc w:val="center"/>
              <w:rPr>
                <w:b/>
                <w:sz w:val="20"/>
                <w:szCs w:val="20"/>
              </w:rPr>
            </w:pPr>
          </w:p>
          <w:p w14:paraId="1F28037F" w14:textId="77777777" w:rsidR="00746701" w:rsidRPr="00AC24C2" w:rsidRDefault="00746701" w:rsidP="00E26492">
            <w:pPr>
              <w:jc w:val="center"/>
              <w:rPr>
                <w:sz w:val="20"/>
                <w:szCs w:val="20"/>
              </w:rPr>
            </w:pPr>
            <w:r w:rsidRPr="00AC24C2">
              <w:rPr>
                <w:sz w:val="20"/>
                <w:szCs w:val="20"/>
              </w:rPr>
              <w:t>203/2011</w:t>
            </w:r>
          </w:p>
          <w:p w14:paraId="5D1AD383" w14:textId="77777777" w:rsidR="00027A39" w:rsidRPr="00AC24C2" w:rsidRDefault="00027A39" w:rsidP="00E26492">
            <w:pPr>
              <w:jc w:val="center"/>
              <w:rPr>
                <w:sz w:val="20"/>
                <w:szCs w:val="20"/>
              </w:rPr>
            </w:pPr>
          </w:p>
          <w:p w14:paraId="4EEB9449" w14:textId="77777777" w:rsidR="00027A39" w:rsidRPr="00AC24C2" w:rsidRDefault="00027A39" w:rsidP="00E26492">
            <w:pPr>
              <w:jc w:val="center"/>
              <w:rPr>
                <w:sz w:val="20"/>
                <w:szCs w:val="20"/>
              </w:rPr>
            </w:pPr>
          </w:p>
          <w:p w14:paraId="662CD424" w14:textId="2A5D5F3B" w:rsidR="00027A39" w:rsidRPr="00AC24C2" w:rsidRDefault="00027A39" w:rsidP="00E26492">
            <w:pPr>
              <w:jc w:val="center"/>
              <w:rPr>
                <w:sz w:val="20"/>
                <w:szCs w:val="20"/>
              </w:rPr>
            </w:pPr>
            <w:r w:rsidRPr="00AC24C2">
              <w:rPr>
                <w:sz w:val="20"/>
                <w:szCs w:val="20"/>
              </w:rPr>
              <w:t>Návrh zákona o kolektívnom investovaní čl. I</w:t>
            </w:r>
          </w:p>
        </w:tc>
        <w:tc>
          <w:tcPr>
            <w:tcW w:w="705" w:type="dxa"/>
            <w:tcBorders>
              <w:top w:val="single" w:sz="4" w:space="0" w:color="auto"/>
              <w:left w:val="single" w:sz="4" w:space="0" w:color="auto"/>
              <w:bottom w:val="single" w:sz="4" w:space="0" w:color="auto"/>
              <w:right w:val="single" w:sz="4" w:space="0" w:color="auto"/>
            </w:tcBorders>
          </w:tcPr>
          <w:p w14:paraId="01C75794" w14:textId="77777777" w:rsidR="006879F0" w:rsidRPr="00AC24C2" w:rsidRDefault="006879F0" w:rsidP="00E26492">
            <w:pPr>
              <w:pStyle w:val="Normlny0"/>
              <w:jc w:val="center"/>
            </w:pPr>
          </w:p>
          <w:p w14:paraId="5777841C" w14:textId="77777777" w:rsidR="006879F0" w:rsidRPr="00AC24C2" w:rsidRDefault="006879F0" w:rsidP="00E26492">
            <w:pPr>
              <w:pStyle w:val="Normlny0"/>
              <w:jc w:val="center"/>
            </w:pPr>
          </w:p>
          <w:p w14:paraId="3C69E889" w14:textId="77777777" w:rsidR="006879F0" w:rsidRPr="00AC24C2" w:rsidRDefault="006879F0" w:rsidP="00E26492">
            <w:pPr>
              <w:pStyle w:val="Normlny0"/>
              <w:jc w:val="center"/>
            </w:pPr>
          </w:p>
          <w:p w14:paraId="460AB6F2" w14:textId="77777777" w:rsidR="006879F0" w:rsidRPr="00AC24C2" w:rsidRDefault="006879F0" w:rsidP="00E26492">
            <w:pPr>
              <w:pStyle w:val="Normlny0"/>
              <w:jc w:val="center"/>
            </w:pPr>
          </w:p>
          <w:p w14:paraId="24194053" w14:textId="77777777" w:rsidR="006879F0" w:rsidRDefault="006879F0" w:rsidP="00E26492">
            <w:pPr>
              <w:pStyle w:val="Normlny0"/>
              <w:jc w:val="center"/>
            </w:pPr>
          </w:p>
          <w:p w14:paraId="4F5C3671" w14:textId="77777777" w:rsidR="00D42CFE" w:rsidRDefault="00D42CFE" w:rsidP="00E26492">
            <w:pPr>
              <w:pStyle w:val="Normlny0"/>
              <w:jc w:val="center"/>
            </w:pPr>
          </w:p>
          <w:p w14:paraId="5F5C0F9A" w14:textId="77777777" w:rsidR="00C10D70" w:rsidRDefault="00C10D70" w:rsidP="00E26492">
            <w:pPr>
              <w:pStyle w:val="Normlny0"/>
              <w:jc w:val="center"/>
            </w:pPr>
          </w:p>
          <w:p w14:paraId="69CF6B0C" w14:textId="77777777" w:rsidR="00C10D70" w:rsidRDefault="00C10D70" w:rsidP="00E26492">
            <w:pPr>
              <w:pStyle w:val="Normlny0"/>
              <w:jc w:val="center"/>
            </w:pPr>
          </w:p>
          <w:p w14:paraId="554A9EF9" w14:textId="77777777" w:rsidR="00C10D70" w:rsidRPr="00AC24C2" w:rsidRDefault="00C10D70" w:rsidP="00E26492">
            <w:pPr>
              <w:pStyle w:val="Normlny0"/>
              <w:jc w:val="center"/>
            </w:pPr>
          </w:p>
          <w:p w14:paraId="1F13FA9F" w14:textId="6F882FBD" w:rsidR="006879F0" w:rsidRPr="00AC24C2" w:rsidRDefault="006879F0" w:rsidP="00E26492">
            <w:pPr>
              <w:pStyle w:val="Normlny0"/>
              <w:jc w:val="center"/>
            </w:pPr>
            <w:r w:rsidRPr="00AC24C2">
              <w:t>§ 35 ods. 7</w:t>
            </w:r>
          </w:p>
          <w:p w14:paraId="5C826513" w14:textId="77777777" w:rsidR="006879F0" w:rsidRPr="00AC24C2" w:rsidRDefault="006879F0" w:rsidP="00E26492">
            <w:pPr>
              <w:pStyle w:val="Normlny0"/>
              <w:jc w:val="center"/>
            </w:pPr>
          </w:p>
          <w:p w14:paraId="116C7667" w14:textId="77777777" w:rsidR="006879F0" w:rsidRPr="00AC24C2" w:rsidRDefault="006879F0" w:rsidP="00E26492">
            <w:pPr>
              <w:pStyle w:val="Normlny0"/>
              <w:jc w:val="center"/>
            </w:pPr>
          </w:p>
          <w:p w14:paraId="0907017F" w14:textId="77777777" w:rsidR="006879F0" w:rsidRPr="00AC24C2" w:rsidRDefault="006879F0" w:rsidP="00E26492">
            <w:pPr>
              <w:pStyle w:val="Normlny0"/>
              <w:jc w:val="center"/>
            </w:pPr>
          </w:p>
          <w:p w14:paraId="6CD121D4" w14:textId="77777777" w:rsidR="006879F0" w:rsidRPr="00AC24C2" w:rsidRDefault="006879F0" w:rsidP="00E26492">
            <w:pPr>
              <w:pStyle w:val="Normlny0"/>
              <w:jc w:val="center"/>
            </w:pPr>
          </w:p>
          <w:p w14:paraId="3D2B3D70" w14:textId="77777777" w:rsidR="0051477D" w:rsidRPr="00AC24C2" w:rsidRDefault="0051477D" w:rsidP="00E26492">
            <w:pPr>
              <w:pStyle w:val="Normlny0"/>
              <w:jc w:val="center"/>
            </w:pPr>
          </w:p>
          <w:p w14:paraId="3EE0D677" w14:textId="77777777" w:rsidR="0051477D" w:rsidRPr="00AC24C2" w:rsidRDefault="0051477D" w:rsidP="00E26492">
            <w:pPr>
              <w:pStyle w:val="Normlny0"/>
              <w:jc w:val="center"/>
            </w:pPr>
          </w:p>
          <w:p w14:paraId="529078D5" w14:textId="77777777" w:rsidR="0051477D" w:rsidRPr="00AC24C2" w:rsidRDefault="0051477D" w:rsidP="00E26492">
            <w:pPr>
              <w:pStyle w:val="Normlny0"/>
              <w:jc w:val="center"/>
            </w:pPr>
          </w:p>
          <w:p w14:paraId="0B7868E9" w14:textId="77777777" w:rsidR="0051477D" w:rsidRPr="00AC24C2" w:rsidRDefault="0051477D" w:rsidP="00E26492">
            <w:pPr>
              <w:pStyle w:val="Normlny0"/>
              <w:jc w:val="center"/>
            </w:pPr>
          </w:p>
          <w:p w14:paraId="5A987806" w14:textId="77777777" w:rsidR="0051477D" w:rsidRPr="00AC24C2" w:rsidRDefault="0051477D" w:rsidP="00E26492">
            <w:pPr>
              <w:pStyle w:val="Normlny0"/>
              <w:jc w:val="center"/>
            </w:pPr>
          </w:p>
          <w:p w14:paraId="264173BE" w14:textId="77777777" w:rsidR="0051477D" w:rsidRPr="00AC24C2" w:rsidRDefault="0051477D" w:rsidP="00E26492">
            <w:pPr>
              <w:pStyle w:val="Normlny0"/>
              <w:jc w:val="center"/>
            </w:pPr>
          </w:p>
          <w:p w14:paraId="380219A3" w14:textId="77777777" w:rsidR="0051477D" w:rsidRDefault="0051477D" w:rsidP="00E26492">
            <w:pPr>
              <w:pStyle w:val="Normlny0"/>
              <w:jc w:val="center"/>
            </w:pPr>
          </w:p>
          <w:p w14:paraId="4CD0AFF1" w14:textId="77777777" w:rsidR="004B504A" w:rsidRDefault="004B504A" w:rsidP="00E26492">
            <w:pPr>
              <w:pStyle w:val="Normlny0"/>
              <w:jc w:val="center"/>
            </w:pPr>
          </w:p>
          <w:p w14:paraId="7CFA8A03" w14:textId="77777777" w:rsidR="004B504A" w:rsidRDefault="004B504A" w:rsidP="00E26492">
            <w:pPr>
              <w:pStyle w:val="Normlny0"/>
              <w:jc w:val="center"/>
            </w:pPr>
          </w:p>
          <w:p w14:paraId="328D90A6" w14:textId="77777777" w:rsidR="004B504A" w:rsidRDefault="004B504A" w:rsidP="00E26492">
            <w:pPr>
              <w:pStyle w:val="Normlny0"/>
              <w:jc w:val="center"/>
            </w:pPr>
          </w:p>
          <w:p w14:paraId="7BF2F802" w14:textId="77777777" w:rsidR="004B504A" w:rsidRDefault="004B504A" w:rsidP="00E26492">
            <w:pPr>
              <w:pStyle w:val="Normlny0"/>
              <w:jc w:val="center"/>
            </w:pPr>
          </w:p>
          <w:p w14:paraId="33215E69" w14:textId="77777777" w:rsidR="004B504A" w:rsidRDefault="004B504A" w:rsidP="00E26492">
            <w:pPr>
              <w:pStyle w:val="Normlny0"/>
              <w:jc w:val="center"/>
            </w:pPr>
          </w:p>
          <w:p w14:paraId="222FBB63" w14:textId="77777777" w:rsidR="004B504A" w:rsidRDefault="004B504A" w:rsidP="00E26492">
            <w:pPr>
              <w:pStyle w:val="Normlny0"/>
              <w:jc w:val="center"/>
            </w:pPr>
          </w:p>
          <w:p w14:paraId="769728FF" w14:textId="77777777" w:rsidR="00D11C8B" w:rsidRDefault="00D11C8B" w:rsidP="00E26492">
            <w:pPr>
              <w:pStyle w:val="Normlny0"/>
              <w:jc w:val="center"/>
            </w:pPr>
          </w:p>
          <w:p w14:paraId="200CA464" w14:textId="77777777" w:rsidR="00D11C8B" w:rsidRDefault="00D11C8B" w:rsidP="00E26492">
            <w:pPr>
              <w:pStyle w:val="Normlny0"/>
              <w:jc w:val="center"/>
            </w:pPr>
          </w:p>
          <w:p w14:paraId="1C348541" w14:textId="77777777" w:rsidR="004B504A" w:rsidRDefault="004B504A" w:rsidP="00E26492">
            <w:pPr>
              <w:pStyle w:val="Normlny0"/>
              <w:jc w:val="center"/>
            </w:pPr>
          </w:p>
          <w:p w14:paraId="25E8E29C" w14:textId="77777777" w:rsidR="004B504A" w:rsidRDefault="004B504A" w:rsidP="00E26492">
            <w:pPr>
              <w:pStyle w:val="Normlny0"/>
              <w:jc w:val="center"/>
            </w:pPr>
          </w:p>
          <w:p w14:paraId="086B4502" w14:textId="77777777" w:rsidR="00D42CFE" w:rsidRPr="00AC24C2" w:rsidRDefault="00D42CFE" w:rsidP="00E26492">
            <w:pPr>
              <w:pStyle w:val="Normlny0"/>
              <w:jc w:val="center"/>
            </w:pPr>
          </w:p>
          <w:p w14:paraId="439E6558" w14:textId="2585DD69" w:rsidR="0051477D" w:rsidRPr="00AC24C2" w:rsidRDefault="00746701" w:rsidP="00E26492">
            <w:pPr>
              <w:pStyle w:val="Normlny0"/>
              <w:jc w:val="center"/>
            </w:pPr>
            <w:r w:rsidRPr="00AC24C2">
              <w:t>§ 114a</w:t>
            </w:r>
          </w:p>
          <w:p w14:paraId="069001BA" w14:textId="77777777" w:rsidR="00C1732F" w:rsidRPr="00AC24C2" w:rsidRDefault="00C1732F" w:rsidP="00E26492">
            <w:pPr>
              <w:pStyle w:val="Normlny0"/>
              <w:jc w:val="center"/>
            </w:pPr>
          </w:p>
          <w:p w14:paraId="7AF143BC" w14:textId="77777777" w:rsidR="00746701" w:rsidRPr="00AC24C2" w:rsidRDefault="00746701" w:rsidP="00E26492">
            <w:pPr>
              <w:pStyle w:val="Normlny0"/>
              <w:jc w:val="center"/>
            </w:pPr>
          </w:p>
          <w:p w14:paraId="5D9EF6A4" w14:textId="62E24C6A" w:rsidR="00C1732F" w:rsidRPr="00AC24C2" w:rsidRDefault="00746701" w:rsidP="00E26492">
            <w:pPr>
              <w:pStyle w:val="Normlny0"/>
              <w:jc w:val="center"/>
            </w:pPr>
            <w:r w:rsidRPr="00AC24C2">
              <w:t>Príloha I bod 11</w:t>
            </w:r>
          </w:p>
          <w:p w14:paraId="2EA2C6B9" w14:textId="77777777" w:rsidR="0051477D" w:rsidRPr="00AC24C2" w:rsidRDefault="0051477D" w:rsidP="00E26492">
            <w:pPr>
              <w:pStyle w:val="Normlny0"/>
              <w:jc w:val="center"/>
            </w:pPr>
          </w:p>
          <w:p w14:paraId="5E3B1570" w14:textId="77777777" w:rsidR="00746701" w:rsidRPr="00AC24C2" w:rsidRDefault="00746701" w:rsidP="00E26492">
            <w:pPr>
              <w:pStyle w:val="Normlny0"/>
              <w:jc w:val="center"/>
            </w:pPr>
          </w:p>
          <w:p w14:paraId="1BB25AE8" w14:textId="77777777" w:rsidR="00746701" w:rsidRPr="00AC24C2" w:rsidRDefault="00746701" w:rsidP="00E26492">
            <w:pPr>
              <w:pStyle w:val="Normlny0"/>
              <w:jc w:val="center"/>
            </w:pPr>
          </w:p>
          <w:p w14:paraId="24563B5E" w14:textId="77777777" w:rsidR="00746701" w:rsidRPr="00AC24C2" w:rsidRDefault="00746701" w:rsidP="00E26492">
            <w:pPr>
              <w:pStyle w:val="Normlny0"/>
              <w:jc w:val="center"/>
            </w:pPr>
          </w:p>
          <w:p w14:paraId="1B304AC2" w14:textId="77777777" w:rsidR="00746701" w:rsidRPr="00AC24C2" w:rsidRDefault="00746701" w:rsidP="00E26492">
            <w:pPr>
              <w:pStyle w:val="Normlny0"/>
              <w:jc w:val="center"/>
            </w:pPr>
          </w:p>
          <w:p w14:paraId="2E0BA0CD" w14:textId="34BB2F6E" w:rsidR="006879F0" w:rsidRPr="00AC24C2" w:rsidRDefault="006879F0" w:rsidP="00E26492">
            <w:pPr>
              <w:pStyle w:val="Normlny0"/>
              <w:jc w:val="center"/>
            </w:pPr>
            <w:r w:rsidRPr="00AC24C2">
              <w:t>§ 158a</w:t>
            </w:r>
          </w:p>
          <w:p w14:paraId="0F24A9C6" w14:textId="77777777" w:rsidR="006879F0" w:rsidRDefault="006879F0" w:rsidP="00E26492">
            <w:pPr>
              <w:pStyle w:val="Normlny0"/>
              <w:jc w:val="center"/>
            </w:pPr>
          </w:p>
          <w:p w14:paraId="6949546B" w14:textId="77777777" w:rsidR="00D11C8B" w:rsidRPr="00AC24C2" w:rsidRDefault="00D11C8B" w:rsidP="00E26492">
            <w:pPr>
              <w:pStyle w:val="Normlny0"/>
              <w:jc w:val="center"/>
            </w:pPr>
          </w:p>
          <w:p w14:paraId="024B67AA" w14:textId="77777777" w:rsidR="006879F0" w:rsidRPr="00AC24C2" w:rsidRDefault="006879F0" w:rsidP="00E26492">
            <w:pPr>
              <w:pStyle w:val="Normlny0"/>
              <w:jc w:val="center"/>
            </w:pPr>
            <w:r w:rsidRPr="00AC24C2">
              <w:t>Príloha</w:t>
            </w:r>
            <w:r w:rsidR="00C46D1E" w:rsidRPr="00AC24C2">
              <w:t>25</w:t>
            </w:r>
            <w:r w:rsidRPr="00AC24C2">
              <w:t xml:space="preserve"> </w:t>
            </w:r>
          </w:p>
          <w:p w14:paraId="21D49C35" w14:textId="77777777" w:rsidR="0051477D" w:rsidRPr="00AC24C2" w:rsidRDefault="0051477D" w:rsidP="00E26492">
            <w:pPr>
              <w:pStyle w:val="Normlny0"/>
              <w:jc w:val="center"/>
            </w:pPr>
          </w:p>
          <w:p w14:paraId="7479609D" w14:textId="77777777" w:rsidR="0051477D" w:rsidRPr="00AC24C2" w:rsidRDefault="0051477D" w:rsidP="00E26492">
            <w:pPr>
              <w:pStyle w:val="Normlny0"/>
              <w:jc w:val="center"/>
            </w:pPr>
          </w:p>
          <w:p w14:paraId="6F7C6330" w14:textId="77777777" w:rsidR="0051477D" w:rsidRPr="00AC24C2" w:rsidRDefault="0051477D" w:rsidP="00E26492">
            <w:pPr>
              <w:pStyle w:val="Normlny0"/>
              <w:jc w:val="center"/>
            </w:pPr>
          </w:p>
          <w:p w14:paraId="11F627E5" w14:textId="77777777" w:rsidR="0051477D" w:rsidRPr="00AC24C2" w:rsidRDefault="0051477D" w:rsidP="00E26492">
            <w:pPr>
              <w:pStyle w:val="Normlny0"/>
              <w:jc w:val="center"/>
            </w:pPr>
          </w:p>
          <w:p w14:paraId="2B652E9F" w14:textId="77777777" w:rsidR="0051477D" w:rsidRPr="00AC24C2" w:rsidRDefault="0051477D" w:rsidP="00E26492">
            <w:pPr>
              <w:pStyle w:val="Normlny0"/>
              <w:jc w:val="center"/>
            </w:pPr>
          </w:p>
          <w:p w14:paraId="63BA469A" w14:textId="77777777" w:rsidR="0051477D" w:rsidRPr="00AC24C2" w:rsidRDefault="0051477D" w:rsidP="00E26492">
            <w:pPr>
              <w:pStyle w:val="Normlny0"/>
              <w:jc w:val="center"/>
            </w:pPr>
          </w:p>
          <w:p w14:paraId="0374044C" w14:textId="77777777" w:rsidR="0051477D" w:rsidRPr="00AC24C2" w:rsidRDefault="0051477D" w:rsidP="00E26492">
            <w:pPr>
              <w:pStyle w:val="Normlny0"/>
              <w:jc w:val="center"/>
            </w:pPr>
            <w:r w:rsidRPr="00AC24C2">
              <w:t>§ 100</w:t>
            </w:r>
          </w:p>
          <w:p w14:paraId="14D58133" w14:textId="77777777" w:rsidR="0051477D" w:rsidRPr="00AC24C2" w:rsidRDefault="0051477D" w:rsidP="00E26492">
            <w:pPr>
              <w:pStyle w:val="Normlny0"/>
              <w:jc w:val="center"/>
            </w:pPr>
          </w:p>
          <w:p w14:paraId="5DCA2DBC" w14:textId="77777777" w:rsidR="0051477D" w:rsidRPr="00AC24C2" w:rsidRDefault="0051477D" w:rsidP="00E26492">
            <w:pPr>
              <w:pStyle w:val="Normlny0"/>
              <w:jc w:val="center"/>
            </w:pPr>
          </w:p>
          <w:p w14:paraId="5DB81BB9" w14:textId="77777777" w:rsidR="0051477D" w:rsidRPr="00AC24C2" w:rsidRDefault="0051477D" w:rsidP="00E26492">
            <w:pPr>
              <w:pStyle w:val="Normlny0"/>
              <w:jc w:val="center"/>
            </w:pPr>
          </w:p>
          <w:p w14:paraId="34704F57" w14:textId="77777777" w:rsidR="0051477D" w:rsidRPr="00AC24C2" w:rsidRDefault="0051477D" w:rsidP="00E26492">
            <w:pPr>
              <w:pStyle w:val="Normlny0"/>
              <w:jc w:val="center"/>
            </w:pPr>
            <w:r w:rsidRPr="00AC24C2">
              <w:t>Príloha</w:t>
            </w:r>
          </w:p>
          <w:p w14:paraId="53A07B8B" w14:textId="77777777" w:rsidR="0051477D" w:rsidRPr="00AC24C2" w:rsidRDefault="0051477D" w:rsidP="00E26492">
            <w:pPr>
              <w:pStyle w:val="Normlny0"/>
              <w:jc w:val="center"/>
            </w:pPr>
          </w:p>
          <w:p w14:paraId="4EB07383" w14:textId="77777777" w:rsidR="0051477D" w:rsidRPr="00AC24C2" w:rsidRDefault="0051477D" w:rsidP="00E26492">
            <w:pPr>
              <w:pStyle w:val="Normlny0"/>
              <w:jc w:val="center"/>
            </w:pPr>
          </w:p>
          <w:p w14:paraId="624C57A2" w14:textId="77777777" w:rsidR="0051477D" w:rsidRPr="00AC24C2" w:rsidRDefault="0051477D" w:rsidP="00E26492">
            <w:pPr>
              <w:pStyle w:val="Normlny0"/>
              <w:jc w:val="center"/>
            </w:pPr>
          </w:p>
          <w:p w14:paraId="25CAC309" w14:textId="77777777" w:rsidR="0051477D" w:rsidRPr="00AC24C2" w:rsidRDefault="0051477D" w:rsidP="00E26492">
            <w:pPr>
              <w:pStyle w:val="Normlny0"/>
              <w:jc w:val="center"/>
            </w:pPr>
          </w:p>
          <w:p w14:paraId="6EA8FA4C" w14:textId="77777777" w:rsidR="0051477D" w:rsidRPr="00AC24C2" w:rsidRDefault="0051477D" w:rsidP="00E26492">
            <w:pPr>
              <w:pStyle w:val="Normlny0"/>
              <w:jc w:val="center"/>
            </w:pPr>
          </w:p>
          <w:p w14:paraId="63972121" w14:textId="77777777" w:rsidR="0051477D" w:rsidRPr="00AC24C2" w:rsidRDefault="0051477D" w:rsidP="00E26492">
            <w:pPr>
              <w:pStyle w:val="Normlny0"/>
              <w:jc w:val="center"/>
            </w:pPr>
          </w:p>
          <w:p w14:paraId="781A64C7" w14:textId="77777777" w:rsidR="0051477D" w:rsidRPr="00AC24C2" w:rsidRDefault="0051477D" w:rsidP="00E26492">
            <w:pPr>
              <w:pStyle w:val="Normlny0"/>
              <w:jc w:val="center"/>
            </w:pPr>
            <w:r w:rsidRPr="00AC24C2">
              <w:t>§ 44</w:t>
            </w:r>
          </w:p>
          <w:p w14:paraId="279919C2" w14:textId="77777777" w:rsidR="0051477D" w:rsidRPr="00AC24C2" w:rsidRDefault="0051477D" w:rsidP="00E26492">
            <w:pPr>
              <w:pStyle w:val="Normlny0"/>
              <w:jc w:val="center"/>
            </w:pPr>
          </w:p>
          <w:p w14:paraId="377DFDDF" w14:textId="77777777" w:rsidR="0051477D" w:rsidRPr="00AC24C2" w:rsidRDefault="0051477D" w:rsidP="00E26492">
            <w:pPr>
              <w:pStyle w:val="Normlny0"/>
              <w:jc w:val="center"/>
            </w:pPr>
          </w:p>
          <w:p w14:paraId="7781180B" w14:textId="2E845B81" w:rsidR="0051477D" w:rsidRPr="00AC24C2" w:rsidRDefault="0051477D" w:rsidP="00E26492">
            <w:pPr>
              <w:pStyle w:val="Normlny0"/>
              <w:jc w:val="center"/>
            </w:pPr>
            <w:r w:rsidRPr="00AC24C2">
              <w:t>Príloha</w:t>
            </w:r>
          </w:p>
          <w:p w14:paraId="43A11E40" w14:textId="77777777" w:rsidR="0051477D" w:rsidRPr="00AC24C2" w:rsidRDefault="0051477D" w:rsidP="00E26492">
            <w:pPr>
              <w:pStyle w:val="Normlny0"/>
              <w:jc w:val="center"/>
            </w:pPr>
          </w:p>
          <w:p w14:paraId="17124BB4" w14:textId="77777777" w:rsidR="00746701" w:rsidRPr="00AC24C2" w:rsidRDefault="00746701" w:rsidP="00E26492">
            <w:pPr>
              <w:pStyle w:val="Normlny0"/>
              <w:jc w:val="center"/>
            </w:pPr>
          </w:p>
          <w:p w14:paraId="33EEF2B0" w14:textId="77777777" w:rsidR="00746701" w:rsidRPr="00AC24C2" w:rsidRDefault="00746701" w:rsidP="00E26492">
            <w:pPr>
              <w:pStyle w:val="Normlny0"/>
              <w:jc w:val="center"/>
            </w:pPr>
          </w:p>
          <w:p w14:paraId="70E1098D" w14:textId="77777777" w:rsidR="00746701" w:rsidRPr="00AC24C2" w:rsidRDefault="00746701" w:rsidP="00E26492">
            <w:pPr>
              <w:pStyle w:val="Normlny0"/>
              <w:jc w:val="center"/>
            </w:pPr>
          </w:p>
          <w:p w14:paraId="0438483C" w14:textId="77777777" w:rsidR="00746701" w:rsidRPr="00AC24C2" w:rsidRDefault="00746701" w:rsidP="00E26492">
            <w:pPr>
              <w:pStyle w:val="Normlny0"/>
              <w:jc w:val="center"/>
            </w:pPr>
          </w:p>
          <w:p w14:paraId="7E37C962" w14:textId="77777777" w:rsidR="00746701" w:rsidRPr="00AC24C2" w:rsidRDefault="00746701" w:rsidP="00E26492">
            <w:pPr>
              <w:pStyle w:val="Normlny0"/>
              <w:jc w:val="center"/>
            </w:pPr>
          </w:p>
          <w:p w14:paraId="5B1B2B6E" w14:textId="77777777" w:rsidR="00746701" w:rsidRPr="00AC24C2" w:rsidRDefault="00746701" w:rsidP="00E26492">
            <w:pPr>
              <w:pStyle w:val="Normlny0"/>
              <w:jc w:val="center"/>
            </w:pPr>
            <w:r w:rsidRPr="00AC24C2">
              <w:t>§ 212</w:t>
            </w:r>
          </w:p>
          <w:p w14:paraId="3C5E025D" w14:textId="77777777" w:rsidR="00027A39" w:rsidRPr="00AC24C2" w:rsidRDefault="00027A39" w:rsidP="00E26492">
            <w:pPr>
              <w:pStyle w:val="Normlny0"/>
              <w:jc w:val="center"/>
            </w:pPr>
          </w:p>
          <w:p w14:paraId="2899124A" w14:textId="77777777" w:rsidR="00027A39" w:rsidRDefault="00027A39" w:rsidP="00E26492">
            <w:pPr>
              <w:pStyle w:val="Normlny0"/>
              <w:jc w:val="center"/>
            </w:pPr>
          </w:p>
          <w:p w14:paraId="434DB1CD" w14:textId="77777777" w:rsidR="004B504A" w:rsidRPr="00AC24C2" w:rsidRDefault="004B504A" w:rsidP="00E26492">
            <w:pPr>
              <w:pStyle w:val="Normlny0"/>
              <w:jc w:val="center"/>
            </w:pPr>
          </w:p>
          <w:p w14:paraId="60D3532D" w14:textId="3710F90B" w:rsidR="00027A39" w:rsidRPr="00AC24C2" w:rsidRDefault="00027A39" w:rsidP="00E26492">
            <w:pPr>
              <w:pStyle w:val="Normlny0"/>
              <w:jc w:val="center"/>
            </w:pPr>
            <w:r w:rsidRPr="00AC24C2">
              <w:t>Prílohač. 1 bod 12</w:t>
            </w:r>
          </w:p>
        </w:tc>
        <w:tc>
          <w:tcPr>
            <w:tcW w:w="4515" w:type="dxa"/>
            <w:gridSpan w:val="2"/>
            <w:tcBorders>
              <w:top w:val="single" w:sz="4" w:space="0" w:color="auto"/>
              <w:left w:val="single" w:sz="4" w:space="0" w:color="auto"/>
              <w:bottom w:val="single" w:sz="4" w:space="0" w:color="auto"/>
              <w:right w:val="single" w:sz="4" w:space="0" w:color="auto"/>
            </w:tcBorders>
          </w:tcPr>
          <w:p w14:paraId="29EEF865" w14:textId="198CE7D3" w:rsidR="00C10D70" w:rsidRDefault="00A551A2" w:rsidP="006879F0">
            <w:pPr>
              <w:pStyle w:val="Normlny0"/>
              <w:jc w:val="both"/>
              <w:rPr>
                <w:b/>
                <w:lang w:eastAsia="sk-SK"/>
              </w:rPr>
            </w:pPr>
            <w:r w:rsidRPr="00A551A2">
              <w:rPr>
                <w:b/>
                <w:lang w:eastAsia="sk-SK"/>
              </w:rPr>
              <w:lastRenderedPageBreak/>
              <w:t>Tento zákon nadobúda účinnosť 26. júna 2021, okrem čl. VI, ktorý nadobúda účinnosť 30. júna 2021, čl. I bodu 14, ktorý nadobúda účinnosť 10. novembra 2021, čl. I bodov 1, 4, 10, 24, 71, 72 a 103 a čl. III bodov 1 a 8, ktoré nadobúdajú účinnosť 1. januára 2022, čl. I bodov 5, 6, 13, 51, 53, 54, 60, 61 a 97 a čl. III bodov 2 až 7, ktoré nadobúdajú účinnosť 1. marca 2022.</w:t>
            </w:r>
          </w:p>
          <w:p w14:paraId="4DA63B08" w14:textId="77777777" w:rsidR="00A551A2" w:rsidRDefault="00A551A2" w:rsidP="006879F0">
            <w:pPr>
              <w:pStyle w:val="Normlny0"/>
              <w:jc w:val="both"/>
              <w:rPr>
                <w:b/>
                <w:lang w:eastAsia="sk-SK"/>
              </w:rPr>
            </w:pPr>
          </w:p>
          <w:p w14:paraId="23AD3075" w14:textId="5BB1E722" w:rsidR="006879F0" w:rsidRDefault="006879F0" w:rsidP="006879F0">
            <w:pPr>
              <w:pStyle w:val="Normlny0"/>
              <w:jc w:val="both"/>
            </w:pPr>
            <w:r w:rsidRPr="00AC24C2">
              <w:t>Ministerstvá a ostatné ústredné orgány štátnej správy v rozsahu vymedzenej pôsobnosti plnia voči orgánom Európskej únie informačnú a oznamovaciu povinnosť, ktorá im vyplýva z právne záväzných aktov týchto orgánov.</w:t>
            </w:r>
          </w:p>
          <w:p w14:paraId="11000775" w14:textId="77777777" w:rsidR="00D42CFE" w:rsidRPr="00AC24C2" w:rsidRDefault="00D42CFE" w:rsidP="006879F0">
            <w:pPr>
              <w:pStyle w:val="Normlny0"/>
              <w:jc w:val="both"/>
            </w:pPr>
          </w:p>
          <w:p w14:paraId="4628B366" w14:textId="3CCA83C5" w:rsidR="006879F0" w:rsidRPr="00862A45" w:rsidRDefault="00E007B6" w:rsidP="006879F0">
            <w:pPr>
              <w:pStyle w:val="Normlny0"/>
              <w:jc w:val="both"/>
            </w:pPr>
            <w:r w:rsidRPr="00862A45">
              <w:t>Tento zákon nadobúda účinnosť dňom vyhlásenia, okrem čl. I bodov 1 až 38, 42 až 58, 61 až 117, § 122yd v bode 118, bodov 119 a 120, čl. II a IV, ktoré nadobúdajú účinnosť 29. decembra 2020, čl. I bodov 39 až 41, ktoré nadobúdajú účinnosť 28. júna 2021, a čl. I bodov 59 a 60, ktoré nadobúdajú účinnosť 1. januára 2022</w:t>
            </w:r>
            <w:r w:rsidR="0051477D" w:rsidRPr="00862A45">
              <w:t>.</w:t>
            </w:r>
          </w:p>
          <w:p w14:paraId="255D6AD8" w14:textId="77777777" w:rsidR="0051477D" w:rsidRDefault="0051477D" w:rsidP="006879F0">
            <w:pPr>
              <w:pStyle w:val="Normlny0"/>
              <w:jc w:val="both"/>
            </w:pPr>
          </w:p>
          <w:p w14:paraId="02C73CE3" w14:textId="77777777" w:rsidR="00D11C8B" w:rsidRDefault="00D11C8B" w:rsidP="006879F0">
            <w:pPr>
              <w:pStyle w:val="Normlny0"/>
              <w:jc w:val="both"/>
            </w:pPr>
          </w:p>
          <w:p w14:paraId="307794E0" w14:textId="77777777" w:rsidR="00D11C8B" w:rsidRDefault="00D11C8B" w:rsidP="006879F0">
            <w:pPr>
              <w:pStyle w:val="Normlny0"/>
              <w:jc w:val="both"/>
            </w:pPr>
          </w:p>
          <w:p w14:paraId="0C9450A5" w14:textId="1ED5A4C4" w:rsidR="004B504A" w:rsidRPr="00862A45" w:rsidRDefault="001A651A" w:rsidP="006879F0">
            <w:pPr>
              <w:pStyle w:val="Normlny0"/>
              <w:jc w:val="both"/>
            </w:pPr>
            <w:r w:rsidRPr="00862A45">
              <w:t>Tento zákon nadobúda účinnosť 26. júna 2021 okrem Čl. I bodov 1 až 34 a bodov 36 až 129, ktoré nadobúdajú účinnosť 2. augusta 2021.</w:t>
            </w:r>
          </w:p>
          <w:p w14:paraId="724A45E6" w14:textId="77777777" w:rsidR="004B504A" w:rsidRDefault="004B504A" w:rsidP="006879F0">
            <w:pPr>
              <w:pStyle w:val="Normlny0"/>
              <w:jc w:val="both"/>
            </w:pPr>
          </w:p>
          <w:p w14:paraId="2668707B" w14:textId="77777777" w:rsidR="004B504A" w:rsidRDefault="004B504A" w:rsidP="006879F0">
            <w:pPr>
              <w:pStyle w:val="Normlny0"/>
              <w:jc w:val="both"/>
            </w:pPr>
          </w:p>
          <w:p w14:paraId="0FAFF621" w14:textId="77777777" w:rsidR="004B504A" w:rsidRDefault="004B504A" w:rsidP="006879F0">
            <w:pPr>
              <w:pStyle w:val="Normlny0"/>
              <w:jc w:val="both"/>
            </w:pPr>
          </w:p>
          <w:p w14:paraId="6C82027D" w14:textId="77777777" w:rsidR="004B504A" w:rsidRPr="00AC24C2" w:rsidRDefault="004B504A" w:rsidP="006879F0">
            <w:pPr>
              <w:pStyle w:val="Normlny0"/>
              <w:jc w:val="both"/>
            </w:pPr>
          </w:p>
          <w:p w14:paraId="0BD89CCA" w14:textId="0DA246E1" w:rsidR="0051477D" w:rsidRPr="00AC24C2" w:rsidRDefault="00746701" w:rsidP="006879F0">
            <w:pPr>
              <w:pStyle w:val="Normlny0"/>
              <w:jc w:val="both"/>
            </w:pPr>
            <w:r w:rsidRPr="00AC24C2">
              <w:lastRenderedPageBreak/>
              <w:t>Týmto zákonom sa preberajú právne záväzné akty Európskej únie uvedené v prílohe.</w:t>
            </w:r>
          </w:p>
          <w:p w14:paraId="14C08F7E" w14:textId="77777777" w:rsidR="00746701" w:rsidRPr="00AC24C2" w:rsidRDefault="00746701" w:rsidP="006879F0">
            <w:pPr>
              <w:pStyle w:val="Normlny0"/>
              <w:jc w:val="both"/>
            </w:pPr>
          </w:p>
          <w:p w14:paraId="3668CE26" w14:textId="3EBD88BA" w:rsidR="00C1732F" w:rsidRPr="00AC24C2" w:rsidRDefault="00746701" w:rsidP="006879F0">
            <w:pPr>
              <w:pStyle w:val="Normlny0"/>
              <w:jc w:val="both"/>
            </w:pPr>
            <w:r w:rsidRPr="00AC24C2">
              <w:t>11. Smernica Európskeho parlamentu a Rady (EÚ) 2019/2034 z 27. novembra 2019 o prudenciálnom dohľade nad investičnými spoločnosťami a o zmene smerníc 2002/87/ES, 2009/65/ES, 2011/61/ES, 2013/36/EÚ, 2014/59/EÚ a 2014/65/EÚ (Ú. v. EÚ L 314, 5. 12. 2019).</w:t>
            </w:r>
          </w:p>
          <w:p w14:paraId="6DB956DA" w14:textId="77777777" w:rsidR="00C1732F" w:rsidRPr="00AC24C2" w:rsidRDefault="00C1732F" w:rsidP="006879F0">
            <w:pPr>
              <w:pStyle w:val="Normlny0"/>
              <w:jc w:val="both"/>
            </w:pPr>
          </w:p>
          <w:p w14:paraId="781D2EFA" w14:textId="77777777" w:rsidR="0051477D" w:rsidRPr="00AC24C2" w:rsidRDefault="0051477D" w:rsidP="006879F0">
            <w:pPr>
              <w:pStyle w:val="Normlny0"/>
              <w:jc w:val="both"/>
            </w:pPr>
          </w:p>
          <w:p w14:paraId="2277210E" w14:textId="77777777" w:rsidR="006879F0" w:rsidRPr="00AC24C2" w:rsidRDefault="006879F0" w:rsidP="006879F0">
            <w:pPr>
              <w:pStyle w:val="Normlny0"/>
              <w:jc w:val="both"/>
            </w:pPr>
            <w:r w:rsidRPr="00AC24C2">
              <w:t>Týmto zákonom sa preberajú právne záväzné akty Európskej únie uvedené v prílohe.</w:t>
            </w:r>
          </w:p>
          <w:p w14:paraId="4F3BD720" w14:textId="77777777" w:rsidR="006879F0" w:rsidRPr="00AC24C2" w:rsidRDefault="006879F0" w:rsidP="006879F0">
            <w:pPr>
              <w:pStyle w:val="Normlny0"/>
              <w:jc w:val="both"/>
            </w:pPr>
          </w:p>
          <w:p w14:paraId="27F72720" w14:textId="77777777" w:rsidR="006879F0" w:rsidRPr="00AC24C2" w:rsidRDefault="006879F0" w:rsidP="006879F0">
            <w:pPr>
              <w:jc w:val="both"/>
              <w:rPr>
                <w:b/>
                <w:sz w:val="20"/>
                <w:szCs w:val="20"/>
              </w:rPr>
            </w:pPr>
            <w:r w:rsidRPr="00AC24C2">
              <w:rPr>
                <w:b/>
                <w:sz w:val="20"/>
                <w:szCs w:val="20"/>
              </w:rPr>
              <w:t>25. Smernica Európskeho Parlamentu a Rady (EÚ) 2019/2034 z 27. novembra 2019 o prudenciálnom dohľade nad investičnými spoločnosťami a o zmene smerníc 2002/87/ES, 2009/65/ES, 2011/61/EÚ, 2013/36/EÚ, 2014/59/EÚ a 2014/65/EÚ (Ú. v. EÚ L 314, 5.12.2019).</w:t>
            </w:r>
          </w:p>
          <w:p w14:paraId="4FA4BAF5" w14:textId="77777777" w:rsidR="0051477D" w:rsidRDefault="0051477D" w:rsidP="006879F0">
            <w:pPr>
              <w:jc w:val="both"/>
              <w:rPr>
                <w:sz w:val="20"/>
                <w:szCs w:val="20"/>
              </w:rPr>
            </w:pPr>
          </w:p>
          <w:p w14:paraId="3D7A8439" w14:textId="77777777" w:rsidR="00D11C8B" w:rsidRPr="00AC24C2" w:rsidRDefault="00D11C8B" w:rsidP="006879F0">
            <w:pPr>
              <w:jc w:val="both"/>
              <w:rPr>
                <w:sz w:val="20"/>
                <w:szCs w:val="20"/>
              </w:rPr>
            </w:pPr>
          </w:p>
          <w:p w14:paraId="0EE0B926" w14:textId="77777777" w:rsidR="0051477D" w:rsidRPr="00AC24C2" w:rsidRDefault="0051477D" w:rsidP="0051477D">
            <w:pPr>
              <w:jc w:val="both"/>
              <w:rPr>
                <w:sz w:val="20"/>
                <w:szCs w:val="20"/>
              </w:rPr>
            </w:pPr>
            <w:r w:rsidRPr="00AC24C2">
              <w:rPr>
                <w:sz w:val="20"/>
                <w:szCs w:val="20"/>
              </w:rPr>
              <w:t xml:space="preserve">Týmto zákonom sa preberajú právne záväzné akty Európskej únie uvedené v </w:t>
            </w:r>
          </w:p>
          <w:p w14:paraId="5E2BA512" w14:textId="0C81E1AC" w:rsidR="0051477D" w:rsidRPr="00AC24C2" w:rsidRDefault="0051477D" w:rsidP="0051477D">
            <w:pPr>
              <w:jc w:val="both"/>
              <w:rPr>
                <w:sz w:val="20"/>
                <w:szCs w:val="20"/>
              </w:rPr>
            </w:pPr>
            <w:r w:rsidRPr="00AC24C2">
              <w:rPr>
                <w:sz w:val="20"/>
                <w:szCs w:val="20"/>
              </w:rPr>
              <w:t>Prílohe</w:t>
            </w:r>
          </w:p>
          <w:p w14:paraId="25C3D067" w14:textId="77777777" w:rsidR="0051477D" w:rsidRPr="00AC24C2" w:rsidRDefault="0051477D" w:rsidP="0051477D">
            <w:pPr>
              <w:jc w:val="both"/>
              <w:rPr>
                <w:sz w:val="20"/>
                <w:szCs w:val="20"/>
              </w:rPr>
            </w:pPr>
          </w:p>
          <w:p w14:paraId="7DA53C04" w14:textId="24577C0D" w:rsidR="0051477D" w:rsidRPr="00AC24C2" w:rsidRDefault="0051477D" w:rsidP="0051477D">
            <w:pPr>
              <w:jc w:val="both"/>
              <w:rPr>
                <w:b/>
                <w:sz w:val="20"/>
                <w:szCs w:val="20"/>
              </w:rPr>
            </w:pPr>
            <w:r w:rsidRPr="00AC24C2">
              <w:rPr>
                <w:b/>
              </w:rPr>
              <w:t xml:space="preserve"> </w:t>
            </w:r>
            <w:r w:rsidRPr="00AC24C2">
              <w:rPr>
                <w:b/>
                <w:sz w:val="20"/>
                <w:szCs w:val="20"/>
              </w:rPr>
              <w:t>4. Smernica Európskeho Parlamentu a Rady (EÚ) 2019/2034 z 27. novembra 2019 o prudenciálnom dohľade nad investičnými spoločnosťami a o zmene smerníc 2002/87/ES, 2009/65/ES, 2011/61/EÚ, 2013/36/EÚ, 2014/59/EÚ a 2014/65/EÚ (Ú. v. EÚ L 314, 5.12.2019).</w:t>
            </w:r>
          </w:p>
          <w:p w14:paraId="649BBA96" w14:textId="77777777" w:rsidR="0051477D" w:rsidRPr="00AC24C2" w:rsidRDefault="0051477D" w:rsidP="006879F0">
            <w:pPr>
              <w:jc w:val="both"/>
              <w:rPr>
                <w:sz w:val="20"/>
                <w:szCs w:val="20"/>
              </w:rPr>
            </w:pPr>
          </w:p>
          <w:p w14:paraId="27EF0D30" w14:textId="77777777" w:rsidR="0051477D" w:rsidRPr="00AC24C2" w:rsidRDefault="0051477D" w:rsidP="006879F0">
            <w:pPr>
              <w:jc w:val="both"/>
              <w:rPr>
                <w:sz w:val="20"/>
                <w:szCs w:val="20"/>
              </w:rPr>
            </w:pPr>
            <w:r w:rsidRPr="00AC24C2">
              <w:rPr>
                <w:sz w:val="20"/>
                <w:szCs w:val="20"/>
              </w:rPr>
              <w:t>Týmto zákonom sa preberajú právne záväzné akty Európskej únie uvedené v prílohe.</w:t>
            </w:r>
          </w:p>
          <w:p w14:paraId="18D9C242" w14:textId="77777777" w:rsidR="0051477D" w:rsidRPr="00AC24C2" w:rsidRDefault="0051477D" w:rsidP="006879F0">
            <w:pPr>
              <w:jc w:val="both"/>
              <w:rPr>
                <w:sz w:val="20"/>
                <w:szCs w:val="20"/>
              </w:rPr>
            </w:pPr>
          </w:p>
          <w:p w14:paraId="10887EBA" w14:textId="77777777" w:rsidR="0051477D" w:rsidRPr="00AC24C2" w:rsidRDefault="0051477D" w:rsidP="006879F0">
            <w:pPr>
              <w:jc w:val="both"/>
              <w:rPr>
                <w:b/>
                <w:sz w:val="20"/>
                <w:szCs w:val="20"/>
              </w:rPr>
            </w:pPr>
            <w:r w:rsidRPr="00AC24C2">
              <w:rPr>
                <w:b/>
                <w:sz w:val="20"/>
                <w:szCs w:val="20"/>
              </w:rPr>
              <w:t>12. Smernica Európskeho Parlamentu a Rady (EÚ) 2019/2034 z 27. novembra 2019 o prudenciálnom dohľade nad investičnými spoločnosťami a o zmene smerníc 2002/87/ES, 2009/65/ES, 2011/61/EÚ, 2013/36/EÚ, 2014/59/EÚ a 2014/65/EÚ (Ú. v. EÚ L 314, 5.12.2019).</w:t>
            </w:r>
          </w:p>
          <w:p w14:paraId="5F725466" w14:textId="77777777" w:rsidR="00746701" w:rsidRPr="00AC24C2" w:rsidRDefault="00746701" w:rsidP="006879F0">
            <w:pPr>
              <w:jc w:val="both"/>
              <w:rPr>
                <w:b/>
                <w:sz w:val="20"/>
                <w:szCs w:val="20"/>
              </w:rPr>
            </w:pPr>
          </w:p>
          <w:p w14:paraId="1E65AA98" w14:textId="77777777" w:rsidR="00746701" w:rsidRPr="00AC24C2" w:rsidRDefault="00746701" w:rsidP="006879F0">
            <w:pPr>
              <w:jc w:val="both"/>
              <w:rPr>
                <w:sz w:val="20"/>
                <w:szCs w:val="20"/>
              </w:rPr>
            </w:pPr>
            <w:r w:rsidRPr="00AC24C2">
              <w:rPr>
                <w:sz w:val="20"/>
                <w:szCs w:val="20"/>
              </w:rPr>
              <w:lastRenderedPageBreak/>
              <w:t>Týmto zákonom sa preberajú právne záväzné akty Európskej únie uvedené v prílohe č. 1.</w:t>
            </w:r>
          </w:p>
          <w:p w14:paraId="135F6D2A" w14:textId="77777777" w:rsidR="00027A39" w:rsidRPr="00AC24C2" w:rsidRDefault="00027A39" w:rsidP="006879F0">
            <w:pPr>
              <w:jc w:val="both"/>
              <w:rPr>
                <w:b/>
                <w:sz w:val="20"/>
                <w:szCs w:val="20"/>
              </w:rPr>
            </w:pPr>
          </w:p>
          <w:p w14:paraId="448D7574" w14:textId="063489DA" w:rsidR="00027A39" w:rsidRPr="00862A45" w:rsidRDefault="00027A39" w:rsidP="006879F0">
            <w:pPr>
              <w:jc w:val="both"/>
              <w:rPr>
                <w:sz w:val="20"/>
                <w:szCs w:val="20"/>
              </w:rPr>
            </w:pPr>
            <w:r w:rsidRPr="00862A45">
              <w:rPr>
                <w:sz w:val="20"/>
                <w:szCs w:val="20"/>
              </w:rPr>
              <w:t>12. Smernica Európskeho Parlamentu a Rady (EÚ) 2019/2034 z 27. novembra 2019 o prudenciálnom dohľade nad investičnými spoločnosťami a o zmene smerníc 2002/87/ES, 2009/65/ES, 2011/61/EÚ, 2013/36/EÚ, 2014/59/EÚ a 2014/65/EÚ (Ú. v. EÚ L 314, 5.12.2019).</w:t>
            </w:r>
          </w:p>
        </w:tc>
        <w:tc>
          <w:tcPr>
            <w:tcW w:w="682" w:type="dxa"/>
            <w:tcBorders>
              <w:top w:val="single" w:sz="4" w:space="0" w:color="auto"/>
              <w:left w:val="single" w:sz="4" w:space="0" w:color="auto"/>
              <w:bottom w:val="single" w:sz="4" w:space="0" w:color="auto"/>
              <w:right w:val="single" w:sz="4" w:space="0" w:color="auto"/>
            </w:tcBorders>
          </w:tcPr>
          <w:p w14:paraId="522058A9" w14:textId="4FEFF8F2" w:rsidR="006879F0" w:rsidRDefault="006879F0" w:rsidP="00E26492">
            <w:pPr>
              <w:jc w:val="center"/>
              <w:rPr>
                <w:sz w:val="20"/>
                <w:szCs w:val="20"/>
              </w:rPr>
            </w:pPr>
            <w:r>
              <w:rPr>
                <w:sz w:val="20"/>
                <w:szCs w:val="20"/>
              </w:rPr>
              <w:lastRenderedPageBreak/>
              <w:t>Ú</w:t>
            </w:r>
          </w:p>
        </w:tc>
        <w:tc>
          <w:tcPr>
            <w:tcW w:w="769" w:type="dxa"/>
            <w:tcBorders>
              <w:top w:val="single" w:sz="4" w:space="0" w:color="auto"/>
              <w:left w:val="single" w:sz="4" w:space="0" w:color="auto"/>
              <w:bottom w:val="single" w:sz="4" w:space="0" w:color="auto"/>
              <w:right w:val="single" w:sz="12" w:space="0" w:color="auto"/>
            </w:tcBorders>
          </w:tcPr>
          <w:p w14:paraId="442E3561" w14:textId="77777777" w:rsidR="006879F0" w:rsidRDefault="006879F0" w:rsidP="00E26492">
            <w:pPr>
              <w:pStyle w:val="Nadpis1"/>
              <w:rPr>
                <w:b w:val="0"/>
                <w:sz w:val="20"/>
                <w:szCs w:val="20"/>
              </w:rPr>
            </w:pPr>
          </w:p>
          <w:p w14:paraId="3BC29F6F" w14:textId="77777777" w:rsidR="006879F0" w:rsidRDefault="006879F0" w:rsidP="00B00612"/>
          <w:p w14:paraId="346B2CF5" w14:textId="77777777" w:rsidR="006879F0" w:rsidRDefault="006879F0" w:rsidP="00B00612"/>
          <w:p w14:paraId="0EA87F5C" w14:textId="77777777" w:rsidR="006879F0" w:rsidRDefault="006879F0" w:rsidP="00B00612"/>
          <w:p w14:paraId="4BA41229" w14:textId="313B243A" w:rsidR="006879F0" w:rsidRDefault="006879F0" w:rsidP="00B00612">
            <w:pPr>
              <w:rPr>
                <w:sz w:val="20"/>
                <w:szCs w:val="20"/>
              </w:rPr>
            </w:pPr>
            <w:r w:rsidRPr="00B00612">
              <w:rPr>
                <w:sz w:val="20"/>
                <w:szCs w:val="20"/>
              </w:rPr>
              <w:t xml:space="preserve">Čl. 64 bod 5 bol transponovaný </w:t>
            </w:r>
            <w:r w:rsidR="00D11C8B">
              <w:rPr>
                <w:sz w:val="20"/>
                <w:szCs w:val="20"/>
              </w:rPr>
              <w:t xml:space="preserve">zákonom č. 340/2020 Z. z. do </w:t>
            </w:r>
            <w:r w:rsidRPr="00B00612">
              <w:rPr>
                <w:sz w:val="20"/>
                <w:szCs w:val="20"/>
              </w:rPr>
              <w:t xml:space="preserve">zákona </w:t>
            </w:r>
            <w:r w:rsidR="00D11C8B">
              <w:rPr>
                <w:sz w:val="20"/>
                <w:szCs w:val="20"/>
              </w:rPr>
              <w:t>č. 483/2001 Z.z. o bankách.</w:t>
            </w:r>
          </w:p>
          <w:p w14:paraId="70597DF1" w14:textId="77777777" w:rsidR="004B504A" w:rsidRDefault="004B504A" w:rsidP="00B00612">
            <w:pPr>
              <w:rPr>
                <w:sz w:val="20"/>
                <w:szCs w:val="20"/>
              </w:rPr>
            </w:pPr>
          </w:p>
          <w:p w14:paraId="38789C25" w14:textId="77777777" w:rsidR="004B504A" w:rsidRDefault="004B504A" w:rsidP="00B00612">
            <w:pPr>
              <w:rPr>
                <w:sz w:val="20"/>
                <w:szCs w:val="20"/>
              </w:rPr>
            </w:pPr>
          </w:p>
          <w:p w14:paraId="34417898" w14:textId="24930D79" w:rsidR="004B504A" w:rsidRDefault="004B504A" w:rsidP="00B00612">
            <w:pPr>
              <w:rPr>
                <w:sz w:val="20"/>
                <w:szCs w:val="20"/>
              </w:rPr>
            </w:pPr>
            <w:r w:rsidRPr="004B504A">
              <w:rPr>
                <w:sz w:val="20"/>
                <w:szCs w:val="20"/>
              </w:rPr>
              <w:t>Čl. 60</w:t>
            </w:r>
            <w:r>
              <w:rPr>
                <w:sz w:val="20"/>
                <w:szCs w:val="20"/>
              </w:rPr>
              <w:t xml:space="preserve"> a 61</w:t>
            </w:r>
            <w:r w:rsidRPr="004B504A">
              <w:rPr>
                <w:sz w:val="20"/>
                <w:szCs w:val="20"/>
              </w:rPr>
              <w:t xml:space="preserve"> bud</w:t>
            </w:r>
            <w:r>
              <w:rPr>
                <w:sz w:val="20"/>
                <w:szCs w:val="20"/>
              </w:rPr>
              <w:t>ú</w:t>
            </w:r>
            <w:r w:rsidRPr="004B504A">
              <w:rPr>
                <w:sz w:val="20"/>
                <w:szCs w:val="20"/>
              </w:rPr>
              <w:t xml:space="preserve"> transponovan</w:t>
            </w:r>
            <w:r>
              <w:rPr>
                <w:sz w:val="20"/>
                <w:szCs w:val="20"/>
              </w:rPr>
              <w:t>é</w:t>
            </w:r>
            <w:r w:rsidRPr="004B504A">
              <w:rPr>
                <w:sz w:val="20"/>
                <w:szCs w:val="20"/>
              </w:rPr>
              <w:t xml:space="preserve"> do samostatnej novely zákona č. </w:t>
            </w:r>
            <w:r w:rsidRPr="004B504A">
              <w:rPr>
                <w:sz w:val="20"/>
                <w:szCs w:val="20"/>
              </w:rPr>
              <w:lastRenderedPageBreak/>
              <w:t xml:space="preserve">203/2011 Z. z.   </w:t>
            </w:r>
          </w:p>
          <w:p w14:paraId="3DF61E31" w14:textId="230E4791" w:rsidR="004B504A" w:rsidRPr="00B00612" w:rsidRDefault="004B504A" w:rsidP="00B00612">
            <w:pPr>
              <w:rPr>
                <w:sz w:val="20"/>
                <w:szCs w:val="20"/>
              </w:rPr>
            </w:pPr>
          </w:p>
        </w:tc>
      </w:tr>
      <w:tr w:rsidR="006879F0" w:rsidRPr="00D92831" w14:paraId="0F7B6492" w14:textId="77777777" w:rsidTr="00447AC1">
        <w:tc>
          <w:tcPr>
            <w:tcW w:w="867" w:type="dxa"/>
            <w:tcBorders>
              <w:top w:val="single" w:sz="4" w:space="0" w:color="auto"/>
              <w:left w:val="single" w:sz="12" w:space="0" w:color="auto"/>
              <w:bottom w:val="single" w:sz="4" w:space="0" w:color="auto"/>
              <w:right w:val="single" w:sz="4" w:space="0" w:color="auto"/>
            </w:tcBorders>
          </w:tcPr>
          <w:p w14:paraId="2B7E3343" w14:textId="5A7725B9" w:rsidR="006879F0" w:rsidRDefault="006879F0" w:rsidP="00E26492">
            <w:pPr>
              <w:rPr>
                <w:sz w:val="20"/>
                <w:szCs w:val="20"/>
              </w:rPr>
            </w:pPr>
            <w:r>
              <w:rPr>
                <w:sz w:val="20"/>
                <w:szCs w:val="20"/>
              </w:rPr>
              <w:lastRenderedPageBreak/>
              <w:t>Č: 67,</w:t>
            </w:r>
          </w:p>
          <w:p w14:paraId="238162B7" w14:textId="77777777" w:rsidR="006879F0" w:rsidRDefault="006879F0" w:rsidP="00E26492">
            <w:pPr>
              <w:rPr>
                <w:sz w:val="20"/>
                <w:szCs w:val="20"/>
              </w:rPr>
            </w:pPr>
            <w:r>
              <w:rPr>
                <w:sz w:val="20"/>
                <w:szCs w:val="20"/>
              </w:rPr>
              <w:t>O: 2</w:t>
            </w:r>
          </w:p>
        </w:tc>
        <w:tc>
          <w:tcPr>
            <w:tcW w:w="6190" w:type="dxa"/>
            <w:tcBorders>
              <w:top w:val="single" w:sz="4" w:space="0" w:color="auto"/>
              <w:left w:val="single" w:sz="4" w:space="0" w:color="auto"/>
              <w:bottom w:val="single" w:sz="4" w:space="0" w:color="auto"/>
              <w:right w:val="single" w:sz="4" w:space="0" w:color="auto"/>
            </w:tcBorders>
          </w:tcPr>
          <w:p w14:paraId="35B4C3FF" w14:textId="77777777" w:rsidR="006879F0" w:rsidRPr="00BF09C0" w:rsidRDefault="006879F0" w:rsidP="00BF09C0">
            <w:pPr>
              <w:autoSpaceDE/>
              <w:autoSpaceDN/>
              <w:jc w:val="both"/>
              <w:rPr>
                <w:sz w:val="20"/>
                <w:szCs w:val="20"/>
              </w:rPr>
            </w:pPr>
            <w:r w:rsidRPr="00A10DA4">
              <w:rPr>
                <w:sz w:val="20"/>
                <w:szCs w:val="20"/>
              </w:rPr>
              <w:t>Po nadobudnutí účinnosti tejto smernice členské štáty informujú Komisiu o všetkých návrhoch ustanovení zákonov, právnych predpisov alebo správnych opatrení, ktoré zamýšľajú prijať v oblasti pôsobnosti tejto smernice, a to v dostatočnom predstihu tak, aby sa k nim mohla vyjadriť.</w:t>
            </w:r>
          </w:p>
        </w:tc>
        <w:tc>
          <w:tcPr>
            <w:tcW w:w="1105" w:type="dxa"/>
            <w:tcBorders>
              <w:top w:val="single" w:sz="4" w:space="0" w:color="auto"/>
              <w:left w:val="single" w:sz="4" w:space="0" w:color="auto"/>
              <w:bottom w:val="single" w:sz="4" w:space="0" w:color="auto"/>
              <w:right w:val="single" w:sz="12" w:space="0" w:color="auto"/>
            </w:tcBorders>
          </w:tcPr>
          <w:p w14:paraId="72CFEC58" w14:textId="1244121A" w:rsidR="006879F0" w:rsidRDefault="006879F0"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2DAADC96" w14:textId="77777777" w:rsidR="006879F0" w:rsidRPr="00C548DB" w:rsidRDefault="006879F0"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0EDD40A2" w14:textId="77777777" w:rsidR="006879F0" w:rsidRPr="00914FDE" w:rsidRDefault="006879F0"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01478501" w14:textId="77777777" w:rsidR="006879F0" w:rsidRDefault="006879F0"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3B8F782D" w14:textId="55E6E856" w:rsidR="006879F0" w:rsidRDefault="00C46D1E"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0A022613" w14:textId="587717E8" w:rsidR="006879F0" w:rsidRDefault="006879F0" w:rsidP="00E26492">
            <w:pPr>
              <w:pStyle w:val="Nadpis1"/>
              <w:rPr>
                <w:b w:val="0"/>
                <w:sz w:val="20"/>
                <w:szCs w:val="20"/>
              </w:rPr>
            </w:pPr>
            <w:r>
              <w:rPr>
                <w:b w:val="0"/>
                <w:sz w:val="20"/>
                <w:szCs w:val="20"/>
              </w:rPr>
              <w:t>SR nevyužila národné voľby.</w:t>
            </w:r>
          </w:p>
        </w:tc>
      </w:tr>
      <w:tr w:rsidR="006879F0" w:rsidRPr="00D92831" w14:paraId="6525F55F" w14:textId="77777777" w:rsidTr="00447AC1">
        <w:tc>
          <w:tcPr>
            <w:tcW w:w="867" w:type="dxa"/>
            <w:tcBorders>
              <w:top w:val="single" w:sz="4" w:space="0" w:color="auto"/>
              <w:left w:val="single" w:sz="12" w:space="0" w:color="auto"/>
              <w:bottom w:val="single" w:sz="4" w:space="0" w:color="auto"/>
              <w:right w:val="single" w:sz="4" w:space="0" w:color="auto"/>
            </w:tcBorders>
          </w:tcPr>
          <w:p w14:paraId="0BCDFB53" w14:textId="77777777" w:rsidR="006879F0" w:rsidRDefault="006879F0" w:rsidP="00E26492">
            <w:pPr>
              <w:rPr>
                <w:sz w:val="20"/>
                <w:szCs w:val="20"/>
              </w:rPr>
            </w:pPr>
            <w:r>
              <w:rPr>
                <w:sz w:val="20"/>
                <w:szCs w:val="20"/>
              </w:rPr>
              <w:t>Č: 67,</w:t>
            </w:r>
          </w:p>
          <w:p w14:paraId="782F6129" w14:textId="77777777" w:rsidR="006879F0" w:rsidRDefault="006879F0" w:rsidP="00E26492">
            <w:pPr>
              <w:rPr>
                <w:sz w:val="20"/>
                <w:szCs w:val="20"/>
              </w:rPr>
            </w:pPr>
            <w:r>
              <w:rPr>
                <w:sz w:val="20"/>
                <w:szCs w:val="20"/>
              </w:rPr>
              <w:t>O: 3</w:t>
            </w:r>
          </w:p>
        </w:tc>
        <w:tc>
          <w:tcPr>
            <w:tcW w:w="6190" w:type="dxa"/>
            <w:tcBorders>
              <w:top w:val="single" w:sz="4" w:space="0" w:color="auto"/>
              <w:left w:val="single" w:sz="4" w:space="0" w:color="auto"/>
              <w:bottom w:val="single" w:sz="4" w:space="0" w:color="auto"/>
              <w:right w:val="single" w:sz="4" w:space="0" w:color="auto"/>
            </w:tcBorders>
          </w:tcPr>
          <w:p w14:paraId="4CAF6312" w14:textId="77777777" w:rsidR="006879F0" w:rsidRPr="00A10DA4" w:rsidRDefault="006879F0" w:rsidP="00A10DA4">
            <w:pPr>
              <w:autoSpaceDE/>
              <w:autoSpaceDN/>
              <w:jc w:val="both"/>
              <w:rPr>
                <w:sz w:val="20"/>
                <w:szCs w:val="20"/>
              </w:rPr>
            </w:pPr>
            <w:r w:rsidRPr="00A10DA4">
              <w:rPr>
                <w:sz w:val="20"/>
                <w:szCs w:val="20"/>
              </w:rPr>
              <w:t>Členské štáty oznámia Komisii a orgánu EBA znenie ustanovení vnútroštátnych právnych predpisov, ktoré prijmú v oblasti pôsobnosti tejto smernice.</w:t>
            </w:r>
          </w:p>
          <w:p w14:paraId="7F788912" w14:textId="77777777" w:rsidR="006879F0" w:rsidRPr="00A10DA4" w:rsidRDefault="006879F0" w:rsidP="00A10DA4">
            <w:pPr>
              <w:autoSpaceDE/>
              <w:autoSpaceDN/>
              <w:jc w:val="both"/>
              <w:rPr>
                <w:sz w:val="20"/>
                <w:szCs w:val="20"/>
              </w:rPr>
            </w:pPr>
          </w:p>
          <w:p w14:paraId="4E2F6815" w14:textId="77777777" w:rsidR="006879F0" w:rsidRPr="00BF09C0" w:rsidRDefault="006879F0" w:rsidP="00A10DA4">
            <w:pPr>
              <w:autoSpaceDE/>
              <w:autoSpaceDN/>
              <w:jc w:val="both"/>
              <w:rPr>
                <w:sz w:val="20"/>
                <w:szCs w:val="20"/>
              </w:rPr>
            </w:pPr>
            <w:r w:rsidRPr="00A10DA4">
              <w:rPr>
                <w:sz w:val="20"/>
                <w:szCs w:val="20"/>
              </w:rPr>
              <w:t>Ak dokumenty pripojené k oznámeniu o opatreniach na zabezpečenie transpozície, ktoré poskytli členské štáty, nepostačujú na úplné posúdenie súladu transponovaných ustanovení s niektorými ustanoveniami tejto smernice, Komisia môže na žiadosť orgánu EBA a na účely vykonávania jeho úloh podľa nariadenia (EÚ) č. 1093/2010 alebo z vlastného podnetu požadovať od členských štátov podrobnejšie informácie o transpozícii a vykonávaní uvedených ustanovení a tejto smernice.</w:t>
            </w:r>
          </w:p>
        </w:tc>
        <w:tc>
          <w:tcPr>
            <w:tcW w:w="1105" w:type="dxa"/>
            <w:tcBorders>
              <w:top w:val="single" w:sz="4" w:space="0" w:color="auto"/>
              <w:left w:val="single" w:sz="4" w:space="0" w:color="auto"/>
              <w:bottom w:val="single" w:sz="4" w:space="0" w:color="auto"/>
              <w:right w:val="single" w:sz="12" w:space="0" w:color="auto"/>
            </w:tcBorders>
          </w:tcPr>
          <w:p w14:paraId="481A532A" w14:textId="77777777" w:rsidR="006879F0" w:rsidRDefault="006879F0" w:rsidP="00E26492">
            <w:pPr>
              <w:jc w:val="center"/>
              <w:rPr>
                <w:sz w:val="20"/>
                <w:szCs w:val="20"/>
              </w:rPr>
            </w:pPr>
            <w:r>
              <w:rPr>
                <w:sz w:val="20"/>
                <w:szCs w:val="20"/>
              </w:rPr>
              <w:t>N</w:t>
            </w:r>
          </w:p>
          <w:p w14:paraId="34F54C8C" w14:textId="77777777" w:rsidR="00C46D1E" w:rsidRDefault="00C46D1E" w:rsidP="00E26492">
            <w:pPr>
              <w:jc w:val="center"/>
              <w:rPr>
                <w:sz w:val="20"/>
                <w:szCs w:val="20"/>
              </w:rPr>
            </w:pPr>
          </w:p>
          <w:p w14:paraId="41866BFA" w14:textId="77777777" w:rsidR="00C46D1E" w:rsidRDefault="00C46D1E" w:rsidP="00E26492">
            <w:pPr>
              <w:jc w:val="center"/>
              <w:rPr>
                <w:sz w:val="20"/>
                <w:szCs w:val="20"/>
              </w:rPr>
            </w:pPr>
          </w:p>
          <w:p w14:paraId="5CE93CD8" w14:textId="77777777" w:rsidR="00C46D1E" w:rsidRDefault="00C46D1E" w:rsidP="00E26492">
            <w:pPr>
              <w:jc w:val="center"/>
              <w:rPr>
                <w:sz w:val="20"/>
                <w:szCs w:val="20"/>
              </w:rPr>
            </w:pPr>
          </w:p>
          <w:p w14:paraId="7AD0214D" w14:textId="4CB955AA" w:rsidR="00C46D1E" w:rsidRDefault="00C46D1E" w:rsidP="00E26492">
            <w:pPr>
              <w:jc w:val="center"/>
              <w:rPr>
                <w:sz w:val="20"/>
                <w:szCs w:val="20"/>
              </w:rPr>
            </w:pPr>
            <w:r>
              <w:rPr>
                <w:sz w:val="20"/>
                <w:szCs w:val="20"/>
              </w:rPr>
              <w:t>n.a.</w:t>
            </w:r>
          </w:p>
          <w:p w14:paraId="1D9A8A53" w14:textId="77777777" w:rsidR="00C46D1E" w:rsidRDefault="00C46D1E" w:rsidP="00E26492">
            <w:pPr>
              <w:jc w:val="center"/>
              <w:rPr>
                <w:sz w:val="20"/>
                <w:szCs w:val="20"/>
              </w:rPr>
            </w:pPr>
          </w:p>
          <w:p w14:paraId="0BB8C0E1" w14:textId="1C1053B6" w:rsidR="00C46D1E" w:rsidRDefault="00C46D1E" w:rsidP="00E26492">
            <w:pPr>
              <w:jc w:val="center"/>
              <w:rPr>
                <w:sz w:val="20"/>
                <w:szCs w:val="20"/>
              </w:rPr>
            </w:pPr>
          </w:p>
        </w:tc>
        <w:tc>
          <w:tcPr>
            <w:tcW w:w="902" w:type="dxa"/>
            <w:gridSpan w:val="2"/>
            <w:tcBorders>
              <w:top w:val="single" w:sz="4" w:space="0" w:color="auto"/>
              <w:left w:val="nil"/>
              <w:bottom w:val="single" w:sz="4" w:space="0" w:color="auto"/>
              <w:right w:val="single" w:sz="4" w:space="0" w:color="auto"/>
            </w:tcBorders>
          </w:tcPr>
          <w:p w14:paraId="49CC23A5" w14:textId="4290BB8C" w:rsidR="006879F0" w:rsidRPr="00C548DB" w:rsidRDefault="006879F0" w:rsidP="00E26492">
            <w:pPr>
              <w:jc w:val="center"/>
              <w:rPr>
                <w:sz w:val="20"/>
                <w:szCs w:val="20"/>
              </w:rPr>
            </w:pPr>
            <w:r w:rsidRPr="00343E73">
              <w:rPr>
                <w:sz w:val="20"/>
                <w:szCs w:val="20"/>
              </w:rPr>
              <w:t>575/2001</w:t>
            </w:r>
          </w:p>
        </w:tc>
        <w:tc>
          <w:tcPr>
            <w:tcW w:w="705" w:type="dxa"/>
            <w:tcBorders>
              <w:top w:val="single" w:sz="4" w:space="0" w:color="auto"/>
              <w:left w:val="single" w:sz="4" w:space="0" w:color="auto"/>
              <w:bottom w:val="single" w:sz="4" w:space="0" w:color="auto"/>
              <w:right w:val="single" w:sz="4" w:space="0" w:color="auto"/>
            </w:tcBorders>
          </w:tcPr>
          <w:p w14:paraId="37805BB7" w14:textId="718DEA9E" w:rsidR="006879F0" w:rsidRPr="00914FDE" w:rsidRDefault="006879F0" w:rsidP="00E26492">
            <w:pPr>
              <w:pStyle w:val="Normlny0"/>
              <w:jc w:val="center"/>
            </w:pPr>
            <w:r w:rsidRPr="00343E73">
              <w:t>§ 35 ods. 7</w:t>
            </w:r>
          </w:p>
        </w:tc>
        <w:tc>
          <w:tcPr>
            <w:tcW w:w="4515" w:type="dxa"/>
            <w:gridSpan w:val="2"/>
            <w:tcBorders>
              <w:top w:val="single" w:sz="4" w:space="0" w:color="auto"/>
              <w:left w:val="single" w:sz="4" w:space="0" w:color="auto"/>
              <w:bottom w:val="single" w:sz="4" w:space="0" w:color="auto"/>
              <w:right w:val="single" w:sz="4" w:space="0" w:color="auto"/>
            </w:tcBorders>
          </w:tcPr>
          <w:p w14:paraId="5F720DC4" w14:textId="1BF13E5A" w:rsidR="006879F0" w:rsidRPr="006879F0" w:rsidRDefault="006879F0" w:rsidP="006879F0">
            <w:pPr>
              <w:jc w:val="both"/>
              <w:rPr>
                <w:sz w:val="20"/>
                <w:szCs w:val="20"/>
              </w:rPr>
            </w:pPr>
            <w:r w:rsidRPr="006879F0">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682" w:type="dxa"/>
            <w:tcBorders>
              <w:top w:val="single" w:sz="4" w:space="0" w:color="auto"/>
              <w:left w:val="single" w:sz="4" w:space="0" w:color="auto"/>
              <w:bottom w:val="single" w:sz="4" w:space="0" w:color="auto"/>
              <w:right w:val="single" w:sz="4" w:space="0" w:color="auto"/>
            </w:tcBorders>
          </w:tcPr>
          <w:p w14:paraId="7D18277B" w14:textId="77777777" w:rsidR="006879F0" w:rsidRDefault="00C46D1E" w:rsidP="00E26492">
            <w:pPr>
              <w:jc w:val="center"/>
              <w:rPr>
                <w:sz w:val="20"/>
                <w:szCs w:val="20"/>
              </w:rPr>
            </w:pPr>
            <w:r>
              <w:rPr>
                <w:sz w:val="20"/>
                <w:szCs w:val="20"/>
              </w:rPr>
              <w:t>Ú</w:t>
            </w:r>
          </w:p>
          <w:p w14:paraId="22AF99E3" w14:textId="77777777" w:rsidR="00C46D1E" w:rsidRDefault="00C46D1E" w:rsidP="00E26492">
            <w:pPr>
              <w:jc w:val="center"/>
              <w:rPr>
                <w:sz w:val="20"/>
                <w:szCs w:val="20"/>
              </w:rPr>
            </w:pPr>
          </w:p>
          <w:p w14:paraId="45AF6B36" w14:textId="77777777" w:rsidR="00C46D1E" w:rsidRDefault="00C46D1E" w:rsidP="00E26492">
            <w:pPr>
              <w:jc w:val="center"/>
              <w:rPr>
                <w:sz w:val="20"/>
                <w:szCs w:val="20"/>
              </w:rPr>
            </w:pPr>
          </w:p>
          <w:p w14:paraId="75B0D6F9" w14:textId="77777777" w:rsidR="00C46D1E" w:rsidRDefault="00C46D1E" w:rsidP="00E26492">
            <w:pPr>
              <w:jc w:val="center"/>
              <w:rPr>
                <w:sz w:val="20"/>
                <w:szCs w:val="20"/>
              </w:rPr>
            </w:pPr>
          </w:p>
          <w:p w14:paraId="1C33FEED" w14:textId="11C7964E" w:rsidR="00C46D1E" w:rsidRDefault="00C46D1E" w:rsidP="00E26492">
            <w:pPr>
              <w:jc w:val="center"/>
              <w:rPr>
                <w:sz w:val="20"/>
                <w:szCs w:val="20"/>
              </w:rPr>
            </w:pPr>
            <w:r>
              <w:rPr>
                <w:sz w:val="20"/>
                <w:szCs w:val="20"/>
              </w:rPr>
              <w:t>n.a.</w:t>
            </w:r>
          </w:p>
          <w:p w14:paraId="2E266732" w14:textId="166BFECA" w:rsidR="00C46D1E" w:rsidRDefault="00C46D1E" w:rsidP="00E26492">
            <w:pPr>
              <w:jc w:val="center"/>
              <w:rPr>
                <w:sz w:val="20"/>
                <w:szCs w:val="20"/>
              </w:rPr>
            </w:pPr>
          </w:p>
        </w:tc>
        <w:tc>
          <w:tcPr>
            <w:tcW w:w="769" w:type="dxa"/>
            <w:tcBorders>
              <w:top w:val="single" w:sz="4" w:space="0" w:color="auto"/>
              <w:left w:val="single" w:sz="4" w:space="0" w:color="auto"/>
              <w:bottom w:val="single" w:sz="4" w:space="0" w:color="auto"/>
              <w:right w:val="single" w:sz="12" w:space="0" w:color="auto"/>
            </w:tcBorders>
          </w:tcPr>
          <w:p w14:paraId="1251BF56" w14:textId="77777777" w:rsidR="006879F0" w:rsidRDefault="006879F0" w:rsidP="00E26492">
            <w:pPr>
              <w:pStyle w:val="Nadpis1"/>
              <w:rPr>
                <w:b w:val="0"/>
                <w:sz w:val="20"/>
                <w:szCs w:val="20"/>
              </w:rPr>
            </w:pPr>
          </w:p>
        </w:tc>
      </w:tr>
      <w:tr w:rsidR="006879F0" w:rsidRPr="00D92831" w14:paraId="1001EC4A" w14:textId="77777777" w:rsidTr="00447AC1">
        <w:tc>
          <w:tcPr>
            <w:tcW w:w="867" w:type="dxa"/>
            <w:tcBorders>
              <w:top w:val="single" w:sz="4" w:space="0" w:color="auto"/>
              <w:left w:val="single" w:sz="12" w:space="0" w:color="auto"/>
              <w:bottom w:val="single" w:sz="4" w:space="0" w:color="auto"/>
              <w:right w:val="single" w:sz="4" w:space="0" w:color="auto"/>
            </w:tcBorders>
          </w:tcPr>
          <w:p w14:paraId="7C432103" w14:textId="77777777" w:rsidR="006879F0" w:rsidRDefault="006879F0" w:rsidP="00E26492">
            <w:pPr>
              <w:rPr>
                <w:sz w:val="20"/>
                <w:szCs w:val="20"/>
              </w:rPr>
            </w:pPr>
            <w:r>
              <w:rPr>
                <w:sz w:val="20"/>
                <w:szCs w:val="20"/>
              </w:rPr>
              <w:t>Č: 68</w:t>
            </w:r>
          </w:p>
        </w:tc>
        <w:tc>
          <w:tcPr>
            <w:tcW w:w="6190" w:type="dxa"/>
            <w:tcBorders>
              <w:top w:val="single" w:sz="4" w:space="0" w:color="auto"/>
              <w:left w:val="single" w:sz="4" w:space="0" w:color="auto"/>
              <w:bottom w:val="single" w:sz="4" w:space="0" w:color="auto"/>
              <w:right w:val="single" w:sz="4" w:space="0" w:color="auto"/>
            </w:tcBorders>
          </w:tcPr>
          <w:p w14:paraId="365678AF" w14:textId="77777777" w:rsidR="006879F0" w:rsidRDefault="006879F0" w:rsidP="00BF09C0">
            <w:pPr>
              <w:autoSpaceDE/>
              <w:autoSpaceDN/>
              <w:jc w:val="both"/>
              <w:rPr>
                <w:sz w:val="20"/>
                <w:szCs w:val="20"/>
              </w:rPr>
            </w:pPr>
            <w:r w:rsidRPr="00A10DA4">
              <w:rPr>
                <w:sz w:val="20"/>
                <w:szCs w:val="20"/>
              </w:rPr>
              <w:t>Nadobudnutie účinnosti</w:t>
            </w:r>
          </w:p>
          <w:p w14:paraId="2E60B082" w14:textId="77777777" w:rsidR="006879F0" w:rsidRDefault="006879F0" w:rsidP="00BF09C0">
            <w:pPr>
              <w:autoSpaceDE/>
              <w:autoSpaceDN/>
              <w:jc w:val="both"/>
              <w:rPr>
                <w:sz w:val="20"/>
                <w:szCs w:val="20"/>
              </w:rPr>
            </w:pPr>
          </w:p>
          <w:p w14:paraId="4E604A63" w14:textId="77777777" w:rsidR="006879F0" w:rsidRPr="00BF09C0" w:rsidRDefault="006879F0" w:rsidP="00BF09C0">
            <w:pPr>
              <w:autoSpaceDE/>
              <w:autoSpaceDN/>
              <w:jc w:val="both"/>
              <w:rPr>
                <w:sz w:val="20"/>
                <w:szCs w:val="20"/>
              </w:rPr>
            </w:pPr>
            <w:r w:rsidRPr="00A10DA4">
              <w:rPr>
                <w:sz w:val="20"/>
                <w:szCs w:val="20"/>
              </w:rPr>
              <w:t>Táto smernica nadobúda účinnosť dvadsiatym dňom po jej uverejnení v Úradnom vestníku Európskej únie.</w:t>
            </w:r>
          </w:p>
        </w:tc>
        <w:tc>
          <w:tcPr>
            <w:tcW w:w="1105" w:type="dxa"/>
            <w:tcBorders>
              <w:top w:val="single" w:sz="4" w:space="0" w:color="auto"/>
              <w:left w:val="single" w:sz="4" w:space="0" w:color="auto"/>
              <w:bottom w:val="single" w:sz="4" w:space="0" w:color="auto"/>
              <w:right w:val="single" w:sz="12" w:space="0" w:color="auto"/>
            </w:tcBorders>
          </w:tcPr>
          <w:p w14:paraId="5F1285AA" w14:textId="13D5F982" w:rsidR="006879F0" w:rsidRDefault="006879F0"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649EB275" w14:textId="77777777" w:rsidR="006879F0" w:rsidRPr="00C548DB" w:rsidRDefault="006879F0"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37311B54" w14:textId="77777777" w:rsidR="006879F0" w:rsidRPr="00914FDE" w:rsidRDefault="006879F0"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17353839" w14:textId="77777777" w:rsidR="006879F0" w:rsidRDefault="006879F0"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761EF019" w14:textId="7D709223" w:rsidR="006879F0" w:rsidRDefault="002A5C55"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1BEDE1F3" w14:textId="77777777" w:rsidR="006879F0" w:rsidRDefault="006879F0" w:rsidP="00E26492">
            <w:pPr>
              <w:pStyle w:val="Nadpis1"/>
              <w:rPr>
                <w:b w:val="0"/>
                <w:sz w:val="20"/>
                <w:szCs w:val="20"/>
              </w:rPr>
            </w:pPr>
          </w:p>
        </w:tc>
      </w:tr>
      <w:tr w:rsidR="006879F0" w:rsidRPr="00D92831" w14:paraId="72CD94DA" w14:textId="77777777" w:rsidTr="00447AC1">
        <w:tc>
          <w:tcPr>
            <w:tcW w:w="867" w:type="dxa"/>
            <w:tcBorders>
              <w:top w:val="single" w:sz="4" w:space="0" w:color="auto"/>
              <w:left w:val="single" w:sz="12" w:space="0" w:color="auto"/>
              <w:bottom w:val="single" w:sz="4" w:space="0" w:color="auto"/>
              <w:right w:val="single" w:sz="4" w:space="0" w:color="auto"/>
            </w:tcBorders>
          </w:tcPr>
          <w:p w14:paraId="34D29186" w14:textId="77777777" w:rsidR="006879F0" w:rsidRDefault="006879F0" w:rsidP="00E26492">
            <w:pPr>
              <w:rPr>
                <w:sz w:val="20"/>
                <w:szCs w:val="20"/>
              </w:rPr>
            </w:pPr>
            <w:r>
              <w:rPr>
                <w:sz w:val="20"/>
                <w:szCs w:val="20"/>
              </w:rPr>
              <w:t>Č: 69</w:t>
            </w:r>
          </w:p>
        </w:tc>
        <w:tc>
          <w:tcPr>
            <w:tcW w:w="6190" w:type="dxa"/>
            <w:tcBorders>
              <w:top w:val="single" w:sz="4" w:space="0" w:color="auto"/>
              <w:left w:val="single" w:sz="4" w:space="0" w:color="auto"/>
              <w:bottom w:val="single" w:sz="4" w:space="0" w:color="auto"/>
              <w:right w:val="single" w:sz="4" w:space="0" w:color="auto"/>
            </w:tcBorders>
          </w:tcPr>
          <w:p w14:paraId="0D2595D4" w14:textId="77777777" w:rsidR="006879F0" w:rsidRDefault="006879F0" w:rsidP="00BF09C0">
            <w:pPr>
              <w:autoSpaceDE/>
              <w:autoSpaceDN/>
              <w:jc w:val="both"/>
              <w:rPr>
                <w:sz w:val="20"/>
                <w:szCs w:val="20"/>
              </w:rPr>
            </w:pPr>
            <w:r w:rsidRPr="00A10DA4">
              <w:rPr>
                <w:sz w:val="20"/>
                <w:szCs w:val="20"/>
              </w:rPr>
              <w:t>Adresáti</w:t>
            </w:r>
          </w:p>
          <w:p w14:paraId="75F198D0" w14:textId="77777777" w:rsidR="006879F0" w:rsidRDefault="006879F0" w:rsidP="00BF09C0">
            <w:pPr>
              <w:autoSpaceDE/>
              <w:autoSpaceDN/>
              <w:jc w:val="both"/>
              <w:rPr>
                <w:sz w:val="20"/>
                <w:szCs w:val="20"/>
              </w:rPr>
            </w:pPr>
          </w:p>
          <w:p w14:paraId="5080699C" w14:textId="77777777" w:rsidR="006879F0" w:rsidRDefault="006879F0" w:rsidP="00BF09C0">
            <w:pPr>
              <w:autoSpaceDE/>
              <w:autoSpaceDN/>
              <w:jc w:val="both"/>
              <w:rPr>
                <w:sz w:val="20"/>
                <w:szCs w:val="20"/>
              </w:rPr>
            </w:pPr>
            <w:r w:rsidRPr="00A10DA4">
              <w:rPr>
                <w:sz w:val="20"/>
                <w:szCs w:val="20"/>
              </w:rPr>
              <w:t>Táto smernica je určená členským štátom.</w:t>
            </w:r>
          </w:p>
          <w:p w14:paraId="69605DDC" w14:textId="77777777" w:rsidR="006879F0" w:rsidRPr="00737332" w:rsidRDefault="006879F0" w:rsidP="00737332">
            <w:pPr>
              <w:autoSpaceDE/>
              <w:autoSpaceDN/>
              <w:jc w:val="both"/>
              <w:rPr>
                <w:sz w:val="20"/>
                <w:szCs w:val="20"/>
              </w:rPr>
            </w:pPr>
            <w:r w:rsidRPr="00737332">
              <w:rPr>
                <w:sz w:val="20"/>
                <w:szCs w:val="20"/>
              </w:rPr>
              <w:t>V Štrasburgu 27. novembra 2019</w:t>
            </w:r>
          </w:p>
          <w:p w14:paraId="30FDB91C" w14:textId="77777777" w:rsidR="006879F0" w:rsidRPr="00737332" w:rsidRDefault="006879F0" w:rsidP="00737332">
            <w:pPr>
              <w:autoSpaceDE/>
              <w:autoSpaceDN/>
              <w:jc w:val="both"/>
              <w:rPr>
                <w:sz w:val="20"/>
                <w:szCs w:val="20"/>
              </w:rPr>
            </w:pPr>
          </w:p>
          <w:p w14:paraId="10B32823" w14:textId="77777777" w:rsidR="006879F0" w:rsidRPr="00737332" w:rsidRDefault="006879F0" w:rsidP="00737332">
            <w:pPr>
              <w:autoSpaceDE/>
              <w:autoSpaceDN/>
              <w:jc w:val="both"/>
              <w:rPr>
                <w:sz w:val="20"/>
                <w:szCs w:val="20"/>
              </w:rPr>
            </w:pPr>
            <w:r w:rsidRPr="00737332">
              <w:rPr>
                <w:sz w:val="20"/>
                <w:szCs w:val="20"/>
              </w:rPr>
              <w:t xml:space="preserve">Za Európsky parlament </w:t>
            </w:r>
          </w:p>
          <w:p w14:paraId="44178CB3" w14:textId="77777777" w:rsidR="006879F0" w:rsidRPr="00737332" w:rsidRDefault="006879F0" w:rsidP="00737332">
            <w:pPr>
              <w:autoSpaceDE/>
              <w:autoSpaceDN/>
              <w:jc w:val="both"/>
              <w:rPr>
                <w:sz w:val="20"/>
                <w:szCs w:val="20"/>
              </w:rPr>
            </w:pPr>
            <w:r w:rsidRPr="00737332">
              <w:rPr>
                <w:sz w:val="20"/>
                <w:szCs w:val="20"/>
              </w:rPr>
              <w:t xml:space="preserve">Predseda </w:t>
            </w:r>
          </w:p>
          <w:p w14:paraId="567D7B87" w14:textId="77777777" w:rsidR="006879F0" w:rsidRPr="00737332" w:rsidRDefault="006879F0" w:rsidP="00737332">
            <w:pPr>
              <w:autoSpaceDE/>
              <w:autoSpaceDN/>
              <w:jc w:val="both"/>
              <w:rPr>
                <w:sz w:val="20"/>
                <w:szCs w:val="20"/>
              </w:rPr>
            </w:pPr>
            <w:r w:rsidRPr="00737332">
              <w:rPr>
                <w:sz w:val="20"/>
                <w:szCs w:val="20"/>
              </w:rPr>
              <w:t>D. M. SASSOLI</w:t>
            </w:r>
          </w:p>
          <w:p w14:paraId="26F8D558" w14:textId="77777777" w:rsidR="006879F0" w:rsidRPr="00737332" w:rsidRDefault="006879F0" w:rsidP="00737332">
            <w:pPr>
              <w:autoSpaceDE/>
              <w:autoSpaceDN/>
              <w:jc w:val="both"/>
              <w:rPr>
                <w:sz w:val="20"/>
                <w:szCs w:val="20"/>
              </w:rPr>
            </w:pPr>
          </w:p>
          <w:p w14:paraId="331D48A4" w14:textId="77777777" w:rsidR="006879F0" w:rsidRPr="00737332" w:rsidRDefault="006879F0" w:rsidP="00737332">
            <w:pPr>
              <w:autoSpaceDE/>
              <w:autoSpaceDN/>
              <w:jc w:val="both"/>
              <w:rPr>
                <w:sz w:val="20"/>
                <w:szCs w:val="20"/>
              </w:rPr>
            </w:pPr>
            <w:r w:rsidRPr="00737332">
              <w:rPr>
                <w:sz w:val="20"/>
                <w:szCs w:val="20"/>
              </w:rPr>
              <w:t xml:space="preserve">Za Radu </w:t>
            </w:r>
          </w:p>
          <w:p w14:paraId="057893D9" w14:textId="77777777" w:rsidR="006879F0" w:rsidRPr="00737332" w:rsidRDefault="006879F0" w:rsidP="00737332">
            <w:pPr>
              <w:autoSpaceDE/>
              <w:autoSpaceDN/>
              <w:jc w:val="both"/>
              <w:rPr>
                <w:sz w:val="20"/>
                <w:szCs w:val="20"/>
              </w:rPr>
            </w:pPr>
            <w:r w:rsidRPr="00737332">
              <w:rPr>
                <w:sz w:val="20"/>
                <w:szCs w:val="20"/>
              </w:rPr>
              <w:t xml:space="preserve">Predseda </w:t>
            </w:r>
          </w:p>
          <w:p w14:paraId="7DCC9E41" w14:textId="77777777" w:rsidR="006879F0" w:rsidRPr="00A10DA4" w:rsidRDefault="006879F0" w:rsidP="00737332">
            <w:pPr>
              <w:autoSpaceDE/>
              <w:autoSpaceDN/>
              <w:jc w:val="both"/>
              <w:rPr>
                <w:sz w:val="20"/>
                <w:szCs w:val="20"/>
              </w:rPr>
            </w:pPr>
            <w:r w:rsidRPr="00737332">
              <w:rPr>
                <w:sz w:val="20"/>
                <w:szCs w:val="20"/>
              </w:rPr>
              <w:t>T. TUPPURAINEN</w:t>
            </w:r>
          </w:p>
        </w:tc>
        <w:tc>
          <w:tcPr>
            <w:tcW w:w="1105" w:type="dxa"/>
            <w:tcBorders>
              <w:top w:val="single" w:sz="4" w:space="0" w:color="auto"/>
              <w:left w:val="single" w:sz="4" w:space="0" w:color="auto"/>
              <w:bottom w:val="single" w:sz="4" w:space="0" w:color="auto"/>
              <w:right w:val="single" w:sz="12" w:space="0" w:color="auto"/>
            </w:tcBorders>
          </w:tcPr>
          <w:p w14:paraId="2DE02D2F" w14:textId="30DDD766" w:rsidR="006879F0" w:rsidRDefault="00C46D1E" w:rsidP="00E26492">
            <w:pPr>
              <w:jc w:val="center"/>
              <w:rPr>
                <w:sz w:val="20"/>
                <w:szCs w:val="20"/>
              </w:rPr>
            </w:pPr>
            <w:r>
              <w:rPr>
                <w:sz w:val="20"/>
                <w:szCs w:val="20"/>
              </w:rPr>
              <w:t>n.a.</w:t>
            </w:r>
          </w:p>
        </w:tc>
        <w:tc>
          <w:tcPr>
            <w:tcW w:w="902" w:type="dxa"/>
            <w:gridSpan w:val="2"/>
            <w:tcBorders>
              <w:top w:val="single" w:sz="4" w:space="0" w:color="auto"/>
              <w:left w:val="nil"/>
              <w:bottom w:val="single" w:sz="4" w:space="0" w:color="auto"/>
              <w:right w:val="single" w:sz="4" w:space="0" w:color="auto"/>
            </w:tcBorders>
          </w:tcPr>
          <w:p w14:paraId="0C322A6F" w14:textId="77777777" w:rsidR="006879F0" w:rsidRPr="00C548DB" w:rsidRDefault="006879F0" w:rsidP="00E26492">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14:paraId="7B92AD4D" w14:textId="77777777" w:rsidR="006879F0" w:rsidRPr="00914FDE" w:rsidRDefault="006879F0" w:rsidP="00E26492">
            <w:pPr>
              <w:pStyle w:val="Normlny0"/>
              <w:jc w:val="center"/>
            </w:pPr>
          </w:p>
        </w:tc>
        <w:tc>
          <w:tcPr>
            <w:tcW w:w="4515" w:type="dxa"/>
            <w:gridSpan w:val="2"/>
            <w:tcBorders>
              <w:top w:val="single" w:sz="4" w:space="0" w:color="auto"/>
              <w:left w:val="single" w:sz="4" w:space="0" w:color="auto"/>
              <w:bottom w:val="single" w:sz="4" w:space="0" w:color="auto"/>
              <w:right w:val="single" w:sz="4" w:space="0" w:color="auto"/>
            </w:tcBorders>
          </w:tcPr>
          <w:p w14:paraId="62E9E8B6" w14:textId="77777777" w:rsidR="006879F0" w:rsidRDefault="006879F0" w:rsidP="00E26492">
            <w:pPr>
              <w:jc w:val="center"/>
              <w:rPr>
                <w:sz w:val="20"/>
                <w:szCs w:val="20"/>
              </w:rPr>
            </w:pPr>
          </w:p>
        </w:tc>
        <w:tc>
          <w:tcPr>
            <w:tcW w:w="682" w:type="dxa"/>
            <w:tcBorders>
              <w:top w:val="single" w:sz="4" w:space="0" w:color="auto"/>
              <w:left w:val="single" w:sz="4" w:space="0" w:color="auto"/>
              <w:bottom w:val="single" w:sz="4" w:space="0" w:color="auto"/>
              <w:right w:val="single" w:sz="4" w:space="0" w:color="auto"/>
            </w:tcBorders>
          </w:tcPr>
          <w:p w14:paraId="79E3CC86" w14:textId="499D2C36" w:rsidR="006879F0" w:rsidRDefault="00C46D1E" w:rsidP="00E26492">
            <w:pPr>
              <w:jc w:val="center"/>
              <w:rPr>
                <w:sz w:val="20"/>
                <w:szCs w:val="20"/>
              </w:rPr>
            </w:pPr>
            <w:r>
              <w:rPr>
                <w:sz w:val="20"/>
                <w:szCs w:val="20"/>
              </w:rPr>
              <w:t>n.a.</w:t>
            </w:r>
          </w:p>
        </w:tc>
        <w:tc>
          <w:tcPr>
            <w:tcW w:w="769" w:type="dxa"/>
            <w:tcBorders>
              <w:top w:val="single" w:sz="4" w:space="0" w:color="auto"/>
              <w:left w:val="single" w:sz="4" w:space="0" w:color="auto"/>
              <w:bottom w:val="single" w:sz="4" w:space="0" w:color="auto"/>
              <w:right w:val="single" w:sz="12" w:space="0" w:color="auto"/>
            </w:tcBorders>
          </w:tcPr>
          <w:p w14:paraId="332A24AB" w14:textId="77777777" w:rsidR="006879F0" w:rsidRDefault="006879F0" w:rsidP="00E26492">
            <w:pPr>
              <w:pStyle w:val="Nadpis1"/>
              <w:rPr>
                <w:b w:val="0"/>
                <w:sz w:val="20"/>
                <w:szCs w:val="20"/>
              </w:rPr>
            </w:pPr>
          </w:p>
        </w:tc>
      </w:tr>
    </w:tbl>
    <w:p w14:paraId="53D45C24" w14:textId="77777777" w:rsidR="00526F07" w:rsidRDefault="00526F07"/>
    <w:p w14:paraId="7E289271" w14:textId="77777777" w:rsidR="00343E73" w:rsidRDefault="00343E73"/>
    <w:p w14:paraId="53FE5C6A" w14:textId="77777777" w:rsidR="00343E73" w:rsidRPr="003336C7" w:rsidRDefault="00343E73" w:rsidP="00343E73">
      <w:pPr>
        <w:autoSpaceDE/>
        <w:autoSpaceDN/>
        <w:rPr>
          <w:sz w:val="20"/>
          <w:szCs w:val="20"/>
        </w:rPr>
      </w:pPr>
      <w:r w:rsidRPr="003336C7">
        <w:rPr>
          <w:sz w:val="20"/>
          <w:szCs w:val="20"/>
        </w:rPr>
        <w:t>LEGENDA:</w:t>
      </w:r>
    </w:p>
    <w:tbl>
      <w:tblPr>
        <w:tblW w:w="15745" w:type="dxa"/>
        <w:tblCellMar>
          <w:left w:w="70" w:type="dxa"/>
          <w:right w:w="70" w:type="dxa"/>
        </w:tblCellMar>
        <w:tblLook w:val="0000" w:firstRow="0" w:lastRow="0" w:firstColumn="0" w:lastColumn="0" w:noHBand="0" w:noVBand="0"/>
      </w:tblPr>
      <w:tblGrid>
        <w:gridCol w:w="2412"/>
        <w:gridCol w:w="3784"/>
        <w:gridCol w:w="2342"/>
        <w:gridCol w:w="7207"/>
      </w:tblGrid>
      <w:tr w:rsidR="00343E73" w:rsidRPr="003336C7" w14:paraId="1F4AF5BE" w14:textId="77777777" w:rsidTr="00191277">
        <w:trPr>
          <w:trHeight w:val="2205"/>
        </w:trPr>
        <w:tc>
          <w:tcPr>
            <w:tcW w:w="2412" w:type="dxa"/>
            <w:tcBorders>
              <w:top w:val="nil"/>
              <w:left w:val="nil"/>
              <w:bottom w:val="nil"/>
              <w:right w:val="nil"/>
            </w:tcBorders>
          </w:tcPr>
          <w:p w14:paraId="602C2E31" w14:textId="77777777" w:rsidR="00343E73" w:rsidRPr="003336C7" w:rsidRDefault="00343E73" w:rsidP="00191277">
            <w:pPr>
              <w:pStyle w:val="Normlny0"/>
              <w:autoSpaceDE/>
              <w:autoSpaceDN/>
              <w:spacing w:after="60"/>
              <w:rPr>
                <w:lang w:eastAsia="sk-SK"/>
              </w:rPr>
            </w:pPr>
            <w:r w:rsidRPr="003336C7">
              <w:rPr>
                <w:lang w:eastAsia="sk-SK"/>
              </w:rPr>
              <w:t>V stĺpci (1):</w:t>
            </w:r>
          </w:p>
          <w:p w14:paraId="19F4E5EB" w14:textId="77777777" w:rsidR="00343E73" w:rsidRPr="003336C7" w:rsidRDefault="00343E73" w:rsidP="00191277">
            <w:pPr>
              <w:autoSpaceDE/>
              <w:autoSpaceDN/>
              <w:rPr>
                <w:sz w:val="20"/>
                <w:szCs w:val="20"/>
              </w:rPr>
            </w:pPr>
            <w:r w:rsidRPr="003336C7">
              <w:rPr>
                <w:sz w:val="20"/>
                <w:szCs w:val="20"/>
              </w:rPr>
              <w:t>Č – článok</w:t>
            </w:r>
          </w:p>
          <w:p w14:paraId="63253339" w14:textId="77777777" w:rsidR="00343E73" w:rsidRPr="003336C7" w:rsidRDefault="00343E73" w:rsidP="00191277">
            <w:pPr>
              <w:autoSpaceDE/>
              <w:autoSpaceDN/>
              <w:rPr>
                <w:sz w:val="20"/>
                <w:szCs w:val="20"/>
              </w:rPr>
            </w:pPr>
            <w:r w:rsidRPr="003336C7">
              <w:rPr>
                <w:sz w:val="20"/>
                <w:szCs w:val="20"/>
              </w:rPr>
              <w:t>O – odsek</w:t>
            </w:r>
          </w:p>
          <w:p w14:paraId="252AFD28" w14:textId="77777777" w:rsidR="00343E73" w:rsidRPr="003336C7" w:rsidRDefault="00343E73" w:rsidP="00191277">
            <w:pPr>
              <w:autoSpaceDE/>
              <w:autoSpaceDN/>
              <w:rPr>
                <w:sz w:val="20"/>
                <w:szCs w:val="20"/>
              </w:rPr>
            </w:pPr>
            <w:r w:rsidRPr="003336C7">
              <w:rPr>
                <w:sz w:val="20"/>
                <w:szCs w:val="20"/>
              </w:rPr>
              <w:t>V – veta</w:t>
            </w:r>
          </w:p>
          <w:p w14:paraId="7D3EAD23" w14:textId="77777777" w:rsidR="00343E73" w:rsidRPr="003336C7" w:rsidRDefault="00343E73" w:rsidP="00191277">
            <w:pPr>
              <w:autoSpaceDE/>
              <w:autoSpaceDN/>
              <w:rPr>
                <w:sz w:val="20"/>
                <w:szCs w:val="20"/>
              </w:rPr>
            </w:pPr>
            <w:r w:rsidRPr="003336C7">
              <w:rPr>
                <w:sz w:val="20"/>
                <w:szCs w:val="20"/>
              </w:rPr>
              <w:t>P – číslo (písmeno)</w:t>
            </w:r>
          </w:p>
          <w:p w14:paraId="68850E19" w14:textId="77777777" w:rsidR="00343E73" w:rsidRPr="003336C7" w:rsidRDefault="00343E73" w:rsidP="00191277">
            <w:pPr>
              <w:autoSpaceDE/>
              <w:autoSpaceDN/>
              <w:rPr>
                <w:sz w:val="20"/>
                <w:szCs w:val="20"/>
              </w:rPr>
            </w:pPr>
          </w:p>
        </w:tc>
        <w:tc>
          <w:tcPr>
            <w:tcW w:w="3784" w:type="dxa"/>
            <w:tcBorders>
              <w:top w:val="nil"/>
              <w:left w:val="nil"/>
              <w:bottom w:val="nil"/>
              <w:right w:val="nil"/>
            </w:tcBorders>
          </w:tcPr>
          <w:p w14:paraId="537AD4FC" w14:textId="77777777" w:rsidR="00343E73" w:rsidRPr="003336C7" w:rsidRDefault="00343E73" w:rsidP="00191277">
            <w:pPr>
              <w:pStyle w:val="Normlny0"/>
              <w:autoSpaceDE/>
              <w:autoSpaceDN/>
              <w:spacing w:after="60"/>
              <w:rPr>
                <w:lang w:eastAsia="sk-SK"/>
              </w:rPr>
            </w:pPr>
            <w:r w:rsidRPr="003336C7">
              <w:rPr>
                <w:lang w:eastAsia="sk-SK"/>
              </w:rPr>
              <w:t>V stĺpci (3):</w:t>
            </w:r>
          </w:p>
          <w:p w14:paraId="2A49A3B6" w14:textId="77777777" w:rsidR="00343E73" w:rsidRPr="003336C7" w:rsidRDefault="00343E73" w:rsidP="00191277">
            <w:pPr>
              <w:autoSpaceDE/>
              <w:autoSpaceDN/>
              <w:rPr>
                <w:sz w:val="20"/>
                <w:szCs w:val="20"/>
              </w:rPr>
            </w:pPr>
            <w:r w:rsidRPr="003336C7">
              <w:rPr>
                <w:sz w:val="20"/>
                <w:szCs w:val="20"/>
              </w:rPr>
              <w:t>N – bežná transpozícia</w:t>
            </w:r>
          </w:p>
          <w:p w14:paraId="661A40A0" w14:textId="77777777" w:rsidR="00343E73" w:rsidRPr="003336C7" w:rsidRDefault="00343E73" w:rsidP="00191277">
            <w:pPr>
              <w:autoSpaceDE/>
              <w:autoSpaceDN/>
              <w:rPr>
                <w:sz w:val="20"/>
                <w:szCs w:val="20"/>
              </w:rPr>
            </w:pPr>
            <w:r w:rsidRPr="003336C7">
              <w:rPr>
                <w:sz w:val="20"/>
                <w:szCs w:val="20"/>
              </w:rPr>
              <w:t>O – transpozícia s možnosťou voľby</w:t>
            </w:r>
          </w:p>
          <w:p w14:paraId="182E2D38" w14:textId="77777777" w:rsidR="00343E73" w:rsidRPr="003336C7" w:rsidRDefault="00343E73" w:rsidP="00191277">
            <w:pPr>
              <w:autoSpaceDE/>
              <w:autoSpaceDN/>
              <w:rPr>
                <w:sz w:val="20"/>
                <w:szCs w:val="20"/>
              </w:rPr>
            </w:pPr>
            <w:r w:rsidRPr="003336C7">
              <w:rPr>
                <w:sz w:val="20"/>
                <w:szCs w:val="20"/>
              </w:rPr>
              <w:t>D – transpozícia podľa úvahy (dobrovoľná)</w:t>
            </w:r>
          </w:p>
          <w:p w14:paraId="3E8970D2" w14:textId="77777777" w:rsidR="00343E73" w:rsidRPr="003336C7" w:rsidRDefault="00343E73" w:rsidP="00191277">
            <w:pPr>
              <w:autoSpaceDE/>
              <w:autoSpaceDN/>
              <w:rPr>
                <w:sz w:val="20"/>
                <w:szCs w:val="20"/>
              </w:rPr>
            </w:pPr>
            <w:r w:rsidRPr="003336C7">
              <w:rPr>
                <w:sz w:val="20"/>
                <w:szCs w:val="20"/>
              </w:rPr>
              <w:t>n.a. – transpozícia sa neuskutočňuje</w:t>
            </w:r>
          </w:p>
        </w:tc>
        <w:tc>
          <w:tcPr>
            <w:tcW w:w="2342" w:type="dxa"/>
            <w:tcBorders>
              <w:top w:val="nil"/>
              <w:left w:val="nil"/>
              <w:bottom w:val="nil"/>
              <w:right w:val="nil"/>
            </w:tcBorders>
          </w:tcPr>
          <w:p w14:paraId="39B9F9F6" w14:textId="77777777" w:rsidR="00343E73" w:rsidRPr="003336C7" w:rsidRDefault="00343E73" w:rsidP="00191277">
            <w:pPr>
              <w:pStyle w:val="Normlny0"/>
              <w:autoSpaceDE/>
              <w:autoSpaceDN/>
              <w:spacing w:after="60"/>
              <w:rPr>
                <w:lang w:eastAsia="sk-SK"/>
              </w:rPr>
            </w:pPr>
            <w:r w:rsidRPr="003336C7">
              <w:rPr>
                <w:lang w:eastAsia="sk-SK"/>
              </w:rPr>
              <w:t>V stĺpci (5):</w:t>
            </w:r>
          </w:p>
          <w:p w14:paraId="2EB72BC2" w14:textId="77777777" w:rsidR="00343E73" w:rsidRPr="003336C7" w:rsidRDefault="00343E73" w:rsidP="00191277">
            <w:pPr>
              <w:autoSpaceDE/>
              <w:autoSpaceDN/>
              <w:rPr>
                <w:sz w:val="20"/>
                <w:szCs w:val="20"/>
              </w:rPr>
            </w:pPr>
            <w:r w:rsidRPr="003336C7">
              <w:rPr>
                <w:sz w:val="20"/>
                <w:szCs w:val="20"/>
              </w:rPr>
              <w:t>Č – článok</w:t>
            </w:r>
          </w:p>
          <w:p w14:paraId="44167FB4" w14:textId="77777777" w:rsidR="00343E73" w:rsidRPr="003336C7" w:rsidRDefault="00343E73" w:rsidP="00191277">
            <w:pPr>
              <w:autoSpaceDE/>
              <w:autoSpaceDN/>
              <w:rPr>
                <w:sz w:val="20"/>
                <w:szCs w:val="20"/>
              </w:rPr>
            </w:pPr>
            <w:r w:rsidRPr="003336C7">
              <w:rPr>
                <w:sz w:val="20"/>
                <w:szCs w:val="20"/>
              </w:rPr>
              <w:t>§ – paragraf</w:t>
            </w:r>
          </w:p>
          <w:p w14:paraId="2E2DE825" w14:textId="77777777" w:rsidR="00343E73" w:rsidRPr="003336C7" w:rsidRDefault="00343E73" w:rsidP="00191277">
            <w:pPr>
              <w:autoSpaceDE/>
              <w:autoSpaceDN/>
              <w:rPr>
                <w:sz w:val="20"/>
                <w:szCs w:val="20"/>
              </w:rPr>
            </w:pPr>
            <w:r w:rsidRPr="003336C7">
              <w:rPr>
                <w:sz w:val="20"/>
                <w:szCs w:val="20"/>
              </w:rPr>
              <w:t>O – odsek</w:t>
            </w:r>
          </w:p>
          <w:p w14:paraId="322F9F6B" w14:textId="77777777" w:rsidR="00343E73" w:rsidRPr="003336C7" w:rsidRDefault="00343E73" w:rsidP="00191277">
            <w:pPr>
              <w:autoSpaceDE/>
              <w:autoSpaceDN/>
              <w:rPr>
                <w:sz w:val="20"/>
                <w:szCs w:val="20"/>
              </w:rPr>
            </w:pPr>
            <w:r w:rsidRPr="003336C7">
              <w:rPr>
                <w:sz w:val="20"/>
                <w:szCs w:val="20"/>
              </w:rPr>
              <w:t>V – veta</w:t>
            </w:r>
          </w:p>
          <w:p w14:paraId="6803ACC0" w14:textId="77777777" w:rsidR="00343E73" w:rsidRPr="003336C7" w:rsidRDefault="00343E73" w:rsidP="00191277">
            <w:pPr>
              <w:autoSpaceDE/>
              <w:autoSpaceDN/>
              <w:rPr>
                <w:sz w:val="20"/>
                <w:szCs w:val="20"/>
              </w:rPr>
            </w:pPr>
            <w:r w:rsidRPr="003336C7">
              <w:rPr>
                <w:sz w:val="20"/>
                <w:szCs w:val="20"/>
              </w:rPr>
              <w:t>P – písmeno (číslo)</w:t>
            </w:r>
          </w:p>
        </w:tc>
        <w:tc>
          <w:tcPr>
            <w:tcW w:w="7207" w:type="dxa"/>
            <w:tcBorders>
              <w:top w:val="nil"/>
              <w:left w:val="nil"/>
              <w:bottom w:val="nil"/>
              <w:right w:val="nil"/>
            </w:tcBorders>
          </w:tcPr>
          <w:p w14:paraId="70073CA1" w14:textId="77777777" w:rsidR="00343E73" w:rsidRPr="003336C7" w:rsidRDefault="00343E73" w:rsidP="00191277">
            <w:pPr>
              <w:pStyle w:val="Normlny0"/>
              <w:autoSpaceDE/>
              <w:autoSpaceDN/>
              <w:spacing w:after="60"/>
              <w:rPr>
                <w:lang w:eastAsia="sk-SK"/>
              </w:rPr>
            </w:pPr>
            <w:r w:rsidRPr="003336C7">
              <w:rPr>
                <w:lang w:eastAsia="sk-SK"/>
              </w:rPr>
              <w:t>V stĺpci (7):</w:t>
            </w:r>
          </w:p>
          <w:p w14:paraId="60ADE87E" w14:textId="77777777" w:rsidR="00343E73" w:rsidRPr="003336C7" w:rsidRDefault="00343E73" w:rsidP="00191277">
            <w:pPr>
              <w:autoSpaceDE/>
              <w:autoSpaceDN/>
              <w:ind w:left="290" w:hanging="290"/>
              <w:rPr>
                <w:sz w:val="20"/>
                <w:szCs w:val="20"/>
              </w:rPr>
            </w:pPr>
            <w:r w:rsidRPr="003336C7">
              <w:rPr>
                <w:sz w:val="20"/>
                <w:szCs w:val="20"/>
              </w:rPr>
              <w:t>Ú – úplná zhoda (ak bolo ustanovenie smernice prebraté v celom rozsahu, správne, v príslušnej forme, so zabezpečenou inštitucionálnou  infraštruktúrou, s príslušnými sankciami a vo vzájomnej súvislosti)</w:t>
            </w:r>
          </w:p>
          <w:p w14:paraId="0ABD1B4B" w14:textId="77777777" w:rsidR="00343E73" w:rsidRPr="003336C7" w:rsidRDefault="00343E73" w:rsidP="00191277">
            <w:pPr>
              <w:autoSpaceDE/>
              <w:autoSpaceDN/>
              <w:rPr>
                <w:sz w:val="20"/>
                <w:szCs w:val="20"/>
              </w:rPr>
            </w:pPr>
            <w:r w:rsidRPr="003336C7">
              <w:rPr>
                <w:sz w:val="20"/>
                <w:szCs w:val="20"/>
              </w:rPr>
              <w:t>Č – čiastočná zhoda (ak minimálne jedna z podmienok úplnej zhody nie je splnená)</w:t>
            </w:r>
          </w:p>
          <w:p w14:paraId="13CCC6D8" w14:textId="77777777" w:rsidR="00343E73" w:rsidRPr="003336C7" w:rsidRDefault="00343E73" w:rsidP="00191277">
            <w:pPr>
              <w:pStyle w:val="Zarkazkladnhotextu2"/>
            </w:pPr>
            <w:r w:rsidRPr="003336C7">
              <w:t>Ž – žiadna zhoda (ak nebola dosiahnutá ani úplná ani čiast. zhoda alebo k prebratiu dôjde v budúcnosti)</w:t>
            </w:r>
          </w:p>
          <w:p w14:paraId="31F50198" w14:textId="77777777" w:rsidR="00343E73" w:rsidRPr="003336C7" w:rsidRDefault="00343E73" w:rsidP="00191277">
            <w:pPr>
              <w:autoSpaceDE/>
              <w:autoSpaceDN/>
              <w:ind w:left="290" w:hanging="290"/>
              <w:rPr>
                <w:sz w:val="20"/>
                <w:szCs w:val="20"/>
              </w:rPr>
            </w:pPr>
            <w:r w:rsidRPr="003336C7">
              <w:rPr>
                <w:sz w:val="20"/>
                <w:szCs w:val="20"/>
              </w:rPr>
              <w:t>n.a. – neaplikovateľnosť (ak sa ustanovenie smernice netýka SR alebo nie je potrebné ho prebrať)</w:t>
            </w:r>
          </w:p>
        </w:tc>
      </w:tr>
    </w:tbl>
    <w:p w14:paraId="7586EB50" w14:textId="77777777" w:rsidR="00343E73" w:rsidRDefault="00343E73"/>
    <w:sectPr w:rsidR="00343E73" w:rsidSect="007C0CEA">
      <w:footerReference w:type="default" r:id="rId20"/>
      <w:pgSz w:w="16838" w:h="11906" w:orient="landscape"/>
      <w:pgMar w:top="720" w:right="720" w:bottom="720" w:left="72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C8C77B" w16cid:durableId="222235B2"/>
  <w16cid:commentId w16cid:paraId="3661BB21" w16cid:durableId="222235B3"/>
  <w16cid:commentId w16cid:paraId="5E54A326" w16cid:durableId="222235B4"/>
  <w16cid:commentId w16cid:paraId="7003D18D" w16cid:durableId="222235B5"/>
  <w16cid:commentId w16cid:paraId="7446A93E" w16cid:durableId="222235B6"/>
  <w16cid:commentId w16cid:paraId="0F3DCBCB" w16cid:durableId="222235B7"/>
  <w16cid:commentId w16cid:paraId="2A4A96B3" w16cid:durableId="222235B8"/>
  <w16cid:commentId w16cid:paraId="0C3E1044" w16cid:durableId="222235B9"/>
  <w16cid:commentId w16cid:paraId="0022909D" w16cid:durableId="222235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49BCD" w14:textId="77777777" w:rsidR="003D635B" w:rsidRDefault="003D635B" w:rsidP="00FC6B19">
      <w:r>
        <w:separator/>
      </w:r>
    </w:p>
  </w:endnote>
  <w:endnote w:type="continuationSeparator" w:id="0">
    <w:p w14:paraId="6B76442D" w14:textId="77777777" w:rsidR="003D635B" w:rsidRDefault="003D635B" w:rsidP="00FC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Calibri">
    <w:altName w:val="Century Gothic"/>
    <w:panose1 w:val="020F0502020204030204"/>
    <w:charset w:val="EE"/>
    <w:family w:val="swiss"/>
    <w:pitch w:val="variable"/>
    <w:sig w:usb0="E00002FF" w:usb1="4000ACFF" w:usb2="00000001" w:usb3="00000000" w:csb0="0000019F" w:csb1="00000000"/>
  </w:font>
  <w:font w:name="Segoe UI">
    <w:altName w:val="Arial"/>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656959"/>
      <w:docPartObj>
        <w:docPartGallery w:val="Page Numbers (Bottom of Page)"/>
        <w:docPartUnique/>
      </w:docPartObj>
    </w:sdtPr>
    <w:sdtContent>
      <w:p w14:paraId="12B7B24F" w14:textId="77777777" w:rsidR="004055F5" w:rsidRDefault="004055F5">
        <w:pPr>
          <w:pStyle w:val="Pta"/>
          <w:jc w:val="right"/>
        </w:pPr>
        <w:r>
          <w:fldChar w:fldCharType="begin"/>
        </w:r>
        <w:r>
          <w:instrText>PAGE   \* MERGEFORMAT</w:instrText>
        </w:r>
        <w:r>
          <w:fldChar w:fldCharType="separate"/>
        </w:r>
        <w:r w:rsidR="008503D7">
          <w:rPr>
            <w:noProof/>
          </w:rPr>
          <w:t>78</w:t>
        </w:r>
        <w:r>
          <w:fldChar w:fldCharType="end"/>
        </w:r>
      </w:p>
    </w:sdtContent>
  </w:sdt>
  <w:p w14:paraId="2C40439D" w14:textId="77777777" w:rsidR="004055F5" w:rsidRDefault="004055F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60468" w14:textId="77777777" w:rsidR="003D635B" w:rsidRDefault="003D635B" w:rsidP="00FC6B19">
      <w:r>
        <w:separator/>
      </w:r>
    </w:p>
  </w:footnote>
  <w:footnote w:type="continuationSeparator" w:id="0">
    <w:p w14:paraId="0A42C052" w14:textId="77777777" w:rsidR="003D635B" w:rsidRDefault="003D635B" w:rsidP="00FC6B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430"/>
    <w:multiLevelType w:val="hybridMultilevel"/>
    <w:tmpl w:val="874ABA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3E56FF"/>
    <w:multiLevelType w:val="hybridMultilevel"/>
    <w:tmpl w:val="3CD054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86781B"/>
    <w:multiLevelType w:val="hybridMultilevel"/>
    <w:tmpl w:val="73D2C9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F50C49"/>
    <w:multiLevelType w:val="hybridMultilevel"/>
    <w:tmpl w:val="BCEE76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CF793C"/>
    <w:multiLevelType w:val="hybridMultilevel"/>
    <w:tmpl w:val="0A48D9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620433"/>
    <w:multiLevelType w:val="hybridMultilevel"/>
    <w:tmpl w:val="5A54E1EA"/>
    <w:lvl w:ilvl="0" w:tplc="5562EDC0">
      <w:start w:val="1"/>
      <w:numFmt w:val="lowerLetter"/>
      <w:lvlText w:val="%1)"/>
      <w:lvlJc w:val="left"/>
      <w:pPr>
        <w:ind w:left="1146" w:hanging="360"/>
      </w:pPr>
      <w:rPr>
        <w:rFonts w:ascii="Times New Roman" w:eastAsiaTheme="minorEastAsia" w:hAnsi="Times New Roman"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07044F70"/>
    <w:multiLevelType w:val="hybridMultilevel"/>
    <w:tmpl w:val="6C92B6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7087348"/>
    <w:multiLevelType w:val="hybridMultilevel"/>
    <w:tmpl w:val="BE240E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8E857FA"/>
    <w:multiLevelType w:val="hybridMultilevel"/>
    <w:tmpl w:val="FF9CAB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86722A"/>
    <w:multiLevelType w:val="hybridMultilevel"/>
    <w:tmpl w:val="10B2D0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BB5744"/>
    <w:multiLevelType w:val="hybridMultilevel"/>
    <w:tmpl w:val="5AD89678"/>
    <w:lvl w:ilvl="0" w:tplc="D5F24E4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0F3108FB"/>
    <w:multiLevelType w:val="hybridMultilevel"/>
    <w:tmpl w:val="10DC2ABE"/>
    <w:lvl w:ilvl="0" w:tplc="3DD802E2">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105242E9"/>
    <w:multiLevelType w:val="hybridMultilevel"/>
    <w:tmpl w:val="D4E62D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21616F0"/>
    <w:multiLevelType w:val="hybridMultilevel"/>
    <w:tmpl w:val="A6ACC1C0"/>
    <w:lvl w:ilvl="0" w:tplc="3C4ED3FA">
      <w:start w:val="3"/>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4" w15:restartNumberingAfterBreak="0">
    <w:nsid w:val="12C8484B"/>
    <w:multiLevelType w:val="hybridMultilevel"/>
    <w:tmpl w:val="AE4C23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5476BEA"/>
    <w:multiLevelType w:val="hybridMultilevel"/>
    <w:tmpl w:val="267A7C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5CF6026"/>
    <w:multiLevelType w:val="hybridMultilevel"/>
    <w:tmpl w:val="FC46A0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981192F"/>
    <w:multiLevelType w:val="hybridMultilevel"/>
    <w:tmpl w:val="6522667E"/>
    <w:lvl w:ilvl="0" w:tplc="62CA42C4">
      <w:start w:val="1"/>
      <w:numFmt w:val="lowerLetter"/>
      <w:lvlText w:val="%1)"/>
      <w:lvlJc w:val="left"/>
      <w:pPr>
        <w:ind w:left="702"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B8B6616"/>
    <w:multiLevelType w:val="hybridMultilevel"/>
    <w:tmpl w:val="F8209B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0138D2"/>
    <w:multiLevelType w:val="hybridMultilevel"/>
    <w:tmpl w:val="5F84A652"/>
    <w:lvl w:ilvl="0" w:tplc="0AEA20F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208B3A99"/>
    <w:multiLevelType w:val="hybridMultilevel"/>
    <w:tmpl w:val="BCB4CB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213677D"/>
    <w:multiLevelType w:val="hybridMultilevel"/>
    <w:tmpl w:val="2B4A040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3496C45"/>
    <w:multiLevelType w:val="hybridMultilevel"/>
    <w:tmpl w:val="6FCE9D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8962C81"/>
    <w:multiLevelType w:val="hybridMultilevel"/>
    <w:tmpl w:val="07E2C3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137A3C"/>
    <w:multiLevelType w:val="hybridMultilevel"/>
    <w:tmpl w:val="0EFC5B0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A496ACF"/>
    <w:multiLevelType w:val="hybridMultilevel"/>
    <w:tmpl w:val="C7769B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A924D3B"/>
    <w:multiLevelType w:val="hybridMultilevel"/>
    <w:tmpl w:val="E14004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B8B23F4"/>
    <w:multiLevelType w:val="hybridMultilevel"/>
    <w:tmpl w:val="BCAEEC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D670D79"/>
    <w:multiLevelType w:val="hybridMultilevel"/>
    <w:tmpl w:val="BB985B46"/>
    <w:lvl w:ilvl="0" w:tplc="74100A90">
      <w:start w:val="3"/>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9" w15:restartNumberingAfterBreak="0">
    <w:nsid w:val="33335C66"/>
    <w:multiLevelType w:val="hybridMultilevel"/>
    <w:tmpl w:val="C8A285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6EF216A"/>
    <w:multiLevelType w:val="hybridMultilevel"/>
    <w:tmpl w:val="790A09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B8C3BF5"/>
    <w:multiLevelType w:val="hybridMultilevel"/>
    <w:tmpl w:val="F10296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C35091D"/>
    <w:multiLevelType w:val="hybridMultilevel"/>
    <w:tmpl w:val="F7DEC47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C7D4F8A"/>
    <w:multiLevelType w:val="hybridMultilevel"/>
    <w:tmpl w:val="BC9409E0"/>
    <w:lvl w:ilvl="0" w:tplc="5A7CD8B4">
      <w:start w:val="1"/>
      <w:numFmt w:val="decimal"/>
      <w:lvlText w:val="%1."/>
      <w:lvlJc w:val="left"/>
      <w:pPr>
        <w:ind w:left="1080" w:hanging="360"/>
      </w:pPr>
      <w:rPr>
        <w:rFonts w:hint="default"/>
      </w:rPr>
    </w:lvl>
    <w:lvl w:ilvl="1" w:tplc="2046A922">
      <w:start w:val="1"/>
      <w:numFmt w:val="lowerLetter"/>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3D8E20A0"/>
    <w:multiLevelType w:val="hybridMultilevel"/>
    <w:tmpl w:val="D5B2C790"/>
    <w:lvl w:ilvl="0" w:tplc="E20A316E">
      <w:start w:val="1"/>
      <w:numFmt w:val="decimal"/>
      <w:lvlText w:val="(%1)"/>
      <w:lvlJc w:val="left"/>
      <w:pPr>
        <w:ind w:left="405" w:hanging="360"/>
      </w:pPr>
      <w:rPr>
        <w:rFonts w:hint="default"/>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35" w15:restartNumberingAfterBreak="0">
    <w:nsid w:val="411B6549"/>
    <w:multiLevelType w:val="hybridMultilevel"/>
    <w:tmpl w:val="6BF4ED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5CB3DE9"/>
    <w:multiLevelType w:val="hybridMultilevel"/>
    <w:tmpl w:val="CAA803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70E2D68"/>
    <w:multiLevelType w:val="hybridMultilevel"/>
    <w:tmpl w:val="251881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739269C"/>
    <w:multiLevelType w:val="hybridMultilevel"/>
    <w:tmpl w:val="2746F1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74C66A0"/>
    <w:multiLevelType w:val="hybridMultilevel"/>
    <w:tmpl w:val="CA56F9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ECF0F47"/>
    <w:multiLevelType w:val="hybridMultilevel"/>
    <w:tmpl w:val="50180A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2DB6CC5"/>
    <w:multiLevelType w:val="hybridMultilevel"/>
    <w:tmpl w:val="0EDC727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3360EED"/>
    <w:multiLevelType w:val="hybridMultilevel"/>
    <w:tmpl w:val="AFE805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4D10B13"/>
    <w:multiLevelType w:val="hybridMultilevel"/>
    <w:tmpl w:val="C890ED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6390529"/>
    <w:multiLevelType w:val="hybridMultilevel"/>
    <w:tmpl w:val="17D005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A787330"/>
    <w:multiLevelType w:val="hybridMultilevel"/>
    <w:tmpl w:val="6E88C59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D7B70FF"/>
    <w:multiLevelType w:val="hybridMultilevel"/>
    <w:tmpl w:val="D7ECF2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3DD69EE"/>
    <w:multiLevelType w:val="hybridMultilevel"/>
    <w:tmpl w:val="6CB02BC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3DE0ED2"/>
    <w:multiLevelType w:val="hybridMultilevel"/>
    <w:tmpl w:val="E5DE27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41F4203"/>
    <w:multiLevelType w:val="hybridMultilevel"/>
    <w:tmpl w:val="3E8CED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695405F"/>
    <w:multiLevelType w:val="hybridMultilevel"/>
    <w:tmpl w:val="D05020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6F508B7"/>
    <w:multiLevelType w:val="hybridMultilevel"/>
    <w:tmpl w:val="62F4BC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97573B3"/>
    <w:multiLevelType w:val="hybridMultilevel"/>
    <w:tmpl w:val="0BB43F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D0D4777"/>
    <w:multiLevelType w:val="hybridMultilevel"/>
    <w:tmpl w:val="49F231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F501A8E"/>
    <w:multiLevelType w:val="hybridMultilevel"/>
    <w:tmpl w:val="2F986A8A"/>
    <w:lvl w:ilvl="0" w:tplc="84D4546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5" w15:restartNumberingAfterBreak="0">
    <w:nsid w:val="712B3EC9"/>
    <w:multiLevelType w:val="hybridMultilevel"/>
    <w:tmpl w:val="BA20CE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21C5B8B"/>
    <w:multiLevelType w:val="hybridMultilevel"/>
    <w:tmpl w:val="004EF8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54F17A7"/>
    <w:multiLevelType w:val="hybridMultilevel"/>
    <w:tmpl w:val="8F2033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6933B1A"/>
    <w:multiLevelType w:val="hybridMultilevel"/>
    <w:tmpl w:val="10A627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6B5616B"/>
    <w:multiLevelType w:val="hybridMultilevel"/>
    <w:tmpl w:val="1B1A20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ECE0366"/>
    <w:multiLevelType w:val="hybridMultilevel"/>
    <w:tmpl w:val="B4C228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EF42CF2"/>
    <w:multiLevelType w:val="hybridMultilevel"/>
    <w:tmpl w:val="AC220C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40"/>
  </w:num>
  <w:num w:numId="3">
    <w:abstractNumId w:val="15"/>
  </w:num>
  <w:num w:numId="4">
    <w:abstractNumId w:val="11"/>
  </w:num>
  <w:num w:numId="5">
    <w:abstractNumId w:val="9"/>
  </w:num>
  <w:num w:numId="6">
    <w:abstractNumId w:val="27"/>
  </w:num>
  <w:num w:numId="7">
    <w:abstractNumId w:val="51"/>
  </w:num>
  <w:num w:numId="8">
    <w:abstractNumId w:val="49"/>
  </w:num>
  <w:num w:numId="9">
    <w:abstractNumId w:val="53"/>
  </w:num>
  <w:num w:numId="10">
    <w:abstractNumId w:val="2"/>
  </w:num>
  <w:num w:numId="11">
    <w:abstractNumId w:val="17"/>
  </w:num>
  <w:num w:numId="12">
    <w:abstractNumId w:val="26"/>
  </w:num>
  <w:num w:numId="13">
    <w:abstractNumId w:val="59"/>
  </w:num>
  <w:num w:numId="14">
    <w:abstractNumId w:val="28"/>
  </w:num>
  <w:num w:numId="15">
    <w:abstractNumId w:val="13"/>
  </w:num>
  <w:num w:numId="16">
    <w:abstractNumId w:val="31"/>
  </w:num>
  <w:num w:numId="17">
    <w:abstractNumId w:val="24"/>
  </w:num>
  <w:num w:numId="18">
    <w:abstractNumId w:val="47"/>
  </w:num>
  <w:num w:numId="19">
    <w:abstractNumId w:val="41"/>
  </w:num>
  <w:num w:numId="20">
    <w:abstractNumId w:val="39"/>
  </w:num>
  <w:num w:numId="21">
    <w:abstractNumId w:val="46"/>
  </w:num>
  <w:num w:numId="22">
    <w:abstractNumId w:val="0"/>
  </w:num>
  <w:num w:numId="23">
    <w:abstractNumId w:val="32"/>
  </w:num>
  <w:num w:numId="24">
    <w:abstractNumId w:val="14"/>
  </w:num>
  <w:num w:numId="25">
    <w:abstractNumId w:val="16"/>
  </w:num>
  <w:num w:numId="26">
    <w:abstractNumId w:val="42"/>
  </w:num>
  <w:num w:numId="27">
    <w:abstractNumId w:val="57"/>
  </w:num>
  <w:num w:numId="28">
    <w:abstractNumId w:val="48"/>
  </w:num>
  <w:num w:numId="29">
    <w:abstractNumId w:val="3"/>
  </w:num>
  <w:num w:numId="30">
    <w:abstractNumId w:val="30"/>
  </w:num>
  <w:num w:numId="31">
    <w:abstractNumId w:val="18"/>
  </w:num>
  <w:num w:numId="32">
    <w:abstractNumId w:val="6"/>
  </w:num>
  <w:num w:numId="33">
    <w:abstractNumId w:val="7"/>
  </w:num>
  <w:num w:numId="34">
    <w:abstractNumId w:val="38"/>
  </w:num>
  <w:num w:numId="35">
    <w:abstractNumId w:val="61"/>
  </w:num>
  <w:num w:numId="36">
    <w:abstractNumId w:val="23"/>
  </w:num>
  <w:num w:numId="37">
    <w:abstractNumId w:val="50"/>
  </w:num>
  <w:num w:numId="38">
    <w:abstractNumId w:val="36"/>
  </w:num>
  <w:num w:numId="39">
    <w:abstractNumId w:val="43"/>
  </w:num>
  <w:num w:numId="40">
    <w:abstractNumId w:val="60"/>
  </w:num>
  <w:num w:numId="41">
    <w:abstractNumId w:val="37"/>
  </w:num>
  <w:num w:numId="42">
    <w:abstractNumId w:val="1"/>
  </w:num>
  <w:num w:numId="43">
    <w:abstractNumId w:val="12"/>
  </w:num>
  <w:num w:numId="44">
    <w:abstractNumId w:val="45"/>
  </w:num>
  <w:num w:numId="45">
    <w:abstractNumId w:val="55"/>
  </w:num>
  <w:num w:numId="46">
    <w:abstractNumId w:val="35"/>
  </w:num>
  <w:num w:numId="47">
    <w:abstractNumId w:val="44"/>
  </w:num>
  <w:num w:numId="48">
    <w:abstractNumId w:val="56"/>
  </w:num>
  <w:num w:numId="49">
    <w:abstractNumId w:val="29"/>
  </w:num>
  <w:num w:numId="50">
    <w:abstractNumId w:val="21"/>
  </w:num>
  <w:num w:numId="51">
    <w:abstractNumId w:val="25"/>
  </w:num>
  <w:num w:numId="52">
    <w:abstractNumId w:val="52"/>
  </w:num>
  <w:num w:numId="53">
    <w:abstractNumId w:val="20"/>
  </w:num>
  <w:num w:numId="54">
    <w:abstractNumId w:val="22"/>
  </w:num>
  <w:num w:numId="55">
    <w:abstractNumId w:val="4"/>
  </w:num>
  <w:num w:numId="56">
    <w:abstractNumId w:val="58"/>
  </w:num>
  <w:num w:numId="57">
    <w:abstractNumId w:val="19"/>
  </w:num>
  <w:num w:numId="58">
    <w:abstractNumId w:val="54"/>
  </w:num>
  <w:num w:numId="59">
    <w:abstractNumId w:val="34"/>
  </w:num>
  <w:num w:numId="60">
    <w:abstractNumId w:val="33"/>
  </w:num>
  <w:num w:numId="61">
    <w:abstractNumId w:val="10"/>
  </w:num>
  <w:num w:numId="62">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CEA"/>
    <w:rsid w:val="00001343"/>
    <w:rsid w:val="0000230F"/>
    <w:rsid w:val="00002A7E"/>
    <w:rsid w:val="0000304F"/>
    <w:rsid w:val="00005163"/>
    <w:rsid w:val="00005F67"/>
    <w:rsid w:val="00011104"/>
    <w:rsid w:val="00011612"/>
    <w:rsid w:val="0001230C"/>
    <w:rsid w:val="0001259D"/>
    <w:rsid w:val="00012AF5"/>
    <w:rsid w:val="000220BB"/>
    <w:rsid w:val="00024270"/>
    <w:rsid w:val="000246ED"/>
    <w:rsid w:val="00027A39"/>
    <w:rsid w:val="00031306"/>
    <w:rsid w:val="00032AFB"/>
    <w:rsid w:val="00034A56"/>
    <w:rsid w:val="00035805"/>
    <w:rsid w:val="00040CFE"/>
    <w:rsid w:val="000417FC"/>
    <w:rsid w:val="00046994"/>
    <w:rsid w:val="0005408D"/>
    <w:rsid w:val="000574DD"/>
    <w:rsid w:val="00057E49"/>
    <w:rsid w:val="000617B2"/>
    <w:rsid w:val="00064441"/>
    <w:rsid w:val="0006456D"/>
    <w:rsid w:val="00065007"/>
    <w:rsid w:val="00065845"/>
    <w:rsid w:val="00066C27"/>
    <w:rsid w:val="00071B03"/>
    <w:rsid w:val="000729CD"/>
    <w:rsid w:val="00073AEB"/>
    <w:rsid w:val="000766F1"/>
    <w:rsid w:val="00076E78"/>
    <w:rsid w:val="00082455"/>
    <w:rsid w:val="000873F1"/>
    <w:rsid w:val="000920BB"/>
    <w:rsid w:val="000950FE"/>
    <w:rsid w:val="00097733"/>
    <w:rsid w:val="000A14DF"/>
    <w:rsid w:val="000A19AF"/>
    <w:rsid w:val="000A1FB5"/>
    <w:rsid w:val="000A2080"/>
    <w:rsid w:val="000A2688"/>
    <w:rsid w:val="000A3718"/>
    <w:rsid w:val="000B1370"/>
    <w:rsid w:val="000B2809"/>
    <w:rsid w:val="000B7C1A"/>
    <w:rsid w:val="000C3113"/>
    <w:rsid w:val="000C655E"/>
    <w:rsid w:val="000D0400"/>
    <w:rsid w:val="000D083A"/>
    <w:rsid w:val="000D4229"/>
    <w:rsid w:val="000D4F6F"/>
    <w:rsid w:val="000D692C"/>
    <w:rsid w:val="000D78EC"/>
    <w:rsid w:val="000E1AE5"/>
    <w:rsid w:val="000E1EB4"/>
    <w:rsid w:val="000E3C6E"/>
    <w:rsid w:val="000F3D2D"/>
    <w:rsid w:val="000F508C"/>
    <w:rsid w:val="000F7008"/>
    <w:rsid w:val="00100189"/>
    <w:rsid w:val="00101E32"/>
    <w:rsid w:val="00104E7A"/>
    <w:rsid w:val="00107D7E"/>
    <w:rsid w:val="001145B5"/>
    <w:rsid w:val="00121836"/>
    <w:rsid w:val="00121D0B"/>
    <w:rsid w:val="00122B42"/>
    <w:rsid w:val="00123654"/>
    <w:rsid w:val="0012440D"/>
    <w:rsid w:val="00126319"/>
    <w:rsid w:val="00130366"/>
    <w:rsid w:val="001343F6"/>
    <w:rsid w:val="00134F79"/>
    <w:rsid w:val="00137031"/>
    <w:rsid w:val="001375A1"/>
    <w:rsid w:val="00140A64"/>
    <w:rsid w:val="001417FB"/>
    <w:rsid w:val="001455AD"/>
    <w:rsid w:val="00145759"/>
    <w:rsid w:val="00153648"/>
    <w:rsid w:val="00153CEA"/>
    <w:rsid w:val="00162432"/>
    <w:rsid w:val="00165A2B"/>
    <w:rsid w:val="00172B1D"/>
    <w:rsid w:val="0017724E"/>
    <w:rsid w:val="00181B3E"/>
    <w:rsid w:val="00181EC5"/>
    <w:rsid w:val="0018206F"/>
    <w:rsid w:val="00186453"/>
    <w:rsid w:val="001906CA"/>
    <w:rsid w:val="00191277"/>
    <w:rsid w:val="00191994"/>
    <w:rsid w:val="001929F5"/>
    <w:rsid w:val="00195EAF"/>
    <w:rsid w:val="001976F9"/>
    <w:rsid w:val="001A0ED8"/>
    <w:rsid w:val="001A2167"/>
    <w:rsid w:val="001A3FAE"/>
    <w:rsid w:val="001A60DD"/>
    <w:rsid w:val="001A651A"/>
    <w:rsid w:val="001B19AF"/>
    <w:rsid w:val="001B280C"/>
    <w:rsid w:val="001B5681"/>
    <w:rsid w:val="001C0C0D"/>
    <w:rsid w:val="001C1EBD"/>
    <w:rsid w:val="001C23C1"/>
    <w:rsid w:val="001C2DF1"/>
    <w:rsid w:val="001C5D6E"/>
    <w:rsid w:val="001C6AE9"/>
    <w:rsid w:val="001D0667"/>
    <w:rsid w:val="001D0FDA"/>
    <w:rsid w:val="001D21F3"/>
    <w:rsid w:val="001D3E6A"/>
    <w:rsid w:val="001D5F1A"/>
    <w:rsid w:val="001E067E"/>
    <w:rsid w:val="001E0D03"/>
    <w:rsid w:val="001E2CB2"/>
    <w:rsid w:val="001E52EC"/>
    <w:rsid w:val="001E572E"/>
    <w:rsid w:val="001F0119"/>
    <w:rsid w:val="001F4654"/>
    <w:rsid w:val="001F7225"/>
    <w:rsid w:val="001F7639"/>
    <w:rsid w:val="001F78DA"/>
    <w:rsid w:val="002009D8"/>
    <w:rsid w:val="00200B5A"/>
    <w:rsid w:val="00202DC9"/>
    <w:rsid w:val="00203B1F"/>
    <w:rsid w:val="00215718"/>
    <w:rsid w:val="00222210"/>
    <w:rsid w:val="00223525"/>
    <w:rsid w:val="00223FFB"/>
    <w:rsid w:val="00226391"/>
    <w:rsid w:val="002276AE"/>
    <w:rsid w:val="00233F5B"/>
    <w:rsid w:val="00242C24"/>
    <w:rsid w:val="00246263"/>
    <w:rsid w:val="00246C7C"/>
    <w:rsid w:val="002479DD"/>
    <w:rsid w:val="0025148D"/>
    <w:rsid w:val="0025156C"/>
    <w:rsid w:val="002528BC"/>
    <w:rsid w:val="00254AF5"/>
    <w:rsid w:val="0025573C"/>
    <w:rsid w:val="002572DD"/>
    <w:rsid w:val="00261182"/>
    <w:rsid w:val="00262275"/>
    <w:rsid w:val="002644B1"/>
    <w:rsid w:val="00264F83"/>
    <w:rsid w:val="002727AE"/>
    <w:rsid w:val="00276C6E"/>
    <w:rsid w:val="00276CE4"/>
    <w:rsid w:val="00280285"/>
    <w:rsid w:val="002811F1"/>
    <w:rsid w:val="00282C60"/>
    <w:rsid w:val="00283ADB"/>
    <w:rsid w:val="002A00FF"/>
    <w:rsid w:val="002A095A"/>
    <w:rsid w:val="002A185C"/>
    <w:rsid w:val="002A58BB"/>
    <w:rsid w:val="002A5C55"/>
    <w:rsid w:val="002A66A2"/>
    <w:rsid w:val="002A7864"/>
    <w:rsid w:val="002B0DDF"/>
    <w:rsid w:val="002B15CC"/>
    <w:rsid w:val="002B15E1"/>
    <w:rsid w:val="002B17D1"/>
    <w:rsid w:val="002B193D"/>
    <w:rsid w:val="002B3719"/>
    <w:rsid w:val="002C2845"/>
    <w:rsid w:val="002C2BC0"/>
    <w:rsid w:val="002C7714"/>
    <w:rsid w:val="002D00A1"/>
    <w:rsid w:val="002D373A"/>
    <w:rsid w:val="002D63F5"/>
    <w:rsid w:val="002D7A05"/>
    <w:rsid w:val="002E0ED6"/>
    <w:rsid w:val="002E34FE"/>
    <w:rsid w:val="002E3F97"/>
    <w:rsid w:val="002E463D"/>
    <w:rsid w:val="002E5ABD"/>
    <w:rsid w:val="002E745E"/>
    <w:rsid w:val="002F1DE8"/>
    <w:rsid w:val="002F4BDE"/>
    <w:rsid w:val="00302C8A"/>
    <w:rsid w:val="00302D04"/>
    <w:rsid w:val="00306B43"/>
    <w:rsid w:val="003073D7"/>
    <w:rsid w:val="00307F9D"/>
    <w:rsid w:val="003143B4"/>
    <w:rsid w:val="0031510C"/>
    <w:rsid w:val="00320A02"/>
    <w:rsid w:val="00322EFD"/>
    <w:rsid w:val="003244FD"/>
    <w:rsid w:val="00334917"/>
    <w:rsid w:val="00340C84"/>
    <w:rsid w:val="00340F19"/>
    <w:rsid w:val="00342FE1"/>
    <w:rsid w:val="003431CE"/>
    <w:rsid w:val="00343E73"/>
    <w:rsid w:val="00344111"/>
    <w:rsid w:val="0034417E"/>
    <w:rsid w:val="00345291"/>
    <w:rsid w:val="00351991"/>
    <w:rsid w:val="003543D0"/>
    <w:rsid w:val="00360CB8"/>
    <w:rsid w:val="00362B49"/>
    <w:rsid w:val="003632DE"/>
    <w:rsid w:val="003642BA"/>
    <w:rsid w:val="0036571A"/>
    <w:rsid w:val="00365B4E"/>
    <w:rsid w:val="0036791A"/>
    <w:rsid w:val="0037045F"/>
    <w:rsid w:val="00371D3D"/>
    <w:rsid w:val="00372273"/>
    <w:rsid w:val="00372496"/>
    <w:rsid w:val="00380C6F"/>
    <w:rsid w:val="00380D33"/>
    <w:rsid w:val="00381CDF"/>
    <w:rsid w:val="00383262"/>
    <w:rsid w:val="00383540"/>
    <w:rsid w:val="0038429F"/>
    <w:rsid w:val="00390B80"/>
    <w:rsid w:val="00390CEF"/>
    <w:rsid w:val="00390FA4"/>
    <w:rsid w:val="00395C10"/>
    <w:rsid w:val="003A0F2C"/>
    <w:rsid w:val="003A3374"/>
    <w:rsid w:val="003B1EB4"/>
    <w:rsid w:val="003B291B"/>
    <w:rsid w:val="003B2FD0"/>
    <w:rsid w:val="003B39A3"/>
    <w:rsid w:val="003B576A"/>
    <w:rsid w:val="003C2F99"/>
    <w:rsid w:val="003D0F02"/>
    <w:rsid w:val="003D1464"/>
    <w:rsid w:val="003D2441"/>
    <w:rsid w:val="003D2F7E"/>
    <w:rsid w:val="003D2FC6"/>
    <w:rsid w:val="003D4ADE"/>
    <w:rsid w:val="003D4FC6"/>
    <w:rsid w:val="003D59BD"/>
    <w:rsid w:val="003D635B"/>
    <w:rsid w:val="003D72CE"/>
    <w:rsid w:val="003E2BD4"/>
    <w:rsid w:val="003E4DCE"/>
    <w:rsid w:val="003E4FEA"/>
    <w:rsid w:val="003F15F7"/>
    <w:rsid w:val="003F22C8"/>
    <w:rsid w:val="003F31DD"/>
    <w:rsid w:val="003F4C65"/>
    <w:rsid w:val="003F7106"/>
    <w:rsid w:val="003F7230"/>
    <w:rsid w:val="004000D9"/>
    <w:rsid w:val="00403F8B"/>
    <w:rsid w:val="004046DF"/>
    <w:rsid w:val="00404C2C"/>
    <w:rsid w:val="004055F5"/>
    <w:rsid w:val="00406485"/>
    <w:rsid w:val="00412AE6"/>
    <w:rsid w:val="004132E2"/>
    <w:rsid w:val="00413905"/>
    <w:rsid w:val="00414A86"/>
    <w:rsid w:val="004155A7"/>
    <w:rsid w:val="004166FA"/>
    <w:rsid w:val="0042034A"/>
    <w:rsid w:val="00420B12"/>
    <w:rsid w:val="00424328"/>
    <w:rsid w:val="00430512"/>
    <w:rsid w:val="004375FD"/>
    <w:rsid w:val="00441D16"/>
    <w:rsid w:val="00442AB9"/>
    <w:rsid w:val="00444690"/>
    <w:rsid w:val="00444D17"/>
    <w:rsid w:val="00445C12"/>
    <w:rsid w:val="004465BC"/>
    <w:rsid w:val="00447AC1"/>
    <w:rsid w:val="00450908"/>
    <w:rsid w:val="00453D8C"/>
    <w:rsid w:val="00455E24"/>
    <w:rsid w:val="00460EE1"/>
    <w:rsid w:val="00461521"/>
    <w:rsid w:val="00464BDB"/>
    <w:rsid w:val="00467322"/>
    <w:rsid w:val="00471D8F"/>
    <w:rsid w:val="00473001"/>
    <w:rsid w:val="00473BD7"/>
    <w:rsid w:val="00473E01"/>
    <w:rsid w:val="00473EA8"/>
    <w:rsid w:val="00477723"/>
    <w:rsid w:val="00481706"/>
    <w:rsid w:val="00485658"/>
    <w:rsid w:val="00486743"/>
    <w:rsid w:val="0048772B"/>
    <w:rsid w:val="00490575"/>
    <w:rsid w:val="0049442E"/>
    <w:rsid w:val="00494FD5"/>
    <w:rsid w:val="004A0959"/>
    <w:rsid w:val="004A209C"/>
    <w:rsid w:val="004A6F3F"/>
    <w:rsid w:val="004B030F"/>
    <w:rsid w:val="004B12AC"/>
    <w:rsid w:val="004B26DE"/>
    <w:rsid w:val="004B39B8"/>
    <w:rsid w:val="004B504A"/>
    <w:rsid w:val="004B57A8"/>
    <w:rsid w:val="004C2196"/>
    <w:rsid w:val="004C231E"/>
    <w:rsid w:val="004D147B"/>
    <w:rsid w:val="004D1673"/>
    <w:rsid w:val="004D242A"/>
    <w:rsid w:val="004D5B06"/>
    <w:rsid w:val="004E13C9"/>
    <w:rsid w:val="004E735D"/>
    <w:rsid w:val="004E73B1"/>
    <w:rsid w:val="004E7524"/>
    <w:rsid w:val="004E7867"/>
    <w:rsid w:val="004E79B5"/>
    <w:rsid w:val="004E7F50"/>
    <w:rsid w:val="004F0CC7"/>
    <w:rsid w:val="004F0F69"/>
    <w:rsid w:val="004F3E24"/>
    <w:rsid w:val="004F4445"/>
    <w:rsid w:val="004F4D04"/>
    <w:rsid w:val="0050200D"/>
    <w:rsid w:val="00502619"/>
    <w:rsid w:val="005030FD"/>
    <w:rsid w:val="00507837"/>
    <w:rsid w:val="0051099D"/>
    <w:rsid w:val="00513B20"/>
    <w:rsid w:val="00514388"/>
    <w:rsid w:val="0051477D"/>
    <w:rsid w:val="00515DA3"/>
    <w:rsid w:val="00516363"/>
    <w:rsid w:val="00516448"/>
    <w:rsid w:val="00516944"/>
    <w:rsid w:val="005205F6"/>
    <w:rsid w:val="00520B9A"/>
    <w:rsid w:val="00522203"/>
    <w:rsid w:val="00522AC8"/>
    <w:rsid w:val="00522EF7"/>
    <w:rsid w:val="00526F07"/>
    <w:rsid w:val="0052764C"/>
    <w:rsid w:val="00530A20"/>
    <w:rsid w:val="005342A6"/>
    <w:rsid w:val="0053564D"/>
    <w:rsid w:val="00535DA1"/>
    <w:rsid w:val="0054062C"/>
    <w:rsid w:val="00542E3C"/>
    <w:rsid w:val="005430A6"/>
    <w:rsid w:val="005457A4"/>
    <w:rsid w:val="0055036D"/>
    <w:rsid w:val="00551F91"/>
    <w:rsid w:val="005530E4"/>
    <w:rsid w:val="005538FB"/>
    <w:rsid w:val="005559F5"/>
    <w:rsid w:val="005566D9"/>
    <w:rsid w:val="00556F1F"/>
    <w:rsid w:val="00562E34"/>
    <w:rsid w:val="005703A2"/>
    <w:rsid w:val="00570F07"/>
    <w:rsid w:val="00571ABB"/>
    <w:rsid w:val="0057261C"/>
    <w:rsid w:val="00577B88"/>
    <w:rsid w:val="0058100D"/>
    <w:rsid w:val="00584D01"/>
    <w:rsid w:val="0058775B"/>
    <w:rsid w:val="00587EBD"/>
    <w:rsid w:val="00591168"/>
    <w:rsid w:val="00592B12"/>
    <w:rsid w:val="00593621"/>
    <w:rsid w:val="00594165"/>
    <w:rsid w:val="0059427E"/>
    <w:rsid w:val="005962DD"/>
    <w:rsid w:val="005965B0"/>
    <w:rsid w:val="00596B90"/>
    <w:rsid w:val="005A053A"/>
    <w:rsid w:val="005A1881"/>
    <w:rsid w:val="005A1AC0"/>
    <w:rsid w:val="005A3CA1"/>
    <w:rsid w:val="005A59AF"/>
    <w:rsid w:val="005B1439"/>
    <w:rsid w:val="005B3595"/>
    <w:rsid w:val="005B3B60"/>
    <w:rsid w:val="005B46E7"/>
    <w:rsid w:val="005B4C84"/>
    <w:rsid w:val="005B7891"/>
    <w:rsid w:val="005B7CE5"/>
    <w:rsid w:val="005C0BD7"/>
    <w:rsid w:val="005C1C72"/>
    <w:rsid w:val="005C5A84"/>
    <w:rsid w:val="005D32D2"/>
    <w:rsid w:val="005D3523"/>
    <w:rsid w:val="005D7CF9"/>
    <w:rsid w:val="005E0C4C"/>
    <w:rsid w:val="005E10DB"/>
    <w:rsid w:val="005E1343"/>
    <w:rsid w:val="005E1D37"/>
    <w:rsid w:val="005E7953"/>
    <w:rsid w:val="005F103F"/>
    <w:rsid w:val="005F4194"/>
    <w:rsid w:val="005F47CA"/>
    <w:rsid w:val="00600A13"/>
    <w:rsid w:val="00602287"/>
    <w:rsid w:val="006025FF"/>
    <w:rsid w:val="00604292"/>
    <w:rsid w:val="00604402"/>
    <w:rsid w:val="00606211"/>
    <w:rsid w:val="00607DAA"/>
    <w:rsid w:val="00616CB5"/>
    <w:rsid w:val="00620EAF"/>
    <w:rsid w:val="00627682"/>
    <w:rsid w:val="006322CB"/>
    <w:rsid w:val="00632AC2"/>
    <w:rsid w:val="0063323F"/>
    <w:rsid w:val="00636453"/>
    <w:rsid w:val="0063666F"/>
    <w:rsid w:val="00636963"/>
    <w:rsid w:val="006431E1"/>
    <w:rsid w:val="0064444F"/>
    <w:rsid w:val="00651E4B"/>
    <w:rsid w:val="006542E4"/>
    <w:rsid w:val="0065589A"/>
    <w:rsid w:val="0065607C"/>
    <w:rsid w:val="0065766B"/>
    <w:rsid w:val="0066173A"/>
    <w:rsid w:val="0066177D"/>
    <w:rsid w:val="0066208E"/>
    <w:rsid w:val="0066322C"/>
    <w:rsid w:val="006650B5"/>
    <w:rsid w:val="00671C24"/>
    <w:rsid w:val="006730F1"/>
    <w:rsid w:val="00681A97"/>
    <w:rsid w:val="00683283"/>
    <w:rsid w:val="00685B6A"/>
    <w:rsid w:val="00685DFC"/>
    <w:rsid w:val="006879F0"/>
    <w:rsid w:val="00690019"/>
    <w:rsid w:val="00691B69"/>
    <w:rsid w:val="00693761"/>
    <w:rsid w:val="00696192"/>
    <w:rsid w:val="0069731A"/>
    <w:rsid w:val="006974B8"/>
    <w:rsid w:val="006A2557"/>
    <w:rsid w:val="006A3AE2"/>
    <w:rsid w:val="006A6109"/>
    <w:rsid w:val="006B05F1"/>
    <w:rsid w:val="006B49BA"/>
    <w:rsid w:val="006B501F"/>
    <w:rsid w:val="006B68A0"/>
    <w:rsid w:val="006C1684"/>
    <w:rsid w:val="006C3874"/>
    <w:rsid w:val="006C5161"/>
    <w:rsid w:val="006D17B6"/>
    <w:rsid w:val="006D5265"/>
    <w:rsid w:val="006D7A95"/>
    <w:rsid w:val="006E2E3F"/>
    <w:rsid w:val="006F068E"/>
    <w:rsid w:val="006F22C9"/>
    <w:rsid w:val="006F413F"/>
    <w:rsid w:val="006F6F4F"/>
    <w:rsid w:val="006F704D"/>
    <w:rsid w:val="0070258B"/>
    <w:rsid w:val="00702808"/>
    <w:rsid w:val="00702E40"/>
    <w:rsid w:val="00703111"/>
    <w:rsid w:val="007046E3"/>
    <w:rsid w:val="00704A7D"/>
    <w:rsid w:val="00707A97"/>
    <w:rsid w:val="0071324C"/>
    <w:rsid w:val="007140B4"/>
    <w:rsid w:val="00716CC4"/>
    <w:rsid w:val="0072023A"/>
    <w:rsid w:val="007219D3"/>
    <w:rsid w:val="00721F72"/>
    <w:rsid w:val="00722F29"/>
    <w:rsid w:val="007230F0"/>
    <w:rsid w:val="00723F78"/>
    <w:rsid w:val="00727482"/>
    <w:rsid w:val="00730436"/>
    <w:rsid w:val="00731FEF"/>
    <w:rsid w:val="007325EB"/>
    <w:rsid w:val="00733AC8"/>
    <w:rsid w:val="00734CDA"/>
    <w:rsid w:val="00735E4F"/>
    <w:rsid w:val="00737332"/>
    <w:rsid w:val="00740239"/>
    <w:rsid w:val="00743347"/>
    <w:rsid w:val="00743663"/>
    <w:rsid w:val="00744BFE"/>
    <w:rsid w:val="00745A06"/>
    <w:rsid w:val="00745FEF"/>
    <w:rsid w:val="00745FF4"/>
    <w:rsid w:val="00746701"/>
    <w:rsid w:val="00751614"/>
    <w:rsid w:val="007520BF"/>
    <w:rsid w:val="007568F1"/>
    <w:rsid w:val="0075697A"/>
    <w:rsid w:val="00761825"/>
    <w:rsid w:val="00762D49"/>
    <w:rsid w:val="007637E4"/>
    <w:rsid w:val="00770D52"/>
    <w:rsid w:val="00772805"/>
    <w:rsid w:val="00773957"/>
    <w:rsid w:val="00780CBF"/>
    <w:rsid w:val="007859CB"/>
    <w:rsid w:val="00785EBA"/>
    <w:rsid w:val="00790A4A"/>
    <w:rsid w:val="00790BC7"/>
    <w:rsid w:val="007910A1"/>
    <w:rsid w:val="00795622"/>
    <w:rsid w:val="0079764C"/>
    <w:rsid w:val="007B4811"/>
    <w:rsid w:val="007B5A9E"/>
    <w:rsid w:val="007B7408"/>
    <w:rsid w:val="007C0CEA"/>
    <w:rsid w:val="007C2EB3"/>
    <w:rsid w:val="007C5153"/>
    <w:rsid w:val="007C682D"/>
    <w:rsid w:val="007C7081"/>
    <w:rsid w:val="007C7C7A"/>
    <w:rsid w:val="007D03DF"/>
    <w:rsid w:val="007D1141"/>
    <w:rsid w:val="007D2AC4"/>
    <w:rsid w:val="007E2390"/>
    <w:rsid w:val="007E4162"/>
    <w:rsid w:val="007F2B57"/>
    <w:rsid w:val="007F4749"/>
    <w:rsid w:val="007F5DC0"/>
    <w:rsid w:val="007F60AD"/>
    <w:rsid w:val="00803490"/>
    <w:rsid w:val="00806D68"/>
    <w:rsid w:val="00811FFE"/>
    <w:rsid w:val="00815ADD"/>
    <w:rsid w:val="008178B8"/>
    <w:rsid w:val="00817D4C"/>
    <w:rsid w:val="008211C5"/>
    <w:rsid w:val="008238A4"/>
    <w:rsid w:val="00826E17"/>
    <w:rsid w:val="008310CA"/>
    <w:rsid w:val="00831138"/>
    <w:rsid w:val="0083146D"/>
    <w:rsid w:val="00831C8F"/>
    <w:rsid w:val="008354F9"/>
    <w:rsid w:val="00836EAA"/>
    <w:rsid w:val="008379FC"/>
    <w:rsid w:val="00841F58"/>
    <w:rsid w:val="00844497"/>
    <w:rsid w:val="00846182"/>
    <w:rsid w:val="008503D7"/>
    <w:rsid w:val="008504A7"/>
    <w:rsid w:val="00850AC2"/>
    <w:rsid w:val="00850E16"/>
    <w:rsid w:val="00851E2B"/>
    <w:rsid w:val="00853C1B"/>
    <w:rsid w:val="008547D6"/>
    <w:rsid w:val="00855783"/>
    <w:rsid w:val="00855C3A"/>
    <w:rsid w:val="0085698A"/>
    <w:rsid w:val="00857378"/>
    <w:rsid w:val="00862A45"/>
    <w:rsid w:val="00862AA3"/>
    <w:rsid w:val="00867B59"/>
    <w:rsid w:val="00872E8F"/>
    <w:rsid w:val="0087420E"/>
    <w:rsid w:val="00876D89"/>
    <w:rsid w:val="008771CD"/>
    <w:rsid w:val="00877ED9"/>
    <w:rsid w:val="00882BCA"/>
    <w:rsid w:val="008878E5"/>
    <w:rsid w:val="00895681"/>
    <w:rsid w:val="00895B4A"/>
    <w:rsid w:val="008A05E3"/>
    <w:rsid w:val="008A115D"/>
    <w:rsid w:val="008A29F1"/>
    <w:rsid w:val="008A35A7"/>
    <w:rsid w:val="008A5064"/>
    <w:rsid w:val="008A57E9"/>
    <w:rsid w:val="008B057A"/>
    <w:rsid w:val="008B081A"/>
    <w:rsid w:val="008B13C1"/>
    <w:rsid w:val="008B1812"/>
    <w:rsid w:val="008B35C4"/>
    <w:rsid w:val="008B4B1D"/>
    <w:rsid w:val="008B6E3B"/>
    <w:rsid w:val="008C5BC5"/>
    <w:rsid w:val="008C5E09"/>
    <w:rsid w:val="008D6184"/>
    <w:rsid w:val="008E27FB"/>
    <w:rsid w:val="008E55EC"/>
    <w:rsid w:val="008E6025"/>
    <w:rsid w:val="008F1231"/>
    <w:rsid w:val="008F4D23"/>
    <w:rsid w:val="008F5135"/>
    <w:rsid w:val="008F56E8"/>
    <w:rsid w:val="00900E49"/>
    <w:rsid w:val="0090110C"/>
    <w:rsid w:val="0090249B"/>
    <w:rsid w:val="0090361C"/>
    <w:rsid w:val="00905048"/>
    <w:rsid w:val="00907178"/>
    <w:rsid w:val="009075A1"/>
    <w:rsid w:val="00907EB1"/>
    <w:rsid w:val="00915A9C"/>
    <w:rsid w:val="00915CAB"/>
    <w:rsid w:val="009179D5"/>
    <w:rsid w:val="009201E3"/>
    <w:rsid w:val="00920669"/>
    <w:rsid w:val="00923861"/>
    <w:rsid w:val="00923EA0"/>
    <w:rsid w:val="00924CCA"/>
    <w:rsid w:val="00924E36"/>
    <w:rsid w:val="00925DC4"/>
    <w:rsid w:val="00926758"/>
    <w:rsid w:val="00930162"/>
    <w:rsid w:val="00930B3E"/>
    <w:rsid w:val="00932F38"/>
    <w:rsid w:val="00934BE0"/>
    <w:rsid w:val="00935CDA"/>
    <w:rsid w:val="00940C7C"/>
    <w:rsid w:val="0094289D"/>
    <w:rsid w:val="0094453B"/>
    <w:rsid w:val="00945E53"/>
    <w:rsid w:val="00957EC5"/>
    <w:rsid w:val="00961420"/>
    <w:rsid w:val="00962584"/>
    <w:rsid w:val="009666ED"/>
    <w:rsid w:val="00966E6F"/>
    <w:rsid w:val="0096793E"/>
    <w:rsid w:val="0097016C"/>
    <w:rsid w:val="00971854"/>
    <w:rsid w:val="00972072"/>
    <w:rsid w:val="009722B0"/>
    <w:rsid w:val="0097310F"/>
    <w:rsid w:val="009748CA"/>
    <w:rsid w:val="0097490B"/>
    <w:rsid w:val="009757E2"/>
    <w:rsid w:val="00975D54"/>
    <w:rsid w:val="00984FC4"/>
    <w:rsid w:val="00991164"/>
    <w:rsid w:val="00991335"/>
    <w:rsid w:val="0099218E"/>
    <w:rsid w:val="0099368E"/>
    <w:rsid w:val="00995798"/>
    <w:rsid w:val="009A096C"/>
    <w:rsid w:val="009A13C8"/>
    <w:rsid w:val="009A1579"/>
    <w:rsid w:val="009A564D"/>
    <w:rsid w:val="009A5702"/>
    <w:rsid w:val="009B198F"/>
    <w:rsid w:val="009B31F8"/>
    <w:rsid w:val="009B4E28"/>
    <w:rsid w:val="009C0280"/>
    <w:rsid w:val="009C57F9"/>
    <w:rsid w:val="009C5C0D"/>
    <w:rsid w:val="009C5CC7"/>
    <w:rsid w:val="009D0DA1"/>
    <w:rsid w:val="009D1EEC"/>
    <w:rsid w:val="009D741D"/>
    <w:rsid w:val="009F3114"/>
    <w:rsid w:val="009F3A6D"/>
    <w:rsid w:val="00A01872"/>
    <w:rsid w:val="00A022F6"/>
    <w:rsid w:val="00A034BD"/>
    <w:rsid w:val="00A10DA4"/>
    <w:rsid w:val="00A21F0B"/>
    <w:rsid w:val="00A22404"/>
    <w:rsid w:val="00A33C45"/>
    <w:rsid w:val="00A34609"/>
    <w:rsid w:val="00A36016"/>
    <w:rsid w:val="00A36EA7"/>
    <w:rsid w:val="00A412E1"/>
    <w:rsid w:val="00A42B32"/>
    <w:rsid w:val="00A477A8"/>
    <w:rsid w:val="00A51E77"/>
    <w:rsid w:val="00A5366B"/>
    <w:rsid w:val="00A54882"/>
    <w:rsid w:val="00A551A2"/>
    <w:rsid w:val="00A603B4"/>
    <w:rsid w:val="00A60805"/>
    <w:rsid w:val="00A6429E"/>
    <w:rsid w:val="00A643A8"/>
    <w:rsid w:val="00A6630C"/>
    <w:rsid w:val="00A71A8E"/>
    <w:rsid w:val="00A73183"/>
    <w:rsid w:val="00A73615"/>
    <w:rsid w:val="00A85E24"/>
    <w:rsid w:val="00A934B9"/>
    <w:rsid w:val="00A93BE3"/>
    <w:rsid w:val="00A95BA3"/>
    <w:rsid w:val="00A96609"/>
    <w:rsid w:val="00AA0583"/>
    <w:rsid w:val="00AA71B6"/>
    <w:rsid w:val="00AB0A09"/>
    <w:rsid w:val="00AB1BA6"/>
    <w:rsid w:val="00AB2701"/>
    <w:rsid w:val="00AB35E1"/>
    <w:rsid w:val="00AB4472"/>
    <w:rsid w:val="00AC1B0F"/>
    <w:rsid w:val="00AC22DE"/>
    <w:rsid w:val="00AC24C2"/>
    <w:rsid w:val="00AC2C47"/>
    <w:rsid w:val="00AC6D78"/>
    <w:rsid w:val="00AC768A"/>
    <w:rsid w:val="00AD2E85"/>
    <w:rsid w:val="00AD5939"/>
    <w:rsid w:val="00AE2088"/>
    <w:rsid w:val="00AE2C72"/>
    <w:rsid w:val="00AE323B"/>
    <w:rsid w:val="00AE6C4E"/>
    <w:rsid w:val="00AF224A"/>
    <w:rsid w:val="00AF2A08"/>
    <w:rsid w:val="00AF3B92"/>
    <w:rsid w:val="00AF4D77"/>
    <w:rsid w:val="00AF5088"/>
    <w:rsid w:val="00AF66E7"/>
    <w:rsid w:val="00B00210"/>
    <w:rsid w:val="00B00612"/>
    <w:rsid w:val="00B0071C"/>
    <w:rsid w:val="00B007C4"/>
    <w:rsid w:val="00B00B9A"/>
    <w:rsid w:val="00B01251"/>
    <w:rsid w:val="00B014FA"/>
    <w:rsid w:val="00B03F6A"/>
    <w:rsid w:val="00B0672C"/>
    <w:rsid w:val="00B14810"/>
    <w:rsid w:val="00B16786"/>
    <w:rsid w:val="00B22023"/>
    <w:rsid w:val="00B2242A"/>
    <w:rsid w:val="00B2508F"/>
    <w:rsid w:val="00B25C8A"/>
    <w:rsid w:val="00B27287"/>
    <w:rsid w:val="00B3102C"/>
    <w:rsid w:val="00B35B6C"/>
    <w:rsid w:val="00B36FF0"/>
    <w:rsid w:val="00B43C13"/>
    <w:rsid w:val="00B450E9"/>
    <w:rsid w:val="00B45A2B"/>
    <w:rsid w:val="00B52A20"/>
    <w:rsid w:val="00B538CC"/>
    <w:rsid w:val="00B542E4"/>
    <w:rsid w:val="00B60674"/>
    <w:rsid w:val="00B6332C"/>
    <w:rsid w:val="00B63410"/>
    <w:rsid w:val="00B64274"/>
    <w:rsid w:val="00B662FD"/>
    <w:rsid w:val="00B66E0D"/>
    <w:rsid w:val="00B72ADB"/>
    <w:rsid w:val="00B758BF"/>
    <w:rsid w:val="00B76992"/>
    <w:rsid w:val="00B769A4"/>
    <w:rsid w:val="00B81F57"/>
    <w:rsid w:val="00B8229D"/>
    <w:rsid w:val="00B82CC6"/>
    <w:rsid w:val="00B82FAA"/>
    <w:rsid w:val="00B85BF7"/>
    <w:rsid w:val="00B90B7A"/>
    <w:rsid w:val="00B927D6"/>
    <w:rsid w:val="00B92CCE"/>
    <w:rsid w:val="00B96E55"/>
    <w:rsid w:val="00BA2666"/>
    <w:rsid w:val="00BA3A91"/>
    <w:rsid w:val="00BA778C"/>
    <w:rsid w:val="00BB0E7F"/>
    <w:rsid w:val="00BB2D58"/>
    <w:rsid w:val="00BB3991"/>
    <w:rsid w:val="00BC03DC"/>
    <w:rsid w:val="00BC34C6"/>
    <w:rsid w:val="00BC4E3A"/>
    <w:rsid w:val="00BC6B3F"/>
    <w:rsid w:val="00BC770A"/>
    <w:rsid w:val="00BD0BA0"/>
    <w:rsid w:val="00BD15DE"/>
    <w:rsid w:val="00BD2B8B"/>
    <w:rsid w:val="00BE63FE"/>
    <w:rsid w:val="00BE7174"/>
    <w:rsid w:val="00BF09C0"/>
    <w:rsid w:val="00BF2382"/>
    <w:rsid w:val="00BF28CB"/>
    <w:rsid w:val="00BF38FC"/>
    <w:rsid w:val="00BF5805"/>
    <w:rsid w:val="00BF6D3E"/>
    <w:rsid w:val="00C05643"/>
    <w:rsid w:val="00C06BDF"/>
    <w:rsid w:val="00C07C42"/>
    <w:rsid w:val="00C10D70"/>
    <w:rsid w:val="00C12C49"/>
    <w:rsid w:val="00C16AB5"/>
    <w:rsid w:val="00C16B26"/>
    <w:rsid w:val="00C1732F"/>
    <w:rsid w:val="00C21704"/>
    <w:rsid w:val="00C23902"/>
    <w:rsid w:val="00C25026"/>
    <w:rsid w:val="00C2629A"/>
    <w:rsid w:val="00C31261"/>
    <w:rsid w:val="00C42B4D"/>
    <w:rsid w:val="00C441A0"/>
    <w:rsid w:val="00C4435A"/>
    <w:rsid w:val="00C45DB3"/>
    <w:rsid w:val="00C46480"/>
    <w:rsid w:val="00C46720"/>
    <w:rsid w:val="00C46D1E"/>
    <w:rsid w:val="00C479FC"/>
    <w:rsid w:val="00C51F83"/>
    <w:rsid w:val="00C54196"/>
    <w:rsid w:val="00C54B3F"/>
    <w:rsid w:val="00C55543"/>
    <w:rsid w:val="00C62EEA"/>
    <w:rsid w:val="00C66FAE"/>
    <w:rsid w:val="00C67644"/>
    <w:rsid w:val="00C70B2E"/>
    <w:rsid w:val="00C739EB"/>
    <w:rsid w:val="00C81B3D"/>
    <w:rsid w:val="00C81F00"/>
    <w:rsid w:val="00C90C7E"/>
    <w:rsid w:val="00C91F26"/>
    <w:rsid w:val="00C93CD7"/>
    <w:rsid w:val="00CA1AED"/>
    <w:rsid w:val="00CA32EA"/>
    <w:rsid w:val="00CA4FC2"/>
    <w:rsid w:val="00CA5BAF"/>
    <w:rsid w:val="00CA6263"/>
    <w:rsid w:val="00CA7DD5"/>
    <w:rsid w:val="00CB161D"/>
    <w:rsid w:val="00CB3812"/>
    <w:rsid w:val="00CB38B7"/>
    <w:rsid w:val="00CB7955"/>
    <w:rsid w:val="00CC0F43"/>
    <w:rsid w:val="00CC2551"/>
    <w:rsid w:val="00CC3982"/>
    <w:rsid w:val="00CC5027"/>
    <w:rsid w:val="00CD0F5B"/>
    <w:rsid w:val="00CD72A8"/>
    <w:rsid w:val="00CE14D9"/>
    <w:rsid w:val="00CE62EA"/>
    <w:rsid w:val="00CE79E8"/>
    <w:rsid w:val="00CF1729"/>
    <w:rsid w:val="00D04DF0"/>
    <w:rsid w:val="00D06C4C"/>
    <w:rsid w:val="00D07DA8"/>
    <w:rsid w:val="00D1064B"/>
    <w:rsid w:val="00D10C5F"/>
    <w:rsid w:val="00D10F49"/>
    <w:rsid w:val="00D11C8B"/>
    <w:rsid w:val="00D12230"/>
    <w:rsid w:val="00D13B95"/>
    <w:rsid w:val="00D14227"/>
    <w:rsid w:val="00D15326"/>
    <w:rsid w:val="00D172C5"/>
    <w:rsid w:val="00D27FE4"/>
    <w:rsid w:val="00D30752"/>
    <w:rsid w:val="00D31F80"/>
    <w:rsid w:val="00D33805"/>
    <w:rsid w:val="00D40666"/>
    <w:rsid w:val="00D42CFE"/>
    <w:rsid w:val="00D47FBA"/>
    <w:rsid w:val="00D51977"/>
    <w:rsid w:val="00D53163"/>
    <w:rsid w:val="00D55758"/>
    <w:rsid w:val="00D56122"/>
    <w:rsid w:val="00D575EC"/>
    <w:rsid w:val="00D5764C"/>
    <w:rsid w:val="00D62117"/>
    <w:rsid w:val="00D649C0"/>
    <w:rsid w:val="00D65E49"/>
    <w:rsid w:val="00D712A4"/>
    <w:rsid w:val="00D71A77"/>
    <w:rsid w:val="00D724A1"/>
    <w:rsid w:val="00D72FCD"/>
    <w:rsid w:val="00D738A1"/>
    <w:rsid w:val="00D76B23"/>
    <w:rsid w:val="00D80802"/>
    <w:rsid w:val="00D8093A"/>
    <w:rsid w:val="00D84E56"/>
    <w:rsid w:val="00D85998"/>
    <w:rsid w:val="00D85A5E"/>
    <w:rsid w:val="00D86375"/>
    <w:rsid w:val="00D875E0"/>
    <w:rsid w:val="00D90AA5"/>
    <w:rsid w:val="00D92006"/>
    <w:rsid w:val="00DA04A9"/>
    <w:rsid w:val="00DA0FF8"/>
    <w:rsid w:val="00DA1206"/>
    <w:rsid w:val="00DA1463"/>
    <w:rsid w:val="00DA2FBC"/>
    <w:rsid w:val="00DA52FD"/>
    <w:rsid w:val="00DA5B41"/>
    <w:rsid w:val="00DA6EEC"/>
    <w:rsid w:val="00DA73B6"/>
    <w:rsid w:val="00DA7D45"/>
    <w:rsid w:val="00DB362B"/>
    <w:rsid w:val="00DB5C7A"/>
    <w:rsid w:val="00DB6CD1"/>
    <w:rsid w:val="00DC2978"/>
    <w:rsid w:val="00DC4688"/>
    <w:rsid w:val="00DD0595"/>
    <w:rsid w:val="00DD0BA4"/>
    <w:rsid w:val="00DD3E19"/>
    <w:rsid w:val="00DD43DC"/>
    <w:rsid w:val="00DE18F1"/>
    <w:rsid w:val="00DE1FB0"/>
    <w:rsid w:val="00DE58F9"/>
    <w:rsid w:val="00DE5F66"/>
    <w:rsid w:val="00DF051D"/>
    <w:rsid w:val="00DF279F"/>
    <w:rsid w:val="00DF2C67"/>
    <w:rsid w:val="00DF3AA2"/>
    <w:rsid w:val="00E007B6"/>
    <w:rsid w:val="00E00C0F"/>
    <w:rsid w:val="00E013DA"/>
    <w:rsid w:val="00E03492"/>
    <w:rsid w:val="00E07B8E"/>
    <w:rsid w:val="00E138B0"/>
    <w:rsid w:val="00E15A7E"/>
    <w:rsid w:val="00E20E26"/>
    <w:rsid w:val="00E22E8C"/>
    <w:rsid w:val="00E25AF6"/>
    <w:rsid w:val="00E26492"/>
    <w:rsid w:val="00E264C8"/>
    <w:rsid w:val="00E35C49"/>
    <w:rsid w:val="00E379FF"/>
    <w:rsid w:val="00E43C1E"/>
    <w:rsid w:val="00E43D5C"/>
    <w:rsid w:val="00E45982"/>
    <w:rsid w:val="00E502A8"/>
    <w:rsid w:val="00E52EE2"/>
    <w:rsid w:val="00E531CB"/>
    <w:rsid w:val="00E5613C"/>
    <w:rsid w:val="00E6018E"/>
    <w:rsid w:val="00E626C7"/>
    <w:rsid w:val="00E6544A"/>
    <w:rsid w:val="00E7622D"/>
    <w:rsid w:val="00E76235"/>
    <w:rsid w:val="00E77330"/>
    <w:rsid w:val="00E80C00"/>
    <w:rsid w:val="00E81866"/>
    <w:rsid w:val="00E834FA"/>
    <w:rsid w:val="00E840B1"/>
    <w:rsid w:val="00E91C8B"/>
    <w:rsid w:val="00E95B30"/>
    <w:rsid w:val="00E96B37"/>
    <w:rsid w:val="00EA3A2C"/>
    <w:rsid w:val="00EA48EA"/>
    <w:rsid w:val="00EB4F10"/>
    <w:rsid w:val="00EB6A2D"/>
    <w:rsid w:val="00EC28A2"/>
    <w:rsid w:val="00EC2DDB"/>
    <w:rsid w:val="00EC2FB8"/>
    <w:rsid w:val="00EC622D"/>
    <w:rsid w:val="00ED106C"/>
    <w:rsid w:val="00ED71FC"/>
    <w:rsid w:val="00EE0897"/>
    <w:rsid w:val="00EE1992"/>
    <w:rsid w:val="00EE7EC2"/>
    <w:rsid w:val="00EF0261"/>
    <w:rsid w:val="00EF2B66"/>
    <w:rsid w:val="00F008D5"/>
    <w:rsid w:val="00F00CC9"/>
    <w:rsid w:val="00F027F6"/>
    <w:rsid w:val="00F05D88"/>
    <w:rsid w:val="00F06CFF"/>
    <w:rsid w:val="00F06FB5"/>
    <w:rsid w:val="00F16856"/>
    <w:rsid w:val="00F22EC3"/>
    <w:rsid w:val="00F317EC"/>
    <w:rsid w:val="00F31A70"/>
    <w:rsid w:val="00F327BC"/>
    <w:rsid w:val="00F427DF"/>
    <w:rsid w:val="00F42BE0"/>
    <w:rsid w:val="00F442D0"/>
    <w:rsid w:val="00F50392"/>
    <w:rsid w:val="00F5193C"/>
    <w:rsid w:val="00F56055"/>
    <w:rsid w:val="00F62227"/>
    <w:rsid w:val="00F70493"/>
    <w:rsid w:val="00F72277"/>
    <w:rsid w:val="00F728E8"/>
    <w:rsid w:val="00F734C2"/>
    <w:rsid w:val="00F73545"/>
    <w:rsid w:val="00F73B0E"/>
    <w:rsid w:val="00F77835"/>
    <w:rsid w:val="00F77CDD"/>
    <w:rsid w:val="00F84176"/>
    <w:rsid w:val="00F84F2B"/>
    <w:rsid w:val="00F87D9B"/>
    <w:rsid w:val="00F939D9"/>
    <w:rsid w:val="00F9467E"/>
    <w:rsid w:val="00F94BD6"/>
    <w:rsid w:val="00F95029"/>
    <w:rsid w:val="00F9565D"/>
    <w:rsid w:val="00F9570B"/>
    <w:rsid w:val="00FA4DE2"/>
    <w:rsid w:val="00FA5D7D"/>
    <w:rsid w:val="00FB228F"/>
    <w:rsid w:val="00FB25FD"/>
    <w:rsid w:val="00FC048B"/>
    <w:rsid w:val="00FC4638"/>
    <w:rsid w:val="00FC6B19"/>
    <w:rsid w:val="00FC734D"/>
    <w:rsid w:val="00FD6A97"/>
    <w:rsid w:val="00FE0E3B"/>
    <w:rsid w:val="00FE16D0"/>
    <w:rsid w:val="00FE1E60"/>
    <w:rsid w:val="00FE4550"/>
    <w:rsid w:val="00FE4B59"/>
    <w:rsid w:val="00FF0E8C"/>
    <w:rsid w:val="00FF1B48"/>
    <w:rsid w:val="00FF1FCF"/>
    <w:rsid w:val="00FF3FED"/>
    <w:rsid w:val="00FF56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B7E41"/>
  <w15:chartTrackingRefBased/>
  <w15:docId w15:val="{96B0F90E-32E0-4A7E-B760-8F951E31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C0CEA"/>
    <w:pPr>
      <w:autoSpaceDE w:val="0"/>
      <w:autoSpaceDN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7C0CEA"/>
    <w:pPr>
      <w:keepNext/>
      <w:jc w:val="center"/>
      <w:outlineLvl w:val="0"/>
    </w:pPr>
    <w:rPr>
      <w:b/>
      <w:bCs/>
    </w:rPr>
  </w:style>
  <w:style w:type="paragraph" w:styleId="Nadpis4">
    <w:name w:val="heading 4"/>
    <w:basedOn w:val="Normlny"/>
    <w:next w:val="Normlny"/>
    <w:link w:val="Nadpis4Char"/>
    <w:uiPriority w:val="99"/>
    <w:qFormat/>
    <w:rsid w:val="007C0CEA"/>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7C0CEA"/>
    <w:rPr>
      <w:rFonts w:ascii="Times New Roman" w:eastAsia="Times New Roman" w:hAnsi="Times New Roman" w:cs="Times New Roman"/>
      <w:b/>
      <w:bCs/>
      <w:sz w:val="24"/>
      <w:szCs w:val="24"/>
      <w:lang w:eastAsia="sk-SK"/>
    </w:rPr>
  </w:style>
  <w:style w:type="character" w:customStyle="1" w:styleId="Nadpis4Char">
    <w:name w:val="Nadpis 4 Char"/>
    <w:basedOn w:val="Predvolenpsmoodseku"/>
    <w:link w:val="Nadpis4"/>
    <w:uiPriority w:val="99"/>
    <w:rsid w:val="007C0CEA"/>
    <w:rPr>
      <w:rFonts w:ascii="Times New Roman" w:eastAsia="Times New Roman" w:hAnsi="Times New Roman" w:cs="Times New Roman"/>
      <w:b/>
      <w:bCs/>
      <w:lang w:eastAsia="sk-SK"/>
    </w:rPr>
  </w:style>
  <w:style w:type="paragraph" w:customStyle="1" w:styleId="Default">
    <w:name w:val="Default"/>
    <w:rsid w:val="007C0CEA"/>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3">
    <w:name w:val="Body Text 3"/>
    <w:basedOn w:val="Normlny"/>
    <w:link w:val="Zkladntext3Char"/>
    <w:uiPriority w:val="99"/>
    <w:rsid w:val="007C0CEA"/>
    <w:pPr>
      <w:spacing w:line="240" w:lineRule="atLeast"/>
      <w:jc w:val="both"/>
    </w:pPr>
  </w:style>
  <w:style w:type="character" w:customStyle="1" w:styleId="Zkladntext3Char">
    <w:name w:val="Základný text 3 Char"/>
    <w:basedOn w:val="Predvolenpsmoodseku"/>
    <w:link w:val="Zkladntext3"/>
    <w:uiPriority w:val="99"/>
    <w:rsid w:val="007C0CEA"/>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rsid w:val="007C0CEA"/>
    <w:pPr>
      <w:jc w:val="center"/>
    </w:pPr>
    <w:rPr>
      <w:sz w:val="20"/>
      <w:szCs w:val="20"/>
    </w:rPr>
  </w:style>
  <w:style w:type="character" w:customStyle="1" w:styleId="Zkladntext2Char">
    <w:name w:val="Základný text 2 Char"/>
    <w:basedOn w:val="Predvolenpsmoodseku"/>
    <w:link w:val="Zkladntext2"/>
    <w:uiPriority w:val="99"/>
    <w:rsid w:val="007C0CEA"/>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7C0CEA"/>
    <w:rPr>
      <w:sz w:val="20"/>
      <w:szCs w:val="20"/>
      <w:lang w:eastAsia="en-US"/>
    </w:rPr>
  </w:style>
  <w:style w:type="character" w:styleId="Siln">
    <w:name w:val="Strong"/>
    <w:basedOn w:val="Predvolenpsmoodseku"/>
    <w:uiPriority w:val="99"/>
    <w:qFormat/>
    <w:rsid w:val="007C0CEA"/>
    <w:rPr>
      <w:rFonts w:cs="Times New Roman"/>
      <w:b/>
      <w:bCs/>
    </w:rPr>
  </w:style>
  <w:style w:type="paragraph" w:styleId="Odsekzoznamu">
    <w:name w:val="List Paragraph"/>
    <w:basedOn w:val="Normlny"/>
    <w:uiPriority w:val="34"/>
    <w:qFormat/>
    <w:rsid w:val="007C0CEA"/>
    <w:pPr>
      <w:ind w:left="720"/>
      <w:contextualSpacing/>
    </w:pPr>
  </w:style>
  <w:style w:type="character" w:styleId="Odkaznakomentr">
    <w:name w:val="annotation reference"/>
    <w:basedOn w:val="Predvolenpsmoodseku"/>
    <w:uiPriority w:val="99"/>
    <w:semiHidden/>
    <w:unhideWhenUsed/>
    <w:rsid w:val="000617B2"/>
    <w:rPr>
      <w:sz w:val="16"/>
      <w:szCs w:val="16"/>
    </w:rPr>
  </w:style>
  <w:style w:type="paragraph" w:styleId="Textkomentra">
    <w:name w:val="annotation text"/>
    <w:basedOn w:val="Normlny"/>
    <w:link w:val="TextkomentraChar"/>
    <w:uiPriority w:val="99"/>
    <w:semiHidden/>
    <w:unhideWhenUsed/>
    <w:rsid w:val="000617B2"/>
    <w:rPr>
      <w:sz w:val="20"/>
      <w:szCs w:val="20"/>
    </w:rPr>
  </w:style>
  <w:style w:type="character" w:customStyle="1" w:styleId="TextkomentraChar">
    <w:name w:val="Text komentára Char"/>
    <w:basedOn w:val="Predvolenpsmoodseku"/>
    <w:link w:val="Textkomentra"/>
    <w:uiPriority w:val="99"/>
    <w:semiHidden/>
    <w:rsid w:val="000617B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617B2"/>
    <w:rPr>
      <w:b/>
      <w:bCs/>
    </w:rPr>
  </w:style>
  <w:style w:type="character" w:customStyle="1" w:styleId="PredmetkomentraChar">
    <w:name w:val="Predmet komentára Char"/>
    <w:basedOn w:val="TextkomentraChar"/>
    <w:link w:val="Predmetkomentra"/>
    <w:uiPriority w:val="99"/>
    <w:semiHidden/>
    <w:rsid w:val="000617B2"/>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0617B2"/>
    <w:rPr>
      <w:rFonts w:ascii="Segoe UI" w:hAnsi="Segoe UI" w:cs="Segoe UI"/>
      <w:sz w:val="18"/>
      <w:szCs w:val="18"/>
    </w:rPr>
  </w:style>
  <w:style w:type="character" w:customStyle="1" w:styleId="TextbublinyChar">
    <w:name w:val="Text bubliny Char"/>
    <w:basedOn w:val="Predvolenpsmoodseku"/>
    <w:link w:val="Textbubliny"/>
    <w:uiPriority w:val="99"/>
    <w:semiHidden/>
    <w:rsid w:val="000617B2"/>
    <w:rPr>
      <w:rFonts w:ascii="Segoe UI" w:eastAsia="Times New Roman" w:hAnsi="Segoe UI" w:cs="Segoe UI"/>
      <w:sz w:val="18"/>
      <w:szCs w:val="18"/>
      <w:lang w:eastAsia="sk-SK"/>
    </w:rPr>
  </w:style>
  <w:style w:type="paragraph" w:styleId="Revzia">
    <w:name w:val="Revision"/>
    <w:hidden/>
    <w:uiPriority w:val="99"/>
    <w:semiHidden/>
    <w:rsid w:val="00B76992"/>
    <w:pPr>
      <w:spacing w:after="0"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FC6B19"/>
    <w:pPr>
      <w:tabs>
        <w:tab w:val="center" w:pos="4536"/>
        <w:tab w:val="right" w:pos="9072"/>
      </w:tabs>
    </w:pPr>
  </w:style>
  <w:style w:type="character" w:customStyle="1" w:styleId="HlavikaChar">
    <w:name w:val="Hlavička Char"/>
    <w:basedOn w:val="Predvolenpsmoodseku"/>
    <w:link w:val="Hlavika"/>
    <w:uiPriority w:val="99"/>
    <w:rsid w:val="00FC6B19"/>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C6B19"/>
    <w:pPr>
      <w:tabs>
        <w:tab w:val="center" w:pos="4536"/>
        <w:tab w:val="right" w:pos="9072"/>
      </w:tabs>
    </w:pPr>
  </w:style>
  <w:style w:type="character" w:customStyle="1" w:styleId="PtaChar">
    <w:name w:val="Päta Char"/>
    <w:basedOn w:val="Predvolenpsmoodseku"/>
    <w:link w:val="Pta"/>
    <w:uiPriority w:val="99"/>
    <w:rsid w:val="00FC6B19"/>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923EA0"/>
    <w:rPr>
      <w:color w:val="0563C1" w:themeColor="hyperlink"/>
      <w:u w:val="single"/>
    </w:rPr>
  </w:style>
  <w:style w:type="paragraph" w:styleId="Spiatonadresanaoblke">
    <w:name w:val="envelope return"/>
    <w:basedOn w:val="Normlny"/>
    <w:uiPriority w:val="99"/>
    <w:unhideWhenUsed/>
    <w:rsid w:val="00153CEA"/>
    <w:pPr>
      <w:autoSpaceDE/>
      <w:autoSpaceDN/>
    </w:pPr>
    <w:rPr>
      <w:b/>
      <w:bCs/>
      <w:color w:val="000000"/>
      <w:sz w:val="20"/>
      <w:szCs w:val="20"/>
      <w:lang w:eastAsia="cs-CZ"/>
      <w14:shadow w14:blurRad="50800" w14:dist="38100" w14:dir="2700000" w14:sx="100000" w14:sy="100000" w14:kx="0" w14:ky="0" w14:algn="tl">
        <w14:srgbClr w14:val="000000">
          <w14:alpha w14:val="60000"/>
        </w14:srgbClr>
      </w14:shadow>
    </w:rPr>
  </w:style>
  <w:style w:type="paragraph" w:styleId="Zarkazkladnhotextu2">
    <w:name w:val="Body Text Indent 2"/>
    <w:basedOn w:val="Normlny"/>
    <w:link w:val="Zarkazkladnhotextu2Char"/>
    <w:uiPriority w:val="99"/>
    <w:semiHidden/>
    <w:unhideWhenUsed/>
    <w:rsid w:val="00343E73"/>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343E73"/>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209697">
      <w:bodyDiv w:val="1"/>
      <w:marLeft w:val="0"/>
      <w:marRight w:val="0"/>
      <w:marTop w:val="0"/>
      <w:marBottom w:val="0"/>
      <w:divBdr>
        <w:top w:val="none" w:sz="0" w:space="0" w:color="auto"/>
        <w:left w:val="none" w:sz="0" w:space="0" w:color="auto"/>
        <w:bottom w:val="none" w:sz="0" w:space="0" w:color="auto"/>
        <w:right w:val="none" w:sz="0" w:space="0" w:color="auto"/>
      </w:divBdr>
      <w:divsChild>
        <w:div w:id="72171549">
          <w:marLeft w:val="0"/>
          <w:marRight w:val="0"/>
          <w:marTop w:val="100"/>
          <w:marBottom w:val="100"/>
          <w:divBdr>
            <w:top w:val="none" w:sz="0" w:space="0" w:color="auto"/>
            <w:left w:val="none" w:sz="0" w:space="0" w:color="auto"/>
            <w:bottom w:val="none" w:sz="0" w:space="0" w:color="auto"/>
            <w:right w:val="none" w:sz="0" w:space="0" w:color="auto"/>
          </w:divBdr>
          <w:divsChild>
            <w:div w:id="1908301727">
              <w:marLeft w:val="0"/>
              <w:marRight w:val="0"/>
              <w:marTop w:val="225"/>
              <w:marBottom w:val="750"/>
              <w:divBdr>
                <w:top w:val="none" w:sz="0" w:space="0" w:color="auto"/>
                <w:left w:val="none" w:sz="0" w:space="0" w:color="auto"/>
                <w:bottom w:val="none" w:sz="0" w:space="0" w:color="auto"/>
                <w:right w:val="none" w:sz="0" w:space="0" w:color="auto"/>
              </w:divBdr>
              <w:divsChild>
                <w:div w:id="126362913">
                  <w:marLeft w:val="0"/>
                  <w:marRight w:val="0"/>
                  <w:marTop w:val="0"/>
                  <w:marBottom w:val="0"/>
                  <w:divBdr>
                    <w:top w:val="none" w:sz="0" w:space="0" w:color="auto"/>
                    <w:left w:val="none" w:sz="0" w:space="0" w:color="auto"/>
                    <w:bottom w:val="none" w:sz="0" w:space="0" w:color="auto"/>
                    <w:right w:val="none" w:sz="0" w:space="0" w:color="auto"/>
                  </w:divBdr>
                  <w:divsChild>
                    <w:div w:id="1876966871">
                      <w:marLeft w:val="0"/>
                      <w:marRight w:val="0"/>
                      <w:marTop w:val="0"/>
                      <w:marBottom w:val="0"/>
                      <w:divBdr>
                        <w:top w:val="none" w:sz="0" w:space="0" w:color="auto"/>
                        <w:left w:val="none" w:sz="0" w:space="0" w:color="auto"/>
                        <w:bottom w:val="none" w:sz="0" w:space="0" w:color="auto"/>
                        <w:right w:val="none" w:sz="0" w:space="0" w:color="auto"/>
                      </w:divBdr>
                      <w:divsChild>
                        <w:div w:id="35737869">
                          <w:marLeft w:val="0"/>
                          <w:marRight w:val="0"/>
                          <w:marTop w:val="0"/>
                          <w:marBottom w:val="0"/>
                          <w:divBdr>
                            <w:top w:val="none" w:sz="0" w:space="0" w:color="auto"/>
                            <w:left w:val="none" w:sz="0" w:space="0" w:color="auto"/>
                            <w:bottom w:val="none" w:sz="0" w:space="0" w:color="auto"/>
                            <w:right w:val="none" w:sz="0" w:space="0" w:color="auto"/>
                          </w:divBdr>
                          <w:divsChild>
                            <w:div w:id="941913366">
                              <w:marLeft w:val="0"/>
                              <w:marRight w:val="0"/>
                              <w:marTop w:val="0"/>
                              <w:marBottom w:val="0"/>
                              <w:divBdr>
                                <w:top w:val="none" w:sz="0" w:space="0" w:color="auto"/>
                                <w:left w:val="none" w:sz="0" w:space="0" w:color="auto"/>
                                <w:bottom w:val="none" w:sz="0" w:space="0" w:color="auto"/>
                                <w:right w:val="none" w:sz="0" w:space="0" w:color="auto"/>
                              </w:divBdr>
                              <w:divsChild>
                                <w:div w:id="1279527104">
                                  <w:marLeft w:val="0"/>
                                  <w:marRight w:val="0"/>
                                  <w:marTop w:val="0"/>
                                  <w:marBottom w:val="0"/>
                                  <w:divBdr>
                                    <w:top w:val="none" w:sz="0" w:space="0" w:color="auto"/>
                                    <w:left w:val="none" w:sz="0" w:space="0" w:color="auto"/>
                                    <w:bottom w:val="none" w:sz="0" w:space="0" w:color="auto"/>
                                    <w:right w:val="none" w:sz="0" w:space="0" w:color="auto"/>
                                  </w:divBdr>
                                  <w:divsChild>
                                    <w:div w:id="1258296256">
                                      <w:marLeft w:val="0"/>
                                      <w:marRight w:val="0"/>
                                      <w:marTop w:val="0"/>
                                      <w:marBottom w:val="0"/>
                                      <w:divBdr>
                                        <w:top w:val="none" w:sz="0" w:space="0" w:color="auto"/>
                                        <w:left w:val="none" w:sz="0" w:space="0" w:color="auto"/>
                                        <w:bottom w:val="none" w:sz="0" w:space="0" w:color="auto"/>
                                        <w:right w:val="none" w:sz="0" w:space="0" w:color="auto"/>
                                      </w:divBdr>
                                      <w:divsChild>
                                        <w:div w:id="2100321859">
                                          <w:marLeft w:val="0"/>
                                          <w:marRight w:val="0"/>
                                          <w:marTop w:val="0"/>
                                          <w:marBottom w:val="0"/>
                                          <w:divBdr>
                                            <w:top w:val="none" w:sz="0" w:space="0" w:color="auto"/>
                                            <w:left w:val="none" w:sz="0" w:space="0" w:color="auto"/>
                                            <w:bottom w:val="none" w:sz="0" w:space="0" w:color="auto"/>
                                            <w:right w:val="none" w:sz="0" w:space="0" w:color="auto"/>
                                          </w:divBdr>
                                          <w:divsChild>
                                            <w:div w:id="20520498">
                                              <w:marLeft w:val="0"/>
                                              <w:marRight w:val="0"/>
                                              <w:marTop w:val="0"/>
                                              <w:marBottom w:val="0"/>
                                              <w:divBdr>
                                                <w:top w:val="none" w:sz="0" w:space="0" w:color="auto"/>
                                                <w:left w:val="none" w:sz="0" w:space="0" w:color="auto"/>
                                                <w:bottom w:val="none" w:sz="0" w:space="0" w:color="auto"/>
                                                <w:right w:val="none" w:sz="0" w:space="0" w:color="auto"/>
                                              </w:divBdr>
                                              <w:divsChild>
                                                <w:div w:id="626857662">
                                                  <w:marLeft w:val="0"/>
                                                  <w:marRight w:val="0"/>
                                                  <w:marTop w:val="0"/>
                                                  <w:marBottom w:val="0"/>
                                                  <w:divBdr>
                                                    <w:top w:val="none" w:sz="0" w:space="0" w:color="auto"/>
                                                    <w:left w:val="none" w:sz="0" w:space="0" w:color="auto"/>
                                                    <w:bottom w:val="none" w:sz="0" w:space="0" w:color="auto"/>
                                                    <w:right w:val="none" w:sz="0" w:space="0" w:color="auto"/>
                                                  </w:divBdr>
                                                  <w:divsChild>
                                                    <w:div w:id="572398798">
                                                      <w:marLeft w:val="0"/>
                                                      <w:marRight w:val="0"/>
                                                      <w:marTop w:val="0"/>
                                                      <w:marBottom w:val="0"/>
                                                      <w:divBdr>
                                                        <w:top w:val="none" w:sz="0" w:space="0" w:color="auto"/>
                                                        <w:left w:val="none" w:sz="0" w:space="0" w:color="auto"/>
                                                        <w:bottom w:val="none" w:sz="0" w:space="0" w:color="auto"/>
                                                        <w:right w:val="none" w:sz="0" w:space="0" w:color="auto"/>
                                                      </w:divBdr>
                                                      <w:divsChild>
                                                        <w:div w:id="1109009381">
                                                          <w:marLeft w:val="0"/>
                                                          <w:marRight w:val="0"/>
                                                          <w:marTop w:val="0"/>
                                                          <w:marBottom w:val="0"/>
                                                          <w:divBdr>
                                                            <w:top w:val="none" w:sz="0" w:space="0" w:color="auto"/>
                                                            <w:left w:val="none" w:sz="0" w:space="0" w:color="auto"/>
                                                            <w:bottom w:val="none" w:sz="0" w:space="0" w:color="auto"/>
                                                            <w:right w:val="none" w:sz="0" w:space="0" w:color="auto"/>
                                                          </w:divBdr>
                                                          <w:divsChild>
                                                            <w:div w:id="2076278648">
                                                              <w:marLeft w:val="0"/>
                                                              <w:marRight w:val="0"/>
                                                              <w:marTop w:val="0"/>
                                                              <w:marBottom w:val="0"/>
                                                              <w:divBdr>
                                                                <w:top w:val="none" w:sz="0" w:space="0" w:color="auto"/>
                                                                <w:left w:val="none" w:sz="0" w:space="0" w:color="auto"/>
                                                                <w:bottom w:val="none" w:sz="0" w:space="0" w:color="auto"/>
                                                                <w:right w:val="none" w:sz="0" w:space="0" w:color="auto"/>
                                                              </w:divBdr>
                                                              <w:divsChild>
                                                                <w:div w:id="693725081">
                                                                  <w:marLeft w:val="0"/>
                                                                  <w:marRight w:val="0"/>
                                                                  <w:marTop w:val="0"/>
                                                                  <w:marBottom w:val="0"/>
                                                                  <w:divBdr>
                                                                    <w:top w:val="none" w:sz="0" w:space="0" w:color="auto"/>
                                                                    <w:left w:val="none" w:sz="0" w:space="0" w:color="auto"/>
                                                                    <w:bottom w:val="none" w:sz="0" w:space="0" w:color="auto"/>
                                                                    <w:right w:val="none" w:sz="0" w:space="0" w:color="auto"/>
                                                                  </w:divBdr>
                                                                  <w:divsChild>
                                                                    <w:div w:id="1600871132">
                                                                      <w:marLeft w:val="0"/>
                                                                      <w:marRight w:val="0"/>
                                                                      <w:marTop w:val="0"/>
                                                                      <w:marBottom w:val="0"/>
                                                                      <w:divBdr>
                                                                        <w:top w:val="none" w:sz="0" w:space="0" w:color="auto"/>
                                                                        <w:left w:val="none" w:sz="0" w:space="0" w:color="auto"/>
                                                                        <w:bottom w:val="none" w:sz="0" w:space="0" w:color="auto"/>
                                                                        <w:right w:val="none" w:sz="0" w:space="0" w:color="auto"/>
                                                                      </w:divBdr>
                                                                    </w:div>
                                                                    <w:div w:id="977224873">
                                                                      <w:marLeft w:val="0"/>
                                                                      <w:marRight w:val="0"/>
                                                                      <w:marTop w:val="0"/>
                                                                      <w:marBottom w:val="0"/>
                                                                      <w:divBdr>
                                                                        <w:top w:val="none" w:sz="0" w:space="0" w:color="auto"/>
                                                                        <w:left w:val="none" w:sz="0" w:space="0" w:color="auto"/>
                                                                        <w:bottom w:val="none" w:sz="0" w:space="0" w:color="auto"/>
                                                                        <w:right w:val="none" w:sz="0" w:space="0" w:color="auto"/>
                                                                      </w:divBdr>
                                                                      <w:divsChild>
                                                                        <w:div w:id="1252158259">
                                                                          <w:marLeft w:val="0"/>
                                                                          <w:marRight w:val="0"/>
                                                                          <w:marTop w:val="0"/>
                                                                          <w:marBottom w:val="0"/>
                                                                          <w:divBdr>
                                                                            <w:top w:val="none" w:sz="0" w:space="0" w:color="auto"/>
                                                                            <w:left w:val="none" w:sz="0" w:space="0" w:color="auto"/>
                                                                            <w:bottom w:val="none" w:sz="0" w:space="0" w:color="auto"/>
                                                                            <w:right w:val="none" w:sz="0" w:space="0" w:color="auto"/>
                                                                          </w:divBdr>
                                                                        </w:div>
                                                                        <w:div w:id="514728323">
                                                                          <w:marLeft w:val="0"/>
                                                                          <w:marRight w:val="0"/>
                                                                          <w:marTop w:val="0"/>
                                                                          <w:marBottom w:val="0"/>
                                                                          <w:divBdr>
                                                                            <w:top w:val="none" w:sz="0" w:space="0" w:color="auto"/>
                                                                            <w:left w:val="none" w:sz="0" w:space="0" w:color="auto"/>
                                                                            <w:bottom w:val="none" w:sz="0" w:space="0" w:color="auto"/>
                                                                            <w:right w:val="none" w:sz="0" w:space="0" w:color="auto"/>
                                                                          </w:divBdr>
                                                                        </w:div>
                                                                      </w:divsChild>
                                                                    </w:div>
                                                                    <w:div w:id="1442186617">
                                                                      <w:marLeft w:val="0"/>
                                                                      <w:marRight w:val="0"/>
                                                                      <w:marTop w:val="0"/>
                                                                      <w:marBottom w:val="0"/>
                                                                      <w:divBdr>
                                                                        <w:top w:val="none" w:sz="0" w:space="0" w:color="auto"/>
                                                                        <w:left w:val="none" w:sz="0" w:space="0" w:color="auto"/>
                                                                        <w:bottom w:val="none" w:sz="0" w:space="0" w:color="auto"/>
                                                                        <w:right w:val="none" w:sz="0" w:space="0" w:color="auto"/>
                                                                      </w:divBdr>
                                                                      <w:divsChild>
                                                                        <w:div w:id="556281529">
                                                                          <w:marLeft w:val="0"/>
                                                                          <w:marRight w:val="0"/>
                                                                          <w:marTop w:val="0"/>
                                                                          <w:marBottom w:val="0"/>
                                                                          <w:divBdr>
                                                                            <w:top w:val="none" w:sz="0" w:space="0" w:color="auto"/>
                                                                            <w:left w:val="none" w:sz="0" w:space="0" w:color="auto"/>
                                                                            <w:bottom w:val="none" w:sz="0" w:space="0" w:color="auto"/>
                                                                            <w:right w:val="none" w:sz="0" w:space="0" w:color="auto"/>
                                                                          </w:divBdr>
                                                                        </w:div>
                                                                        <w:div w:id="1985040538">
                                                                          <w:marLeft w:val="0"/>
                                                                          <w:marRight w:val="0"/>
                                                                          <w:marTop w:val="0"/>
                                                                          <w:marBottom w:val="0"/>
                                                                          <w:divBdr>
                                                                            <w:top w:val="none" w:sz="0" w:space="0" w:color="auto"/>
                                                                            <w:left w:val="none" w:sz="0" w:space="0" w:color="auto"/>
                                                                            <w:bottom w:val="none" w:sz="0" w:space="0" w:color="auto"/>
                                                                            <w:right w:val="none" w:sz="0" w:space="0" w:color="auto"/>
                                                                          </w:divBdr>
                                                                        </w:div>
                                                                      </w:divsChild>
                                                                    </w:div>
                                                                    <w:div w:id="2109085018">
                                                                      <w:marLeft w:val="0"/>
                                                                      <w:marRight w:val="0"/>
                                                                      <w:marTop w:val="0"/>
                                                                      <w:marBottom w:val="0"/>
                                                                      <w:divBdr>
                                                                        <w:top w:val="none" w:sz="0" w:space="0" w:color="auto"/>
                                                                        <w:left w:val="none" w:sz="0" w:space="0" w:color="auto"/>
                                                                        <w:bottom w:val="none" w:sz="0" w:space="0" w:color="auto"/>
                                                                        <w:right w:val="none" w:sz="0" w:space="0" w:color="auto"/>
                                                                      </w:divBdr>
                                                                      <w:divsChild>
                                                                        <w:div w:id="1902596350">
                                                                          <w:marLeft w:val="0"/>
                                                                          <w:marRight w:val="0"/>
                                                                          <w:marTop w:val="0"/>
                                                                          <w:marBottom w:val="0"/>
                                                                          <w:divBdr>
                                                                            <w:top w:val="none" w:sz="0" w:space="0" w:color="auto"/>
                                                                            <w:left w:val="none" w:sz="0" w:space="0" w:color="auto"/>
                                                                            <w:bottom w:val="none" w:sz="0" w:space="0" w:color="auto"/>
                                                                            <w:right w:val="none" w:sz="0" w:space="0" w:color="auto"/>
                                                                          </w:divBdr>
                                                                        </w:div>
                                                                        <w:div w:id="98789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9757309">
      <w:bodyDiv w:val="1"/>
      <w:marLeft w:val="0"/>
      <w:marRight w:val="0"/>
      <w:marTop w:val="0"/>
      <w:marBottom w:val="0"/>
      <w:divBdr>
        <w:top w:val="none" w:sz="0" w:space="0" w:color="auto"/>
        <w:left w:val="none" w:sz="0" w:space="0" w:color="auto"/>
        <w:bottom w:val="none" w:sz="0" w:space="0" w:color="auto"/>
        <w:right w:val="none" w:sz="0" w:space="0" w:color="auto"/>
      </w:divBdr>
      <w:divsChild>
        <w:div w:id="153104940">
          <w:marLeft w:val="0"/>
          <w:marRight w:val="0"/>
          <w:marTop w:val="100"/>
          <w:marBottom w:val="100"/>
          <w:divBdr>
            <w:top w:val="none" w:sz="0" w:space="0" w:color="auto"/>
            <w:left w:val="none" w:sz="0" w:space="0" w:color="auto"/>
            <w:bottom w:val="none" w:sz="0" w:space="0" w:color="auto"/>
            <w:right w:val="none" w:sz="0" w:space="0" w:color="auto"/>
          </w:divBdr>
          <w:divsChild>
            <w:div w:id="1339768329">
              <w:marLeft w:val="0"/>
              <w:marRight w:val="0"/>
              <w:marTop w:val="225"/>
              <w:marBottom w:val="750"/>
              <w:divBdr>
                <w:top w:val="none" w:sz="0" w:space="0" w:color="auto"/>
                <w:left w:val="none" w:sz="0" w:space="0" w:color="auto"/>
                <w:bottom w:val="none" w:sz="0" w:space="0" w:color="auto"/>
                <w:right w:val="none" w:sz="0" w:space="0" w:color="auto"/>
              </w:divBdr>
              <w:divsChild>
                <w:div w:id="386495098">
                  <w:marLeft w:val="0"/>
                  <w:marRight w:val="0"/>
                  <w:marTop w:val="0"/>
                  <w:marBottom w:val="0"/>
                  <w:divBdr>
                    <w:top w:val="none" w:sz="0" w:space="0" w:color="auto"/>
                    <w:left w:val="none" w:sz="0" w:space="0" w:color="auto"/>
                    <w:bottom w:val="none" w:sz="0" w:space="0" w:color="auto"/>
                    <w:right w:val="none" w:sz="0" w:space="0" w:color="auto"/>
                  </w:divBdr>
                  <w:divsChild>
                    <w:div w:id="505362346">
                      <w:marLeft w:val="0"/>
                      <w:marRight w:val="0"/>
                      <w:marTop w:val="0"/>
                      <w:marBottom w:val="0"/>
                      <w:divBdr>
                        <w:top w:val="none" w:sz="0" w:space="0" w:color="auto"/>
                        <w:left w:val="none" w:sz="0" w:space="0" w:color="auto"/>
                        <w:bottom w:val="none" w:sz="0" w:space="0" w:color="auto"/>
                        <w:right w:val="none" w:sz="0" w:space="0" w:color="auto"/>
                      </w:divBdr>
                      <w:divsChild>
                        <w:div w:id="1170177964">
                          <w:marLeft w:val="0"/>
                          <w:marRight w:val="0"/>
                          <w:marTop w:val="0"/>
                          <w:marBottom w:val="0"/>
                          <w:divBdr>
                            <w:top w:val="none" w:sz="0" w:space="0" w:color="auto"/>
                            <w:left w:val="none" w:sz="0" w:space="0" w:color="auto"/>
                            <w:bottom w:val="none" w:sz="0" w:space="0" w:color="auto"/>
                            <w:right w:val="none" w:sz="0" w:space="0" w:color="auto"/>
                          </w:divBdr>
                          <w:divsChild>
                            <w:div w:id="407925516">
                              <w:marLeft w:val="0"/>
                              <w:marRight w:val="0"/>
                              <w:marTop w:val="0"/>
                              <w:marBottom w:val="0"/>
                              <w:divBdr>
                                <w:top w:val="none" w:sz="0" w:space="0" w:color="auto"/>
                                <w:left w:val="none" w:sz="0" w:space="0" w:color="auto"/>
                                <w:bottom w:val="none" w:sz="0" w:space="0" w:color="auto"/>
                                <w:right w:val="none" w:sz="0" w:space="0" w:color="auto"/>
                              </w:divBdr>
                              <w:divsChild>
                                <w:div w:id="1384595227">
                                  <w:marLeft w:val="0"/>
                                  <w:marRight w:val="0"/>
                                  <w:marTop w:val="0"/>
                                  <w:marBottom w:val="0"/>
                                  <w:divBdr>
                                    <w:top w:val="none" w:sz="0" w:space="0" w:color="auto"/>
                                    <w:left w:val="none" w:sz="0" w:space="0" w:color="auto"/>
                                    <w:bottom w:val="none" w:sz="0" w:space="0" w:color="auto"/>
                                    <w:right w:val="none" w:sz="0" w:space="0" w:color="auto"/>
                                  </w:divBdr>
                                  <w:divsChild>
                                    <w:div w:id="1711223700">
                                      <w:marLeft w:val="0"/>
                                      <w:marRight w:val="0"/>
                                      <w:marTop w:val="0"/>
                                      <w:marBottom w:val="0"/>
                                      <w:divBdr>
                                        <w:top w:val="none" w:sz="0" w:space="0" w:color="auto"/>
                                        <w:left w:val="none" w:sz="0" w:space="0" w:color="auto"/>
                                        <w:bottom w:val="none" w:sz="0" w:space="0" w:color="auto"/>
                                        <w:right w:val="none" w:sz="0" w:space="0" w:color="auto"/>
                                      </w:divBdr>
                                      <w:divsChild>
                                        <w:div w:id="208156228">
                                          <w:marLeft w:val="0"/>
                                          <w:marRight w:val="0"/>
                                          <w:marTop w:val="0"/>
                                          <w:marBottom w:val="0"/>
                                          <w:divBdr>
                                            <w:top w:val="none" w:sz="0" w:space="0" w:color="auto"/>
                                            <w:left w:val="none" w:sz="0" w:space="0" w:color="auto"/>
                                            <w:bottom w:val="none" w:sz="0" w:space="0" w:color="auto"/>
                                            <w:right w:val="none" w:sz="0" w:space="0" w:color="auto"/>
                                          </w:divBdr>
                                          <w:divsChild>
                                            <w:div w:id="1033573795">
                                              <w:marLeft w:val="0"/>
                                              <w:marRight w:val="0"/>
                                              <w:marTop w:val="0"/>
                                              <w:marBottom w:val="0"/>
                                              <w:divBdr>
                                                <w:top w:val="none" w:sz="0" w:space="0" w:color="auto"/>
                                                <w:left w:val="none" w:sz="0" w:space="0" w:color="auto"/>
                                                <w:bottom w:val="none" w:sz="0" w:space="0" w:color="auto"/>
                                                <w:right w:val="none" w:sz="0" w:space="0" w:color="auto"/>
                                              </w:divBdr>
                                              <w:divsChild>
                                                <w:div w:id="1453745591">
                                                  <w:marLeft w:val="0"/>
                                                  <w:marRight w:val="0"/>
                                                  <w:marTop w:val="0"/>
                                                  <w:marBottom w:val="0"/>
                                                  <w:divBdr>
                                                    <w:top w:val="none" w:sz="0" w:space="0" w:color="auto"/>
                                                    <w:left w:val="none" w:sz="0" w:space="0" w:color="auto"/>
                                                    <w:bottom w:val="none" w:sz="0" w:space="0" w:color="auto"/>
                                                    <w:right w:val="none" w:sz="0" w:space="0" w:color="auto"/>
                                                  </w:divBdr>
                                                  <w:divsChild>
                                                    <w:div w:id="482624242">
                                                      <w:marLeft w:val="0"/>
                                                      <w:marRight w:val="0"/>
                                                      <w:marTop w:val="0"/>
                                                      <w:marBottom w:val="0"/>
                                                      <w:divBdr>
                                                        <w:top w:val="none" w:sz="0" w:space="0" w:color="auto"/>
                                                        <w:left w:val="none" w:sz="0" w:space="0" w:color="auto"/>
                                                        <w:bottom w:val="none" w:sz="0" w:space="0" w:color="auto"/>
                                                        <w:right w:val="none" w:sz="0" w:space="0" w:color="auto"/>
                                                      </w:divBdr>
                                                      <w:divsChild>
                                                        <w:div w:id="687024762">
                                                          <w:marLeft w:val="0"/>
                                                          <w:marRight w:val="0"/>
                                                          <w:marTop w:val="0"/>
                                                          <w:marBottom w:val="0"/>
                                                          <w:divBdr>
                                                            <w:top w:val="none" w:sz="0" w:space="0" w:color="auto"/>
                                                            <w:left w:val="none" w:sz="0" w:space="0" w:color="auto"/>
                                                            <w:bottom w:val="none" w:sz="0" w:space="0" w:color="auto"/>
                                                            <w:right w:val="none" w:sz="0" w:space="0" w:color="auto"/>
                                                          </w:divBdr>
                                                          <w:divsChild>
                                                            <w:div w:id="1878656892">
                                                              <w:marLeft w:val="0"/>
                                                              <w:marRight w:val="0"/>
                                                              <w:marTop w:val="0"/>
                                                              <w:marBottom w:val="0"/>
                                                              <w:divBdr>
                                                                <w:top w:val="none" w:sz="0" w:space="0" w:color="auto"/>
                                                                <w:left w:val="none" w:sz="0" w:space="0" w:color="auto"/>
                                                                <w:bottom w:val="none" w:sz="0" w:space="0" w:color="auto"/>
                                                                <w:right w:val="none" w:sz="0" w:space="0" w:color="auto"/>
                                                              </w:divBdr>
                                                              <w:divsChild>
                                                                <w:div w:id="1220169199">
                                                                  <w:marLeft w:val="0"/>
                                                                  <w:marRight w:val="0"/>
                                                                  <w:marTop w:val="0"/>
                                                                  <w:marBottom w:val="0"/>
                                                                  <w:divBdr>
                                                                    <w:top w:val="none" w:sz="0" w:space="0" w:color="auto"/>
                                                                    <w:left w:val="none" w:sz="0" w:space="0" w:color="auto"/>
                                                                    <w:bottom w:val="none" w:sz="0" w:space="0" w:color="auto"/>
                                                                    <w:right w:val="none" w:sz="0" w:space="0" w:color="auto"/>
                                                                  </w:divBdr>
                                                                  <w:divsChild>
                                                                    <w:div w:id="2125538339">
                                                                      <w:marLeft w:val="0"/>
                                                                      <w:marRight w:val="0"/>
                                                                      <w:marTop w:val="0"/>
                                                                      <w:marBottom w:val="0"/>
                                                                      <w:divBdr>
                                                                        <w:top w:val="none" w:sz="0" w:space="0" w:color="auto"/>
                                                                        <w:left w:val="none" w:sz="0" w:space="0" w:color="auto"/>
                                                                        <w:bottom w:val="none" w:sz="0" w:space="0" w:color="auto"/>
                                                                        <w:right w:val="none" w:sz="0" w:space="0" w:color="auto"/>
                                                                      </w:divBdr>
                                                                    </w:div>
                                                                    <w:div w:id="2014988393">
                                                                      <w:marLeft w:val="0"/>
                                                                      <w:marRight w:val="0"/>
                                                                      <w:marTop w:val="0"/>
                                                                      <w:marBottom w:val="0"/>
                                                                      <w:divBdr>
                                                                        <w:top w:val="none" w:sz="0" w:space="0" w:color="auto"/>
                                                                        <w:left w:val="none" w:sz="0" w:space="0" w:color="auto"/>
                                                                        <w:bottom w:val="none" w:sz="0" w:space="0" w:color="auto"/>
                                                                        <w:right w:val="none" w:sz="0" w:space="0" w:color="auto"/>
                                                                      </w:divBdr>
                                                                      <w:divsChild>
                                                                        <w:div w:id="1751929141">
                                                                          <w:marLeft w:val="0"/>
                                                                          <w:marRight w:val="0"/>
                                                                          <w:marTop w:val="0"/>
                                                                          <w:marBottom w:val="0"/>
                                                                          <w:divBdr>
                                                                            <w:top w:val="none" w:sz="0" w:space="0" w:color="auto"/>
                                                                            <w:left w:val="none" w:sz="0" w:space="0" w:color="auto"/>
                                                                            <w:bottom w:val="none" w:sz="0" w:space="0" w:color="auto"/>
                                                                            <w:right w:val="none" w:sz="0" w:space="0" w:color="auto"/>
                                                                          </w:divBdr>
                                                                        </w:div>
                                                                        <w:div w:id="173111558">
                                                                          <w:marLeft w:val="0"/>
                                                                          <w:marRight w:val="0"/>
                                                                          <w:marTop w:val="0"/>
                                                                          <w:marBottom w:val="0"/>
                                                                          <w:divBdr>
                                                                            <w:top w:val="none" w:sz="0" w:space="0" w:color="auto"/>
                                                                            <w:left w:val="none" w:sz="0" w:space="0" w:color="auto"/>
                                                                            <w:bottom w:val="none" w:sz="0" w:space="0" w:color="auto"/>
                                                                            <w:right w:val="none" w:sz="0" w:space="0" w:color="auto"/>
                                                                          </w:divBdr>
                                                                        </w:div>
                                                                      </w:divsChild>
                                                                    </w:div>
                                                                    <w:div w:id="906576116">
                                                                      <w:marLeft w:val="0"/>
                                                                      <w:marRight w:val="0"/>
                                                                      <w:marTop w:val="0"/>
                                                                      <w:marBottom w:val="0"/>
                                                                      <w:divBdr>
                                                                        <w:top w:val="none" w:sz="0" w:space="0" w:color="auto"/>
                                                                        <w:left w:val="none" w:sz="0" w:space="0" w:color="auto"/>
                                                                        <w:bottom w:val="none" w:sz="0" w:space="0" w:color="auto"/>
                                                                        <w:right w:val="none" w:sz="0" w:space="0" w:color="auto"/>
                                                                      </w:divBdr>
                                                                      <w:divsChild>
                                                                        <w:div w:id="1944533993">
                                                                          <w:marLeft w:val="0"/>
                                                                          <w:marRight w:val="0"/>
                                                                          <w:marTop w:val="0"/>
                                                                          <w:marBottom w:val="0"/>
                                                                          <w:divBdr>
                                                                            <w:top w:val="none" w:sz="0" w:space="0" w:color="auto"/>
                                                                            <w:left w:val="none" w:sz="0" w:space="0" w:color="auto"/>
                                                                            <w:bottom w:val="none" w:sz="0" w:space="0" w:color="auto"/>
                                                                            <w:right w:val="none" w:sz="0" w:space="0" w:color="auto"/>
                                                                          </w:divBdr>
                                                                        </w:div>
                                                                        <w:div w:id="1808815405">
                                                                          <w:marLeft w:val="0"/>
                                                                          <w:marRight w:val="0"/>
                                                                          <w:marTop w:val="0"/>
                                                                          <w:marBottom w:val="0"/>
                                                                          <w:divBdr>
                                                                            <w:top w:val="none" w:sz="0" w:space="0" w:color="auto"/>
                                                                            <w:left w:val="none" w:sz="0" w:space="0" w:color="auto"/>
                                                                            <w:bottom w:val="none" w:sz="0" w:space="0" w:color="auto"/>
                                                                            <w:right w:val="none" w:sz="0" w:space="0" w:color="auto"/>
                                                                          </w:divBdr>
                                                                        </w:div>
                                                                      </w:divsChild>
                                                                    </w:div>
                                                                    <w:div w:id="502404840">
                                                                      <w:marLeft w:val="0"/>
                                                                      <w:marRight w:val="0"/>
                                                                      <w:marTop w:val="0"/>
                                                                      <w:marBottom w:val="0"/>
                                                                      <w:divBdr>
                                                                        <w:top w:val="none" w:sz="0" w:space="0" w:color="auto"/>
                                                                        <w:left w:val="none" w:sz="0" w:space="0" w:color="auto"/>
                                                                        <w:bottom w:val="none" w:sz="0" w:space="0" w:color="auto"/>
                                                                        <w:right w:val="none" w:sz="0" w:space="0" w:color="auto"/>
                                                                      </w:divBdr>
                                                                      <w:divsChild>
                                                                        <w:div w:id="2097285975">
                                                                          <w:marLeft w:val="0"/>
                                                                          <w:marRight w:val="0"/>
                                                                          <w:marTop w:val="0"/>
                                                                          <w:marBottom w:val="0"/>
                                                                          <w:divBdr>
                                                                            <w:top w:val="none" w:sz="0" w:space="0" w:color="auto"/>
                                                                            <w:left w:val="none" w:sz="0" w:space="0" w:color="auto"/>
                                                                            <w:bottom w:val="none" w:sz="0" w:space="0" w:color="auto"/>
                                                                            <w:right w:val="none" w:sz="0" w:space="0" w:color="auto"/>
                                                                          </w:divBdr>
                                                                        </w:div>
                                                                        <w:div w:id="20618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9465688">
      <w:bodyDiv w:val="1"/>
      <w:marLeft w:val="0"/>
      <w:marRight w:val="0"/>
      <w:marTop w:val="0"/>
      <w:marBottom w:val="0"/>
      <w:divBdr>
        <w:top w:val="none" w:sz="0" w:space="0" w:color="auto"/>
        <w:left w:val="none" w:sz="0" w:space="0" w:color="auto"/>
        <w:bottom w:val="none" w:sz="0" w:space="0" w:color="auto"/>
        <w:right w:val="none" w:sz="0" w:space="0" w:color="auto"/>
      </w:divBdr>
      <w:divsChild>
        <w:div w:id="1310865375">
          <w:marLeft w:val="0"/>
          <w:marRight w:val="0"/>
          <w:marTop w:val="100"/>
          <w:marBottom w:val="100"/>
          <w:divBdr>
            <w:top w:val="none" w:sz="0" w:space="0" w:color="auto"/>
            <w:left w:val="none" w:sz="0" w:space="0" w:color="auto"/>
            <w:bottom w:val="none" w:sz="0" w:space="0" w:color="auto"/>
            <w:right w:val="none" w:sz="0" w:space="0" w:color="auto"/>
          </w:divBdr>
          <w:divsChild>
            <w:div w:id="820081951">
              <w:marLeft w:val="0"/>
              <w:marRight w:val="0"/>
              <w:marTop w:val="225"/>
              <w:marBottom w:val="750"/>
              <w:divBdr>
                <w:top w:val="none" w:sz="0" w:space="0" w:color="auto"/>
                <w:left w:val="none" w:sz="0" w:space="0" w:color="auto"/>
                <w:bottom w:val="none" w:sz="0" w:space="0" w:color="auto"/>
                <w:right w:val="none" w:sz="0" w:space="0" w:color="auto"/>
              </w:divBdr>
              <w:divsChild>
                <w:div w:id="854347783">
                  <w:marLeft w:val="0"/>
                  <w:marRight w:val="0"/>
                  <w:marTop w:val="0"/>
                  <w:marBottom w:val="0"/>
                  <w:divBdr>
                    <w:top w:val="none" w:sz="0" w:space="0" w:color="auto"/>
                    <w:left w:val="none" w:sz="0" w:space="0" w:color="auto"/>
                    <w:bottom w:val="none" w:sz="0" w:space="0" w:color="auto"/>
                    <w:right w:val="none" w:sz="0" w:space="0" w:color="auto"/>
                  </w:divBdr>
                  <w:divsChild>
                    <w:div w:id="1776752022">
                      <w:marLeft w:val="0"/>
                      <w:marRight w:val="0"/>
                      <w:marTop w:val="0"/>
                      <w:marBottom w:val="0"/>
                      <w:divBdr>
                        <w:top w:val="none" w:sz="0" w:space="0" w:color="auto"/>
                        <w:left w:val="none" w:sz="0" w:space="0" w:color="auto"/>
                        <w:bottom w:val="none" w:sz="0" w:space="0" w:color="auto"/>
                        <w:right w:val="none" w:sz="0" w:space="0" w:color="auto"/>
                      </w:divBdr>
                      <w:divsChild>
                        <w:div w:id="619455320">
                          <w:marLeft w:val="0"/>
                          <w:marRight w:val="0"/>
                          <w:marTop w:val="0"/>
                          <w:marBottom w:val="0"/>
                          <w:divBdr>
                            <w:top w:val="none" w:sz="0" w:space="0" w:color="auto"/>
                            <w:left w:val="none" w:sz="0" w:space="0" w:color="auto"/>
                            <w:bottom w:val="none" w:sz="0" w:space="0" w:color="auto"/>
                            <w:right w:val="none" w:sz="0" w:space="0" w:color="auto"/>
                          </w:divBdr>
                          <w:divsChild>
                            <w:div w:id="1187450458">
                              <w:marLeft w:val="0"/>
                              <w:marRight w:val="0"/>
                              <w:marTop w:val="0"/>
                              <w:marBottom w:val="0"/>
                              <w:divBdr>
                                <w:top w:val="none" w:sz="0" w:space="0" w:color="auto"/>
                                <w:left w:val="none" w:sz="0" w:space="0" w:color="auto"/>
                                <w:bottom w:val="none" w:sz="0" w:space="0" w:color="auto"/>
                                <w:right w:val="none" w:sz="0" w:space="0" w:color="auto"/>
                              </w:divBdr>
                              <w:divsChild>
                                <w:div w:id="1163617315">
                                  <w:marLeft w:val="0"/>
                                  <w:marRight w:val="0"/>
                                  <w:marTop w:val="0"/>
                                  <w:marBottom w:val="0"/>
                                  <w:divBdr>
                                    <w:top w:val="none" w:sz="0" w:space="0" w:color="auto"/>
                                    <w:left w:val="none" w:sz="0" w:space="0" w:color="auto"/>
                                    <w:bottom w:val="none" w:sz="0" w:space="0" w:color="auto"/>
                                    <w:right w:val="none" w:sz="0" w:space="0" w:color="auto"/>
                                  </w:divBdr>
                                  <w:divsChild>
                                    <w:div w:id="981622322">
                                      <w:marLeft w:val="0"/>
                                      <w:marRight w:val="0"/>
                                      <w:marTop w:val="0"/>
                                      <w:marBottom w:val="0"/>
                                      <w:divBdr>
                                        <w:top w:val="none" w:sz="0" w:space="0" w:color="auto"/>
                                        <w:left w:val="none" w:sz="0" w:space="0" w:color="auto"/>
                                        <w:bottom w:val="none" w:sz="0" w:space="0" w:color="auto"/>
                                        <w:right w:val="none" w:sz="0" w:space="0" w:color="auto"/>
                                      </w:divBdr>
                                      <w:divsChild>
                                        <w:div w:id="243730841">
                                          <w:marLeft w:val="0"/>
                                          <w:marRight w:val="0"/>
                                          <w:marTop w:val="0"/>
                                          <w:marBottom w:val="0"/>
                                          <w:divBdr>
                                            <w:top w:val="none" w:sz="0" w:space="0" w:color="auto"/>
                                            <w:left w:val="none" w:sz="0" w:space="0" w:color="auto"/>
                                            <w:bottom w:val="none" w:sz="0" w:space="0" w:color="auto"/>
                                            <w:right w:val="none" w:sz="0" w:space="0" w:color="auto"/>
                                          </w:divBdr>
                                          <w:divsChild>
                                            <w:div w:id="1355228153">
                                              <w:marLeft w:val="0"/>
                                              <w:marRight w:val="0"/>
                                              <w:marTop w:val="0"/>
                                              <w:marBottom w:val="0"/>
                                              <w:divBdr>
                                                <w:top w:val="none" w:sz="0" w:space="0" w:color="auto"/>
                                                <w:left w:val="none" w:sz="0" w:space="0" w:color="auto"/>
                                                <w:bottom w:val="none" w:sz="0" w:space="0" w:color="auto"/>
                                                <w:right w:val="none" w:sz="0" w:space="0" w:color="auto"/>
                                              </w:divBdr>
                                              <w:divsChild>
                                                <w:div w:id="642925041">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50177196">
                                                          <w:marLeft w:val="0"/>
                                                          <w:marRight w:val="0"/>
                                                          <w:marTop w:val="0"/>
                                                          <w:marBottom w:val="0"/>
                                                          <w:divBdr>
                                                            <w:top w:val="none" w:sz="0" w:space="0" w:color="auto"/>
                                                            <w:left w:val="none" w:sz="0" w:space="0" w:color="auto"/>
                                                            <w:bottom w:val="none" w:sz="0" w:space="0" w:color="auto"/>
                                                            <w:right w:val="none" w:sz="0" w:space="0" w:color="auto"/>
                                                          </w:divBdr>
                                                          <w:divsChild>
                                                            <w:div w:id="723479923">
                                                              <w:marLeft w:val="0"/>
                                                              <w:marRight w:val="0"/>
                                                              <w:marTop w:val="0"/>
                                                              <w:marBottom w:val="0"/>
                                                              <w:divBdr>
                                                                <w:top w:val="none" w:sz="0" w:space="0" w:color="auto"/>
                                                                <w:left w:val="none" w:sz="0" w:space="0" w:color="auto"/>
                                                                <w:bottom w:val="none" w:sz="0" w:space="0" w:color="auto"/>
                                                                <w:right w:val="none" w:sz="0" w:space="0" w:color="auto"/>
                                                              </w:divBdr>
                                                              <w:divsChild>
                                                                <w:div w:id="1381518332">
                                                                  <w:marLeft w:val="0"/>
                                                                  <w:marRight w:val="0"/>
                                                                  <w:marTop w:val="0"/>
                                                                  <w:marBottom w:val="0"/>
                                                                  <w:divBdr>
                                                                    <w:top w:val="none" w:sz="0" w:space="0" w:color="auto"/>
                                                                    <w:left w:val="none" w:sz="0" w:space="0" w:color="auto"/>
                                                                    <w:bottom w:val="none" w:sz="0" w:space="0" w:color="auto"/>
                                                                    <w:right w:val="none" w:sz="0" w:space="0" w:color="auto"/>
                                                                  </w:divBdr>
                                                                  <w:divsChild>
                                                                    <w:div w:id="570771271">
                                                                      <w:marLeft w:val="0"/>
                                                                      <w:marRight w:val="0"/>
                                                                      <w:marTop w:val="0"/>
                                                                      <w:marBottom w:val="0"/>
                                                                      <w:divBdr>
                                                                        <w:top w:val="none" w:sz="0" w:space="0" w:color="auto"/>
                                                                        <w:left w:val="none" w:sz="0" w:space="0" w:color="auto"/>
                                                                        <w:bottom w:val="none" w:sz="0" w:space="0" w:color="auto"/>
                                                                        <w:right w:val="none" w:sz="0" w:space="0" w:color="auto"/>
                                                                      </w:divBdr>
                                                                    </w:div>
                                                                    <w:div w:id="143862092">
                                                                      <w:marLeft w:val="0"/>
                                                                      <w:marRight w:val="0"/>
                                                                      <w:marTop w:val="0"/>
                                                                      <w:marBottom w:val="0"/>
                                                                      <w:divBdr>
                                                                        <w:top w:val="none" w:sz="0" w:space="0" w:color="auto"/>
                                                                        <w:left w:val="none" w:sz="0" w:space="0" w:color="auto"/>
                                                                        <w:bottom w:val="none" w:sz="0" w:space="0" w:color="auto"/>
                                                                        <w:right w:val="none" w:sz="0" w:space="0" w:color="auto"/>
                                                                      </w:divBdr>
                                                                    </w:div>
                                                                  </w:divsChild>
                                                                </w:div>
                                                                <w:div w:id="1529178164">
                                                                  <w:marLeft w:val="0"/>
                                                                  <w:marRight w:val="0"/>
                                                                  <w:marTop w:val="0"/>
                                                                  <w:marBottom w:val="0"/>
                                                                  <w:divBdr>
                                                                    <w:top w:val="none" w:sz="0" w:space="0" w:color="auto"/>
                                                                    <w:left w:val="none" w:sz="0" w:space="0" w:color="auto"/>
                                                                    <w:bottom w:val="none" w:sz="0" w:space="0" w:color="auto"/>
                                                                    <w:right w:val="none" w:sz="0" w:space="0" w:color="auto"/>
                                                                  </w:divBdr>
                                                                  <w:divsChild>
                                                                    <w:div w:id="240532816">
                                                                      <w:marLeft w:val="0"/>
                                                                      <w:marRight w:val="0"/>
                                                                      <w:marTop w:val="0"/>
                                                                      <w:marBottom w:val="0"/>
                                                                      <w:divBdr>
                                                                        <w:top w:val="none" w:sz="0" w:space="0" w:color="auto"/>
                                                                        <w:left w:val="none" w:sz="0" w:space="0" w:color="auto"/>
                                                                        <w:bottom w:val="none" w:sz="0" w:space="0" w:color="auto"/>
                                                                        <w:right w:val="none" w:sz="0" w:space="0" w:color="auto"/>
                                                                      </w:divBdr>
                                                                    </w:div>
                                                                    <w:div w:id="116065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54052625">
      <w:bodyDiv w:val="1"/>
      <w:marLeft w:val="0"/>
      <w:marRight w:val="0"/>
      <w:marTop w:val="0"/>
      <w:marBottom w:val="0"/>
      <w:divBdr>
        <w:top w:val="none" w:sz="0" w:space="0" w:color="auto"/>
        <w:left w:val="none" w:sz="0" w:space="0" w:color="auto"/>
        <w:bottom w:val="none" w:sz="0" w:space="0" w:color="auto"/>
        <w:right w:val="none" w:sz="0" w:space="0" w:color="auto"/>
      </w:divBdr>
      <w:divsChild>
        <w:div w:id="730618552">
          <w:marLeft w:val="0"/>
          <w:marRight w:val="0"/>
          <w:marTop w:val="100"/>
          <w:marBottom w:val="100"/>
          <w:divBdr>
            <w:top w:val="none" w:sz="0" w:space="0" w:color="auto"/>
            <w:left w:val="none" w:sz="0" w:space="0" w:color="auto"/>
            <w:bottom w:val="none" w:sz="0" w:space="0" w:color="auto"/>
            <w:right w:val="none" w:sz="0" w:space="0" w:color="auto"/>
          </w:divBdr>
          <w:divsChild>
            <w:div w:id="1826774948">
              <w:marLeft w:val="0"/>
              <w:marRight w:val="0"/>
              <w:marTop w:val="225"/>
              <w:marBottom w:val="750"/>
              <w:divBdr>
                <w:top w:val="none" w:sz="0" w:space="0" w:color="auto"/>
                <w:left w:val="none" w:sz="0" w:space="0" w:color="auto"/>
                <w:bottom w:val="none" w:sz="0" w:space="0" w:color="auto"/>
                <w:right w:val="none" w:sz="0" w:space="0" w:color="auto"/>
              </w:divBdr>
              <w:divsChild>
                <w:div w:id="319963163">
                  <w:marLeft w:val="0"/>
                  <w:marRight w:val="0"/>
                  <w:marTop w:val="0"/>
                  <w:marBottom w:val="0"/>
                  <w:divBdr>
                    <w:top w:val="none" w:sz="0" w:space="0" w:color="auto"/>
                    <w:left w:val="none" w:sz="0" w:space="0" w:color="auto"/>
                    <w:bottom w:val="none" w:sz="0" w:space="0" w:color="auto"/>
                    <w:right w:val="none" w:sz="0" w:space="0" w:color="auto"/>
                  </w:divBdr>
                  <w:divsChild>
                    <w:div w:id="506022074">
                      <w:marLeft w:val="0"/>
                      <w:marRight w:val="0"/>
                      <w:marTop w:val="0"/>
                      <w:marBottom w:val="0"/>
                      <w:divBdr>
                        <w:top w:val="none" w:sz="0" w:space="0" w:color="auto"/>
                        <w:left w:val="none" w:sz="0" w:space="0" w:color="auto"/>
                        <w:bottom w:val="none" w:sz="0" w:space="0" w:color="auto"/>
                        <w:right w:val="none" w:sz="0" w:space="0" w:color="auto"/>
                      </w:divBdr>
                      <w:divsChild>
                        <w:div w:id="1313487376">
                          <w:marLeft w:val="0"/>
                          <w:marRight w:val="0"/>
                          <w:marTop w:val="0"/>
                          <w:marBottom w:val="0"/>
                          <w:divBdr>
                            <w:top w:val="none" w:sz="0" w:space="0" w:color="auto"/>
                            <w:left w:val="none" w:sz="0" w:space="0" w:color="auto"/>
                            <w:bottom w:val="none" w:sz="0" w:space="0" w:color="auto"/>
                            <w:right w:val="none" w:sz="0" w:space="0" w:color="auto"/>
                          </w:divBdr>
                          <w:divsChild>
                            <w:div w:id="663706686">
                              <w:marLeft w:val="0"/>
                              <w:marRight w:val="0"/>
                              <w:marTop w:val="0"/>
                              <w:marBottom w:val="0"/>
                              <w:divBdr>
                                <w:top w:val="none" w:sz="0" w:space="0" w:color="auto"/>
                                <w:left w:val="none" w:sz="0" w:space="0" w:color="auto"/>
                                <w:bottom w:val="none" w:sz="0" w:space="0" w:color="auto"/>
                                <w:right w:val="none" w:sz="0" w:space="0" w:color="auto"/>
                              </w:divBdr>
                              <w:divsChild>
                                <w:div w:id="1898933704">
                                  <w:marLeft w:val="0"/>
                                  <w:marRight w:val="0"/>
                                  <w:marTop w:val="0"/>
                                  <w:marBottom w:val="0"/>
                                  <w:divBdr>
                                    <w:top w:val="none" w:sz="0" w:space="0" w:color="auto"/>
                                    <w:left w:val="none" w:sz="0" w:space="0" w:color="auto"/>
                                    <w:bottom w:val="none" w:sz="0" w:space="0" w:color="auto"/>
                                    <w:right w:val="none" w:sz="0" w:space="0" w:color="auto"/>
                                  </w:divBdr>
                                  <w:divsChild>
                                    <w:div w:id="429743070">
                                      <w:marLeft w:val="0"/>
                                      <w:marRight w:val="0"/>
                                      <w:marTop w:val="0"/>
                                      <w:marBottom w:val="0"/>
                                      <w:divBdr>
                                        <w:top w:val="none" w:sz="0" w:space="0" w:color="auto"/>
                                        <w:left w:val="none" w:sz="0" w:space="0" w:color="auto"/>
                                        <w:bottom w:val="none" w:sz="0" w:space="0" w:color="auto"/>
                                        <w:right w:val="none" w:sz="0" w:space="0" w:color="auto"/>
                                      </w:divBdr>
                                      <w:divsChild>
                                        <w:div w:id="1068579217">
                                          <w:marLeft w:val="0"/>
                                          <w:marRight w:val="0"/>
                                          <w:marTop w:val="0"/>
                                          <w:marBottom w:val="0"/>
                                          <w:divBdr>
                                            <w:top w:val="none" w:sz="0" w:space="0" w:color="auto"/>
                                            <w:left w:val="none" w:sz="0" w:space="0" w:color="auto"/>
                                            <w:bottom w:val="none" w:sz="0" w:space="0" w:color="auto"/>
                                            <w:right w:val="none" w:sz="0" w:space="0" w:color="auto"/>
                                          </w:divBdr>
                                          <w:divsChild>
                                            <w:div w:id="969939998">
                                              <w:marLeft w:val="0"/>
                                              <w:marRight w:val="0"/>
                                              <w:marTop w:val="0"/>
                                              <w:marBottom w:val="0"/>
                                              <w:divBdr>
                                                <w:top w:val="none" w:sz="0" w:space="0" w:color="auto"/>
                                                <w:left w:val="none" w:sz="0" w:space="0" w:color="auto"/>
                                                <w:bottom w:val="none" w:sz="0" w:space="0" w:color="auto"/>
                                                <w:right w:val="none" w:sz="0" w:space="0" w:color="auto"/>
                                              </w:divBdr>
                                              <w:divsChild>
                                                <w:div w:id="1645889275">
                                                  <w:marLeft w:val="0"/>
                                                  <w:marRight w:val="0"/>
                                                  <w:marTop w:val="0"/>
                                                  <w:marBottom w:val="0"/>
                                                  <w:divBdr>
                                                    <w:top w:val="none" w:sz="0" w:space="0" w:color="auto"/>
                                                    <w:left w:val="none" w:sz="0" w:space="0" w:color="auto"/>
                                                    <w:bottom w:val="none" w:sz="0" w:space="0" w:color="auto"/>
                                                    <w:right w:val="none" w:sz="0" w:space="0" w:color="auto"/>
                                                  </w:divBdr>
                                                  <w:divsChild>
                                                    <w:div w:id="1767728541">
                                                      <w:marLeft w:val="0"/>
                                                      <w:marRight w:val="0"/>
                                                      <w:marTop w:val="0"/>
                                                      <w:marBottom w:val="0"/>
                                                      <w:divBdr>
                                                        <w:top w:val="none" w:sz="0" w:space="0" w:color="auto"/>
                                                        <w:left w:val="none" w:sz="0" w:space="0" w:color="auto"/>
                                                        <w:bottom w:val="none" w:sz="0" w:space="0" w:color="auto"/>
                                                        <w:right w:val="none" w:sz="0" w:space="0" w:color="auto"/>
                                                      </w:divBdr>
                                                      <w:divsChild>
                                                        <w:div w:id="209927602">
                                                          <w:marLeft w:val="0"/>
                                                          <w:marRight w:val="0"/>
                                                          <w:marTop w:val="0"/>
                                                          <w:marBottom w:val="0"/>
                                                          <w:divBdr>
                                                            <w:top w:val="none" w:sz="0" w:space="0" w:color="auto"/>
                                                            <w:left w:val="none" w:sz="0" w:space="0" w:color="auto"/>
                                                            <w:bottom w:val="none" w:sz="0" w:space="0" w:color="auto"/>
                                                            <w:right w:val="none" w:sz="0" w:space="0" w:color="auto"/>
                                                          </w:divBdr>
                                                          <w:divsChild>
                                                            <w:div w:id="1584096947">
                                                              <w:marLeft w:val="0"/>
                                                              <w:marRight w:val="0"/>
                                                              <w:marTop w:val="0"/>
                                                              <w:marBottom w:val="0"/>
                                                              <w:divBdr>
                                                                <w:top w:val="none" w:sz="0" w:space="0" w:color="auto"/>
                                                                <w:left w:val="none" w:sz="0" w:space="0" w:color="auto"/>
                                                                <w:bottom w:val="none" w:sz="0" w:space="0" w:color="auto"/>
                                                                <w:right w:val="none" w:sz="0" w:space="0" w:color="auto"/>
                                                              </w:divBdr>
                                                              <w:divsChild>
                                                                <w:div w:id="608509793">
                                                                  <w:marLeft w:val="0"/>
                                                                  <w:marRight w:val="0"/>
                                                                  <w:marTop w:val="0"/>
                                                                  <w:marBottom w:val="0"/>
                                                                  <w:divBdr>
                                                                    <w:top w:val="none" w:sz="0" w:space="0" w:color="auto"/>
                                                                    <w:left w:val="none" w:sz="0" w:space="0" w:color="auto"/>
                                                                    <w:bottom w:val="none" w:sz="0" w:space="0" w:color="auto"/>
                                                                    <w:right w:val="none" w:sz="0" w:space="0" w:color="auto"/>
                                                                  </w:divBdr>
                                                                  <w:divsChild>
                                                                    <w:div w:id="1648322122">
                                                                      <w:marLeft w:val="0"/>
                                                                      <w:marRight w:val="0"/>
                                                                      <w:marTop w:val="0"/>
                                                                      <w:marBottom w:val="0"/>
                                                                      <w:divBdr>
                                                                        <w:top w:val="none" w:sz="0" w:space="0" w:color="auto"/>
                                                                        <w:left w:val="none" w:sz="0" w:space="0" w:color="auto"/>
                                                                        <w:bottom w:val="none" w:sz="0" w:space="0" w:color="auto"/>
                                                                        <w:right w:val="none" w:sz="0" w:space="0" w:color="auto"/>
                                                                      </w:divBdr>
                                                                    </w:div>
                                                                    <w:div w:id="1178501078">
                                                                      <w:marLeft w:val="0"/>
                                                                      <w:marRight w:val="0"/>
                                                                      <w:marTop w:val="0"/>
                                                                      <w:marBottom w:val="0"/>
                                                                      <w:divBdr>
                                                                        <w:top w:val="none" w:sz="0" w:space="0" w:color="auto"/>
                                                                        <w:left w:val="none" w:sz="0" w:space="0" w:color="auto"/>
                                                                        <w:bottom w:val="none" w:sz="0" w:space="0" w:color="auto"/>
                                                                        <w:right w:val="none" w:sz="0" w:space="0" w:color="auto"/>
                                                                      </w:divBdr>
                                                                      <w:divsChild>
                                                                        <w:div w:id="1091926783">
                                                                          <w:marLeft w:val="0"/>
                                                                          <w:marRight w:val="0"/>
                                                                          <w:marTop w:val="0"/>
                                                                          <w:marBottom w:val="0"/>
                                                                          <w:divBdr>
                                                                            <w:top w:val="none" w:sz="0" w:space="0" w:color="auto"/>
                                                                            <w:left w:val="none" w:sz="0" w:space="0" w:color="auto"/>
                                                                            <w:bottom w:val="none" w:sz="0" w:space="0" w:color="auto"/>
                                                                            <w:right w:val="none" w:sz="0" w:space="0" w:color="auto"/>
                                                                          </w:divBdr>
                                                                        </w:div>
                                                                        <w:div w:id="1066102753">
                                                                          <w:marLeft w:val="0"/>
                                                                          <w:marRight w:val="0"/>
                                                                          <w:marTop w:val="0"/>
                                                                          <w:marBottom w:val="0"/>
                                                                          <w:divBdr>
                                                                            <w:top w:val="none" w:sz="0" w:space="0" w:color="auto"/>
                                                                            <w:left w:val="none" w:sz="0" w:space="0" w:color="auto"/>
                                                                            <w:bottom w:val="none" w:sz="0" w:space="0" w:color="auto"/>
                                                                            <w:right w:val="none" w:sz="0" w:space="0" w:color="auto"/>
                                                                          </w:divBdr>
                                                                        </w:div>
                                                                      </w:divsChild>
                                                                    </w:div>
                                                                    <w:div w:id="822282358">
                                                                      <w:marLeft w:val="0"/>
                                                                      <w:marRight w:val="0"/>
                                                                      <w:marTop w:val="0"/>
                                                                      <w:marBottom w:val="0"/>
                                                                      <w:divBdr>
                                                                        <w:top w:val="none" w:sz="0" w:space="0" w:color="auto"/>
                                                                        <w:left w:val="none" w:sz="0" w:space="0" w:color="auto"/>
                                                                        <w:bottom w:val="none" w:sz="0" w:space="0" w:color="auto"/>
                                                                        <w:right w:val="none" w:sz="0" w:space="0" w:color="auto"/>
                                                                      </w:divBdr>
                                                                      <w:divsChild>
                                                                        <w:div w:id="1453207254">
                                                                          <w:marLeft w:val="0"/>
                                                                          <w:marRight w:val="0"/>
                                                                          <w:marTop w:val="0"/>
                                                                          <w:marBottom w:val="0"/>
                                                                          <w:divBdr>
                                                                            <w:top w:val="none" w:sz="0" w:space="0" w:color="auto"/>
                                                                            <w:left w:val="none" w:sz="0" w:space="0" w:color="auto"/>
                                                                            <w:bottom w:val="none" w:sz="0" w:space="0" w:color="auto"/>
                                                                            <w:right w:val="none" w:sz="0" w:space="0" w:color="auto"/>
                                                                          </w:divBdr>
                                                                        </w:div>
                                                                        <w:div w:id="1726677370">
                                                                          <w:marLeft w:val="0"/>
                                                                          <w:marRight w:val="0"/>
                                                                          <w:marTop w:val="0"/>
                                                                          <w:marBottom w:val="0"/>
                                                                          <w:divBdr>
                                                                            <w:top w:val="none" w:sz="0" w:space="0" w:color="auto"/>
                                                                            <w:left w:val="none" w:sz="0" w:space="0" w:color="auto"/>
                                                                            <w:bottom w:val="none" w:sz="0" w:space="0" w:color="auto"/>
                                                                            <w:right w:val="none" w:sz="0" w:space="0" w:color="auto"/>
                                                                          </w:divBdr>
                                                                        </w:div>
                                                                      </w:divsChild>
                                                                    </w:div>
                                                                    <w:div w:id="1165245518">
                                                                      <w:marLeft w:val="0"/>
                                                                      <w:marRight w:val="0"/>
                                                                      <w:marTop w:val="0"/>
                                                                      <w:marBottom w:val="0"/>
                                                                      <w:divBdr>
                                                                        <w:top w:val="none" w:sz="0" w:space="0" w:color="auto"/>
                                                                        <w:left w:val="none" w:sz="0" w:space="0" w:color="auto"/>
                                                                        <w:bottom w:val="none" w:sz="0" w:space="0" w:color="auto"/>
                                                                        <w:right w:val="none" w:sz="0" w:space="0" w:color="auto"/>
                                                                      </w:divBdr>
                                                                      <w:divsChild>
                                                                        <w:div w:id="877662542">
                                                                          <w:marLeft w:val="0"/>
                                                                          <w:marRight w:val="0"/>
                                                                          <w:marTop w:val="0"/>
                                                                          <w:marBottom w:val="0"/>
                                                                          <w:divBdr>
                                                                            <w:top w:val="none" w:sz="0" w:space="0" w:color="auto"/>
                                                                            <w:left w:val="none" w:sz="0" w:space="0" w:color="auto"/>
                                                                            <w:bottom w:val="none" w:sz="0" w:space="0" w:color="auto"/>
                                                                            <w:right w:val="none" w:sz="0" w:space="0" w:color="auto"/>
                                                                          </w:divBdr>
                                                                        </w:div>
                                                                        <w:div w:id="173770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1/566/20190903" TargetMode="External"/><Relationship Id="rId13" Type="http://schemas.openxmlformats.org/officeDocument/2006/relationships/hyperlink" Target="https://www.slov-lex.sk/pravne-predpisy/SK/ZZ/2001/566/20190903" TargetMode="External"/><Relationship Id="rId18" Type="http://schemas.openxmlformats.org/officeDocument/2006/relationships/hyperlink" Target="https://www.slov-lex.sk/pravne-predpisy/SK/ZZ/2001/566/20190903" TargetMode="External"/><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lov-lex.sk/pravne-predpisy/SK/ZZ/2001/566/20190903" TargetMode="External"/><Relationship Id="rId12" Type="http://schemas.openxmlformats.org/officeDocument/2006/relationships/hyperlink" Target="https://www.slov-lex.sk/pravne-predpisy/SK/ZZ/2001/566/20190903" TargetMode="External"/><Relationship Id="rId17" Type="http://schemas.openxmlformats.org/officeDocument/2006/relationships/hyperlink" Target="https://www.slov-lex.sk/pravne-predpisy/SK/ZZ/2001/566/20190903" TargetMode="External"/><Relationship Id="rId2" Type="http://schemas.openxmlformats.org/officeDocument/2006/relationships/styles" Target="styles.xml"/><Relationship Id="rId16" Type="http://schemas.openxmlformats.org/officeDocument/2006/relationships/hyperlink" Target="https://www.slov-lex.sk/pravne-predpisy/SK/ZZ/2001/566/2019090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pravne-predpisy/SK/ZZ/2001/566/20190903" TargetMode="External"/><Relationship Id="rId5" Type="http://schemas.openxmlformats.org/officeDocument/2006/relationships/footnotes" Target="footnotes.xml"/><Relationship Id="rId15" Type="http://schemas.openxmlformats.org/officeDocument/2006/relationships/hyperlink" Target="https://www.slov-lex.sk/pravne-predpisy/SK/ZZ/2001/566/20190903" TargetMode="External"/><Relationship Id="rId10" Type="http://schemas.openxmlformats.org/officeDocument/2006/relationships/hyperlink" Target="https://www.slov-lex.sk/pravne-predpisy/SK/ZZ/2001/566/20190903" TargetMode="External"/><Relationship Id="rId19" Type="http://schemas.openxmlformats.org/officeDocument/2006/relationships/hyperlink" Target="http://www.nbs.sk/sk/dohlad-nad-financnym-trhom/dohlad/bankovnictvo/ramec-zverejnovania-pravidiel-o-dohlade" TargetMode="External"/><Relationship Id="rId4" Type="http://schemas.openxmlformats.org/officeDocument/2006/relationships/webSettings" Target="webSettings.xml"/><Relationship Id="rId9" Type="http://schemas.openxmlformats.org/officeDocument/2006/relationships/hyperlink" Target="https://www.slov-lex.sk/pravne-predpisy/SK/ZZ/2001/566/20190903" TargetMode="External"/><Relationship Id="rId14" Type="http://schemas.openxmlformats.org/officeDocument/2006/relationships/hyperlink" Target="https://www.slov-lex.sk/pravne-predpisy/SK/ZZ/2001/566/20190903"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169</Pages>
  <Words>64331</Words>
  <Characters>366692</Characters>
  <Application>Microsoft Office Word</Application>
  <DocSecurity>0</DocSecurity>
  <Lines>3055</Lines>
  <Paragraphs>860</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430163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Precuchova Georgina</cp:lastModifiedBy>
  <cp:revision>2</cp:revision>
  <cp:lastPrinted>2020-06-17T08:43:00Z</cp:lastPrinted>
  <dcterms:created xsi:type="dcterms:W3CDTF">2021-02-16T15:31:00Z</dcterms:created>
  <dcterms:modified xsi:type="dcterms:W3CDTF">2021-02-16T15:31:00Z</dcterms:modified>
</cp:coreProperties>
</file>