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07BB7" w14:textId="77777777" w:rsidR="00C737D6" w:rsidRDefault="00C737D6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spacing w:val="20"/>
        </w:rPr>
      </w:pPr>
      <w:r>
        <w:rPr>
          <w:rFonts w:ascii="Book Antiqua" w:hAnsi="Book Antiqua"/>
          <w:b/>
          <w:spacing w:val="20"/>
        </w:rPr>
        <w:t>NÁRODNÁ  RADA  SLOVENSKEJ  REPUBLIKY</w:t>
      </w:r>
    </w:p>
    <w:p w14:paraId="4BF713E4" w14:textId="77777777" w:rsidR="00C5238B" w:rsidRDefault="000B2FAE" w:rsidP="00744B22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spacing w:val="30"/>
        </w:rPr>
      </w:pPr>
      <w:r>
        <w:rPr>
          <w:rFonts w:ascii="Times New Roman" w:hAnsi="Times New Roman"/>
          <w:sz w:val="28"/>
          <w:szCs w:val="28"/>
        </w:rPr>
        <w:br/>
      </w:r>
      <w:r w:rsidR="00C5238B">
        <w:rPr>
          <w:rFonts w:ascii="Book Antiqua" w:hAnsi="Book Antiqua"/>
          <w:spacing w:val="20"/>
        </w:rPr>
        <w:t>VII</w:t>
      </w:r>
      <w:r w:rsidR="00982342">
        <w:rPr>
          <w:rFonts w:ascii="Book Antiqua" w:hAnsi="Book Antiqua"/>
          <w:spacing w:val="20"/>
        </w:rPr>
        <w:t>I</w:t>
      </w:r>
      <w:r w:rsidR="00C5238B">
        <w:rPr>
          <w:rFonts w:ascii="Book Antiqua" w:hAnsi="Book Antiqua"/>
          <w:spacing w:val="20"/>
        </w:rPr>
        <w:t>. volebné obdobie</w:t>
      </w:r>
    </w:p>
    <w:p w14:paraId="60C2E7C5" w14:textId="77777777" w:rsidR="00C5238B" w:rsidRDefault="00C5238B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</w:p>
    <w:p w14:paraId="30425785" w14:textId="77777777" w:rsidR="00C5238B" w:rsidRDefault="00C5238B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  <w:r>
        <w:rPr>
          <w:rFonts w:ascii="Book Antiqua" w:hAnsi="Book Antiqua"/>
          <w:b/>
          <w:spacing w:val="30"/>
        </w:rPr>
        <w:t>Návrh</w:t>
      </w:r>
    </w:p>
    <w:p w14:paraId="7C2452D1" w14:textId="77777777" w:rsidR="00C5238B" w:rsidRDefault="00C5238B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</w:p>
    <w:p w14:paraId="188A2366" w14:textId="33FA4148" w:rsidR="00C5238B" w:rsidRDefault="00C800D4" w:rsidP="00C5238B">
      <w:pPr>
        <w:spacing w:before="120" w:after="0"/>
        <w:jc w:val="center"/>
        <w:rPr>
          <w:rFonts w:ascii="Book Antiqua" w:hAnsi="Book Antiqua"/>
        </w:rPr>
      </w:pPr>
      <w:r>
        <w:rPr>
          <w:rFonts w:ascii="Book Antiqua" w:hAnsi="Book Antiqua"/>
          <w:b/>
          <w:caps/>
          <w:spacing w:val="30"/>
        </w:rPr>
        <w:t xml:space="preserve">Ústavný </w:t>
      </w:r>
      <w:r w:rsidR="00C5238B">
        <w:rPr>
          <w:rFonts w:ascii="Book Antiqua" w:hAnsi="Book Antiqua"/>
          <w:b/>
          <w:caps/>
          <w:spacing w:val="30"/>
        </w:rPr>
        <w:t>zákon</w:t>
      </w:r>
    </w:p>
    <w:p w14:paraId="067CC31F" w14:textId="77777777" w:rsidR="00C5238B" w:rsidRDefault="00C5238B" w:rsidP="00C5238B">
      <w:pPr>
        <w:spacing w:before="120" w:after="0"/>
        <w:jc w:val="center"/>
        <w:rPr>
          <w:rFonts w:ascii="Book Antiqua" w:hAnsi="Book Antiqua"/>
        </w:rPr>
      </w:pPr>
    </w:p>
    <w:p w14:paraId="7B561F2D" w14:textId="747A3693" w:rsidR="00C5238B" w:rsidRDefault="00C5238B" w:rsidP="00C5238B">
      <w:pPr>
        <w:spacing w:before="120"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</w:rPr>
        <w:t>z ... 20</w:t>
      </w:r>
      <w:r w:rsidR="00982342">
        <w:rPr>
          <w:rFonts w:ascii="Book Antiqua" w:hAnsi="Book Antiqua"/>
        </w:rPr>
        <w:t>2</w:t>
      </w:r>
      <w:r w:rsidR="00C800D4">
        <w:rPr>
          <w:rFonts w:ascii="Book Antiqua" w:hAnsi="Book Antiqua"/>
        </w:rPr>
        <w:t>1</w:t>
      </w:r>
      <w:r>
        <w:rPr>
          <w:rFonts w:ascii="Book Antiqua" w:hAnsi="Book Antiqua"/>
        </w:rPr>
        <w:t>,</w:t>
      </w:r>
    </w:p>
    <w:p w14:paraId="31F6F3EA" w14:textId="77777777" w:rsidR="00C5238B" w:rsidRDefault="00C5238B" w:rsidP="00C5238B">
      <w:pPr>
        <w:spacing w:before="120" w:after="0"/>
        <w:jc w:val="center"/>
        <w:rPr>
          <w:rFonts w:ascii="Book Antiqua" w:hAnsi="Book Antiqua"/>
          <w:b/>
        </w:rPr>
      </w:pPr>
    </w:p>
    <w:p w14:paraId="70107559" w14:textId="3DF75147" w:rsidR="00C5238B" w:rsidRDefault="00C5238B" w:rsidP="00C5238B">
      <w:pPr>
        <w:pStyle w:val="TextBody"/>
        <w:jc w:val="center"/>
        <w:rPr>
          <w:rFonts w:ascii="Book Antiqua" w:hAnsi="Book Antiqua" w:cs="Times New Roman"/>
          <w:sz w:val="22"/>
          <w:szCs w:val="22"/>
        </w:rPr>
      </w:pPr>
      <w:r w:rsidRPr="006974DD">
        <w:rPr>
          <w:rFonts w:ascii="Book Antiqua" w:hAnsi="Book Antiqua" w:cs="Times New Roman"/>
          <w:b/>
          <w:sz w:val="22"/>
          <w:szCs w:val="22"/>
        </w:rPr>
        <w:t>ktorým sa mení</w:t>
      </w:r>
      <w:r w:rsidR="00C800D4">
        <w:rPr>
          <w:rFonts w:ascii="Book Antiqua" w:hAnsi="Book Antiqua" w:cs="Times New Roman"/>
          <w:b/>
          <w:sz w:val="22"/>
          <w:szCs w:val="22"/>
        </w:rPr>
        <w:t xml:space="preserve"> a dopĺňa</w:t>
      </w:r>
      <w:r w:rsidRPr="006974DD">
        <w:rPr>
          <w:rFonts w:ascii="Book Antiqua" w:hAnsi="Book Antiqua" w:cs="Times New Roman"/>
          <w:b/>
          <w:sz w:val="22"/>
          <w:szCs w:val="22"/>
        </w:rPr>
        <w:t xml:space="preserve"> </w:t>
      </w:r>
      <w:r w:rsidR="00C800D4">
        <w:rPr>
          <w:rFonts w:ascii="Book Antiqua" w:hAnsi="Book Antiqua" w:cs="Times New Roman"/>
          <w:b/>
          <w:sz w:val="22"/>
          <w:szCs w:val="22"/>
        </w:rPr>
        <w:t xml:space="preserve">ústavný </w:t>
      </w:r>
      <w:r w:rsidR="00FD19DF">
        <w:rPr>
          <w:rFonts w:ascii="Book Antiqua" w:hAnsi="Book Antiqua" w:cs="Times New Roman"/>
          <w:b/>
          <w:sz w:val="22"/>
          <w:szCs w:val="22"/>
        </w:rPr>
        <w:t>zákon</w:t>
      </w:r>
      <w:r w:rsidRPr="006974DD">
        <w:rPr>
          <w:rFonts w:ascii="Book Antiqua" w:hAnsi="Book Antiqua" w:cs="Times New Roman"/>
          <w:b/>
          <w:sz w:val="22"/>
          <w:szCs w:val="22"/>
        </w:rPr>
        <w:t xml:space="preserve"> </w:t>
      </w:r>
      <w:bookmarkStart w:id="0" w:name="_Hlk64380245"/>
      <w:r w:rsidRPr="006974DD">
        <w:rPr>
          <w:rFonts w:ascii="Book Antiqua" w:hAnsi="Book Antiqua" w:cs="Times New Roman"/>
          <w:b/>
          <w:sz w:val="22"/>
          <w:szCs w:val="22"/>
        </w:rPr>
        <w:t xml:space="preserve">č. </w:t>
      </w:r>
      <w:r w:rsidR="00C800D4">
        <w:rPr>
          <w:rFonts w:ascii="Book Antiqua" w:hAnsi="Book Antiqua" w:cs="Times New Roman"/>
          <w:b/>
          <w:sz w:val="22"/>
          <w:szCs w:val="22"/>
        </w:rPr>
        <w:t>227</w:t>
      </w:r>
      <w:r w:rsidR="00FD19DF">
        <w:rPr>
          <w:rFonts w:ascii="Book Antiqua" w:hAnsi="Book Antiqua" w:cs="Times New Roman"/>
          <w:b/>
          <w:sz w:val="22"/>
          <w:szCs w:val="22"/>
        </w:rPr>
        <w:t>/200</w:t>
      </w:r>
      <w:r w:rsidR="00C800D4">
        <w:rPr>
          <w:rFonts w:ascii="Book Antiqua" w:hAnsi="Book Antiqua" w:cs="Times New Roman"/>
          <w:b/>
          <w:sz w:val="22"/>
          <w:szCs w:val="22"/>
        </w:rPr>
        <w:t>2</w:t>
      </w:r>
      <w:r w:rsidR="00FD19DF">
        <w:rPr>
          <w:rFonts w:ascii="Book Antiqua" w:hAnsi="Book Antiqua" w:cs="Times New Roman"/>
          <w:b/>
          <w:sz w:val="22"/>
          <w:szCs w:val="22"/>
        </w:rPr>
        <w:t xml:space="preserve"> Z</w:t>
      </w:r>
      <w:r w:rsidRPr="006974DD">
        <w:rPr>
          <w:rFonts w:ascii="Book Antiqua" w:hAnsi="Book Antiqua" w:cs="Times New Roman"/>
          <w:b/>
          <w:sz w:val="22"/>
          <w:szCs w:val="22"/>
        </w:rPr>
        <w:t>.</w:t>
      </w:r>
      <w:r w:rsidR="00FD19DF">
        <w:rPr>
          <w:rFonts w:ascii="Book Antiqua" w:hAnsi="Book Antiqua" w:cs="Times New Roman"/>
          <w:b/>
          <w:sz w:val="22"/>
          <w:szCs w:val="22"/>
        </w:rPr>
        <w:t xml:space="preserve"> z. </w:t>
      </w:r>
      <w:r w:rsidR="00C800D4" w:rsidRPr="00C800D4">
        <w:rPr>
          <w:rFonts w:ascii="Book Antiqua" w:hAnsi="Book Antiqua" w:cs="Times New Roman"/>
          <w:b/>
          <w:sz w:val="22"/>
          <w:szCs w:val="22"/>
        </w:rPr>
        <w:t>o bezpečnosti štátu v čase vojny, vojnového stavu, výnimočného stavu a núdzového stavu</w:t>
      </w:r>
      <w:bookmarkEnd w:id="0"/>
      <w:r w:rsidRPr="006974DD">
        <w:rPr>
          <w:rFonts w:ascii="Book Antiqua" w:hAnsi="Book Antiqua" w:cs="Times New Roman"/>
          <w:b/>
          <w:sz w:val="22"/>
          <w:szCs w:val="22"/>
        </w:rPr>
        <w:t xml:space="preserve"> v znení neskorších predpisov </w:t>
      </w:r>
      <w:r w:rsidR="00C800D4">
        <w:rPr>
          <w:rFonts w:ascii="Book Antiqua" w:hAnsi="Book Antiqua" w:cs="Times New Roman"/>
          <w:b/>
          <w:sz w:val="22"/>
          <w:szCs w:val="22"/>
        </w:rPr>
        <w:br/>
      </w:r>
    </w:p>
    <w:p w14:paraId="4272D057" w14:textId="77777777" w:rsidR="00C5238B" w:rsidRDefault="00C5238B" w:rsidP="00C5238B">
      <w:pPr>
        <w:pStyle w:val="TextBody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Národná rada Slovenskej republiky sa uzniesla na tomto</w:t>
      </w:r>
      <w:r w:rsidR="00F450DA">
        <w:rPr>
          <w:rFonts w:ascii="Book Antiqua" w:hAnsi="Book Antiqua" w:cs="Times New Roman"/>
          <w:sz w:val="22"/>
          <w:szCs w:val="22"/>
        </w:rPr>
        <w:t xml:space="preserve"> </w:t>
      </w:r>
      <w:r>
        <w:rPr>
          <w:rFonts w:ascii="Book Antiqua" w:hAnsi="Book Antiqua" w:cs="Times New Roman"/>
          <w:sz w:val="22"/>
          <w:szCs w:val="22"/>
        </w:rPr>
        <w:t>zákone:</w:t>
      </w:r>
    </w:p>
    <w:p w14:paraId="49AF80EE" w14:textId="77777777" w:rsidR="00C5238B" w:rsidRDefault="00C5238B" w:rsidP="00C5238B">
      <w:pPr>
        <w:pStyle w:val="Default"/>
        <w:rPr>
          <w:rFonts w:ascii="Book Antiqua" w:hAnsi="Book Antiqua" w:cs="Times New Roman"/>
          <w:sz w:val="22"/>
          <w:szCs w:val="22"/>
          <w:lang w:bidi="ar-SA"/>
        </w:rPr>
      </w:pPr>
    </w:p>
    <w:p w14:paraId="6CF216CE" w14:textId="77777777" w:rsidR="00C5238B" w:rsidRDefault="00C5238B" w:rsidP="00C5238B">
      <w:pPr>
        <w:pStyle w:val="Default"/>
        <w:jc w:val="center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eastAsia="en-US" w:bidi="ar-SA"/>
        </w:rPr>
        <w:t>Čl. I</w:t>
      </w:r>
    </w:p>
    <w:p w14:paraId="1E61CFB4" w14:textId="77777777" w:rsidR="00C5238B" w:rsidRDefault="00C5238B" w:rsidP="00C5238B">
      <w:pPr>
        <w:pStyle w:val="Default"/>
        <w:rPr>
          <w:rFonts w:ascii="Book Antiqua" w:hAnsi="Book Antiqua" w:cs="Times New Roman"/>
          <w:sz w:val="22"/>
          <w:szCs w:val="22"/>
          <w:lang w:bidi="ar-SA"/>
        </w:rPr>
      </w:pPr>
    </w:p>
    <w:p w14:paraId="2969F167" w14:textId="168AEC42" w:rsidR="00C5238B" w:rsidRPr="009E2968" w:rsidRDefault="00FD19DF" w:rsidP="00C5238B">
      <w:pPr>
        <w:pStyle w:val="Default"/>
        <w:jc w:val="both"/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</w:pPr>
      <w:r>
        <w:rPr>
          <w:rFonts w:ascii="Book Antiqua" w:hAnsi="Book Antiqua" w:cs="Times New Roman"/>
          <w:color w:val="000000" w:themeColor="text1"/>
          <w:sz w:val="22"/>
          <w:szCs w:val="22"/>
        </w:rPr>
        <w:t>Zákon</w:t>
      </w:r>
      <w:r w:rsidR="00F450DA" w:rsidRPr="00914DA3">
        <w:rPr>
          <w:rFonts w:ascii="Book Antiqua" w:hAnsi="Book Antiqua" w:cs="Times New Roman"/>
          <w:color w:val="000000" w:themeColor="text1"/>
          <w:sz w:val="22"/>
          <w:szCs w:val="22"/>
        </w:rPr>
        <w:t xml:space="preserve"> </w:t>
      </w:r>
      <w:r w:rsidR="009E2968" w:rsidRPr="009E2968">
        <w:rPr>
          <w:rFonts w:ascii="Book Antiqua" w:hAnsi="Book Antiqua" w:cs="Times New Roman"/>
          <w:bCs/>
          <w:color w:val="000000" w:themeColor="text1"/>
          <w:sz w:val="22"/>
          <w:szCs w:val="22"/>
        </w:rPr>
        <w:t xml:space="preserve">č. 227/2002 Z. z. o bezpečnosti štátu v čase vojny, vojnového stavu, výnimočného stavu </w:t>
      </w:r>
      <w:r w:rsidR="009E2968">
        <w:rPr>
          <w:rFonts w:ascii="Book Antiqua" w:hAnsi="Book Antiqua" w:cs="Times New Roman"/>
          <w:bCs/>
          <w:color w:val="000000" w:themeColor="text1"/>
          <w:sz w:val="22"/>
          <w:szCs w:val="22"/>
        </w:rPr>
        <w:br/>
      </w:r>
      <w:r w:rsidR="009E2968" w:rsidRPr="009E2968">
        <w:rPr>
          <w:rFonts w:ascii="Book Antiqua" w:hAnsi="Book Antiqua" w:cs="Times New Roman"/>
          <w:bCs/>
          <w:color w:val="000000" w:themeColor="text1"/>
          <w:sz w:val="22"/>
          <w:szCs w:val="22"/>
        </w:rPr>
        <w:t>a núdzového stavu</w:t>
      </w:r>
      <w:r w:rsidR="00F450DA" w:rsidRPr="00914DA3">
        <w:rPr>
          <w:rFonts w:ascii="Book Antiqua" w:hAnsi="Book Antiqua" w:cs="Times New Roman"/>
          <w:color w:val="000000" w:themeColor="text1"/>
          <w:sz w:val="22"/>
          <w:szCs w:val="22"/>
        </w:rPr>
        <w:t xml:space="preserve"> v </w:t>
      </w:r>
      <w:r w:rsidR="00F450DA" w:rsidRPr="000226FD">
        <w:rPr>
          <w:rFonts w:ascii="Book Antiqua" w:hAnsi="Book Antiqua"/>
          <w:color w:val="000000" w:themeColor="text1"/>
          <w:sz w:val="22"/>
          <w:szCs w:val="22"/>
        </w:rPr>
        <w:t>znení</w:t>
      </w:r>
      <w:r w:rsidR="00C5238B" w:rsidRPr="000226FD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F450DA" w:rsidRPr="000226FD">
        <w:rPr>
          <w:rFonts w:ascii="Book Antiqua" w:hAnsi="Book Antiqua"/>
          <w:color w:val="000000" w:themeColor="text1"/>
          <w:sz w:val="22"/>
          <w:szCs w:val="22"/>
        </w:rPr>
        <w:t xml:space="preserve">zákona č. </w:t>
      </w:r>
      <w:hyperlink r:id="rId6" w:history="1">
        <w:r w:rsidR="009E2968" w:rsidRPr="009E2968">
          <w:rPr>
            <w:rFonts w:ascii="Book Antiqua" w:hAnsi="Book Antiqua"/>
            <w:color w:val="000000" w:themeColor="text1"/>
            <w:sz w:val="22"/>
            <w:szCs w:val="22"/>
          </w:rPr>
          <w:t>113/2004 Z. z.</w:t>
        </w:r>
      </w:hyperlink>
      <w:r w:rsidR="009E2968" w:rsidRPr="000226FD">
        <w:rPr>
          <w:rFonts w:ascii="Book Antiqua" w:hAnsi="Book Antiqua"/>
          <w:color w:val="000000" w:themeColor="text1"/>
          <w:sz w:val="22"/>
          <w:szCs w:val="22"/>
        </w:rPr>
        <w:t xml:space="preserve">, zákona č. </w:t>
      </w:r>
      <w:hyperlink r:id="rId7" w:history="1">
        <w:r w:rsidR="009E2968" w:rsidRPr="009E2968">
          <w:rPr>
            <w:rFonts w:ascii="Book Antiqua" w:hAnsi="Book Antiqua"/>
            <w:color w:val="000000" w:themeColor="text1"/>
            <w:sz w:val="22"/>
            <w:szCs w:val="22"/>
          </w:rPr>
          <w:t>566/2005 Z. z.</w:t>
        </w:r>
      </w:hyperlink>
      <w:r w:rsidR="009E2968" w:rsidRPr="000226FD">
        <w:rPr>
          <w:rFonts w:ascii="Book Antiqua" w:hAnsi="Book Antiqua"/>
          <w:color w:val="000000" w:themeColor="text1"/>
          <w:sz w:val="22"/>
          <w:szCs w:val="22"/>
        </w:rPr>
        <w:t xml:space="preserve">, </w:t>
      </w:r>
      <w:r w:rsidR="000226FD" w:rsidRPr="000226FD">
        <w:rPr>
          <w:rFonts w:ascii="Book Antiqua" w:hAnsi="Book Antiqua"/>
          <w:color w:val="000000" w:themeColor="text1"/>
          <w:sz w:val="22"/>
          <w:szCs w:val="22"/>
        </w:rPr>
        <w:br/>
      </w:r>
      <w:r w:rsidR="009E2968" w:rsidRPr="000226FD">
        <w:rPr>
          <w:rFonts w:ascii="Book Antiqua" w:hAnsi="Book Antiqua"/>
          <w:color w:val="000000" w:themeColor="text1"/>
          <w:sz w:val="22"/>
          <w:szCs w:val="22"/>
        </w:rPr>
        <w:t xml:space="preserve">zákona č. </w:t>
      </w:r>
      <w:hyperlink r:id="rId8" w:history="1">
        <w:r w:rsidR="009E2968" w:rsidRPr="009E2968">
          <w:rPr>
            <w:rFonts w:ascii="Book Antiqua" w:hAnsi="Book Antiqua"/>
            <w:color w:val="000000" w:themeColor="text1"/>
            <w:sz w:val="22"/>
            <w:szCs w:val="22"/>
          </w:rPr>
          <w:t>181/2006 Z. z.</w:t>
        </w:r>
      </w:hyperlink>
      <w:r w:rsidR="009E2968" w:rsidRPr="000226FD">
        <w:rPr>
          <w:rFonts w:ascii="Book Antiqua" w:hAnsi="Book Antiqua"/>
          <w:color w:val="000000" w:themeColor="text1"/>
          <w:sz w:val="22"/>
          <w:szCs w:val="22"/>
        </w:rPr>
        <w:t xml:space="preserve">, zákona č. </w:t>
      </w:r>
      <w:hyperlink r:id="rId9" w:history="1">
        <w:r w:rsidR="009E2968" w:rsidRPr="009E2968">
          <w:rPr>
            <w:rFonts w:ascii="Book Antiqua" w:hAnsi="Book Antiqua"/>
            <w:color w:val="000000" w:themeColor="text1"/>
            <w:sz w:val="22"/>
            <w:szCs w:val="22"/>
          </w:rPr>
          <w:t>344/2015 Z. z.</w:t>
        </w:r>
      </w:hyperlink>
      <w:r w:rsidR="009E2968" w:rsidRPr="000226FD">
        <w:rPr>
          <w:rFonts w:ascii="Book Antiqua" w:hAnsi="Book Antiqua"/>
          <w:color w:val="000000" w:themeColor="text1"/>
          <w:sz w:val="22"/>
          <w:szCs w:val="22"/>
        </w:rPr>
        <w:t xml:space="preserve"> a zákona č. </w:t>
      </w:r>
      <w:hyperlink r:id="rId10" w:history="1">
        <w:r w:rsidR="009E2968" w:rsidRPr="000226FD">
          <w:rPr>
            <w:rFonts w:ascii="Book Antiqua" w:hAnsi="Book Antiqua"/>
            <w:sz w:val="22"/>
            <w:szCs w:val="22"/>
          </w:rPr>
          <w:t>414/2020 Z. z.</w:t>
        </w:r>
      </w:hyperlink>
      <w:r w:rsidR="009E2968" w:rsidRPr="000226FD">
        <w:rPr>
          <w:rFonts w:ascii="Book Antiqua" w:hAnsi="Book Antiqua"/>
          <w:sz w:val="22"/>
          <w:szCs w:val="22"/>
        </w:rPr>
        <w:t xml:space="preserve"> </w:t>
      </w:r>
      <w:r w:rsidR="00C5238B" w:rsidRPr="000226FD">
        <w:rPr>
          <w:rFonts w:ascii="Book Antiqua" w:hAnsi="Book Antiqua"/>
          <w:sz w:val="22"/>
          <w:szCs w:val="22"/>
        </w:rPr>
        <w:t>sa mení</w:t>
      </w:r>
      <w:r w:rsidR="009E2968" w:rsidRPr="000226FD">
        <w:rPr>
          <w:rFonts w:ascii="Book Antiqua" w:hAnsi="Book Antiqua"/>
          <w:sz w:val="22"/>
          <w:szCs w:val="22"/>
        </w:rPr>
        <w:t xml:space="preserve"> a dopĺňa</w:t>
      </w:r>
      <w:r w:rsidR="00C5238B" w:rsidRPr="000226FD">
        <w:rPr>
          <w:rFonts w:ascii="Book Antiqua" w:hAnsi="Book Antiqua"/>
          <w:sz w:val="22"/>
          <w:szCs w:val="22"/>
        </w:rPr>
        <w:t xml:space="preserve"> takto:</w:t>
      </w:r>
    </w:p>
    <w:p w14:paraId="605EBB0E" w14:textId="77777777" w:rsidR="00170248" w:rsidRPr="00982342" w:rsidRDefault="00170248" w:rsidP="00C5238B">
      <w:pPr>
        <w:pStyle w:val="Default"/>
        <w:jc w:val="both"/>
        <w:rPr>
          <w:rStyle w:val="Hypertextovprepojenie"/>
          <w:color w:val="000000" w:themeColor="text1"/>
          <w:u w:val="none"/>
        </w:rPr>
      </w:pPr>
    </w:p>
    <w:p w14:paraId="2D3B0298" w14:textId="77777777" w:rsidR="00C5238B" w:rsidRDefault="00C5238B" w:rsidP="00C5238B">
      <w:pPr>
        <w:pStyle w:val="Default"/>
        <w:jc w:val="both"/>
        <w:rPr>
          <w:rFonts w:ascii="Book Antiqua" w:hAnsi="Book Antiqua" w:cs="Times New Roman"/>
          <w:sz w:val="22"/>
          <w:szCs w:val="22"/>
          <w:lang w:eastAsia="en-US" w:bidi="ar-SA"/>
        </w:rPr>
      </w:pPr>
    </w:p>
    <w:p w14:paraId="51040B91" w14:textId="77777777" w:rsidR="009E2968" w:rsidRPr="009E2968" w:rsidRDefault="009E2968" w:rsidP="009E2968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Čl. 5 ods. 1 znie: </w:t>
      </w:r>
    </w:p>
    <w:p w14:paraId="771F566C" w14:textId="7638FB87" w:rsidR="009E2968" w:rsidRPr="009E2968" w:rsidRDefault="000226FD" w:rsidP="009E2968">
      <w:pPr>
        <w:pStyle w:val="Default"/>
        <w:spacing w:after="200" w:line="276" w:lineRule="auto"/>
        <w:ind w:left="360"/>
        <w:jc w:val="both"/>
        <w:rPr>
          <w:rFonts w:ascii="Book Antiqua" w:hAnsi="Book Antiqua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„(1) </w:t>
      </w:r>
      <w:r w:rsidR="009E2968" w:rsidRPr="00C2594C">
        <w:rPr>
          <w:rFonts w:ascii="Book Antiqua" w:hAnsi="Book Antiqua"/>
          <w:sz w:val="22"/>
          <w:szCs w:val="22"/>
          <w:lang w:eastAsia="en-US"/>
        </w:rPr>
        <w:t xml:space="preserve">Núdzový stav môže vláda vyhlásiť len za podmienky, že došlo alebo bezprostredne hrozí, </w:t>
      </w:r>
      <w:r w:rsidR="009E2968">
        <w:rPr>
          <w:rFonts w:ascii="Book Antiqua" w:hAnsi="Book Antiqua"/>
          <w:sz w:val="22"/>
          <w:szCs w:val="22"/>
          <w:lang w:eastAsia="en-US"/>
        </w:rPr>
        <w:br/>
      </w:r>
      <w:r w:rsidR="009E2968" w:rsidRPr="00C2594C">
        <w:rPr>
          <w:rFonts w:ascii="Book Antiqua" w:hAnsi="Book Antiqua"/>
          <w:sz w:val="22"/>
          <w:szCs w:val="22"/>
          <w:lang w:eastAsia="en-US"/>
        </w:rPr>
        <w:t xml:space="preserve">že dôjde k ohrozeniu života a zdravia osôb v príčinnej súvislosti so vznikom </w:t>
      </w:r>
      <w:r w:rsidR="009E2968" w:rsidRPr="009E2968">
        <w:rPr>
          <w:rFonts w:ascii="Book Antiqua" w:hAnsi="Book Antiqua"/>
          <w:sz w:val="22"/>
          <w:szCs w:val="22"/>
          <w:lang w:eastAsia="en-US"/>
        </w:rPr>
        <w:t>epidémie</w:t>
      </w:r>
      <w:r w:rsidR="009E2968" w:rsidRPr="00C2594C">
        <w:rPr>
          <w:rFonts w:ascii="Book Antiqua" w:hAnsi="Book Antiqua"/>
          <w:sz w:val="22"/>
          <w:szCs w:val="22"/>
          <w:lang w:eastAsia="en-US"/>
        </w:rPr>
        <w:t xml:space="preserve">, </w:t>
      </w:r>
      <w:r w:rsidR="00FA5828">
        <w:rPr>
          <w:rFonts w:ascii="Book Antiqua" w:hAnsi="Book Antiqua"/>
          <w:sz w:val="22"/>
          <w:szCs w:val="22"/>
          <w:lang w:eastAsia="en-US"/>
        </w:rPr>
        <w:br/>
      </w:r>
      <w:r w:rsidR="009E2968" w:rsidRPr="00C2594C">
        <w:rPr>
          <w:rFonts w:ascii="Book Antiqua" w:hAnsi="Book Antiqua"/>
          <w:sz w:val="22"/>
          <w:szCs w:val="22"/>
          <w:lang w:eastAsia="en-US"/>
        </w:rPr>
        <w:t>k ohrozeniu životného prostredia alebo k ohrozeniu značných majetkových hodnôt v dôsledku živelnej pohromy, katastrofy, priemyselnej, dopravnej alebo inej prevádzkovej havárie</w:t>
      </w:r>
      <w:r w:rsidR="009E2968" w:rsidRPr="009E2968">
        <w:rPr>
          <w:rFonts w:ascii="Book Antiqua" w:hAnsi="Book Antiqua"/>
          <w:sz w:val="22"/>
          <w:szCs w:val="22"/>
          <w:lang w:eastAsia="en-US"/>
        </w:rPr>
        <w:t>.</w:t>
      </w:r>
      <w:r w:rsidR="009E2968" w:rsidRPr="00C2594C">
        <w:rPr>
          <w:rFonts w:ascii="Book Antiqua" w:hAnsi="Book Antiqua"/>
          <w:sz w:val="22"/>
          <w:szCs w:val="22"/>
          <w:lang w:eastAsia="en-US"/>
        </w:rPr>
        <w:t xml:space="preserve"> </w:t>
      </w:r>
      <w:r w:rsidR="009E2968" w:rsidRPr="009E2968">
        <w:rPr>
          <w:rFonts w:ascii="Book Antiqua" w:hAnsi="Book Antiqua"/>
          <w:sz w:val="22"/>
          <w:szCs w:val="22"/>
          <w:lang w:eastAsia="en-US"/>
        </w:rPr>
        <w:t>N</w:t>
      </w:r>
      <w:r w:rsidR="009E2968" w:rsidRPr="00C2594C">
        <w:rPr>
          <w:rFonts w:ascii="Book Antiqua" w:hAnsi="Book Antiqua"/>
          <w:sz w:val="22"/>
          <w:szCs w:val="22"/>
          <w:lang w:eastAsia="en-US"/>
        </w:rPr>
        <w:t xml:space="preserve">údzový stav možno vyhlásiť </w:t>
      </w:r>
      <w:r>
        <w:rPr>
          <w:rFonts w:ascii="Book Antiqua" w:hAnsi="Book Antiqua"/>
          <w:sz w:val="22"/>
          <w:szCs w:val="22"/>
          <w:lang w:eastAsia="en-US"/>
        </w:rPr>
        <w:t>z dôvodu</w:t>
      </w:r>
      <w:r w:rsidR="009E2968" w:rsidRPr="009E2968">
        <w:rPr>
          <w:rFonts w:ascii="Book Antiqua" w:hAnsi="Book Antiqua"/>
          <w:sz w:val="22"/>
          <w:szCs w:val="22"/>
          <w:lang w:eastAsia="en-US"/>
        </w:rPr>
        <w:t xml:space="preserve"> epidémie </w:t>
      </w:r>
      <w:r w:rsidR="009E2968" w:rsidRPr="00C2594C">
        <w:rPr>
          <w:rFonts w:ascii="Book Antiqua" w:hAnsi="Book Antiqua"/>
          <w:sz w:val="22"/>
          <w:szCs w:val="22"/>
          <w:lang w:eastAsia="en-US"/>
        </w:rPr>
        <w:t>len na postihnutom</w:t>
      </w:r>
      <w:r w:rsidR="009E2968" w:rsidRPr="009E2968">
        <w:rPr>
          <w:rFonts w:ascii="Book Antiqua" w:hAnsi="Book Antiqua"/>
          <w:sz w:val="22"/>
          <w:szCs w:val="22"/>
          <w:lang w:eastAsia="en-US"/>
        </w:rPr>
        <w:t xml:space="preserve"> území; </w:t>
      </w:r>
      <w:r>
        <w:rPr>
          <w:rFonts w:ascii="Book Antiqua" w:hAnsi="Book Antiqua"/>
          <w:sz w:val="22"/>
          <w:szCs w:val="22"/>
          <w:lang w:eastAsia="en-US"/>
        </w:rPr>
        <w:t>z</w:t>
      </w:r>
      <w:r w:rsidR="009E2968" w:rsidRPr="009E2968">
        <w:rPr>
          <w:rFonts w:ascii="Book Antiqua" w:hAnsi="Book Antiqua"/>
          <w:sz w:val="22"/>
          <w:szCs w:val="22"/>
          <w:lang w:eastAsia="en-US"/>
        </w:rPr>
        <w:t xml:space="preserve"> ostatných </w:t>
      </w:r>
      <w:r>
        <w:rPr>
          <w:rFonts w:ascii="Book Antiqua" w:hAnsi="Book Antiqua"/>
          <w:sz w:val="22"/>
          <w:szCs w:val="22"/>
          <w:lang w:eastAsia="en-US"/>
        </w:rPr>
        <w:t xml:space="preserve">dôvodov </w:t>
      </w:r>
      <w:r w:rsidR="009E2968" w:rsidRPr="009E2968">
        <w:rPr>
          <w:rFonts w:ascii="Book Antiqua" w:hAnsi="Book Antiqua"/>
          <w:sz w:val="22"/>
          <w:szCs w:val="22"/>
          <w:lang w:eastAsia="en-US"/>
        </w:rPr>
        <w:t xml:space="preserve">možno vyhlásiť núdzový stav na postihnutom </w:t>
      </w:r>
      <w:r w:rsidR="009E2968" w:rsidRPr="00C2594C">
        <w:rPr>
          <w:rFonts w:ascii="Book Antiqua" w:hAnsi="Book Antiqua"/>
          <w:sz w:val="22"/>
          <w:szCs w:val="22"/>
          <w:lang w:eastAsia="en-US"/>
        </w:rPr>
        <w:t>a</w:t>
      </w:r>
      <w:r w:rsidR="009E2968" w:rsidRPr="009E2968">
        <w:rPr>
          <w:rFonts w:ascii="Book Antiqua" w:hAnsi="Book Antiqua"/>
          <w:sz w:val="22"/>
          <w:szCs w:val="22"/>
          <w:lang w:eastAsia="en-US"/>
        </w:rPr>
        <w:t>lebo</w:t>
      </w:r>
      <w:r w:rsidR="009E2968" w:rsidRPr="00C2594C">
        <w:rPr>
          <w:rFonts w:ascii="Book Antiqua" w:hAnsi="Book Antiqua"/>
          <w:sz w:val="22"/>
          <w:szCs w:val="22"/>
          <w:lang w:eastAsia="en-US"/>
        </w:rPr>
        <w:t xml:space="preserve"> bezprostredne ohrozenom území</w:t>
      </w:r>
      <w:r w:rsidR="009E2968" w:rsidRPr="009E2968">
        <w:rPr>
          <w:rFonts w:ascii="Book Antiqua" w:hAnsi="Book Antiqua"/>
          <w:sz w:val="22"/>
          <w:szCs w:val="22"/>
          <w:lang w:eastAsia="en-US"/>
        </w:rPr>
        <w:t>. Postihnutým alebo bezprostredne ohrozeným územím môže byť obec, okres alebo kraj.</w:t>
      </w:r>
      <w:r w:rsidR="009E2968">
        <w:rPr>
          <w:rFonts w:ascii="Book Antiqua" w:hAnsi="Book Antiqua"/>
          <w:lang w:eastAsia="en-US"/>
        </w:rPr>
        <w:t>“</w:t>
      </w:r>
      <w:r>
        <w:rPr>
          <w:rFonts w:ascii="Book Antiqua" w:hAnsi="Book Antiqua"/>
          <w:lang w:eastAsia="en-US"/>
        </w:rPr>
        <w:t>.</w:t>
      </w:r>
    </w:p>
    <w:p w14:paraId="6F5E8BF5" w14:textId="0845D90F" w:rsidR="009E2968" w:rsidRDefault="009E2968" w:rsidP="00300633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Čl. 5 ods. 2 znie:</w:t>
      </w:r>
    </w:p>
    <w:p w14:paraId="43355BDE" w14:textId="4A0BBC2F" w:rsidR="00873D8E" w:rsidRDefault="00FA5828" w:rsidP="00873D8E">
      <w:pPr>
        <w:pStyle w:val="Default"/>
        <w:spacing w:after="200" w:line="276" w:lineRule="auto"/>
        <w:ind w:left="360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„(2) </w:t>
      </w:r>
      <w:r w:rsidR="009E2968" w:rsidRPr="009E2968">
        <w:rPr>
          <w:rFonts w:ascii="Book Antiqua" w:hAnsi="Book Antiqua"/>
          <w:sz w:val="22"/>
          <w:szCs w:val="22"/>
          <w:lang w:eastAsia="en-US"/>
        </w:rPr>
        <w:t xml:space="preserve">Núdzový stav možno vyhlásiť v nevyhnutnom rozsahu a na nevyhnutný čas, </w:t>
      </w:r>
      <w:r w:rsidR="000226FD">
        <w:rPr>
          <w:rFonts w:ascii="Book Antiqua" w:hAnsi="Book Antiqua"/>
          <w:sz w:val="22"/>
          <w:szCs w:val="22"/>
          <w:lang w:eastAsia="en-US"/>
        </w:rPr>
        <w:br/>
      </w:r>
      <w:r w:rsidR="009E2968" w:rsidRPr="009E2968">
        <w:rPr>
          <w:rFonts w:ascii="Book Antiqua" w:hAnsi="Book Antiqua"/>
          <w:sz w:val="22"/>
          <w:szCs w:val="22"/>
          <w:lang w:eastAsia="en-US"/>
        </w:rPr>
        <w:t xml:space="preserve">najdlhšie na 90 dní.  </w:t>
      </w:r>
      <w:r w:rsidR="00873D8E" w:rsidRPr="009E2968">
        <w:rPr>
          <w:rFonts w:ascii="Book Antiqua" w:hAnsi="Book Antiqua"/>
          <w:sz w:val="22"/>
          <w:szCs w:val="22"/>
          <w:lang w:eastAsia="en-US"/>
        </w:rPr>
        <w:t>S vyhlásením núdzového stavu musí vopred vysloviť súhlas národná rada trojpätinovou väčšinou všetkých poslancov.</w:t>
      </w:r>
      <w:r w:rsidR="00873D8E">
        <w:rPr>
          <w:rFonts w:ascii="Book Antiqua" w:hAnsi="Book Antiqua"/>
          <w:sz w:val="22"/>
          <w:szCs w:val="22"/>
          <w:lang w:eastAsia="en-US"/>
        </w:rPr>
        <w:t xml:space="preserve"> V prípade, že sa núdzový stav vyhlási</w:t>
      </w:r>
      <w:r w:rsidR="00873D8E" w:rsidRPr="00873D8E">
        <w:rPr>
          <w:rFonts w:ascii="Book Antiqua" w:hAnsi="Book Antiqua"/>
          <w:sz w:val="22"/>
          <w:szCs w:val="22"/>
          <w:lang w:eastAsia="en-US"/>
        </w:rPr>
        <w:t xml:space="preserve"> </w:t>
      </w:r>
      <w:r w:rsidR="00873D8E" w:rsidRPr="009E2968">
        <w:rPr>
          <w:rFonts w:ascii="Book Antiqua" w:hAnsi="Book Antiqua"/>
          <w:sz w:val="22"/>
          <w:szCs w:val="22"/>
          <w:lang w:eastAsia="en-US"/>
        </w:rPr>
        <w:t>opätovne</w:t>
      </w:r>
      <w:r w:rsidR="00873D8E" w:rsidRPr="00873D8E">
        <w:rPr>
          <w:rFonts w:ascii="Book Antiqua" w:hAnsi="Book Antiqua"/>
          <w:sz w:val="22"/>
          <w:szCs w:val="22"/>
          <w:lang w:eastAsia="en-US"/>
        </w:rPr>
        <w:t xml:space="preserve"> </w:t>
      </w:r>
      <w:r w:rsidR="00591355">
        <w:rPr>
          <w:rFonts w:ascii="Book Antiqua" w:hAnsi="Book Antiqua"/>
          <w:sz w:val="22"/>
          <w:szCs w:val="22"/>
          <w:lang w:eastAsia="en-US"/>
        </w:rPr>
        <w:br/>
      </w:r>
      <w:r w:rsidR="00873D8E">
        <w:rPr>
          <w:rFonts w:ascii="Book Antiqua" w:hAnsi="Book Antiqua"/>
          <w:sz w:val="22"/>
          <w:szCs w:val="22"/>
          <w:lang w:eastAsia="en-US"/>
        </w:rPr>
        <w:t xml:space="preserve">do </w:t>
      </w:r>
      <w:r w:rsidR="00873D8E" w:rsidRPr="009E2968">
        <w:rPr>
          <w:rFonts w:ascii="Book Antiqua" w:hAnsi="Book Antiqua"/>
          <w:sz w:val="22"/>
          <w:szCs w:val="22"/>
          <w:lang w:eastAsia="en-US"/>
        </w:rPr>
        <w:t>90 dní od skončenia predchádzajúceho núdzového stavu</w:t>
      </w:r>
      <w:r w:rsidR="00591355">
        <w:rPr>
          <w:rFonts w:ascii="Book Antiqua" w:hAnsi="Book Antiqua"/>
          <w:sz w:val="22"/>
          <w:szCs w:val="22"/>
          <w:lang w:eastAsia="en-US"/>
        </w:rPr>
        <w:t>,</w:t>
      </w:r>
      <w:r w:rsidR="00873D8E" w:rsidRPr="009E2968">
        <w:rPr>
          <w:rFonts w:ascii="Book Antiqua" w:hAnsi="Book Antiqua"/>
          <w:sz w:val="22"/>
          <w:szCs w:val="22"/>
          <w:lang w:eastAsia="en-US"/>
        </w:rPr>
        <w:t xml:space="preserve"> vyhláseného z toho istého dôvodu a na tom istom území</w:t>
      </w:r>
      <w:r w:rsidR="00591355">
        <w:rPr>
          <w:rFonts w:ascii="Book Antiqua" w:hAnsi="Book Antiqua"/>
          <w:sz w:val="22"/>
          <w:szCs w:val="22"/>
          <w:lang w:eastAsia="en-US"/>
        </w:rPr>
        <w:t>,</w:t>
      </w:r>
      <w:r w:rsidR="00873D8E">
        <w:rPr>
          <w:rFonts w:ascii="Book Antiqua" w:hAnsi="Book Antiqua"/>
          <w:sz w:val="22"/>
          <w:szCs w:val="22"/>
          <w:lang w:eastAsia="en-US"/>
        </w:rPr>
        <w:t xml:space="preserve"> musí s</w:t>
      </w:r>
      <w:r w:rsidR="00591355">
        <w:rPr>
          <w:rFonts w:ascii="Book Antiqua" w:hAnsi="Book Antiqua"/>
          <w:sz w:val="22"/>
          <w:szCs w:val="22"/>
          <w:lang w:eastAsia="en-US"/>
        </w:rPr>
        <w:t> takýmto predĺžením núdzového stavu</w:t>
      </w:r>
      <w:r w:rsidR="00873D8E">
        <w:rPr>
          <w:rFonts w:ascii="Book Antiqua" w:hAnsi="Book Antiqua"/>
          <w:sz w:val="22"/>
          <w:szCs w:val="22"/>
          <w:lang w:eastAsia="en-US"/>
        </w:rPr>
        <w:t xml:space="preserve"> vopred vysloviť súhlas národná rada</w:t>
      </w:r>
      <w:r w:rsidR="00591355">
        <w:rPr>
          <w:rFonts w:ascii="Book Antiqua" w:hAnsi="Book Antiqua"/>
          <w:sz w:val="22"/>
          <w:szCs w:val="22"/>
          <w:lang w:eastAsia="en-US"/>
        </w:rPr>
        <w:t>, a to</w:t>
      </w:r>
      <w:r w:rsidR="00873D8E">
        <w:rPr>
          <w:rFonts w:ascii="Book Antiqua" w:hAnsi="Book Antiqua"/>
          <w:sz w:val="22"/>
          <w:szCs w:val="22"/>
          <w:lang w:eastAsia="en-US"/>
        </w:rPr>
        <w:t xml:space="preserve"> </w:t>
      </w:r>
      <w:proofErr w:type="spellStart"/>
      <w:r w:rsidR="00873D8E">
        <w:rPr>
          <w:rFonts w:ascii="Book Antiqua" w:hAnsi="Book Antiqua"/>
          <w:sz w:val="22"/>
          <w:szCs w:val="22"/>
          <w:lang w:eastAsia="en-US"/>
        </w:rPr>
        <w:t>štvorpätinovou</w:t>
      </w:r>
      <w:proofErr w:type="spellEnd"/>
      <w:r w:rsidR="00873D8E">
        <w:rPr>
          <w:rFonts w:ascii="Book Antiqua" w:hAnsi="Book Antiqua"/>
          <w:sz w:val="22"/>
          <w:szCs w:val="22"/>
          <w:lang w:eastAsia="en-US"/>
        </w:rPr>
        <w:t xml:space="preserve"> väčšinou </w:t>
      </w:r>
      <w:r w:rsidR="00873D8E" w:rsidRPr="009E2968">
        <w:rPr>
          <w:rFonts w:ascii="Book Antiqua" w:hAnsi="Book Antiqua"/>
          <w:sz w:val="22"/>
          <w:szCs w:val="22"/>
          <w:lang w:eastAsia="en-US"/>
        </w:rPr>
        <w:t>všetkých poslancov</w:t>
      </w:r>
      <w:r w:rsidR="00873D8E">
        <w:rPr>
          <w:rFonts w:ascii="Book Antiqua" w:hAnsi="Book Antiqua"/>
          <w:sz w:val="22"/>
          <w:szCs w:val="22"/>
          <w:lang w:eastAsia="en-US"/>
        </w:rPr>
        <w:t>.</w:t>
      </w:r>
    </w:p>
    <w:p w14:paraId="41F6CAB7" w14:textId="235FCF01" w:rsidR="009E2968" w:rsidRDefault="00885E13" w:rsidP="00300633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V</w:t>
      </w:r>
      <w:r w:rsidR="009E2968">
        <w:rPr>
          <w:rFonts w:ascii="Book Antiqua" w:hAnsi="Book Antiqua"/>
          <w:sz w:val="22"/>
          <w:szCs w:val="22"/>
          <w:lang w:eastAsia="en-US"/>
        </w:rPr>
        <w:t> čl.</w:t>
      </w:r>
      <w:r>
        <w:rPr>
          <w:rFonts w:ascii="Book Antiqua" w:hAnsi="Book Antiqua"/>
          <w:sz w:val="22"/>
          <w:szCs w:val="22"/>
          <w:lang w:eastAsia="en-US"/>
        </w:rPr>
        <w:t xml:space="preserve"> </w:t>
      </w:r>
      <w:r w:rsidR="009E2968">
        <w:rPr>
          <w:rFonts w:ascii="Book Antiqua" w:hAnsi="Book Antiqua"/>
          <w:sz w:val="22"/>
          <w:szCs w:val="22"/>
          <w:lang w:eastAsia="en-US"/>
        </w:rPr>
        <w:t>5</w:t>
      </w:r>
      <w:r>
        <w:rPr>
          <w:rFonts w:ascii="Book Antiqua" w:hAnsi="Book Antiqua"/>
          <w:sz w:val="22"/>
          <w:szCs w:val="22"/>
          <w:lang w:eastAsia="en-US"/>
        </w:rPr>
        <w:t xml:space="preserve"> ods. </w:t>
      </w:r>
      <w:r w:rsidR="000226FD">
        <w:rPr>
          <w:rFonts w:ascii="Book Antiqua" w:hAnsi="Book Antiqua"/>
          <w:sz w:val="22"/>
          <w:szCs w:val="22"/>
          <w:lang w:eastAsia="en-US"/>
        </w:rPr>
        <w:t>3</w:t>
      </w:r>
      <w:r w:rsidR="009E2968">
        <w:rPr>
          <w:rFonts w:ascii="Book Antiqua" w:hAnsi="Book Antiqua"/>
          <w:sz w:val="22"/>
          <w:szCs w:val="22"/>
          <w:lang w:eastAsia="en-US"/>
        </w:rPr>
        <w:t xml:space="preserve"> </w:t>
      </w:r>
      <w:r w:rsidR="00FA5828">
        <w:rPr>
          <w:rFonts w:ascii="Book Antiqua" w:hAnsi="Book Antiqua"/>
          <w:sz w:val="22"/>
          <w:szCs w:val="22"/>
          <w:lang w:eastAsia="en-US"/>
        </w:rPr>
        <w:t xml:space="preserve">prvej vete sa slovo „pandémie“ nahrádza slovom „epidémie“. </w:t>
      </w:r>
    </w:p>
    <w:p w14:paraId="7C10329B" w14:textId="4EEE6E2B" w:rsidR="00FA5828" w:rsidRDefault="00FA5828" w:rsidP="00300633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V čl. 5 ods. </w:t>
      </w:r>
      <w:r w:rsidR="000226FD">
        <w:rPr>
          <w:rFonts w:ascii="Book Antiqua" w:hAnsi="Book Antiqua"/>
          <w:sz w:val="22"/>
          <w:szCs w:val="22"/>
          <w:lang w:eastAsia="en-US"/>
        </w:rPr>
        <w:t>3</w:t>
      </w:r>
      <w:r>
        <w:rPr>
          <w:rFonts w:ascii="Book Antiqua" w:hAnsi="Book Antiqua"/>
          <w:sz w:val="22"/>
          <w:szCs w:val="22"/>
          <w:lang w:eastAsia="en-US"/>
        </w:rPr>
        <w:t xml:space="preserve"> písm. a) sa vypúšťajú slová: „</w:t>
      </w:r>
      <w:r w:rsidRPr="00FA5828">
        <w:rPr>
          <w:rFonts w:ascii="Book Antiqua" w:hAnsi="Book Antiqua"/>
          <w:sz w:val="22"/>
          <w:szCs w:val="22"/>
          <w:lang w:eastAsia="en-US"/>
        </w:rPr>
        <w:t>núteným pobytom v</w:t>
      </w:r>
      <w:r>
        <w:rPr>
          <w:rFonts w:ascii="Book Antiqua" w:hAnsi="Book Antiqua"/>
          <w:sz w:val="22"/>
          <w:szCs w:val="22"/>
          <w:lang w:eastAsia="en-US"/>
        </w:rPr>
        <w:t> </w:t>
      </w:r>
      <w:r w:rsidRPr="00FA5828">
        <w:rPr>
          <w:rFonts w:ascii="Book Antiqua" w:hAnsi="Book Antiqua"/>
          <w:sz w:val="22"/>
          <w:szCs w:val="22"/>
          <w:lang w:eastAsia="en-US"/>
        </w:rPr>
        <w:t>obydlí</w:t>
      </w:r>
      <w:r>
        <w:rPr>
          <w:rFonts w:ascii="Book Antiqua" w:hAnsi="Book Antiqua"/>
          <w:sz w:val="22"/>
          <w:szCs w:val="22"/>
          <w:lang w:eastAsia="en-US"/>
        </w:rPr>
        <w:t xml:space="preserve"> alebo“.</w:t>
      </w:r>
    </w:p>
    <w:p w14:paraId="2AF4A71B" w14:textId="5F822AFD" w:rsidR="00FA5828" w:rsidRDefault="00FA5828" w:rsidP="00300633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lastRenderedPageBreak/>
        <w:t xml:space="preserve">V čl. 5 ods. </w:t>
      </w:r>
      <w:r w:rsidR="000226FD">
        <w:rPr>
          <w:rFonts w:ascii="Book Antiqua" w:hAnsi="Book Antiqua"/>
          <w:sz w:val="22"/>
          <w:szCs w:val="22"/>
          <w:lang w:eastAsia="en-US"/>
        </w:rPr>
        <w:t>3</w:t>
      </w:r>
      <w:r>
        <w:rPr>
          <w:rFonts w:ascii="Book Antiqua" w:hAnsi="Book Antiqua"/>
          <w:sz w:val="22"/>
          <w:szCs w:val="22"/>
          <w:lang w:eastAsia="en-US"/>
        </w:rPr>
        <w:t xml:space="preserve"> písm. g) znie: „</w:t>
      </w:r>
      <w:r w:rsidRPr="00B51B9A">
        <w:rPr>
          <w:rFonts w:ascii="Book Antiqua" w:hAnsi="Book Antiqua"/>
          <w:sz w:val="22"/>
          <w:szCs w:val="22"/>
          <w:lang w:eastAsia="en-US"/>
        </w:rPr>
        <w:t>obmedziť slobodu pohybu a</w:t>
      </w:r>
      <w:r w:rsidRPr="00FA5828">
        <w:rPr>
          <w:rFonts w:ascii="Book Antiqua" w:hAnsi="Book Antiqua"/>
          <w:sz w:val="22"/>
          <w:szCs w:val="22"/>
          <w:lang w:eastAsia="en-US"/>
        </w:rPr>
        <w:t> </w:t>
      </w:r>
      <w:r w:rsidRPr="00B51B9A">
        <w:rPr>
          <w:rFonts w:ascii="Book Antiqua" w:hAnsi="Book Antiqua"/>
          <w:sz w:val="22"/>
          <w:szCs w:val="22"/>
          <w:lang w:eastAsia="en-US"/>
        </w:rPr>
        <w:t>pobytu</w:t>
      </w:r>
      <w:r w:rsidRPr="00FA5828">
        <w:rPr>
          <w:rFonts w:ascii="Book Antiqua" w:hAnsi="Book Antiqua"/>
          <w:sz w:val="22"/>
          <w:szCs w:val="22"/>
          <w:lang w:eastAsia="en-US"/>
        </w:rPr>
        <w:t xml:space="preserve"> zákazom vychádzania </w:t>
      </w:r>
      <w:r>
        <w:rPr>
          <w:rFonts w:ascii="Book Antiqua" w:hAnsi="Book Antiqua"/>
          <w:sz w:val="22"/>
          <w:szCs w:val="22"/>
          <w:lang w:eastAsia="en-US"/>
        </w:rPr>
        <w:br/>
      </w:r>
      <w:r w:rsidRPr="00FA5828">
        <w:rPr>
          <w:rFonts w:ascii="Book Antiqua" w:hAnsi="Book Antiqua"/>
          <w:sz w:val="22"/>
          <w:szCs w:val="22"/>
          <w:lang w:eastAsia="en-US"/>
        </w:rPr>
        <w:t>v určenom čase a zákazom vstupu na postihnuté alebo bezprostredne ohrozené územie</w:t>
      </w:r>
      <w:r w:rsidRPr="00B51B9A">
        <w:rPr>
          <w:rFonts w:ascii="Book Antiqua" w:hAnsi="Book Antiqua"/>
          <w:sz w:val="22"/>
          <w:szCs w:val="22"/>
          <w:lang w:eastAsia="en-US"/>
        </w:rPr>
        <w:t>,</w:t>
      </w:r>
      <w:r>
        <w:rPr>
          <w:rFonts w:ascii="Book Antiqua" w:hAnsi="Book Antiqua"/>
          <w:sz w:val="22"/>
          <w:szCs w:val="22"/>
          <w:lang w:eastAsia="en-US"/>
        </w:rPr>
        <w:t xml:space="preserve">“. </w:t>
      </w:r>
    </w:p>
    <w:p w14:paraId="7D4EE182" w14:textId="246FDEC2" w:rsidR="00FA5828" w:rsidRDefault="00885E13" w:rsidP="00300633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 </w:t>
      </w:r>
      <w:r w:rsidR="00FA5828">
        <w:rPr>
          <w:rFonts w:ascii="Book Antiqua" w:hAnsi="Book Antiqua"/>
          <w:sz w:val="22"/>
          <w:szCs w:val="22"/>
          <w:lang w:eastAsia="en-US"/>
        </w:rPr>
        <w:t xml:space="preserve">V čl. 5 ods. 4 znie: </w:t>
      </w:r>
    </w:p>
    <w:p w14:paraId="74FB797F" w14:textId="2DFED002" w:rsidR="00FA5828" w:rsidRPr="00FA5828" w:rsidRDefault="00FA5828" w:rsidP="00FA5828">
      <w:pPr>
        <w:pStyle w:val="Default"/>
        <w:spacing w:after="200" w:line="276" w:lineRule="auto"/>
        <w:ind w:left="360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„(4) </w:t>
      </w:r>
      <w:r w:rsidRPr="00603AD1">
        <w:rPr>
          <w:rFonts w:ascii="Book Antiqua" w:hAnsi="Book Antiqua"/>
          <w:sz w:val="22"/>
          <w:szCs w:val="22"/>
          <w:lang w:eastAsia="en-US"/>
        </w:rPr>
        <w:t xml:space="preserve">V čase núdzového stavu vyhláseného z dôvodu ohrozenia života a zdravia osôb v príčinnej súvislosti so vznikom </w:t>
      </w:r>
      <w:r>
        <w:rPr>
          <w:rFonts w:ascii="Book Antiqua" w:hAnsi="Book Antiqua"/>
          <w:sz w:val="22"/>
          <w:szCs w:val="22"/>
          <w:lang w:eastAsia="en-US"/>
        </w:rPr>
        <w:t>epidémie</w:t>
      </w:r>
      <w:r w:rsidRPr="00603AD1">
        <w:rPr>
          <w:rFonts w:ascii="Book Antiqua" w:hAnsi="Book Antiqua"/>
          <w:sz w:val="22"/>
          <w:szCs w:val="22"/>
          <w:lang w:eastAsia="en-US"/>
        </w:rPr>
        <w:t xml:space="preserve"> možno v nevyhnutnom rozsahu a na nevyhnutný čas </w:t>
      </w:r>
      <w:r>
        <w:rPr>
          <w:rFonts w:ascii="Book Antiqua" w:hAnsi="Book Antiqua"/>
          <w:sz w:val="22"/>
          <w:szCs w:val="22"/>
          <w:lang w:eastAsia="en-US"/>
        </w:rPr>
        <w:br/>
      </w:r>
      <w:r w:rsidRPr="00603AD1">
        <w:rPr>
          <w:rFonts w:ascii="Book Antiqua" w:hAnsi="Book Antiqua"/>
          <w:sz w:val="22"/>
          <w:szCs w:val="22"/>
          <w:lang w:eastAsia="en-US"/>
        </w:rPr>
        <w:t xml:space="preserve">podľa závažnosti ohrozenia obmedziť základné práva a slobody a uložiť povinnosti </w:t>
      </w:r>
      <w:r>
        <w:rPr>
          <w:rFonts w:ascii="Book Antiqua" w:hAnsi="Book Antiqua"/>
          <w:sz w:val="22"/>
          <w:szCs w:val="22"/>
          <w:lang w:eastAsia="en-US"/>
        </w:rPr>
        <w:br/>
      </w:r>
      <w:r w:rsidRPr="00603AD1">
        <w:rPr>
          <w:rFonts w:ascii="Book Antiqua" w:hAnsi="Book Antiqua"/>
          <w:sz w:val="22"/>
          <w:szCs w:val="22"/>
          <w:lang w:eastAsia="en-US"/>
        </w:rPr>
        <w:t xml:space="preserve">na postihnutom území, a to najviac v rozsahu podľa odseku 3 písm. a), b), e), g), h) </w:t>
      </w:r>
      <w:r>
        <w:rPr>
          <w:rFonts w:ascii="Book Antiqua" w:hAnsi="Book Antiqua"/>
          <w:sz w:val="22"/>
          <w:szCs w:val="22"/>
          <w:lang w:eastAsia="en-US"/>
        </w:rPr>
        <w:br/>
      </w:r>
      <w:r w:rsidRPr="00603AD1">
        <w:rPr>
          <w:rFonts w:ascii="Book Antiqua" w:hAnsi="Book Antiqua"/>
          <w:sz w:val="22"/>
          <w:szCs w:val="22"/>
          <w:lang w:eastAsia="en-US"/>
        </w:rPr>
        <w:t>alebo písm. j).</w:t>
      </w:r>
      <w:r>
        <w:rPr>
          <w:rFonts w:ascii="Book Antiqua" w:hAnsi="Book Antiqua"/>
          <w:sz w:val="22"/>
          <w:szCs w:val="22"/>
          <w:lang w:eastAsia="en-US"/>
        </w:rPr>
        <w:t xml:space="preserve">“. </w:t>
      </w:r>
    </w:p>
    <w:p w14:paraId="75EDB22E" w14:textId="20FB95E2" w:rsidR="00FA5828" w:rsidRDefault="00FA5828" w:rsidP="00885E13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V čl. 5 sa za ods. 5 vkladá nový odsek 6, ktorý znie:</w:t>
      </w:r>
    </w:p>
    <w:p w14:paraId="0EDC5B46" w14:textId="4A50AE17" w:rsidR="00FA5828" w:rsidRPr="00603AD1" w:rsidRDefault="00FA5828" w:rsidP="00FA5828">
      <w:pPr>
        <w:pStyle w:val="Default"/>
        <w:spacing w:after="200" w:line="276" w:lineRule="auto"/>
        <w:ind w:left="360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„(6) </w:t>
      </w:r>
      <w:r w:rsidRPr="00FA5828">
        <w:rPr>
          <w:rFonts w:ascii="Book Antiqua" w:hAnsi="Book Antiqua"/>
          <w:sz w:val="22"/>
          <w:szCs w:val="22"/>
          <w:lang w:eastAsia="en-US"/>
        </w:rPr>
        <w:t xml:space="preserve">Epidémiou na účely tohto zákona sa rozumie rozšírenie nebezpečnej nákazlivej ľudskej choroby na území obce, okresu alebo kraja, ak na tomto postihnutom území dvojnásobne vzrastie počet chorých na túto chorobu v priebehu dvoch po sebe idúcich týždňov. </w:t>
      </w:r>
      <w:r>
        <w:rPr>
          <w:rFonts w:ascii="Book Antiqua" w:hAnsi="Book Antiqua"/>
          <w:sz w:val="22"/>
          <w:szCs w:val="22"/>
          <w:lang w:eastAsia="en-US"/>
        </w:rPr>
        <w:br/>
      </w:r>
      <w:r w:rsidRPr="00FA5828">
        <w:rPr>
          <w:rFonts w:ascii="Book Antiqua" w:hAnsi="Book Antiqua"/>
          <w:sz w:val="22"/>
          <w:szCs w:val="22"/>
          <w:lang w:eastAsia="en-US"/>
        </w:rPr>
        <w:t>Zoznam nebezpečných nákazlivých ľudských chorôb ustanoví vyhláška Ministerstva zdravotníctva Slovenskej republiky.</w:t>
      </w:r>
      <w:r w:rsidR="009E6254">
        <w:rPr>
          <w:rFonts w:ascii="Book Antiqua" w:hAnsi="Book Antiqua"/>
          <w:sz w:val="22"/>
          <w:szCs w:val="22"/>
          <w:lang w:eastAsia="en-US"/>
        </w:rPr>
        <w:t>“.</w:t>
      </w:r>
    </w:p>
    <w:p w14:paraId="1C9453F3" w14:textId="58458F3B" w:rsidR="00FA5828" w:rsidRDefault="00FA5828" w:rsidP="00885E13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Vypúšťa sa čl. 11a.</w:t>
      </w:r>
    </w:p>
    <w:p w14:paraId="27DC061D" w14:textId="77777777" w:rsidR="00C62872" w:rsidRDefault="00C62872" w:rsidP="00C5238B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14:paraId="3EE33D29" w14:textId="77777777" w:rsidR="00C5238B" w:rsidRDefault="00C5238B" w:rsidP="00C5238B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bidi="ar-SA"/>
        </w:rPr>
        <w:t>Čl. II</w:t>
      </w:r>
    </w:p>
    <w:p w14:paraId="2EAE1155" w14:textId="77777777" w:rsidR="006974DD" w:rsidRDefault="006974DD" w:rsidP="00C5238B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14:paraId="66DBAFA3" w14:textId="77777777" w:rsidR="00C5238B" w:rsidRPr="00F14804" w:rsidRDefault="00C5238B" w:rsidP="00F14804">
      <w:pPr>
        <w:pStyle w:val="Default"/>
        <w:jc w:val="both"/>
        <w:rPr>
          <w:rFonts w:ascii="Book Antiqua" w:hAnsi="Book Antiqua" w:cs="Book Antiqua"/>
          <w:sz w:val="22"/>
        </w:rPr>
      </w:pPr>
      <w:r>
        <w:rPr>
          <w:rFonts w:ascii="Book Antiqua" w:hAnsi="Book Antiqua" w:cs="Times New Roman"/>
          <w:sz w:val="22"/>
          <w:szCs w:val="22"/>
          <w:lang w:bidi="ar-SA"/>
        </w:rPr>
        <w:t>Tento</w:t>
      </w:r>
      <w:r w:rsidR="00914DA3">
        <w:rPr>
          <w:rFonts w:ascii="Book Antiqua" w:hAnsi="Book Antiqua" w:cs="Times New Roman"/>
          <w:sz w:val="22"/>
          <w:szCs w:val="22"/>
          <w:lang w:bidi="ar-SA"/>
        </w:rPr>
        <w:t xml:space="preserve"> </w:t>
      </w:r>
      <w:r>
        <w:rPr>
          <w:rFonts w:ascii="Book Antiqua" w:hAnsi="Book Antiqua" w:cs="Times New Roman"/>
          <w:sz w:val="22"/>
          <w:szCs w:val="22"/>
          <w:lang w:bidi="ar-SA"/>
        </w:rPr>
        <w:t xml:space="preserve">zákon nadobúda účinnosť </w:t>
      </w:r>
      <w:r w:rsidR="005C4313" w:rsidRPr="005C4313">
        <w:rPr>
          <w:rFonts w:ascii="Book Antiqua" w:hAnsi="Book Antiqua"/>
          <w:sz w:val="22"/>
        </w:rPr>
        <w:t xml:space="preserve">pätnástym dňom po </w:t>
      </w:r>
      <w:r w:rsidR="005C4313">
        <w:rPr>
          <w:rFonts w:ascii="Book Antiqua" w:hAnsi="Book Antiqua"/>
          <w:sz w:val="22"/>
        </w:rPr>
        <w:t>jeho</w:t>
      </w:r>
      <w:r w:rsidR="005C4313" w:rsidRPr="005C4313">
        <w:rPr>
          <w:rFonts w:ascii="Book Antiqua" w:hAnsi="Book Antiqua"/>
          <w:sz w:val="22"/>
        </w:rPr>
        <w:t xml:space="preserve"> vyhlásení v Zbierke zákonov</w:t>
      </w:r>
      <w:r w:rsidR="00F14804">
        <w:rPr>
          <w:rFonts w:ascii="Book Antiqua" w:hAnsi="Book Antiqua"/>
          <w:sz w:val="22"/>
        </w:rPr>
        <w:t>.</w:t>
      </w:r>
    </w:p>
    <w:sectPr w:rsidR="00C5238B" w:rsidRPr="00F14804" w:rsidSect="00F148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5B63589"/>
    <w:multiLevelType w:val="hybridMultilevel"/>
    <w:tmpl w:val="77B2525C"/>
    <w:lvl w:ilvl="0" w:tplc="2E1651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226FD"/>
    <w:rsid w:val="00024802"/>
    <w:rsid w:val="000944BB"/>
    <w:rsid w:val="000B2FAE"/>
    <w:rsid w:val="000B6F55"/>
    <w:rsid w:val="000C156B"/>
    <w:rsid w:val="00114D93"/>
    <w:rsid w:val="00126CC1"/>
    <w:rsid w:val="00162D55"/>
    <w:rsid w:val="001632E7"/>
    <w:rsid w:val="00170248"/>
    <w:rsid w:val="001C329B"/>
    <w:rsid w:val="001F012C"/>
    <w:rsid w:val="00205740"/>
    <w:rsid w:val="00236E2E"/>
    <w:rsid w:val="00265C56"/>
    <w:rsid w:val="002952F8"/>
    <w:rsid w:val="00300633"/>
    <w:rsid w:val="00334AA1"/>
    <w:rsid w:val="003400DA"/>
    <w:rsid w:val="00361473"/>
    <w:rsid w:val="00377562"/>
    <w:rsid w:val="0039010B"/>
    <w:rsid w:val="003C1391"/>
    <w:rsid w:val="00420474"/>
    <w:rsid w:val="00422E02"/>
    <w:rsid w:val="0042757B"/>
    <w:rsid w:val="00462133"/>
    <w:rsid w:val="00472679"/>
    <w:rsid w:val="00472E03"/>
    <w:rsid w:val="0048082B"/>
    <w:rsid w:val="004D2B56"/>
    <w:rsid w:val="004F09B2"/>
    <w:rsid w:val="00591355"/>
    <w:rsid w:val="005B4FBA"/>
    <w:rsid w:val="005C4313"/>
    <w:rsid w:val="005E3ACF"/>
    <w:rsid w:val="006061FE"/>
    <w:rsid w:val="00634B93"/>
    <w:rsid w:val="00652177"/>
    <w:rsid w:val="006728FA"/>
    <w:rsid w:val="006974DD"/>
    <w:rsid w:val="006C1AE0"/>
    <w:rsid w:val="0072063B"/>
    <w:rsid w:val="007239B0"/>
    <w:rsid w:val="00744B22"/>
    <w:rsid w:val="00786005"/>
    <w:rsid w:val="007C25D3"/>
    <w:rsid w:val="007F3A2A"/>
    <w:rsid w:val="00812F93"/>
    <w:rsid w:val="00820496"/>
    <w:rsid w:val="00852C90"/>
    <w:rsid w:val="00873D8E"/>
    <w:rsid w:val="00885E13"/>
    <w:rsid w:val="0089270C"/>
    <w:rsid w:val="008977E9"/>
    <w:rsid w:val="008B5E0B"/>
    <w:rsid w:val="008C4076"/>
    <w:rsid w:val="008D2092"/>
    <w:rsid w:val="008D4FF3"/>
    <w:rsid w:val="00914DA3"/>
    <w:rsid w:val="00923346"/>
    <w:rsid w:val="009605D9"/>
    <w:rsid w:val="00982342"/>
    <w:rsid w:val="009E2968"/>
    <w:rsid w:val="009E6254"/>
    <w:rsid w:val="00A215B8"/>
    <w:rsid w:val="00AE79FA"/>
    <w:rsid w:val="00B105A0"/>
    <w:rsid w:val="00B5595C"/>
    <w:rsid w:val="00B845D6"/>
    <w:rsid w:val="00BB07F1"/>
    <w:rsid w:val="00BB1482"/>
    <w:rsid w:val="00C46AE6"/>
    <w:rsid w:val="00C5238B"/>
    <w:rsid w:val="00C62872"/>
    <w:rsid w:val="00C71D1D"/>
    <w:rsid w:val="00C737D6"/>
    <w:rsid w:val="00C800D4"/>
    <w:rsid w:val="00C84EED"/>
    <w:rsid w:val="00CB42AB"/>
    <w:rsid w:val="00D63EA2"/>
    <w:rsid w:val="00D70F0C"/>
    <w:rsid w:val="00D93BED"/>
    <w:rsid w:val="00DA1A51"/>
    <w:rsid w:val="00E92958"/>
    <w:rsid w:val="00E93C27"/>
    <w:rsid w:val="00EC3DE4"/>
    <w:rsid w:val="00EF71AD"/>
    <w:rsid w:val="00F14804"/>
    <w:rsid w:val="00F216AA"/>
    <w:rsid w:val="00F32E59"/>
    <w:rsid w:val="00F40EDF"/>
    <w:rsid w:val="00F41953"/>
    <w:rsid w:val="00F450DA"/>
    <w:rsid w:val="00FA155D"/>
    <w:rsid w:val="00FA5828"/>
    <w:rsid w:val="00FA6FFF"/>
    <w:rsid w:val="00FD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135A6"/>
  <w14:defaultImageDpi w14:val="0"/>
  <w15:docId w15:val="{734B8BDF-42C6-4026-95AE-0FEF70F7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744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432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2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2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6/181/20060411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lov-lex.sk/pravne-predpisy/SK/ZZ/2005/566/20060101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04/113/20040401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lov-lex.sk/pravne-predpisy/SK/ZZ/2020/414/2020122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5/344/20160102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FB402-ECBA-4499-9CED-5845DB49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ADMIN</cp:lastModifiedBy>
  <cp:revision>11</cp:revision>
  <cp:lastPrinted>2016-08-15T06:16:00Z</cp:lastPrinted>
  <dcterms:created xsi:type="dcterms:W3CDTF">2018-09-27T09:03:00Z</dcterms:created>
  <dcterms:modified xsi:type="dcterms:W3CDTF">2021-02-23T07:38:00Z</dcterms:modified>
</cp:coreProperties>
</file>