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1CE1" w:rsidRPr="00E8471F" w:rsidP="00F81CE1">
      <w:pPr>
        <w:jc w:val="center"/>
        <w:rPr>
          <w:b/>
          <w:bCs/>
        </w:rPr>
      </w:pPr>
      <w:r w:rsidRPr="00E8471F">
        <w:t xml:space="preserve"> </w:t>
      </w:r>
      <w:r w:rsidRPr="00E8471F">
        <w:rPr>
          <w:b/>
          <w:bCs/>
        </w:rPr>
        <w:t>P</w:t>
      </w:r>
      <w:r w:rsidRPr="00E8471F" w:rsidR="00404EFF">
        <w:rPr>
          <w:b/>
          <w:bCs/>
        </w:rPr>
        <w:t>redkladacia správa</w:t>
      </w:r>
    </w:p>
    <w:p w:rsidR="00374B4E" w:rsidRPr="00E8471F" w:rsidP="00F81CE1">
      <w:pPr>
        <w:jc w:val="center"/>
        <w:rPr>
          <w:b/>
          <w:bCs/>
        </w:rPr>
      </w:pPr>
    </w:p>
    <w:p w:rsidR="00F81CE1" w:rsidRPr="00FD77E8" w:rsidP="00E90C41">
      <w:pPr>
        <w:pStyle w:val="Zkladntext"/>
        <w:ind w:right="142" w:firstLine="708"/>
        <w:jc w:val="both"/>
      </w:pPr>
      <w:r w:rsidRPr="00E8471F">
        <w:t xml:space="preserve">Predkladaný materiál obsahuje </w:t>
      </w:r>
      <w:r w:rsidRPr="00E8471F" w:rsidR="002325C8">
        <w:t>Návrh</w:t>
      </w:r>
      <w:r w:rsidRPr="00E8471F" w:rsidR="002C2CE5">
        <w:t xml:space="preserve"> </w:t>
      </w:r>
      <w:r w:rsidRPr="00E8471F" w:rsidR="004510F9">
        <w:t xml:space="preserve">Dohody, ktorou sa mení </w:t>
      </w:r>
      <w:r w:rsidRPr="00FD77E8" w:rsidR="00A67E9F">
        <w:t>Dohod</w:t>
      </w:r>
      <w:r w:rsidRPr="00FD77E8" w:rsidR="004510F9">
        <w:t>a</w:t>
      </w:r>
      <w:r w:rsidRPr="00FD77E8" w:rsidR="00A67E9F">
        <w:t xml:space="preserve"> o prevode a mutualizácii príspevkov do jednotného fondu na riešenie krízových situácií </w:t>
      </w:r>
      <w:r w:rsidRPr="00FD77E8" w:rsidR="00E5158B">
        <w:t>(ďalej len „</w:t>
      </w:r>
      <w:r w:rsidRPr="00FD77E8" w:rsidR="00A67E9F">
        <w:t>Dohoda</w:t>
      </w:r>
      <w:r w:rsidRPr="00FD77E8" w:rsidR="00E5158B">
        <w:t>“)</w:t>
      </w:r>
      <w:r w:rsidRPr="00FD77E8" w:rsidR="0020593E">
        <w:t>.</w:t>
      </w:r>
    </w:p>
    <w:p w:rsidR="00F81CE1" w:rsidRPr="00FD77E8" w:rsidP="00E90C41">
      <w:pPr>
        <w:jc w:val="both"/>
      </w:pPr>
    </w:p>
    <w:p w:rsidR="0095497A" w:rsidRPr="00FD77E8" w:rsidP="00A67E9F">
      <w:pPr>
        <w:ind w:firstLine="708"/>
        <w:jc w:val="both"/>
      </w:pPr>
      <w:r w:rsidRPr="00FD77E8" w:rsidR="00C544B4">
        <w:t>V spojitosti so snahami o posilňovanie bankovej únie a stability finančných trhov Európskej únie bol</w:t>
      </w:r>
      <w:r w:rsidRPr="00FD77E8" w:rsidR="00DB08C4">
        <w:t xml:space="preserve"> na samite eurozóny, ktorý sa konal v inkluzívnom formáte 14. decembra 2018</w:t>
      </w:r>
      <w:r w:rsidRPr="00FD77E8" w:rsidR="004510F9">
        <w:t xml:space="preserve"> </w:t>
      </w:r>
      <w:r w:rsidRPr="00FD77E8" w:rsidR="00DB08C4">
        <w:t>schvál</w:t>
      </w:r>
      <w:r w:rsidRPr="00FD77E8" w:rsidR="00C544B4">
        <w:t>ený</w:t>
      </w:r>
      <w:r w:rsidRPr="00FD77E8" w:rsidR="00DB08C4">
        <w:t xml:space="preserve"> komplexný balík zmien </w:t>
      </w:r>
      <w:r w:rsidR="00847C6D">
        <w:t xml:space="preserve">s </w:t>
      </w:r>
      <w:r w:rsidRPr="00FD77E8" w:rsidR="004510F9">
        <w:t xml:space="preserve">cieľom posilnenia hospodárskej a menovej únie, </w:t>
      </w:r>
      <w:r w:rsidRPr="00FD77E8">
        <w:t>v</w:t>
      </w:r>
      <w:r w:rsidRPr="00FD77E8" w:rsidR="004510F9">
        <w:t xml:space="preserve">rátane </w:t>
      </w:r>
      <w:r w:rsidRPr="00FD77E8">
        <w:t xml:space="preserve">úpravy </w:t>
      </w:r>
      <w:r w:rsidRPr="00FD77E8" w:rsidR="004510F9">
        <w:t>referenčného rámca spoločného zabezpečovac</w:t>
      </w:r>
      <w:r w:rsidRPr="00FD77E8" w:rsidR="004510F9">
        <w:t xml:space="preserve">ieho mechanizmu pre jednotný fond na riešenie krízových situácií. Na základe </w:t>
      </w:r>
      <w:r w:rsidRPr="00FD77E8" w:rsidR="00DB08C4">
        <w:t>týchto zmien</w:t>
      </w:r>
      <w:r w:rsidRPr="00FD77E8" w:rsidR="004510F9">
        <w:t xml:space="preserve"> sa </w:t>
      </w:r>
      <w:r w:rsidR="00C6201F">
        <w:t xml:space="preserve">môže </w:t>
      </w:r>
      <w:r w:rsidRPr="00FD77E8" w:rsidR="004510F9">
        <w:t>spoločný zabezpečovací mechanizmus zavie</w:t>
      </w:r>
      <w:r w:rsidR="00C6201F">
        <w:t>sť</w:t>
      </w:r>
      <w:r w:rsidRPr="00FD77E8" w:rsidR="004510F9">
        <w:t xml:space="preserve"> </w:t>
      </w:r>
      <w:r w:rsidRPr="00FD77E8" w:rsidR="00DB08C4">
        <w:t xml:space="preserve">ešte pred skončením prechodného obdobia </w:t>
      </w:r>
      <w:r w:rsidRPr="00FD77E8" w:rsidR="004510F9">
        <w:t>prostredníctvom obmedzených zmien Dohody o prevode a mutualizácii príspevko</w:t>
      </w:r>
      <w:r w:rsidRPr="00FD77E8" w:rsidR="004510F9">
        <w:t>v do jednotného fondu na riešenie krízových situácií</w:t>
      </w:r>
      <w:r w:rsidR="00E36E65">
        <w:t xml:space="preserve"> a to</w:t>
      </w:r>
      <w:r w:rsidRPr="00FD77E8" w:rsidR="004510F9">
        <w:t xml:space="preserve"> za predpokladu, že sa dosiahol dos</w:t>
      </w:r>
      <w:r w:rsidR="00DA5667">
        <w:t>tatočný pokrok v otázke zníženia rizík v bankovom sektore</w:t>
      </w:r>
      <w:r w:rsidR="00E36E65">
        <w:t xml:space="preserve">. V tejto súvislosti bolo na inkluzívnom formáte zasadnutia Euroskupiny dňa 30. 11. 2020 potvrdené, že boli splnené podmienky znižovania rizík v bankovom sektore, ktoré boli podmienkou k prístupu ku skoršiemu zavedeniu zabezpečovacieho mechanizmu. </w:t>
      </w:r>
      <w:r w:rsidR="00752F38">
        <w:t xml:space="preserve">Na </w:t>
      </w:r>
      <w:r w:rsidRPr="0076342B" w:rsidR="00752F38">
        <w:t>tomto zasadnutí bola dosiahnutá politická dohoda na celkovom balíčku súvisiacom s prehlbovaním Hospodárskej a me</w:t>
      </w:r>
      <w:r w:rsidRPr="0076342B" w:rsidR="00752F38">
        <w:t>novej únie</w:t>
      </w:r>
    </w:p>
    <w:p w:rsidR="0095497A" w:rsidRPr="00FD77E8" w:rsidP="00A67E9F">
      <w:pPr>
        <w:ind w:firstLine="708"/>
        <w:jc w:val="both"/>
      </w:pPr>
    </w:p>
    <w:p w:rsidR="00A67E9F" w:rsidRPr="00FD77E8" w:rsidP="00A67E9F">
      <w:pPr>
        <w:ind w:firstLine="708"/>
        <w:jc w:val="both"/>
      </w:pPr>
      <w:r w:rsidRPr="00FD77E8" w:rsidR="0095497A">
        <w:t>S cieľom zabezpečiť, aby</w:t>
      </w:r>
      <w:r w:rsidRPr="00FD77E8" w:rsidR="004510F9">
        <w:t xml:space="preserve"> požiadavky na zníženie rizika boli úmerné úrovni ambícií spoločného zabezpečovacieho mechanizmu počas prechodného obdobia v porovnaní s obdobím ustáleného stavu</w:t>
      </w:r>
      <w:r w:rsidRPr="00FD77E8" w:rsidR="0095497A">
        <w:t>, bola schválená mutualizácia mimoriadnych ex-post príspevkov do spoločného fondu na riešenie krízových situácií podobným spôsobom</w:t>
      </w:r>
      <w:r w:rsidR="0009094A">
        <w:t>,</w:t>
      </w:r>
      <w:r w:rsidRPr="00FD77E8" w:rsidR="0095497A">
        <w:t xml:space="preserve"> ako sú mutualizované ex-ante príspevky</w:t>
      </w:r>
      <w:r w:rsidRPr="00FD77E8" w:rsidR="004510F9">
        <w:t>.</w:t>
      </w:r>
      <w:r w:rsidRPr="00FD77E8" w:rsidR="0095497A">
        <w:t xml:space="preserve"> Týmto riešením by sa mal zabezpečiť hladký prechod zo zložkovej štruktúry na plne mutualizovanú štruktúru. </w:t>
      </w:r>
      <w:r w:rsidRPr="00FD77E8" w:rsidR="004510F9">
        <w:t xml:space="preserve"> </w:t>
      </w:r>
    </w:p>
    <w:p w:rsidR="001D693B" w:rsidRPr="00FD77E8" w:rsidP="00A67E9F">
      <w:pPr>
        <w:ind w:firstLine="708"/>
        <w:jc w:val="both"/>
      </w:pPr>
    </w:p>
    <w:p w:rsidR="001D693B" w:rsidRPr="00FD77E8" w:rsidP="00A67E9F">
      <w:pPr>
        <w:ind w:firstLine="708"/>
        <w:jc w:val="both"/>
      </w:pPr>
      <w:r w:rsidRPr="008A0F73" w:rsidR="008A0F73">
        <w:t>Dohoda sa bude uplatňovať až po tom, ako všetky zmluvné strany, ktoré sa zúčastňujú na jednotnom mechanizme dohľadu a jednotnom mechanizme riešenia krízových situácií, dospejú k záveru, že sa dosiahol dostatočný pokrok v znižovaní rizika, a zároveň nadobudne účinnosť uznesenie R</w:t>
      </w:r>
      <w:r w:rsidRPr="008A0F73" w:rsidR="008A0F73">
        <w:t>ady guvernérov Európskeho mechanizmu pre stabilitu o schválení používania zabezpečovacieho mechanizmu</w:t>
      </w:r>
      <w:r w:rsidRPr="00FD77E8" w:rsidR="0093661F">
        <w:t>.</w:t>
      </w:r>
    </w:p>
    <w:p w:rsidR="004510F9" w:rsidRPr="00FD77E8" w:rsidP="00A67E9F">
      <w:pPr>
        <w:ind w:firstLine="708"/>
        <w:jc w:val="both"/>
      </w:pPr>
    </w:p>
    <w:p w:rsidR="00D50735" w:rsidRPr="00F8647A" w:rsidP="00F8647A">
      <w:pPr>
        <w:pStyle w:val="NormalWeb"/>
        <w:spacing w:before="0" w:beforeAutospacing="0" w:after="0" w:afterAutospacing="0"/>
        <w:ind w:firstLine="708"/>
        <w:jc w:val="both"/>
        <w:rPr>
          <w:lang w:val="sk-SK"/>
        </w:rPr>
      </w:pPr>
      <w:r w:rsidRPr="006460FC" w:rsidR="007704ED">
        <w:rPr>
          <w:color w:val="000000"/>
          <w:lang w:val="sk-SK"/>
        </w:rPr>
        <w:t xml:space="preserve">Súhlas s podpisom </w:t>
      </w:r>
      <w:r w:rsidR="00C6201F">
        <w:rPr>
          <w:color w:val="000000"/>
          <w:lang w:val="sk-SK"/>
        </w:rPr>
        <w:t>D</w:t>
      </w:r>
      <w:r w:rsidRPr="006460FC" w:rsidR="007704ED">
        <w:rPr>
          <w:color w:val="000000"/>
          <w:lang w:val="sk-SK"/>
        </w:rPr>
        <w:t>ohody a následnou ratifikáciou vyjadrila Vláda SR dňa 13.</w:t>
      </w:r>
      <w:r w:rsidR="0009094A">
        <w:rPr>
          <w:color w:val="000000"/>
          <w:lang w:val="sk-SK"/>
        </w:rPr>
        <w:t xml:space="preserve"> </w:t>
      </w:r>
      <w:r w:rsidRPr="006460FC" w:rsidR="007704ED">
        <w:rPr>
          <w:color w:val="000000"/>
          <w:lang w:val="sk-SK"/>
        </w:rPr>
        <w:t>1.</w:t>
      </w:r>
      <w:r w:rsidR="0009094A">
        <w:rPr>
          <w:color w:val="000000"/>
          <w:lang w:val="sk-SK"/>
        </w:rPr>
        <w:t xml:space="preserve"> </w:t>
      </w:r>
      <w:r w:rsidRPr="006460FC" w:rsidR="007704ED">
        <w:rPr>
          <w:color w:val="000000"/>
          <w:lang w:val="sk-SK"/>
        </w:rPr>
        <w:t>2021 uznesením 19/2021. Dohoda bola podpísaná Stálou predstaviteľkou SR pri EÚ v Bruseli dňa 27.</w:t>
      </w:r>
      <w:r w:rsidR="0009094A">
        <w:rPr>
          <w:color w:val="000000"/>
          <w:lang w:val="sk-SK"/>
        </w:rPr>
        <w:t xml:space="preserve"> </w:t>
      </w:r>
      <w:r w:rsidRPr="006460FC" w:rsidR="007704ED">
        <w:rPr>
          <w:color w:val="000000"/>
          <w:lang w:val="sk-SK"/>
        </w:rPr>
        <w:t>1.</w:t>
      </w:r>
      <w:r w:rsidR="0009094A">
        <w:rPr>
          <w:color w:val="000000"/>
          <w:lang w:val="sk-SK"/>
        </w:rPr>
        <w:t xml:space="preserve"> </w:t>
      </w:r>
      <w:r w:rsidRPr="006460FC" w:rsidR="007704ED">
        <w:rPr>
          <w:color w:val="000000"/>
          <w:lang w:val="sk-SK"/>
        </w:rPr>
        <w:t>2021. Plnú moc pre podpis dohody s výhradou ratifikácie vystavila p. prezidentka SR. Materiál je predkladaný na rokovanie Národnej rady SR za účelom ratifikácie dohody, ktorá je medzinárodnou prezidentskou zmluvou. Záverečným krokom ratifikácie bude p</w:t>
      </w:r>
      <w:r w:rsidR="00F8647A">
        <w:rPr>
          <w:color w:val="000000"/>
          <w:lang w:val="sk-SK"/>
        </w:rPr>
        <w:t xml:space="preserve">odpis dohody p. prezidentkou SR a jej následné zverejnenie v zbierke zákonov Slovenskej republiky. </w:t>
      </w:r>
      <w:r w:rsidRPr="00FD77E8" w:rsidR="00C03CD2">
        <w:rPr>
          <w:lang w:val="sk-SK"/>
        </w:rPr>
        <w:t>Dohoda nemá prednosť pred zákonmi podľa článku 7 odseku 5 Ústavy Slovenskej republiky.</w:t>
      </w:r>
    </w:p>
    <w:p w:rsidR="00404EFF" w:rsidRPr="00FD77E8" w:rsidP="004C1A74">
      <w:pPr>
        <w:pStyle w:val="NormalWeb"/>
        <w:spacing w:before="0" w:beforeAutospacing="0" w:after="0" w:afterAutospacing="0"/>
        <w:ind w:firstLine="708"/>
        <w:jc w:val="both"/>
        <w:rPr>
          <w:lang w:val="sk-SK"/>
        </w:rPr>
      </w:pPr>
    </w:p>
    <w:p w:rsidR="00404EFF" w:rsidRPr="00FD77E8" w:rsidP="004C1A74">
      <w:pPr>
        <w:pStyle w:val="NormalWeb"/>
        <w:spacing w:before="0" w:beforeAutospacing="0" w:after="0" w:afterAutospacing="0"/>
        <w:ind w:firstLine="708"/>
        <w:jc w:val="both"/>
        <w:rPr>
          <w:lang w:val="sk-SK"/>
        </w:rPr>
      </w:pPr>
      <w:r w:rsidRPr="00FD77E8">
        <w:rPr>
          <w:lang w:val="sk-SK"/>
        </w:rPr>
        <w:t>Dohod</w:t>
      </w:r>
      <w:r w:rsidR="006460FC">
        <w:rPr>
          <w:lang w:val="sk-SK"/>
        </w:rPr>
        <w:t>a</w:t>
      </w:r>
      <w:r w:rsidRPr="00FD77E8">
        <w:rPr>
          <w:lang w:val="sk-SK"/>
        </w:rPr>
        <w:t xml:space="preserve"> sa predkladá ako iniciatívny materiál a je v súlade s Pravidlami pre uzatváranie medzinárodných zmlúv a zmluvnú prax, schválenými uznesením vlády č. 743 z 21. októbra 2009. </w:t>
      </w:r>
    </w:p>
    <w:p w:rsidR="00404EFF" w:rsidRPr="00FD77E8" w:rsidP="004C1A74">
      <w:pPr>
        <w:pStyle w:val="NormalWeb"/>
        <w:spacing w:before="0" w:beforeAutospacing="0" w:after="0" w:afterAutospacing="0"/>
        <w:ind w:firstLine="708"/>
        <w:jc w:val="both"/>
        <w:rPr>
          <w:lang w:val="sk-SK"/>
        </w:rPr>
      </w:pPr>
    </w:p>
    <w:p w:rsidR="00182142" w:rsidRPr="00FD77E8" w:rsidP="00FD77E8">
      <w:pPr>
        <w:ind w:firstLine="708"/>
        <w:jc w:val="both"/>
      </w:pPr>
      <w:r w:rsidRPr="00FD77E8">
        <w:t xml:space="preserve">Táto Dohoda podlieha ratifikácii, schváleniu alebo prijatiu zo strany signatárov. Ratifikačné listiny, listiny o schválení alebo o prijatí sa uložia u depozitára, ktorým je Generálny sekretariát Rady Európskej únie. </w:t>
      </w:r>
    </w:p>
    <w:p w:rsidR="00182142" w:rsidRPr="00FD77E8" w:rsidP="00182142">
      <w:pPr>
        <w:jc w:val="both"/>
      </w:pPr>
    </w:p>
    <w:p w:rsidR="00847C6D" w:rsidP="00FD77E8">
      <w:pPr>
        <w:ind w:firstLine="708"/>
        <w:jc w:val="both"/>
        <w:rPr>
          <w:color w:val="000000"/>
        </w:rPr>
      </w:pPr>
      <w:r w:rsidRPr="00FD77E8" w:rsidR="00182142">
        <w:rPr>
          <w:color w:val="000000"/>
        </w:rPr>
        <w:t xml:space="preserve">Schválenie predloženého materiálu nebude mať žiaden vplyv na rozpočet verejnej správy, podnikateľské prostredie, sociálne vplyvy, vplyvy na životné prostredie, informatizáciu spoločnosti, manželstvo, rodičovstvo, rodinu a služby </w:t>
      </w:r>
      <w:r>
        <w:rPr>
          <w:color w:val="000000"/>
        </w:rPr>
        <w:t xml:space="preserve">verejnej správy </w:t>
      </w:r>
      <w:r w:rsidRPr="00FD77E8" w:rsidR="00182142">
        <w:rPr>
          <w:color w:val="000000"/>
        </w:rPr>
        <w:t>pre občana.</w:t>
      </w:r>
      <w:r>
        <w:rPr>
          <w:color w:val="000000"/>
        </w:rPr>
        <w:t xml:space="preserve"> </w:t>
      </w:r>
    </w:p>
    <w:p w:rsidR="00847C6D" w:rsidP="00FD77E8">
      <w:pPr>
        <w:ind w:firstLine="708"/>
        <w:jc w:val="both"/>
        <w:rPr>
          <w:color w:val="000000"/>
        </w:rPr>
      </w:pPr>
    </w:p>
    <w:p w:rsidR="00182142" w:rsidRPr="00FD77E8" w:rsidP="00FD77E8">
      <w:pPr>
        <w:ind w:firstLine="708"/>
        <w:jc w:val="both"/>
        <w:rPr>
          <w:color w:val="000000"/>
        </w:rPr>
      </w:pPr>
      <w:r w:rsidRPr="00847C6D" w:rsidR="00847C6D">
        <w:rPr>
          <w:color w:val="000000"/>
        </w:rPr>
        <w:t xml:space="preserve">Predložený materiál je v súlade s Ústavou Slovenskej republiky, ústavnými zákonmi a nálezmi Ústavného súdu Slovenskej republiky, so zákonmi a ostatnými všeobecne záväznými právnymi predpismi, medzinárodnými zmluvami, ktorými je Slovenská republika viazaná, ako aj s právom Európskej únie.  </w:t>
      </w:r>
    </w:p>
    <w:p w:rsidR="00D50735" w:rsidRPr="00FD77E8" w:rsidP="00182142">
      <w:pPr>
        <w:pStyle w:val="BodyTextIndent"/>
      </w:pPr>
    </w:p>
    <w:sectPr>
      <w:footerReference w:type="even" r:id="rId6"/>
      <w:footerReference w:type="default" r:id="rId7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D" w:rsidP="009861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4B6D" w:rsidP="002059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D" w:rsidP="009861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94A">
      <w:rPr>
        <w:rStyle w:val="PageNumber"/>
        <w:noProof/>
      </w:rPr>
      <w:t>2</w:t>
    </w:r>
    <w:r>
      <w:rPr>
        <w:rStyle w:val="PageNumber"/>
      </w:rPr>
      <w:fldChar w:fldCharType="end"/>
    </w:r>
  </w:p>
  <w:p w:rsidR="00474B6D" w:rsidP="0020593E">
    <w:pPr>
      <w:pStyle w:val="Footer"/>
      <w:framePr w:vAnchor="text" w:hAnchor="margin" w:xAlign="right" w:y="1"/>
      <w:ind w:right="360"/>
      <w:rPr>
        <w:rStyle w:val="PageNumber"/>
      </w:rPr>
    </w:pPr>
  </w:p>
  <w:p w:rsidR="00474B6D">
    <w:pPr>
      <w:pStyle w:val="Footer"/>
      <w:tabs>
        <w:tab w:val="clear" w:pos="4536"/>
        <w:tab w:val="left" w:pos="5070"/>
        <w:tab w:val="clear" w:pos="9072"/>
      </w:tabs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E1"/>
    <w:rsid w:val="00017EEA"/>
    <w:rsid w:val="0002781D"/>
    <w:rsid w:val="00043923"/>
    <w:rsid w:val="000440D3"/>
    <w:rsid w:val="00054EC1"/>
    <w:rsid w:val="00062B2F"/>
    <w:rsid w:val="0009094A"/>
    <w:rsid w:val="000A02BD"/>
    <w:rsid w:val="000D08D7"/>
    <w:rsid w:val="000E35EF"/>
    <w:rsid w:val="000F1BAB"/>
    <w:rsid w:val="000F24C8"/>
    <w:rsid w:val="001054B6"/>
    <w:rsid w:val="001063FB"/>
    <w:rsid w:val="001073F6"/>
    <w:rsid w:val="001405AA"/>
    <w:rsid w:val="00145C80"/>
    <w:rsid w:val="001473FE"/>
    <w:rsid w:val="00164108"/>
    <w:rsid w:val="00182142"/>
    <w:rsid w:val="001823FA"/>
    <w:rsid w:val="00185E44"/>
    <w:rsid w:val="001867D2"/>
    <w:rsid w:val="001960B4"/>
    <w:rsid w:val="001A1E9C"/>
    <w:rsid w:val="001D693B"/>
    <w:rsid w:val="001E617F"/>
    <w:rsid w:val="001E651B"/>
    <w:rsid w:val="001F063F"/>
    <w:rsid w:val="0020593E"/>
    <w:rsid w:val="00231614"/>
    <w:rsid w:val="002325C8"/>
    <w:rsid w:val="002717A0"/>
    <w:rsid w:val="00286052"/>
    <w:rsid w:val="00294E08"/>
    <w:rsid w:val="002A7DEF"/>
    <w:rsid w:val="002C2CE5"/>
    <w:rsid w:val="002C6AD7"/>
    <w:rsid w:val="002F75AE"/>
    <w:rsid w:val="002F79F0"/>
    <w:rsid w:val="002F7D4F"/>
    <w:rsid w:val="00317313"/>
    <w:rsid w:val="00321C38"/>
    <w:rsid w:val="00331BDE"/>
    <w:rsid w:val="00331CC4"/>
    <w:rsid w:val="00356AE3"/>
    <w:rsid w:val="00356F60"/>
    <w:rsid w:val="00374B4E"/>
    <w:rsid w:val="0038654E"/>
    <w:rsid w:val="003A5D0A"/>
    <w:rsid w:val="003C0D68"/>
    <w:rsid w:val="003C53F2"/>
    <w:rsid w:val="003C64E1"/>
    <w:rsid w:val="003E0303"/>
    <w:rsid w:val="00403AA6"/>
    <w:rsid w:val="00404E81"/>
    <w:rsid w:val="00404EFF"/>
    <w:rsid w:val="00422BE8"/>
    <w:rsid w:val="004231A3"/>
    <w:rsid w:val="00433BD8"/>
    <w:rsid w:val="00436314"/>
    <w:rsid w:val="004510F9"/>
    <w:rsid w:val="00453107"/>
    <w:rsid w:val="00464A18"/>
    <w:rsid w:val="00474B6D"/>
    <w:rsid w:val="004771BD"/>
    <w:rsid w:val="004921B5"/>
    <w:rsid w:val="004A7B3A"/>
    <w:rsid w:val="004C1A74"/>
    <w:rsid w:val="004D3F18"/>
    <w:rsid w:val="004D4D7A"/>
    <w:rsid w:val="004E5476"/>
    <w:rsid w:val="005079B4"/>
    <w:rsid w:val="00510B8A"/>
    <w:rsid w:val="005676AC"/>
    <w:rsid w:val="00583573"/>
    <w:rsid w:val="00583D05"/>
    <w:rsid w:val="00584555"/>
    <w:rsid w:val="00595FAC"/>
    <w:rsid w:val="005C62CB"/>
    <w:rsid w:val="005D1A88"/>
    <w:rsid w:val="005F0945"/>
    <w:rsid w:val="005F10F4"/>
    <w:rsid w:val="005F2D07"/>
    <w:rsid w:val="005F34BA"/>
    <w:rsid w:val="006251C7"/>
    <w:rsid w:val="00636348"/>
    <w:rsid w:val="006460FC"/>
    <w:rsid w:val="00650E9D"/>
    <w:rsid w:val="006722C9"/>
    <w:rsid w:val="00687A99"/>
    <w:rsid w:val="006A5DAE"/>
    <w:rsid w:val="006A7D4C"/>
    <w:rsid w:val="006C3A1C"/>
    <w:rsid w:val="006C5BE0"/>
    <w:rsid w:val="006E564C"/>
    <w:rsid w:val="006E749E"/>
    <w:rsid w:val="006F6BC1"/>
    <w:rsid w:val="00704251"/>
    <w:rsid w:val="00706808"/>
    <w:rsid w:val="00736C8A"/>
    <w:rsid w:val="00752F38"/>
    <w:rsid w:val="0076342B"/>
    <w:rsid w:val="00767E05"/>
    <w:rsid w:val="007704ED"/>
    <w:rsid w:val="00773FC7"/>
    <w:rsid w:val="00787F30"/>
    <w:rsid w:val="007910FD"/>
    <w:rsid w:val="007B0CC6"/>
    <w:rsid w:val="007B3B08"/>
    <w:rsid w:val="007B3DB2"/>
    <w:rsid w:val="007B5521"/>
    <w:rsid w:val="007C6447"/>
    <w:rsid w:val="007F102C"/>
    <w:rsid w:val="008021D2"/>
    <w:rsid w:val="008201A1"/>
    <w:rsid w:val="008242E9"/>
    <w:rsid w:val="00826801"/>
    <w:rsid w:val="00833EFD"/>
    <w:rsid w:val="00847C6D"/>
    <w:rsid w:val="0085645F"/>
    <w:rsid w:val="00894FD2"/>
    <w:rsid w:val="008A0F73"/>
    <w:rsid w:val="008A796B"/>
    <w:rsid w:val="008C3D35"/>
    <w:rsid w:val="008D29CF"/>
    <w:rsid w:val="008D4C41"/>
    <w:rsid w:val="008F5F14"/>
    <w:rsid w:val="009279E4"/>
    <w:rsid w:val="00930184"/>
    <w:rsid w:val="00930528"/>
    <w:rsid w:val="0093661F"/>
    <w:rsid w:val="0095497A"/>
    <w:rsid w:val="00986157"/>
    <w:rsid w:val="0098715F"/>
    <w:rsid w:val="00994879"/>
    <w:rsid w:val="009A0123"/>
    <w:rsid w:val="009A03CB"/>
    <w:rsid w:val="009A27B9"/>
    <w:rsid w:val="009B6BD5"/>
    <w:rsid w:val="009C29CA"/>
    <w:rsid w:val="009C2E57"/>
    <w:rsid w:val="009C6CF4"/>
    <w:rsid w:val="009D6BE8"/>
    <w:rsid w:val="009E0429"/>
    <w:rsid w:val="009E0935"/>
    <w:rsid w:val="009F49F6"/>
    <w:rsid w:val="009F668D"/>
    <w:rsid w:val="00A251B2"/>
    <w:rsid w:val="00A2655F"/>
    <w:rsid w:val="00A50CC9"/>
    <w:rsid w:val="00A61204"/>
    <w:rsid w:val="00A6383E"/>
    <w:rsid w:val="00A65145"/>
    <w:rsid w:val="00A65502"/>
    <w:rsid w:val="00A67E9F"/>
    <w:rsid w:val="00AB5E8E"/>
    <w:rsid w:val="00AE5BCD"/>
    <w:rsid w:val="00B17A94"/>
    <w:rsid w:val="00B77C9E"/>
    <w:rsid w:val="00B86601"/>
    <w:rsid w:val="00BC4E70"/>
    <w:rsid w:val="00BE0E44"/>
    <w:rsid w:val="00BE4167"/>
    <w:rsid w:val="00BF3656"/>
    <w:rsid w:val="00C03CD2"/>
    <w:rsid w:val="00C077F4"/>
    <w:rsid w:val="00C14B72"/>
    <w:rsid w:val="00C21573"/>
    <w:rsid w:val="00C41461"/>
    <w:rsid w:val="00C50B8F"/>
    <w:rsid w:val="00C5144E"/>
    <w:rsid w:val="00C544B4"/>
    <w:rsid w:val="00C55C81"/>
    <w:rsid w:val="00C56377"/>
    <w:rsid w:val="00C56405"/>
    <w:rsid w:val="00C6201F"/>
    <w:rsid w:val="00C727CF"/>
    <w:rsid w:val="00C767CD"/>
    <w:rsid w:val="00C87E99"/>
    <w:rsid w:val="00CA7F00"/>
    <w:rsid w:val="00CC099B"/>
    <w:rsid w:val="00CD51A1"/>
    <w:rsid w:val="00CE3CB0"/>
    <w:rsid w:val="00CF15BD"/>
    <w:rsid w:val="00D20257"/>
    <w:rsid w:val="00D465C2"/>
    <w:rsid w:val="00D50735"/>
    <w:rsid w:val="00D836FF"/>
    <w:rsid w:val="00D84367"/>
    <w:rsid w:val="00DA5667"/>
    <w:rsid w:val="00DB08C4"/>
    <w:rsid w:val="00DD05B3"/>
    <w:rsid w:val="00E36E65"/>
    <w:rsid w:val="00E370B7"/>
    <w:rsid w:val="00E40023"/>
    <w:rsid w:val="00E42E5F"/>
    <w:rsid w:val="00E5158B"/>
    <w:rsid w:val="00E53CDE"/>
    <w:rsid w:val="00E7001C"/>
    <w:rsid w:val="00E8471F"/>
    <w:rsid w:val="00E90C41"/>
    <w:rsid w:val="00EA052C"/>
    <w:rsid w:val="00EB5ACF"/>
    <w:rsid w:val="00ED3D68"/>
    <w:rsid w:val="00F15935"/>
    <w:rsid w:val="00F40500"/>
    <w:rsid w:val="00F45388"/>
    <w:rsid w:val="00F45A35"/>
    <w:rsid w:val="00F46287"/>
    <w:rsid w:val="00F53DE1"/>
    <w:rsid w:val="00F713C5"/>
    <w:rsid w:val="00F72998"/>
    <w:rsid w:val="00F74740"/>
    <w:rsid w:val="00F8124B"/>
    <w:rsid w:val="00F81546"/>
    <w:rsid w:val="00F81CE1"/>
    <w:rsid w:val="00F83B95"/>
    <w:rsid w:val="00F8647A"/>
    <w:rsid w:val="00F921F5"/>
    <w:rsid w:val="00F93A57"/>
    <w:rsid w:val="00FC228B"/>
    <w:rsid w:val="00FD77E8"/>
    <w:rsid w:val="00FF2630"/>
    <w:rsid w:val="00FF3B8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ZarkazkladnhotextuChar"/>
    <w:pPr>
      <w:ind w:firstLine="7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rkazkladnhotextuChar">
    <w:name w:val="Zarážka základného textu Char"/>
    <w:link w:val="BodyTextIndent"/>
    <w:rsid w:val="006251C7"/>
    <w:rPr>
      <w:sz w:val="24"/>
      <w:szCs w:val="24"/>
    </w:rPr>
  </w:style>
  <w:style w:type="paragraph" w:customStyle="1" w:styleId="Zkladntext">
    <w:name w:val="Základní text"/>
    <w:rsid w:val="007910FD"/>
    <w:rPr>
      <w:color w:val="000000"/>
      <w:sz w:val="24"/>
      <w:szCs w:val="24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E5158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515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E5158B"/>
    <w:rPr>
      <w:rFonts w:ascii="Tahoma" w:hAnsi="Tahoma" w:cs="Tahoma"/>
      <w:sz w:val="16"/>
      <w:szCs w:val="16"/>
      <w:lang w:val="sk-SK" w:eastAsia="sk-SK"/>
    </w:rPr>
  </w:style>
  <w:style w:type="character" w:customStyle="1" w:styleId="ObyajntextChar">
    <w:name w:val="Obyčajný text Char"/>
    <w:link w:val="PlainText"/>
    <w:semiHidden/>
    <w:rsid w:val="00331CC4"/>
    <w:rPr>
      <w:rFonts w:ascii="Arial Narrow" w:eastAsia="Calibri" w:hAnsi="Arial Narrow"/>
      <w:sz w:val="22"/>
      <w:szCs w:val="22"/>
      <w:lang w:val="sk-SK" w:eastAsia="sk-SK" w:bidi="ar-SA"/>
    </w:rPr>
  </w:style>
  <w:style w:type="paragraph" w:styleId="PlainText">
    <w:name w:val="Plain Text"/>
    <w:basedOn w:val="Normal"/>
    <w:link w:val="ObyajntextChar"/>
    <w:semiHidden/>
    <w:rsid w:val="00331CC4"/>
    <w:rPr>
      <w:rFonts w:ascii="Arial Narrow" w:eastAsia="Calibri" w:hAnsi="Arial Narrow"/>
      <w:sz w:val="22"/>
      <w:szCs w:val="22"/>
    </w:rPr>
  </w:style>
  <w:style w:type="character" w:styleId="CommentReference">
    <w:name w:val="annotation reference"/>
    <w:semiHidden/>
    <w:rsid w:val="00F72998"/>
    <w:rPr>
      <w:sz w:val="16"/>
      <w:szCs w:val="16"/>
    </w:rPr>
  </w:style>
  <w:style w:type="paragraph" w:styleId="CommentText">
    <w:name w:val="annotation text"/>
    <w:basedOn w:val="Normal"/>
    <w:semiHidden/>
    <w:rsid w:val="00F729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29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4924759-F634-4330-A91D-08CFD8B86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AB0C9-7140-417B-B8E7-57C0BAA00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Text Predkladacej správy upravený J</vt:lpstr>
    </vt:vector>
  </TitlesOfParts>
  <Company>MFSR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Predkladacej správy upravený J</dc:title>
  <dc:creator>jmaxianova</dc:creator>
  <cp:lastModifiedBy>Chandoga Roman</cp:lastModifiedBy>
  <cp:revision>4</cp:revision>
  <cp:lastPrinted>2014-04-28T12:31:00Z</cp:lastPrinted>
  <dcterms:created xsi:type="dcterms:W3CDTF">2021-01-05T13:40:00Z</dcterms:created>
  <dcterms:modified xsi:type="dcterms:W3CDTF">2021-02-12T12:59:00Z</dcterms:modified>
</cp:coreProperties>
</file>