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BFF95" w14:textId="77777777" w:rsidR="00602787" w:rsidRPr="00CF66E2" w:rsidRDefault="00851C13">
      <w:pPr>
        <w:pStyle w:val="Normlnywebov"/>
        <w:spacing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CF66E2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14:paraId="6238FDA0" w14:textId="77777777" w:rsidR="00602787" w:rsidRPr="00CF66E2" w:rsidRDefault="00602787">
      <w:pPr>
        <w:pStyle w:val="Standarduser"/>
        <w:autoSpaceDE/>
        <w:spacing w:after="160" w:line="242" w:lineRule="auto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3F66BEC3" w14:textId="77777777" w:rsidR="00602787" w:rsidRPr="00CF66E2" w:rsidRDefault="00851C13" w:rsidP="0007540C">
      <w:pPr>
        <w:pStyle w:val="Standarduser"/>
        <w:suppressAutoHyphens w:val="0"/>
        <w:autoSpaceDE/>
        <w:spacing w:after="160" w:line="242" w:lineRule="auto"/>
        <w:rPr>
          <w:rFonts w:ascii="Book Antiqua" w:hAnsi="Book Antiqua" w:cs="Book Antiqua"/>
          <w:b/>
          <w:bCs/>
          <w:sz w:val="22"/>
          <w:szCs w:val="22"/>
          <w:lang w:bidi="hi-IN"/>
        </w:rPr>
      </w:pPr>
      <w:r w:rsidRPr="00CF66E2">
        <w:rPr>
          <w:rFonts w:ascii="Book Antiqua" w:hAnsi="Book Antiqua" w:cs="Book Antiqua"/>
          <w:b/>
          <w:bCs/>
          <w:sz w:val="22"/>
          <w:szCs w:val="22"/>
          <w:lang w:bidi="hi-IN"/>
        </w:rPr>
        <w:t>A. Všeobecná časť</w:t>
      </w:r>
    </w:p>
    <w:p w14:paraId="63B11E4C" w14:textId="3046FC15" w:rsidR="00602787" w:rsidRPr="00975A6D" w:rsidRDefault="00851C13" w:rsidP="00975A6D">
      <w:pPr>
        <w:pStyle w:val="Standarduser"/>
        <w:autoSpaceDE/>
        <w:spacing w:after="160"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Poslanci za stranu </w:t>
      </w:r>
      <w:proofErr w:type="spellStart"/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Kotleb</w:t>
      </w:r>
      <w:r w:rsidR="008E4AA7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ovci</w:t>
      </w:r>
      <w:proofErr w:type="spellEnd"/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– Ľudová strana Naše Slovensko</w:t>
      </w:r>
      <w:r w:rsidR="008E4AA7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proofErr w:type="spellStart"/>
      <w:r w:rsidR="008E4AA7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Marian</w:t>
      </w:r>
      <w:proofErr w:type="spellEnd"/>
      <w:r w:rsidR="008E4AA7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proofErr w:type="spellStart"/>
      <w:r w:rsidR="008E4AA7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Kotleba</w:t>
      </w:r>
      <w:proofErr w:type="spellEnd"/>
      <w:r w:rsidR="008E4AA7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, </w:t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r w:rsidR="00982F14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Rastislav </w:t>
      </w:r>
      <w:proofErr w:type="spellStart"/>
      <w:r w:rsidR="00982F14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Schlosár</w:t>
      </w:r>
      <w:proofErr w:type="spellEnd"/>
      <w:r w:rsidR="00982F14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, </w:t>
      </w:r>
      <w:r w:rsidR="00A26BB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Martin </w:t>
      </w:r>
      <w:proofErr w:type="spellStart"/>
      <w:r w:rsidR="00A26BBD">
        <w:rPr>
          <w:rFonts w:ascii="Book Antiqua" w:hAnsi="Book Antiqua" w:cs="Book Antiqua"/>
          <w:kern w:val="0"/>
          <w:sz w:val="22"/>
          <w:szCs w:val="22"/>
          <w:lang w:eastAsia="zh-CN"/>
        </w:rPr>
        <w:t>Beluský</w:t>
      </w:r>
      <w:proofErr w:type="spellEnd"/>
      <w:r w:rsidR="00A26BB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a </w:t>
      </w:r>
      <w:r w:rsidR="008E4AA7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Magdaléna </w:t>
      </w:r>
      <w:proofErr w:type="spellStart"/>
      <w:r w:rsidR="008E4AA7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Sulanová</w:t>
      </w:r>
      <w:proofErr w:type="spellEnd"/>
      <w:r w:rsidR="00A26BB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predkladajú do Národnej rady Slovenskej republiky návrh ústavného zákona, ktorým sa mení a dopĺňa Ú</w:t>
      </w:r>
      <w:r w:rsidR="00960AA9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stava Slovenskej republiky č. </w:t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460/1992 Zb. v znení </w:t>
      </w:r>
      <w:r w:rsidR="0094746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neskorších predpisov.</w:t>
      </w:r>
    </w:p>
    <w:p w14:paraId="0C0A444B" w14:textId="354DA3F8" w:rsidR="00A067BA" w:rsidRPr="00975A6D" w:rsidRDefault="008E4AA7" w:rsidP="00975A6D">
      <w:pPr>
        <w:spacing w:line="276" w:lineRule="auto"/>
        <w:ind w:firstLine="708"/>
        <w:jc w:val="both"/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</w:pPr>
      <w:r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>Cieľom legislatívneho návrhu je ústavné zakotvenie ochrany tradičného</w:t>
      </w:r>
      <w:r w:rsidR="00944D47"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 xml:space="preserve"> a stáročiami osvedčeného</w:t>
      </w:r>
      <w:r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 xml:space="preserve"> modelu rodiny, v ktorej môžu vychovávať deti a mať ostatné rodičovské práva výlučne páry opačného pohlavia, t. j. páry zložené z matky – ženy a</w:t>
      </w:r>
      <w:r w:rsidR="00844474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 xml:space="preserve"> </w:t>
      </w:r>
      <w:r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>otca – muža.</w:t>
      </w:r>
      <w:r w:rsidR="00A067BA"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 xml:space="preserve"> </w:t>
      </w:r>
      <w:r w:rsidR="00A067BA"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br/>
        <w:t>A súčasne aj zakotvenie nemennosti pohlavia človeka, určeného pri jeho narodení.</w:t>
      </w:r>
    </w:p>
    <w:p w14:paraId="459B74EC" w14:textId="77777777" w:rsidR="00A067BA" w:rsidRPr="00975A6D" w:rsidRDefault="00A067BA" w:rsidP="00975A6D">
      <w:pPr>
        <w:spacing w:line="276" w:lineRule="auto"/>
        <w:ind w:firstLine="708"/>
        <w:jc w:val="both"/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</w:pPr>
    </w:p>
    <w:p w14:paraId="10F0B990" w14:textId="46D63216" w:rsidR="005E4A03" w:rsidRPr="00975A6D" w:rsidRDefault="008E4AA7" w:rsidP="00975A6D">
      <w:pPr>
        <w:widowControl/>
        <w:autoSpaceDE/>
        <w:autoSpaceDN/>
        <w:spacing w:line="276" w:lineRule="auto"/>
        <w:ind w:firstLine="709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Tradičná rodina zložená z muža, ženy a detí predstavuje základnú bunku civilizovanej spoločnosti</w:t>
      </w:r>
      <w:r w:rsidR="005E4A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a</w:t>
      </w:r>
      <w:r w:rsidR="00687B56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r w:rsidR="005E4A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je hlavným predpokladom na úspešné prežitie a rozvoj národa. </w:t>
      </w:r>
      <w:r w:rsidR="00944D47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Manželstvo, resp. partnerstvo muža a ženy má dva neoddeliteľné významy, </w:t>
      </w:r>
      <w:r w:rsidR="00944D47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nielen pre manželov a spoločnosť, ale zvlášť pre deti. Prvý význam je v budovaní hlbokého vzťahu lásky medzi manželmi. Druhý význam je vo vytváraní bezpečného prostredia </w:t>
      </w:r>
      <w:r w:rsidR="005E4A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pre privádzanie detí na svet a ich výchovu. Heterosexuálne, monogamné, verné a trváce manželstvá, kde biologickí rodičia vychovávajú svoje deti v harmonickom vzťahu lásky, </w:t>
      </w:r>
      <w:r w:rsidR="005E4A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sú najlepším prostredím pre vývoj detí. </w:t>
      </w:r>
    </w:p>
    <w:p w14:paraId="1C6E2426" w14:textId="77777777" w:rsidR="005E4A03" w:rsidRPr="00975A6D" w:rsidRDefault="005E4A03" w:rsidP="00975A6D">
      <w:pPr>
        <w:widowControl/>
        <w:autoSpaceDE/>
        <w:autoSpaceDN/>
        <w:spacing w:line="276" w:lineRule="auto"/>
        <w:ind w:firstLine="709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3E1CA076" w14:textId="60BC4F01" w:rsidR="00E15090" w:rsidRPr="00975A6D" w:rsidRDefault="008E4AA7" w:rsidP="00975A6D">
      <w:pPr>
        <w:widowControl/>
        <w:autoSpaceDE/>
        <w:autoSpaceDN/>
        <w:spacing w:line="276" w:lineRule="auto"/>
        <w:ind w:firstLine="709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Tento ideálny prípad sa z rôznych dôvodov, žiaľ, nie vždy podarí zrealizovať. </w:t>
      </w:r>
      <w:r w:rsidR="00944D47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Množstvo detí je osirelých alebo opustených a sú odkázané buď na inštitucionalizovanú starostlivosť zo strany štátu alebo na starostlivosť zo strany rôznych náhradných opatrovateľov.</w:t>
      </w:r>
      <w:r w:rsidR="005E4A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r w:rsidR="00E15090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Súčasné znenie Ústavy Slovenskej republiky však nevylučuje možnosť prijímať do budúcnosti zákony, zavádzajúce adopcie takýchto detí homosexuálnymi pármi.</w:t>
      </w:r>
    </w:p>
    <w:p w14:paraId="441D2B4E" w14:textId="77777777" w:rsidR="00EC41CB" w:rsidRPr="00975A6D" w:rsidRDefault="00EC41CB" w:rsidP="00975A6D">
      <w:pPr>
        <w:widowControl/>
        <w:autoSpaceDE/>
        <w:autoSpaceDN/>
        <w:spacing w:line="276" w:lineRule="auto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6171AF33" w14:textId="4AAC8486" w:rsidR="00687B56" w:rsidRPr="00975A6D" w:rsidRDefault="00EC41CB" w:rsidP="00975A6D">
      <w:pPr>
        <w:widowControl/>
        <w:autoSpaceDE/>
        <w:autoSpaceDN/>
        <w:spacing w:line="276" w:lineRule="auto"/>
        <w:ind w:firstLine="709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To je mimoriadne nebezpečné najmä v súčasnosti, keď sa po celom svete postupnou „salámovou metódou“ čoraz otvorenejšie presadzujú zvrátené liberálne trendy snažiace sa o rozvrátenie tradičného zdravého modelu rodiny a vôbec celej ľudskej spoločnosti. </w:t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="00687B56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Už teraz sa vo viacerých západoeurópskych štátoch</w:t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uplatňuje</w:t>
      </w:r>
      <w:r w:rsidR="00687B56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mimoriadne škodlivá </w:t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="00687B56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– tzv. </w:t>
      </w:r>
      <w:proofErr w:type="spellStart"/>
      <w:r w:rsidR="00687B56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genderideológia</w:t>
      </w:r>
      <w:proofErr w:type="spellEnd"/>
      <w:r w:rsidR="00687B56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, prerastajúca až do takých extrémnych rozmerov, že sa v oficiálnych dokumentoch nahrádzajú pojmy „otec“ a „matka“ pojmami „rodič 1“ a „rodič 2“. </w:t>
      </w:r>
      <w:r w:rsidR="00E15090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="005E4A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Pri</w:t>
      </w:r>
      <w:r w:rsidR="00687B56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tomto</w:t>
      </w:r>
      <w:r w:rsidR="005E4A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neustále rastúcom tlaku liberálnych lobistov</w:t>
      </w:r>
      <w:r w:rsidR="00687B56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v celej Európe</w:t>
      </w:r>
      <w:r w:rsidR="005E4A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tak môže nastať </w:t>
      </w:r>
      <w:r w:rsidR="00E15090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="005E4A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už v blízkej budúcnosti situácia, že deti skončia zákonným spôsobom v rukách homosexuálov. </w:t>
      </w:r>
    </w:p>
    <w:p w14:paraId="39C61E72" w14:textId="77777777" w:rsidR="00687B56" w:rsidRPr="00975A6D" w:rsidRDefault="00687B56" w:rsidP="00975A6D">
      <w:pPr>
        <w:widowControl/>
        <w:autoSpaceDE/>
        <w:autoSpaceDN/>
        <w:spacing w:line="276" w:lineRule="auto"/>
        <w:ind w:firstLine="709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4D7B50A6" w14:textId="224C61BE" w:rsidR="005E4A03" w:rsidRPr="00975A6D" w:rsidRDefault="005E4A03" w:rsidP="00975A6D">
      <w:pPr>
        <w:widowControl/>
        <w:autoSpaceDE/>
        <w:autoSpaceDN/>
        <w:spacing w:line="276" w:lineRule="auto"/>
        <w:ind w:firstLine="709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Deťom vyrastajúcim v takomto zvrátenom prostredí nebudú nielenže vytvorené podmienky pre zdravý fyzický a duševný rozvoj, ale s veľkou pravdepodobnosťou sa stanú aj obeťami sexuálneho zneužívania. Ich schopnosť vytvárať zdravé partnerské vzťahy bude vážne narušená obrazom zvráteného vzťahu opatrovateľov, ktorý budú vidieť vo svojej domácnosti.  </w:t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lastRenderedPageBreak/>
        <w:t xml:space="preserve">Takto vychovávané deti budú s väčšou pravdepodobnosťou inklinovať k sexuálnym deviáciám, ktoré budú vidieť u svojich opatrovateľov. </w:t>
      </w:r>
    </w:p>
    <w:p w14:paraId="1571D07D" w14:textId="4A58113E" w:rsidR="003854DE" w:rsidRPr="00975A6D" w:rsidRDefault="003854DE" w:rsidP="00975A6D">
      <w:pPr>
        <w:widowControl/>
        <w:autoSpaceDE/>
        <w:autoSpaceDN/>
        <w:spacing w:line="276" w:lineRule="auto"/>
        <w:ind w:firstLine="709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07F1ED65" w14:textId="5764EA76" w:rsidR="003854DE" w:rsidRPr="00975A6D" w:rsidRDefault="003854DE" w:rsidP="00975A6D">
      <w:pPr>
        <w:widowControl/>
        <w:autoSpaceDE/>
        <w:autoSpaceDN/>
        <w:spacing w:line="276" w:lineRule="auto"/>
        <w:ind w:firstLine="709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Ochrana tradičného modelu rodiny je mimoriadne dôležitá aj vzhľadom na nepriaznivý demografický vývoj v Slovenskej republike. Preto je nevyhnutné všemožne podporovať vytváranie takých rodín, ktoré zabezpečujú budúcnosť slovenskej spoločnosti</w:t>
      </w:r>
      <w:r w:rsidR="00E15090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.</w:t>
      </w:r>
    </w:p>
    <w:p w14:paraId="19533A40" w14:textId="77777777" w:rsidR="005E4A03" w:rsidRPr="00975A6D" w:rsidRDefault="005E4A03" w:rsidP="00975A6D">
      <w:pPr>
        <w:widowControl/>
        <w:autoSpaceDE/>
        <w:autoSpaceDN/>
        <w:spacing w:line="276" w:lineRule="auto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77279B7C" w14:textId="356FF645" w:rsidR="008647BB" w:rsidRPr="00975A6D" w:rsidRDefault="005E4A03" w:rsidP="00975A6D">
      <w:pPr>
        <w:widowControl/>
        <w:autoSpaceDE/>
        <w:autoSpaceDN/>
        <w:spacing w:line="276" w:lineRule="auto"/>
        <w:ind w:firstLine="709"/>
        <w:jc w:val="both"/>
        <w:textAlignment w:val="auto"/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</w:pPr>
      <w:r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 xml:space="preserve">Preto v </w:t>
      </w:r>
      <w:r w:rsidR="008647BB"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>záujme</w:t>
      </w:r>
      <w:r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 xml:space="preserve"> ochrany</w:t>
      </w:r>
      <w:r w:rsidR="008647BB"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 xml:space="preserve"> tradičného modelu rodiny a najmä v záujme ochrany</w:t>
      </w:r>
      <w:r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 xml:space="preserve"> detí </w:t>
      </w:r>
      <w:r w:rsidR="00944D47"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br/>
      </w:r>
      <w:r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>pred zvráteným životným štýlom a sexuálnym zneužívaním</w:t>
      </w:r>
      <w:r w:rsidR="008647BB"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 xml:space="preserve"> </w:t>
      </w:r>
      <w:r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>navrhujem</w:t>
      </w:r>
      <w:r w:rsidR="008647BB"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>e ústavné zakotvenie princípu, že rodičom môže byť len otec</w:t>
      </w:r>
      <w:r w:rsid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 xml:space="preserve"> – muž a matka - žena</w:t>
      </w:r>
      <w:r w:rsidR="008647BB"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>. Tento ústavný princíp tak vylúči možnosť prijímať do budúcnosti</w:t>
      </w:r>
      <w:r w:rsidR="00EC41CB"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 xml:space="preserve"> pod liberálnym tlakom</w:t>
      </w:r>
      <w:r w:rsidR="008647BB"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 xml:space="preserve"> zákony, ktoré by umožňovali adopciu detí homosexuálnymi pármi. </w:t>
      </w:r>
    </w:p>
    <w:p w14:paraId="2B81AA8C" w14:textId="70591486" w:rsidR="008647BB" w:rsidRPr="00975A6D" w:rsidRDefault="008647BB" w:rsidP="00975A6D">
      <w:pPr>
        <w:widowControl/>
        <w:suppressAutoHyphens w:val="0"/>
        <w:autoSpaceDE/>
        <w:autoSpaceDN/>
        <w:spacing w:line="276" w:lineRule="auto"/>
        <w:ind w:firstLine="709"/>
        <w:jc w:val="both"/>
        <w:textAlignment w:val="auto"/>
        <w:rPr>
          <w:rFonts w:ascii="Book Antiqua" w:hAnsi="Book Antiqua"/>
          <w:spacing w:val="105"/>
          <w:kern w:val="0"/>
          <w:sz w:val="22"/>
          <w:szCs w:val="22"/>
        </w:rPr>
      </w:pPr>
    </w:p>
    <w:p w14:paraId="106E2976" w14:textId="337D3603" w:rsidR="00F42BB1" w:rsidRPr="00975A6D" w:rsidRDefault="00A067BA" w:rsidP="00975A6D">
      <w:pPr>
        <w:widowControl/>
        <w:autoSpaceDE/>
        <w:autoSpaceDN/>
        <w:spacing w:line="276" w:lineRule="auto"/>
        <w:ind w:firstLine="709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V nadväznosti na ochranu tradičného modelu rodiny je nemenej dôležité ústavne zakotv</w:t>
      </w:r>
      <w:r w:rsidR="00DB62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enie </w:t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nemennos</w:t>
      </w:r>
      <w:r w:rsidR="00DB62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ti</w:t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r w:rsidR="00975A6D">
        <w:rPr>
          <w:rFonts w:ascii="Book Antiqua" w:hAnsi="Book Antiqua" w:cs="Book Antiqua"/>
          <w:kern w:val="0"/>
          <w:sz w:val="22"/>
          <w:szCs w:val="22"/>
          <w:lang w:eastAsia="zh-CN"/>
        </w:rPr>
        <w:t>pohlavnej</w:t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identity</w:t>
      </w:r>
      <w:r w:rsid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človeka,</w:t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určenej </w:t>
      </w:r>
      <w:r w:rsid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jeho </w:t>
      </w:r>
      <w:r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pohlavím pri narodení. </w:t>
      </w:r>
      <w:r w:rsidR="00DB62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br/>
        <w:t xml:space="preserve">Súčasný stav legislatívy na Slovensku totiž umožňuje </w:t>
      </w:r>
      <w:r w:rsidR="00F42BB1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deviantom</w:t>
      </w:r>
      <w:r w:rsidR="00DB62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, ktorí sa považujú </w:t>
      </w:r>
      <w:r w:rsidR="00DB62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br/>
        <w:t>za tzv. tran</w:t>
      </w:r>
      <w:r w:rsidR="0001518F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s</w:t>
      </w:r>
      <w:r w:rsidR="00DB6203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sexuálov meniť svoje pohlavie z právneho aj medicínskeho hľad</w:t>
      </w:r>
      <w:r w:rsidR="0001518F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iska. Do budúcnosti tiež nie je vylúčené, že zákony </w:t>
      </w:r>
      <w:r w:rsidR="007B0354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umožnia, aby sa</w:t>
      </w:r>
      <w:r w:rsidR="00F42BB1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niektorí</w:t>
      </w:r>
      <w:r w:rsidR="007B0354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</w:t>
      </w:r>
      <w:r w:rsidR="00F42BB1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>devianti</w:t>
      </w:r>
      <w:r w:rsidR="007B0354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oficiálne považovali </w:t>
      </w:r>
      <w:r w:rsidR="00F42BB1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br/>
      </w:r>
      <w:r w:rsidR="007B0354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aj za súčasť tzv. „tretieho neutrálneho pohlavia“, ako je to bežné už teraz v niektorých štátoch </w:t>
      </w:r>
      <w:r w:rsidR="007B0354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br/>
        <w:t>Európskej únie, napríklad v Nemecku či</w:t>
      </w:r>
      <w:r w:rsidR="00F42BB1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 v </w:t>
      </w:r>
      <w:r w:rsidR="007B0354" w:rsidRPr="00975A6D">
        <w:rPr>
          <w:rFonts w:ascii="Book Antiqua" w:hAnsi="Book Antiqua" w:cs="Book Antiqua"/>
          <w:kern w:val="0"/>
          <w:sz w:val="22"/>
          <w:szCs w:val="22"/>
          <w:lang w:eastAsia="zh-CN"/>
        </w:rPr>
        <w:t xml:space="preserve">Holandsku. </w:t>
      </w:r>
    </w:p>
    <w:p w14:paraId="4C66CAA1" w14:textId="77777777" w:rsidR="00F42BB1" w:rsidRPr="00975A6D" w:rsidRDefault="00F42BB1" w:rsidP="00975A6D">
      <w:pPr>
        <w:widowControl/>
        <w:autoSpaceDE/>
        <w:autoSpaceDN/>
        <w:spacing w:line="276" w:lineRule="auto"/>
        <w:ind w:firstLine="709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459AEC13" w14:textId="08F9A585" w:rsidR="007B0354" w:rsidRPr="00975A6D" w:rsidRDefault="00F42BB1" w:rsidP="00975A6D">
      <w:pPr>
        <w:widowControl/>
        <w:autoSpaceDE/>
        <w:autoSpaceDN/>
        <w:spacing w:line="276" w:lineRule="auto"/>
        <w:ind w:firstLine="709"/>
        <w:jc w:val="both"/>
        <w:textAlignment w:val="auto"/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</w:pPr>
      <w:r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 xml:space="preserve">Takéto zvrátené liberálne trendy ohrozujúce morálku, mravnosť a zdravý vývoj spoločnosti, nesmú mať oporu v slovenskej legislatíve, obzvlášť ak chceme pamätať </w:t>
      </w:r>
      <w:r w:rsidRPr="00975A6D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br/>
        <w:t xml:space="preserve">na </w:t>
      </w:r>
      <w:r w:rsidRPr="00975A6D">
        <w:rPr>
          <w:rFonts w:ascii="Book Antiqua" w:hAnsi="Book Antiqua"/>
          <w:b/>
          <w:bCs/>
          <w:sz w:val="22"/>
          <w:szCs w:val="22"/>
        </w:rPr>
        <w:t>cyrilo-metodské duchovné dedičstvo, zakotvené aj v preambule Ústavy Slovenskej republiky.</w:t>
      </w:r>
    </w:p>
    <w:p w14:paraId="5E5C29E0" w14:textId="5FB8AA08" w:rsidR="007B0354" w:rsidRDefault="007B0354" w:rsidP="008647BB">
      <w:pPr>
        <w:widowControl/>
        <w:autoSpaceDE/>
        <w:autoSpaceDN/>
        <w:ind w:firstLine="709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4A5FCCB9" w14:textId="77777777" w:rsidR="00975A6D" w:rsidRDefault="00975A6D" w:rsidP="008647BB">
      <w:pPr>
        <w:widowControl/>
        <w:autoSpaceDE/>
        <w:autoSpaceDN/>
        <w:ind w:firstLine="709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78A8C099" w14:textId="77777777" w:rsidR="005E4A03" w:rsidRPr="008E4AA7" w:rsidRDefault="005E4A03" w:rsidP="005E4A03">
      <w:pPr>
        <w:widowControl/>
        <w:autoSpaceDE/>
        <w:autoSpaceDN/>
        <w:ind w:firstLine="709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73E4E91A" w14:textId="77777777" w:rsidR="008E4AA7" w:rsidRDefault="008E4AA7" w:rsidP="0007540C">
      <w:pPr>
        <w:pStyle w:val="Standard"/>
        <w:suppressAutoHyphens/>
        <w:spacing w:line="276" w:lineRule="auto"/>
        <w:ind w:firstLine="709"/>
        <w:jc w:val="both"/>
        <w:rPr>
          <w:rFonts w:ascii="Book Antiqua" w:hAnsi="Book Antiqua" w:cs="Book Antiqua"/>
          <w:kern w:val="0"/>
          <w:sz w:val="22"/>
          <w:szCs w:val="22"/>
          <w:lang w:eastAsia="zh-CN"/>
        </w:rPr>
      </w:pPr>
    </w:p>
    <w:p w14:paraId="79300F30" w14:textId="77777777" w:rsidR="00602787" w:rsidRPr="00CF66E2" w:rsidRDefault="00602787" w:rsidP="0007540C">
      <w:pPr>
        <w:pStyle w:val="Standarduser"/>
        <w:suppressAutoHyphens w:val="0"/>
        <w:autoSpaceDE/>
        <w:spacing w:after="160" w:line="242" w:lineRule="auto"/>
        <w:ind w:firstLine="708"/>
        <w:jc w:val="both"/>
        <w:rPr>
          <w:rFonts w:ascii="Book Antiqua" w:hAnsi="Book Antiqua" w:cs="Book Antiqua"/>
          <w:sz w:val="22"/>
          <w:szCs w:val="22"/>
          <w:lang w:bidi="hi-IN"/>
        </w:rPr>
      </w:pPr>
    </w:p>
    <w:p w14:paraId="43C38CAA" w14:textId="77777777" w:rsidR="003E4691" w:rsidRPr="00CF66E2" w:rsidRDefault="00851C13" w:rsidP="0007540C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  <w:r w:rsidRPr="00CF66E2">
        <w:rPr>
          <w:rFonts w:ascii="Book Antiqua" w:hAnsi="Book Antiqua" w:cs="Book Antiqua"/>
          <w:sz w:val="22"/>
          <w:szCs w:val="22"/>
          <w:lang w:bidi="hi-IN"/>
        </w:rPr>
        <w:tab/>
      </w:r>
    </w:p>
    <w:p w14:paraId="3FF822B6" w14:textId="77777777" w:rsidR="003E4691" w:rsidRDefault="003E4691" w:rsidP="0007540C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2D586880" w14:textId="77777777" w:rsidR="005A5310" w:rsidRDefault="005A5310" w:rsidP="00982F14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33ADBBCF" w14:textId="77777777" w:rsidR="005A5310" w:rsidRDefault="005A5310" w:rsidP="00982F14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2B0ACEB7" w14:textId="77777777" w:rsidR="005A5310" w:rsidRDefault="005A5310" w:rsidP="00982F14">
      <w:pPr>
        <w:pStyle w:val="Standarduser"/>
        <w:suppressAutoHyphens w:val="0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58A90624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675D6DBD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0647E3A0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0EF41D30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4610666C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7E36089C" w14:textId="77777777" w:rsidR="005A5310" w:rsidRDefault="005A5310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</w:p>
    <w:p w14:paraId="2727CB6D" w14:textId="77777777" w:rsidR="00602787" w:rsidRPr="00CF66E2" w:rsidRDefault="00851C13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b/>
          <w:bCs/>
          <w:sz w:val="22"/>
          <w:szCs w:val="22"/>
          <w:lang w:bidi="hi-IN"/>
        </w:rPr>
      </w:pPr>
      <w:r w:rsidRPr="00CF66E2">
        <w:rPr>
          <w:rFonts w:ascii="Book Antiqua" w:hAnsi="Book Antiqua" w:cs="Book Antiqua"/>
          <w:b/>
          <w:bCs/>
          <w:sz w:val="22"/>
          <w:szCs w:val="22"/>
          <w:lang w:bidi="hi-IN"/>
        </w:rPr>
        <w:lastRenderedPageBreak/>
        <w:t>B. Osobitná časť</w:t>
      </w:r>
    </w:p>
    <w:p w14:paraId="3CB3DEDA" w14:textId="77777777" w:rsidR="00602787" w:rsidRPr="00CF66E2" w:rsidRDefault="00602787">
      <w:pPr>
        <w:pStyle w:val="Standarduser"/>
        <w:tabs>
          <w:tab w:val="left" w:pos="2835"/>
        </w:tabs>
        <w:autoSpaceDE/>
        <w:spacing w:after="160" w:line="242" w:lineRule="auto"/>
        <w:jc w:val="both"/>
        <w:rPr>
          <w:rFonts w:ascii="Book Antiqua" w:hAnsi="Book Antiqua" w:cs="Book Antiqua"/>
          <w:sz w:val="22"/>
          <w:szCs w:val="22"/>
          <w:lang w:bidi="hi-IN"/>
        </w:rPr>
      </w:pPr>
    </w:p>
    <w:p w14:paraId="5B792B42" w14:textId="77777777" w:rsidR="00602787" w:rsidRPr="00A621EC" w:rsidRDefault="005A5310" w:rsidP="00A621EC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>Č</w:t>
      </w:r>
      <w:r w:rsidR="00851C13" w:rsidRPr="00A621EC">
        <w:rPr>
          <w:rFonts w:ascii="Book Antiqua" w:hAnsi="Book Antiqua" w:cs="Book Antiqua"/>
          <w:b/>
          <w:bCs/>
          <w:kern w:val="0"/>
          <w:sz w:val="22"/>
          <w:szCs w:val="22"/>
          <w:lang w:eastAsia="zh-CN"/>
        </w:rPr>
        <w:t>l. I</w:t>
      </w:r>
    </w:p>
    <w:p w14:paraId="527D698D" w14:textId="77777777" w:rsidR="00602787" w:rsidRPr="00A621EC" w:rsidRDefault="00851C13" w:rsidP="00A621EC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K bodu 1</w:t>
      </w:r>
    </w:p>
    <w:p w14:paraId="262DD90D" w14:textId="2610412F" w:rsidR="00F42BB1" w:rsidRDefault="00F42BB1" w:rsidP="00982F14">
      <w:pPr>
        <w:widowControl/>
        <w:autoSpaceDE/>
        <w:autoSpaceDN/>
        <w:spacing w:after="200" w:line="276" w:lineRule="auto"/>
        <w:ind w:firstLine="720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Ustanovuje sa </w:t>
      </w:r>
      <w:r w:rsidR="001A74E1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nemennosť </w:t>
      </w:r>
      <w:r w:rsidR="00975A6D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pohlavnej</w:t>
      </w:r>
      <w:r w:rsidR="001A74E1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identity</w:t>
      </w:r>
      <w:r w:rsidR="00975A6D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človeka</w:t>
      </w:r>
      <w:r w:rsidR="001A74E1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, určenej </w:t>
      </w:r>
      <w:r w:rsidR="00975A6D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jeho </w:t>
      </w:r>
      <w:r w:rsidR="001A74E1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pohlavím </w:t>
      </w:r>
      <w:r w:rsidR="00975A6D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br/>
      </w:r>
      <w:r w:rsidR="001A74E1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pri narodení. V zmysle Ústavy SR tak nebude možné meniť pohlavie človeka z právneho </w:t>
      </w:r>
      <w:r w:rsidR="00975A6D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br/>
      </w:r>
      <w:r w:rsidR="001A74E1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ani medicínskeho hľadiska, či už na opačné pohlavie alebo na neexistujúce pohlavie – </w:t>
      </w:r>
      <w:r w:rsidR="00975A6D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br/>
      </w:r>
      <w:r w:rsidR="001A74E1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tzv. „tretie neutrálne pohlavie“, vymyslené rôznymi deviantami a </w:t>
      </w:r>
      <w:proofErr w:type="spellStart"/>
      <w:r w:rsidR="001A74E1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ultraliberálmi</w:t>
      </w:r>
      <w:proofErr w:type="spellEnd"/>
      <w:r w:rsidR="001A74E1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. </w:t>
      </w:r>
    </w:p>
    <w:p w14:paraId="377A0B63" w14:textId="77777777" w:rsidR="00602787" w:rsidRPr="00A621EC" w:rsidRDefault="00851C13" w:rsidP="00A621EC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 w:rsidRPr="00A621EC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K bodu 2</w:t>
      </w:r>
    </w:p>
    <w:p w14:paraId="60139627" w14:textId="7440331B" w:rsidR="00602787" w:rsidRPr="00A621EC" w:rsidRDefault="001A74E1" w:rsidP="00982F14">
      <w:pPr>
        <w:widowControl/>
        <w:autoSpaceDE/>
        <w:autoSpaceDN/>
        <w:spacing w:after="200" w:line="276" w:lineRule="auto"/>
        <w:ind w:firstLine="720"/>
        <w:jc w:val="both"/>
        <w:textAlignment w:val="auto"/>
        <w:rPr>
          <w:rFonts w:ascii="Book Antiqua" w:hAnsi="Book Antiqua" w:cs="Book Antiqua"/>
          <w:bCs/>
          <w:kern w:val="0"/>
          <w:sz w:val="22"/>
          <w:szCs w:val="22"/>
          <w:lang w:eastAsia="zh-CN"/>
        </w:rPr>
      </w:pPr>
      <w:r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>Ústavne sa zakotvuje princíp, že rodičia sú len otec – muž a</w:t>
      </w:r>
      <w:r w:rsidR="00975A6D"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 </w:t>
      </w:r>
      <w:r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t xml:space="preserve">matka – žena. </w:t>
      </w:r>
      <w:r>
        <w:rPr>
          <w:rFonts w:ascii="Book Antiqua" w:hAnsi="Book Antiqua" w:cs="Book Antiqua"/>
          <w:bCs/>
          <w:kern w:val="0"/>
          <w:sz w:val="22"/>
          <w:szCs w:val="22"/>
          <w:lang w:eastAsia="zh-CN"/>
        </w:rPr>
        <w:br/>
        <w:t xml:space="preserve">Tým sa vylučuje možnosť priznania akýchkoľvek rodičovských práv homosexuálnym párom, vrátane adopcie detí týmito pármi. </w:t>
      </w:r>
    </w:p>
    <w:p w14:paraId="5EA616D5" w14:textId="77777777" w:rsidR="00982F14" w:rsidRPr="00982F14" w:rsidRDefault="00982F14">
      <w:pPr>
        <w:pStyle w:val="Standarduser"/>
        <w:autoSpaceDE/>
        <w:spacing w:after="160" w:line="242" w:lineRule="auto"/>
        <w:jc w:val="both"/>
        <w:rPr>
          <w:rFonts w:ascii="Book Antiqua" w:hAnsi="Book Antiqua" w:cs="Book Antiqua"/>
          <w:sz w:val="14"/>
          <w:szCs w:val="14"/>
          <w:lang w:bidi="hi-IN"/>
        </w:rPr>
      </w:pPr>
    </w:p>
    <w:p w14:paraId="2D6536DA" w14:textId="77777777" w:rsidR="00602787" w:rsidRPr="00CF66E2" w:rsidRDefault="005A5310">
      <w:pPr>
        <w:pStyle w:val="Standarduser"/>
        <w:autoSpaceDE/>
        <w:spacing w:after="160" w:line="242" w:lineRule="auto"/>
        <w:rPr>
          <w:rFonts w:ascii="Book Antiqua" w:hAnsi="Book Antiqua" w:cs="Book Antiqua"/>
          <w:b/>
          <w:bCs/>
          <w:sz w:val="22"/>
          <w:szCs w:val="22"/>
          <w:lang w:bidi="hi-IN"/>
        </w:rPr>
      </w:pPr>
      <w:r>
        <w:rPr>
          <w:rFonts w:ascii="Book Antiqua" w:hAnsi="Book Antiqua" w:cs="Book Antiqua"/>
          <w:b/>
          <w:bCs/>
          <w:sz w:val="22"/>
          <w:szCs w:val="22"/>
          <w:lang w:bidi="hi-IN"/>
        </w:rPr>
        <w:t>Č</w:t>
      </w:r>
      <w:r w:rsidR="00851C13" w:rsidRPr="00CF66E2">
        <w:rPr>
          <w:rFonts w:ascii="Book Antiqua" w:hAnsi="Book Antiqua" w:cs="Book Antiqua"/>
          <w:b/>
          <w:bCs/>
          <w:sz w:val="22"/>
          <w:szCs w:val="22"/>
          <w:lang w:bidi="hi-IN"/>
        </w:rPr>
        <w:t>l. II</w:t>
      </w:r>
    </w:p>
    <w:p w14:paraId="63DBBFBE" w14:textId="72173662" w:rsidR="00A621EC" w:rsidRPr="00A621EC" w:rsidRDefault="00982F14" w:rsidP="00982F14">
      <w:pPr>
        <w:pStyle w:val="Default"/>
        <w:ind w:firstLine="708"/>
        <w:jc w:val="both"/>
        <w:rPr>
          <w:rFonts w:ascii="Book Antiqua" w:hAnsi="Book Antiqua" w:cs="Book Antiqua"/>
          <w:sz w:val="22"/>
          <w:szCs w:val="22"/>
        </w:rPr>
        <w:sectPr w:rsidR="00A621EC" w:rsidRPr="00A621EC" w:rsidSect="00975A6D">
          <w:pgSz w:w="12240" w:h="15840"/>
          <w:pgMar w:top="993" w:right="1417" w:bottom="851" w:left="1417" w:header="708" w:footer="708" w:gutter="0"/>
          <w:cols w:space="708"/>
        </w:sectPr>
      </w:pPr>
      <w:r w:rsidRPr="00982F14">
        <w:rPr>
          <w:rFonts w:ascii="Book Antiqua" w:hAnsi="Book Antiqua" w:cs="Arial"/>
          <w:sz w:val="22"/>
          <w:szCs w:val="22"/>
        </w:rPr>
        <w:t xml:space="preserve">Navrhuje sa účinnosť zákona </w:t>
      </w:r>
      <w:r w:rsidRPr="00982F14">
        <w:rPr>
          <w:rFonts w:ascii="Book Antiqua" w:hAnsi="Book Antiqua"/>
          <w:sz w:val="22"/>
        </w:rPr>
        <w:t>pätnástym dňom po jeho vyhlásení v Zbierke z</w:t>
      </w:r>
      <w:r>
        <w:rPr>
          <w:rFonts w:ascii="Book Antiqua" w:hAnsi="Book Antiqua"/>
          <w:sz w:val="22"/>
        </w:rPr>
        <w:t>ákonov.</w:t>
      </w:r>
    </w:p>
    <w:p w14:paraId="2B0FD061" w14:textId="158ECAAD" w:rsidR="00982F14" w:rsidRPr="00CF66E2" w:rsidRDefault="00982F14">
      <w:pPr>
        <w:pStyle w:val="Standarduser"/>
        <w:rPr>
          <w:rFonts w:ascii="Book Antiqua" w:hAnsi="Book Antiqua" w:cs="Book Antiqua"/>
          <w:sz w:val="22"/>
          <w:szCs w:val="22"/>
          <w:lang w:eastAsia="zh-CN" w:bidi="hi-IN"/>
        </w:rPr>
      </w:pPr>
    </w:p>
    <w:sectPr w:rsidR="00982F14" w:rsidRPr="00CF66E2">
      <w:type w:val="continuous"/>
      <w:pgSz w:w="12240" w:h="15840"/>
      <w:pgMar w:top="1417" w:right="1417" w:bottom="1417" w:left="1417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98284" w14:textId="77777777" w:rsidR="00067D59" w:rsidRDefault="00067D59" w:rsidP="00982F14">
      <w:r>
        <w:separator/>
      </w:r>
    </w:p>
  </w:endnote>
  <w:endnote w:type="continuationSeparator" w:id="0">
    <w:p w14:paraId="22991B0D" w14:textId="77777777" w:rsidR="00067D59" w:rsidRDefault="00067D59" w:rsidP="0098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0CE6E" w14:textId="77777777" w:rsidR="00067D59" w:rsidRDefault="00067D59" w:rsidP="00982F14">
      <w:r>
        <w:separator/>
      </w:r>
    </w:p>
  </w:footnote>
  <w:footnote w:type="continuationSeparator" w:id="0">
    <w:p w14:paraId="2009F84B" w14:textId="77777777" w:rsidR="00067D59" w:rsidRDefault="00067D59" w:rsidP="0098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867C3"/>
    <w:multiLevelType w:val="multilevel"/>
    <w:tmpl w:val="D31085A8"/>
    <w:styleLink w:val="RTFNum2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  <w:rtl w:val="0"/>
        <w:cs w:val="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787"/>
    <w:rsid w:val="0001518F"/>
    <w:rsid w:val="00067D59"/>
    <w:rsid w:val="0007540C"/>
    <w:rsid w:val="000C0274"/>
    <w:rsid w:val="001A74E1"/>
    <w:rsid w:val="001A7550"/>
    <w:rsid w:val="001C02E1"/>
    <w:rsid w:val="001D4D9A"/>
    <w:rsid w:val="002A5D03"/>
    <w:rsid w:val="003854DE"/>
    <w:rsid w:val="003E4691"/>
    <w:rsid w:val="003F659A"/>
    <w:rsid w:val="004069DE"/>
    <w:rsid w:val="004C13B9"/>
    <w:rsid w:val="005A5310"/>
    <w:rsid w:val="005E4A03"/>
    <w:rsid w:val="00602787"/>
    <w:rsid w:val="00624728"/>
    <w:rsid w:val="0063075A"/>
    <w:rsid w:val="00687B56"/>
    <w:rsid w:val="006B14A2"/>
    <w:rsid w:val="006C416D"/>
    <w:rsid w:val="007B0354"/>
    <w:rsid w:val="00844474"/>
    <w:rsid w:val="00851C13"/>
    <w:rsid w:val="00854B6F"/>
    <w:rsid w:val="00856874"/>
    <w:rsid w:val="008647BB"/>
    <w:rsid w:val="00875B78"/>
    <w:rsid w:val="00875C09"/>
    <w:rsid w:val="008E4AA7"/>
    <w:rsid w:val="00944D47"/>
    <w:rsid w:val="00947463"/>
    <w:rsid w:val="00960AA9"/>
    <w:rsid w:val="00975A6D"/>
    <w:rsid w:val="00982F14"/>
    <w:rsid w:val="00A067BA"/>
    <w:rsid w:val="00A10C0C"/>
    <w:rsid w:val="00A26BBD"/>
    <w:rsid w:val="00A621EC"/>
    <w:rsid w:val="00B50504"/>
    <w:rsid w:val="00B71DE9"/>
    <w:rsid w:val="00CF66E2"/>
    <w:rsid w:val="00D46FC3"/>
    <w:rsid w:val="00D711D6"/>
    <w:rsid w:val="00DB6203"/>
    <w:rsid w:val="00E15090"/>
    <w:rsid w:val="00E63A3C"/>
    <w:rsid w:val="00EA3B6A"/>
    <w:rsid w:val="00EC41CB"/>
    <w:rsid w:val="00F42BB1"/>
    <w:rsid w:val="00F5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DD553"/>
  <w15:docId w15:val="{FD6DAAF3-CF45-4158-9EF3-645A140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autoSpaceDE w:val="0"/>
      <w:autoSpaceDN w:val="0"/>
      <w:textAlignment w:val="baseline"/>
    </w:pPr>
    <w:rPr>
      <w:kern w:val="3"/>
      <w:sz w:val="24"/>
      <w:szCs w:val="24"/>
    </w:rPr>
  </w:style>
  <w:style w:type="paragraph" w:styleId="Nzov">
    <w:name w:val="Title"/>
    <w:basedOn w:val="Standard"/>
    <w:next w:val="Textbody"/>
    <w:link w:val="NzovChar"/>
    <w:uiPriority w:val="99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character" w:customStyle="1" w:styleId="NzovChar">
    <w:name w:val="Názov Char"/>
    <w:link w:val="Nzov"/>
    <w:uiPriority w:val="99"/>
    <w:locked/>
    <w:rPr>
      <w:rFonts w:ascii="Calibri Light" w:hAnsi="Calibri Light" w:cs="Calibri Light"/>
      <w:b/>
      <w:bCs/>
      <w:kern w:val="3"/>
      <w:sz w:val="32"/>
      <w:szCs w:val="32"/>
      <w:rtl w:val="0"/>
      <w:cs w:val="0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Podtitul">
    <w:name w:val="Subtitle"/>
    <w:basedOn w:val="Nzov"/>
    <w:next w:val="Textbody"/>
    <w:link w:val="PodtitulChar"/>
    <w:uiPriority w:val="99"/>
    <w:qFormat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Pr>
      <w:rFonts w:ascii="Calibri Light" w:hAnsi="Calibri Light" w:cs="Times New Roman"/>
      <w:rtl w:val="0"/>
      <w:cs w:val="0"/>
    </w:rPr>
  </w:style>
  <w:style w:type="paragraph" w:styleId="Zoznam">
    <w:name w:val="List"/>
    <w:basedOn w:val="Textbodyuser"/>
    <w:uiPriority w:val="99"/>
    <w:rPr>
      <w:rFonts w:cs="Lucida Sans"/>
    </w:rPr>
  </w:style>
  <w:style w:type="paragraph" w:styleId="Popis">
    <w:name w:val="caption"/>
    <w:basedOn w:val="Standarduser"/>
    <w:uiPriority w:val="99"/>
    <w:qFormat/>
    <w:pPr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user"/>
    <w:uiPriority w:val="99"/>
    <w:rPr>
      <w:rFonts w:cs="Lucida Sans"/>
    </w:rPr>
  </w:style>
  <w:style w:type="paragraph" w:customStyle="1" w:styleId="Standarduser">
    <w:name w:val="Standard (user)"/>
    <w:uiPriority w:val="99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</w:rPr>
  </w:style>
  <w:style w:type="paragraph" w:customStyle="1" w:styleId="Textbodyuser">
    <w:name w:val="Text body (user)"/>
    <w:basedOn w:val="Standarduser"/>
    <w:uiPriority w:val="99"/>
    <w:pPr>
      <w:spacing w:after="120"/>
    </w:pPr>
  </w:style>
  <w:style w:type="paragraph" w:customStyle="1" w:styleId="TableContentsuser">
    <w:name w:val="Table Contents (user)"/>
    <w:basedOn w:val="Standarduser"/>
    <w:uiPriority w:val="99"/>
  </w:style>
  <w:style w:type="paragraph" w:customStyle="1" w:styleId="TableHeadinguser">
    <w:name w:val="Table Heading (user)"/>
    <w:basedOn w:val="TableContentsuser"/>
    <w:uiPriority w:val="99"/>
    <w:pPr>
      <w:jc w:val="center"/>
    </w:pPr>
    <w:rPr>
      <w:b/>
      <w:bCs/>
    </w:rPr>
  </w:style>
  <w:style w:type="paragraph" w:styleId="Normlnywebov">
    <w:name w:val="Normal (Web)"/>
    <w:basedOn w:val="Standarduser"/>
    <w:uiPriority w:val="99"/>
    <w:pPr>
      <w:autoSpaceDE/>
      <w:spacing w:before="280" w:after="280"/>
    </w:p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Internetlinkuser">
    <w:name w:val="Internet link (user)"/>
    <w:uiPriority w:val="99"/>
    <w:rPr>
      <w:color w:val="000080"/>
      <w:u w:val="single"/>
    </w:rPr>
  </w:style>
  <w:style w:type="character" w:customStyle="1" w:styleId="NumberingSymbolsuser">
    <w:name w:val="Numbering Symbols (user)"/>
    <w:uiPriority w:val="99"/>
  </w:style>
  <w:style w:type="numbering" w:customStyle="1" w:styleId="RTFNum2">
    <w:name w:val="RTF_Num 2"/>
    <w:basedOn w:val="Bezzoznamu"/>
    <w:pPr>
      <w:numPr>
        <w:numId w:val="1"/>
      </w:numPr>
    </w:pPr>
  </w:style>
  <w:style w:type="paragraph" w:customStyle="1" w:styleId="Default">
    <w:name w:val="Default"/>
    <w:rsid w:val="00982F14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982F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82F14"/>
    <w:rPr>
      <w:kern w:val="3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982F1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82F14"/>
    <w:rPr>
      <w:kern w:val="3"/>
      <w:sz w:val="24"/>
      <w:szCs w:val="24"/>
      <w:lang w:val="sk-SK" w:eastAsia="sk-SK"/>
    </w:rPr>
  </w:style>
  <w:style w:type="character" w:customStyle="1" w:styleId="awspan">
    <w:name w:val="awspan"/>
    <w:basedOn w:val="Predvolenpsmoodseku"/>
    <w:rsid w:val="008E4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4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Kupka</dc:creator>
  <cp:lastModifiedBy>ADMIN</cp:lastModifiedBy>
  <cp:revision>11</cp:revision>
  <cp:lastPrinted>2021-02-10T14:54:00Z</cp:lastPrinted>
  <dcterms:created xsi:type="dcterms:W3CDTF">2017-05-26T09:36:00Z</dcterms:created>
  <dcterms:modified xsi:type="dcterms:W3CDTF">2021-02-10T14:55:00Z</dcterms:modified>
</cp:coreProperties>
</file>