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95" w:rsidRPr="00DF68FE" w:rsidRDefault="00F23595" w:rsidP="00F23595">
      <w:pPr>
        <w:spacing w:line="240" w:lineRule="auto"/>
        <w:ind w:left="0"/>
        <w:jc w:val="center"/>
        <w:rPr>
          <w:b/>
        </w:rPr>
      </w:pPr>
      <w:r w:rsidRPr="00DF68FE">
        <w:rPr>
          <w:b/>
        </w:rPr>
        <w:t>NÁRODNÁ RADA SLOVENSKEJ REPUBLIKY</w:t>
      </w:r>
    </w:p>
    <w:p w:rsidR="00F23595" w:rsidRPr="00DF68FE" w:rsidRDefault="00F23595" w:rsidP="00F23595">
      <w:pPr>
        <w:spacing w:line="240" w:lineRule="auto"/>
        <w:ind w:left="0"/>
        <w:jc w:val="center"/>
        <w:rPr>
          <w:b/>
        </w:rPr>
      </w:pPr>
      <w:r w:rsidRPr="00DF68FE">
        <w:rPr>
          <w:b/>
        </w:rPr>
        <w:t>VI</w:t>
      </w:r>
      <w:r>
        <w:rPr>
          <w:b/>
        </w:rPr>
        <w:t>I</w:t>
      </w:r>
      <w:r w:rsidRPr="00DF68FE">
        <w:rPr>
          <w:b/>
        </w:rPr>
        <w:t>I.  volebné obdobie</w:t>
      </w:r>
    </w:p>
    <w:p w:rsidR="00F23595" w:rsidRPr="00DF68FE" w:rsidRDefault="00F23595" w:rsidP="00F23595">
      <w:pPr>
        <w:spacing w:line="240" w:lineRule="auto"/>
        <w:ind w:left="0"/>
        <w:jc w:val="both"/>
      </w:pPr>
      <w:r w:rsidRPr="00DF68FE">
        <w:t>___________________________________________________________________</w:t>
      </w:r>
    </w:p>
    <w:p w:rsidR="00F23595" w:rsidRPr="00DF68FE" w:rsidRDefault="00F23595" w:rsidP="00F23595">
      <w:pPr>
        <w:spacing w:line="240" w:lineRule="auto"/>
        <w:ind w:left="0"/>
        <w:jc w:val="both"/>
      </w:pPr>
    </w:p>
    <w:p w:rsidR="00F23595" w:rsidRDefault="00F23595" w:rsidP="00F23595">
      <w:pPr>
        <w:spacing w:line="240" w:lineRule="auto"/>
        <w:ind w:left="0"/>
        <w:jc w:val="both"/>
      </w:pPr>
      <w:r w:rsidRPr="00DF68FE">
        <w:t>Číslo: CRD-</w:t>
      </w:r>
      <w:r>
        <w:t>1895</w:t>
      </w:r>
      <w:r w:rsidRPr="00DF68FE">
        <w:t>/20</w:t>
      </w:r>
      <w:r>
        <w:t>20</w:t>
      </w:r>
    </w:p>
    <w:p w:rsidR="00F23595" w:rsidRPr="00DF68FE" w:rsidRDefault="00F23595" w:rsidP="00F23595">
      <w:pPr>
        <w:spacing w:line="240" w:lineRule="auto"/>
        <w:ind w:left="0"/>
        <w:jc w:val="both"/>
      </w:pPr>
    </w:p>
    <w:p w:rsidR="00F23595" w:rsidRDefault="00F23595" w:rsidP="00F23595">
      <w:pPr>
        <w:spacing w:line="240" w:lineRule="auto"/>
        <w:ind w:left="0"/>
        <w:jc w:val="center"/>
        <w:rPr>
          <w:b/>
          <w:sz w:val="28"/>
          <w:szCs w:val="28"/>
        </w:rPr>
      </w:pPr>
    </w:p>
    <w:p w:rsidR="00F23595" w:rsidRDefault="00F23595" w:rsidP="00F23595">
      <w:pPr>
        <w:spacing w:line="240" w:lineRule="auto"/>
        <w:ind w:left="0"/>
        <w:jc w:val="center"/>
        <w:rPr>
          <w:b/>
          <w:sz w:val="28"/>
          <w:szCs w:val="28"/>
        </w:rPr>
      </w:pPr>
    </w:p>
    <w:p w:rsidR="00EB0E27" w:rsidRDefault="00EB0E27" w:rsidP="00F23595">
      <w:pPr>
        <w:spacing w:line="240" w:lineRule="auto"/>
        <w:ind w:left="0"/>
        <w:jc w:val="center"/>
        <w:rPr>
          <w:b/>
          <w:sz w:val="28"/>
          <w:szCs w:val="28"/>
        </w:rPr>
      </w:pPr>
    </w:p>
    <w:p w:rsidR="001679EC" w:rsidRDefault="001679EC" w:rsidP="00F23595">
      <w:pPr>
        <w:spacing w:line="240" w:lineRule="auto"/>
        <w:ind w:left="0"/>
        <w:jc w:val="center"/>
        <w:rPr>
          <w:b/>
          <w:sz w:val="28"/>
          <w:szCs w:val="28"/>
        </w:rPr>
      </w:pPr>
    </w:p>
    <w:p w:rsidR="00F23595" w:rsidRPr="001D6882" w:rsidRDefault="00F23595" w:rsidP="00F23595">
      <w:pPr>
        <w:spacing w:line="240" w:lineRule="auto"/>
        <w:ind w:left="0"/>
        <w:jc w:val="center"/>
        <w:rPr>
          <w:b/>
          <w:sz w:val="28"/>
          <w:szCs w:val="28"/>
        </w:rPr>
      </w:pPr>
      <w:r>
        <w:rPr>
          <w:b/>
          <w:sz w:val="28"/>
          <w:szCs w:val="28"/>
        </w:rPr>
        <w:t>290</w:t>
      </w:r>
      <w:r w:rsidRPr="001D6882">
        <w:rPr>
          <w:b/>
          <w:sz w:val="28"/>
          <w:szCs w:val="28"/>
        </w:rPr>
        <w:t>a</w:t>
      </w:r>
    </w:p>
    <w:p w:rsidR="00F23595" w:rsidRPr="00DF68FE" w:rsidRDefault="00F23595" w:rsidP="00F23595">
      <w:pPr>
        <w:spacing w:line="240" w:lineRule="auto"/>
        <w:ind w:left="0"/>
        <w:jc w:val="center"/>
        <w:rPr>
          <w:b/>
        </w:rPr>
      </w:pPr>
    </w:p>
    <w:p w:rsidR="00F23595" w:rsidRPr="00DF68FE" w:rsidRDefault="00F23595" w:rsidP="00F23595">
      <w:pPr>
        <w:spacing w:line="240" w:lineRule="auto"/>
        <w:ind w:left="0"/>
        <w:jc w:val="center"/>
        <w:rPr>
          <w:b/>
        </w:rPr>
      </w:pPr>
      <w:r w:rsidRPr="00DF68FE">
        <w:rPr>
          <w:b/>
        </w:rPr>
        <w:t>Spoločná správa</w:t>
      </w:r>
    </w:p>
    <w:p w:rsidR="00F23595" w:rsidRPr="00DF68FE" w:rsidRDefault="00F23595" w:rsidP="00F23595">
      <w:pPr>
        <w:spacing w:line="240" w:lineRule="auto"/>
        <w:ind w:left="0"/>
        <w:jc w:val="both"/>
        <w:rPr>
          <w:b/>
        </w:rPr>
      </w:pPr>
    </w:p>
    <w:p w:rsidR="00F23595" w:rsidRPr="00F23595" w:rsidRDefault="00F23595" w:rsidP="00F23595">
      <w:pPr>
        <w:spacing w:line="240" w:lineRule="auto"/>
        <w:ind w:left="0"/>
        <w:jc w:val="both"/>
        <w:rPr>
          <w:b/>
          <w:color w:val="333333"/>
          <w:shd w:val="clear" w:color="auto" w:fill="FFFFFF"/>
        </w:rPr>
      </w:pPr>
      <w:r w:rsidRPr="00DF68FE">
        <w:t xml:space="preserve">výborov Národnej rady Slovenskej republiky o prerokovaní </w:t>
      </w:r>
      <w:r w:rsidRPr="0055319E">
        <w:rPr>
          <w:b/>
        </w:rPr>
        <w:t>Návrhu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r>
        <w:t xml:space="preserve"> (tlač 290)  </w:t>
      </w:r>
      <w:r w:rsidRPr="00DF68FE">
        <w:rPr>
          <w:bCs w:val="0"/>
        </w:rPr>
        <w:t>v druhom čítaní</w:t>
      </w:r>
    </w:p>
    <w:p w:rsidR="00F23595" w:rsidRPr="00DF68FE" w:rsidRDefault="00F23595" w:rsidP="00F23595">
      <w:pPr>
        <w:spacing w:line="240" w:lineRule="auto"/>
        <w:ind w:left="0"/>
        <w:jc w:val="both"/>
        <w:rPr>
          <w:b/>
        </w:rPr>
      </w:pPr>
      <w:r w:rsidRPr="00DF68FE">
        <w:t>_</w:t>
      </w:r>
      <w:r w:rsidRPr="00DF68FE">
        <w:rPr>
          <w:b/>
        </w:rPr>
        <w:t>__________________________________________________________________</w:t>
      </w:r>
    </w:p>
    <w:p w:rsidR="00F23595" w:rsidRPr="00DF68FE" w:rsidRDefault="00F23595" w:rsidP="00F23595">
      <w:pPr>
        <w:spacing w:line="240" w:lineRule="auto"/>
        <w:ind w:left="0"/>
        <w:jc w:val="both"/>
        <w:rPr>
          <w:b/>
        </w:rPr>
      </w:pPr>
    </w:p>
    <w:p w:rsidR="00F23595" w:rsidRPr="00DF68FE" w:rsidRDefault="00F23595" w:rsidP="00F23595">
      <w:pPr>
        <w:spacing w:line="240" w:lineRule="auto"/>
        <w:ind w:left="0"/>
        <w:jc w:val="both"/>
        <w:rPr>
          <w:b/>
        </w:rPr>
      </w:pPr>
    </w:p>
    <w:p w:rsidR="00F23595" w:rsidRPr="00F23595" w:rsidRDefault="00F23595" w:rsidP="00F23595">
      <w:pPr>
        <w:spacing w:line="240" w:lineRule="auto"/>
        <w:ind w:left="0"/>
        <w:jc w:val="both"/>
        <w:rPr>
          <w:color w:val="333333"/>
          <w:shd w:val="clear" w:color="auto" w:fill="FFFFFF"/>
        </w:rPr>
      </w:pPr>
      <w:r w:rsidRPr="00DF68FE">
        <w:rPr>
          <w:b/>
        </w:rPr>
        <w:tab/>
        <w:t xml:space="preserve">Výbor Národnej rady Slovenskej </w:t>
      </w:r>
      <w:r>
        <w:rPr>
          <w:b/>
        </w:rPr>
        <w:t xml:space="preserve"> </w:t>
      </w:r>
      <w:r w:rsidRPr="00DF68FE">
        <w:rPr>
          <w:b/>
        </w:rPr>
        <w:t>republiky pre zdravotníctvo</w:t>
      </w:r>
      <w:r>
        <w:rPr>
          <w:b/>
        </w:rPr>
        <w:t xml:space="preserve"> </w:t>
      </w:r>
      <w:r w:rsidRPr="00DF68FE">
        <w:t xml:space="preserve">ako gestorský výbor </w:t>
      </w:r>
      <w:r w:rsidRPr="00D166DD">
        <w:t xml:space="preserve">k </w:t>
      </w:r>
      <w:r w:rsidRPr="00F23595">
        <w:t>Návrhu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290)</w:t>
      </w:r>
      <w:r w:rsidRPr="00B433C9">
        <w:t xml:space="preserve">  podáva Národnej rade Slovenskej republiky podľa § 79 o</w:t>
      </w:r>
      <w:r w:rsidRPr="00D166DD">
        <w:t>ds. 1</w:t>
      </w:r>
      <w:r w:rsidRPr="00DF68FE">
        <w:t xml:space="preserve"> zákona Národnej rady Slovenskej republiky č. 350/1996 Z. z. o rokovacom poriadku Národnej rady Slovenskej republiky spoločnú správu výborov Národnej rady Slovenskej republiky. </w:t>
      </w:r>
    </w:p>
    <w:p w:rsidR="00F23595" w:rsidRDefault="00F23595" w:rsidP="00F23595">
      <w:pPr>
        <w:spacing w:line="240" w:lineRule="auto"/>
        <w:ind w:left="0" w:right="-1"/>
        <w:jc w:val="both"/>
      </w:pPr>
    </w:p>
    <w:p w:rsidR="00F23595" w:rsidRPr="00DF68FE" w:rsidRDefault="00F23595" w:rsidP="00F23595">
      <w:pPr>
        <w:spacing w:line="240" w:lineRule="auto"/>
        <w:ind w:left="0" w:right="-1"/>
        <w:jc w:val="both"/>
      </w:pPr>
    </w:p>
    <w:p w:rsidR="00F23595" w:rsidRDefault="00F23595" w:rsidP="00F23595">
      <w:pPr>
        <w:spacing w:line="240" w:lineRule="auto"/>
        <w:ind w:left="0" w:right="-1"/>
        <w:jc w:val="center"/>
        <w:rPr>
          <w:b/>
        </w:rPr>
      </w:pPr>
      <w:r w:rsidRPr="00DF68FE">
        <w:rPr>
          <w:b/>
        </w:rPr>
        <w:t>I.</w:t>
      </w:r>
    </w:p>
    <w:p w:rsidR="00F23595" w:rsidRPr="00DF68FE" w:rsidRDefault="00F23595" w:rsidP="00F23595">
      <w:pPr>
        <w:spacing w:line="240" w:lineRule="auto"/>
        <w:ind w:left="0" w:right="-1"/>
        <w:jc w:val="center"/>
      </w:pPr>
    </w:p>
    <w:p w:rsidR="00F23595" w:rsidRPr="00DF68FE" w:rsidRDefault="00F23595" w:rsidP="00F23595">
      <w:pPr>
        <w:spacing w:line="240" w:lineRule="auto"/>
        <w:ind w:left="0" w:right="-1"/>
        <w:jc w:val="both"/>
      </w:pPr>
    </w:p>
    <w:p w:rsidR="00F23595" w:rsidRDefault="00F23595" w:rsidP="00F23595">
      <w:pPr>
        <w:spacing w:line="240" w:lineRule="auto"/>
        <w:ind w:left="0"/>
        <w:jc w:val="both"/>
      </w:pPr>
      <w:r w:rsidRPr="00DF68FE">
        <w:tab/>
        <w:t>Národná rada Slovenskej republiky uznesením č.</w:t>
      </w:r>
      <w:r>
        <w:t xml:space="preserve"> 447</w:t>
      </w:r>
      <w:r w:rsidRPr="00DF68FE">
        <w:t xml:space="preserve"> z</w:t>
      </w:r>
      <w:r>
        <w:t xml:space="preserve"> 26. novembra </w:t>
      </w:r>
      <w:r w:rsidRPr="00F23595">
        <w:t xml:space="preserve">2020 po prerokovaní </w:t>
      </w:r>
      <w:r>
        <w:t>n</w:t>
      </w:r>
      <w:r w:rsidRPr="00F23595">
        <w:t>ávrhu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290)</w:t>
      </w:r>
      <w:r>
        <w:rPr>
          <w:color w:val="333333"/>
          <w:shd w:val="clear" w:color="auto" w:fill="FFFFFF"/>
        </w:rPr>
        <w:t xml:space="preserve"> </w:t>
      </w:r>
      <w:r w:rsidRPr="00D166DD">
        <w:t>rozhodla, že podľa § 73 ods. 3 písm. c)  zákona  Národne</w:t>
      </w:r>
      <w:r w:rsidRPr="00DF68FE">
        <w:t>j  rady   Slovenskej   republiky  č.  350/1996  Z. z.  o   rokovacom  poriadku Národnej rady Slovenskej republiky prerokuje uvedený návrh zákona v druhom čítaní a prideľuje návrh podľa § 74 ods. 1 citovaného zákona na prerokovanie</w:t>
      </w:r>
      <w:r>
        <w:t>:</w:t>
      </w:r>
    </w:p>
    <w:p w:rsidR="00F23595" w:rsidRDefault="00F23595" w:rsidP="00F23595">
      <w:pPr>
        <w:spacing w:line="240" w:lineRule="auto"/>
        <w:ind w:left="0"/>
        <w:jc w:val="both"/>
      </w:pPr>
    </w:p>
    <w:p w:rsidR="00EB0E27" w:rsidRDefault="00EB0E27" w:rsidP="00F23595">
      <w:pPr>
        <w:spacing w:line="240" w:lineRule="auto"/>
        <w:ind w:left="0"/>
        <w:jc w:val="both"/>
      </w:pPr>
    </w:p>
    <w:p w:rsidR="00F23595" w:rsidRPr="00F23595" w:rsidRDefault="00F23595" w:rsidP="00F23595">
      <w:pPr>
        <w:spacing w:line="240" w:lineRule="auto"/>
        <w:ind w:left="0"/>
        <w:jc w:val="both"/>
        <w:rPr>
          <w:color w:val="333333"/>
          <w:shd w:val="clear" w:color="auto" w:fill="FFFFFF"/>
        </w:rPr>
      </w:pPr>
    </w:p>
    <w:p w:rsidR="00F23595" w:rsidRDefault="00F23595" w:rsidP="00F23595">
      <w:pPr>
        <w:pStyle w:val="Zkladntext"/>
        <w:tabs>
          <w:tab w:val="left" w:pos="-1985"/>
        </w:tabs>
        <w:ind w:left="709"/>
      </w:pPr>
      <w:r w:rsidRPr="00DF68FE">
        <w:lastRenderedPageBreak/>
        <w:t>Ústavnoprávnemu výboru Nár</w:t>
      </w:r>
      <w:r>
        <w:t xml:space="preserve">odnej rady Slovenskej republiky </w:t>
      </w:r>
    </w:p>
    <w:p w:rsidR="00F23595" w:rsidRDefault="00F23595" w:rsidP="00F23595">
      <w:pPr>
        <w:pStyle w:val="Zkladntext"/>
        <w:tabs>
          <w:tab w:val="left" w:pos="-1985"/>
        </w:tabs>
        <w:ind w:left="709"/>
      </w:pPr>
      <w:r>
        <w:t>Výboru Národnej rady Slovenskej republiky pre sociálne veci a</w:t>
      </w:r>
    </w:p>
    <w:p w:rsidR="00F23595" w:rsidRDefault="00F23595" w:rsidP="00F23595">
      <w:pPr>
        <w:pStyle w:val="Zkladntext"/>
        <w:tabs>
          <w:tab w:val="left" w:pos="-1985"/>
          <w:tab w:val="left" w:pos="709"/>
        </w:tabs>
        <w:ind w:left="709" w:hanging="709"/>
      </w:pPr>
      <w:r>
        <w:tab/>
      </w:r>
      <w:r w:rsidRPr="00DF68FE">
        <w:t xml:space="preserve">Výboru Národnej rady Slovenskej </w:t>
      </w:r>
      <w:r>
        <w:t>republiky pre zdravotníctvo</w:t>
      </w:r>
    </w:p>
    <w:p w:rsidR="00EB0E27" w:rsidRDefault="00EB0E27" w:rsidP="00F23595">
      <w:pPr>
        <w:pStyle w:val="Zkladntext"/>
        <w:tabs>
          <w:tab w:val="left" w:pos="-1985"/>
          <w:tab w:val="left" w:pos="709"/>
        </w:tabs>
        <w:ind w:left="709" w:hanging="709"/>
      </w:pPr>
    </w:p>
    <w:p w:rsidR="00F23595" w:rsidRPr="00DF68FE" w:rsidRDefault="00F23595" w:rsidP="00F23595">
      <w:pPr>
        <w:pStyle w:val="Zkladntext"/>
        <w:tabs>
          <w:tab w:val="left" w:pos="-1985"/>
          <w:tab w:val="left" w:pos="709"/>
        </w:tabs>
      </w:pPr>
    </w:p>
    <w:p w:rsidR="00F23595" w:rsidRDefault="00F23595" w:rsidP="00F23595">
      <w:pPr>
        <w:spacing w:line="240" w:lineRule="auto"/>
        <w:ind w:left="0" w:right="-1"/>
        <w:jc w:val="center"/>
        <w:rPr>
          <w:b/>
        </w:rPr>
      </w:pPr>
      <w:r w:rsidRPr="00DF68FE">
        <w:rPr>
          <w:b/>
        </w:rPr>
        <w:t>II.</w:t>
      </w:r>
    </w:p>
    <w:p w:rsidR="00F23595" w:rsidRPr="00DF68FE" w:rsidRDefault="00F23595" w:rsidP="00F23595">
      <w:pPr>
        <w:spacing w:line="240" w:lineRule="auto"/>
        <w:ind w:left="0" w:right="-1"/>
        <w:jc w:val="center"/>
      </w:pPr>
    </w:p>
    <w:p w:rsidR="00F23595" w:rsidRPr="00DF68FE" w:rsidRDefault="00F23595" w:rsidP="00F23595">
      <w:pPr>
        <w:spacing w:line="240" w:lineRule="auto"/>
        <w:ind w:left="0" w:right="-1"/>
        <w:jc w:val="both"/>
      </w:pPr>
    </w:p>
    <w:p w:rsidR="00F23595" w:rsidRDefault="00F23595" w:rsidP="00F23595">
      <w:pPr>
        <w:spacing w:line="240" w:lineRule="auto"/>
        <w:ind w:left="0" w:right="-1"/>
        <w:jc w:val="both"/>
      </w:pPr>
      <w:r w:rsidRPr="00DF68FE">
        <w:tab/>
        <w:t>Gestorský výbor  nedostal žiadne stanoviská  poslancov, ktorí nie sú členmi výborov, ktorým bol návrh zákona pridelený (§ 75 ods. 2 zákona č. 350/199</w:t>
      </w:r>
      <w:r>
        <w:t>6 Z. z. ).</w:t>
      </w:r>
    </w:p>
    <w:p w:rsidR="00F23595" w:rsidRDefault="00F23595" w:rsidP="00F23595">
      <w:pPr>
        <w:spacing w:line="240" w:lineRule="auto"/>
        <w:ind w:left="0" w:right="-1"/>
        <w:jc w:val="both"/>
      </w:pPr>
    </w:p>
    <w:p w:rsidR="00F23595" w:rsidRPr="00DF68FE" w:rsidRDefault="00F23595" w:rsidP="00F23595">
      <w:pPr>
        <w:spacing w:line="240" w:lineRule="auto"/>
        <w:ind w:left="0" w:right="-1"/>
        <w:jc w:val="both"/>
      </w:pPr>
    </w:p>
    <w:p w:rsidR="00F23595" w:rsidRDefault="00F23595" w:rsidP="00F23595">
      <w:pPr>
        <w:spacing w:line="240" w:lineRule="auto"/>
        <w:ind w:left="0" w:right="-1"/>
        <w:jc w:val="center"/>
        <w:rPr>
          <w:b/>
        </w:rPr>
      </w:pPr>
      <w:r w:rsidRPr="00DF68FE">
        <w:rPr>
          <w:b/>
        </w:rPr>
        <w:t>III.</w:t>
      </w:r>
    </w:p>
    <w:p w:rsidR="00F23595" w:rsidRPr="00DF68FE" w:rsidRDefault="00F23595" w:rsidP="00F23595">
      <w:pPr>
        <w:spacing w:line="240" w:lineRule="auto"/>
        <w:ind w:left="0" w:right="-1"/>
        <w:jc w:val="center"/>
      </w:pPr>
    </w:p>
    <w:p w:rsidR="00F23595" w:rsidRPr="00DF68FE" w:rsidRDefault="00F23595" w:rsidP="00F23595">
      <w:pPr>
        <w:spacing w:line="240" w:lineRule="auto"/>
        <w:ind w:left="0"/>
        <w:jc w:val="both"/>
      </w:pPr>
    </w:p>
    <w:p w:rsidR="00F23595" w:rsidRPr="00DF68FE" w:rsidRDefault="00F23595" w:rsidP="00F23595">
      <w:pPr>
        <w:spacing w:line="240" w:lineRule="auto"/>
        <w:ind w:left="0"/>
        <w:jc w:val="both"/>
      </w:pPr>
      <w:r w:rsidRPr="00DF68FE">
        <w:tab/>
        <w:t>Výbory Národnej rady Slovenskej republiky, ktorým bol návrh zákona pridelený zaujali k nemu nasledovné stanoviská:</w:t>
      </w:r>
    </w:p>
    <w:p w:rsidR="00F23595" w:rsidRPr="00DF68FE" w:rsidRDefault="00F23595" w:rsidP="00F23595">
      <w:pPr>
        <w:spacing w:line="240" w:lineRule="auto"/>
        <w:ind w:left="0"/>
        <w:jc w:val="both"/>
        <w:rPr>
          <w:bCs w:val="0"/>
        </w:rPr>
      </w:pPr>
    </w:p>
    <w:p w:rsidR="00F23595" w:rsidRPr="00DF68FE" w:rsidRDefault="00F23595" w:rsidP="00F23595">
      <w:pPr>
        <w:spacing w:line="240" w:lineRule="auto"/>
        <w:ind w:left="0"/>
        <w:jc w:val="both"/>
      </w:pPr>
      <w:r w:rsidRPr="00DF68FE">
        <w:tab/>
      </w:r>
      <w:r w:rsidRPr="00DF68FE">
        <w:rPr>
          <w:b/>
        </w:rPr>
        <w:t>Ústavnoprávny výbor Národnej rady Slovenskej republiky</w:t>
      </w:r>
      <w:r w:rsidRPr="00DF68FE">
        <w:t xml:space="preserve"> prerokoval</w:t>
      </w:r>
      <w:r w:rsidRPr="00F23595">
        <w:t xml:space="preserve"> </w:t>
      </w:r>
      <w:r>
        <w:t>n</w:t>
      </w:r>
      <w:r w:rsidRPr="00F23595">
        <w:t>ávrh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290)</w:t>
      </w:r>
      <w:r w:rsidRPr="00B403BC">
        <w:t xml:space="preserve"> </w:t>
      </w:r>
      <w:r>
        <w:t xml:space="preserve">  </w:t>
      </w:r>
      <w:r w:rsidRPr="00D166DD">
        <w:t>dňa</w:t>
      </w:r>
      <w:r w:rsidR="00EB0E27">
        <w:t xml:space="preserve"> 21.</w:t>
      </w:r>
      <w:r>
        <w:t xml:space="preserve">  januára</w:t>
      </w:r>
      <w:r w:rsidRPr="00D166DD">
        <w:t xml:space="preserve"> 20</w:t>
      </w:r>
      <w:r>
        <w:t>21</w:t>
      </w:r>
      <w:r w:rsidRPr="00D166DD">
        <w:t xml:space="preserve"> súhlasil s návrhom zákona a odporučil </w:t>
      </w:r>
      <w:r w:rsidRPr="00DF68FE">
        <w:t xml:space="preserve">Národnej rade Slovenskej republiky </w:t>
      </w:r>
      <w:r>
        <w:t xml:space="preserve"> </w:t>
      </w:r>
      <w:r w:rsidRPr="00DF68FE">
        <w:t>návrh zákona schváliť so zmenami a doplnkami (uznesenie č</w:t>
      </w:r>
      <w:r>
        <w:t xml:space="preserve">. </w:t>
      </w:r>
      <w:r w:rsidR="00EB0E27">
        <w:t>214</w:t>
      </w:r>
      <w:r>
        <w:t xml:space="preserve">  z </w:t>
      </w:r>
      <w:r w:rsidR="00EB0E27">
        <w:t>21</w:t>
      </w:r>
      <w:r>
        <w:t xml:space="preserve">. januára </w:t>
      </w:r>
      <w:r w:rsidRPr="00DF68FE">
        <w:t>20</w:t>
      </w:r>
      <w:r>
        <w:t>21</w:t>
      </w:r>
      <w:r w:rsidRPr="00DF68FE">
        <w:t>).</w:t>
      </w:r>
    </w:p>
    <w:p w:rsidR="00F23595" w:rsidRDefault="00F23595" w:rsidP="00F23595">
      <w:pPr>
        <w:spacing w:line="240" w:lineRule="auto"/>
        <w:ind w:left="0"/>
        <w:jc w:val="both"/>
      </w:pPr>
    </w:p>
    <w:p w:rsidR="00F23595" w:rsidRDefault="00F23595" w:rsidP="00F23595">
      <w:pPr>
        <w:spacing w:line="240" w:lineRule="auto"/>
        <w:ind w:left="0"/>
        <w:jc w:val="both"/>
      </w:pPr>
    </w:p>
    <w:p w:rsidR="00F23595" w:rsidRPr="00DF68FE" w:rsidRDefault="00F23595" w:rsidP="00F23595">
      <w:pPr>
        <w:spacing w:line="240" w:lineRule="auto"/>
        <w:ind w:left="0" w:firstLine="708"/>
        <w:jc w:val="both"/>
      </w:pPr>
      <w:r w:rsidRPr="00DF68FE">
        <w:rPr>
          <w:b/>
        </w:rPr>
        <w:t xml:space="preserve">Výbor Národnej rady Slovenskej republiky pre </w:t>
      </w:r>
      <w:r>
        <w:rPr>
          <w:b/>
        </w:rPr>
        <w:t>sociálne veci</w:t>
      </w:r>
      <w:r w:rsidRPr="00DF68FE">
        <w:rPr>
          <w:b/>
        </w:rPr>
        <w:t xml:space="preserve"> </w:t>
      </w:r>
      <w:r w:rsidRPr="00DF68FE">
        <w:t xml:space="preserve">prerokoval </w:t>
      </w:r>
      <w:r>
        <w:t>n</w:t>
      </w:r>
      <w:r w:rsidRPr="00F23595">
        <w:t>ávrh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290)</w:t>
      </w:r>
      <w:r>
        <w:t xml:space="preserve"> </w:t>
      </w:r>
      <w:r w:rsidRPr="00B433C9">
        <w:t>dňa</w:t>
      </w:r>
      <w:r>
        <w:t xml:space="preserve"> </w:t>
      </w:r>
      <w:r w:rsidR="00EB0E27">
        <w:t>22.</w:t>
      </w:r>
      <w:r>
        <w:t xml:space="preserve">  januára</w:t>
      </w:r>
      <w:r w:rsidRPr="00B433C9">
        <w:t xml:space="preserve"> 20</w:t>
      </w:r>
      <w:r>
        <w:t>21</w:t>
      </w:r>
      <w:r w:rsidRPr="00B433C9">
        <w:t xml:space="preserve"> </w:t>
      </w:r>
      <w:r w:rsidRPr="00D166DD">
        <w:t xml:space="preserve">súhlasil s návrhom zákona a odporučil </w:t>
      </w:r>
      <w:r w:rsidRPr="00DF68FE">
        <w:t>Národnej rade Slovenskej republiky návrh zákona schváliť s</w:t>
      </w:r>
      <w:r>
        <w:t> pozmeňujúcimi a doplňujúcimi návrhmi</w:t>
      </w:r>
      <w:r w:rsidRPr="00DF68FE">
        <w:t xml:space="preserve"> (uznesenie č</w:t>
      </w:r>
      <w:r>
        <w:t xml:space="preserve">. </w:t>
      </w:r>
      <w:r w:rsidR="00EB0E27">
        <w:t>87</w:t>
      </w:r>
      <w:r>
        <w:t xml:space="preserve"> z</w:t>
      </w:r>
      <w:r w:rsidR="00EB0E27">
        <w:t xml:space="preserve"> 22. </w:t>
      </w:r>
      <w:r>
        <w:t xml:space="preserve"> januára </w:t>
      </w:r>
      <w:r w:rsidRPr="00DF68FE">
        <w:t>20</w:t>
      </w:r>
      <w:r>
        <w:t>21</w:t>
      </w:r>
      <w:r w:rsidRPr="00DF68FE">
        <w:t>).</w:t>
      </w:r>
    </w:p>
    <w:p w:rsidR="00F23595" w:rsidRDefault="00F23595" w:rsidP="00F23595">
      <w:pPr>
        <w:spacing w:line="240" w:lineRule="auto"/>
        <w:ind w:left="0" w:firstLine="708"/>
        <w:jc w:val="both"/>
        <w:rPr>
          <w:b/>
        </w:rPr>
      </w:pPr>
    </w:p>
    <w:p w:rsidR="00F23595" w:rsidRDefault="00F23595" w:rsidP="00F23595">
      <w:pPr>
        <w:spacing w:line="240" w:lineRule="auto"/>
        <w:ind w:left="0"/>
        <w:jc w:val="both"/>
      </w:pPr>
    </w:p>
    <w:p w:rsidR="00F23595" w:rsidRPr="00DF68FE" w:rsidRDefault="00F23595" w:rsidP="00F23595">
      <w:pPr>
        <w:spacing w:line="240" w:lineRule="auto"/>
        <w:ind w:left="0" w:firstLine="708"/>
        <w:jc w:val="both"/>
      </w:pPr>
      <w:r w:rsidRPr="00DF68FE">
        <w:rPr>
          <w:b/>
        </w:rPr>
        <w:t xml:space="preserve">Výbor Národnej rady Slovenskej republiky pre zdravotníctvo </w:t>
      </w:r>
      <w:r w:rsidRPr="00DF68FE">
        <w:t xml:space="preserve">prerokoval </w:t>
      </w:r>
      <w:r>
        <w:t>n</w:t>
      </w:r>
      <w:r w:rsidRPr="00F23595">
        <w:t>ávrh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290)</w:t>
      </w:r>
      <w:r>
        <w:t xml:space="preserve"> </w:t>
      </w:r>
      <w:r w:rsidRPr="00B433C9">
        <w:t>dňa</w:t>
      </w:r>
      <w:r>
        <w:t xml:space="preserve"> </w:t>
      </w:r>
      <w:r w:rsidR="00826D6E">
        <w:t>4. februára</w:t>
      </w:r>
      <w:r w:rsidRPr="00B433C9">
        <w:t xml:space="preserve"> 20</w:t>
      </w:r>
      <w:r>
        <w:t>21</w:t>
      </w:r>
      <w:r w:rsidRPr="00B433C9">
        <w:t xml:space="preserve"> </w:t>
      </w:r>
      <w:r w:rsidRPr="00D166DD">
        <w:t xml:space="preserve">súhlasil s návrhom zákona a odporučil </w:t>
      </w:r>
      <w:r w:rsidRPr="00DF68FE">
        <w:t>Národnej rade Slovenskej republiky návrh zákona schváliť s</w:t>
      </w:r>
      <w:r>
        <w:t> pozmeňujúcimi a doplňujúcimi návrhmi</w:t>
      </w:r>
      <w:r w:rsidRPr="00DF68FE">
        <w:t xml:space="preserve"> (uznesenie č</w:t>
      </w:r>
      <w:r>
        <w:t xml:space="preserve">. </w:t>
      </w:r>
      <w:r w:rsidR="00D36D58">
        <w:t>77</w:t>
      </w:r>
      <w:r>
        <w:t xml:space="preserve"> z</w:t>
      </w:r>
      <w:r w:rsidR="00D36D58">
        <w:t>o 4. februára</w:t>
      </w:r>
      <w:r>
        <w:t xml:space="preserve"> </w:t>
      </w:r>
      <w:r w:rsidRPr="00DF68FE">
        <w:t>20</w:t>
      </w:r>
      <w:r>
        <w:t>21</w:t>
      </w:r>
      <w:r w:rsidRPr="00DF68FE">
        <w:t>).</w:t>
      </w:r>
    </w:p>
    <w:p w:rsidR="00F23595" w:rsidRDefault="00F23595" w:rsidP="00F23595">
      <w:pPr>
        <w:spacing w:line="240" w:lineRule="auto"/>
        <w:ind w:left="0" w:firstLine="708"/>
        <w:jc w:val="both"/>
        <w:rPr>
          <w:b/>
        </w:rPr>
      </w:pPr>
    </w:p>
    <w:p w:rsidR="00F23595" w:rsidRDefault="00F23595" w:rsidP="00F23595">
      <w:pPr>
        <w:spacing w:line="240" w:lineRule="auto"/>
        <w:ind w:left="0" w:firstLine="708"/>
        <w:jc w:val="both"/>
        <w:rPr>
          <w:b/>
        </w:rPr>
      </w:pPr>
    </w:p>
    <w:p w:rsidR="00EB0E27" w:rsidRDefault="00EB0E27" w:rsidP="00F23595">
      <w:pPr>
        <w:spacing w:line="240" w:lineRule="auto"/>
        <w:ind w:left="0" w:firstLine="708"/>
        <w:jc w:val="both"/>
        <w:rPr>
          <w:b/>
        </w:rPr>
      </w:pPr>
    </w:p>
    <w:p w:rsidR="00EB0E27" w:rsidRPr="00DF68FE" w:rsidRDefault="00EB0E27" w:rsidP="00F23595">
      <w:pPr>
        <w:spacing w:line="240" w:lineRule="auto"/>
        <w:ind w:left="0" w:firstLine="708"/>
        <w:jc w:val="both"/>
        <w:rPr>
          <w:b/>
        </w:rPr>
      </w:pPr>
    </w:p>
    <w:p w:rsidR="00F23595" w:rsidRPr="00DF68FE" w:rsidRDefault="00F23595" w:rsidP="00F23595">
      <w:pPr>
        <w:spacing w:line="240" w:lineRule="auto"/>
        <w:ind w:left="0"/>
        <w:jc w:val="center"/>
        <w:rPr>
          <w:b/>
        </w:rPr>
      </w:pPr>
      <w:r w:rsidRPr="00DF68FE">
        <w:rPr>
          <w:b/>
        </w:rPr>
        <w:lastRenderedPageBreak/>
        <w:t>IV.</w:t>
      </w:r>
    </w:p>
    <w:p w:rsidR="00F23595" w:rsidRPr="00DF68FE" w:rsidRDefault="00F23595" w:rsidP="00F23595">
      <w:pPr>
        <w:spacing w:line="240" w:lineRule="auto"/>
        <w:ind w:left="0" w:firstLine="360"/>
        <w:jc w:val="both"/>
      </w:pPr>
    </w:p>
    <w:p w:rsidR="00F23595" w:rsidRPr="007A42D6" w:rsidRDefault="00F23595" w:rsidP="00F23595">
      <w:pPr>
        <w:spacing w:line="240" w:lineRule="auto"/>
        <w:ind w:left="0" w:firstLine="360"/>
        <w:jc w:val="both"/>
      </w:pPr>
    </w:p>
    <w:p w:rsidR="00F23595" w:rsidRDefault="00F23595" w:rsidP="00F23595">
      <w:pPr>
        <w:spacing w:line="240" w:lineRule="auto"/>
        <w:ind w:left="0"/>
      </w:pPr>
      <w:r w:rsidRPr="007A42D6">
        <w:t>Z uznesení výborov uvedených pod bodom III. tejto správy  vyplývajú pozmeňujúce návrhy:</w:t>
      </w:r>
    </w:p>
    <w:p w:rsidR="00F23595" w:rsidRDefault="00F23595" w:rsidP="00EB0E27">
      <w:pPr>
        <w:spacing w:line="240" w:lineRule="auto"/>
        <w:ind w:left="0"/>
      </w:pPr>
    </w:p>
    <w:p w:rsidR="00EB0E27" w:rsidRPr="00EB0E27" w:rsidRDefault="00EB0E27" w:rsidP="00EB0E27">
      <w:pPr>
        <w:spacing w:line="240" w:lineRule="auto"/>
        <w:ind w:firstLine="426"/>
        <w:jc w:val="both"/>
        <w:rPr>
          <w:bCs w:val="0"/>
          <w:lang w:eastAsia="sk-SK"/>
        </w:rPr>
      </w:pPr>
    </w:p>
    <w:p w:rsidR="00EB0E27" w:rsidRPr="00EB0E27" w:rsidRDefault="00EB0E27" w:rsidP="00EB0E27">
      <w:pPr>
        <w:pStyle w:val="Default"/>
        <w:numPr>
          <w:ilvl w:val="0"/>
          <w:numId w:val="1"/>
        </w:numPr>
        <w:ind w:left="426" w:hanging="426"/>
        <w:jc w:val="both"/>
        <w:rPr>
          <w:rFonts w:ascii="Arial" w:eastAsia="Times New Roman" w:hAnsi="Arial" w:cs="Arial"/>
          <w:color w:val="auto"/>
          <w:lang w:eastAsia="sk-SK"/>
        </w:rPr>
      </w:pPr>
      <w:r w:rsidRPr="007503E5">
        <w:rPr>
          <w:rFonts w:ascii="Arial" w:eastAsia="Times New Roman" w:hAnsi="Arial" w:cs="Arial"/>
          <w:b/>
          <w:color w:val="auto"/>
          <w:lang w:eastAsia="sk-SK"/>
        </w:rPr>
        <w:t>V názve zákona</w:t>
      </w:r>
      <w:r w:rsidRPr="00EB0E27">
        <w:rPr>
          <w:rFonts w:ascii="Arial" w:eastAsia="Times New Roman" w:hAnsi="Arial" w:cs="Arial"/>
          <w:color w:val="auto"/>
          <w:lang w:eastAsia="sk-SK"/>
        </w:rPr>
        <w:t xml:space="preserve"> sa na konci vypúšťajú slová </w:t>
      </w:r>
      <w:r w:rsidRPr="00EB0E27">
        <w:rPr>
          <w:rFonts w:ascii="Arial" w:hAnsi="Arial" w:cs="Arial"/>
          <w:bCs/>
        </w:rPr>
        <w:t>„a ktorým sa menia a dopĺňajú niektoré zákony“.</w:t>
      </w:r>
    </w:p>
    <w:p w:rsidR="00EB0E27" w:rsidRPr="00EB0E27" w:rsidRDefault="00EB0E27" w:rsidP="00EB0E27">
      <w:pPr>
        <w:pStyle w:val="Default"/>
        <w:ind w:left="426"/>
        <w:jc w:val="both"/>
        <w:rPr>
          <w:rFonts w:ascii="Arial" w:hAnsi="Arial" w:cs="Arial"/>
          <w:bCs/>
        </w:rPr>
      </w:pPr>
    </w:p>
    <w:p w:rsidR="00EB0E27" w:rsidRDefault="00EB0E27" w:rsidP="007503E5">
      <w:pPr>
        <w:pStyle w:val="Default"/>
        <w:ind w:left="2835"/>
        <w:jc w:val="both"/>
        <w:rPr>
          <w:rFonts w:ascii="Arial" w:hAnsi="Arial" w:cs="Arial"/>
          <w:bCs/>
        </w:rPr>
      </w:pPr>
      <w:r w:rsidRPr="00EB0E27">
        <w:rPr>
          <w:rFonts w:ascii="Arial" w:hAnsi="Arial" w:cs="Arial"/>
          <w:bCs/>
        </w:rPr>
        <w:t xml:space="preserve">Legislatívno-technická úprava názvu zákona, keďže návrh zákona okrem zákona č. 576/2004 Z. z.      nenovelizuje žiadne iné zákony. </w:t>
      </w:r>
    </w:p>
    <w:p w:rsidR="00EB0E27" w:rsidRDefault="00EB0E27" w:rsidP="007503E5">
      <w:pPr>
        <w:pStyle w:val="Default"/>
        <w:ind w:left="2835"/>
        <w:jc w:val="both"/>
        <w:rPr>
          <w:bCs/>
        </w:rPr>
      </w:pPr>
      <w:r>
        <w:rPr>
          <w:bCs/>
        </w:rPr>
        <w:t xml:space="preserve"> </w:t>
      </w:r>
    </w:p>
    <w:p w:rsidR="00EB0E27" w:rsidRPr="00EB0E27" w:rsidRDefault="00EB0E27" w:rsidP="007503E5">
      <w:pPr>
        <w:pStyle w:val="Default"/>
        <w:ind w:left="2835"/>
        <w:jc w:val="both"/>
        <w:rPr>
          <w:rFonts w:ascii="Arial" w:hAnsi="Arial" w:cs="Arial"/>
          <w:b/>
          <w:bCs/>
        </w:rPr>
      </w:pPr>
      <w:r w:rsidRPr="00EB0E27">
        <w:rPr>
          <w:rFonts w:ascii="Arial" w:hAnsi="Arial" w:cs="Arial"/>
          <w:b/>
          <w:bCs/>
        </w:rPr>
        <w:t>Ústavnoprávny výbor NR SR</w:t>
      </w:r>
    </w:p>
    <w:p w:rsidR="00EB0E27" w:rsidRPr="00EB0E27" w:rsidRDefault="00EB0E27" w:rsidP="007503E5">
      <w:pPr>
        <w:pStyle w:val="Default"/>
        <w:ind w:left="2835"/>
        <w:jc w:val="both"/>
        <w:rPr>
          <w:rFonts w:ascii="Arial" w:hAnsi="Arial" w:cs="Arial"/>
          <w:b/>
          <w:bCs/>
        </w:rPr>
      </w:pPr>
      <w:r w:rsidRPr="00EB0E27">
        <w:rPr>
          <w:rFonts w:ascii="Arial" w:hAnsi="Arial" w:cs="Arial"/>
          <w:b/>
          <w:bCs/>
        </w:rPr>
        <w:t>Výbor NR SR pre sociálne veci</w:t>
      </w:r>
    </w:p>
    <w:p w:rsidR="00EB0E27" w:rsidRDefault="00C51BFB" w:rsidP="007503E5">
      <w:pPr>
        <w:pStyle w:val="Default"/>
        <w:ind w:left="2835"/>
        <w:jc w:val="both"/>
        <w:rPr>
          <w:rFonts w:ascii="Arial" w:hAnsi="Arial" w:cs="Arial"/>
          <w:b/>
          <w:bCs/>
        </w:rPr>
      </w:pPr>
      <w:r>
        <w:rPr>
          <w:rFonts w:ascii="Arial" w:hAnsi="Arial" w:cs="Arial"/>
          <w:b/>
          <w:bCs/>
        </w:rPr>
        <w:t>Výbor NR SR pre zdravotníctvo</w:t>
      </w:r>
    </w:p>
    <w:p w:rsidR="00C51BFB" w:rsidRPr="00EB0E27" w:rsidRDefault="00C51BFB" w:rsidP="007503E5">
      <w:pPr>
        <w:pStyle w:val="Default"/>
        <w:ind w:left="2835"/>
        <w:jc w:val="both"/>
        <w:rPr>
          <w:rFonts w:ascii="Arial" w:hAnsi="Arial" w:cs="Arial"/>
          <w:b/>
          <w:bCs/>
        </w:rPr>
      </w:pPr>
    </w:p>
    <w:p w:rsidR="00EB0E27" w:rsidRPr="00EB0E27" w:rsidRDefault="00EB0E27" w:rsidP="007503E5">
      <w:pPr>
        <w:pStyle w:val="Default"/>
        <w:ind w:left="2835"/>
        <w:jc w:val="both"/>
        <w:rPr>
          <w:rFonts w:ascii="Arial" w:hAnsi="Arial" w:cs="Arial"/>
          <w:b/>
          <w:bCs/>
        </w:rPr>
      </w:pPr>
      <w:r w:rsidRPr="00EB0E27">
        <w:rPr>
          <w:rFonts w:ascii="Arial" w:hAnsi="Arial" w:cs="Arial"/>
          <w:b/>
          <w:bCs/>
        </w:rPr>
        <w:t>gestorský výbor odporúča</w:t>
      </w:r>
      <w:r w:rsidR="001679EC">
        <w:rPr>
          <w:rFonts w:ascii="Arial" w:hAnsi="Arial" w:cs="Arial"/>
          <w:b/>
          <w:bCs/>
        </w:rPr>
        <w:t xml:space="preserve">  s c h v á l i ť</w:t>
      </w:r>
    </w:p>
    <w:p w:rsidR="00EB0E27" w:rsidRDefault="00EB0E27" w:rsidP="00EB0E27">
      <w:pPr>
        <w:pStyle w:val="Default"/>
        <w:ind w:left="3544"/>
        <w:jc w:val="both"/>
        <w:rPr>
          <w:rFonts w:ascii="Arial" w:hAnsi="Arial" w:cs="Arial"/>
          <w:bCs/>
        </w:rPr>
      </w:pPr>
    </w:p>
    <w:p w:rsidR="007503E5" w:rsidRPr="00EB0E27" w:rsidRDefault="007503E5" w:rsidP="00EB0E27">
      <w:pPr>
        <w:pStyle w:val="Default"/>
        <w:ind w:left="3544"/>
        <w:jc w:val="both"/>
        <w:rPr>
          <w:rFonts w:ascii="Arial" w:hAnsi="Arial" w:cs="Arial"/>
          <w:bCs/>
        </w:rPr>
      </w:pPr>
    </w:p>
    <w:p w:rsidR="00EB0E27" w:rsidRPr="00EB0E27" w:rsidRDefault="00EB0E27" w:rsidP="00EB0E27">
      <w:pPr>
        <w:pStyle w:val="Default"/>
        <w:jc w:val="both"/>
        <w:rPr>
          <w:rFonts w:ascii="Arial" w:hAnsi="Arial" w:cs="Arial"/>
          <w:bCs/>
        </w:rPr>
      </w:pPr>
      <w:r w:rsidRPr="007503E5">
        <w:rPr>
          <w:rFonts w:ascii="Arial" w:hAnsi="Arial" w:cs="Arial"/>
          <w:b/>
          <w:bCs/>
        </w:rPr>
        <w:t>2.</w:t>
      </w:r>
      <w:r w:rsidR="007503E5">
        <w:rPr>
          <w:rFonts w:ascii="Arial" w:hAnsi="Arial" w:cs="Arial"/>
          <w:b/>
          <w:bCs/>
        </w:rPr>
        <w:t xml:space="preserve"> </w:t>
      </w:r>
      <w:r w:rsidRPr="007503E5">
        <w:rPr>
          <w:rFonts w:ascii="Arial" w:hAnsi="Arial" w:cs="Arial"/>
          <w:b/>
          <w:bCs/>
        </w:rPr>
        <w:t xml:space="preserve"> V názve zákona</w:t>
      </w:r>
      <w:r w:rsidRPr="00EB0E27">
        <w:rPr>
          <w:rFonts w:ascii="Arial" w:hAnsi="Arial" w:cs="Arial"/>
          <w:bCs/>
        </w:rPr>
        <w:t xml:space="preserve"> a v úvodnej vete čl. I sa vypúšťajú slová „mení a“.</w:t>
      </w:r>
    </w:p>
    <w:p w:rsidR="00EB0E27" w:rsidRPr="00EB0E27" w:rsidRDefault="00EB0E27" w:rsidP="00EB0E27">
      <w:pPr>
        <w:pStyle w:val="Default"/>
        <w:ind w:left="426"/>
        <w:rPr>
          <w:rFonts w:ascii="Arial" w:hAnsi="Arial" w:cs="Arial"/>
          <w:bCs/>
        </w:rPr>
      </w:pPr>
    </w:p>
    <w:p w:rsidR="00EB0E27" w:rsidRPr="00EB0E27" w:rsidRDefault="00EB0E27" w:rsidP="007503E5">
      <w:pPr>
        <w:pStyle w:val="Default"/>
        <w:ind w:left="2835"/>
        <w:rPr>
          <w:rFonts w:ascii="Arial" w:hAnsi="Arial" w:cs="Arial"/>
          <w:bCs/>
        </w:rPr>
      </w:pPr>
      <w:r w:rsidRPr="00EB0E27">
        <w:rPr>
          <w:rFonts w:ascii="Arial" w:hAnsi="Arial" w:cs="Arial"/>
          <w:bCs/>
        </w:rPr>
        <w:t>Legislatívno-technická úprava; návrh zákona len dopĺňa zákon č. 576/2004 Z. z.</w:t>
      </w:r>
    </w:p>
    <w:p w:rsidR="00EB0E27" w:rsidRDefault="00EB0E27" w:rsidP="007503E5">
      <w:pPr>
        <w:pStyle w:val="Default"/>
        <w:ind w:left="2835"/>
        <w:rPr>
          <w:rFonts w:ascii="Arial" w:hAnsi="Arial" w:cs="Arial"/>
          <w:bCs/>
        </w:rPr>
      </w:pPr>
    </w:p>
    <w:p w:rsidR="00EB0E27" w:rsidRPr="00EB0E27" w:rsidRDefault="00EB0E27" w:rsidP="007503E5">
      <w:pPr>
        <w:pStyle w:val="Default"/>
        <w:ind w:left="2835"/>
        <w:jc w:val="both"/>
        <w:rPr>
          <w:rFonts w:ascii="Arial" w:hAnsi="Arial" w:cs="Arial"/>
          <w:b/>
          <w:bCs/>
        </w:rPr>
      </w:pPr>
      <w:r w:rsidRPr="00EB0E27">
        <w:rPr>
          <w:rFonts w:ascii="Arial" w:hAnsi="Arial" w:cs="Arial"/>
          <w:b/>
          <w:bCs/>
        </w:rPr>
        <w:t>Ústavnoprávny výbor NR SR</w:t>
      </w:r>
    </w:p>
    <w:p w:rsidR="00EB0E27" w:rsidRPr="00EB0E27" w:rsidRDefault="00EB0E27" w:rsidP="007503E5">
      <w:pPr>
        <w:pStyle w:val="Default"/>
        <w:ind w:left="2835"/>
        <w:jc w:val="both"/>
        <w:rPr>
          <w:rFonts w:ascii="Arial" w:hAnsi="Arial" w:cs="Arial"/>
          <w:b/>
          <w:bCs/>
        </w:rPr>
      </w:pPr>
      <w:r w:rsidRPr="00EB0E27">
        <w:rPr>
          <w:rFonts w:ascii="Arial" w:hAnsi="Arial" w:cs="Arial"/>
          <w:b/>
          <w:bCs/>
        </w:rPr>
        <w:t>Výbor NR SR pre sociálne veci</w:t>
      </w:r>
    </w:p>
    <w:p w:rsidR="00EB0E27" w:rsidRDefault="00C51BFB" w:rsidP="007503E5">
      <w:pPr>
        <w:pStyle w:val="Default"/>
        <w:ind w:left="2835"/>
        <w:jc w:val="both"/>
        <w:rPr>
          <w:rFonts w:ascii="Arial" w:hAnsi="Arial" w:cs="Arial"/>
          <w:b/>
          <w:bCs/>
        </w:rPr>
      </w:pPr>
      <w:r>
        <w:rPr>
          <w:rFonts w:ascii="Arial" w:hAnsi="Arial" w:cs="Arial"/>
          <w:b/>
          <w:bCs/>
        </w:rPr>
        <w:t>Výbor NR SR pre zdravotníctvo</w:t>
      </w:r>
    </w:p>
    <w:p w:rsidR="00C51BFB" w:rsidRPr="00EB0E27" w:rsidRDefault="00C51BFB" w:rsidP="007503E5">
      <w:pPr>
        <w:pStyle w:val="Default"/>
        <w:ind w:left="2835"/>
        <w:jc w:val="both"/>
        <w:rPr>
          <w:rFonts w:ascii="Arial" w:hAnsi="Arial" w:cs="Arial"/>
          <w:b/>
          <w:bCs/>
        </w:rPr>
      </w:pPr>
    </w:p>
    <w:p w:rsidR="00EB0E27" w:rsidRPr="00EB0E27" w:rsidRDefault="00EB0E27" w:rsidP="007503E5">
      <w:pPr>
        <w:pStyle w:val="Default"/>
        <w:ind w:left="2835"/>
        <w:jc w:val="both"/>
        <w:rPr>
          <w:rFonts w:ascii="Arial" w:hAnsi="Arial" w:cs="Arial"/>
          <w:b/>
          <w:bCs/>
        </w:rPr>
      </w:pPr>
      <w:r w:rsidRPr="00EB0E27">
        <w:rPr>
          <w:rFonts w:ascii="Arial" w:hAnsi="Arial" w:cs="Arial"/>
          <w:b/>
          <w:bCs/>
        </w:rPr>
        <w:t>gestorský výbor odporúča</w:t>
      </w:r>
      <w:r w:rsidR="001679EC">
        <w:rPr>
          <w:rFonts w:ascii="Arial" w:hAnsi="Arial" w:cs="Arial"/>
          <w:b/>
          <w:bCs/>
        </w:rPr>
        <w:t xml:space="preserve">  s c h v á l i ť</w:t>
      </w:r>
    </w:p>
    <w:p w:rsidR="007503E5" w:rsidRDefault="007503E5" w:rsidP="007503E5">
      <w:pPr>
        <w:pStyle w:val="Default"/>
        <w:ind w:left="426"/>
        <w:rPr>
          <w:rFonts w:ascii="Arial" w:hAnsi="Arial" w:cs="Arial"/>
          <w:bCs/>
        </w:rPr>
      </w:pPr>
    </w:p>
    <w:p w:rsidR="006C02DC" w:rsidRPr="006C02DC" w:rsidRDefault="006C02DC" w:rsidP="006C02DC">
      <w:pPr>
        <w:spacing w:line="240" w:lineRule="auto"/>
        <w:jc w:val="both"/>
        <w:rPr>
          <w:rFonts w:eastAsia="Calibri"/>
        </w:rPr>
      </w:pPr>
    </w:p>
    <w:p w:rsidR="006C02DC" w:rsidRPr="006C02DC" w:rsidRDefault="006C02DC" w:rsidP="006C02DC">
      <w:pPr>
        <w:spacing w:line="240" w:lineRule="auto"/>
        <w:ind w:left="0"/>
        <w:jc w:val="both"/>
        <w:rPr>
          <w:rFonts w:eastAsia="Calibri"/>
        </w:rPr>
      </w:pPr>
      <w:r>
        <w:rPr>
          <w:rFonts w:eastAsia="Calibri"/>
          <w:b/>
        </w:rPr>
        <w:t xml:space="preserve">3. </w:t>
      </w:r>
      <w:r w:rsidRPr="006C02DC">
        <w:rPr>
          <w:rFonts w:eastAsia="Calibri"/>
          <w:b/>
        </w:rPr>
        <w:t xml:space="preserve">V čl. I bod 1. znie:  </w:t>
      </w:r>
    </w:p>
    <w:p w:rsidR="006C02DC" w:rsidRPr="006C02DC" w:rsidRDefault="006C02DC" w:rsidP="006C02DC">
      <w:pPr>
        <w:spacing w:line="240" w:lineRule="auto"/>
        <w:jc w:val="both"/>
        <w:rPr>
          <w:rFonts w:eastAsia="Calibri"/>
        </w:rPr>
      </w:pPr>
    </w:p>
    <w:p w:rsidR="006C02DC" w:rsidRPr="006C02DC" w:rsidRDefault="006C02DC" w:rsidP="006C02DC">
      <w:pPr>
        <w:spacing w:line="240" w:lineRule="auto"/>
        <w:ind w:left="284"/>
        <w:jc w:val="both"/>
        <w:rPr>
          <w:rFonts w:eastAsia="Calibri"/>
        </w:rPr>
      </w:pPr>
      <w:r w:rsidRPr="006C02DC">
        <w:rPr>
          <w:rFonts w:eastAsia="Calibri"/>
        </w:rPr>
        <w:t xml:space="preserve">„1.  V § 25 sa odsek 1 dopĺňa  písmenom o), ktoré znie: </w:t>
      </w:r>
    </w:p>
    <w:p w:rsidR="006C02DC" w:rsidRPr="006C02DC" w:rsidRDefault="006C02DC" w:rsidP="006C02DC">
      <w:pPr>
        <w:spacing w:line="240" w:lineRule="auto"/>
        <w:ind w:left="709"/>
        <w:jc w:val="both"/>
        <w:rPr>
          <w:rFonts w:eastAsia="Calibri"/>
        </w:rPr>
      </w:pPr>
      <w:r w:rsidRPr="006C02DC">
        <w:rPr>
          <w:rFonts w:eastAsia="Calibri"/>
        </w:rPr>
        <w:t>„o) komisárovi pre osoby so zdravotným postihnutím na účel posudzovania dodržiavania práv osoby so zdravotným postihnutím  a pri monitorovaní dodržiavania práv osoby so zdravotným postihnutím podľa osobitného predpisu</w:t>
      </w:r>
      <w:r w:rsidRPr="006C02DC">
        <w:rPr>
          <w:rFonts w:eastAsia="Calibri"/>
          <w:vertAlign w:val="superscript"/>
        </w:rPr>
        <w:t>39ab</w:t>
      </w:r>
      <w:r w:rsidRPr="006C02DC">
        <w:rPr>
          <w:rFonts w:eastAsia="Calibri"/>
        </w:rPr>
        <w:t>) a lekárovi so špecializáciou v špecializačnom odbore psychiatria alebo psychológovi so špecializáciou v špecializačnom odbore klinická psychológia, ktorých komisár poverí na výkon tohto oprávnenia;  lekár so špecializáciou v špecializačnom odbore psychiatria a psychológ so špecializáciou v špecializačnom odbore klinická psychológia sa pri nahliadaní do zdravotnej dokumentácie osoby so zdravotným postihnutím preukazujú písomným plnomocenstvom</w:t>
      </w:r>
      <w:r w:rsidRPr="006C02DC">
        <w:rPr>
          <w:rFonts w:eastAsia="Calibri"/>
          <w:vertAlign w:val="superscript"/>
        </w:rPr>
        <w:t>34</w:t>
      </w:r>
      <w:r w:rsidRPr="006C02DC">
        <w:rPr>
          <w:rFonts w:eastAsia="Calibri"/>
        </w:rPr>
        <w:t xml:space="preserve">) komisára pre osoby so zdravotným postihnutím.“.    </w:t>
      </w:r>
    </w:p>
    <w:p w:rsidR="006C02DC" w:rsidRPr="006C02DC" w:rsidRDefault="006C02DC" w:rsidP="006C02DC">
      <w:pPr>
        <w:spacing w:line="240" w:lineRule="auto"/>
        <w:ind w:left="709" w:hanging="425"/>
        <w:jc w:val="both"/>
        <w:rPr>
          <w:rFonts w:eastAsia="Calibri"/>
        </w:rPr>
      </w:pPr>
    </w:p>
    <w:p w:rsidR="006C02DC" w:rsidRPr="006C02DC" w:rsidRDefault="006C02DC" w:rsidP="006C02DC">
      <w:pPr>
        <w:spacing w:line="240" w:lineRule="auto"/>
        <w:jc w:val="both"/>
        <w:rPr>
          <w:rFonts w:eastAsia="Calibri"/>
        </w:rPr>
      </w:pPr>
      <w:r w:rsidRPr="006C02DC">
        <w:rPr>
          <w:rFonts w:eastAsia="Calibri"/>
        </w:rPr>
        <w:t xml:space="preserve">    </w:t>
      </w:r>
    </w:p>
    <w:p w:rsidR="006C02DC" w:rsidRPr="006C02DC" w:rsidRDefault="006C02DC" w:rsidP="006C02DC">
      <w:pPr>
        <w:spacing w:line="240" w:lineRule="auto"/>
        <w:jc w:val="both"/>
        <w:rPr>
          <w:rFonts w:eastAsia="Calibri"/>
        </w:rPr>
      </w:pPr>
      <w:r w:rsidRPr="006C02DC">
        <w:rPr>
          <w:rFonts w:eastAsia="Calibri"/>
        </w:rPr>
        <w:t>Poznámka pod čiarou k odkazu 39ab znie:</w:t>
      </w:r>
    </w:p>
    <w:p w:rsidR="006C02DC" w:rsidRPr="006C02DC" w:rsidRDefault="006C02DC" w:rsidP="006C02DC">
      <w:pPr>
        <w:spacing w:line="240" w:lineRule="auto"/>
        <w:jc w:val="both"/>
        <w:rPr>
          <w:rFonts w:eastAsia="Calibri"/>
        </w:rPr>
      </w:pPr>
      <w:r w:rsidRPr="006C02DC">
        <w:rPr>
          <w:rFonts w:eastAsia="Calibri"/>
        </w:rPr>
        <w:lastRenderedPageBreak/>
        <w:t>„</w:t>
      </w:r>
      <w:r w:rsidRPr="006C02DC">
        <w:rPr>
          <w:rFonts w:eastAsia="Calibri"/>
          <w:vertAlign w:val="superscript"/>
        </w:rPr>
        <w:t>39ab</w:t>
      </w:r>
      <w:r w:rsidRPr="006C02DC">
        <w:rPr>
          <w:rFonts w:eastAsia="Calibri"/>
        </w:rPr>
        <w:t xml:space="preserve">) § 10 zákona č. 176/2015 Z.z. o komisárovi pre deti a komisárovi pre osoby so zdravotným postihnutím a o zmene a doplnení niektorých zákonov v znení neskorších predpisov. </w:t>
      </w:r>
    </w:p>
    <w:p w:rsidR="006C02DC" w:rsidRPr="006C02DC" w:rsidRDefault="006C02DC" w:rsidP="006C02DC">
      <w:pPr>
        <w:spacing w:line="240" w:lineRule="auto"/>
        <w:jc w:val="both"/>
        <w:rPr>
          <w:rFonts w:eastAsia="Calibri"/>
        </w:rPr>
      </w:pPr>
      <w:r w:rsidRPr="006C02DC">
        <w:rPr>
          <w:rFonts w:eastAsia="Calibri"/>
        </w:rPr>
        <w:t>Článok 14, 15 a 25 Dohovoru o právach osôb so zdravotným postihnutím (oznámenie Ministerstva zahraničných vecí Slovenskej republiky č. 317/2010 Z. z.) v znení Opčného protokolu k Dohovoru o právach osôb so zdravotným postihnutím (oznámenie Ministerstva zahraničných vecí Slovenskej republiky č. 318/2010 Z. z.)“.".</w:t>
      </w:r>
    </w:p>
    <w:p w:rsidR="006C02DC" w:rsidRPr="006C02DC" w:rsidRDefault="006C02DC" w:rsidP="006C02DC">
      <w:pPr>
        <w:spacing w:line="240" w:lineRule="auto"/>
        <w:jc w:val="both"/>
        <w:rPr>
          <w:rFonts w:eastAsia="Calibri"/>
        </w:rPr>
      </w:pPr>
    </w:p>
    <w:p w:rsidR="006C02DC" w:rsidRPr="006C02DC" w:rsidRDefault="006C02DC" w:rsidP="006C02DC">
      <w:pPr>
        <w:spacing w:line="240" w:lineRule="auto"/>
        <w:ind w:left="2835"/>
        <w:jc w:val="both"/>
        <w:rPr>
          <w:rFonts w:eastAsia="Calibri"/>
          <w:bCs w:val="0"/>
        </w:rPr>
      </w:pPr>
      <w:r w:rsidRPr="006C02DC">
        <w:rPr>
          <w:rFonts w:eastAsia="Calibri"/>
        </w:rPr>
        <w:t xml:space="preserve">V porovnaní s pôvodným návrhom zákona dochádza týmto doplňujúcim a pozmeňujúcim  návrhom k viacerým zmenám, a to z týchto dôvodov: </w:t>
      </w:r>
    </w:p>
    <w:p w:rsidR="006C02DC" w:rsidRPr="006C02DC" w:rsidRDefault="006C02DC" w:rsidP="006C02DC">
      <w:pPr>
        <w:spacing w:line="240" w:lineRule="auto"/>
        <w:ind w:left="2835"/>
        <w:jc w:val="both"/>
        <w:rPr>
          <w:rFonts w:eastAsia="Calibri"/>
          <w:bCs w:val="0"/>
        </w:rPr>
      </w:pPr>
      <w:r w:rsidRPr="006C02DC">
        <w:rPr>
          <w:rFonts w:eastAsia="Calibri"/>
          <w:b/>
        </w:rPr>
        <w:t>Zmena systematického zaradenia návrhu ustanovenia § 25 ods. 8:</w:t>
      </w:r>
      <w:r w:rsidRPr="006C02DC">
        <w:rPr>
          <w:rFonts w:eastAsia="Calibri"/>
        </w:rPr>
        <w:t xml:space="preserve"> Zo stanoviska Kancelárie NR SR zo dňa 5.1.2021 vyplýva, že „</w:t>
      </w:r>
      <w:r w:rsidRPr="006C02DC">
        <w:rPr>
          <w:rFonts w:eastAsia="Calibri"/>
          <w:i/>
        </w:rPr>
        <w:t>okruh osôb oprávnených nahliadať do zdravotnej dokumentácie je upravený v § 25 ods. 1“</w:t>
      </w:r>
      <w:r w:rsidRPr="006C02DC">
        <w:rPr>
          <w:rFonts w:eastAsia="Calibri"/>
        </w:rPr>
        <w:t>. Zo stanoviska Kancelárie NR SR ďalej vyplynulo, „</w:t>
      </w:r>
      <w:r w:rsidRPr="006C02DC">
        <w:rPr>
          <w:rFonts w:eastAsia="Calibri"/>
          <w:i/>
        </w:rPr>
        <w:t>že oprávnenie komisára pre osoby so zdravotným postihnutím nahliadať do zdravotnej dokumentácie jeho vhodnejšie presunúť do § 25 ods. 1 doplnením samostatného písmena</w:t>
      </w:r>
      <w:r w:rsidRPr="006C02DC">
        <w:rPr>
          <w:rFonts w:eastAsia="Calibri"/>
        </w:rPr>
        <w:t xml:space="preserve">.“. Vzhľadom k tomu, že doplňujúcim a pozmeňujúcim  návrhom dochádza k zníženiu počtu viet v porovnaní s pôvodným návrhom zákona (druhá, tretia a štvrtá veta pôvodne navrhovaného § 25 ods. 8), je v tomto štádiu legislatívneho procesu už  vhodné ukotviť nové oprávnenie komisára do nového písmena § 25 ods. 1. </w:t>
      </w:r>
    </w:p>
    <w:p w:rsidR="006C02DC" w:rsidRPr="006C02DC" w:rsidRDefault="006C02DC" w:rsidP="006C02DC">
      <w:pPr>
        <w:spacing w:line="240" w:lineRule="auto"/>
        <w:ind w:left="2835"/>
        <w:jc w:val="both"/>
        <w:rPr>
          <w:rFonts w:eastAsia="Calibri"/>
          <w:bCs w:val="0"/>
        </w:rPr>
      </w:pPr>
      <w:r w:rsidRPr="006C02DC">
        <w:rPr>
          <w:rFonts w:eastAsia="Calibri"/>
          <w:b/>
        </w:rPr>
        <w:t xml:space="preserve">Umožnenie komisárovi žiadať aj výpis zo zdravotnej dokumentácie: </w:t>
      </w:r>
      <w:r w:rsidRPr="006C02DC">
        <w:rPr>
          <w:rFonts w:eastAsia="Calibri"/>
        </w:rPr>
        <w:t>Tak zo stanoviska Kancelárie NR SR ako aj zo stanoviska sekretariátu Legislatívnej rady vlády Slovenskej republiky zo dňa                                                                                                          25.1.2021 vyplýva odporúčanie „</w:t>
      </w:r>
      <w:r w:rsidRPr="006C02DC">
        <w:rPr>
          <w:rFonts w:eastAsia="Calibri"/>
          <w:i/>
        </w:rPr>
        <w:t>vyjadriť explicitne v zákone, aby komisár okrem nahliadania do zdravotnej dokumentácie mohol žiadať výpis zo zdravotnej dokumentácie</w:t>
      </w:r>
      <w:r w:rsidRPr="006C02DC">
        <w:rPr>
          <w:rFonts w:eastAsia="Calibri"/>
        </w:rPr>
        <w:t>“. Pôvodný návrh zákona mal dané dosiahnuť treťou vetou § 25 ods. 8 a to odkazom na § 24 zákona. Tým, že sa podľa tohto návrhu v § 25 ods. 1 za písmeno n) vloží nové písmeno o), komisár sa dostane do výpočtu oprávnených osôb podľa § 24 ods. 4 písmeno e). Toto ustanovenie totiž ukladá poskytovateľovi zdravotnej starostlivosti povinnosť poskytnúť výpis zo zdravotnej dokumentácie osobám oprávneným nahliadať do zdravotnej dokumentácie. Doplňujúcim a pozmeňujúcim  návrhom sa komisár dostane do výpočtu osôb uvedených v § 25 ods. 1. Táto zmena je potvrdená aj tým, že doplňujúcim a pozmeňujúcim  návrhom sa vkladá veta, ktorá znie “</w:t>
      </w:r>
      <w:r w:rsidRPr="006C02DC">
        <w:rPr>
          <w:rFonts w:eastAsia="Calibri"/>
          <w:i/>
        </w:rPr>
        <w:t>Pri nahliadaní do zdravotnej dokumentácie alebo pri vyžiadaní výpisu zo zdravotnej dokumentácie (§ 24) osoby uvedené v druhej a v tretej vete preukazujú poverenie zo strany komisára pre osoby so zdravotným postihnutím formou písomného plnomocenstva</w:t>
      </w:r>
      <w:r w:rsidRPr="006C02DC">
        <w:rPr>
          <w:rFonts w:eastAsia="Calibri"/>
          <w:i/>
          <w:vertAlign w:val="superscript"/>
        </w:rPr>
        <w:t>34</w:t>
      </w:r>
      <w:r w:rsidRPr="006C02DC">
        <w:rPr>
          <w:rFonts w:eastAsia="Calibri"/>
          <w:i/>
        </w:rPr>
        <w:t>“</w:t>
      </w:r>
      <w:r w:rsidRPr="006C02DC">
        <w:rPr>
          <w:rFonts w:eastAsia="Calibri"/>
        </w:rPr>
        <w:t xml:space="preserve">.   </w:t>
      </w:r>
    </w:p>
    <w:p w:rsidR="006C02DC" w:rsidRPr="006C02DC" w:rsidRDefault="006C02DC" w:rsidP="006C02DC">
      <w:pPr>
        <w:spacing w:line="240" w:lineRule="auto"/>
        <w:ind w:left="2835"/>
        <w:jc w:val="both"/>
        <w:rPr>
          <w:rFonts w:eastAsia="Calibri"/>
          <w:bCs w:val="0"/>
        </w:rPr>
      </w:pPr>
      <w:r w:rsidRPr="006C02DC">
        <w:rPr>
          <w:rFonts w:eastAsia="Calibri"/>
          <w:b/>
        </w:rPr>
        <w:lastRenderedPageBreak/>
        <w:t xml:space="preserve">Zmena znenia poznámky pod čiarou k odkazu 39ab: </w:t>
      </w:r>
      <w:r w:rsidRPr="006C02DC">
        <w:rPr>
          <w:rFonts w:eastAsia="Calibri"/>
        </w:rPr>
        <w:t>Na základe listu Ministerstva zdravotníctva Slovenskej republiky zo dňa 18. januára 2021 bolo odporučené, aby „</w:t>
      </w:r>
      <w:r w:rsidRPr="006C02DC">
        <w:rPr>
          <w:rFonts w:eastAsia="Calibri"/>
          <w:i/>
        </w:rPr>
        <w:t>s ohľadom na zameranie, obsah a špecifickosť zdravotnej dokumentácie došlo k vymedzeniu rozsahu základných ľudských práv osôb so zdravotným postihnutím, ktorá má byť predmetom preverovania na základe záznamov v zdravotnej dokumentácii</w:t>
      </w:r>
      <w:r w:rsidRPr="006C02DC">
        <w:rPr>
          <w:rFonts w:eastAsia="Calibri"/>
        </w:rPr>
        <w:t>.“. Bolo odporúčané „</w:t>
      </w:r>
      <w:r w:rsidRPr="006C02DC">
        <w:rPr>
          <w:rFonts w:eastAsia="Calibri"/>
          <w:i/>
        </w:rPr>
        <w:t>špecifikovať odkaz len vo vzťahu na  článok 15 Dohovoru o právach osôb so zdravotným postihnutím „Ochrana pred mučením alebo krutým, neľudským či ponižujúcim zaobchádzaním alebo trestaním“ a článok 25 dohovoru s názvom „Zdravie</w:t>
      </w:r>
      <w:r w:rsidRPr="006C02DC">
        <w:rPr>
          <w:rFonts w:eastAsia="Calibri"/>
        </w:rPr>
        <w:t xml:space="preserve">“. Na základe konzultácie predkladateľky návrhu zákona s komisárom pre osoby so zdravotným postihnutím bolo odporučené rozšíriť dané znenie poznámky pod čiarou k odkazu 39ab aj o článok 14 „Sloboda a osobná bezpečnosť“.  </w:t>
      </w:r>
    </w:p>
    <w:p w:rsidR="006C02DC" w:rsidRPr="006C02DC" w:rsidRDefault="006C02DC" w:rsidP="006C02DC">
      <w:pPr>
        <w:spacing w:line="240" w:lineRule="auto"/>
        <w:ind w:left="2835"/>
        <w:jc w:val="both"/>
        <w:rPr>
          <w:rFonts w:eastAsia="Calibri"/>
          <w:b/>
          <w:bCs w:val="0"/>
        </w:rPr>
      </w:pPr>
      <w:r w:rsidRPr="006C02DC">
        <w:rPr>
          <w:rFonts w:eastAsia="Calibri"/>
          <w:b/>
        </w:rPr>
        <w:t xml:space="preserve">Vypustenie druhej vety § 25 ods. 8: </w:t>
      </w:r>
      <w:r w:rsidRPr="006C02DC">
        <w:rPr>
          <w:rFonts w:eastAsia="Calibri"/>
        </w:rPr>
        <w:t xml:space="preserve">Zo stanoviska Kancelárie NR SR vyplynulo, že „navrhovaná druhá veta v § 25 ods. 8 je nadbytočná a môže vyvolať pochybnosti, či aj ďalšie subjekty oprávnené nahliadať do zdravotnej dokumentácie, majú toto právo bez súhlasu dotknutej osoby, keďže pri nich to nie je explicitne upravené.“. Vo svetle stanoviska Kancelárie NR SR sa nieslo aj stanovisko Ministerstva zdravotníctva Slovenskej republiky zo dňa 18. januára 2021. V dôvodovej správe k pôvodne navrhovanému ustanoveniu bolo k druhej vete uvedené nasledovné: „V druhej vete sa vyjadruje, že sa nevyžaduje súhlas osoby so zdravotným postihnutím na prístup k údajom zdravotnej dokumentácie. Táto zmena je odôvodnená praxou, ktorá ukazuje, že dotknutá osoba sa často obáva dať súhlas, aby si takpovediac nespôsobila pomstychtivé správanie zo strany personálu zariadenia, na ktorého starostlivosť je dotknutá osoba odkázaná. Prax rovnako ukazuje, že často ani opatrovník, ktorý by sa mal starať o právne záujmy opatrovanca (t.j. dotknutej osoby) nevykonáva svoju činnosť v záujme opatrovanca a ponecháva v oblasti právnych aspektov poskytovania starostlivosti opatrovanca plne v rukách zariadenia. Tým, že opatrovník nekontroluje ako zákonný zástupca obsah zdravotnej dokumentácie opatrovanca často vzniká  “koalícia spokojnosti“ medzi zariadením a opatrovníkom. Tento model koalície však nemusí vyhovovať záujmom opatrovanca.“. Pripomienky  stanoviska Kancelárie NR SR ako aj stanoviska Ministerstva zdravotníctva Slovenskej republiky zo dňa 18. januára 2021 sú legitímne. Preto majú prednosť pred pôvodným zámerom predkladateľa vyjadreným v citovanej časti dôvodovej správy. A z tohto dôvodu dochádza k vypusteniu druhej vety § 25 ods. 8.  </w:t>
      </w:r>
    </w:p>
    <w:p w:rsidR="006C02DC" w:rsidRPr="006C02DC" w:rsidRDefault="006C02DC" w:rsidP="006C02DC">
      <w:pPr>
        <w:spacing w:line="240" w:lineRule="auto"/>
        <w:ind w:left="2835"/>
        <w:jc w:val="both"/>
        <w:rPr>
          <w:rFonts w:eastAsia="Calibri"/>
          <w:bCs w:val="0"/>
        </w:rPr>
      </w:pPr>
      <w:r w:rsidRPr="006C02DC">
        <w:rPr>
          <w:rFonts w:eastAsia="Calibri"/>
          <w:b/>
        </w:rPr>
        <w:lastRenderedPageBreak/>
        <w:t xml:space="preserve">Vypustenie tretej vety § 25 ods. 8: </w:t>
      </w:r>
      <w:r w:rsidRPr="006C02DC">
        <w:rPr>
          <w:rFonts w:eastAsia="Calibri"/>
        </w:rPr>
        <w:t>Zo stanoviska Kancelárie NR SR vyplynulo, že „</w:t>
      </w:r>
      <w:r w:rsidRPr="006C02DC">
        <w:rPr>
          <w:rFonts w:eastAsia="Calibri"/>
          <w:i/>
        </w:rPr>
        <w:t>tretia veta v § 25 ods. 8 je nadbytočná z dôvodu, že ustanovenie § 24 neupravuje nahliadanie do zdravotnej dokumentácie, ale poskytovanie údajov zo zdravotnej dokumentácie a že komisár pre osoby so zdravotným postihnutím nemôže inak vykonávať právo nahliadať do zdravotnej dokumentácie, iba tak, ako je upravené v § 25</w:t>
      </w:r>
      <w:r w:rsidRPr="006C02DC">
        <w:rPr>
          <w:rFonts w:eastAsia="Calibri"/>
        </w:rPr>
        <w:t>“. Rovnako aj zo stanoviska sekretariátu Legislatívnej rady vlády Slovenskej republiky vyplýva, že „</w:t>
      </w:r>
      <w:r w:rsidRPr="006C02DC">
        <w:rPr>
          <w:rFonts w:eastAsia="Calibri"/>
          <w:i/>
        </w:rPr>
        <w:t>tretia veta je nadbytočná a odporúča sa vypustiť</w:t>
      </w:r>
      <w:r w:rsidRPr="006C02DC">
        <w:rPr>
          <w:rFonts w:eastAsia="Calibri"/>
        </w:rPr>
        <w:t xml:space="preserve">.“. Aj vzhľadom na to, že pozmeňovacím návrhom dochádza k presunutiu § 25 ods. 8 a 9 do § 25 ods. 1 doplnením samostatného písmena, je tretia veta už nadbytočná. </w:t>
      </w:r>
    </w:p>
    <w:p w:rsidR="006C02DC" w:rsidRPr="006C02DC" w:rsidRDefault="006C02DC" w:rsidP="006C02DC">
      <w:pPr>
        <w:spacing w:line="240" w:lineRule="auto"/>
        <w:ind w:left="2835"/>
        <w:jc w:val="both"/>
        <w:rPr>
          <w:rFonts w:eastAsia="Calibri"/>
          <w:bCs w:val="0"/>
        </w:rPr>
      </w:pPr>
      <w:r w:rsidRPr="006C02DC">
        <w:rPr>
          <w:rFonts w:eastAsia="Calibri"/>
          <w:b/>
        </w:rPr>
        <w:t>Vypustenie štvrtej vety § 25 ods. 8</w:t>
      </w:r>
      <w:r w:rsidRPr="006C02DC">
        <w:rPr>
          <w:rFonts w:eastAsia="Calibri"/>
        </w:rPr>
        <w:t>: Zo stanoviska Kancelárie NR SR vyplynula  kritika „</w:t>
      </w:r>
      <w:r w:rsidRPr="006C02DC">
        <w:rPr>
          <w:rFonts w:eastAsia="Calibri"/>
          <w:i/>
        </w:rPr>
        <w:t>aby mohol komisár žiadať vydanie zdravotnej dokumentácie alebo jej časti. Argument kritiky spočíva v tom, že takto sa zdravotná dokumentácia v súčasnosti sprístupňuje len znalcovi, a to len so súhlasom prokurátora alebo súdu z taxatívne vymedzeného dôvodu v § 25 ods. 5</w:t>
      </w:r>
      <w:r w:rsidRPr="006C02DC">
        <w:rPr>
          <w:rFonts w:eastAsia="Calibri"/>
        </w:rPr>
        <w:t>.“.  Na základe konzultácie predkladateľky návrhu zákona s komisárom pre osoby so zdravotným postihnutím bolo odporučené vypustenie štvrtej vety § 25 ods. 8.</w:t>
      </w:r>
    </w:p>
    <w:p w:rsidR="006C02DC" w:rsidRPr="006C02DC" w:rsidRDefault="006C02DC" w:rsidP="006C02DC">
      <w:pPr>
        <w:spacing w:line="240" w:lineRule="auto"/>
        <w:jc w:val="both"/>
        <w:rPr>
          <w:rFonts w:eastAsia="Calibri"/>
          <w:i/>
        </w:rPr>
      </w:pPr>
    </w:p>
    <w:p w:rsidR="006C02DC" w:rsidRPr="006C02DC" w:rsidRDefault="006C02DC" w:rsidP="006C02DC">
      <w:pPr>
        <w:spacing w:line="240" w:lineRule="auto"/>
        <w:jc w:val="both"/>
        <w:rPr>
          <w:rFonts w:eastAsia="Calibri"/>
          <w:b/>
        </w:rPr>
      </w:pPr>
      <w:r w:rsidRPr="006C02DC">
        <w:rPr>
          <w:rFonts w:eastAsia="Calibri"/>
          <w:b/>
        </w:rPr>
        <w:t xml:space="preserve"> </w:t>
      </w:r>
      <w:r w:rsidRPr="006C02DC">
        <w:rPr>
          <w:rFonts w:eastAsia="Calibri"/>
          <w:b/>
        </w:rPr>
        <w:tab/>
      </w:r>
      <w:r w:rsidRPr="006C02DC">
        <w:rPr>
          <w:rFonts w:eastAsia="Calibri"/>
          <w:b/>
        </w:rPr>
        <w:tab/>
      </w:r>
      <w:r w:rsidRPr="006C02DC">
        <w:rPr>
          <w:rFonts w:eastAsia="Calibri"/>
          <w:b/>
        </w:rPr>
        <w:tab/>
        <w:t>Výbor NR SR pre zdravotníctvo</w:t>
      </w:r>
    </w:p>
    <w:p w:rsidR="006C02DC" w:rsidRDefault="006C02DC" w:rsidP="006C02DC">
      <w:pPr>
        <w:spacing w:line="240" w:lineRule="auto"/>
        <w:jc w:val="both"/>
        <w:rPr>
          <w:rFonts w:eastAsia="Calibri"/>
        </w:rPr>
      </w:pPr>
    </w:p>
    <w:p w:rsidR="006C02DC" w:rsidRDefault="006C02DC" w:rsidP="006C02DC">
      <w:pPr>
        <w:pStyle w:val="Default"/>
        <w:ind w:left="2835"/>
        <w:jc w:val="both"/>
        <w:rPr>
          <w:rFonts w:ascii="Arial" w:hAnsi="Arial" w:cs="Arial"/>
          <w:b/>
          <w:bCs/>
        </w:rPr>
      </w:pPr>
      <w:r w:rsidRPr="00EB0E27">
        <w:rPr>
          <w:rFonts w:ascii="Arial" w:hAnsi="Arial" w:cs="Arial"/>
          <w:b/>
          <w:bCs/>
        </w:rPr>
        <w:t>gestorský výbor odporúča</w:t>
      </w:r>
      <w:r w:rsidR="001679EC">
        <w:rPr>
          <w:rFonts w:ascii="Arial" w:hAnsi="Arial" w:cs="Arial"/>
          <w:b/>
          <w:bCs/>
        </w:rPr>
        <w:t xml:space="preserve">  s c h v á l i ť</w:t>
      </w:r>
    </w:p>
    <w:p w:rsidR="001679EC" w:rsidRPr="00EB0E27" w:rsidRDefault="001679EC" w:rsidP="006C02DC">
      <w:pPr>
        <w:pStyle w:val="Default"/>
        <w:ind w:left="2835"/>
        <w:jc w:val="both"/>
        <w:rPr>
          <w:rFonts w:ascii="Arial" w:hAnsi="Arial" w:cs="Arial"/>
          <w:b/>
          <w:bCs/>
        </w:rPr>
      </w:pPr>
    </w:p>
    <w:p w:rsidR="006C02DC" w:rsidRPr="006C02DC" w:rsidRDefault="006C02DC" w:rsidP="006C02DC">
      <w:pPr>
        <w:spacing w:line="240" w:lineRule="auto"/>
        <w:jc w:val="both"/>
        <w:rPr>
          <w:rFonts w:eastAsia="Calibri"/>
        </w:rPr>
      </w:pPr>
    </w:p>
    <w:p w:rsidR="006C02DC" w:rsidRPr="006C02DC" w:rsidRDefault="006C02DC" w:rsidP="006C02DC">
      <w:pPr>
        <w:spacing w:line="240" w:lineRule="auto"/>
        <w:ind w:left="0"/>
        <w:jc w:val="both"/>
        <w:rPr>
          <w:rFonts w:eastAsia="Calibri"/>
        </w:rPr>
      </w:pPr>
      <w:r>
        <w:rPr>
          <w:rFonts w:eastAsia="Calibri"/>
          <w:b/>
        </w:rPr>
        <w:t xml:space="preserve">4. </w:t>
      </w:r>
      <w:r w:rsidRPr="006C02DC">
        <w:rPr>
          <w:rFonts w:eastAsia="Calibri"/>
          <w:b/>
        </w:rPr>
        <w:t>V čl. I bod 2.znie:</w:t>
      </w:r>
    </w:p>
    <w:p w:rsidR="006C02DC" w:rsidRPr="006C02DC" w:rsidRDefault="006C02DC" w:rsidP="006C02DC">
      <w:pPr>
        <w:spacing w:line="240" w:lineRule="auto"/>
        <w:jc w:val="both"/>
        <w:rPr>
          <w:rFonts w:eastAsia="Calibri"/>
        </w:rPr>
      </w:pPr>
    </w:p>
    <w:p w:rsidR="006C02DC" w:rsidRPr="006C02DC" w:rsidRDefault="006C02DC" w:rsidP="006C02DC">
      <w:pPr>
        <w:spacing w:line="240" w:lineRule="auto"/>
        <w:ind w:left="284"/>
        <w:jc w:val="both"/>
        <w:rPr>
          <w:rFonts w:eastAsia="Calibri"/>
        </w:rPr>
      </w:pPr>
      <w:r w:rsidRPr="006C02DC">
        <w:rPr>
          <w:rFonts w:eastAsia="Calibri"/>
        </w:rPr>
        <w:t>„2. § 25 sa dopĺňa odsekom 8, ktorý znie:</w:t>
      </w:r>
    </w:p>
    <w:p w:rsidR="006C02DC" w:rsidRPr="006C02DC" w:rsidRDefault="006C02DC" w:rsidP="006C02DC">
      <w:pPr>
        <w:spacing w:line="240" w:lineRule="auto"/>
        <w:ind w:left="567"/>
        <w:jc w:val="both"/>
        <w:rPr>
          <w:rFonts w:eastAsia="Calibri"/>
        </w:rPr>
      </w:pPr>
      <w:r w:rsidRPr="006C02DC">
        <w:rPr>
          <w:rFonts w:eastAsia="Calibri"/>
        </w:rPr>
        <w:t>„(8) Komisár pre osoby so zdravotným postihnutím a osoba poverená podľa odseku 1 písm. o) vykonávajú nahliadanie do zdravotnej dokumentácie v rozsahu nevyhnutnom na posudzovanie dodržiavania práv osoby so zdravotným postihnutím  a v rozsahu nevyhnutnom na monitorovanie dodržiavania práv osoby so zdravotným postihnutím podľa osobitného predpisu.</w:t>
      </w:r>
      <w:r w:rsidRPr="006C02DC">
        <w:rPr>
          <w:rFonts w:eastAsia="Calibri"/>
          <w:vertAlign w:val="superscript"/>
        </w:rPr>
        <w:t>39ab</w:t>
      </w:r>
      <w:r w:rsidRPr="006C02DC">
        <w:rPr>
          <w:rFonts w:eastAsia="Calibri"/>
        </w:rPr>
        <w:t xml:space="preserve">) Komisár pre osoby so zdravotným postihnutím alebo osoba poverená podľa odseku 1 písm. o) je pred nahliadnutím do zdravotnej dokumentácie povinná informovať osobu so zdravotným postihnutím o potrebe nahliadnuť do jej zdravotnej dokumentácie. Ak osoba so zdravotným postihnutím je nespôsobilá dať informovaný súhlas [§ 6 odsek 1 písm. b)], komisár pre osoby so zdravotným postihnutím alebo osoba poverená podľa odseku 1 písm. o) je pred nahliadnutím do zdravotnej dokumentácie povinná informovať zákonného zástupcu podľa § 6 ods. 1 písm. b). Osoba so zdravotným postihnutím je oprávnená zakázať nahliadanie do zdravotnej dokumentácie komisárovi pre osoby so zdravotným postihnutím a osobe poverenej podľa odseku 1 písm. o). Ak osoba so zdravotným postihnutím je nespôsobilá dať informovaný súhlas [§ 6 odsek 1 písm. b)], zakázať nahliadanie do zdravotnej dokumentácie komisárovi pre osoby so zdravotným postihnutím a osobe poverenej podľa odseku 1 písm. o) je </w:t>
      </w:r>
      <w:r w:rsidRPr="006C02DC">
        <w:rPr>
          <w:rFonts w:eastAsia="Calibri"/>
        </w:rPr>
        <w:lastRenderedPageBreak/>
        <w:t xml:space="preserve">oprávnený zákonný zástupca podľa § 6 ods. 1 písm. b).  Zákaz musí byť vyhotovený písomne a podpísaný osobou so zdravotným postihnutím alebo zákonným zástupcom podľa § 6 ods. 1 písm. b). Zákaz môže osoba so zdravotným postihnutím alebo zákonný zástupca podľa § 6 ods. 1 písm. b) kedykoľvek písomne odvolať. Zákaz osoby so zdravotným postihnutím alebo zákonného zástupcu podľa § 6 ods. 1 písm. b)  nahliadať do zdravotnej dokumentácie a odvolanie tohto zákazu sú súčasťou zdravotnej dokumentácie.“.  </w:t>
      </w:r>
    </w:p>
    <w:p w:rsidR="006C02DC" w:rsidRPr="006C02DC" w:rsidRDefault="006C02DC" w:rsidP="006C02DC">
      <w:pPr>
        <w:spacing w:line="240" w:lineRule="auto"/>
        <w:jc w:val="both"/>
        <w:rPr>
          <w:rFonts w:eastAsia="Calibri"/>
        </w:rPr>
      </w:pPr>
    </w:p>
    <w:p w:rsidR="006C02DC" w:rsidRPr="006C02DC" w:rsidRDefault="006C02DC" w:rsidP="006C02DC">
      <w:pPr>
        <w:spacing w:line="240" w:lineRule="auto"/>
        <w:jc w:val="both"/>
        <w:rPr>
          <w:rFonts w:eastAsia="Calibri"/>
        </w:rPr>
      </w:pPr>
    </w:p>
    <w:p w:rsidR="006C02DC" w:rsidRPr="006C02DC" w:rsidRDefault="006C02DC" w:rsidP="006C02DC">
      <w:pPr>
        <w:spacing w:line="240" w:lineRule="auto"/>
        <w:ind w:left="2835"/>
        <w:jc w:val="both"/>
        <w:rPr>
          <w:rFonts w:eastAsia="Calibri"/>
          <w:bCs w:val="0"/>
        </w:rPr>
      </w:pPr>
      <w:r w:rsidRPr="006C02DC">
        <w:rPr>
          <w:rFonts w:eastAsia="Calibri"/>
          <w:b/>
        </w:rPr>
        <w:t xml:space="preserve">Vymedzenie rozsahu nahliadania: </w:t>
      </w:r>
      <w:r w:rsidRPr="006C02DC">
        <w:rPr>
          <w:rFonts w:eastAsia="Calibri"/>
        </w:rPr>
        <w:t>V </w:t>
      </w:r>
      <w:r w:rsidRPr="006C02DC">
        <w:rPr>
          <w:rFonts w:eastAsia="Calibri"/>
          <w:b/>
        </w:rPr>
        <w:t>prvej vete</w:t>
      </w:r>
      <w:r w:rsidRPr="006C02DC">
        <w:rPr>
          <w:rFonts w:eastAsia="Calibri"/>
        </w:rPr>
        <w:t xml:space="preserve"> odseku 8 sa špecifikuje rozsah vykonávania nahliadania do zdravotnej dokumentácie. Rozsah sa v porovnaní s návrhom zákona zužuje na rozsah „</w:t>
      </w:r>
      <w:r w:rsidRPr="006C02DC">
        <w:rPr>
          <w:rFonts w:eastAsia="Calibri"/>
          <w:i/>
        </w:rPr>
        <w:t>nevyhnutný na posudzovanie dodržiavania práv osoby so zdravotným postihnutím  a rozsah nevyhnutný na monitorovanie dodržiavania práv osoby so zdravotným postihnutím podľa osobitného predpisu.</w:t>
      </w:r>
      <w:r w:rsidRPr="006C02DC">
        <w:rPr>
          <w:rFonts w:eastAsia="Calibri"/>
        </w:rPr>
        <w:t>“.</w:t>
      </w:r>
      <w:r w:rsidRPr="006C02DC">
        <w:rPr>
          <w:rFonts w:eastAsia="Calibri"/>
          <w:i/>
        </w:rPr>
        <w:t xml:space="preserve"> </w:t>
      </w:r>
      <w:r w:rsidRPr="006C02DC">
        <w:rPr>
          <w:rFonts w:eastAsia="Calibri"/>
        </w:rPr>
        <w:t xml:space="preserve"> Potreba špecifikovania rozsahu vyplynula z rozpravy poslancov Výboru NR SR pre zdravotníctvo. Návrh nadväzuje na platné ustanovenia § 25 ods. 1, ktoré vo viacerých častiach vymedzujú rozsah slovami: napr. písm. a): „</w:t>
      </w:r>
      <w:r w:rsidRPr="006C02DC">
        <w:rPr>
          <w:rFonts w:eastAsia="Calibri"/>
          <w:i/>
        </w:rPr>
        <w:t>v celom rozsahu</w:t>
      </w:r>
      <w:r w:rsidRPr="006C02DC">
        <w:rPr>
          <w:rFonts w:eastAsia="Calibri"/>
        </w:rPr>
        <w:t>“; písm. c): „</w:t>
      </w:r>
      <w:r w:rsidRPr="006C02DC">
        <w:rPr>
          <w:rFonts w:eastAsia="Calibri"/>
          <w:i/>
        </w:rPr>
        <w:t>v nevyhnutnom rozsahu uvedenom v plnomocenstve</w:t>
      </w:r>
      <w:r w:rsidRPr="006C02DC">
        <w:rPr>
          <w:rFonts w:eastAsia="Calibri"/>
        </w:rPr>
        <w:t>“; písm. d):  „</w:t>
      </w:r>
      <w:r w:rsidRPr="006C02DC">
        <w:rPr>
          <w:rFonts w:eastAsia="Calibri"/>
          <w:i/>
        </w:rPr>
        <w:t>na účely kontrolnej činnosti</w:t>
      </w:r>
      <w:hyperlink r:id="rId7" w:anchor="poznamky.poznamka-36" w:tooltip="Odkaz na predpis alebo ustanovenie" w:history="1">
        <w:r w:rsidRPr="006C02DC">
          <w:rPr>
            <w:rStyle w:val="Hypertextovprepojenie"/>
            <w:rFonts w:eastAsia="Calibri"/>
            <w:i/>
            <w:color w:val="auto"/>
            <w:u w:val="none"/>
            <w:vertAlign w:val="superscript"/>
          </w:rPr>
          <w:t>36</w:t>
        </w:r>
        <w:r w:rsidRPr="006C02DC">
          <w:rPr>
            <w:rStyle w:val="Hypertextovprepojenie"/>
            <w:rFonts w:eastAsia="Calibri"/>
            <w:i/>
            <w:color w:val="auto"/>
            <w:u w:val="none"/>
          </w:rPr>
          <w:t>)</w:t>
        </w:r>
      </w:hyperlink>
      <w:r w:rsidRPr="006C02DC">
        <w:rPr>
          <w:rFonts w:eastAsia="Calibri"/>
          <w:i/>
        </w:rPr>
        <w:t xml:space="preserve"> v celom rozsahu</w:t>
      </w:r>
      <w:r w:rsidRPr="006C02DC">
        <w:rPr>
          <w:rFonts w:eastAsia="Calibri"/>
        </w:rPr>
        <w:t>“;  písm. l): „</w:t>
      </w:r>
      <w:r w:rsidRPr="006C02DC">
        <w:rPr>
          <w:rFonts w:eastAsia="Calibri"/>
          <w:i/>
        </w:rPr>
        <w:t>v rozsahu kontroly výkonu príslušného zdravotníckeho povolania</w:t>
      </w:r>
      <w:r w:rsidRPr="006C02DC">
        <w:rPr>
          <w:rFonts w:eastAsia="Calibri"/>
        </w:rPr>
        <w:t xml:space="preserve">“.   </w:t>
      </w:r>
    </w:p>
    <w:p w:rsidR="006C02DC" w:rsidRPr="006C02DC" w:rsidRDefault="006C02DC" w:rsidP="006C02DC">
      <w:pPr>
        <w:spacing w:line="240" w:lineRule="auto"/>
        <w:ind w:left="2835"/>
        <w:jc w:val="both"/>
        <w:rPr>
          <w:rFonts w:eastAsia="Calibri"/>
          <w:bCs w:val="0"/>
        </w:rPr>
      </w:pPr>
      <w:r w:rsidRPr="006C02DC">
        <w:rPr>
          <w:rFonts w:eastAsia="Calibri"/>
          <w:b/>
        </w:rPr>
        <w:t xml:space="preserve">Informačná povinnosť: </w:t>
      </w:r>
      <w:r w:rsidRPr="006C02DC">
        <w:rPr>
          <w:rFonts w:eastAsia="Calibri"/>
        </w:rPr>
        <w:t>V </w:t>
      </w:r>
      <w:r w:rsidRPr="006C02DC">
        <w:rPr>
          <w:rFonts w:eastAsia="Calibri"/>
          <w:b/>
        </w:rPr>
        <w:t>druhej vete</w:t>
      </w:r>
      <w:r w:rsidRPr="006C02DC">
        <w:rPr>
          <w:rFonts w:eastAsia="Calibri"/>
        </w:rPr>
        <w:t xml:space="preserve"> odseku 8 sa zavádza informačná povinnosť vo vzťahu k osobe so zdravotným postihnutím o potrebe nahliadnuť do zdravotnej dokumentácie. Potreba  zavedenia informačnej povinnosti vyplynula z rozpravy poslancov Výboru NR SR pre zdravotníctvo. Cieľom ustanovenia je, aby dotknutá osoba mohla spraviť informované rozhodnutie a po informovaní mohla prípadne využiť svoje novo konštituované právo (</w:t>
      </w:r>
      <w:r w:rsidRPr="006C02DC">
        <w:rPr>
          <w:rFonts w:eastAsia="Calibri"/>
          <w:b/>
        </w:rPr>
        <w:t>štvrtá až ôsma</w:t>
      </w:r>
      <w:r w:rsidRPr="006C02DC">
        <w:rPr>
          <w:rFonts w:eastAsia="Calibri"/>
        </w:rPr>
        <w:t xml:space="preserve"> </w:t>
      </w:r>
      <w:r w:rsidRPr="006C02DC">
        <w:rPr>
          <w:rFonts w:eastAsia="Calibri"/>
          <w:b/>
        </w:rPr>
        <w:t>veta</w:t>
      </w:r>
      <w:r w:rsidRPr="006C02DC">
        <w:rPr>
          <w:rFonts w:eastAsia="Calibri"/>
        </w:rPr>
        <w:t xml:space="preserve"> odseku 8) zakázať nahliadanie do zdravotnej dokumentácie. V </w:t>
      </w:r>
      <w:r w:rsidRPr="006C02DC">
        <w:rPr>
          <w:rFonts w:eastAsia="Calibri"/>
          <w:b/>
        </w:rPr>
        <w:t>tretej vete</w:t>
      </w:r>
      <w:r w:rsidRPr="006C02DC">
        <w:rPr>
          <w:rFonts w:eastAsia="Calibri"/>
        </w:rPr>
        <w:t xml:space="preserve"> odseku 8 sa pamätá na situácie, ak osoba so zdravotným postihnutím je nespôsobilá dať informovaný súhlas. Návrh nadväzuje už na platné znenie ustanovenia § 6 odsek 1 písm. b) zákona. V tomto prípade musí komisár pre osoby so zdravotným postihnutím alebo osoba poverená informovať zákonného zástupcu osoby so zdravotným postihnutím.   </w:t>
      </w:r>
    </w:p>
    <w:p w:rsidR="006C02DC" w:rsidRPr="006C02DC" w:rsidRDefault="006C02DC" w:rsidP="006C02DC">
      <w:pPr>
        <w:spacing w:line="240" w:lineRule="auto"/>
        <w:ind w:left="2835"/>
        <w:jc w:val="both"/>
        <w:rPr>
          <w:rFonts w:eastAsia="Calibri"/>
          <w:b/>
          <w:bCs w:val="0"/>
        </w:rPr>
      </w:pPr>
      <w:r w:rsidRPr="006C02DC">
        <w:rPr>
          <w:rFonts w:eastAsia="Calibri"/>
          <w:b/>
        </w:rPr>
        <w:t>Právo zakázať nahliadanie do zdravotnej dokumentácie</w:t>
      </w:r>
      <w:r w:rsidRPr="006C02DC">
        <w:rPr>
          <w:rFonts w:eastAsia="Calibri"/>
        </w:rPr>
        <w:t xml:space="preserve">: </w:t>
      </w:r>
      <w:r w:rsidRPr="006C02DC">
        <w:rPr>
          <w:rFonts w:eastAsia="Calibri"/>
          <w:b/>
        </w:rPr>
        <w:t>štvrtá veta</w:t>
      </w:r>
      <w:r w:rsidRPr="006C02DC">
        <w:rPr>
          <w:rFonts w:eastAsia="Calibri"/>
        </w:rPr>
        <w:t xml:space="preserve"> odseku 8 ukotvuje právo osoby so zdravotným postihnutím zakázať nahliadanie do zdravotnej dokumentácie komisárovi pre osoby so zdravotným postihnutím a osobám povereným na výkon oprávnenia. Potreba ukotvenia zákazu vyplynula z rozpravy poslancov Výboru NR SR pre zdravotníctvo. V </w:t>
      </w:r>
      <w:r w:rsidRPr="006C02DC">
        <w:rPr>
          <w:rFonts w:eastAsia="Calibri"/>
          <w:b/>
        </w:rPr>
        <w:t>piatej vete</w:t>
      </w:r>
      <w:r w:rsidRPr="006C02DC">
        <w:rPr>
          <w:rFonts w:eastAsia="Calibri"/>
        </w:rPr>
        <w:t xml:space="preserve"> odseku 8 sa pamätá na situácie, keď osoba </w:t>
      </w:r>
      <w:r w:rsidRPr="006C02DC">
        <w:rPr>
          <w:rFonts w:eastAsia="Calibri"/>
        </w:rPr>
        <w:lastRenderedPageBreak/>
        <w:t xml:space="preserve">so zdravotným postihnutím je nespôsobilá dať informovaný súhlas. Návrh nadväzuje už na platné znenie ustanovenia § 6 odsek 1 písm. b) zákona. V tomto prípade zakázať nahliadanie do zdravotnej dokumentácie komisárovi pre osoby so zdravotným postihnutím a osobe poverenej je oprávnený zákonný zástupca osoby so zdravotným postihnutím.  </w:t>
      </w:r>
    </w:p>
    <w:p w:rsidR="006C02DC" w:rsidRPr="006C02DC" w:rsidRDefault="006C02DC" w:rsidP="006C02DC">
      <w:pPr>
        <w:spacing w:line="240" w:lineRule="auto"/>
        <w:ind w:left="2835"/>
        <w:jc w:val="both"/>
        <w:rPr>
          <w:rFonts w:eastAsia="Calibri"/>
          <w:b/>
          <w:bCs w:val="0"/>
        </w:rPr>
      </w:pPr>
      <w:r w:rsidRPr="006C02DC">
        <w:rPr>
          <w:rFonts w:eastAsia="Calibri"/>
          <w:b/>
        </w:rPr>
        <w:t>Forma zákazu: Šiesta veta</w:t>
      </w:r>
      <w:r w:rsidRPr="006C02DC">
        <w:rPr>
          <w:rFonts w:eastAsia="Calibri"/>
        </w:rPr>
        <w:t xml:space="preserve"> upravuje formu zákazu. V návrhu sa zavádza písomná forma. Zákaz musí byť podpísaný osobou so zdravotným postihnutím resp. jej zákonným zástupcom. S cieľom odťažiť osobu od nákladov na osvedčenie podpisu notárom alebo matričným úradom a aj s cieľom umožniť uplatnenie práva zákazu namieste (flexibilne t.j. bezprostredne po tom ako komisár splnil svoju informačnú  povinnosť vo vzťahu k osobe so zdravotným postihnutím, ktorá je ukotvená v </w:t>
      </w:r>
      <w:r w:rsidRPr="006C02DC">
        <w:rPr>
          <w:rFonts w:eastAsia="Calibri"/>
          <w:b/>
        </w:rPr>
        <w:t>druhej</w:t>
      </w:r>
      <w:r w:rsidRPr="006C02DC">
        <w:rPr>
          <w:rFonts w:eastAsia="Calibri"/>
        </w:rPr>
        <w:t xml:space="preserve"> vete odseku 8) sa nevyžaduje osvedčenie podpisu. Dôvodom, že sa nevyžaduje osvedčenie podpisu je odstránenie administratívnej prekážky resp. sťaženia uplatnenia práva osoby so zdravotným postihnutím. Požiadavka osvedčenia podpisu je legitímna napríklad pri splnomocnení osoby podľa písmena a) alebo b) platného § 25 ods. 1 zákona. V prípade udeľovania splnomocnenania však ide o závažné rozhodnutie t.</w:t>
      </w:r>
      <w:r>
        <w:rPr>
          <w:rFonts w:eastAsia="Calibri"/>
        </w:rPr>
        <w:t xml:space="preserve"> </w:t>
      </w:r>
      <w:r w:rsidRPr="006C02DC">
        <w:rPr>
          <w:rFonts w:eastAsia="Calibri"/>
        </w:rPr>
        <w:t xml:space="preserve">j. rozhodnutie aby iná osoba nahliadala do dokumentácie. V tomto prípade je osvedčenie podpisu dôvodné a potrebné.  </w:t>
      </w:r>
    </w:p>
    <w:p w:rsidR="006C02DC" w:rsidRPr="006C02DC" w:rsidRDefault="006C02DC" w:rsidP="006C02DC">
      <w:pPr>
        <w:spacing w:line="240" w:lineRule="auto"/>
        <w:ind w:left="2835"/>
        <w:jc w:val="both"/>
        <w:rPr>
          <w:bCs w:val="0"/>
        </w:rPr>
      </w:pPr>
      <w:r w:rsidRPr="006C02DC">
        <w:rPr>
          <w:rFonts w:eastAsia="Calibri"/>
          <w:b/>
        </w:rPr>
        <w:t xml:space="preserve">Možnosť odvolania zákazu: siedma veta </w:t>
      </w:r>
      <w:r w:rsidRPr="006C02DC">
        <w:rPr>
          <w:rFonts w:eastAsia="Calibri"/>
        </w:rPr>
        <w:t xml:space="preserve">umožňuje osobe resp. jej zákonnému zástupcovi zákaz kedykoľvek odvolať. Cieľom tohto ustanovenia je podpora autonómie osoby so zdravotným postihnutím v rozhodovaní sa či si želá alebo neželá poskytnúť svoju zdravotnú dokumentáciu komisárovi. </w:t>
      </w:r>
    </w:p>
    <w:p w:rsidR="006C02DC" w:rsidRPr="006C02DC" w:rsidRDefault="006C02DC" w:rsidP="006C02DC">
      <w:pPr>
        <w:spacing w:line="240" w:lineRule="auto"/>
        <w:ind w:left="2835"/>
        <w:jc w:val="both"/>
        <w:rPr>
          <w:bCs w:val="0"/>
        </w:rPr>
      </w:pPr>
      <w:r w:rsidRPr="006C02DC">
        <w:rPr>
          <w:rFonts w:eastAsia="Calibri"/>
          <w:b/>
        </w:rPr>
        <w:t>Zákaz a odvolanie zákazu ako súčasť zdravotnej dokumentácie:  ôsma veta</w:t>
      </w:r>
      <w:r w:rsidRPr="006C02DC">
        <w:rPr>
          <w:rFonts w:eastAsia="Calibri"/>
        </w:rPr>
        <w:t xml:space="preserve"> upravuje, že písomný zákaz a písomné odvolanie zákazu sa stávajú súčasťou zdravotnej dokumentácie. Cieľom je podpora dôkaznej situácie v prípade preskúmavania zákonnosti nahliadania do zdravotnej dokumentácie.  </w:t>
      </w:r>
    </w:p>
    <w:p w:rsidR="006C02DC" w:rsidRDefault="006C02DC" w:rsidP="006C02DC">
      <w:pPr>
        <w:spacing w:line="240" w:lineRule="auto"/>
        <w:jc w:val="both"/>
        <w:rPr>
          <w:rFonts w:eastAsia="Calibri"/>
          <w:b/>
        </w:rPr>
      </w:pPr>
    </w:p>
    <w:p w:rsidR="006C02DC" w:rsidRPr="006C02DC" w:rsidRDefault="006C02DC" w:rsidP="006C02DC">
      <w:pPr>
        <w:spacing w:line="240" w:lineRule="auto"/>
        <w:ind w:left="2136" w:firstLine="696"/>
        <w:jc w:val="both"/>
        <w:rPr>
          <w:rFonts w:eastAsia="Calibri"/>
          <w:b/>
        </w:rPr>
      </w:pPr>
      <w:r w:rsidRPr="006C02DC">
        <w:rPr>
          <w:rFonts w:eastAsia="Calibri"/>
          <w:b/>
        </w:rPr>
        <w:t>Výbor NR SR pre zdravotníctvo</w:t>
      </w:r>
    </w:p>
    <w:p w:rsidR="006C02DC" w:rsidRDefault="006C02DC" w:rsidP="006C02DC">
      <w:pPr>
        <w:spacing w:line="240" w:lineRule="auto"/>
        <w:jc w:val="both"/>
        <w:rPr>
          <w:rFonts w:eastAsia="Calibri"/>
        </w:rPr>
      </w:pPr>
    </w:p>
    <w:p w:rsidR="006C02DC" w:rsidRPr="00EB0E27" w:rsidRDefault="006C02DC" w:rsidP="006C02DC">
      <w:pPr>
        <w:pStyle w:val="Default"/>
        <w:ind w:left="2835"/>
        <w:jc w:val="both"/>
        <w:rPr>
          <w:rFonts w:ascii="Arial" w:hAnsi="Arial" w:cs="Arial"/>
          <w:b/>
          <w:bCs/>
        </w:rPr>
      </w:pPr>
      <w:r w:rsidRPr="00EB0E27">
        <w:rPr>
          <w:rFonts w:ascii="Arial" w:hAnsi="Arial" w:cs="Arial"/>
          <w:b/>
          <w:bCs/>
        </w:rPr>
        <w:t>gestorský výbor odporúča</w:t>
      </w:r>
      <w:r w:rsidR="001679EC">
        <w:rPr>
          <w:rFonts w:ascii="Arial" w:hAnsi="Arial" w:cs="Arial"/>
          <w:b/>
          <w:bCs/>
        </w:rPr>
        <w:t xml:space="preserve">  s c h v á l i ť</w:t>
      </w:r>
    </w:p>
    <w:p w:rsidR="006C02DC" w:rsidRPr="006C02DC" w:rsidRDefault="006C02DC" w:rsidP="006C02DC">
      <w:pPr>
        <w:spacing w:line="240" w:lineRule="auto"/>
        <w:jc w:val="both"/>
        <w:rPr>
          <w:rFonts w:eastAsia="Calibri"/>
        </w:rPr>
      </w:pPr>
    </w:p>
    <w:p w:rsidR="006C02DC" w:rsidRPr="006C02DC" w:rsidRDefault="006C02DC" w:rsidP="007503E5">
      <w:pPr>
        <w:pStyle w:val="Default"/>
        <w:ind w:left="426"/>
        <w:rPr>
          <w:rFonts w:ascii="Arial" w:hAnsi="Arial" w:cs="Arial"/>
          <w:bCs/>
        </w:rPr>
      </w:pPr>
    </w:p>
    <w:p w:rsidR="007503E5" w:rsidRPr="00EB0E27" w:rsidRDefault="007503E5" w:rsidP="007503E5">
      <w:pPr>
        <w:pStyle w:val="Default"/>
        <w:rPr>
          <w:rFonts w:ascii="Arial" w:hAnsi="Arial" w:cs="Arial"/>
          <w:bCs/>
        </w:rPr>
      </w:pPr>
      <w:r w:rsidRPr="007503E5">
        <w:rPr>
          <w:rFonts w:ascii="Arial" w:hAnsi="Arial" w:cs="Arial"/>
          <w:b/>
          <w:bCs/>
        </w:rPr>
        <w:t xml:space="preserve">5. V čl. II </w:t>
      </w:r>
      <w:r w:rsidRPr="00EB0E27">
        <w:rPr>
          <w:rFonts w:ascii="Arial" w:hAnsi="Arial" w:cs="Arial"/>
          <w:bCs/>
        </w:rPr>
        <w:t>sa slová „1. januára“  nahrádzajú slovami „1. apríla“.</w:t>
      </w:r>
    </w:p>
    <w:p w:rsidR="007503E5" w:rsidRPr="00EB0E27" w:rsidRDefault="007503E5" w:rsidP="007503E5">
      <w:pPr>
        <w:pStyle w:val="Default"/>
        <w:ind w:left="3540"/>
        <w:jc w:val="both"/>
        <w:rPr>
          <w:rFonts w:ascii="Arial" w:hAnsi="Arial" w:cs="Arial"/>
        </w:rPr>
      </w:pPr>
    </w:p>
    <w:p w:rsidR="007503E5" w:rsidRPr="00EB0E27" w:rsidRDefault="007503E5" w:rsidP="007503E5">
      <w:pPr>
        <w:pStyle w:val="Default"/>
        <w:ind w:left="2835"/>
        <w:jc w:val="both"/>
        <w:rPr>
          <w:rFonts w:ascii="Arial" w:hAnsi="Arial" w:cs="Arial"/>
          <w:bCs/>
        </w:rPr>
      </w:pPr>
      <w:r w:rsidRPr="00EB0E27">
        <w:rPr>
          <w:rFonts w:ascii="Arial" w:hAnsi="Arial" w:cs="Arial"/>
        </w:rPr>
        <w:t xml:space="preserve">Zmena účinnosti sa navrhuje z dôvodu trvania legislatívneho procesu. Z tohto dôvodu je potrebné zmeniť účinnosť zákona tak, aby boli  dodržané požiadavky a </w:t>
      </w:r>
      <w:r w:rsidRPr="00EB0E27">
        <w:rPr>
          <w:rFonts w:ascii="Arial" w:hAnsi="Arial" w:cs="Arial"/>
        </w:rPr>
        <w:lastRenderedPageBreak/>
        <w:t>lehoty stanovené Ústavou Slovenskej republiky [čl. 87 ods. 2 až 4 a čl. 102 ods. 1 písm. o)].</w:t>
      </w:r>
    </w:p>
    <w:p w:rsidR="007503E5" w:rsidRPr="00EB0E27" w:rsidRDefault="007503E5" w:rsidP="007503E5">
      <w:pPr>
        <w:ind w:left="2835"/>
        <w:rPr>
          <w:bCs w:val="0"/>
          <w:lang w:eastAsia="sk-SK"/>
        </w:rPr>
      </w:pPr>
    </w:p>
    <w:p w:rsidR="007503E5" w:rsidRPr="00EB0E27" w:rsidRDefault="007503E5" w:rsidP="007503E5">
      <w:pPr>
        <w:pStyle w:val="Default"/>
        <w:ind w:left="2835"/>
        <w:jc w:val="both"/>
        <w:rPr>
          <w:rFonts w:ascii="Arial" w:hAnsi="Arial" w:cs="Arial"/>
          <w:b/>
          <w:bCs/>
        </w:rPr>
      </w:pPr>
      <w:r w:rsidRPr="00EB0E27">
        <w:rPr>
          <w:rFonts w:ascii="Arial" w:hAnsi="Arial" w:cs="Arial"/>
          <w:b/>
          <w:bCs/>
        </w:rPr>
        <w:t>Ústavnoprávny výbor NR SR</w:t>
      </w:r>
    </w:p>
    <w:p w:rsidR="007503E5" w:rsidRPr="00EB0E27" w:rsidRDefault="007503E5" w:rsidP="007503E5">
      <w:pPr>
        <w:pStyle w:val="Default"/>
        <w:ind w:left="2835"/>
        <w:jc w:val="both"/>
        <w:rPr>
          <w:rFonts w:ascii="Arial" w:hAnsi="Arial" w:cs="Arial"/>
          <w:b/>
          <w:bCs/>
        </w:rPr>
      </w:pPr>
      <w:r w:rsidRPr="00EB0E27">
        <w:rPr>
          <w:rFonts w:ascii="Arial" w:hAnsi="Arial" w:cs="Arial"/>
          <w:b/>
          <w:bCs/>
        </w:rPr>
        <w:t>Výbor NR SR pre sociálne veci</w:t>
      </w:r>
    </w:p>
    <w:p w:rsidR="007503E5" w:rsidRDefault="00C51BFB" w:rsidP="007503E5">
      <w:pPr>
        <w:pStyle w:val="Default"/>
        <w:ind w:left="2835"/>
        <w:jc w:val="both"/>
        <w:rPr>
          <w:rFonts w:ascii="Arial" w:hAnsi="Arial" w:cs="Arial"/>
          <w:b/>
          <w:bCs/>
        </w:rPr>
      </w:pPr>
      <w:r>
        <w:rPr>
          <w:rFonts w:ascii="Arial" w:hAnsi="Arial" w:cs="Arial"/>
          <w:b/>
          <w:bCs/>
        </w:rPr>
        <w:t>Výbor NR SR pre zdravotníctvo</w:t>
      </w:r>
    </w:p>
    <w:p w:rsidR="00C51BFB" w:rsidRPr="00EB0E27" w:rsidRDefault="00C51BFB" w:rsidP="007503E5">
      <w:pPr>
        <w:pStyle w:val="Default"/>
        <w:ind w:left="2835"/>
        <w:jc w:val="both"/>
        <w:rPr>
          <w:rFonts w:ascii="Arial" w:hAnsi="Arial" w:cs="Arial"/>
          <w:b/>
          <w:bCs/>
        </w:rPr>
      </w:pPr>
    </w:p>
    <w:p w:rsidR="00F23595" w:rsidRPr="007503E5" w:rsidRDefault="007503E5" w:rsidP="007503E5">
      <w:pPr>
        <w:pStyle w:val="Default"/>
        <w:ind w:left="2835"/>
        <w:jc w:val="both"/>
        <w:rPr>
          <w:rFonts w:ascii="Arial" w:hAnsi="Arial" w:cs="Arial"/>
          <w:b/>
          <w:bCs/>
        </w:rPr>
      </w:pPr>
      <w:r>
        <w:rPr>
          <w:rFonts w:ascii="Arial" w:hAnsi="Arial" w:cs="Arial"/>
          <w:b/>
          <w:bCs/>
        </w:rPr>
        <w:t>gestorský výbor odporúča</w:t>
      </w:r>
      <w:r w:rsidR="001679EC">
        <w:rPr>
          <w:rFonts w:ascii="Arial" w:hAnsi="Arial" w:cs="Arial"/>
          <w:b/>
          <w:bCs/>
        </w:rPr>
        <w:t xml:space="preserve">  s c h v á l i ť</w:t>
      </w:r>
    </w:p>
    <w:p w:rsidR="00F23595" w:rsidRPr="00EB0E27" w:rsidRDefault="00F23595" w:rsidP="00EB0E27">
      <w:pPr>
        <w:spacing w:line="240" w:lineRule="auto"/>
        <w:ind w:left="0"/>
        <w:jc w:val="both"/>
      </w:pPr>
    </w:p>
    <w:p w:rsidR="00F23595" w:rsidRPr="00EB0E27" w:rsidRDefault="00F23595" w:rsidP="00EB0E27">
      <w:pPr>
        <w:spacing w:line="240" w:lineRule="auto"/>
        <w:ind w:left="0"/>
        <w:jc w:val="both"/>
      </w:pPr>
    </w:p>
    <w:p w:rsidR="00F23595" w:rsidRDefault="00F23595" w:rsidP="00F23595">
      <w:pPr>
        <w:ind w:left="0"/>
        <w:jc w:val="center"/>
        <w:rPr>
          <w:b/>
        </w:rPr>
      </w:pPr>
      <w:r w:rsidRPr="00AF40C8">
        <w:rPr>
          <w:b/>
        </w:rPr>
        <w:t>V.</w:t>
      </w:r>
    </w:p>
    <w:p w:rsidR="00F23595" w:rsidRPr="00AF40C8" w:rsidRDefault="00F23595" w:rsidP="00F23595">
      <w:pPr>
        <w:ind w:left="0"/>
        <w:jc w:val="center"/>
        <w:rPr>
          <w:b/>
        </w:rPr>
      </w:pPr>
    </w:p>
    <w:p w:rsidR="00F23595" w:rsidRPr="00DF1F05" w:rsidRDefault="00F23595" w:rsidP="00F23595">
      <w:pPr>
        <w:spacing w:line="240" w:lineRule="auto"/>
        <w:ind w:left="0" w:firstLine="708"/>
        <w:jc w:val="both"/>
      </w:pPr>
      <w:r w:rsidRPr="00B03A31">
        <w:rPr>
          <w:color w:val="000000" w:themeColor="text1"/>
        </w:rPr>
        <w:t xml:space="preserve">Gestorský výbor na základe stanovísk výborov </w:t>
      </w:r>
      <w:r w:rsidRPr="001D6882">
        <w:rPr>
          <w:color w:val="000000" w:themeColor="text1"/>
        </w:rPr>
        <w:t>k </w:t>
      </w:r>
      <w:r>
        <w:t>n</w:t>
      </w:r>
      <w:r w:rsidRPr="00F23595">
        <w:t>ávrhu skupiny poslancov Národnej rady Slovenskej republiky na vydanie zákona, ktorým sa mení a dopĺňa zákon č. 576/2004 Z. z. o zdravotnej starostlivosti, službách súvisiacich s poskytovaním zdravotnej starostlivosti a o zmene a doplnení niektorých zákonov</w:t>
      </w:r>
      <w:r>
        <w:t>,</w:t>
      </w:r>
      <w:r w:rsidRPr="00B433C9">
        <w:t xml:space="preserve">  </w:t>
      </w:r>
      <w:r w:rsidRPr="00B433C9">
        <w:rPr>
          <w:noProof/>
        </w:rPr>
        <w:t xml:space="preserve">vyjadrených v </w:t>
      </w:r>
      <w:r w:rsidRPr="00B433C9">
        <w:rPr>
          <w:color w:val="000000" w:themeColor="text1"/>
        </w:rPr>
        <w:t>uzneseniach uvedených pod bodom IV. tejto správy</w:t>
      </w:r>
      <w:r w:rsidRPr="00263D36">
        <w:rPr>
          <w:color w:val="000000" w:themeColor="text1"/>
        </w:rPr>
        <w:t xml:space="preserve"> a v stanov</w:t>
      </w:r>
      <w:r w:rsidRPr="00B03A31">
        <w:rPr>
          <w:color w:val="000000" w:themeColor="text1"/>
        </w:rPr>
        <w:t>isku gestorského výboru odporúča Národnej rade Slovenskej republiky</w:t>
      </w:r>
      <w:r w:rsidRPr="00F23595">
        <w:t xml:space="preserve"> </w:t>
      </w:r>
      <w:r>
        <w:t>n</w:t>
      </w:r>
      <w:r w:rsidRPr="00F23595">
        <w:t xml:space="preserve">ávrhu skupiny poslancov Národnej rady Slovenskej republiky na vydanie zákona, ktorým sa mení a dopĺňa zákon č. 576/2004 Z. z. o zdravotnej starostlivosti, službách súvisiacich s poskytovaním zdravotnej starostlivosti a o zmene a doplnení niektorých zákonov </w:t>
      </w:r>
      <w:r w:rsidRPr="00ED72B0">
        <w:t xml:space="preserve"> </w:t>
      </w:r>
      <w:r w:rsidRPr="00263D36">
        <w:rPr>
          <w:b/>
          <w:color w:val="000000" w:themeColor="text1"/>
        </w:rPr>
        <w:t>schváliť   s</w:t>
      </w:r>
      <w:r>
        <w:rPr>
          <w:b/>
          <w:color w:val="000000" w:themeColor="text1"/>
        </w:rPr>
        <w:t> pozmeňujúcimi a doplňujúcimi návrhmi.</w:t>
      </w:r>
      <w:r w:rsidRPr="00263D36">
        <w:rPr>
          <w:b/>
          <w:color w:val="000000" w:themeColor="text1"/>
        </w:rPr>
        <w:t xml:space="preserve"> </w:t>
      </w:r>
    </w:p>
    <w:p w:rsidR="00F23595" w:rsidRPr="00263D36" w:rsidRDefault="00F23595" w:rsidP="00F23595">
      <w:pPr>
        <w:spacing w:line="240" w:lineRule="auto"/>
        <w:ind w:left="0"/>
        <w:jc w:val="both"/>
        <w:rPr>
          <w:b/>
          <w:color w:val="000000" w:themeColor="text1"/>
        </w:rPr>
      </w:pPr>
    </w:p>
    <w:p w:rsidR="00F23595" w:rsidRDefault="00F23595" w:rsidP="00F23595">
      <w:pPr>
        <w:ind w:left="0" w:firstLine="708"/>
        <w:jc w:val="both"/>
        <w:rPr>
          <w:color w:val="000000" w:themeColor="text1"/>
        </w:rPr>
      </w:pPr>
      <w:r w:rsidRPr="00ED72B0">
        <w:rPr>
          <w:color w:val="000000" w:themeColor="text1"/>
        </w:rPr>
        <w:t>1.</w:t>
      </w:r>
      <w:r>
        <w:rPr>
          <w:color w:val="000000" w:themeColor="text1"/>
        </w:rPr>
        <w:t xml:space="preserve"> Spoločná správa obsahuje </w:t>
      </w:r>
      <w:r w:rsidR="00D25CA3" w:rsidRPr="00C51BFB">
        <w:rPr>
          <w:b/>
          <w:color w:val="000000" w:themeColor="text1"/>
        </w:rPr>
        <w:t>5</w:t>
      </w:r>
      <w:r w:rsidR="00D25CA3">
        <w:rPr>
          <w:color w:val="000000" w:themeColor="text1"/>
        </w:rPr>
        <w:t xml:space="preserve"> </w:t>
      </w:r>
      <w:r>
        <w:rPr>
          <w:color w:val="000000" w:themeColor="text1"/>
        </w:rPr>
        <w:t>pozmeňujúcich návrhov.</w:t>
      </w:r>
      <w:r w:rsidRPr="00ED72B0">
        <w:rPr>
          <w:color w:val="000000" w:themeColor="text1"/>
        </w:rPr>
        <w:t xml:space="preserve"> </w:t>
      </w:r>
    </w:p>
    <w:p w:rsidR="00F23595" w:rsidRDefault="00F23595" w:rsidP="00F23595">
      <w:pPr>
        <w:ind w:left="0" w:firstLine="708"/>
        <w:jc w:val="both"/>
        <w:rPr>
          <w:b/>
          <w:color w:val="000000" w:themeColor="text1"/>
        </w:rPr>
      </w:pPr>
      <w:r>
        <w:rPr>
          <w:color w:val="000000" w:themeColor="text1"/>
        </w:rPr>
        <w:t xml:space="preserve">Súčasne   výbor navrhol,   aby   sa  </w:t>
      </w:r>
      <w:r w:rsidRPr="003223F9">
        <w:rPr>
          <w:color w:val="000000" w:themeColor="text1"/>
        </w:rPr>
        <w:t xml:space="preserve">o   bodoch </w:t>
      </w:r>
      <w:r w:rsidRPr="00B26655">
        <w:rPr>
          <w:b/>
          <w:color w:val="000000" w:themeColor="text1"/>
        </w:rPr>
        <w:t xml:space="preserve">1 až </w:t>
      </w:r>
      <w:r w:rsidR="006C02DC">
        <w:rPr>
          <w:b/>
          <w:color w:val="000000" w:themeColor="text1"/>
        </w:rPr>
        <w:t>5</w:t>
      </w:r>
      <w:r w:rsidRPr="003223F9">
        <w:rPr>
          <w:b/>
          <w:color w:val="000000" w:themeColor="text1"/>
        </w:rPr>
        <w:t xml:space="preserve"> </w:t>
      </w:r>
    </w:p>
    <w:p w:rsidR="00F23595" w:rsidRPr="003223F9" w:rsidRDefault="00F23595" w:rsidP="00F23595">
      <w:pPr>
        <w:ind w:left="0" w:firstLine="708"/>
        <w:jc w:val="both"/>
        <w:rPr>
          <w:color w:val="000000" w:themeColor="text1"/>
        </w:rPr>
      </w:pPr>
      <w:r w:rsidRPr="003223F9">
        <w:t>hlasovalo</w:t>
      </w:r>
      <w:r>
        <w:t xml:space="preserve"> </w:t>
      </w:r>
      <w:r w:rsidRPr="0028348A">
        <w:rPr>
          <w:b/>
        </w:rPr>
        <w:t>s p o l o č n e</w:t>
      </w:r>
      <w:r w:rsidRPr="003223F9">
        <w:t> </w:t>
      </w:r>
      <w:r>
        <w:t xml:space="preserve">  </w:t>
      </w:r>
      <w:r w:rsidRPr="003223F9">
        <w:t xml:space="preserve">návrhom    gestorského  výboru  </w:t>
      </w:r>
      <w:r w:rsidRPr="0028348A">
        <w:rPr>
          <w:b/>
        </w:rPr>
        <w:t>s c h v á l i ť.</w:t>
      </w:r>
    </w:p>
    <w:p w:rsidR="00F23595" w:rsidRPr="00BC7673" w:rsidRDefault="00F23595" w:rsidP="00F23595">
      <w:pPr>
        <w:ind w:left="0"/>
        <w:jc w:val="both"/>
      </w:pPr>
    </w:p>
    <w:p w:rsidR="00F23595" w:rsidRDefault="00F23595" w:rsidP="00F23595">
      <w:pPr>
        <w:spacing w:line="240" w:lineRule="auto"/>
        <w:ind w:left="0"/>
        <w:jc w:val="both"/>
        <w:rPr>
          <w:color w:val="000000" w:themeColor="text1"/>
        </w:rPr>
      </w:pPr>
      <w:r w:rsidRPr="00263D36">
        <w:rPr>
          <w:color w:val="000000" w:themeColor="text1"/>
        </w:rPr>
        <w:tab/>
        <w:t xml:space="preserve"> 2. Poveril spoločn</w:t>
      </w:r>
      <w:r>
        <w:rPr>
          <w:color w:val="000000" w:themeColor="text1"/>
        </w:rPr>
        <w:t>ú</w:t>
      </w:r>
      <w:r w:rsidRPr="00263D36">
        <w:rPr>
          <w:color w:val="000000" w:themeColor="text1"/>
        </w:rPr>
        <w:t xml:space="preserve"> spravodaj</w:t>
      </w:r>
      <w:r>
        <w:rPr>
          <w:color w:val="000000" w:themeColor="text1"/>
        </w:rPr>
        <w:t>kyňu</w:t>
      </w:r>
      <w:r w:rsidRPr="00263D36">
        <w:rPr>
          <w:color w:val="000000" w:themeColor="text1"/>
        </w:rPr>
        <w:t xml:space="preserve"> výborov </w:t>
      </w:r>
      <w:r>
        <w:rPr>
          <w:color w:val="000000" w:themeColor="text1"/>
        </w:rPr>
        <w:t xml:space="preserve"> </w:t>
      </w:r>
      <w:r w:rsidRPr="006C02DC">
        <w:rPr>
          <w:b/>
          <w:color w:val="000000" w:themeColor="text1"/>
        </w:rPr>
        <w:t>Zuzanu Šebovú</w:t>
      </w:r>
      <w:r>
        <w:rPr>
          <w:color w:val="000000" w:themeColor="text1"/>
        </w:rPr>
        <w:t xml:space="preserve"> </w:t>
      </w:r>
      <w:r w:rsidRPr="00263D36">
        <w:rPr>
          <w:bCs w:val="0"/>
          <w:color w:val="000000" w:themeColor="text1"/>
        </w:rPr>
        <w:t>p</w:t>
      </w:r>
      <w:r w:rsidRPr="00263D36">
        <w:rPr>
          <w:color w:val="000000" w:themeColor="text1"/>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ext1"/>
          </w:rPr>
          <w:t>4 a</w:t>
        </w:r>
      </w:smartTag>
      <w:r w:rsidRPr="00263D36">
        <w:rPr>
          <w:color w:val="000000" w:themeColor="text1"/>
        </w:rPr>
        <w:t xml:space="preserve"> § 84 ods. 2 zákona č. 350/1996 Z. z.  </w:t>
      </w:r>
    </w:p>
    <w:p w:rsidR="00F23595" w:rsidRPr="00263D36" w:rsidRDefault="00F23595" w:rsidP="00F23595">
      <w:pPr>
        <w:spacing w:line="240" w:lineRule="auto"/>
        <w:ind w:left="0"/>
        <w:jc w:val="both"/>
        <w:rPr>
          <w:color w:val="000000" w:themeColor="text1"/>
        </w:rPr>
      </w:pPr>
    </w:p>
    <w:p w:rsidR="00F23595" w:rsidRPr="00D3140A" w:rsidRDefault="00F23595" w:rsidP="00F23595">
      <w:pPr>
        <w:spacing w:line="240" w:lineRule="auto"/>
        <w:ind w:left="0" w:firstLine="708"/>
        <w:jc w:val="both"/>
      </w:pPr>
      <w:r w:rsidRPr="00263D36">
        <w:rPr>
          <w:color w:val="000000" w:themeColor="text1"/>
        </w:rPr>
        <w:t xml:space="preserve">Predmetná spoločná správa výborov Národnej rady Slovenskej republiky o </w:t>
      </w:r>
      <w:r w:rsidRPr="00B03A31">
        <w:rPr>
          <w:color w:val="000000" w:themeColor="text1"/>
        </w:rPr>
        <w:t>prerokovaní</w:t>
      </w:r>
      <w:r w:rsidRPr="00285DC0">
        <w:t xml:space="preserve"> </w:t>
      </w:r>
      <w:r>
        <w:t>n</w:t>
      </w:r>
      <w:r w:rsidRPr="00F23595">
        <w:t xml:space="preserve">ávrhu skupiny poslancov Národnej rady Slovenskej republiky na vydanie zákona, ktorým sa mení a dopĺňa zákon č. 576/2004 Z. z. o zdravotnej starostlivosti, službách súvisiacich s poskytovaním zdravotnej starostlivosti a o zmene a doplnení niektorých zákonov </w:t>
      </w:r>
      <w:r w:rsidRPr="00B403BC">
        <w:t xml:space="preserve"> (tlač 2</w:t>
      </w:r>
      <w:r>
        <w:t>90</w:t>
      </w:r>
      <w:r w:rsidRPr="00B403BC">
        <w:t>)</w:t>
      </w:r>
      <w:r w:rsidRPr="001D6882">
        <w:rPr>
          <w:noProof/>
        </w:rPr>
        <w:t>,</w:t>
      </w:r>
      <w:r w:rsidRPr="001D6882">
        <w:t xml:space="preserve"> </w:t>
      </w:r>
      <w:r w:rsidRPr="001D6882">
        <w:rPr>
          <w:noProof/>
        </w:rPr>
        <w:t xml:space="preserve"> </w:t>
      </w:r>
      <w:r w:rsidRPr="001D6882">
        <w:rPr>
          <w:color w:val="000000" w:themeColor="text1"/>
        </w:rPr>
        <w:t xml:space="preserve">bola </w:t>
      </w:r>
      <w:r w:rsidRPr="00B03A31">
        <w:rPr>
          <w:color w:val="000000" w:themeColor="text1"/>
        </w:rPr>
        <w:t xml:space="preserve">schválená uznesením </w:t>
      </w:r>
      <w:r w:rsidRPr="00050B76">
        <w:rPr>
          <w:color w:val="000000" w:themeColor="text1"/>
        </w:rPr>
        <w:t xml:space="preserve">Výboru Národnej rady </w:t>
      </w:r>
      <w:r w:rsidRPr="00263D36">
        <w:rPr>
          <w:color w:val="000000" w:themeColor="text1"/>
        </w:rPr>
        <w:t>Slovenskej republiky pre zdravotníctvo (gestorský výbor) č.</w:t>
      </w:r>
      <w:r>
        <w:rPr>
          <w:color w:val="000000" w:themeColor="text1"/>
        </w:rPr>
        <w:t xml:space="preserve"> </w:t>
      </w:r>
      <w:r w:rsidR="007503E5">
        <w:rPr>
          <w:color w:val="000000" w:themeColor="text1"/>
        </w:rPr>
        <w:t>7</w:t>
      </w:r>
      <w:r w:rsidR="00D36D58">
        <w:rPr>
          <w:color w:val="000000" w:themeColor="text1"/>
        </w:rPr>
        <w:t>9</w:t>
      </w:r>
      <w:r w:rsidRPr="00263D36">
        <w:rPr>
          <w:color w:val="000000" w:themeColor="text1"/>
        </w:rPr>
        <w:t xml:space="preserve"> z</w:t>
      </w:r>
      <w:r w:rsidR="00D36D58">
        <w:rPr>
          <w:color w:val="000000" w:themeColor="text1"/>
        </w:rPr>
        <w:t xml:space="preserve">o 4. februára </w:t>
      </w:r>
      <w:r>
        <w:rPr>
          <w:color w:val="000000" w:themeColor="text1"/>
        </w:rPr>
        <w:t xml:space="preserve">2021.  </w:t>
      </w:r>
    </w:p>
    <w:p w:rsidR="00F23595" w:rsidRDefault="00F23595" w:rsidP="00F23595">
      <w:pPr>
        <w:spacing w:line="240" w:lineRule="auto"/>
        <w:ind w:left="0" w:right="-1"/>
        <w:rPr>
          <w:color w:val="000000" w:themeColor="text1"/>
        </w:rPr>
      </w:pPr>
    </w:p>
    <w:p w:rsidR="00F23595" w:rsidRPr="00263D36" w:rsidRDefault="00F23595" w:rsidP="00F23595">
      <w:pPr>
        <w:spacing w:line="240" w:lineRule="auto"/>
        <w:ind w:left="0" w:right="-1"/>
        <w:rPr>
          <w:color w:val="000000" w:themeColor="text1"/>
        </w:rPr>
      </w:pPr>
    </w:p>
    <w:p w:rsidR="00F23595" w:rsidRPr="00D3140A" w:rsidRDefault="00F23595" w:rsidP="00F23595">
      <w:pPr>
        <w:spacing w:line="240" w:lineRule="auto"/>
        <w:ind w:left="0" w:right="-1"/>
        <w:jc w:val="center"/>
        <w:rPr>
          <w:color w:val="000000" w:themeColor="text1"/>
        </w:rPr>
      </w:pPr>
      <w:r w:rsidRPr="00263D36">
        <w:rPr>
          <w:color w:val="000000" w:themeColor="text1"/>
        </w:rPr>
        <w:t>Bratislava</w:t>
      </w:r>
      <w:r>
        <w:rPr>
          <w:color w:val="000000" w:themeColor="text1"/>
        </w:rPr>
        <w:t xml:space="preserve">,  </w:t>
      </w:r>
      <w:r w:rsidR="00D36D58">
        <w:rPr>
          <w:color w:val="000000" w:themeColor="text1"/>
        </w:rPr>
        <w:t xml:space="preserve">4. februára </w:t>
      </w:r>
      <w:r>
        <w:rPr>
          <w:color w:val="000000" w:themeColor="text1"/>
        </w:rPr>
        <w:t>2021</w:t>
      </w:r>
    </w:p>
    <w:p w:rsidR="0066152F" w:rsidRDefault="0066152F" w:rsidP="00F23595">
      <w:pPr>
        <w:spacing w:line="240" w:lineRule="auto"/>
        <w:ind w:left="0" w:right="-1"/>
        <w:rPr>
          <w:b/>
          <w:color w:val="000000" w:themeColor="text1"/>
        </w:rPr>
      </w:pPr>
      <w:bookmarkStart w:id="0" w:name="_GoBack"/>
      <w:bookmarkEnd w:id="0"/>
    </w:p>
    <w:p w:rsidR="00F23595" w:rsidRDefault="00F23595" w:rsidP="00F23595">
      <w:pPr>
        <w:spacing w:line="240" w:lineRule="auto"/>
        <w:ind w:left="0" w:right="-1"/>
        <w:rPr>
          <w:b/>
          <w:color w:val="000000" w:themeColor="text1"/>
        </w:rPr>
      </w:pPr>
    </w:p>
    <w:p w:rsidR="00F23595" w:rsidRPr="00263D36" w:rsidRDefault="00D36D58" w:rsidP="00F23595">
      <w:pPr>
        <w:spacing w:line="240" w:lineRule="auto"/>
        <w:ind w:left="0" w:right="-1"/>
        <w:jc w:val="center"/>
        <w:rPr>
          <w:color w:val="000000" w:themeColor="text1"/>
        </w:rPr>
      </w:pPr>
      <w:r>
        <w:rPr>
          <w:b/>
          <w:color w:val="000000" w:themeColor="text1"/>
        </w:rPr>
        <w:t>Jana Bittó  C i g á n i k o v á</w:t>
      </w:r>
    </w:p>
    <w:p w:rsidR="00F23595" w:rsidRPr="00263D36" w:rsidRDefault="00F23595" w:rsidP="00F23595">
      <w:pPr>
        <w:spacing w:line="240" w:lineRule="auto"/>
        <w:ind w:left="0" w:right="-1"/>
        <w:jc w:val="center"/>
        <w:rPr>
          <w:color w:val="000000" w:themeColor="text1"/>
        </w:rPr>
      </w:pPr>
      <w:r w:rsidRPr="00263D36">
        <w:rPr>
          <w:color w:val="000000" w:themeColor="text1"/>
        </w:rPr>
        <w:t>predsed</w:t>
      </w:r>
      <w:r>
        <w:rPr>
          <w:color w:val="000000" w:themeColor="text1"/>
        </w:rPr>
        <w:t>níčka</w:t>
      </w:r>
    </w:p>
    <w:p w:rsidR="00F23595" w:rsidRPr="00263D36" w:rsidRDefault="00F23595" w:rsidP="00F23595">
      <w:pPr>
        <w:spacing w:line="240" w:lineRule="auto"/>
        <w:ind w:left="0" w:right="-1"/>
        <w:jc w:val="center"/>
        <w:rPr>
          <w:color w:val="000000" w:themeColor="text1"/>
        </w:rPr>
      </w:pPr>
      <w:r w:rsidRPr="00263D36">
        <w:rPr>
          <w:color w:val="000000" w:themeColor="text1"/>
        </w:rPr>
        <w:t>Výboru Národnej rady Slovenskej republiky</w:t>
      </w:r>
    </w:p>
    <w:p w:rsidR="00F23595" w:rsidRDefault="00F23595" w:rsidP="00F23595">
      <w:pPr>
        <w:spacing w:line="240" w:lineRule="auto"/>
        <w:ind w:left="0"/>
        <w:jc w:val="center"/>
      </w:pPr>
      <w:r w:rsidRPr="00263D36">
        <w:rPr>
          <w:color w:val="000000" w:themeColor="text1"/>
        </w:rPr>
        <w:t>pre  zd</w:t>
      </w:r>
      <w:r>
        <w:rPr>
          <w:color w:val="000000" w:themeColor="text1"/>
        </w:rPr>
        <w:t>ravotníctvo</w:t>
      </w:r>
    </w:p>
    <w:p w:rsidR="00F23595" w:rsidRPr="001D2838" w:rsidRDefault="00F23595" w:rsidP="00F23595">
      <w:pPr>
        <w:spacing w:line="240" w:lineRule="auto"/>
        <w:ind w:left="0"/>
      </w:pPr>
    </w:p>
    <w:p w:rsidR="00F23595" w:rsidRDefault="00F23595" w:rsidP="00F23595"/>
    <w:p w:rsidR="00F23595" w:rsidRDefault="00F23595" w:rsidP="00F23595"/>
    <w:p w:rsidR="00F23595" w:rsidRDefault="00F23595" w:rsidP="00F23595"/>
    <w:p w:rsidR="00F23595" w:rsidRDefault="00F23595" w:rsidP="00F23595"/>
    <w:p w:rsidR="00F23595" w:rsidRDefault="00F23595" w:rsidP="00F23595"/>
    <w:p w:rsidR="00EC0801" w:rsidRDefault="00EC0801"/>
    <w:sectPr w:rsidR="00EC08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E04" w:rsidRDefault="00CA2E04" w:rsidP="00334C4B">
      <w:pPr>
        <w:spacing w:line="240" w:lineRule="auto"/>
      </w:pPr>
      <w:r>
        <w:separator/>
      </w:r>
    </w:p>
  </w:endnote>
  <w:endnote w:type="continuationSeparator" w:id="0">
    <w:p w:rsidR="00CA2E04" w:rsidRDefault="00CA2E04" w:rsidP="00334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0200"/>
      <w:docPartObj>
        <w:docPartGallery w:val="Page Numbers (Bottom of Page)"/>
        <w:docPartUnique/>
      </w:docPartObj>
    </w:sdtPr>
    <w:sdtEndPr/>
    <w:sdtContent>
      <w:p w:rsidR="00334C4B" w:rsidRDefault="00334C4B">
        <w:pPr>
          <w:pStyle w:val="Pta"/>
          <w:jc w:val="right"/>
        </w:pPr>
        <w:r>
          <w:fldChar w:fldCharType="begin"/>
        </w:r>
        <w:r>
          <w:instrText>PAGE   \* MERGEFORMAT</w:instrText>
        </w:r>
        <w:r>
          <w:fldChar w:fldCharType="separate"/>
        </w:r>
        <w:r w:rsidR="001679EC">
          <w:rPr>
            <w:noProof/>
          </w:rPr>
          <w:t>10</w:t>
        </w:r>
        <w:r>
          <w:fldChar w:fldCharType="end"/>
        </w:r>
      </w:p>
    </w:sdtContent>
  </w:sdt>
  <w:p w:rsidR="00334C4B" w:rsidRDefault="00334C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E04" w:rsidRDefault="00CA2E04" w:rsidP="00334C4B">
      <w:pPr>
        <w:spacing w:line="240" w:lineRule="auto"/>
      </w:pPr>
      <w:r>
        <w:separator/>
      </w:r>
    </w:p>
  </w:footnote>
  <w:footnote w:type="continuationSeparator" w:id="0">
    <w:p w:rsidR="00CA2E04" w:rsidRDefault="00CA2E04" w:rsidP="00334C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B2600"/>
    <w:multiLevelType w:val="hybridMultilevel"/>
    <w:tmpl w:val="299C97E6"/>
    <w:lvl w:ilvl="0" w:tplc="F112E9E8">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713F6035"/>
    <w:multiLevelType w:val="hybridMultilevel"/>
    <w:tmpl w:val="BDA62494"/>
    <w:lvl w:ilvl="0" w:tplc="5C860F0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723B04B7"/>
    <w:multiLevelType w:val="hybridMultilevel"/>
    <w:tmpl w:val="26D880B6"/>
    <w:lvl w:ilvl="0" w:tplc="4DC4C8DE">
      <w:start w:val="1"/>
      <w:numFmt w:val="decimal"/>
      <w:lvlText w:val="%1."/>
      <w:lvlJc w:val="left"/>
      <w:pPr>
        <w:ind w:left="1146" w:hanging="360"/>
      </w:pPr>
      <w:rPr>
        <w:b/>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95"/>
    <w:rsid w:val="001679EC"/>
    <w:rsid w:val="00334C4B"/>
    <w:rsid w:val="004D531C"/>
    <w:rsid w:val="0066152F"/>
    <w:rsid w:val="006C02DC"/>
    <w:rsid w:val="006D2219"/>
    <w:rsid w:val="007503E5"/>
    <w:rsid w:val="00826D6E"/>
    <w:rsid w:val="00894581"/>
    <w:rsid w:val="008D3D1C"/>
    <w:rsid w:val="00A144A0"/>
    <w:rsid w:val="00AC6213"/>
    <w:rsid w:val="00B26655"/>
    <w:rsid w:val="00B43F38"/>
    <w:rsid w:val="00B942A3"/>
    <w:rsid w:val="00C51BFB"/>
    <w:rsid w:val="00CA2E04"/>
    <w:rsid w:val="00D25CA3"/>
    <w:rsid w:val="00D36D58"/>
    <w:rsid w:val="00EB0E27"/>
    <w:rsid w:val="00EC0801"/>
    <w:rsid w:val="00F23595"/>
    <w:rsid w:val="00F511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90E902"/>
  <w15:chartTrackingRefBased/>
  <w15:docId w15:val="{B76E571C-9033-45F5-B2B8-8C00B997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3595"/>
    <w:pPr>
      <w:spacing w:line="360" w:lineRule="auto"/>
      <w:ind w:left="720"/>
    </w:pPr>
    <w:rPr>
      <w:rFonts w:eastAsia="Times New Roman"/>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F23595"/>
    <w:pPr>
      <w:spacing w:line="240" w:lineRule="auto"/>
      <w:ind w:left="0"/>
      <w:jc w:val="both"/>
    </w:pPr>
    <w:rPr>
      <w:lang w:eastAsia="sk-SK"/>
    </w:rPr>
  </w:style>
  <w:style w:type="character" w:customStyle="1" w:styleId="ZkladntextChar">
    <w:name w:val="Základný text Char"/>
    <w:basedOn w:val="Predvolenpsmoodseku"/>
    <w:link w:val="Zkladntext"/>
    <w:uiPriority w:val="99"/>
    <w:rsid w:val="00F23595"/>
    <w:rPr>
      <w:rFonts w:eastAsia="Times New Roman"/>
      <w:bCs/>
      <w:lang w:eastAsia="sk-SK"/>
    </w:rPr>
  </w:style>
  <w:style w:type="paragraph" w:customStyle="1" w:styleId="Default">
    <w:name w:val="Default"/>
    <w:rsid w:val="00EB0E27"/>
    <w:pPr>
      <w:autoSpaceDE w:val="0"/>
      <w:autoSpaceDN w:val="0"/>
      <w:adjustRightInd w:val="0"/>
      <w:ind w:left="0"/>
    </w:pPr>
    <w:rPr>
      <w:rFonts w:ascii="Times New Roman" w:hAnsi="Times New Roman" w:cs="Times New Roman"/>
      <w:color w:val="000000"/>
    </w:rPr>
  </w:style>
  <w:style w:type="paragraph" w:styleId="Hlavika">
    <w:name w:val="header"/>
    <w:basedOn w:val="Normlny"/>
    <w:link w:val="HlavikaChar"/>
    <w:uiPriority w:val="99"/>
    <w:unhideWhenUsed/>
    <w:rsid w:val="00334C4B"/>
    <w:pPr>
      <w:tabs>
        <w:tab w:val="center" w:pos="4536"/>
        <w:tab w:val="right" w:pos="9072"/>
      </w:tabs>
      <w:spacing w:line="240" w:lineRule="auto"/>
    </w:pPr>
  </w:style>
  <w:style w:type="character" w:customStyle="1" w:styleId="HlavikaChar">
    <w:name w:val="Hlavička Char"/>
    <w:basedOn w:val="Predvolenpsmoodseku"/>
    <w:link w:val="Hlavika"/>
    <w:uiPriority w:val="99"/>
    <w:rsid w:val="00334C4B"/>
    <w:rPr>
      <w:rFonts w:eastAsia="Times New Roman"/>
      <w:bCs/>
    </w:rPr>
  </w:style>
  <w:style w:type="paragraph" w:styleId="Pta">
    <w:name w:val="footer"/>
    <w:basedOn w:val="Normlny"/>
    <w:link w:val="PtaChar"/>
    <w:uiPriority w:val="99"/>
    <w:unhideWhenUsed/>
    <w:rsid w:val="00334C4B"/>
    <w:pPr>
      <w:tabs>
        <w:tab w:val="center" w:pos="4536"/>
        <w:tab w:val="right" w:pos="9072"/>
      </w:tabs>
      <w:spacing w:line="240" w:lineRule="auto"/>
    </w:pPr>
  </w:style>
  <w:style w:type="character" w:customStyle="1" w:styleId="PtaChar">
    <w:name w:val="Päta Char"/>
    <w:basedOn w:val="Predvolenpsmoodseku"/>
    <w:link w:val="Pta"/>
    <w:uiPriority w:val="99"/>
    <w:rsid w:val="00334C4B"/>
    <w:rPr>
      <w:rFonts w:eastAsia="Times New Roman"/>
      <w:bCs/>
    </w:rPr>
  </w:style>
  <w:style w:type="character" w:styleId="Hypertextovprepojenie">
    <w:name w:val="Hyperlink"/>
    <w:basedOn w:val="Predvolenpsmoodseku"/>
    <w:uiPriority w:val="99"/>
    <w:unhideWhenUsed/>
    <w:rsid w:val="006C0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90761">
      <w:bodyDiv w:val="1"/>
      <w:marLeft w:val="0"/>
      <w:marRight w:val="0"/>
      <w:marTop w:val="0"/>
      <w:marBottom w:val="0"/>
      <w:divBdr>
        <w:top w:val="none" w:sz="0" w:space="0" w:color="auto"/>
        <w:left w:val="none" w:sz="0" w:space="0" w:color="auto"/>
        <w:bottom w:val="none" w:sz="0" w:space="0" w:color="auto"/>
        <w:right w:val="none" w:sz="0" w:space="0" w:color="auto"/>
      </w:divBdr>
    </w:div>
    <w:div w:id="854996622">
      <w:bodyDiv w:val="1"/>
      <w:marLeft w:val="0"/>
      <w:marRight w:val="0"/>
      <w:marTop w:val="0"/>
      <w:marBottom w:val="0"/>
      <w:divBdr>
        <w:top w:val="none" w:sz="0" w:space="0" w:color="auto"/>
        <w:left w:val="none" w:sz="0" w:space="0" w:color="auto"/>
        <w:bottom w:val="none" w:sz="0" w:space="0" w:color="auto"/>
        <w:right w:val="none" w:sz="0" w:space="0" w:color="auto"/>
      </w:divBdr>
    </w:div>
    <w:div w:id="11441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576/20210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3125</Words>
  <Characters>17817</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11</cp:revision>
  <cp:lastPrinted>2021-02-04T08:28:00Z</cp:lastPrinted>
  <dcterms:created xsi:type="dcterms:W3CDTF">2021-01-18T10:39:00Z</dcterms:created>
  <dcterms:modified xsi:type="dcterms:W3CDTF">2021-02-04T08:28:00Z</dcterms:modified>
</cp:coreProperties>
</file>